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jc w:val="center"/>
        <w:tblLook w:val="01E0" w:firstRow="1" w:lastRow="1" w:firstColumn="1" w:lastColumn="1" w:noHBand="0" w:noVBand="0"/>
      </w:tblPr>
      <w:tblGrid>
        <w:gridCol w:w="5600"/>
        <w:gridCol w:w="5600"/>
        <w:gridCol w:w="222"/>
      </w:tblGrid>
      <w:tr w:rsidR="00E00B54" w:rsidRPr="00E00B54" w14:paraId="5752A336" w14:textId="77777777" w:rsidTr="00E81F26">
        <w:trPr>
          <w:trHeight w:val="1428"/>
          <w:jc w:val="center"/>
        </w:trPr>
        <w:tc>
          <w:tcPr>
            <w:tcW w:w="3708" w:type="dxa"/>
            <w:gridSpan w:val="2"/>
          </w:tcPr>
          <w:tbl>
            <w:tblPr>
              <w:tblpPr w:leftFromText="180" w:rightFromText="180" w:vertAnchor="page" w:horzAnchor="margin" w:tblpY="1"/>
              <w:tblOverlap w:val="never"/>
              <w:tblW w:w="10984" w:type="dxa"/>
              <w:tblLook w:val="01E0" w:firstRow="1" w:lastRow="1" w:firstColumn="1" w:lastColumn="1" w:noHBand="0" w:noVBand="0"/>
            </w:tblPr>
            <w:tblGrid>
              <w:gridCol w:w="4240"/>
              <w:gridCol w:w="86"/>
              <w:gridCol w:w="3287"/>
              <w:gridCol w:w="3371"/>
            </w:tblGrid>
            <w:tr w:rsidR="00E00B54" w:rsidRPr="00E00B54" w14:paraId="10D1801A" w14:textId="77777777" w:rsidTr="00E81F26">
              <w:trPr>
                <w:trHeight w:val="957"/>
              </w:trPr>
              <w:tc>
                <w:tcPr>
                  <w:tcW w:w="4313" w:type="dxa"/>
                  <w:gridSpan w:val="2"/>
                </w:tcPr>
                <w:p w14:paraId="3A4AAE70" w14:textId="77777777" w:rsidR="00E00B54" w:rsidRPr="00E00B54" w:rsidRDefault="00E00B54" w:rsidP="00E00B54">
                  <w:pPr>
                    <w:spacing w:after="0" w:line="240" w:lineRule="auto"/>
                    <w:rPr>
                      <w:rFonts w:ascii="Arial" w:hAnsi="Arial" w:cs="Arial"/>
                      <w:sz w:val="24"/>
                      <w:szCs w:val="24"/>
                      <w:lang w:val="en-US"/>
                    </w:rPr>
                  </w:pPr>
                  <w:bookmarkStart w:id="0" w:name="_GoBack"/>
                  <w:bookmarkEnd w:id="0"/>
                  <w:r>
                    <w:rPr>
                      <w:rFonts w:ascii="Arial" w:hAnsi="Arial" w:cs="Arial"/>
                      <w:noProof/>
                      <w:sz w:val="24"/>
                      <w:szCs w:val="24"/>
                      <w:lang w:eastAsia="en-AU"/>
                    </w:rPr>
                    <w:drawing>
                      <wp:inline distT="0" distB="0" distL="0" distR="0" wp14:anchorId="1E67A3EA" wp14:editId="09080BBF">
                        <wp:extent cx="2600325" cy="1524000"/>
                        <wp:effectExtent l="0" t="0" r="9525" b="0"/>
                        <wp:docPr id="3" name="Picture 3" descr="na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hc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0325" cy="1524000"/>
                                </a:xfrm>
                                <a:prstGeom prst="rect">
                                  <a:avLst/>
                                </a:prstGeom>
                                <a:noFill/>
                                <a:ln>
                                  <a:noFill/>
                                </a:ln>
                              </pic:spPr>
                            </pic:pic>
                          </a:graphicData>
                        </a:graphic>
                      </wp:inline>
                    </w:drawing>
                  </w:r>
                </w:p>
              </w:tc>
              <w:tc>
                <w:tcPr>
                  <w:tcW w:w="6671" w:type="dxa"/>
                  <w:gridSpan w:val="2"/>
                  <w:vAlign w:val="bottom"/>
                </w:tcPr>
                <w:p w14:paraId="5E12E0EB" w14:textId="77777777" w:rsidR="00E00B54" w:rsidRPr="00E00B54" w:rsidRDefault="00E00B54" w:rsidP="00E00B54">
                  <w:pPr>
                    <w:spacing w:after="60" w:line="240" w:lineRule="auto"/>
                    <w:jc w:val="right"/>
                    <w:rPr>
                      <w:rFonts w:ascii="Arial" w:hAnsi="Arial" w:cs="Arial"/>
                      <w:sz w:val="18"/>
                      <w:szCs w:val="18"/>
                      <w:lang w:val="en-US"/>
                    </w:rPr>
                  </w:pPr>
                  <w:r w:rsidRPr="00E00B54">
                    <w:rPr>
                      <w:rFonts w:ascii="Arial" w:hAnsi="Arial" w:cs="Arial"/>
                      <w:sz w:val="18"/>
                      <w:szCs w:val="18"/>
                      <w:lang w:val="en-US"/>
                    </w:rPr>
                    <w:t xml:space="preserve">Level 1. 118 Vulture Street.  West End  </w:t>
                  </w:r>
                  <w:proofErr w:type="spellStart"/>
                  <w:r w:rsidRPr="00E00B54">
                    <w:rPr>
                      <w:rFonts w:ascii="Arial" w:hAnsi="Arial" w:cs="Arial"/>
                      <w:sz w:val="18"/>
                      <w:szCs w:val="18"/>
                      <w:lang w:val="en-US"/>
                    </w:rPr>
                    <w:t>Qld</w:t>
                  </w:r>
                  <w:proofErr w:type="spellEnd"/>
                  <w:r w:rsidRPr="00E00B54">
                    <w:rPr>
                      <w:rFonts w:ascii="Arial" w:hAnsi="Arial" w:cs="Arial"/>
                      <w:sz w:val="18"/>
                      <w:szCs w:val="18"/>
                      <w:lang w:val="en-US"/>
                    </w:rPr>
                    <w:t xml:space="preserve"> 4101</w:t>
                  </w:r>
                </w:p>
                <w:p w14:paraId="154B763C" w14:textId="77777777" w:rsidR="00E00B54" w:rsidRPr="00E00B54" w:rsidRDefault="00E00B54" w:rsidP="00E00B54">
                  <w:pPr>
                    <w:spacing w:after="60" w:line="240" w:lineRule="auto"/>
                    <w:jc w:val="right"/>
                    <w:rPr>
                      <w:rFonts w:ascii="Arial" w:hAnsi="Arial" w:cs="Arial"/>
                      <w:sz w:val="18"/>
                      <w:szCs w:val="18"/>
                      <w:lang w:val="en-US"/>
                    </w:rPr>
                  </w:pPr>
                  <w:proofErr w:type="spellStart"/>
                  <w:r w:rsidRPr="00E00B54">
                    <w:rPr>
                      <w:rFonts w:ascii="Arial" w:hAnsi="Arial" w:cs="Arial"/>
                      <w:sz w:val="18"/>
                      <w:szCs w:val="18"/>
                      <w:lang w:val="en-US"/>
                    </w:rPr>
                    <w:t>Ph</w:t>
                  </w:r>
                  <w:proofErr w:type="spellEnd"/>
                  <w:r w:rsidRPr="00E00B54">
                    <w:rPr>
                      <w:rFonts w:ascii="Arial" w:hAnsi="Arial" w:cs="Arial"/>
                      <w:sz w:val="18"/>
                      <w:szCs w:val="18"/>
                      <w:lang w:val="en-US"/>
                    </w:rPr>
                    <w:t xml:space="preserve">: 07 3169 2500   </w:t>
                  </w:r>
                </w:p>
                <w:p w14:paraId="0B038DA1" w14:textId="77777777" w:rsidR="00E00B54" w:rsidRPr="00E00B54" w:rsidRDefault="00E00B54" w:rsidP="00E00B54">
                  <w:pPr>
                    <w:spacing w:after="60" w:line="240" w:lineRule="auto"/>
                    <w:jc w:val="right"/>
                    <w:rPr>
                      <w:rFonts w:ascii="Times New Roman" w:hAnsi="Times New Roman"/>
                      <w:sz w:val="24"/>
                      <w:szCs w:val="24"/>
                      <w:lang w:val="en-US"/>
                    </w:rPr>
                  </w:pPr>
                  <w:r w:rsidRPr="00E00B54">
                    <w:rPr>
                      <w:rFonts w:ascii="Arial" w:hAnsi="Arial" w:cs="Arial"/>
                      <w:sz w:val="18"/>
                      <w:szCs w:val="18"/>
                      <w:lang w:val="en-US"/>
                    </w:rPr>
                    <w:t xml:space="preserve">Email:  </w:t>
                  </w:r>
                  <w:hyperlink r:id="rId15" w:history="1">
                    <w:r w:rsidR="006345BB">
                      <w:rPr>
                        <w:rFonts w:ascii="ZWAdobeF" w:hAnsi="ZWAdobeF" w:cs="ZWAdobeF"/>
                        <w:sz w:val="2"/>
                        <w:szCs w:val="2"/>
                      </w:rPr>
                      <w:t>U</w:t>
                    </w:r>
                    <w:r w:rsidRPr="00E00B54">
                      <w:rPr>
                        <w:rFonts w:ascii="Arial" w:hAnsi="Arial" w:cs="Arial"/>
                        <w:color w:val="0000FF"/>
                        <w:sz w:val="18"/>
                        <w:szCs w:val="18"/>
                        <w:u w:val="single"/>
                        <w:lang w:val="en-US"/>
                      </w:rPr>
                      <w:t>ceo@nahc.org.au</w:t>
                    </w:r>
                    <w:r w:rsidR="006345BB">
                      <w:rPr>
                        <w:rFonts w:ascii="ZWAdobeF" w:hAnsi="ZWAdobeF" w:cs="ZWAdobeF"/>
                        <w:sz w:val="2"/>
                        <w:szCs w:val="2"/>
                        <w:lang w:val="en-US"/>
                      </w:rPr>
                      <w:t>U</w:t>
                    </w:r>
                  </w:hyperlink>
                  <w:r w:rsidRPr="00E00B54">
                    <w:rPr>
                      <w:rFonts w:ascii="Arial" w:hAnsi="Arial" w:cs="Arial"/>
                      <w:sz w:val="18"/>
                      <w:szCs w:val="18"/>
                      <w:lang w:val="en-US"/>
                    </w:rPr>
                    <w:t xml:space="preserve"> </w:t>
                  </w:r>
                  <w:r w:rsidRPr="00E00B54">
                    <w:rPr>
                      <w:rFonts w:ascii="Times New Roman" w:hAnsi="Times New Roman"/>
                      <w:sz w:val="24"/>
                      <w:szCs w:val="24"/>
                      <w:lang w:val="en-US"/>
                    </w:rPr>
                    <w:t xml:space="preserve"> </w:t>
                  </w:r>
                </w:p>
                <w:p w14:paraId="225D04F3" w14:textId="77777777" w:rsidR="00E00B54" w:rsidRPr="00E00B54" w:rsidRDefault="00E00B54" w:rsidP="00E00B54">
                  <w:pPr>
                    <w:spacing w:after="60" w:line="240" w:lineRule="auto"/>
                    <w:jc w:val="right"/>
                    <w:rPr>
                      <w:rFonts w:ascii="Arial" w:hAnsi="Arial" w:cs="Arial"/>
                      <w:sz w:val="18"/>
                      <w:szCs w:val="18"/>
                      <w:lang w:val="en-US"/>
                    </w:rPr>
                  </w:pPr>
                  <w:r w:rsidRPr="00E00B54">
                    <w:rPr>
                      <w:rFonts w:ascii="Arial" w:hAnsi="Arial" w:cs="Arial"/>
                      <w:sz w:val="18"/>
                      <w:szCs w:val="18"/>
                      <w:lang w:val="en-US"/>
                    </w:rPr>
                    <w:t>ABN: 30 132 604 552</w:t>
                  </w:r>
                </w:p>
                <w:p w14:paraId="65939F3D" w14:textId="77777777" w:rsidR="00B540CD" w:rsidRPr="00B540CD" w:rsidRDefault="00B540CD" w:rsidP="00E00B54">
                  <w:pPr>
                    <w:spacing w:after="120" w:line="240" w:lineRule="auto"/>
                    <w:jc w:val="right"/>
                    <w:rPr>
                      <w:rFonts w:ascii="Arial" w:hAnsi="Arial" w:cs="Arial"/>
                      <w:b/>
                      <w:color w:val="C00000"/>
                      <w:lang w:val="en-US"/>
                    </w:rPr>
                  </w:pPr>
                </w:p>
                <w:p w14:paraId="6B50D381" w14:textId="77777777" w:rsidR="00D35D49" w:rsidRDefault="004615D6" w:rsidP="00E00B54">
                  <w:pPr>
                    <w:spacing w:after="120" w:line="240" w:lineRule="auto"/>
                    <w:jc w:val="right"/>
                    <w:rPr>
                      <w:rFonts w:ascii="Arial" w:hAnsi="Arial" w:cs="Arial"/>
                      <w:i/>
                      <w:color w:val="C00000"/>
                      <w:sz w:val="20"/>
                      <w:szCs w:val="20"/>
                      <w:lang w:val="en-US"/>
                    </w:rPr>
                  </w:pPr>
                  <w:r>
                    <w:rPr>
                      <w:rFonts w:ascii="Arial" w:hAnsi="Arial" w:cs="Arial"/>
                      <w:i/>
                      <w:color w:val="C00000"/>
                      <w:sz w:val="20"/>
                      <w:szCs w:val="20"/>
                      <w:lang w:val="en-US"/>
                    </w:rPr>
                    <w:t>3,</w:t>
                  </w:r>
                  <w:r w:rsidR="00A43C3D">
                    <w:rPr>
                      <w:rFonts w:ascii="Arial" w:hAnsi="Arial" w:cs="Arial"/>
                      <w:i/>
                      <w:color w:val="C00000"/>
                      <w:sz w:val="20"/>
                      <w:szCs w:val="20"/>
                      <w:lang w:val="en-US"/>
                    </w:rPr>
                    <w:t>583</w:t>
                  </w:r>
                  <w:r w:rsidR="00E00B54" w:rsidRPr="00B540CD">
                    <w:rPr>
                      <w:rFonts w:ascii="Arial" w:hAnsi="Arial" w:cs="Arial"/>
                      <w:i/>
                      <w:color w:val="C00000"/>
                      <w:sz w:val="20"/>
                      <w:szCs w:val="20"/>
                      <w:lang w:val="en-US"/>
                    </w:rPr>
                    <w:t xml:space="preserve"> new </w:t>
                  </w:r>
                  <w:r w:rsidR="00B540CD">
                    <w:rPr>
                      <w:rFonts w:ascii="Arial" w:hAnsi="Arial" w:cs="Arial"/>
                      <w:i/>
                      <w:color w:val="C00000"/>
                      <w:sz w:val="20"/>
                      <w:szCs w:val="20"/>
                      <w:lang w:val="en-US"/>
                    </w:rPr>
                    <w:t xml:space="preserve">affordable </w:t>
                  </w:r>
                  <w:r w:rsidR="00A43C3D">
                    <w:rPr>
                      <w:rFonts w:ascii="Arial" w:hAnsi="Arial" w:cs="Arial"/>
                      <w:i/>
                      <w:color w:val="C00000"/>
                      <w:sz w:val="20"/>
                      <w:szCs w:val="20"/>
                      <w:lang w:val="en-US"/>
                    </w:rPr>
                    <w:t xml:space="preserve">rental </w:t>
                  </w:r>
                  <w:r w:rsidR="00B540CD">
                    <w:rPr>
                      <w:rFonts w:ascii="Arial" w:hAnsi="Arial" w:cs="Arial"/>
                      <w:i/>
                      <w:color w:val="C00000"/>
                      <w:sz w:val="20"/>
                      <w:szCs w:val="20"/>
                      <w:lang w:val="en-US"/>
                    </w:rPr>
                    <w:t>homes built</w:t>
                  </w:r>
                </w:p>
                <w:p w14:paraId="16CEEEBB" w14:textId="77777777" w:rsidR="00B540CD" w:rsidRDefault="00D35D49" w:rsidP="00E00B54">
                  <w:pPr>
                    <w:spacing w:after="120" w:line="240" w:lineRule="auto"/>
                    <w:jc w:val="right"/>
                    <w:rPr>
                      <w:rFonts w:ascii="Arial" w:hAnsi="Arial" w:cs="Arial"/>
                      <w:i/>
                      <w:color w:val="C00000"/>
                      <w:sz w:val="20"/>
                      <w:szCs w:val="20"/>
                      <w:lang w:val="en-US"/>
                    </w:rPr>
                  </w:pPr>
                  <w:r>
                    <w:rPr>
                      <w:rFonts w:ascii="Arial" w:hAnsi="Arial" w:cs="Arial"/>
                      <w:i/>
                      <w:color w:val="C00000"/>
                      <w:sz w:val="20"/>
                      <w:szCs w:val="20"/>
                      <w:lang w:val="en-US"/>
                    </w:rPr>
                    <w:t>15,000 FTE Jobs created</w:t>
                  </w:r>
                  <w:r w:rsidR="00E00B54" w:rsidRPr="00B540CD">
                    <w:rPr>
                      <w:rFonts w:ascii="Arial" w:hAnsi="Arial" w:cs="Arial"/>
                      <w:i/>
                      <w:color w:val="C00000"/>
                      <w:sz w:val="20"/>
                      <w:szCs w:val="20"/>
                      <w:lang w:val="en-US"/>
                    </w:rPr>
                    <w:t xml:space="preserve"> </w:t>
                  </w:r>
                </w:p>
                <w:p w14:paraId="1BA940F2" w14:textId="77777777" w:rsidR="00B540CD" w:rsidRDefault="00E00B54" w:rsidP="00E00B54">
                  <w:pPr>
                    <w:spacing w:after="120" w:line="240" w:lineRule="auto"/>
                    <w:jc w:val="right"/>
                    <w:rPr>
                      <w:rFonts w:ascii="Arial" w:hAnsi="Arial" w:cs="Arial"/>
                      <w:i/>
                      <w:color w:val="C00000"/>
                      <w:sz w:val="20"/>
                      <w:szCs w:val="20"/>
                      <w:lang w:val="en-US"/>
                    </w:rPr>
                  </w:pPr>
                  <w:r w:rsidRPr="00B540CD">
                    <w:rPr>
                      <w:rFonts w:ascii="Arial" w:hAnsi="Arial" w:cs="Arial"/>
                      <w:i/>
                      <w:color w:val="C00000"/>
                      <w:sz w:val="20"/>
                      <w:szCs w:val="20"/>
                      <w:lang w:val="en-US"/>
                    </w:rPr>
                    <w:t>$1.</w:t>
                  </w:r>
                  <w:r w:rsidR="00A43C3D">
                    <w:rPr>
                      <w:rFonts w:ascii="Arial" w:hAnsi="Arial" w:cs="Arial"/>
                      <w:i/>
                      <w:color w:val="C00000"/>
                      <w:sz w:val="20"/>
                      <w:szCs w:val="20"/>
                      <w:lang w:val="en-US"/>
                    </w:rPr>
                    <w:t>4</w:t>
                  </w:r>
                  <w:r w:rsidRPr="00B540CD">
                    <w:rPr>
                      <w:rFonts w:ascii="Arial" w:hAnsi="Arial" w:cs="Arial"/>
                      <w:i/>
                      <w:color w:val="C00000"/>
                      <w:sz w:val="20"/>
                      <w:szCs w:val="20"/>
                      <w:lang w:val="en-US"/>
                    </w:rPr>
                    <w:t>bil</w:t>
                  </w:r>
                  <w:r w:rsidR="00B540CD">
                    <w:rPr>
                      <w:rFonts w:ascii="Arial" w:hAnsi="Arial" w:cs="Arial"/>
                      <w:i/>
                      <w:color w:val="C00000"/>
                      <w:sz w:val="20"/>
                      <w:szCs w:val="20"/>
                      <w:lang w:val="en-US"/>
                    </w:rPr>
                    <w:t>lion in private investment made</w:t>
                  </w:r>
                  <w:r w:rsidRPr="00B540CD">
                    <w:rPr>
                      <w:rFonts w:ascii="Arial" w:hAnsi="Arial" w:cs="Arial"/>
                      <w:i/>
                      <w:color w:val="C00000"/>
                      <w:sz w:val="20"/>
                      <w:szCs w:val="20"/>
                      <w:lang w:val="en-US"/>
                    </w:rPr>
                    <w:t xml:space="preserve"> </w:t>
                  </w:r>
                </w:p>
                <w:p w14:paraId="472D428E" w14:textId="77777777" w:rsidR="00E00B54" w:rsidRDefault="00B540CD" w:rsidP="004615D6">
                  <w:pPr>
                    <w:spacing w:after="120" w:line="240" w:lineRule="auto"/>
                    <w:jc w:val="right"/>
                    <w:rPr>
                      <w:rFonts w:ascii="Arial" w:hAnsi="Arial" w:cs="Arial"/>
                      <w:i/>
                      <w:color w:val="C00000"/>
                      <w:sz w:val="20"/>
                      <w:szCs w:val="20"/>
                      <w:lang w:val="en-US"/>
                    </w:rPr>
                  </w:pPr>
                  <w:r>
                    <w:rPr>
                      <w:rFonts w:ascii="Arial" w:hAnsi="Arial" w:cs="Arial"/>
                      <w:i/>
                      <w:color w:val="C00000"/>
                      <w:sz w:val="20"/>
                      <w:szCs w:val="20"/>
                      <w:lang w:val="en-US"/>
                    </w:rPr>
                    <w:t>Saving t</w:t>
                  </w:r>
                  <w:r w:rsidR="00E00B54" w:rsidRPr="00B540CD">
                    <w:rPr>
                      <w:rFonts w:ascii="Arial" w:hAnsi="Arial" w:cs="Arial"/>
                      <w:i/>
                      <w:color w:val="C00000"/>
                      <w:sz w:val="20"/>
                      <w:szCs w:val="20"/>
                      <w:lang w:val="en-US"/>
                    </w:rPr>
                    <w:t xml:space="preserve">enants </w:t>
                  </w:r>
                  <w:r w:rsidRPr="00B540CD">
                    <w:rPr>
                      <w:rFonts w:ascii="Arial" w:hAnsi="Arial" w:cs="Arial"/>
                      <w:i/>
                      <w:color w:val="C00000"/>
                      <w:sz w:val="20"/>
                      <w:szCs w:val="20"/>
                      <w:lang w:val="en-US"/>
                    </w:rPr>
                    <w:t>$1</w:t>
                  </w:r>
                  <w:r w:rsidR="00A43C3D">
                    <w:rPr>
                      <w:rFonts w:ascii="Arial" w:hAnsi="Arial" w:cs="Arial"/>
                      <w:i/>
                      <w:color w:val="C00000"/>
                      <w:sz w:val="20"/>
                      <w:szCs w:val="20"/>
                      <w:lang w:val="en-US"/>
                    </w:rPr>
                    <w:t>7</w:t>
                  </w:r>
                  <w:r w:rsidRPr="00B540CD">
                    <w:rPr>
                      <w:rFonts w:ascii="Arial" w:hAnsi="Arial" w:cs="Arial"/>
                      <w:i/>
                      <w:color w:val="C00000"/>
                      <w:sz w:val="20"/>
                      <w:szCs w:val="20"/>
                      <w:lang w:val="en-US"/>
                    </w:rPr>
                    <w:t>m a year in rent</w:t>
                  </w:r>
                </w:p>
                <w:p w14:paraId="2E5F15BB" w14:textId="77777777" w:rsidR="00A43C3D" w:rsidRPr="00E00B54" w:rsidRDefault="00A43C3D" w:rsidP="004615D6">
                  <w:pPr>
                    <w:spacing w:after="120" w:line="240" w:lineRule="auto"/>
                    <w:jc w:val="right"/>
                    <w:rPr>
                      <w:rFonts w:ascii="Arial" w:hAnsi="Arial" w:cs="Arial"/>
                      <w:color w:val="C00000"/>
                      <w:lang w:val="en-US"/>
                    </w:rPr>
                  </w:pPr>
                  <w:r>
                    <w:rPr>
                      <w:rFonts w:ascii="Arial" w:hAnsi="Arial" w:cs="Arial"/>
                      <w:i/>
                      <w:color w:val="C00000"/>
                      <w:sz w:val="20"/>
                      <w:szCs w:val="20"/>
                      <w:lang w:val="en-US"/>
                    </w:rPr>
                    <w:t>A target of 1,000 new built Shared Equity Home Ownerships by 2020</w:t>
                  </w:r>
                </w:p>
              </w:tc>
            </w:tr>
            <w:tr w:rsidR="00E00B54" w:rsidRPr="00E00B54" w14:paraId="76468806" w14:textId="77777777" w:rsidTr="00E81F26">
              <w:trPr>
                <w:trHeight w:hRule="exact" w:val="95"/>
              </w:trPr>
              <w:tc>
                <w:tcPr>
                  <w:tcW w:w="4228" w:type="dxa"/>
                  <w:shd w:val="clear" w:color="auto" w:fill="B3B3B3"/>
                </w:tcPr>
                <w:p w14:paraId="502C1EC4" w14:textId="77777777" w:rsidR="00E00B54" w:rsidRPr="00E00B54" w:rsidRDefault="00E00B54" w:rsidP="00E00B54">
                  <w:pPr>
                    <w:spacing w:after="0" w:line="240" w:lineRule="auto"/>
                    <w:jc w:val="right"/>
                    <w:rPr>
                      <w:rFonts w:ascii="Arial" w:hAnsi="Arial" w:cs="Arial"/>
                      <w:sz w:val="18"/>
                      <w:szCs w:val="18"/>
                      <w:lang w:val="en-US"/>
                    </w:rPr>
                  </w:pPr>
                </w:p>
              </w:tc>
              <w:tc>
                <w:tcPr>
                  <w:tcW w:w="3378" w:type="dxa"/>
                  <w:gridSpan w:val="2"/>
                  <w:shd w:val="clear" w:color="auto" w:fill="CC0000"/>
                </w:tcPr>
                <w:p w14:paraId="47A51D52" w14:textId="77777777" w:rsidR="00E00B54" w:rsidRPr="00E00B54" w:rsidRDefault="00E00B54" w:rsidP="00E00B54">
                  <w:pPr>
                    <w:spacing w:after="0" w:line="240" w:lineRule="auto"/>
                    <w:jc w:val="right"/>
                    <w:rPr>
                      <w:rFonts w:ascii="Arial" w:hAnsi="Arial" w:cs="Arial"/>
                      <w:sz w:val="18"/>
                      <w:szCs w:val="18"/>
                      <w:lang w:val="en-US"/>
                    </w:rPr>
                  </w:pPr>
                </w:p>
              </w:tc>
              <w:tc>
                <w:tcPr>
                  <w:tcW w:w="3378" w:type="dxa"/>
                  <w:shd w:val="clear" w:color="auto" w:fill="595959"/>
                </w:tcPr>
                <w:p w14:paraId="24629DA5" w14:textId="77777777" w:rsidR="00E00B54" w:rsidRPr="00E00B54" w:rsidRDefault="00E00B54" w:rsidP="00E00B54">
                  <w:pPr>
                    <w:spacing w:after="0" w:line="240" w:lineRule="auto"/>
                    <w:jc w:val="right"/>
                    <w:rPr>
                      <w:rFonts w:ascii="Arial" w:hAnsi="Arial" w:cs="Arial"/>
                      <w:sz w:val="18"/>
                      <w:szCs w:val="18"/>
                      <w:lang w:val="en-US"/>
                    </w:rPr>
                  </w:pPr>
                </w:p>
              </w:tc>
            </w:tr>
          </w:tbl>
          <w:p w14:paraId="0ADD3A28" w14:textId="77777777" w:rsidR="00E00B54" w:rsidRPr="00E00B54" w:rsidRDefault="00E00B54" w:rsidP="00E00B54">
            <w:pPr>
              <w:spacing w:after="0" w:line="240" w:lineRule="auto"/>
              <w:rPr>
                <w:rFonts w:ascii="Arial" w:hAnsi="Arial" w:cs="Arial"/>
                <w:sz w:val="24"/>
                <w:szCs w:val="24"/>
                <w:lang w:val="en-US"/>
              </w:rPr>
            </w:pPr>
          </w:p>
        </w:tc>
        <w:tc>
          <w:tcPr>
            <w:tcW w:w="7200" w:type="dxa"/>
            <w:vAlign w:val="bottom"/>
          </w:tcPr>
          <w:p w14:paraId="640CBA44" w14:textId="77777777" w:rsidR="00E00B54" w:rsidRPr="00E00B54" w:rsidRDefault="00E00B54" w:rsidP="00E00B54">
            <w:pPr>
              <w:spacing w:after="120" w:line="240" w:lineRule="auto"/>
              <w:jc w:val="right"/>
              <w:rPr>
                <w:rFonts w:ascii="Arial" w:hAnsi="Arial" w:cs="Arial"/>
                <w:b/>
                <w:sz w:val="28"/>
                <w:szCs w:val="28"/>
                <w:lang w:val="en-US"/>
              </w:rPr>
            </w:pPr>
          </w:p>
        </w:tc>
      </w:tr>
      <w:tr w:rsidR="00E00B54" w:rsidRPr="00E00B54" w14:paraId="548CE905" w14:textId="77777777" w:rsidTr="00E81F26">
        <w:trPr>
          <w:trHeight w:hRule="exact" w:val="142"/>
          <w:jc w:val="center"/>
        </w:trPr>
        <w:tc>
          <w:tcPr>
            <w:tcW w:w="3636" w:type="dxa"/>
            <w:shd w:val="clear" w:color="auto" w:fill="B3B3B3"/>
          </w:tcPr>
          <w:p w14:paraId="184C26A9" w14:textId="77777777" w:rsidR="00E00B54" w:rsidRPr="00E00B54" w:rsidRDefault="00E00B54" w:rsidP="00E00B54">
            <w:pPr>
              <w:spacing w:after="0" w:line="240" w:lineRule="auto"/>
              <w:jc w:val="right"/>
              <w:rPr>
                <w:rFonts w:ascii="Arial" w:hAnsi="Arial" w:cs="Arial"/>
                <w:sz w:val="18"/>
                <w:szCs w:val="18"/>
                <w:lang w:val="en-US"/>
              </w:rPr>
            </w:pPr>
          </w:p>
        </w:tc>
        <w:tc>
          <w:tcPr>
            <w:tcW w:w="3636" w:type="dxa"/>
            <w:shd w:val="clear" w:color="auto" w:fill="CC0000"/>
          </w:tcPr>
          <w:p w14:paraId="3C73E548" w14:textId="77777777" w:rsidR="00E00B54" w:rsidRPr="00E00B54" w:rsidRDefault="00E00B54" w:rsidP="00E00B54">
            <w:pPr>
              <w:spacing w:after="0" w:line="240" w:lineRule="auto"/>
              <w:ind w:left="1440"/>
              <w:jc w:val="right"/>
              <w:rPr>
                <w:rFonts w:ascii="Arial" w:hAnsi="Arial" w:cs="Arial"/>
                <w:sz w:val="18"/>
                <w:szCs w:val="18"/>
                <w:lang w:val="en-US"/>
              </w:rPr>
            </w:pPr>
          </w:p>
        </w:tc>
        <w:tc>
          <w:tcPr>
            <w:tcW w:w="3636" w:type="dxa"/>
            <w:shd w:val="clear" w:color="auto" w:fill="595959"/>
          </w:tcPr>
          <w:p w14:paraId="452FC45C" w14:textId="77777777" w:rsidR="00E00B54" w:rsidRPr="00E00B54" w:rsidRDefault="00E00B54" w:rsidP="00E00B54">
            <w:pPr>
              <w:spacing w:after="0" w:line="240" w:lineRule="auto"/>
              <w:jc w:val="right"/>
              <w:rPr>
                <w:rFonts w:ascii="Arial" w:hAnsi="Arial" w:cs="Arial"/>
                <w:sz w:val="18"/>
                <w:szCs w:val="18"/>
                <w:lang w:val="en-US"/>
              </w:rPr>
            </w:pPr>
          </w:p>
        </w:tc>
      </w:tr>
    </w:tbl>
    <w:p w14:paraId="3CD4385D" w14:textId="77777777" w:rsidR="00E00B54" w:rsidRDefault="00E00B54" w:rsidP="00E00B54">
      <w:pPr>
        <w:tabs>
          <w:tab w:val="center" w:pos="4320"/>
          <w:tab w:val="right" w:pos="8640"/>
        </w:tabs>
        <w:spacing w:after="0" w:line="240" w:lineRule="auto"/>
        <w:rPr>
          <w:rFonts w:cs="Calibri"/>
          <w:sz w:val="16"/>
          <w:szCs w:val="16"/>
          <w:lang w:val="en-US"/>
        </w:rPr>
      </w:pPr>
    </w:p>
    <w:p w14:paraId="34830F91" w14:textId="77777777" w:rsidR="00A43C3D" w:rsidRDefault="00A43C3D" w:rsidP="00E00B54">
      <w:pPr>
        <w:tabs>
          <w:tab w:val="center" w:pos="4320"/>
          <w:tab w:val="right" w:pos="8640"/>
        </w:tabs>
        <w:spacing w:after="0" w:line="240" w:lineRule="auto"/>
        <w:rPr>
          <w:rFonts w:cs="Calibri"/>
          <w:sz w:val="16"/>
          <w:szCs w:val="16"/>
          <w:lang w:val="en-US"/>
        </w:rPr>
      </w:pPr>
    </w:p>
    <w:p w14:paraId="22F907F7" w14:textId="77777777" w:rsidR="00A43C3D" w:rsidRPr="00E00B54" w:rsidRDefault="00A43C3D" w:rsidP="00E00B54">
      <w:pPr>
        <w:tabs>
          <w:tab w:val="center" w:pos="4320"/>
          <w:tab w:val="right" w:pos="8640"/>
        </w:tabs>
        <w:spacing w:after="0" w:line="240" w:lineRule="auto"/>
        <w:rPr>
          <w:rFonts w:cs="Calibri"/>
          <w:sz w:val="16"/>
          <w:szCs w:val="16"/>
          <w:lang w:val="en-US"/>
        </w:rPr>
      </w:pPr>
    </w:p>
    <w:p w14:paraId="46B363D9" w14:textId="77777777" w:rsidR="00433C1E" w:rsidRDefault="00A43C3D" w:rsidP="00BE2A27">
      <w:pPr>
        <w:shd w:val="clear" w:color="auto" w:fill="FFFFFF"/>
        <w:spacing w:after="240" w:line="240" w:lineRule="auto"/>
        <w:rPr>
          <w:rFonts w:ascii="Lucida Sans Unicode" w:hAnsi="Lucida Sans Unicode" w:cs="Lucida Sans Unicode"/>
          <w:color w:val="000000"/>
          <w:lang w:val="en" w:eastAsia="en-AU"/>
        </w:rPr>
      </w:pPr>
      <w:r>
        <w:rPr>
          <w:noProof/>
          <w:lang w:eastAsia="en-AU"/>
        </w:rPr>
        <w:drawing>
          <wp:inline distT="0" distB="0" distL="0" distR="0" wp14:anchorId="14B759A8" wp14:editId="58F74F82">
            <wp:extent cx="6188710" cy="1500007"/>
            <wp:effectExtent l="0" t="0" r="2540" b="5080"/>
            <wp:docPr id="2050" name="Picture 2" descr="C:\Users\mike\Pictures\Creekwood-Caloundra_mai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C:\Users\mike\Pictures\Creekwood-Caloundra_main.jpg"/>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710" cy="1500007"/>
                    </a:xfrm>
                    <a:prstGeom prst="rect">
                      <a:avLst/>
                    </a:prstGeom>
                    <a:noFill/>
                    <a:extLst/>
                  </pic:spPr>
                </pic:pic>
              </a:graphicData>
            </a:graphic>
          </wp:inline>
        </w:drawing>
      </w:r>
    </w:p>
    <w:p w14:paraId="6B0A62DB" w14:textId="77777777" w:rsidR="00E00B54" w:rsidRDefault="00FB20CE" w:rsidP="00BE2A27">
      <w:pPr>
        <w:shd w:val="clear" w:color="auto" w:fill="FFFFFF"/>
        <w:spacing w:after="240" w:line="240" w:lineRule="auto"/>
        <w:rPr>
          <w:rFonts w:ascii="Lucida Sans Unicode" w:hAnsi="Lucida Sans Unicode" w:cs="Lucida Sans Unicode"/>
          <w:color w:val="000000"/>
          <w:lang w:val="en" w:eastAsia="en-AU"/>
        </w:rPr>
      </w:pPr>
      <w:r w:rsidRPr="00FB20CE">
        <w:rPr>
          <w:rFonts w:ascii="Lucida Sans Unicode" w:hAnsi="Lucida Sans Unicode" w:cs="Lucida Sans Unicode"/>
          <w:noProof/>
          <w:color w:val="000000"/>
          <w:lang w:eastAsia="en-AU"/>
        </w:rPr>
        <mc:AlternateContent>
          <mc:Choice Requires="wps">
            <w:drawing>
              <wp:anchor distT="0" distB="0" distL="114300" distR="114300" simplePos="0" relativeHeight="251659264" behindDoc="0" locked="0" layoutInCell="1" allowOverlap="1" wp14:anchorId="22B20106" wp14:editId="21DE1202">
                <wp:simplePos x="0" y="0"/>
                <wp:positionH relativeFrom="column">
                  <wp:posOffset>608330</wp:posOffset>
                </wp:positionH>
                <wp:positionV relativeFrom="paragraph">
                  <wp:posOffset>247650</wp:posOffset>
                </wp:positionV>
                <wp:extent cx="4943475" cy="1733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733550"/>
                        </a:xfrm>
                        <a:prstGeom prst="rect">
                          <a:avLst/>
                        </a:prstGeom>
                        <a:solidFill>
                          <a:schemeClr val="bg1">
                            <a:lumMod val="85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6464664" w14:textId="77777777" w:rsidR="00526AD2" w:rsidRDefault="00A43C3D" w:rsidP="00FB20CE">
                            <w:pPr>
                              <w:pStyle w:val="Heading1"/>
                              <w:tabs>
                                <w:tab w:val="left" w:pos="3924"/>
                              </w:tabs>
                              <w:jc w:val="center"/>
                              <w:rPr>
                                <w:rFonts w:ascii="Lucida Sans Unicode" w:hAnsi="Lucida Sans Unicode" w:cs="Lucida Sans Unicode"/>
                                <w:b w:val="0"/>
                                <w:color w:val="000000"/>
                                <w:sz w:val="17"/>
                                <w:szCs w:val="17"/>
                                <w:lang w:val="en"/>
                              </w:rPr>
                            </w:pPr>
                            <w:r>
                              <w:rPr>
                                <w:rFonts w:ascii="Lucida Sans Unicode" w:hAnsi="Lucida Sans Unicode" w:cs="Lucida Sans Unicode"/>
                                <w:b w:val="0"/>
                                <w:color w:val="000000"/>
                                <w:sz w:val="17"/>
                                <w:szCs w:val="17"/>
                                <w:lang w:val="en"/>
                              </w:rPr>
                              <w:t>AUSTRALIAN GOVERNMENT: The Treasury</w:t>
                            </w:r>
                          </w:p>
                          <w:p w14:paraId="6107437E" w14:textId="77777777" w:rsidR="00A43C3D" w:rsidRDefault="00A43C3D" w:rsidP="00A43C3D">
                            <w:pPr>
                              <w:rPr>
                                <w:lang w:val="en"/>
                              </w:rPr>
                            </w:pPr>
                          </w:p>
                          <w:p w14:paraId="6EB51874" w14:textId="77777777" w:rsidR="00A43C3D" w:rsidRPr="00A43C3D" w:rsidRDefault="00A43C3D" w:rsidP="00A43C3D">
                            <w:pPr>
                              <w:jc w:val="center"/>
                              <w:rPr>
                                <w:lang w:val="en"/>
                              </w:rPr>
                            </w:pPr>
                            <w:r>
                              <w:rPr>
                                <w:lang w:val="en"/>
                              </w:rPr>
                              <w:t>NATIONAL HOUSING FINANCE and INVESTMENT CORPORATION</w:t>
                            </w:r>
                          </w:p>
                          <w:p w14:paraId="3478189F" w14:textId="77777777" w:rsidR="00526AD2" w:rsidRDefault="00526AD2" w:rsidP="00FB20CE">
                            <w:pPr>
                              <w:jc w:val="center"/>
                            </w:pPr>
                            <w:r>
                              <w:t>A submission from</w:t>
                            </w:r>
                          </w:p>
                          <w:p w14:paraId="7E55569D" w14:textId="77777777" w:rsidR="00526AD2" w:rsidRPr="00433C1E" w:rsidRDefault="00526AD2" w:rsidP="00FB20CE">
                            <w:pPr>
                              <w:jc w:val="center"/>
                              <w:rPr>
                                <w:b/>
                                <w:sz w:val="28"/>
                                <w:szCs w:val="28"/>
                              </w:rPr>
                            </w:pPr>
                            <w:r w:rsidRPr="00433C1E">
                              <w:rPr>
                                <w:b/>
                                <w:sz w:val="28"/>
                                <w:szCs w:val="28"/>
                              </w:rPr>
                              <w:t>The National Affordable Housing Consortium</w:t>
                            </w:r>
                          </w:p>
                          <w:p w14:paraId="2AE8B07C" w14:textId="77777777" w:rsidR="00526AD2" w:rsidRPr="00FB20CE" w:rsidRDefault="00526AD2" w:rsidP="00FB20CE"/>
                          <w:p w14:paraId="3BC74AA8" w14:textId="77777777" w:rsidR="00526AD2" w:rsidRDefault="00526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71FAB22" id="_x0000_t202" coordsize="21600,21600" o:spt="202" path="m,l,21600r21600,l21600,xe">
                <v:stroke joinstyle="miter"/>
                <v:path gradientshapeok="t" o:connecttype="rect"/>
              </v:shapetype>
              <v:shape id="Text Box 2" o:spid="_x0000_s1026" type="#_x0000_t202" style="position:absolute;margin-left:47.9pt;margin-top:19.5pt;width:389.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" fillcolor="#d8d8d8 [2732]" strokecolor="#c0504d [3205]" strokeweight="2pt">
                <v:textbox>
                  <w:txbxContent>
                    <w:p w:rsidR="00526AD2" w:rsidRDefault="00A43C3D" w:rsidP="00FB20CE">
                      <w:pPr>
                        <w:pStyle w:val="Heading1"/>
                        <w:tabs>
                          <w:tab w:val="left" w:pos="3924"/>
                        </w:tabs>
                        <w:jc w:val="center"/>
                        <w:rPr>
                          <w:rFonts w:ascii="Lucida Sans Unicode" w:hAnsi="Lucida Sans Unicode" w:cs="Lucida Sans Unicode"/>
                          <w:b w:val="0"/>
                          <w:color w:val="000000"/>
                          <w:sz w:val="17"/>
                          <w:szCs w:val="17"/>
                          <w:lang w:val="en"/>
                        </w:rPr>
                      </w:pPr>
                      <w:r>
                        <w:rPr>
                          <w:rFonts w:ascii="Lucida Sans Unicode" w:hAnsi="Lucida Sans Unicode" w:cs="Lucida Sans Unicode"/>
                          <w:b w:val="0"/>
                          <w:color w:val="000000"/>
                          <w:sz w:val="17"/>
                          <w:szCs w:val="17"/>
                          <w:lang w:val="en"/>
                        </w:rPr>
                        <w:t>AUSTRALIAN GOVERNMENT: The Treasury</w:t>
                      </w:r>
                    </w:p>
                    <w:p w:rsidR="00A43C3D" w:rsidRDefault="00A43C3D" w:rsidP="00A43C3D">
                      <w:pPr>
                        <w:rPr>
                          <w:lang w:val="en"/>
                        </w:rPr>
                      </w:pPr>
                    </w:p>
                    <w:p w:rsidR="00A43C3D" w:rsidRPr="00A43C3D" w:rsidRDefault="00A43C3D" w:rsidP="00A43C3D">
                      <w:pPr>
                        <w:jc w:val="center"/>
                        <w:rPr>
                          <w:lang w:val="en"/>
                        </w:rPr>
                      </w:pPr>
                      <w:r>
                        <w:rPr>
                          <w:lang w:val="en"/>
                        </w:rPr>
                        <w:t>NATIONAL HOUSING FINANCE and INVESTMENT CORPORATION</w:t>
                      </w:r>
                    </w:p>
                    <w:p w:rsidR="00526AD2" w:rsidRDefault="00526AD2" w:rsidP="00FB20CE">
                      <w:pPr>
                        <w:jc w:val="center"/>
                      </w:pPr>
                      <w:r>
                        <w:t>A submission from</w:t>
                      </w:r>
                    </w:p>
                    <w:p w:rsidR="00526AD2" w:rsidRPr="00433C1E" w:rsidRDefault="00526AD2" w:rsidP="00FB20CE">
                      <w:pPr>
                        <w:jc w:val="center"/>
                        <w:rPr>
                          <w:b/>
                          <w:sz w:val="28"/>
                          <w:szCs w:val="28"/>
                        </w:rPr>
                      </w:pPr>
                      <w:r w:rsidRPr="00433C1E">
                        <w:rPr>
                          <w:b/>
                          <w:sz w:val="28"/>
                          <w:szCs w:val="28"/>
                        </w:rPr>
                        <w:t>The National Affordable Housing Consortium</w:t>
                      </w:r>
                    </w:p>
                    <w:p w:rsidR="00526AD2" w:rsidRPr="00FB20CE" w:rsidRDefault="00526AD2" w:rsidP="00FB20CE"/>
                    <w:p w:rsidR="00526AD2" w:rsidRDefault="00526AD2"/>
                  </w:txbxContent>
                </v:textbox>
              </v:shape>
            </w:pict>
          </mc:Fallback>
        </mc:AlternateContent>
      </w:r>
    </w:p>
    <w:p w14:paraId="087F6266" w14:textId="77777777" w:rsidR="00FB20CE" w:rsidRDefault="00FB20CE" w:rsidP="00BE2A27">
      <w:pPr>
        <w:shd w:val="clear" w:color="auto" w:fill="FFFFFF"/>
        <w:spacing w:after="240" w:line="240" w:lineRule="auto"/>
        <w:rPr>
          <w:rFonts w:ascii="Lucida Sans Unicode" w:hAnsi="Lucida Sans Unicode" w:cs="Lucida Sans Unicode"/>
          <w:color w:val="000000"/>
          <w:lang w:val="en" w:eastAsia="en-AU"/>
        </w:rPr>
      </w:pPr>
    </w:p>
    <w:p w14:paraId="19EE99AE" w14:textId="77777777" w:rsidR="00E00B54" w:rsidRDefault="00E00B54" w:rsidP="00BE2A27">
      <w:pPr>
        <w:shd w:val="clear" w:color="auto" w:fill="FFFFFF"/>
        <w:spacing w:after="240" w:line="240" w:lineRule="auto"/>
        <w:rPr>
          <w:rFonts w:ascii="Lucida Sans Unicode" w:hAnsi="Lucida Sans Unicode" w:cs="Lucida Sans Unicode"/>
          <w:color w:val="000000"/>
          <w:lang w:val="en" w:eastAsia="en-AU"/>
        </w:rPr>
      </w:pPr>
    </w:p>
    <w:p w14:paraId="718A6BA5" w14:textId="77777777" w:rsidR="00FB20CE" w:rsidRDefault="00FB20CE" w:rsidP="00BE2A27">
      <w:pPr>
        <w:shd w:val="clear" w:color="auto" w:fill="FFFFFF"/>
        <w:spacing w:after="240" w:line="240" w:lineRule="auto"/>
        <w:rPr>
          <w:rFonts w:ascii="Lucida Sans Unicode" w:hAnsi="Lucida Sans Unicode" w:cs="Lucida Sans Unicode"/>
          <w:color w:val="000000"/>
          <w:lang w:val="en" w:eastAsia="en-AU"/>
        </w:rPr>
      </w:pPr>
    </w:p>
    <w:p w14:paraId="66508510" w14:textId="77777777" w:rsidR="00FB20CE" w:rsidRDefault="00FB20CE" w:rsidP="00BE2A27">
      <w:pPr>
        <w:shd w:val="clear" w:color="auto" w:fill="FFFFFF"/>
        <w:spacing w:after="240" w:line="240" w:lineRule="auto"/>
        <w:rPr>
          <w:rFonts w:ascii="Lucida Sans Unicode" w:hAnsi="Lucida Sans Unicode" w:cs="Lucida Sans Unicode"/>
          <w:color w:val="000000"/>
          <w:lang w:val="en" w:eastAsia="en-AU"/>
        </w:rPr>
      </w:pPr>
    </w:p>
    <w:p w14:paraId="3A0D94D9" w14:textId="77777777" w:rsidR="00FB20CE" w:rsidRDefault="00FB20CE" w:rsidP="00BE2A27">
      <w:pPr>
        <w:shd w:val="clear" w:color="auto" w:fill="FFFFFF"/>
        <w:spacing w:after="240" w:line="240" w:lineRule="auto"/>
        <w:rPr>
          <w:rFonts w:ascii="Lucida Sans Unicode" w:hAnsi="Lucida Sans Unicode" w:cs="Lucida Sans Unicode"/>
          <w:color w:val="000000"/>
          <w:lang w:val="en" w:eastAsia="en-AU"/>
        </w:rPr>
      </w:pPr>
    </w:p>
    <w:p w14:paraId="36142119" w14:textId="77777777" w:rsidR="00E00B54" w:rsidRDefault="00E00B54" w:rsidP="00BE2A27">
      <w:pPr>
        <w:shd w:val="clear" w:color="auto" w:fill="FFFFFF"/>
        <w:spacing w:after="240" w:line="240" w:lineRule="auto"/>
        <w:rPr>
          <w:rFonts w:ascii="Lucida Sans Unicode" w:hAnsi="Lucida Sans Unicode" w:cs="Lucida Sans Unicode"/>
          <w:color w:val="000000"/>
          <w:lang w:val="en" w:eastAsia="en-AU"/>
        </w:rPr>
      </w:pPr>
    </w:p>
    <w:p w14:paraId="3D4694DF" w14:textId="77777777" w:rsidR="00E00B54" w:rsidRDefault="00FB20CE" w:rsidP="00BE2A27">
      <w:pPr>
        <w:shd w:val="clear" w:color="auto" w:fill="FFFFFF"/>
        <w:spacing w:after="240" w:line="240" w:lineRule="auto"/>
        <w:rPr>
          <w:rFonts w:ascii="Lucida Sans Unicode" w:hAnsi="Lucida Sans Unicode" w:cs="Lucida Sans Unicode"/>
          <w:color w:val="000000"/>
          <w:lang w:val="en" w:eastAsia="en-AU"/>
        </w:rPr>
      </w:pPr>
      <w:r>
        <w:rPr>
          <w:noProof/>
          <w:lang w:eastAsia="en-AU"/>
        </w:rPr>
        <w:drawing>
          <wp:inline distT="0" distB="0" distL="0" distR="0" wp14:anchorId="5F658D7F" wp14:editId="55F238DF">
            <wp:extent cx="2209800" cy="1542842"/>
            <wp:effectExtent l="0" t="0" r="0" b="635"/>
            <wp:docPr id="1026" name="Picture 2" descr="T:\Photos for AGM\Bunton Street 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T:\Photos for AGM\Bunton Street 2.JPG"/>
                    <pic:cNvPicPr>
                      <a:picLocks noGrp="1"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9119" cy="1542367"/>
                    </a:xfrm>
                    <a:prstGeom prst="rect">
                      <a:avLst/>
                    </a:prstGeom>
                    <a:noFill/>
                    <a:extLst/>
                  </pic:spPr>
                </pic:pic>
              </a:graphicData>
            </a:graphic>
          </wp:inline>
        </w:drawing>
      </w:r>
      <w:r>
        <w:rPr>
          <w:noProof/>
          <w:lang w:eastAsia="en-AU"/>
        </w:rPr>
        <w:drawing>
          <wp:inline distT="0" distB="0" distL="0" distR="0" wp14:anchorId="487CA6E4" wp14:editId="711B5789">
            <wp:extent cx="1933158" cy="1256030"/>
            <wp:effectExtent l="0" t="0" r="0" b="1270"/>
            <wp:docPr id="3074" name="Picture 2" descr="T:\Photos for AGM\For AGM 2013\Annual Report 2000th\IMG_3838.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T:\Photos for AGM\For AGM 2013\Annual Report 2000th\IMG_3838.JPG"/>
                    <pic:cNvPicPr>
                      <a:picLocks noGrp="1"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0987" cy="1261117"/>
                    </a:xfrm>
                    <a:prstGeom prst="rect">
                      <a:avLst/>
                    </a:prstGeom>
                    <a:noFill/>
                    <a:extLst/>
                  </pic:spPr>
                </pic:pic>
              </a:graphicData>
            </a:graphic>
          </wp:inline>
        </w:drawing>
      </w:r>
      <w:r>
        <w:rPr>
          <w:noProof/>
          <w:lang w:eastAsia="en-AU"/>
        </w:rPr>
        <w:drawing>
          <wp:inline distT="0" distB="0" distL="0" distR="0" wp14:anchorId="40FA1363" wp14:editId="54C6971A">
            <wp:extent cx="1943100" cy="996950"/>
            <wp:effectExtent l="0" t="0" r="0" b="0"/>
            <wp:docPr id="9" name="Picture 4" descr="T:\Photos for AGM\Evolution Standard Ora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T:\Photos for AGM\Evolution Standard Oracl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43100" cy="996950"/>
                    </a:xfrm>
                    <a:prstGeom prst="rect">
                      <a:avLst/>
                    </a:prstGeom>
                    <a:noFill/>
                    <a:extLst/>
                  </pic:spPr>
                </pic:pic>
              </a:graphicData>
            </a:graphic>
          </wp:inline>
        </w:drawing>
      </w:r>
    </w:p>
    <w:p w14:paraId="57CA1237" w14:textId="77777777" w:rsidR="00A43C3D" w:rsidRDefault="006345BB" w:rsidP="00F574AC">
      <w:pPr>
        <w:shd w:val="clear" w:color="auto" w:fill="FFFFFF"/>
        <w:spacing w:after="240" w:line="240" w:lineRule="auto"/>
        <w:jc w:val="both"/>
        <w:rPr>
          <w:rFonts w:ascii="ZWAdobeF" w:hAnsi="ZWAdobeF" w:cs="ZWAdobeF"/>
          <w:sz w:val="2"/>
          <w:szCs w:val="2"/>
          <w:lang w:val="en" w:eastAsia="en-AU"/>
        </w:rPr>
      </w:pPr>
      <w:r>
        <w:rPr>
          <w:rFonts w:ascii="ZWAdobeF" w:hAnsi="ZWAdobeF" w:cs="ZWAdobeF"/>
          <w:sz w:val="2"/>
          <w:szCs w:val="2"/>
          <w:lang w:val="en" w:eastAsia="en-AU"/>
        </w:rPr>
        <w:t>U</w:t>
      </w:r>
    </w:p>
    <w:p w14:paraId="7E29B4B3" w14:textId="77777777" w:rsidR="00A43C3D" w:rsidRDefault="00A43C3D" w:rsidP="00F574AC">
      <w:pPr>
        <w:shd w:val="clear" w:color="auto" w:fill="FFFFFF"/>
        <w:spacing w:after="240" w:line="240" w:lineRule="auto"/>
        <w:jc w:val="both"/>
        <w:rPr>
          <w:rFonts w:ascii="ZWAdobeF" w:hAnsi="ZWAdobeF" w:cs="ZWAdobeF"/>
          <w:sz w:val="2"/>
          <w:szCs w:val="2"/>
          <w:lang w:val="en" w:eastAsia="en-AU"/>
        </w:rPr>
      </w:pPr>
    </w:p>
    <w:p w14:paraId="2106265F" w14:textId="77777777" w:rsidR="00E00B54" w:rsidRDefault="004615D6"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b/>
          <w:color w:val="000000"/>
          <w:lang w:val="en" w:eastAsia="en-AU"/>
        </w:rPr>
        <w:lastRenderedPageBreak/>
        <w:t>ABOUT NAHC</w:t>
      </w:r>
      <w:r w:rsidR="00433C1E">
        <w:rPr>
          <w:rFonts w:asciiTheme="minorHAnsi" w:hAnsiTheme="minorHAnsi" w:cs="Lucida Sans Unicode"/>
          <w:b/>
          <w:color w:val="000000"/>
          <w:lang w:val="en" w:eastAsia="en-AU"/>
        </w:rPr>
        <w:t>:</w:t>
      </w:r>
    </w:p>
    <w:p w14:paraId="03FAE135" w14:textId="77777777" w:rsidR="000933F2" w:rsidRDefault="000933F2" w:rsidP="00F574AC">
      <w:pPr>
        <w:shd w:val="clear" w:color="auto" w:fill="FFFFFF"/>
        <w:spacing w:after="240" w:line="240" w:lineRule="auto"/>
        <w:jc w:val="both"/>
        <w:rPr>
          <w:rFonts w:asciiTheme="minorHAnsi" w:hAnsiTheme="minorHAnsi" w:cs="Lucida Sans Unicode"/>
          <w:b/>
          <w:color w:val="000000"/>
          <w:lang w:val="en" w:eastAsia="en-AU"/>
        </w:rPr>
      </w:pPr>
    </w:p>
    <w:p w14:paraId="4A9E67CC" w14:textId="77777777" w:rsidR="000933F2" w:rsidRDefault="000933F2" w:rsidP="00F574AC">
      <w:pPr>
        <w:shd w:val="clear" w:color="auto" w:fill="FFFFFF"/>
        <w:spacing w:after="240" w:line="240" w:lineRule="auto"/>
        <w:jc w:val="both"/>
        <w:rPr>
          <w:rFonts w:asciiTheme="minorHAnsi" w:hAnsiTheme="minorHAnsi" w:cs="Lucida Sans Unicode"/>
          <w:b/>
          <w:color w:val="000000"/>
          <w:lang w:val="en" w:eastAsia="en-AU"/>
        </w:rPr>
      </w:pPr>
      <w:r w:rsidRPr="000933F2">
        <w:rPr>
          <w:rFonts w:asciiTheme="minorHAnsi" w:hAnsiTheme="minorHAnsi" w:cs="Lucida Sans Unicode"/>
          <w:b/>
          <w:noProof/>
          <w:color w:val="000000"/>
          <w:lang w:eastAsia="en-AU"/>
        </w:rPr>
        <w:drawing>
          <wp:inline distT="0" distB="0" distL="0" distR="0" wp14:anchorId="619FADFD" wp14:editId="45E2B22E">
            <wp:extent cx="6474460" cy="40829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41360" cy="4125120"/>
                    </a:xfrm>
                    <a:prstGeom prst="rect">
                      <a:avLst/>
                    </a:prstGeom>
                  </pic:spPr>
                </pic:pic>
              </a:graphicData>
            </a:graphic>
          </wp:inline>
        </w:drawing>
      </w:r>
    </w:p>
    <w:p w14:paraId="3A00EA21" w14:textId="77777777" w:rsidR="00433C1E" w:rsidRDefault="00433C1E"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The National Affordable Housing Consortium is a Not For Profit Company and endorsed Chari</w:t>
      </w:r>
      <w:r w:rsidR="000E194D">
        <w:rPr>
          <w:rFonts w:asciiTheme="minorHAnsi" w:hAnsiTheme="minorHAnsi" w:cs="Lucida Sans Unicode"/>
          <w:color w:val="000000"/>
          <w:lang w:val="en" w:eastAsia="en-AU"/>
        </w:rPr>
        <w:t xml:space="preserve">ty. It was </w:t>
      </w:r>
      <w:r w:rsidR="00F574AC">
        <w:rPr>
          <w:rFonts w:asciiTheme="minorHAnsi" w:hAnsiTheme="minorHAnsi" w:cs="Lucida Sans Unicode"/>
          <w:color w:val="000000"/>
          <w:lang w:val="en" w:eastAsia="en-AU"/>
        </w:rPr>
        <w:t>incorporated</w:t>
      </w:r>
      <w:r w:rsidR="000E194D">
        <w:rPr>
          <w:rFonts w:asciiTheme="minorHAnsi" w:hAnsiTheme="minorHAnsi" w:cs="Lucida Sans Unicode"/>
          <w:color w:val="000000"/>
          <w:lang w:val="en" w:eastAsia="en-AU"/>
        </w:rPr>
        <w:t xml:space="preserve"> in </w:t>
      </w:r>
      <w:r w:rsidR="00F574AC">
        <w:rPr>
          <w:rFonts w:asciiTheme="minorHAnsi" w:hAnsiTheme="minorHAnsi" w:cs="Lucida Sans Unicode"/>
          <w:color w:val="000000"/>
          <w:lang w:val="en" w:eastAsia="en-AU"/>
        </w:rPr>
        <w:t>November</w:t>
      </w:r>
      <w:r w:rsidR="000E194D">
        <w:rPr>
          <w:rFonts w:asciiTheme="minorHAnsi" w:hAnsiTheme="minorHAnsi" w:cs="Lucida Sans Unicode"/>
          <w:color w:val="000000"/>
          <w:lang w:val="en" w:eastAsia="en-AU"/>
        </w:rPr>
        <w:t xml:space="preserve"> 2008.</w:t>
      </w:r>
    </w:p>
    <w:p w14:paraId="5022D8D7" w14:textId="77777777" w:rsidR="00AE072B" w:rsidRDefault="004615D6" w:rsidP="00F574AC">
      <w:pPr>
        <w:shd w:val="clear" w:color="auto" w:fill="FFFFFF"/>
        <w:spacing w:after="240" w:line="240" w:lineRule="auto"/>
        <w:jc w:val="both"/>
        <w:rPr>
          <w:rFonts w:asciiTheme="minorHAnsi" w:hAnsiTheme="minorHAnsi" w:cs="Lucida Sans Unicode"/>
          <w:lang w:val="en" w:eastAsia="en-AU"/>
        </w:rPr>
      </w:pPr>
      <w:r>
        <w:rPr>
          <w:rFonts w:asciiTheme="minorHAnsi" w:hAnsiTheme="minorHAnsi" w:cs="Lucida Sans Unicode"/>
          <w:lang w:val="en" w:eastAsia="en-AU"/>
        </w:rPr>
        <w:t xml:space="preserve">In the last </w:t>
      </w:r>
      <w:r w:rsidR="00AE072B">
        <w:rPr>
          <w:rFonts w:asciiTheme="minorHAnsi" w:hAnsiTheme="minorHAnsi" w:cs="Lucida Sans Unicode"/>
          <w:lang w:val="en" w:eastAsia="en-AU"/>
        </w:rPr>
        <w:t>8</w:t>
      </w:r>
      <w:r w:rsidR="00433C1E">
        <w:rPr>
          <w:rFonts w:asciiTheme="minorHAnsi" w:hAnsiTheme="minorHAnsi" w:cs="Lucida Sans Unicode"/>
          <w:lang w:val="en" w:eastAsia="en-AU"/>
        </w:rPr>
        <w:t xml:space="preserve"> years NAHC has </w:t>
      </w:r>
      <w:r w:rsidR="00AE072B">
        <w:rPr>
          <w:rFonts w:asciiTheme="minorHAnsi" w:hAnsiTheme="minorHAnsi" w:cs="Lucida Sans Unicode"/>
          <w:lang w:val="en" w:eastAsia="en-AU"/>
        </w:rPr>
        <w:t>worked with developers, financiers and investors to co-ordinate</w:t>
      </w:r>
      <w:r w:rsidR="00433C1E">
        <w:rPr>
          <w:rFonts w:asciiTheme="minorHAnsi" w:hAnsiTheme="minorHAnsi" w:cs="Lucida Sans Unicode"/>
          <w:lang w:val="en" w:eastAsia="en-AU"/>
        </w:rPr>
        <w:t xml:space="preserve"> the </w:t>
      </w:r>
      <w:r w:rsidR="00AE072B">
        <w:rPr>
          <w:rFonts w:asciiTheme="minorHAnsi" w:hAnsiTheme="minorHAnsi" w:cs="Lucida Sans Unicode"/>
          <w:lang w:val="en" w:eastAsia="en-AU"/>
        </w:rPr>
        <w:t>delivery</w:t>
      </w:r>
      <w:r w:rsidR="00433C1E">
        <w:rPr>
          <w:rFonts w:asciiTheme="minorHAnsi" w:hAnsiTheme="minorHAnsi" w:cs="Lucida Sans Unicode"/>
          <w:lang w:val="en" w:eastAsia="en-AU"/>
        </w:rPr>
        <w:t xml:space="preserve"> o</w:t>
      </w:r>
      <w:r>
        <w:rPr>
          <w:rFonts w:asciiTheme="minorHAnsi" w:hAnsiTheme="minorHAnsi" w:cs="Lucida Sans Unicode"/>
          <w:lang w:val="en" w:eastAsia="en-AU"/>
        </w:rPr>
        <w:t>f 3,</w:t>
      </w:r>
      <w:r w:rsidR="00AE072B">
        <w:rPr>
          <w:rFonts w:asciiTheme="minorHAnsi" w:hAnsiTheme="minorHAnsi" w:cs="Lucida Sans Unicode"/>
          <w:lang w:val="en" w:eastAsia="en-AU"/>
        </w:rPr>
        <w:t>583 new</w:t>
      </w:r>
      <w:r w:rsidR="00247092">
        <w:rPr>
          <w:rFonts w:asciiTheme="minorHAnsi" w:hAnsiTheme="minorHAnsi" w:cs="Lucida Sans Unicode"/>
          <w:lang w:val="en" w:eastAsia="en-AU"/>
        </w:rPr>
        <w:t xml:space="preserve"> affordab</w:t>
      </w:r>
      <w:r w:rsidR="003173E8">
        <w:rPr>
          <w:rFonts w:asciiTheme="minorHAnsi" w:hAnsiTheme="minorHAnsi" w:cs="Lucida Sans Unicode"/>
          <w:lang w:val="en" w:eastAsia="en-AU"/>
        </w:rPr>
        <w:t xml:space="preserve">le </w:t>
      </w:r>
      <w:r>
        <w:rPr>
          <w:rFonts w:asciiTheme="minorHAnsi" w:hAnsiTheme="minorHAnsi" w:cs="Lucida Sans Unicode"/>
          <w:lang w:val="en" w:eastAsia="en-AU"/>
        </w:rPr>
        <w:t xml:space="preserve">rental </w:t>
      </w:r>
      <w:r w:rsidR="003173E8">
        <w:rPr>
          <w:rFonts w:asciiTheme="minorHAnsi" w:hAnsiTheme="minorHAnsi" w:cs="Lucida Sans Unicode"/>
          <w:lang w:val="en" w:eastAsia="en-AU"/>
        </w:rPr>
        <w:t>homes</w:t>
      </w:r>
      <w:r w:rsidR="00AE072B">
        <w:rPr>
          <w:rFonts w:asciiTheme="minorHAnsi" w:hAnsiTheme="minorHAnsi" w:cs="Lucida Sans Unicode"/>
          <w:lang w:val="en" w:eastAsia="en-AU"/>
        </w:rPr>
        <w:t xml:space="preserve"> under NRAS, attracting over $1.4B in private investment. In doing so we have created strong community</w:t>
      </w:r>
      <w:r w:rsidR="0035679B">
        <w:rPr>
          <w:rFonts w:asciiTheme="minorHAnsi" w:hAnsiTheme="minorHAnsi" w:cs="Lucida Sans Unicode"/>
          <w:lang w:val="en" w:eastAsia="en-AU"/>
        </w:rPr>
        <w:t>-</w:t>
      </w:r>
      <w:r w:rsidR="00AE072B">
        <w:rPr>
          <w:rFonts w:asciiTheme="minorHAnsi" w:hAnsiTheme="minorHAnsi" w:cs="Lucida Sans Unicode"/>
          <w:lang w:val="en" w:eastAsia="en-AU"/>
        </w:rPr>
        <w:t>business partnerships that are capable of adding thousands of additional affordable units to meet community need.</w:t>
      </w:r>
    </w:p>
    <w:p w14:paraId="63E59CAD" w14:textId="77777777" w:rsidR="00AE072B" w:rsidRDefault="00AE072B" w:rsidP="00F574AC">
      <w:pPr>
        <w:shd w:val="clear" w:color="auto" w:fill="FFFFFF"/>
        <w:spacing w:after="240" w:line="240" w:lineRule="auto"/>
        <w:jc w:val="both"/>
        <w:rPr>
          <w:rFonts w:asciiTheme="minorHAnsi" w:hAnsiTheme="minorHAnsi" w:cs="Lucida Sans Unicode"/>
          <w:lang w:val="en" w:eastAsia="en-AU"/>
        </w:rPr>
      </w:pPr>
      <w:r>
        <w:rPr>
          <w:rFonts w:asciiTheme="minorHAnsi" w:hAnsiTheme="minorHAnsi" w:cs="Lucida Sans Unicode"/>
          <w:lang w:val="en" w:eastAsia="en-AU"/>
        </w:rPr>
        <w:t xml:space="preserve">The pre-requisites for delivering affordable housing, across the needs-continuum, at scale and through an alliance of the best of industry, finance and community, are sound </w:t>
      </w:r>
      <w:r w:rsidR="00F445D4">
        <w:rPr>
          <w:rFonts w:asciiTheme="minorHAnsi" w:hAnsiTheme="minorHAnsi" w:cs="Lucida Sans Unicode"/>
          <w:lang w:val="en" w:eastAsia="en-AU"/>
        </w:rPr>
        <w:t>and reliable Government</w:t>
      </w:r>
      <w:r>
        <w:rPr>
          <w:rFonts w:asciiTheme="minorHAnsi" w:hAnsiTheme="minorHAnsi" w:cs="Lucida Sans Unicode"/>
          <w:lang w:val="en" w:eastAsia="en-AU"/>
        </w:rPr>
        <w:t xml:space="preserve"> policy settings, adequate and </w:t>
      </w:r>
      <w:r w:rsidR="00F445D4">
        <w:rPr>
          <w:rFonts w:asciiTheme="minorHAnsi" w:hAnsiTheme="minorHAnsi" w:cs="Lucida Sans Unicode"/>
          <w:lang w:val="en" w:eastAsia="en-AU"/>
        </w:rPr>
        <w:t>predictable</w:t>
      </w:r>
      <w:r>
        <w:rPr>
          <w:rFonts w:asciiTheme="minorHAnsi" w:hAnsiTheme="minorHAnsi" w:cs="Lucida Sans Unicode"/>
          <w:lang w:val="en" w:eastAsia="en-AU"/>
        </w:rPr>
        <w:t xml:space="preserve"> subsidy arrangements, an infrastructure approach to investment and long term holdings</w:t>
      </w:r>
      <w:r w:rsidR="00F445D4">
        <w:rPr>
          <w:rFonts w:asciiTheme="minorHAnsi" w:hAnsiTheme="minorHAnsi" w:cs="Lucida Sans Unicode"/>
          <w:lang w:val="en" w:eastAsia="en-AU"/>
        </w:rPr>
        <w:t>;</w:t>
      </w:r>
      <w:r>
        <w:rPr>
          <w:rFonts w:asciiTheme="minorHAnsi" w:hAnsiTheme="minorHAnsi" w:cs="Lucida Sans Unicode"/>
          <w:lang w:val="en" w:eastAsia="en-AU"/>
        </w:rPr>
        <w:t xml:space="preserve"> and an alignment of activity across the 3 levels of Government through a revamped NHHA</w:t>
      </w:r>
    </w:p>
    <w:p w14:paraId="7AB87A40" w14:textId="77777777" w:rsidR="005A54D5" w:rsidRDefault="005A54D5" w:rsidP="00F574AC">
      <w:pPr>
        <w:shd w:val="clear" w:color="auto" w:fill="FFFFFF"/>
        <w:spacing w:after="240" w:line="240" w:lineRule="auto"/>
        <w:jc w:val="both"/>
        <w:rPr>
          <w:rFonts w:asciiTheme="minorHAnsi" w:hAnsiTheme="minorHAnsi" w:cs="Lucida Sans Unicode"/>
          <w:lang w:val="en" w:eastAsia="en-AU"/>
        </w:rPr>
      </w:pPr>
      <w:r>
        <w:rPr>
          <w:rFonts w:asciiTheme="minorHAnsi" w:hAnsiTheme="minorHAnsi" w:cs="Lucida Sans Unicode"/>
          <w:lang w:val="en" w:eastAsia="en-AU"/>
        </w:rPr>
        <w:t xml:space="preserve">As well as facilitating new housing on the ground, NAHC </w:t>
      </w:r>
      <w:r w:rsidR="00247092">
        <w:rPr>
          <w:rFonts w:asciiTheme="minorHAnsi" w:hAnsiTheme="minorHAnsi" w:cs="Lucida Sans Unicode"/>
          <w:lang w:val="en" w:eastAsia="en-AU"/>
        </w:rPr>
        <w:t>invests</w:t>
      </w:r>
      <w:r>
        <w:rPr>
          <w:rFonts w:asciiTheme="minorHAnsi" w:hAnsiTheme="minorHAnsi" w:cs="Lucida Sans Unicode"/>
          <w:lang w:val="en" w:eastAsia="en-AU"/>
        </w:rPr>
        <w:t xml:space="preserve"> in research and development and has developed new models t</w:t>
      </w:r>
      <w:r w:rsidR="00F445D4">
        <w:rPr>
          <w:rFonts w:asciiTheme="minorHAnsi" w:hAnsiTheme="minorHAnsi" w:cs="Lucida Sans Unicode"/>
          <w:lang w:val="en" w:eastAsia="en-AU"/>
        </w:rPr>
        <w:t xml:space="preserve">o assist social housing reform </w:t>
      </w:r>
      <w:r>
        <w:rPr>
          <w:rFonts w:asciiTheme="minorHAnsi" w:hAnsiTheme="minorHAnsi" w:cs="Lucida Sans Unicode"/>
          <w:lang w:val="en" w:eastAsia="en-AU"/>
        </w:rPr>
        <w:t>and pathways between the social and market systems</w:t>
      </w:r>
      <w:r w:rsidR="00AE072B">
        <w:rPr>
          <w:rFonts w:asciiTheme="minorHAnsi" w:hAnsiTheme="minorHAnsi" w:cs="Lucida Sans Unicode"/>
          <w:lang w:val="en" w:eastAsia="en-AU"/>
        </w:rPr>
        <w:t xml:space="preserve"> and pathways from renting to buying</w:t>
      </w:r>
      <w:r w:rsidR="00247092">
        <w:rPr>
          <w:rFonts w:asciiTheme="minorHAnsi" w:hAnsiTheme="minorHAnsi" w:cs="Lucida Sans Unicode"/>
          <w:lang w:val="en" w:eastAsia="en-AU"/>
        </w:rPr>
        <w:t>.</w:t>
      </w:r>
      <w:r w:rsidR="00AE072B">
        <w:rPr>
          <w:rFonts w:asciiTheme="minorHAnsi" w:hAnsiTheme="minorHAnsi" w:cs="Lucida Sans Unicode"/>
          <w:lang w:val="en" w:eastAsia="en-AU"/>
        </w:rPr>
        <w:t xml:space="preserve"> We research and address areas of market failure through commercially sound models, influencing policy settings and through an ability bring together partners that operate at scale.</w:t>
      </w:r>
    </w:p>
    <w:p w14:paraId="1236EE8D" w14:textId="77777777" w:rsidR="005A54D5" w:rsidRDefault="005A54D5" w:rsidP="00F574AC">
      <w:pPr>
        <w:shd w:val="clear" w:color="auto" w:fill="FFFFFF"/>
        <w:spacing w:after="240" w:line="240" w:lineRule="auto"/>
        <w:jc w:val="both"/>
        <w:rPr>
          <w:rFonts w:asciiTheme="minorHAnsi" w:hAnsiTheme="minorHAnsi" w:cs="Lucida Sans Unicode"/>
          <w:lang w:val="en" w:eastAsia="en-AU"/>
        </w:rPr>
      </w:pPr>
      <w:r>
        <w:rPr>
          <w:rFonts w:asciiTheme="minorHAnsi" w:hAnsiTheme="minorHAnsi" w:cs="Lucida Sans Unicode"/>
          <w:lang w:val="en" w:eastAsia="en-AU"/>
        </w:rPr>
        <w:t xml:space="preserve">NAHC expects to </w:t>
      </w:r>
      <w:r w:rsidR="003173E8">
        <w:rPr>
          <w:rFonts w:asciiTheme="minorHAnsi" w:hAnsiTheme="minorHAnsi" w:cs="Lucida Sans Unicode"/>
          <w:lang w:val="en" w:eastAsia="en-AU"/>
        </w:rPr>
        <w:t xml:space="preserve">continue to </w:t>
      </w:r>
      <w:r>
        <w:rPr>
          <w:rFonts w:asciiTheme="minorHAnsi" w:hAnsiTheme="minorHAnsi" w:cs="Lucida Sans Unicode"/>
          <w:lang w:val="en" w:eastAsia="en-AU"/>
        </w:rPr>
        <w:t>play a leading role in social and affordable housi</w:t>
      </w:r>
      <w:r w:rsidR="003173E8">
        <w:rPr>
          <w:rFonts w:asciiTheme="minorHAnsi" w:hAnsiTheme="minorHAnsi" w:cs="Lucida Sans Unicode"/>
          <w:lang w:val="en" w:eastAsia="en-AU"/>
        </w:rPr>
        <w:t>ng reform, renewal and increasing</w:t>
      </w:r>
      <w:r>
        <w:rPr>
          <w:rFonts w:asciiTheme="minorHAnsi" w:hAnsiTheme="minorHAnsi" w:cs="Lucida Sans Unicode"/>
          <w:lang w:val="en" w:eastAsia="en-AU"/>
        </w:rPr>
        <w:t xml:space="preserve"> housing opportunities between social and market system. Above all, NAHC expects to add to the further growth in supply, which is essential if we are to address the underlying imbalance in the market.</w:t>
      </w:r>
    </w:p>
    <w:p w14:paraId="606A5017" w14:textId="77777777" w:rsidR="00E00B54" w:rsidRDefault="004615D6"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b/>
          <w:color w:val="000000"/>
          <w:lang w:val="en" w:eastAsia="en-AU"/>
        </w:rPr>
        <w:lastRenderedPageBreak/>
        <w:t>GENERAL INTRODUCTION</w:t>
      </w:r>
      <w:r w:rsidR="00F445D4">
        <w:rPr>
          <w:rFonts w:asciiTheme="minorHAnsi" w:hAnsiTheme="minorHAnsi" w:cs="Lucida Sans Unicode"/>
          <w:b/>
          <w:color w:val="000000"/>
          <w:lang w:val="en" w:eastAsia="en-AU"/>
        </w:rPr>
        <w:t>: JOINING THE DOTS</w:t>
      </w:r>
    </w:p>
    <w:p w14:paraId="698F7D63" w14:textId="77777777" w:rsidR="00F445D4" w:rsidRDefault="00F445D4"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The Australian Government announced a range of measures in its 2017-18 Budget under its ‘Comprehensive housing affordability plan for all Australians’ and is consulting on a number of elements of that Plan.</w:t>
      </w:r>
    </w:p>
    <w:p w14:paraId="40CA228B" w14:textId="77777777" w:rsidR="00F445D4" w:rsidRDefault="00F445D4"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NAHC and its partners have already provided submissions on the proposals for increased CGT concessions and MIT arrangements for affordable housing and on the National Housing and Homelessness Agreement.</w:t>
      </w:r>
    </w:p>
    <w:p w14:paraId="259C17B3" w14:textId="77777777" w:rsidR="00F445D4" w:rsidRDefault="00F445D4"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This submission addresses the National Housing Finance and Investment Corporation consultation</w:t>
      </w:r>
    </w:p>
    <w:p w14:paraId="7045E266" w14:textId="77777777" w:rsidR="00F445D4" w:rsidRDefault="00F445D4"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It is essential that the Australian Government effectively join the dots across these policy and financing mechanisms.</w:t>
      </w:r>
    </w:p>
    <w:p w14:paraId="440B61FC" w14:textId="77777777" w:rsidR="00F445D4" w:rsidRDefault="00F445D4"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Whilst the two prominent financing mechanisms, the Finance Corporation and MIT might enable significant investment in affordable housing via [mainly] debt and equity respectively, without the necessary policy underpinnings through the NHHA Multilateral and the required subsidy provisions via NHHA Bi-laterals and the</w:t>
      </w:r>
      <w:r w:rsidR="005A6AAF">
        <w:rPr>
          <w:rFonts w:asciiTheme="minorHAnsi" w:hAnsiTheme="minorHAnsi" w:cs="Lucida Sans Unicode"/>
          <w:color w:val="000000"/>
          <w:lang w:val="en" w:eastAsia="en-AU"/>
        </w:rPr>
        <w:t xml:space="preserve"> Infrastructure Fund [along with other subsidy arrangements], failure is all but assured.</w:t>
      </w:r>
    </w:p>
    <w:p w14:paraId="03BACEDA" w14:textId="77777777" w:rsidR="005A6AAF" w:rsidRDefault="005A6AAF"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Long term debt and equity finance is simply not going to be attracted if a lack of Commonwealth/State policy agreement and a lack of long term adequate and reliable subsidy is not forthcoming.</w:t>
      </w:r>
    </w:p>
    <w:p w14:paraId="309E2D8E" w14:textId="77777777" w:rsidR="005A6AAF" w:rsidRDefault="005A6AAF"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The sector and industry are not likely to invest in an ability to deliver the 100,000 new social and 100,000 new affordable homes required over the next decade without a clear commitment by Government to evidence-based supply, affordability and funding targets that must underpin any ‘Comprehensive Plan’.</w:t>
      </w:r>
    </w:p>
    <w:p w14:paraId="3F466871" w14:textId="77777777" w:rsidR="005A6AAF" w:rsidRDefault="005A6AAF"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Isn’t this the lesson industry, financiers and community have learned from the last decade, where reforms in evidence [National Housing Supply Council]; Federal housing arrangements and Government scope [NA</w:t>
      </w:r>
      <w:r w:rsidR="0035679B">
        <w:rPr>
          <w:rFonts w:asciiTheme="minorHAnsi" w:hAnsiTheme="minorHAnsi" w:cs="Lucida Sans Unicode"/>
          <w:color w:val="000000"/>
          <w:lang w:val="en" w:eastAsia="en-AU"/>
        </w:rPr>
        <w:t>HA] and new funding mechanism [</w:t>
      </w:r>
      <w:r>
        <w:rPr>
          <w:rFonts w:asciiTheme="minorHAnsi" w:hAnsiTheme="minorHAnsi" w:cs="Lucida Sans Unicode"/>
          <w:color w:val="000000"/>
          <w:lang w:val="en" w:eastAsia="en-AU"/>
        </w:rPr>
        <w:t xml:space="preserve">National Rental Affordability Scheme and Housing Affordability Fund] were not granted </w:t>
      </w:r>
      <w:r w:rsidR="009A4BBB">
        <w:rPr>
          <w:rFonts w:asciiTheme="minorHAnsi" w:hAnsiTheme="minorHAnsi" w:cs="Lucida Sans Unicode"/>
          <w:color w:val="000000"/>
          <w:lang w:val="en" w:eastAsia="en-AU"/>
        </w:rPr>
        <w:t xml:space="preserve">the policy certainty and </w:t>
      </w:r>
      <w:r>
        <w:rPr>
          <w:rFonts w:asciiTheme="minorHAnsi" w:hAnsiTheme="minorHAnsi" w:cs="Lucida Sans Unicode"/>
          <w:color w:val="000000"/>
          <w:lang w:val="en" w:eastAsia="en-AU"/>
        </w:rPr>
        <w:t xml:space="preserve">long term </w:t>
      </w:r>
      <w:r w:rsidR="009A4BBB">
        <w:rPr>
          <w:rFonts w:asciiTheme="minorHAnsi" w:hAnsiTheme="minorHAnsi" w:cs="Lucida Sans Unicode"/>
          <w:color w:val="000000"/>
          <w:lang w:val="en" w:eastAsia="en-AU"/>
        </w:rPr>
        <w:t>support that our community needs if we are to deliver better housing outcomes for all Australians.</w:t>
      </w:r>
    </w:p>
    <w:p w14:paraId="0B219850" w14:textId="77777777" w:rsidR="009A4BBB" w:rsidRDefault="009A4BBB" w:rsidP="00F574AC">
      <w:pPr>
        <w:shd w:val="clear" w:color="auto" w:fill="FFFFFF"/>
        <w:spacing w:after="240" w:line="240" w:lineRule="auto"/>
        <w:jc w:val="both"/>
        <w:rPr>
          <w:rFonts w:asciiTheme="minorHAnsi" w:hAnsiTheme="minorHAnsi" w:cs="Lucida Sans Unicode"/>
          <w:color w:val="000000"/>
          <w:lang w:val="en" w:eastAsia="en-AU"/>
        </w:rPr>
      </w:pPr>
    </w:p>
    <w:p w14:paraId="22DCDFB3" w14:textId="77777777" w:rsidR="009A4BBB" w:rsidRPr="00852735" w:rsidRDefault="00397FAF" w:rsidP="00F574AC">
      <w:pPr>
        <w:shd w:val="clear" w:color="auto" w:fill="FFFFFF"/>
        <w:spacing w:after="240" w:line="240" w:lineRule="auto"/>
        <w:jc w:val="both"/>
        <w:rPr>
          <w:rFonts w:asciiTheme="minorHAnsi" w:hAnsiTheme="minorHAnsi" w:cs="Lucida Sans Unicode"/>
          <w:i/>
          <w:color w:val="000000"/>
          <w:lang w:val="en" w:eastAsia="en-AU"/>
        </w:rPr>
      </w:pPr>
      <w:r>
        <w:rPr>
          <w:rFonts w:asciiTheme="minorHAnsi" w:hAnsiTheme="minorHAnsi" w:cs="Lucida Sans Unicode"/>
          <w:b/>
          <w:color w:val="000000"/>
          <w:lang w:val="en" w:eastAsia="en-AU"/>
        </w:rPr>
        <w:t>SUMMARY OF MIT/CGT and NHHA PROPOSALS AND NEED TO JOIN THE DOTS</w:t>
      </w:r>
      <w:proofErr w:type="gramStart"/>
      <w:r w:rsidR="00852735">
        <w:rPr>
          <w:rFonts w:asciiTheme="minorHAnsi" w:hAnsiTheme="minorHAnsi" w:cs="Lucida Sans Unicode"/>
          <w:b/>
          <w:color w:val="000000"/>
          <w:lang w:val="en" w:eastAsia="en-AU"/>
        </w:rPr>
        <w:t>:-</w:t>
      </w:r>
      <w:proofErr w:type="gramEnd"/>
      <w:r w:rsidR="00852735">
        <w:rPr>
          <w:rFonts w:asciiTheme="minorHAnsi" w:hAnsiTheme="minorHAnsi" w:cs="Lucida Sans Unicode"/>
          <w:i/>
          <w:color w:val="000000"/>
          <w:lang w:val="en" w:eastAsia="en-AU"/>
        </w:rPr>
        <w:t xml:space="preserve"> we have set this out as it feeds directly into our recommendations on the NHFIC set out below </w:t>
      </w:r>
    </w:p>
    <w:p w14:paraId="0E7E9712" w14:textId="77777777" w:rsidR="009A4BBB" w:rsidRDefault="0035679B" w:rsidP="009A4BBB">
      <w:pPr>
        <w:jc w:val="both"/>
      </w:pPr>
      <w:r w:rsidRPr="00397FAF">
        <w:rPr>
          <w:b/>
          <w:i/>
        </w:rPr>
        <w:t>Our key finding is that the CGT concession</w:t>
      </w:r>
      <w:r>
        <w:t xml:space="preserve"> is not underpinned with evidence </w:t>
      </w:r>
      <w:r w:rsidR="00852735">
        <w:t>on</w:t>
      </w:r>
      <w:r>
        <w:t xml:space="preserve"> how it might achieve </w:t>
      </w:r>
      <w:r w:rsidR="00852735">
        <w:t xml:space="preserve">improved </w:t>
      </w:r>
      <w:r>
        <w:t>affordability and</w:t>
      </w:r>
      <w:r w:rsidR="00852735">
        <w:t>/or</w:t>
      </w:r>
      <w:r>
        <w:t xml:space="preserve"> redirect investment and at what expected scale. The CGT concession is not an adequate incentive or proxy subsidy to make any real impact in achieving affordability </w:t>
      </w:r>
      <w:r w:rsidR="00852735">
        <w:t xml:space="preserve">for tenants </w:t>
      </w:r>
      <w:r>
        <w:t>nor in directing any significant new investment, nor is it an adequate or realistic platform to package State or other inputs around.</w:t>
      </w:r>
    </w:p>
    <w:p w14:paraId="29763421" w14:textId="77777777" w:rsidR="0035679B" w:rsidRDefault="0035679B" w:rsidP="009A4BBB">
      <w:pPr>
        <w:jc w:val="both"/>
      </w:pPr>
      <w:r w:rsidRPr="00E12B49">
        <w:rPr>
          <w:b/>
          <w:i/>
        </w:rPr>
        <w:t>Our key finding on MIT</w:t>
      </w:r>
      <w:r>
        <w:t xml:space="preserve"> is that such a tool could be effective in supporting an emerging Build To Rent market </w:t>
      </w:r>
      <w:r w:rsidR="00397FAF">
        <w:t xml:space="preserve">rent </w:t>
      </w:r>
      <w:r>
        <w:t xml:space="preserve">segment that would increase supply and be better suited to </w:t>
      </w:r>
      <w:r w:rsidR="00397FAF">
        <w:t xml:space="preserve">provide </w:t>
      </w:r>
      <w:r>
        <w:t>long term, reliable and professional</w:t>
      </w:r>
      <w:r w:rsidR="00397FAF">
        <w:t xml:space="preserve"> services to [increasing numbers of] permanent renters. This has been ruled out.</w:t>
      </w:r>
    </w:p>
    <w:p w14:paraId="36BA9E5F" w14:textId="77777777" w:rsidR="00397FAF" w:rsidRDefault="00397FAF" w:rsidP="009A4BBB">
      <w:pPr>
        <w:jc w:val="both"/>
      </w:pPr>
      <w:r w:rsidRPr="00E12B49">
        <w:rPr>
          <w:b/>
          <w:i/>
        </w:rPr>
        <w:t>Our key findings on MIT-Affordable Housing</w:t>
      </w:r>
      <w:r>
        <w:t xml:space="preserve"> is that it a welcome mechanism but is inadequate to plug the subsidy gap required in providing discounted</w:t>
      </w:r>
      <w:r w:rsidR="00852735">
        <w:t xml:space="preserve"> rents [say at 75 or 80% market</w:t>
      </w:r>
      <w:r>
        <w:t>] and that any expectation that States should provide the subsidy needs to be embedded in agreements, policy and funding adequacy</w:t>
      </w:r>
      <w:r w:rsidR="00852735">
        <w:t>,</w:t>
      </w:r>
      <w:r>
        <w:t xml:space="preserve"> and certainty.</w:t>
      </w:r>
      <w:r w:rsidR="00E12B49">
        <w:t xml:space="preserve"> Investors are unlikely to enter unless these fundamentals are addressed.</w:t>
      </w:r>
    </w:p>
    <w:p w14:paraId="305A67D2" w14:textId="77777777" w:rsidR="00397FAF" w:rsidRDefault="00397FAF" w:rsidP="009A4BBB">
      <w:pPr>
        <w:jc w:val="both"/>
      </w:pPr>
      <w:r>
        <w:lastRenderedPageBreak/>
        <w:t>The Commonwealth can itself make the MIT-Affordable Housing arrangements viable by coupling the structure to a package of incentives, including changes to capital and depreciation allowances and a more realistic approach to affordable / market mix.</w:t>
      </w:r>
    </w:p>
    <w:p w14:paraId="174DBDCE" w14:textId="77777777" w:rsidR="00397FAF" w:rsidRPr="0035679B" w:rsidRDefault="00397FAF" w:rsidP="009A4BBB">
      <w:pPr>
        <w:jc w:val="both"/>
      </w:pPr>
    </w:p>
    <w:tbl>
      <w:tblPr>
        <w:tblStyle w:val="TableGrid"/>
        <w:tblW w:w="0" w:type="auto"/>
        <w:tblLook w:val="04A0" w:firstRow="1" w:lastRow="0" w:firstColumn="1" w:lastColumn="0" w:noHBand="0" w:noVBand="1"/>
      </w:tblPr>
      <w:tblGrid>
        <w:gridCol w:w="4508"/>
        <w:gridCol w:w="4508"/>
      </w:tblGrid>
      <w:tr w:rsidR="009A4BBB" w14:paraId="12558713" w14:textId="77777777" w:rsidTr="00DD5FD5">
        <w:tc>
          <w:tcPr>
            <w:tcW w:w="4508" w:type="dxa"/>
          </w:tcPr>
          <w:p w14:paraId="1C774B80" w14:textId="77777777" w:rsidR="009A4BBB" w:rsidRDefault="009A4BBB" w:rsidP="00DD5FD5">
            <w:pPr>
              <w:jc w:val="both"/>
              <w:rPr>
                <w:i/>
              </w:rPr>
            </w:pPr>
            <w:r>
              <w:rPr>
                <w:i/>
              </w:rPr>
              <w:t>CGT</w:t>
            </w:r>
          </w:p>
        </w:tc>
        <w:tc>
          <w:tcPr>
            <w:tcW w:w="4508" w:type="dxa"/>
          </w:tcPr>
          <w:p w14:paraId="279821CD" w14:textId="77777777" w:rsidR="009A4BBB" w:rsidRDefault="009A4BBB" w:rsidP="00DD5FD5">
            <w:pPr>
              <w:jc w:val="both"/>
              <w:rPr>
                <w:i/>
              </w:rPr>
            </w:pPr>
            <w:r>
              <w:rPr>
                <w:i/>
              </w:rPr>
              <w:t>The increase in the discount from 50% to 60% is grossly inadequate to drive investment into sub market rental housing. We need an evidence based approach to the level of incentives required and the distribution of those benefits between the investor and tenant outcomes</w:t>
            </w:r>
          </w:p>
        </w:tc>
      </w:tr>
      <w:tr w:rsidR="009A4BBB" w14:paraId="7DF511EE" w14:textId="77777777" w:rsidTr="00DD5FD5">
        <w:tc>
          <w:tcPr>
            <w:tcW w:w="4508" w:type="dxa"/>
          </w:tcPr>
          <w:p w14:paraId="762B8FF5" w14:textId="77777777" w:rsidR="009A4BBB" w:rsidRDefault="009A4BBB" w:rsidP="00DD5FD5">
            <w:pPr>
              <w:jc w:val="both"/>
              <w:rPr>
                <w:i/>
              </w:rPr>
            </w:pPr>
            <w:r>
              <w:rPr>
                <w:i/>
              </w:rPr>
              <w:t>Diversity Mix [ Stapling]</w:t>
            </w:r>
          </w:p>
        </w:tc>
        <w:tc>
          <w:tcPr>
            <w:tcW w:w="4508" w:type="dxa"/>
          </w:tcPr>
          <w:p w14:paraId="003EA2B8" w14:textId="77777777" w:rsidR="009A4BBB" w:rsidRDefault="009A4BBB" w:rsidP="00DD5FD5">
            <w:pPr>
              <w:jc w:val="both"/>
              <w:rPr>
                <w:i/>
              </w:rPr>
            </w:pPr>
            <w:r>
              <w:rPr>
                <w:i/>
              </w:rPr>
              <w:t>20% of stock in an eligible MIT can be rented at market levels. This improves financial, social and risk management outcomes</w:t>
            </w:r>
          </w:p>
        </w:tc>
      </w:tr>
      <w:tr w:rsidR="009A4BBB" w14:paraId="51B8AD70" w14:textId="77777777" w:rsidTr="00DD5FD5">
        <w:tc>
          <w:tcPr>
            <w:tcW w:w="4508" w:type="dxa"/>
          </w:tcPr>
          <w:p w14:paraId="3DBDD44B" w14:textId="77777777" w:rsidR="009A4BBB" w:rsidRDefault="009A4BBB" w:rsidP="00DD5FD5">
            <w:pPr>
              <w:jc w:val="both"/>
              <w:rPr>
                <w:i/>
              </w:rPr>
            </w:pPr>
            <w:r>
              <w:rPr>
                <w:i/>
              </w:rPr>
              <w:t>Capital &amp; Depreciation Allowance</w:t>
            </w:r>
          </w:p>
        </w:tc>
        <w:tc>
          <w:tcPr>
            <w:tcW w:w="4508" w:type="dxa"/>
          </w:tcPr>
          <w:p w14:paraId="36861AA3" w14:textId="77777777" w:rsidR="009A4BBB" w:rsidRDefault="009A4BBB" w:rsidP="00DD5FD5">
            <w:pPr>
              <w:jc w:val="both"/>
              <w:rPr>
                <w:i/>
              </w:rPr>
            </w:pPr>
            <w:r>
              <w:rPr>
                <w:i/>
              </w:rPr>
              <w:t>Need adjusting to incentivise longer term holding and improved energy performance &amp; sustainability</w:t>
            </w:r>
          </w:p>
        </w:tc>
      </w:tr>
      <w:tr w:rsidR="009A4BBB" w14:paraId="6EB13971" w14:textId="77777777" w:rsidTr="00DD5FD5">
        <w:tc>
          <w:tcPr>
            <w:tcW w:w="4508" w:type="dxa"/>
          </w:tcPr>
          <w:p w14:paraId="34E293CE" w14:textId="77777777" w:rsidR="009A4BBB" w:rsidRDefault="009A4BBB" w:rsidP="00DD5FD5">
            <w:pPr>
              <w:jc w:val="both"/>
              <w:rPr>
                <w:i/>
              </w:rPr>
            </w:pPr>
            <w:r>
              <w:rPr>
                <w:i/>
              </w:rPr>
              <w:t>All of Government structured support</w:t>
            </w:r>
          </w:p>
        </w:tc>
        <w:tc>
          <w:tcPr>
            <w:tcW w:w="4508" w:type="dxa"/>
          </w:tcPr>
          <w:p w14:paraId="734D11CF" w14:textId="77777777" w:rsidR="009A4BBB" w:rsidRDefault="009A4BBB" w:rsidP="00DD5FD5">
            <w:pPr>
              <w:jc w:val="both"/>
              <w:rPr>
                <w:i/>
              </w:rPr>
            </w:pPr>
            <w:r>
              <w:rPr>
                <w:i/>
              </w:rPr>
              <w:t>We proposed a package of supports which brings together commitment from each level of Government to underpin a model that can operate at scale and nationally</w:t>
            </w:r>
          </w:p>
        </w:tc>
      </w:tr>
      <w:tr w:rsidR="009A4BBB" w14:paraId="72376C6E" w14:textId="77777777" w:rsidTr="00DD5FD5">
        <w:tc>
          <w:tcPr>
            <w:tcW w:w="4508" w:type="dxa"/>
          </w:tcPr>
          <w:p w14:paraId="1FF59F03" w14:textId="77777777" w:rsidR="009A4BBB" w:rsidRDefault="009A4BBB" w:rsidP="00DD5FD5">
            <w:pPr>
              <w:jc w:val="both"/>
              <w:rPr>
                <w:i/>
              </w:rPr>
            </w:pPr>
            <w:r>
              <w:rPr>
                <w:i/>
              </w:rPr>
              <w:t>Sovereign risk</w:t>
            </w:r>
          </w:p>
        </w:tc>
        <w:tc>
          <w:tcPr>
            <w:tcW w:w="4508" w:type="dxa"/>
          </w:tcPr>
          <w:p w14:paraId="2CE1EC6A" w14:textId="77777777" w:rsidR="009A4BBB" w:rsidRDefault="009A4BBB" w:rsidP="00DD5FD5">
            <w:pPr>
              <w:jc w:val="both"/>
              <w:rPr>
                <w:i/>
              </w:rPr>
            </w:pPr>
            <w:r>
              <w:rPr>
                <w:i/>
              </w:rPr>
              <w:t>Measures to provide confidence are required</w:t>
            </w:r>
          </w:p>
        </w:tc>
      </w:tr>
    </w:tbl>
    <w:p w14:paraId="5347B491" w14:textId="77777777" w:rsidR="009A4BBB" w:rsidRDefault="009A4BBB" w:rsidP="00F574AC">
      <w:pPr>
        <w:shd w:val="clear" w:color="auto" w:fill="FFFFFF"/>
        <w:spacing w:after="240" w:line="240" w:lineRule="auto"/>
        <w:jc w:val="both"/>
        <w:rPr>
          <w:rFonts w:asciiTheme="minorHAnsi" w:hAnsiTheme="minorHAnsi" w:cs="Lucida Sans Unicode"/>
          <w:color w:val="000000"/>
          <w:lang w:val="en" w:eastAsia="en-AU"/>
        </w:rPr>
      </w:pPr>
    </w:p>
    <w:p w14:paraId="00E6FB37" w14:textId="77777777" w:rsidR="00397FAF" w:rsidRDefault="00E12B49"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b/>
          <w:i/>
          <w:color w:val="000000"/>
          <w:lang w:val="en" w:eastAsia="en-AU"/>
        </w:rPr>
        <w:t xml:space="preserve">Our key findings for the NHHA </w:t>
      </w:r>
      <w:r>
        <w:rPr>
          <w:rFonts w:asciiTheme="minorHAnsi" w:hAnsiTheme="minorHAnsi" w:cs="Lucida Sans Unicode"/>
          <w:color w:val="000000"/>
          <w:lang w:val="en" w:eastAsia="en-AU"/>
        </w:rPr>
        <w:t>is that specific targets for new supply across each nominated segment of the housing continuum must be set out in terms of Dollars and Dwelling numbers in each Bi-lateral Agreement and performance should be reported against these targets.</w:t>
      </w:r>
    </w:p>
    <w:p w14:paraId="38402CF8" w14:textId="77777777" w:rsidR="00E12B49" w:rsidRDefault="00E12B49" w:rsidP="00F574AC">
      <w:pPr>
        <w:shd w:val="clear" w:color="auto" w:fill="FFFFFF"/>
        <w:spacing w:after="240" w:line="240" w:lineRule="auto"/>
        <w:jc w:val="both"/>
        <w:rPr>
          <w:rFonts w:asciiTheme="minorHAnsi" w:hAnsiTheme="minorHAnsi" w:cs="Lucida Sans Unicode"/>
          <w:b/>
          <w:i/>
          <w:color w:val="000000"/>
          <w:lang w:val="en" w:eastAsia="en-AU"/>
        </w:rPr>
      </w:pPr>
      <w:r>
        <w:rPr>
          <w:rFonts w:asciiTheme="minorHAnsi" w:hAnsiTheme="minorHAnsi" w:cs="Lucida Sans Unicode"/>
          <w:b/>
          <w:i/>
          <w:color w:val="000000"/>
          <w:lang w:val="en" w:eastAsia="en-AU"/>
        </w:rPr>
        <w:t>If the main goal of the MIT/CGT and NHFIC is to drive investment into social and affordable housing an adequate, reliable funding stream must underpin them</w:t>
      </w:r>
    </w:p>
    <w:p w14:paraId="110A0495" w14:textId="77777777" w:rsidR="00E12B49" w:rsidRDefault="00E12B49"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b/>
          <w:i/>
          <w:color w:val="000000"/>
          <w:lang w:val="en" w:eastAsia="en-AU"/>
        </w:rPr>
        <w:t xml:space="preserve">Our preferred approach is </w:t>
      </w:r>
      <w:r>
        <w:rPr>
          <w:rFonts w:asciiTheme="minorHAnsi" w:hAnsiTheme="minorHAnsi" w:cs="Lucida Sans Unicode"/>
          <w:color w:val="000000"/>
          <w:lang w:val="en" w:eastAsia="en-AU"/>
        </w:rPr>
        <w:t>fo</w:t>
      </w:r>
      <w:r w:rsidR="00EB4FB2">
        <w:rPr>
          <w:rFonts w:asciiTheme="minorHAnsi" w:hAnsiTheme="minorHAnsi" w:cs="Lucida Sans Unicode"/>
          <w:color w:val="000000"/>
          <w:lang w:val="en" w:eastAsia="en-AU"/>
        </w:rPr>
        <w:t xml:space="preserve">r the Commonwealth to directly create an </w:t>
      </w:r>
      <w:r w:rsidR="00EB4FB2" w:rsidRPr="00EB4FB2">
        <w:rPr>
          <w:rFonts w:asciiTheme="minorHAnsi" w:hAnsiTheme="minorHAnsi" w:cs="Lucida Sans Unicode"/>
          <w:b/>
          <w:color w:val="000000"/>
          <w:lang w:val="en" w:eastAsia="en-AU"/>
        </w:rPr>
        <w:t>Affordable Housing</w:t>
      </w:r>
      <w:r w:rsidRPr="00EB4FB2">
        <w:rPr>
          <w:rFonts w:asciiTheme="minorHAnsi" w:hAnsiTheme="minorHAnsi" w:cs="Lucida Sans Unicode"/>
          <w:b/>
          <w:color w:val="000000"/>
          <w:lang w:val="en" w:eastAsia="en-AU"/>
        </w:rPr>
        <w:t xml:space="preserve"> S</w:t>
      </w:r>
      <w:r w:rsidR="00EB4FB2" w:rsidRPr="00EB4FB2">
        <w:rPr>
          <w:rFonts w:asciiTheme="minorHAnsi" w:hAnsiTheme="minorHAnsi" w:cs="Lucida Sans Unicode"/>
          <w:b/>
          <w:color w:val="000000"/>
          <w:lang w:val="en" w:eastAsia="en-AU"/>
        </w:rPr>
        <w:t>upply</w:t>
      </w:r>
      <w:r w:rsidRPr="00EB4FB2">
        <w:rPr>
          <w:rFonts w:asciiTheme="minorHAnsi" w:hAnsiTheme="minorHAnsi" w:cs="Lucida Sans Unicode"/>
          <w:b/>
          <w:color w:val="000000"/>
          <w:lang w:val="en" w:eastAsia="en-AU"/>
        </w:rPr>
        <w:t xml:space="preserve"> Fund</w:t>
      </w:r>
      <w:r w:rsidR="00EB4FB2">
        <w:rPr>
          <w:rFonts w:asciiTheme="minorHAnsi" w:hAnsiTheme="minorHAnsi" w:cs="Lucida Sans Unicode"/>
          <w:color w:val="000000"/>
          <w:lang w:val="en" w:eastAsia="en-AU"/>
        </w:rPr>
        <w:t xml:space="preserve"> [Subsidy]</w:t>
      </w:r>
      <w:r>
        <w:rPr>
          <w:rFonts w:asciiTheme="minorHAnsi" w:hAnsiTheme="minorHAnsi" w:cs="Lucida Sans Unicode"/>
          <w:color w:val="000000"/>
          <w:lang w:val="en" w:eastAsia="en-AU"/>
        </w:rPr>
        <w:t xml:space="preserve"> that can be allocated through NHFIC to directly support </w:t>
      </w:r>
      <w:r w:rsidR="00EB4FB2">
        <w:rPr>
          <w:rFonts w:asciiTheme="minorHAnsi" w:hAnsiTheme="minorHAnsi" w:cs="Lucida Sans Unicode"/>
          <w:color w:val="000000"/>
          <w:lang w:val="en" w:eastAsia="en-AU"/>
        </w:rPr>
        <w:t xml:space="preserve">new supply social &amp; affordable housing </w:t>
      </w:r>
      <w:r>
        <w:rPr>
          <w:rFonts w:asciiTheme="minorHAnsi" w:hAnsiTheme="minorHAnsi" w:cs="Lucida Sans Unicode"/>
          <w:color w:val="000000"/>
          <w:lang w:val="en" w:eastAsia="en-AU"/>
        </w:rPr>
        <w:t>programs and projects operating through the Bond Aggregator or through and Eligible MIT.</w:t>
      </w:r>
    </w:p>
    <w:p w14:paraId="485E88F1" w14:textId="77777777" w:rsidR="00EB4FB2" w:rsidRDefault="00EB4FB2" w:rsidP="00EB4FB2">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b/>
          <w:i/>
          <w:color w:val="000000"/>
          <w:lang w:val="en" w:eastAsia="en-AU"/>
        </w:rPr>
        <w:t xml:space="preserve">Our second option to provide subsidy certainty </w:t>
      </w:r>
      <w:r>
        <w:rPr>
          <w:rFonts w:asciiTheme="minorHAnsi" w:hAnsiTheme="minorHAnsi" w:cs="Lucida Sans Unicode"/>
          <w:color w:val="000000"/>
          <w:lang w:val="en" w:eastAsia="en-AU"/>
        </w:rPr>
        <w:t>is that the NHHA is ‘Top Sliced’ so that a central Fund of [say] $300m per year can be allocated through the NHFIC to directly support new supply social &amp; affordable housing programs and projects operating through the Bond Aggregator or through and Eligible MIT.</w:t>
      </w:r>
    </w:p>
    <w:p w14:paraId="6DB863F5" w14:textId="77777777" w:rsidR="0007715C" w:rsidRDefault="00EB4FB2"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b/>
          <w:i/>
          <w:color w:val="000000"/>
          <w:lang w:val="en" w:eastAsia="en-AU"/>
        </w:rPr>
        <w:t xml:space="preserve">Our third option </w:t>
      </w:r>
      <w:r>
        <w:rPr>
          <w:rFonts w:asciiTheme="minorHAnsi" w:hAnsiTheme="minorHAnsi" w:cs="Lucida Sans Unicode"/>
          <w:color w:val="000000"/>
          <w:lang w:val="en" w:eastAsia="en-AU"/>
        </w:rPr>
        <w:t>is that the NHHA Multilateral commits each State and Territory to an agreed and ring</w:t>
      </w:r>
      <w:r w:rsidR="00A30839">
        <w:rPr>
          <w:rFonts w:asciiTheme="minorHAnsi" w:hAnsiTheme="minorHAnsi" w:cs="Lucida Sans Unicode"/>
          <w:color w:val="000000"/>
          <w:lang w:val="en" w:eastAsia="en-AU"/>
        </w:rPr>
        <w:t>-</w:t>
      </w:r>
      <w:r>
        <w:rPr>
          <w:rFonts w:asciiTheme="minorHAnsi" w:hAnsiTheme="minorHAnsi" w:cs="Lucida Sans Unicode"/>
          <w:color w:val="000000"/>
          <w:lang w:val="en" w:eastAsia="en-AU"/>
        </w:rPr>
        <w:t xml:space="preserve"> fenced amount that must be used to support new supply social &amp; affordable housing programs and projects operating through the Bond Aggregator or through and Eligible MIT. This can also be set out in Bilateral Agreement which will provide focus for those in the community and private sectors preparing programs or projects through the MIT or Bond Aggregator facilities.</w:t>
      </w:r>
    </w:p>
    <w:p w14:paraId="55DFA91C" w14:textId="77777777" w:rsidR="0007715C" w:rsidRDefault="0007715C" w:rsidP="00F574AC">
      <w:pPr>
        <w:shd w:val="clear" w:color="auto" w:fill="FFFFFF"/>
        <w:spacing w:after="240" w:line="240" w:lineRule="auto"/>
        <w:jc w:val="both"/>
        <w:rPr>
          <w:rFonts w:asciiTheme="minorHAnsi" w:hAnsiTheme="minorHAnsi" w:cs="Lucida Sans Unicode"/>
          <w:color w:val="000000"/>
          <w:lang w:val="en" w:eastAsia="en-AU"/>
        </w:rPr>
      </w:pPr>
    </w:p>
    <w:p w14:paraId="006781CD" w14:textId="77777777" w:rsidR="0007715C" w:rsidRDefault="0007715C"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Example Chart Below</w:t>
      </w:r>
    </w:p>
    <w:p w14:paraId="1DEB34CC" w14:textId="77777777" w:rsidR="0007715C" w:rsidRDefault="0007715C" w:rsidP="00F574AC">
      <w:pPr>
        <w:shd w:val="clear" w:color="auto" w:fill="FFFFFF"/>
        <w:spacing w:after="240" w:line="240" w:lineRule="auto"/>
        <w:jc w:val="both"/>
        <w:rPr>
          <w:rFonts w:asciiTheme="minorHAnsi" w:hAnsiTheme="minorHAnsi" w:cs="Lucida Sans Unicode"/>
          <w:color w:val="000000"/>
          <w:lang w:val="en" w:eastAsia="en-AU"/>
        </w:rPr>
      </w:pPr>
    </w:p>
    <w:p w14:paraId="635526BD" w14:textId="77777777" w:rsidR="005864AA" w:rsidRDefault="005864AA" w:rsidP="005864AA">
      <w:pPr>
        <w:pStyle w:val="Default"/>
      </w:pPr>
    </w:p>
    <w:p w14:paraId="54BC0477" w14:textId="77777777" w:rsidR="0007715C" w:rsidRDefault="00BE5DB0" w:rsidP="00F574AC">
      <w:pPr>
        <w:shd w:val="clear" w:color="auto" w:fill="FFFFFF"/>
        <w:spacing w:after="240" w:line="240" w:lineRule="auto"/>
        <w:jc w:val="both"/>
        <w:rPr>
          <w:rFonts w:asciiTheme="minorHAnsi" w:hAnsiTheme="minorHAnsi" w:cs="Lucida Sans Unicode"/>
          <w:color w:val="000000"/>
          <w:lang w:val="en" w:eastAsia="en-AU"/>
        </w:rPr>
      </w:pPr>
      <w:r w:rsidRPr="00F635E8">
        <w:rPr>
          <w:noProof/>
          <w:lang w:eastAsia="en-AU"/>
        </w:rPr>
        <w:drawing>
          <wp:inline distT="0" distB="0" distL="0" distR="0" wp14:anchorId="24DA5E70" wp14:editId="6865AC5A">
            <wp:extent cx="5943600" cy="481950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819504"/>
                    </a:xfrm>
                    <a:prstGeom prst="rect">
                      <a:avLst/>
                    </a:prstGeom>
                    <a:noFill/>
                    <a:ln>
                      <a:noFill/>
                    </a:ln>
                  </pic:spPr>
                </pic:pic>
              </a:graphicData>
            </a:graphic>
          </wp:inline>
        </w:drawing>
      </w:r>
    </w:p>
    <w:p w14:paraId="4C0420F9" w14:textId="77777777" w:rsidR="00397FAF" w:rsidRDefault="00EB4FB2"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 xml:space="preserve"> </w:t>
      </w:r>
    </w:p>
    <w:p w14:paraId="5571BED5" w14:textId="77777777" w:rsidR="00F445D4" w:rsidRPr="00A30839" w:rsidRDefault="009A4BBB" w:rsidP="00A30839">
      <w:pPr>
        <w:shd w:val="clear" w:color="auto" w:fill="FFFFFF"/>
        <w:spacing w:after="240" w:line="240" w:lineRule="auto"/>
        <w:jc w:val="center"/>
        <w:rPr>
          <w:rFonts w:asciiTheme="minorHAnsi" w:hAnsiTheme="minorHAnsi" w:cs="Lucida Sans Unicode"/>
          <w:b/>
          <w:color w:val="000000"/>
          <w:sz w:val="28"/>
          <w:szCs w:val="28"/>
          <w:u w:val="single"/>
          <w:lang w:val="en" w:eastAsia="en-AU"/>
        </w:rPr>
      </w:pPr>
      <w:r w:rsidRPr="00A30839">
        <w:rPr>
          <w:rFonts w:asciiTheme="minorHAnsi" w:hAnsiTheme="minorHAnsi" w:cs="Lucida Sans Unicode"/>
          <w:b/>
          <w:color w:val="000000"/>
          <w:sz w:val="28"/>
          <w:szCs w:val="28"/>
          <w:u w:val="single"/>
          <w:lang w:val="en" w:eastAsia="en-AU"/>
        </w:rPr>
        <w:t>Response to NHFIC Consultation Questions</w:t>
      </w:r>
    </w:p>
    <w:p w14:paraId="07B2CB12" w14:textId="77777777" w:rsidR="009A4BBB" w:rsidRDefault="009A4BBB" w:rsidP="00F574AC">
      <w:pPr>
        <w:shd w:val="clear" w:color="auto" w:fill="FFFFFF"/>
        <w:spacing w:after="240" w:line="240" w:lineRule="auto"/>
        <w:jc w:val="both"/>
        <w:rPr>
          <w:rFonts w:asciiTheme="minorHAnsi" w:hAnsiTheme="minorHAnsi" w:cs="Lucida Sans Unicode"/>
          <w:b/>
          <w:color w:val="000000"/>
          <w:lang w:val="en" w:eastAsia="en-AU"/>
        </w:rPr>
      </w:pPr>
    </w:p>
    <w:p w14:paraId="71253546" w14:textId="77777777" w:rsidR="009A4BBB" w:rsidRDefault="009A4BBB"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b/>
          <w:color w:val="000000"/>
          <w:lang w:val="en" w:eastAsia="en-AU"/>
        </w:rPr>
        <w:t>SECTION 2:</w:t>
      </w:r>
    </w:p>
    <w:p w14:paraId="3B79A010" w14:textId="77777777" w:rsidR="00BE5DB0" w:rsidRDefault="005508B5" w:rsidP="00BE5DB0">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b/>
          <w:color w:val="000000"/>
          <w:lang w:val="en" w:eastAsia="en-AU"/>
        </w:rPr>
        <w:t>Q1.</w:t>
      </w:r>
      <w:r>
        <w:rPr>
          <w:rFonts w:asciiTheme="minorHAnsi" w:hAnsiTheme="minorHAnsi" w:cs="Lucida Sans Unicode"/>
          <w:b/>
          <w:color w:val="000000"/>
          <w:lang w:val="en" w:eastAsia="en-AU"/>
        </w:rPr>
        <w:tab/>
      </w:r>
      <w:r w:rsidR="00BE5DB0" w:rsidRPr="002B4FD6">
        <w:rPr>
          <w:rFonts w:asciiTheme="minorHAnsi" w:hAnsiTheme="minorHAnsi" w:cs="Lucida Sans Unicode"/>
          <w:b/>
          <w:color w:val="000000"/>
          <w:lang w:val="en" w:eastAsia="en-AU"/>
        </w:rPr>
        <w:t>We propose ‘One entity, Four Functions’.</w:t>
      </w:r>
      <w:r w:rsidR="00BE5DB0">
        <w:rPr>
          <w:rFonts w:asciiTheme="minorHAnsi" w:hAnsiTheme="minorHAnsi" w:cs="Lucida Sans Unicode"/>
          <w:color w:val="000000"/>
          <w:lang w:val="en" w:eastAsia="en-AU"/>
        </w:rPr>
        <w:t xml:space="preserve"> </w:t>
      </w:r>
    </w:p>
    <w:p w14:paraId="43FE535D" w14:textId="77777777" w:rsidR="00BE5DB0" w:rsidRPr="00C61C48" w:rsidRDefault="00BE5DB0" w:rsidP="00BE5DB0">
      <w:pPr>
        <w:pStyle w:val="ListParagraph"/>
        <w:numPr>
          <w:ilvl w:val="0"/>
          <w:numId w:val="40"/>
        </w:numPr>
        <w:shd w:val="clear" w:color="auto" w:fill="FFFFFF"/>
        <w:spacing w:after="240" w:line="240" w:lineRule="auto"/>
        <w:jc w:val="both"/>
        <w:rPr>
          <w:rFonts w:cs="Lucida Sans Unicode"/>
          <w:b/>
          <w:i/>
          <w:color w:val="000000"/>
          <w:lang w:val="en" w:eastAsia="en-AU"/>
        </w:rPr>
      </w:pPr>
      <w:r w:rsidRPr="00C61C48">
        <w:rPr>
          <w:rFonts w:cs="Lucida Sans Unicode"/>
          <w:b/>
          <w:i/>
          <w:color w:val="000000"/>
          <w:lang w:val="en" w:eastAsia="en-AU"/>
        </w:rPr>
        <w:t>The Bond Aggregator</w:t>
      </w:r>
    </w:p>
    <w:p w14:paraId="0ED0F08D" w14:textId="77777777" w:rsidR="00BE5DB0" w:rsidRPr="00C61C48" w:rsidRDefault="00BE5DB0" w:rsidP="00BE5DB0">
      <w:pPr>
        <w:pStyle w:val="ListParagraph"/>
        <w:numPr>
          <w:ilvl w:val="0"/>
          <w:numId w:val="40"/>
        </w:numPr>
        <w:shd w:val="clear" w:color="auto" w:fill="FFFFFF"/>
        <w:spacing w:after="240" w:line="240" w:lineRule="auto"/>
        <w:jc w:val="both"/>
        <w:rPr>
          <w:rFonts w:cs="Lucida Sans Unicode"/>
          <w:b/>
          <w:i/>
          <w:color w:val="000000"/>
          <w:lang w:val="en" w:eastAsia="en-AU"/>
        </w:rPr>
      </w:pPr>
      <w:r w:rsidRPr="00C61C48">
        <w:rPr>
          <w:rFonts w:cs="Lucida Sans Unicode"/>
          <w:b/>
          <w:i/>
          <w:color w:val="000000"/>
          <w:lang w:val="en" w:eastAsia="en-AU"/>
        </w:rPr>
        <w:t>The NHIF</w:t>
      </w:r>
    </w:p>
    <w:p w14:paraId="00A91BEE" w14:textId="77777777" w:rsidR="00BE5DB0" w:rsidRDefault="00BE5DB0" w:rsidP="00BE5DB0">
      <w:pPr>
        <w:pStyle w:val="ListParagraph"/>
        <w:numPr>
          <w:ilvl w:val="0"/>
          <w:numId w:val="40"/>
        </w:numPr>
        <w:shd w:val="clear" w:color="auto" w:fill="FFFFFF"/>
        <w:spacing w:after="240" w:line="240" w:lineRule="auto"/>
        <w:jc w:val="both"/>
        <w:rPr>
          <w:rFonts w:cs="Lucida Sans Unicode"/>
          <w:color w:val="000000"/>
          <w:lang w:val="en" w:eastAsia="en-AU"/>
        </w:rPr>
      </w:pPr>
      <w:r w:rsidRPr="00C61C48">
        <w:rPr>
          <w:rFonts w:cs="Lucida Sans Unicode"/>
          <w:b/>
          <w:i/>
          <w:color w:val="000000"/>
          <w:lang w:val="en" w:eastAsia="en-AU"/>
        </w:rPr>
        <w:t>MIT-Affordable Housing</w:t>
      </w:r>
      <w:r w:rsidR="007A1857">
        <w:rPr>
          <w:rFonts w:cs="Lucida Sans Unicode"/>
          <w:color w:val="000000"/>
          <w:lang w:val="en" w:eastAsia="en-AU"/>
        </w:rPr>
        <w:t>. Whilst the structure compliance is ATO’s role, the policy and ‘program’ approach needs to sit somewhere that makes sense. Since we are creating NHFIC as the national infrastructure to guide and support the policy, it makes sense that MIT-</w:t>
      </w:r>
      <w:r w:rsidR="002B4FD6">
        <w:rPr>
          <w:rFonts w:cs="Lucida Sans Unicode"/>
          <w:color w:val="000000"/>
          <w:lang w:val="en" w:eastAsia="en-AU"/>
        </w:rPr>
        <w:t>Affordable Housing sits here. Most projects will be debt/equity, many will link to infrastructure. This alignment gets people thinking at scale</w:t>
      </w:r>
    </w:p>
    <w:p w14:paraId="72A1309B" w14:textId="77777777" w:rsidR="005508B5" w:rsidRDefault="00BE5DB0" w:rsidP="00BE5DB0">
      <w:pPr>
        <w:pStyle w:val="ListParagraph"/>
        <w:numPr>
          <w:ilvl w:val="0"/>
          <w:numId w:val="40"/>
        </w:numPr>
        <w:shd w:val="clear" w:color="auto" w:fill="FFFFFF"/>
        <w:spacing w:after="240" w:line="240" w:lineRule="auto"/>
        <w:jc w:val="both"/>
        <w:rPr>
          <w:rFonts w:cs="Lucida Sans Unicode"/>
          <w:color w:val="000000"/>
          <w:lang w:val="en" w:eastAsia="en-AU"/>
        </w:rPr>
      </w:pPr>
      <w:r w:rsidRPr="00C61C48">
        <w:rPr>
          <w:rFonts w:cs="Lucida Sans Unicode"/>
          <w:b/>
          <w:i/>
          <w:color w:val="000000"/>
          <w:lang w:val="en" w:eastAsia="en-AU"/>
        </w:rPr>
        <w:t>Affordable Housing Supply Fund</w:t>
      </w:r>
      <w:r w:rsidRPr="00BE5DB0">
        <w:rPr>
          <w:rFonts w:cs="Lucida Sans Unicode"/>
          <w:color w:val="000000"/>
          <w:lang w:val="en" w:eastAsia="en-AU"/>
        </w:rPr>
        <w:t xml:space="preserve">. </w:t>
      </w:r>
      <w:r>
        <w:rPr>
          <w:rFonts w:cs="Lucida Sans Unicode"/>
          <w:color w:val="000000"/>
          <w:lang w:val="en" w:eastAsia="en-AU"/>
        </w:rPr>
        <w:t xml:space="preserve">This is </w:t>
      </w:r>
      <w:r w:rsidRPr="00BE5DB0">
        <w:rPr>
          <w:rFonts w:cs="Lucida Sans Unicode"/>
          <w:color w:val="000000"/>
          <w:lang w:val="en" w:eastAsia="en-AU"/>
        </w:rPr>
        <w:t xml:space="preserve">the subsidy stream </w:t>
      </w:r>
      <w:r>
        <w:rPr>
          <w:rFonts w:cs="Lucida Sans Unicode"/>
          <w:color w:val="000000"/>
          <w:lang w:val="en" w:eastAsia="en-AU"/>
        </w:rPr>
        <w:t>essential to the policy goal of scaling up investment into social &amp; affordable housing. 3 Funding options outlined abov</w:t>
      </w:r>
      <w:r w:rsidR="007A1857">
        <w:rPr>
          <w:rFonts w:cs="Lucida Sans Unicode"/>
          <w:color w:val="000000"/>
          <w:lang w:val="en" w:eastAsia="en-AU"/>
        </w:rPr>
        <w:t>e. Enables the NHFIC to assess and support programs and projects sourcing Debt / Equity / Infrastructure support and Subsidy</w:t>
      </w:r>
      <w:r w:rsidR="002B4FD6">
        <w:rPr>
          <w:rFonts w:cs="Lucida Sans Unicode"/>
          <w:color w:val="000000"/>
          <w:lang w:val="en" w:eastAsia="en-AU"/>
        </w:rPr>
        <w:t xml:space="preserve">. If such a Fund or Top Slicing is not agreed, there is still merit in the NHFIC having a role in facilitating and supporting subsidy inputs </w:t>
      </w:r>
    </w:p>
    <w:p w14:paraId="2CD29E86" w14:textId="77777777" w:rsidR="002B4FD6" w:rsidRDefault="002B4FD6" w:rsidP="002B4FD6">
      <w:pPr>
        <w:shd w:val="clear" w:color="auto" w:fill="FFFFFF"/>
        <w:spacing w:after="240" w:line="240" w:lineRule="auto"/>
        <w:jc w:val="both"/>
        <w:rPr>
          <w:rFonts w:cs="Lucida Sans Unicode"/>
          <w:color w:val="000000"/>
          <w:lang w:val="en" w:eastAsia="en-AU"/>
        </w:rPr>
      </w:pPr>
      <w:r>
        <w:rPr>
          <w:rFonts w:cs="Lucida Sans Unicode"/>
          <w:b/>
          <w:color w:val="000000"/>
          <w:lang w:val="en" w:eastAsia="en-AU"/>
        </w:rPr>
        <w:t>Q4.</w:t>
      </w:r>
      <w:r>
        <w:rPr>
          <w:rFonts w:cs="Lucida Sans Unicode"/>
          <w:b/>
          <w:color w:val="000000"/>
          <w:lang w:val="en" w:eastAsia="en-AU"/>
        </w:rPr>
        <w:tab/>
        <w:t xml:space="preserve">Engagement is important if it is purposeful. </w:t>
      </w:r>
      <w:r>
        <w:rPr>
          <w:rFonts w:cs="Lucida Sans Unicode"/>
          <w:color w:val="000000"/>
          <w:lang w:val="en" w:eastAsia="en-AU"/>
        </w:rPr>
        <w:t>The sector and industry are sick of wasting time and money on things that go nowhere, system improvements that aren’t listened to and consultation that is designed to tick the ‘done that’ box.</w:t>
      </w:r>
    </w:p>
    <w:p w14:paraId="2718556B" w14:textId="77777777" w:rsidR="00A02E94" w:rsidRDefault="00A02E94" w:rsidP="002B4FD6">
      <w:pPr>
        <w:shd w:val="clear" w:color="auto" w:fill="FFFFFF"/>
        <w:spacing w:after="240" w:line="240" w:lineRule="auto"/>
        <w:jc w:val="both"/>
        <w:rPr>
          <w:rFonts w:cs="Lucida Sans Unicode"/>
          <w:color w:val="000000"/>
          <w:lang w:val="en" w:eastAsia="en-AU"/>
        </w:rPr>
      </w:pPr>
      <w:r>
        <w:rPr>
          <w:rFonts w:cs="Lucida Sans Unicode"/>
          <w:color w:val="000000"/>
          <w:lang w:val="en" w:eastAsia="en-AU"/>
        </w:rPr>
        <w:t>The two important things are:</w:t>
      </w:r>
    </w:p>
    <w:p w14:paraId="6B91C26F" w14:textId="77777777" w:rsidR="002B4FD6" w:rsidRDefault="002B4FD6" w:rsidP="002B4FD6">
      <w:pPr>
        <w:shd w:val="clear" w:color="auto" w:fill="FFFFFF"/>
        <w:spacing w:after="240" w:line="240" w:lineRule="auto"/>
        <w:jc w:val="both"/>
        <w:rPr>
          <w:rFonts w:cs="Lucida Sans Unicode"/>
          <w:color w:val="000000"/>
          <w:lang w:val="en" w:eastAsia="en-AU"/>
        </w:rPr>
      </w:pPr>
      <w:r>
        <w:rPr>
          <w:rFonts w:cs="Lucida Sans Unicode"/>
          <w:color w:val="000000"/>
          <w:lang w:val="en" w:eastAsia="en-AU"/>
        </w:rPr>
        <w:t xml:space="preserve">The sector and key stakeholders </w:t>
      </w:r>
      <w:r w:rsidR="00A02E94">
        <w:rPr>
          <w:rFonts w:cs="Lucida Sans Unicode"/>
          <w:color w:val="000000"/>
          <w:lang w:val="en" w:eastAsia="en-AU"/>
        </w:rPr>
        <w:t>need</w:t>
      </w:r>
      <w:r>
        <w:rPr>
          <w:rFonts w:cs="Lucida Sans Unicode"/>
          <w:color w:val="000000"/>
          <w:lang w:val="en" w:eastAsia="en-AU"/>
        </w:rPr>
        <w:t xml:space="preserve"> a formal, empowered role, probably through an Advisory Committee.</w:t>
      </w:r>
    </w:p>
    <w:p w14:paraId="51DD10FD" w14:textId="77777777" w:rsidR="00A02E94" w:rsidRDefault="002B4FD6" w:rsidP="002B4FD6">
      <w:pPr>
        <w:shd w:val="clear" w:color="auto" w:fill="FFFFFF"/>
        <w:spacing w:after="240" w:line="240" w:lineRule="auto"/>
        <w:jc w:val="both"/>
        <w:rPr>
          <w:rFonts w:cs="Lucida Sans Unicode"/>
          <w:color w:val="000000"/>
          <w:lang w:val="en" w:eastAsia="en-AU"/>
        </w:rPr>
      </w:pPr>
      <w:r>
        <w:rPr>
          <w:rFonts w:cs="Lucida Sans Unicode"/>
          <w:color w:val="000000"/>
          <w:lang w:val="en" w:eastAsia="en-AU"/>
        </w:rPr>
        <w:t>The N</w:t>
      </w:r>
      <w:r w:rsidR="00A02E94">
        <w:rPr>
          <w:rFonts w:cs="Lucida Sans Unicode"/>
          <w:color w:val="000000"/>
          <w:lang w:val="en" w:eastAsia="en-AU"/>
        </w:rPr>
        <w:t xml:space="preserve">HFIC needs to negotiate its arrangements with States as per our NHHA proposals, but irrespective of whether it is in the NHHA, a clear and agreed </w:t>
      </w:r>
      <w:r w:rsidR="00A02E94">
        <w:rPr>
          <w:rFonts w:cs="Lucida Sans Unicode"/>
          <w:b/>
          <w:color w:val="000000"/>
          <w:lang w:val="en" w:eastAsia="en-AU"/>
        </w:rPr>
        <w:t>“</w:t>
      </w:r>
      <w:r w:rsidR="00A02E94" w:rsidRPr="00A02E94">
        <w:rPr>
          <w:rFonts w:cs="Lucida Sans Unicode"/>
          <w:b/>
          <w:color w:val="000000"/>
          <w:lang w:val="en" w:eastAsia="en-AU"/>
        </w:rPr>
        <w:t xml:space="preserve">Pathway </w:t>
      </w:r>
      <w:proofErr w:type="gramStart"/>
      <w:r w:rsidR="00A02E94" w:rsidRPr="00A02E94">
        <w:rPr>
          <w:rFonts w:cs="Lucida Sans Unicode"/>
          <w:b/>
          <w:color w:val="000000"/>
          <w:lang w:val="en" w:eastAsia="en-AU"/>
        </w:rPr>
        <w:t>To</w:t>
      </w:r>
      <w:proofErr w:type="gramEnd"/>
      <w:r w:rsidR="00A02E94" w:rsidRPr="00A02E94">
        <w:rPr>
          <w:rFonts w:cs="Lucida Sans Unicode"/>
          <w:b/>
          <w:color w:val="000000"/>
          <w:lang w:val="en" w:eastAsia="en-AU"/>
        </w:rPr>
        <w:t xml:space="preserve"> Projects”</w:t>
      </w:r>
      <w:r w:rsidR="00A02E94">
        <w:rPr>
          <w:rFonts w:cs="Lucida Sans Unicode"/>
          <w:color w:val="000000"/>
          <w:lang w:val="en" w:eastAsia="en-AU"/>
        </w:rPr>
        <w:t xml:space="preserve"> must to be available to the sector and industry. </w:t>
      </w:r>
    </w:p>
    <w:p w14:paraId="28E18CB5" w14:textId="77777777" w:rsidR="002B4FD6" w:rsidRPr="002B4FD6" w:rsidRDefault="00A02E94" w:rsidP="002B4FD6">
      <w:pPr>
        <w:shd w:val="clear" w:color="auto" w:fill="FFFFFF"/>
        <w:spacing w:after="240" w:line="240" w:lineRule="auto"/>
        <w:jc w:val="both"/>
        <w:rPr>
          <w:rFonts w:cs="Lucida Sans Unicode"/>
          <w:color w:val="000000"/>
          <w:lang w:val="en" w:eastAsia="en-AU"/>
        </w:rPr>
      </w:pPr>
      <w:r>
        <w:rPr>
          <w:rFonts w:cs="Lucida Sans Unicode"/>
          <w:color w:val="000000"/>
          <w:lang w:val="en" w:eastAsia="en-AU"/>
        </w:rPr>
        <w:t>This is likely to need to be State by State refined</w:t>
      </w:r>
      <w:r w:rsidR="00A30839">
        <w:rPr>
          <w:rFonts w:cs="Lucida Sans Unicode"/>
          <w:color w:val="000000"/>
          <w:lang w:val="en" w:eastAsia="en-AU"/>
        </w:rPr>
        <w:t>, especially</w:t>
      </w:r>
      <w:r>
        <w:rPr>
          <w:rFonts w:cs="Lucida Sans Unicode"/>
          <w:color w:val="000000"/>
          <w:lang w:val="en" w:eastAsia="en-AU"/>
        </w:rPr>
        <w:t xml:space="preserve"> if we cannot bind </w:t>
      </w:r>
      <w:r w:rsidR="00A30839">
        <w:rPr>
          <w:rFonts w:cs="Lucida Sans Unicode"/>
          <w:color w:val="000000"/>
          <w:lang w:val="en" w:eastAsia="en-AU"/>
        </w:rPr>
        <w:t xml:space="preserve">this </w:t>
      </w:r>
      <w:r>
        <w:rPr>
          <w:rFonts w:cs="Lucida Sans Unicode"/>
          <w:color w:val="000000"/>
          <w:lang w:val="en" w:eastAsia="en-AU"/>
        </w:rPr>
        <w:t>in</w:t>
      </w:r>
      <w:r w:rsidR="00A30839">
        <w:rPr>
          <w:rFonts w:cs="Lucida Sans Unicode"/>
          <w:color w:val="000000"/>
          <w:lang w:val="en" w:eastAsia="en-AU"/>
        </w:rPr>
        <w:t>to</w:t>
      </w:r>
      <w:r>
        <w:rPr>
          <w:rFonts w:cs="Lucida Sans Unicode"/>
          <w:color w:val="000000"/>
          <w:lang w:val="en" w:eastAsia="en-AU"/>
        </w:rPr>
        <w:t xml:space="preserve"> the NHHA </w:t>
      </w:r>
      <w:proofErr w:type="spellStart"/>
      <w:r>
        <w:rPr>
          <w:rFonts w:cs="Lucida Sans Unicode"/>
          <w:color w:val="000000"/>
          <w:lang w:val="en" w:eastAsia="en-AU"/>
        </w:rPr>
        <w:t>Mutli</w:t>
      </w:r>
      <w:proofErr w:type="spellEnd"/>
      <w:r>
        <w:rPr>
          <w:rFonts w:cs="Lucida Sans Unicode"/>
          <w:color w:val="000000"/>
          <w:lang w:val="en" w:eastAsia="en-AU"/>
        </w:rPr>
        <w:t>-lateral.</w:t>
      </w:r>
      <w:r w:rsidR="002B4FD6">
        <w:rPr>
          <w:rFonts w:cs="Lucida Sans Unicode"/>
          <w:color w:val="000000"/>
          <w:lang w:val="en" w:eastAsia="en-AU"/>
        </w:rPr>
        <w:t xml:space="preserve"> </w:t>
      </w:r>
      <w:r>
        <w:rPr>
          <w:rFonts w:cs="Lucida Sans Unicode"/>
          <w:color w:val="000000"/>
          <w:lang w:val="en" w:eastAsia="en-AU"/>
        </w:rPr>
        <w:t>The aim must be to set out agreed criteria for submissions and assessment. EG. If a project needs Debt and Subsidy [Often State] what will be the best and cheapest process to those respective decisions</w:t>
      </w:r>
      <w:r w:rsidR="00A30839">
        <w:rPr>
          <w:rFonts w:cs="Lucida Sans Unicode"/>
          <w:color w:val="000000"/>
          <w:lang w:val="en" w:eastAsia="en-AU"/>
        </w:rPr>
        <w:t xml:space="preserve"> by the Bond Aggregator and the State subsidy provider?</w:t>
      </w:r>
      <w:r>
        <w:rPr>
          <w:rFonts w:cs="Lucida Sans Unicode"/>
          <w:color w:val="000000"/>
          <w:lang w:val="en" w:eastAsia="en-AU"/>
        </w:rPr>
        <w:t xml:space="preserve"> </w:t>
      </w:r>
      <w:proofErr w:type="spellStart"/>
      <w:proofErr w:type="gramStart"/>
      <w:r>
        <w:rPr>
          <w:rFonts w:cs="Lucida Sans Unicode"/>
          <w:color w:val="000000"/>
          <w:lang w:val="en" w:eastAsia="en-AU"/>
        </w:rPr>
        <w:t>Lets</w:t>
      </w:r>
      <w:proofErr w:type="spellEnd"/>
      <w:proofErr w:type="gramEnd"/>
      <w:r>
        <w:rPr>
          <w:rFonts w:cs="Lucida Sans Unicode"/>
          <w:color w:val="000000"/>
          <w:lang w:val="en" w:eastAsia="en-AU"/>
        </w:rPr>
        <w:t xml:space="preserve"> also learn the lessons from the twin track decision making in NRAS.</w:t>
      </w:r>
    </w:p>
    <w:p w14:paraId="6FDFCA93" w14:textId="77777777" w:rsidR="009A4BBB" w:rsidRDefault="009A4BBB" w:rsidP="00F574AC">
      <w:pPr>
        <w:shd w:val="clear" w:color="auto" w:fill="FFFFFF"/>
        <w:spacing w:after="240" w:line="240" w:lineRule="auto"/>
        <w:jc w:val="both"/>
        <w:rPr>
          <w:rFonts w:asciiTheme="minorHAnsi" w:hAnsiTheme="minorHAnsi" w:cs="Lucida Sans Unicode"/>
          <w:b/>
          <w:color w:val="000000"/>
          <w:lang w:val="en" w:eastAsia="en-AU"/>
        </w:rPr>
      </w:pPr>
    </w:p>
    <w:p w14:paraId="776B6CE6" w14:textId="77777777" w:rsidR="00A02E94" w:rsidRDefault="00A02E94"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b/>
          <w:color w:val="000000"/>
          <w:lang w:val="en" w:eastAsia="en-AU"/>
        </w:rPr>
        <w:t>SECTION 3.</w:t>
      </w:r>
    </w:p>
    <w:p w14:paraId="6F3DAB5D" w14:textId="77777777" w:rsidR="00A02E94" w:rsidRDefault="00CE4BE4"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b/>
          <w:color w:val="000000"/>
          <w:lang w:val="en" w:eastAsia="en-AU"/>
        </w:rPr>
        <w:t>Q3, 5, 7, 8.</w:t>
      </w:r>
    </w:p>
    <w:p w14:paraId="2BE3F9B6" w14:textId="77777777" w:rsidR="00CE4BE4" w:rsidRDefault="00CE4BE4"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Encouraging partnerships between LG’s the community and private sector that facilitate increased new supply of affordable housing is essential.</w:t>
      </w:r>
    </w:p>
    <w:p w14:paraId="63EF7662" w14:textId="77777777" w:rsidR="00CE4BE4" w:rsidRPr="00CE4BE4" w:rsidRDefault="00CE4BE4"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color w:val="000000"/>
          <w:lang w:val="en" w:eastAsia="en-AU"/>
        </w:rPr>
        <w:t>LG are already active players</w:t>
      </w:r>
      <w:r w:rsidR="00A30839">
        <w:rPr>
          <w:rFonts w:asciiTheme="minorHAnsi" w:hAnsiTheme="minorHAnsi" w:cs="Lucida Sans Unicode"/>
          <w:color w:val="000000"/>
          <w:lang w:val="en" w:eastAsia="en-AU"/>
        </w:rPr>
        <w:t xml:space="preserve"> in many cases</w:t>
      </w:r>
      <w:r>
        <w:rPr>
          <w:rFonts w:asciiTheme="minorHAnsi" w:hAnsiTheme="minorHAnsi" w:cs="Lucida Sans Unicode"/>
          <w:color w:val="000000"/>
          <w:lang w:val="en" w:eastAsia="en-AU"/>
        </w:rPr>
        <w:t xml:space="preserve"> and Policy and Investment Support should provide direction and encouragement. </w:t>
      </w:r>
      <w:r w:rsidRPr="00CE4BE4">
        <w:rPr>
          <w:rFonts w:asciiTheme="minorHAnsi" w:hAnsiTheme="minorHAnsi" w:cs="Lucida Sans Unicode"/>
          <w:b/>
          <w:color w:val="000000"/>
          <w:lang w:val="en" w:eastAsia="en-AU"/>
        </w:rPr>
        <w:t>It is misplaced to get too prescriptive about what can or can</w:t>
      </w:r>
      <w:r w:rsidR="003F5EBE">
        <w:rPr>
          <w:rFonts w:asciiTheme="minorHAnsi" w:hAnsiTheme="minorHAnsi" w:cs="Lucida Sans Unicode"/>
          <w:b/>
          <w:color w:val="000000"/>
          <w:lang w:val="en" w:eastAsia="en-AU"/>
        </w:rPr>
        <w:t>’</w:t>
      </w:r>
      <w:r w:rsidRPr="00CE4BE4">
        <w:rPr>
          <w:rFonts w:asciiTheme="minorHAnsi" w:hAnsiTheme="minorHAnsi" w:cs="Lucida Sans Unicode"/>
          <w:b/>
          <w:color w:val="000000"/>
          <w:lang w:val="en" w:eastAsia="en-AU"/>
        </w:rPr>
        <w:t>t be included as the Fund must be seeking to drive innovation.</w:t>
      </w:r>
      <w:r w:rsidR="003F5EBE">
        <w:rPr>
          <w:rFonts w:asciiTheme="minorHAnsi" w:hAnsiTheme="minorHAnsi" w:cs="Lucida Sans Unicode"/>
          <w:b/>
          <w:color w:val="000000"/>
          <w:lang w:val="en" w:eastAsia="en-AU"/>
        </w:rPr>
        <w:t xml:space="preserve"> It will be challenge to set out some clear priorities whilst retaining an open mind to innovation.</w:t>
      </w:r>
    </w:p>
    <w:p w14:paraId="749D8170" w14:textId="77777777" w:rsidR="00CE4BE4" w:rsidRDefault="003F5EBE"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P</w:t>
      </w:r>
      <w:r w:rsidR="00CE4BE4">
        <w:rPr>
          <w:rFonts w:asciiTheme="minorHAnsi" w:hAnsiTheme="minorHAnsi" w:cs="Lucida Sans Unicode"/>
          <w:color w:val="000000"/>
          <w:lang w:val="en" w:eastAsia="en-AU"/>
        </w:rPr>
        <w:t>artnerships can align different capabilities and thereby leverage investment further, for example a combination of Planning Policy enhancements, Charitable Tax Incentives, Social Impact Investment and Private Investment.</w:t>
      </w:r>
    </w:p>
    <w:p w14:paraId="597B9ED8" w14:textId="77777777" w:rsidR="00CE4BE4" w:rsidRPr="002C4DFC" w:rsidRDefault="00CE4BE4" w:rsidP="00F574AC">
      <w:pPr>
        <w:shd w:val="clear" w:color="auto" w:fill="FFFFFF"/>
        <w:spacing w:after="240" w:line="240" w:lineRule="auto"/>
        <w:jc w:val="both"/>
        <w:rPr>
          <w:rFonts w:asciiTheme="minorHAnsi" w:hAnsiTheme="minorHAnsi" w:cs="Lucida Sans Unicode"/>
          <w:b/>
          <w:color w:val="000000"/>
          <w:lang w:val="en" w:eastAsia="en-AU"/>
        </w:rPr>
      </w:pPr>
      <w:r w:rsidRPr="002C4DFC">
        <w:rPr>
          <w:rFonts w:asciiTheme="minorHAnsi" w:hAnsiTheme="minorHAnsi" w:cs="Lucida Sans Unicode"/>
          <w:b/>
          <w:color w:val="000000"/>
          <w:lang w:val="en" w:eastAsia="en-AU"/>
        </w:rPr>
        <w:t>Application to the Fund should be able to come from:</w:t>
      </w:r>
    </w:p>
    <w:p w14:paraId="7689B9BB" w14:textId="77777777" w:rsidR="00CE4BE4" w:rsidRDefault="00CE4BE4" w:rsidP="00CE4BE4">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LG alone</w:t>
      </w:r>
    </w:p>
    <w:p w14:paraId="1CA71F0A" w14:textId="77777777" w:rsidR="00CE4BE4" w:rsidRDefault="00CE4BE4" w:rsidP="00CE4BE4">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LG led partnerships or Consortia</w:t>
      </w:r>
    </w:p>
    <w:p w14:paraId="525E8FE2" w14:textId="77777777" w:rsidR="00CE4BE4" w:rsidRDefault="00CE4BE4" w:rsidP="00CE4BE4">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 xml:space="preserve">CHP, as long as they have the </w:t>
      </w:r>
      <w:r w:rsidR="002C4DFC">
        <w:rPr>
          <w:rFonts w:cs="Lucida Sans Unicode"/>
          <w:color w:val="000000"/>
          <w:lang w:val="en" w:eastAsia="en-AU"/>
        </w:rPr>
        <w:t xml:space="preserve">written </w:t>
      </w:r>
      <w:r>
        <w:rPr>
          <w:rFonts w:cs="Lucida Sans Unicode"/>
          <w:color w:val="000000"/>
          <w:lang w:val="en" w:eastAsia="en-AU"/>
        </w:rPr>
        <w:t xml:space="preserve">support of LG [Not </w:t>
      </w:r>
      <w:r w:rsidR="002C4DFC">
        <w:rPr>
          <w:rFonts w:cs="Lucida Sans Unicode"/>
          <w:color w:val="000000"/>
          <w:lang w:val="en" w:eastAsia="en-AU"/>
        </w:rPr>
        <w:t xml:space="preserve">necessarily as </w:t>
      </w:r>
      <w:r>
        <w:rPr>
          <w:rFonts w:cs="Lucida Sans Unicode"/>
          <w:color w:val="000000"/>
          <w:lang w:val="en" w:eastAsia="en-AU"/>
        </w:rPr>
        <w:t>a partnership]</w:t>
      </w:r>
    </w:p>
    <w:p w14:paraId="10C2B55C" w14:textId="77777777" w:rsidR="00CE4BE4" w:rsidRDefault="00CE4BE4" w:rsidP="00CE4BE4">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CHP led partnerships or Consortia, if they include the LG</w:t>
      </w:r>
      <w:r w:rsidR="00A30839">
        <w:rPr>
          <w:rFonts w:cs="Lucida Sans Unicode"/>
          <w:color w:val="000000"/>
          <w:lang w:val="en" w:eastAsia="en-AU"/>
        </w:rPr>
        <w:t xml:space="preserve"> / or LG support</w:t>
      </w:r>
    </w:p>
    <w:p w14:paraId="18B43F40" w14:textId="77777777" w:rsidR="002C4DFC" w:rsidRPr="00CE4BE4" w:rsidRDefault="002C4DFC" w:rsidP="00CE4BE4">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MIT-Affordable Housing with the written support of LG</w:t>
      </w:r>
    </w:p>
    <w:p w14:paraId="55EB2FE6" w14:textId="77777777" w:rsidR="002C4DFC" w:rsidRDefault="00CE4BE4" w:rsidP="00F574AC">
      <w:pPr>
        <w:shd w:val="clear" w:color="auto" w:fill="FFFFFF"/>
        <w:spacing w:after="240" w:line="240" w:lineRule="auto"/>
        <w:jc w:val="both"/>
        <w:rPr>
          <w:rFonts w:asciiTheme="minorHAnsi" w:hAnsiTheme="minorHAnsi" w:cs="Lucida Sans Unicode"/>
          <w:color w:val="000000"/>
          <w:lang w:val="en" w:eastAsia="en-AU"/>
        </w:rPr>
      </w:pPr>
      <w:r w:rsidRPr="00CE4BE4">
        <w:rPr>
          <w:rFonts w:asciiTheme="minorHAnsi" w:hAnsiTheme="minorHAnsi" w:cs="Lucida Sans Unicode"/>
          <w:color w:val="000000"/>
          <w:lang w:val="en" w:eastAsia="en-AU"/>
        </w:rPr>
        <w:t>The private sector should be encouraged to partner with the above</w:t>
      </w:r>
      <w:r w:rsidR="002C4DFC">
        <w:rPr>
          <w:rFonts w:asciiTheme="minorHAnsi" w:hAnsiTheme="minorHAnsi" w:cs="Lucida Sans Unicode"/>
          <w:color w:val="000000"/>
          <w:lang w:val="en" w:eastAsia="en-AU"/>
        </w:rPr>
        <w:t>.</w:t>
      </w:r>
    </w:p>
    <w:p w14:paraId="3A99667E" w14:textId="77777777" w:rsidR="003F5EBE" w:rsidRPr="003F5EBE" w:rsidRDefault="003F5EBE"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b/>
          <w:color w:val="000000"/>
          <w:lang w:val="en" w:eastAsia="en-AU"/>
        </w:rPr>
        <w:t xml:space="preserve">NAHC is proposing </w:t>
      </w:r>
      <w:r>
        <w:rPr>
          <w:rFonts w:asciiTheme="minorHAnsi" w:hAnsiTheme="minorHAnsi" w:cs="Lucida Sans Unicode"/>
          <w:color w:val="000000"/>
          <w:lang w:val="en" w:eastAsia="en-AU"/>
        </w:rPr>
        <w:t xml:space="preserve">that the Fund </w:t>
      </w:r>
      <w:r w:rsidR="00A30839">
        <w:rPr>
          <w:rFonts w:asciiTheme="minorHAnsi" w:hAnsiTheme="minorHAnsi" w:cs="Lucida Sans Unicode"/>
          <w:color w:val="000000"/>
          <w:lang w:val="en" w:eastAsia="en-AU"/>
        </w:rPr>
        <w:t>prioritize</w:t>
      </w:r>
      <w:r>
        <w:rPr>
          <w:rFonts w:asciiTheme="minorHAnsi" w:hAnsiTheme="minorHAnsi" w:cs="Lucida Sans Unicode"/>
          <w:color w:val="000000"/>
          <w:lang w:val="en" w:eastAsia="en-AU"/>
        </w:rPr>
        <w:t xml:space="preserve"> and support </w:t>
      </w:r>
      <w:r w:rsidRPr="003F5EBE">
        <w:rPr>
          <w:rFonts w:asciiTheme="minorHAnsi" w:hAnsiTheme="minorHAnsi" w:cs="Lucida Sans Unicode"/>
          <w:b/>
          <w:color w:val="000000"/>
          <w:lang w:val="en" w:eastAsia="en-AU"/>
        </w:rPr>
        <w:t>Inclusionary Zoning</w:t>
      </w:r>
      <w:r>
        <w:rPr>
          <w:rFonts w:asciiTheme="minorHAnsi" w:hAnsiTheme="minorHAnsi" w:cs="Lucida Sans Unicode"/>
          <w:color w:val="000000"/>
          <w:lang w:val="en" w:eastAsia="en-AU"/>
        </w:rPr>
        <w:t xml:space="preserve"> initiatives, supporting early adoption and easing market transition and carrying some of the implied cost transfer that can occur in this transition period.</w:t>
      </w:r>
    </w:p>
    <w:p w14:paraId="29FDC4BE" w14:textId="77777777" w:rsidR="00A30839" w:rsidRDefault="002C4DFC" w:rsidP="00F574AC">
      <w:pPr>
        <w:shd w:val="clear" w:color="auto" w:fill="FFFFFF"/>
        <w:spacing w:after="240" w:line="240" w:lineRule="auto"/>
        <w:jc w:val="both"/>
        <w:rPr>
          <w:rFonts w:asciiTheme="minorHAnsi" w:hAnsiTheme="minorHAnsi" w:cs="Lucida Sans Unicode"/>
          <w:color w:val="000000"/>
          <w:lang w:val="en" w:eastAsia="en-AU"/>
        </w:rPr>
      </w:pPr>
      <w:r w:rsidRPr="002C4DFC">
        <w:rPr>
          <w:rFonts w:asciiTheme="minorHAnsi" w:hAnsiTheme="minorHAnsi" w:cs="Lucida Sans Unicode"/>
          <w:b/>
          <w:color w:val="000000"/>
          <w:lang w:val="en" w:eastAsia="en-AU"/>
        </w:rPr>
        <w:t>NAHC is proposing</w:t>
      </w:r>
      <w:r>
        <w:rPr>
          <w:rFonts w:asciiTheme="minorHAnsi" w:hAnsiTheme="minorHAnsi" w:cs="Lucida Sans Unicode"/>
          <w:color w:val="000000"/>
          <w:lang w:val="en" w:eastAsia="en-AU"/>
        </w:rPr>
        <w:t xml:space="preserve"> </w:t>
      </w:r>
      <w:r w:rsidR="00A30839">
        <w:rPr>
          <w:rFonts w:asciiTheme="minorHAnsi" w:hAnsiTheme="minorHAnsi" w:cs="Lucida Sans Unicode"/>
          <w:b/>
          <w:color w:val="000000"/>
          <w:lang w:val="en" w:eastAsia="en-AU"/>
        </w:rPr>
        <w:t xml:space="preserve">that a specific </w:t>
      </w:r>
      <w:r w:rsidR="00A30839" w:rsidRPr="002C4DFC">
        <w:rPr>
          <w:rFonts w:asciiTheme="minorHAnsi" w:hAnsiTheme="minorHAnsi" w:cs="Lucida Sans Unicode"/>
          <w:b/>
          <w:color w:val="000000"/>
          <w:lang w:val="en" w:eastAsia="en-AU"/>
        </w:rPr>
        <w:t>facility be made available for a planned approach to ‘Key Worker’ housing as ‘essential infrastructure’</w:t>
      </w:r>
      <w:r w:rsidR="00A30839">
        <w:rPr>
          <w:rFonts w:asciiTheme="minorHAnsi" w:hAnsiTheme="minorHAnsi" w:cs="Lucida Sans Unicode"/>
          <w:b/>
          <w:color w:val="000000"/>
          <w:lang w:val="en" w:eastAsia="en-AU"/>
        </w:rPr>
        <w:t xml:space="preserve"> planned alongside other social infrastructure. It would work like this</w:t>
      </w:r>
      <w:proofErr w:type="gramStart"/>
      <w:r w:rsidR="00A30839">
        <w:rPr>
          <w:rFonts w:asciiTheme="minorHAnsi" w:hAnsiTheme="minorHAnsi" w:cs="Lucida Sans Unicode"/>
          <w:b/>
          <w:color w:val="000000"/>
          <w:lang w:val="en" w:eastAsia="en-AU"/>
        </w:rPr>
        <w:t>:-</w:t>
      </w:r>
      <w:proofErr w:type="gramEnd"/>
      <w:r w:rsidR="00A30839">
        <w:rPr>
          <w:rFonts w:asciiTheme="minorHAnsi" w:hAnsiTheme="minorHAnsi" w:cs="Lucida Sans Unicode"/>
          <w:b/>
          <w:color w:val="000000"/>
          <w:lang w:val="en" w:eastAsia="en-AU"/>
        </w:rPr>
        <w:t xml:space="preserve"> T</w:t>
      </w:r>
      <w:r>
        <w:rPr>
          <w:rFonts w:asciiTheme="minorHAnsi" w:hAnsiTheme="minorHAnsi" w:cs="Lucida Sans Unicode"/>
          <w:color w:val="000000"/>
          <w:lang w:val="en" w:eastAsia="en-AU"/>
        </w:rPr>
        <w:t xml:space="preserve">he Fund invites </w:t>
      </w:r>
      <w:r w:rsidR="003F5EBE">
        <w:rPr>
          <w:rFonts w:asciiTheme="minorHAnsi" w:hAnsiTheme="minorHAnsi" w:cs="Lucida Sans Unicode"/>
          <w:color w:val="000000"/>
          <w:lang w:val="en" w:eastAsia="en-AU"/>
        </w:rPr>
        <w:t>Governments</w:t>
      </w:r>
      <w:r>
        <w:rPr>
          <w:rFonts w:asciiTheme="minorHAnsi" w:hAnsiTheme="minorHAnsi" w:cs="Lucida Sans Unicode"/>
          <w:color w:val="000000"/>
          <w:lang w:val="en" w:eastAsia="en-AU"/>
        </w:rPr>
        <w:t xml:space="preserve"> to identify their forward planning around </w:t>
      </w:r>
      <w:r w:rsidRPr="002C4DFC">
        <w:rPr>
          <w:rFonts w:asciiTheme="minorHAnsi" w:hAnsiTheme="minorHAnsi" w:cs="Lucida Sans Unicode"/>
          <w:color w:val="000000"/>
          <w:u w:val="single"/>
          <w:lang w:val="en" w:eastAsia="en-AU"/>
        </w:rPr>
        <w:t>future</w:t>
      </w:r>
      <w:r>
        <w:rPr>
          <w:rFonts w:asciiTheme="minorHAnsi" w:hAnsiTheme="minorHAnsi" w:cs="Lucida Sans Unicode"/>
          <w:color w:val="000000"/>
          <w:lang w:val="en" w:eastAsia="en-AU"/>
        </w:rPr>
        <w:t xml:space="preserve"> key</w:t>
      </w:r>
      <w:r w:rsidR="00A30839">
        <w:rPr>
          <w:rFonts w:asciiTheme="minorHAnsi" w:hAnsiTheme="minorHAnsi" w:cs="Lucida Sans Unicode"/>
          <w:color w:val="000000"/>
          <w:lang w:val="en" w:eastAsia="en-AU"/>
        </w:rPr>
        <w:t xml:space="preserve"> social infrastructure, schools &amp; other education facilities; hospitals &amp; other health facilities;</w:t>
      </w:r>
      <w:r>
        <w:rPr>
          <w:rFonts w:asciiTheme="minorHAnsi" w:hAnsiTheme="minorHAnsi" w:cs="Lucida Sans Unicode"/>
          <w:color w:val="000000"/>
          <w:lang w:val="en" w:eastAsia="en-AU"/>
        </w:rPr>
        <w:t xml:space="preserve"> public transport hubs</w:t>
      </w:r>
      <w:r w:rsidR="00A30839">
        <w:rPr>
          <w:rFonts w:asciiTheme="minorHAnsi" w:hAnsiTheme="minorHAnsi" w:cs="Lucida Sans Unicode"/>
          <w:color w:val="000000"/>
          <w:lang w:val="en" w:eastAsia="en-AU"/>
        </w:rPr>
        <w:t>;</w:t>
      </w:r>
      <w:r>
        <w:rPr>
          <w:rFonts w:asciiTheme="minorHAnsi" w:hAnsiTheme="minorHAnsi" w:cs="Lucida Sans Unicode"/>
          <w:color w:val="000000"/>
          <w:lang w:val="en" w:eastAsia="en-AU"/>
        </w:rPr>
        <w:t xml:space="preserve"> fire stations etc. </w:t>
      </w:r>
      <w:r w:rsidR="00A30839">
        <w:rPr>
          <w:rFonts w:asciiTheme="minorHAnsi" w:hAnsiTheme="minorHAnsi" w:cs="Lucida Sans Unicode"/>
          <w:color w:val="000000"/>
          <w:lang w:val="en" w:eastAsia="en-AU"/>
        </w:rPr>
        <w:t xml:space="preserve">Plans should identify key worker housing needs and the Fund should assist in facilitating that planned delivery. </w:t>
      </w:r>
      <w:r>
        <w:rPr>
          <w:rFonts w:asciiTheme="minorHAnsi" w:hAnsiTheme="minorHAnsi" w:cs="Lucida Sans Unicode"/>
          <w:color w:val="000000"/>
          <w:lang w:val="en" w:eastAsia="en-AU"/>
        </w:rPr>
        <w:t>Never again should we plan a school or hospital without thinking about where the teachers or nurses can afford to live</w:t>
      </w:r>
      <w:r w:rsidR="003F5EBE">
        <w:rPr>
          <w:rFonts w:asciiTheme="minorHAnsi" w:hAnsiTheme="minorHAnsi" w:cs="Lucida Sans Unicode"/>
          <w:color w:val="000000"/>
          <w:lang w:val="en" w:eastAsia="en-AU"/>
        </w:rPr>
        <w:t xml:space="preserve">. </w:t>
      </w:r>
    </w:p>
    <w:p w14:paraId="0771861E" w14:textId="77777777" w:rsidR="00F445D4" w:rsidRDefault="003F5EBE" w:rsidP="00F574AC">
      <w:pPr>
        <w:shd w:val="clear" w:color="auto" w:fill="FFFFFF"/>
        <w:spacing w:after="240" w:line="240" w:lineRule="auto"/>
        <w:jc w:val="both"/>
        <w:rPr>
          <w:rFonts w:asciiTheme="minorHAnsi" w:hAnsiTheme="minorHAnsi" w:cs="Lucida Sans Unicode"/>
          <w:color w:val="000000"/>
          <w:lang w:val="en" w:eastAsia="en-AU"/>
        </w:rPr>
      </w:pPr>
      <w:r w:rsidRPr="003F5EBE">
        <w:rPr>
          <w:rFonts w:asciiTheme="minorHAnsi" w:hAnsiTheme="minorHAnsi" w:cs="Lucida Sans Unicode"/>
          <w:b/>
          <w:color w:val="000000"/>
          <w:lang w:val="en" w:eastAsia="en-AU"/>
        </w:rPr>
        <w:t xml:space="preserve">Value </w:t>
      </w:r>
      <w:r>
        <w:rPr>
          <w:rFonts w:asciiTheme="minorHAnsi" w:hAnsiTheme="minorHAnsi" w:cs="Lucida Sans Unicode"/>
          <w:b/>
          <w:color w:val="000000"/>
          <w:lang w:val="en" w:eastAsia="en-AU"/>
        </w:rPr>
        <w:t>Uplift is a community owned asset</w:t>
      </w:r>
      <w:r>
        <w:rPr>
          <w:rFonts w:asciiTheme="minorHAnsi" w:hAnsiTheme="minorHAnsi" w:cs="Lucida Sans Unicode"/>
          <w:color w:val="000000"/>
          <w:lang w:val="en" w:eastAsia="en-AU"/>
        </w:rPr>
        <w:t>, through our democratic rule setting and regulatory processes we provide an effective license or right to uplift in value, usual</w:t>
      </w:r>
      <w:r w:rsidR="00DA44F9">
        <w:rPr>
          <w:rFonts w:asciiTheme="minorHAnsi" w:hAnsiTheme="minorHAnsi" w:cs="Lucida Sans Unicode"/>
          <w:color w:val="000000"/>
          <w:lang w:val="en" w:eastAsia="en-AU"/>
        </w:rPr>
        <w:t>ly but not always exclusively for</w:t>
      </w:r>
      <w:r>
        <w:rPr>
          <w:rFonts w:asciiTheme="minorHAnsi" w:hAnsiTheme="minorHAnsi" w:cs="Lucida Sans Unicode"/>
          <w:color w:val="000000"/>
          <w:lang w:val="en" w:eastAsia="en-AU"/>
        </w:rPr>
        <w:t xml:space="preserve"> private benefit.</w:t>
      </w:r>
    </w:p>
    <w:p w14:paraId="2932DF41" w14:textId="77777777" w:rsidR="003F5EBE" w:rsidRDefault="003F5EBE"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 xml:space="preserve">There are plenty of reasons to rethink how we view and utilize the value uplift that we as a community control. </w:t>
      </w:r>
      <w:r w:rsidR="00B67B99">
        <w:rPr>
          <w:rFonts w:asciiTheme="minorHAnsi" w:hAnsiTheme="minorHAnsi" w:cs="Lucida Sans Unicode"/>
          <w:color w:val="000000"/>
          <w:lang w:val="en" w:eastAsia="en-AU"/>
        </w:rPr>
        <w:t>Tools exist to value that uplift, charges are applied for infrastructure and other benefits from that uplift but we lack a long term policy that combines Inclusionary Zoning with Fair Capture &amp; Distribution of Value.</w:t>
      </w:r>
    </w:p>
    <w:p w14:paraId="1FAB767D" w14:textId="77777777" w:rsidR="00B67B99" w:rsidRDefault="00B67B99" w:rsidP="00F574AC">
      <w:pPr>
        <w:shd w:val="clear" w:color="auto" w:fill="FFFFFF"/>
        <w:spacing w:after="240" w:line="240" w:lineRule="auto"/>
        <w:jc w:val="both"/>
        <w:rPr>
          <w:rFonts w:asciiTheme="minorHAnsi" w:hAnsiTheme="minorHAnsi" w:cs="Lucida Sans Unicode"/>
          <w:color w:val="000000"/>
          <w:lang w:val="en" w:eastAsia="en-AU"/>
        </w:rPr>
      </w:pPr>
      <w:r>
        <w:rPr>
          <w:rFonts w:asciiTheme="minorHAnsi" w:hAnsiTheme="minorHAnsi" w:cs="Lucida Sans Unicode"/>
          <w:color w:val="000000"/>
          <w:lang w:val="en" w:eastAsia="en-AU"/>
        </w:rPr>
        <w:t>How did Greater London adjust its planning and policy settings to achieve a 30% affordable housing supply and manage a transition that did not lead to major market dislocation or a failure to invest?</w:t>
      </w:r>
    </w:p>
    <w:p w14:paraId="0FED63E4" w14:textId="77777777" w:rsidR="00B67B99" w:rsidRPr="00B67B99" w:rsidRDefault="00B67B99"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b/>
          <w:color w:val="000000"/>
          <w:lang w:val="en" w:eastAsia="en-AU"/>
        </w:rPr>
        <w:t xml:space="preserve">NAHC support </w:t>
      </w:r>
      <w:r w:rsidR="00DA44F9">
        <w:rPr>
          <w:rFonts w:asciiTheme="minorHAnsi" w:hAnsiTheme="minorHAnsi" w:cs="Lucida Sans Unicode"/>
          <w:b/>
          <w:color w:val="000000"/>
          <w:lang w:val="en" w:eastAsia="en-AU"/>
        </w:rPr>
        <w:t xml:space="preserve">the NHFIC to develop a policy approach that guides </w:t>
      </w:r>
      <w:r>
        <w:rPr>
          <w:rFonts w:asciiTheme="minorHAnsi" w:hAnsiTheme="minorHAnsi" w:cs="Lucida Sans Unicode"/>
          <w:b/>
          <w:color w:val="000000"/>
          <w:lang w:val="en" w:eastAsia="en-AU"/>
        </w:rPr>
        <w:t xml:space="preserve">the Fund to </w:t>
      </w:r>
      <w:r w:rsidR="00DA44F9">
        <w:rPr>
          <w:rFonts w:asciiTheme="minorHAnsi" w:hAnsiTheme="minorHAnsi" w:cs="Lucida Sans Unicode"/>
          <w:b/>
          <w:color w:val="000000"/>
          <w:lang w:val="en" w:eastAsia="en-AU"/>
        </w:rPr>
        <w:t>support outcomes and good practice</w:t>
      </w:r>
      <w:r>
        <w:rPr>
          <w:rFonts w:asciiTheme="minorHAnsi" w:hAnsiTheme="minorHAnsi" w:cs="Lucida Sans Unicode"/>
          <w:b/>
          <w:color w:val="000000"/>
          <w:lang w:val="en" w:eastAsia="en-AU"/>
        </w:rPr>
        <w:t xml:space="preserve"> in this area, through demonstration pilots or other ways. For example it could reward LG’s and other with a better grant/loan mix for initiatives that maximize and capture Uplift for affordable housing supply</w:t>
      </w:r>
    </w:p>
    <w:p w14:paraId="211DEA70" w14:textId="77777777" w:rsidR="002C4DFC" w:rsidRDefault="002C4DFC" w:rsidP="00F574AC">
      <w:pPr>
        <w:shd w:val="clear" w:color="auto" w:fill="FFFFFF"/>
        <w:spacing w:after="240" w:line="240" w:lineRule="auto"/>
        <w:jc w:val="both"/>
        <w:rPr>
          <w:rFonts w:asciiTheme="minorHAnsi" w:hAnsiTheme="minorHAnsi" w:cs="Lucida Sans Unicode"/>
          <w:color w:val="000000"/>
          <w:lang w:val="en" w:eastAsia="en-AU"/>
        </w:rPr>
      </w:pPr>
    </w:p>
    <w:p w14:paraId="13B77E8A" w14:textId="77777777" w:rsidR="00B67B99" w:rsidRPr="00B67B99" w:rsidRDefault="00B67B99" w:rsidP="00F574AC">
      <w:pPr>
        <w:shd w:val="clear" w:color="auto" w:fill="FFFFFF"/>
        <w:spacing w:after="240" w:line="240" w:lineRule="auto"/>
        <w:jc w:val="both"/>
        <w:rPr>
          <w:rFonts w:asciiTheme="minorHAnsi" w:hAnsiTheme="minorHAnsi" w:cs="Lucida Sans Unicode"/>
          <w:b/>
          <w:color w:val="000000"/>
          <w:lang w:val="en" w:eastAsia="en-AU"/>
        </w:rPr>
      </w:pPr>
      <w:r w:rsidRPr="00B67B99">
        <w:rPr>
          <w:rFonts w:asciiTheme="minorHAnsi" w:hAnsiTheme="minorHAnsi" w:cs="Lucida Sans Unicode"/>
          <w:b/>
          <w:color w:val="000000"/>
          <w:lang w:val="en" w:eastAsia="en-AU"/>
        </w:rPr>
        <w:t>SECTION 4</w:t>
      </w:r>
    </w:p>
    <w:p w14:paraId="017E424A" w14:textId="77777777" w:rsidR="002C4DFC" w:rsidRDefault="00C61C48" w:rsidP="00F574AC">
      <w:pPr>
        <w:shd w:val="clear" w:color="auto" w:fill="FFFFFF"/>
        <w:spacing w:after="240" w:line="240" w:lineRule="auto"/>
        <w:jc w:val="both"/>
        <w:rPr>
          <w:rFonts w:asciiTheme="minorHAnsi" w:hAnsiTheme="minorHAnsi" w:cs="Lucida Sans Unicode"/>
          <w:b/>
          <w:color w:val="000000"/>
          <w:lang w:val="en" w:eastAsia="en-AU"/>
        </w:rPr>
      </w:pPr>
      <w:r>
        <w:rPr>
          <w:rFonts w:asciiTheme="minorHAnsi" w:hAnsiTheme="minorHAnsi" w:cs="Lucida Sans Unicode"/>
          <w:b/>
          <w:color w:val="000000"/>
          <w:lang w:val="en" w:eastAsia="en-AU"/>
        </w:rPr>
        <w:t>Q1</w:t>
      </w:r>
      <w:r>
        <w:rPr>
          <w:rFonts w:asciiTheme="minorHAnsi" w:hAnsiTheme="minorHAnsi" w:cs="Lucida Sans Unicode"/>
          <w:b/>
          <w:color w:val="000000"/>
          <w:lang w:val="en" w:eastAsia="en-AU"/>
        </w:rPr>
        <w:tab/>
        <w:t>NAHC strongly opposes the restriction of Bond funds just to Tier 1 and 2 CHP’s for the following reasons:</w:t>
      </w:r>
    </w:p>
    <w:p w14:paraId="63C1AF4D" w14:textId="77777777" w:rsidR="00C61C48" w:rsidRDefault="00C61C48" w:rsidP="00C61C48">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 xml:space="preserve">There are a wide range of entities with significant experience and capacity outside registered CHP’s that would add capacity and innovation to delivery, including aged care providers, disability housing providers, </w:t>
      </w:r>
      <w:proofErr w:type="gramStart"/>
      <w:r>
        <w:rPr>
          <w:rFonts w:cs="Lucida Sans Unicode"/>
          <w:color w:val="000000"/>
          <w:lang w:val="en" w:eastAsia="en-AU"/>
        </w:rPr>
        <w:t>NRAS</w:t>
      </w:r>
      <w:proofErr w:type="gramEnd"/>
      <w:r>
        <w:rPr>
          <w:rFonts w:cs="Lucida Sans Unicode"/>
          <w:color w:val="000000"/>
          <w:lang w:val="en" w:eastAsia="en-AU"/>
        </w:rPr>
        <w:t xml:space="preserve"> providers. This includes private providers. Indeed NAHC, the largest NRAS provider in Australia with 3,583 dwellings delivered is not a Registered CHP.</w:t>
      </w:r>
    </w:p>
    <w:p w14:paraId="186F1370" w14:textId="77777777" w:rsidR="00C61C48" w:rsidRDefault="00C61C48" w:rsidP="00C61C48">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The National Regulatory System is not national and is not consistent. Many also argue that it is not fit for purpose in an environment of diverse investment, innovative partnership and JV structures and businesses operating beyond State Housing Authority activity or funding. The commitment to fix this is welcome, but we should not be predicating access to investment funds on the promise of a fit for purpose regulatory system that requires multi-jurisdictional agreement.</w:t>
      </w:r>
    </w:p>
    <w:p w14:paraId="7849754B" w14:textId="77777777" w:rsidR="00BF2AD3" w:rsidRDefault="00BF2AD3" w:rsidP="00C61C48">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To create and sustain investor interest in Bond issues there needs to be scale and repetition in issuance to stimulate a Bond Market that is more vanilla than boutique. Given the scale of funds available within our domestic Supers it seems self-defeating to only enable CHP’s with a limited borrowing requirement into the tent.</w:t>
      </w:r>
    </w:p>
    <w:p w14:paraId="3525B4A2" w14:textId="77777777" w:rsidR="00BF2AD3" w:rsidRDefault="00BF2AD3" w:rsidP="00BF2AD3">
      <w:pPr>
        <w:shd w:val="clear" w:color="auto" w:fill="FFFFFF"/>
        <w:spacing w:after="240" w:line="240" w:lineRule="auto"/>
        <w:jc w:val="both"/>
        <w:rPr>
          <w:rFonts w:cs="Lucida Sans Unicode"/>
          <w:color w:val="000000"/>
          <w:lang w:val="en" w:eastAsia="en-AU"/>
        </w:rPr>
      </w:pPr>
      <w:r>
        <w:rPr>
          <w:rFonts w:cs="Lucida Sans Unicode"/>
          <w:color w:val="000000"/>
          <w:lang w:val="en" w:eastAsia="en-AU"/>
        </w:rPr>
        <w:t>We would contend that Government has established extensive regulatory controls that provide a basis for confidence and suggest access is available to</w:t>
      </w:r>
    </w:p>
    <w:p w14:paraId="028F8465" w14:textId="77777777" w:rsidR="00BF2AD3" w:rsidRDefault="00BF2AD3" w:rsidP="00BF2AD3">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Any NRS provider</w:t>
      </w:r>
    </w:p>
    <w:p w14:paraId="56D6CC7D" w14:textId="77777777" w:rsidR="00BF2AD3" w:rsidRDefault="00BF2AD3" w:rsidP="00BF2AD3">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Any Approved Participant under NRAS Regulations</w:t>
      </w:r>
    </w:p>
    <w:p w14:paraId="096FC14A" w14:textId="77777777" w:rsidR="00BF2AD3" w:rsidRDefault="00BF2AD3" w:rsidP="00BF2AD3">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Any NFP or Charity registered under the ACNC</w:t>
      </w:r>
    </w:p>
    <w:p w14:paraId="1F56F140" w14:textId="77777777" w:rsidR="00BF2AD3" w:rsidRDefault="00BF2AD3" w:rsidP="00BF2AD3">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Regulated Aged care or disability service providers</w:t>
      </w:r>
    </w:p>
    <w:p w14:paraId="6571F505" w14:textId="77777777" w:rsidR="00BF2AD3" w:rsidRDefault="00BF2AD3" w:rsidP="00BF2AD3">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Any MIT-Affordable Housing</w:t>
      </w:r>
    </w:p>
    <w:p w14:paraId="5FD1B9AD" w14:textId="77777777" w:rsidR="00BF2AD3" w:rsidRDefault="00BF2AD3" w:rsidP="00BF2AD3">
      <w:pPr>
        <w:pStyle w:val="ListParagraph"/>
        <w:numPr>
          <w:ilvl w:val="0"/>
          <w:numId w:val="40"/>
        </w:numPr>
        <w:shd w:val="clear" w:color="auto" w:fill="FFFFFF"/>
        <w:spacing w:after="240" w:line="240" w:lineRule="auto"/>
        <w:jc w:val="both"/>
        <w:rPr>
          <w:rFonts w:cs="Lucida Sans Unicode"/>
          <w:color w:val="000000"/>
          <w:lang w:val="en" w:eastAsia="en-AU"/>
        </w:rPr>
      </w:pPr>
      <w:r>
        <w:rPr>
          <w:rFonts w:cs="Lucida Sans Unicode"/>
          <w:color w:val="000000"/>
          <w:lang w:val="en" w:eastAsia="en-AU"/>
        </w:rPr>
        <w:t>The Private Sector through a partnership arrangement with one or more of the above and where management of the stock is through a CHP, Approved Participant or regulated NFP / Charity</w:t>
      </w:r>
    </w:p>
    <w:p w14:paraId="0BCCFB2A" w14:textId="77777777" w:rsidR="00DA44F9" w:rsidRDefault="00DA44F9" w:rsidP="00F574AC">
      <w:pPr>
        <w:shd w:val="clear" w:color="auto" w:fill="FFFFFF"/>
        <w:spacing w:after="240" w:line="240" w:lineRule="auto"/>
        <w:jc w:val="both"/>
        <w:rPr>
          <w:rFonts w:cs="Lucida Sans Unicode"/>
          <w:b/>
          <w:color w:val="000000"/>
          <w:lang w:val="en" w:eastAsia="en-AU"/>
        </w:rPr>
      </w:pPr>
    </w:p>
    <w:p w14:paraId="51CC4184" w14:textId="77777777" w:rsidR="00544E36" w:rsidRPr="00544E36" w:rsidRDefault="00544E36" w:rsidP="00F574AC">
      <w:pPr>
        <w:shd w:val="clear" w:color="auto" w:fill="FFFFFF"/>
        <w:spacing w:after="240" w:line="240" w:lineRule="auto"/>
        <w:jc w:val="both"/>
        <w:rPr>
          <w:rFonts w:cs="Lucida Sans Unicode"/>
          <w:color w:val="000000"/>
          <w:lang w:val="en" w:eastAsia="en-AU"/>
        </w:rPr>
      </w:pPr>
      <w:r>
        <w:rPr>
          <w:rFonts w:cs="Lucida Sans Unicode"/>
          <w:b/>
          <w:color w:val="000000"/>
          <w:lang w:val="en" w:eastAsia="en-AU"/>
        </w:rPr>
        <w:t>Q3.</w:t>
      </w:r>
      <w:r>
        <w:rPr>
          <w:rFonts w:cs="Lucida Sans Unicode"/>
          <w:b/>
          <w:color w:val="000000"/>
          <w:lang w:val="en" w:eastAsia="en-AU"/>
        </w:rPr>
        <w:tab/>
        <w:t xml:space="preserve">NAHC recommends that </w:t>
      </w:r>
      <w:r w:rsidRPr="00544E36">
        <w:rPr>
          <w:rFonts w:cs="Lucida Sans Unicode"/>
          <w:color w:val="000000"/>
          <w:lang w:val="en" w:eastAsia="en-AU"/>
        </w:rPr>
        <w:t xml:space="preserve">in the Start Up phase- say 5 years or $5B- that Bonds are underpinned with a </w:t>
      </w:r>
      <w:r w:rsidRPr="00DA44F9">
        <w:rPr>
          <w:rFonts w:cs="Lucida Sans Unicode"/>
          <w:b/>
          <w:color w:val="000000"/>
          <w:lang w:val="en" w:eastAsia="en-AU"/>
        </w:rPr>
        <w:t>Government Guarantee</w:t>
      </w:r>
      <w:r w:rsidRPr="00544E36">
        <w:rPr>
          <w:rFonts w:cs="Lucida Sans Unicode"/>
          <w:color w:val="000000"/>
          <w:lang w:val="en" w:eastAsia="en-AU"/>
        </w:rPr>
        <w:t xml:space="preserve"> and the position can be reviewed in year 5</w:t>
      </w:r>
      <w:r>
        <w:rPr>
          <w:rFonts w:cs="Lucida Sans Unicode"/>
          <w:color w:val="000000"/>
          <w:lang w:val="en" w:eastAsia="en-AU"/>
        </w:rPr>
        <w:t xml:space="preserve">. As well as the obvious benefits around market-making and pricing risk, it means that the NHFIC can have </w:t>
      </w:r>
      <w:r w:rsidRPr="00DA44F9">
        <w:rPr>
          <w:rFonts w:cs="Lucida Sans Unicode"/>
          <w:b/>
          <w:color w:val="000000"/>
          <w:lang w:val="en" w:eastAsia="en-AU"/>
        </w:rPr>
        <w:t>a more beneficial approach to the security</w:t>
      </w:r>
      <w:r>
        <w:rPr>
          <w:rFonts w:cs="Lucida Sans Unicode"/>
          <w:color w:val="000000"/>
          <w:lang w:val="en" w:eastAsia="en-AU"/>
        </w:rPr>
        <w:t xml:space="preserve"> </w:t>
      </w:r>
      <w:r w:rsidRPr="00DA44F9">
        <w:rPr>
          <w:rFonts w:cs="Lucida Sans Unicode"/>
          <w:b/>
          <w:color w:val="000000"/>
          <w:lang w:val="en" w:eastAsia="en-AU"/>
        </w:rPr>
        <w:t>required</w:t>
      </w:r>
      <w:r>
        <w:rPr>
          <w:rFonts w:cs="Lucida Sans Unicode"/>
          <w:color w:val="000000"/>
          <w:lang w:val="en" w:eastAsia="en-AU"/>
        </w:rPr>
        <w:t xml:space="preserve"> from the sector in this start up phase</w:t>
      </w:r>
    </w:p>
    <w:p w14:paraId="23FA34D4" w14:textId="77777777" w:rsidR="00544E36" w:rsidRDefault="00544E36" w:rsidP="00F574AC">
      <w:pPr>
        <w:shd w:val="clear" w:color="auto" w:fill="FFFFFF"/>
        <w:spacing w:after="240" w:line="240" w:lineRule="auto"/>
        <w:jc w:val="both"/>
        <w:rPr>
          <w:rFonts w:cs="Lucida Sans Unicode"/>
          <w:color w:val="000000"/>
          <w:lang w:val="en" w:eastAsia="en-AU"/>
        </w:rPr>
      </w:pPr>
      <w:r>
        <w:rPr>
          <w:rFonts w:cs="Lucida Sans Unicode"/>
          <w:color w:val="000000"/>
          <w:lang w:val="en" w:eastAsia="en-AU"/>
        </w:rPr>
        <w:t>This is important given the nature of controls over much of the CHP managed public housing stock or as</w:t>
      </w:r>
      <w:r w:rsidR="00DA44F9">
        <w:rPr>
          <w:rFonts w:cs="Lucida Sans Unicode"/>
          <w:color w:val="000000"/>
          <w:lang w:val="en" w:eastAsia="en-AU"/>
        </w:rPr>
        <w:t>sets previously f</w:t>
      </w:r>
      <w:r>
        <w:rPr>
          <w:rFonts w:cs="Lucida Sans Unicode"/>
          <w:color w:val="000000"/>
          <w:lang w:val="en" w:eastAsia="en-AU"/>
        </w:rPr>
        <w:t xml:space="preserve">unded by </w:t>
      </w:r>
      <w:r w:rsidR="00DA44F9">
        <w:rPr>
          <w:rFonts w:cs="Lucida Sans Unicode"/>
          <w:color w:val="000000"/>
          <w:lang w:val="en" w:eastAsia="en-AU"/>
        </w:rPr>
        <w:t xml:space="preserve">State </w:t>
      </w:r>
      <w:r>
        <w:rPr>
          <w:rFonts w:cs="Lucida Sans Unicode"/>
          <w:color w:val="000000"/>
          <w:lang w:val="en" w:eastAsia="en-AU"/>
        </w:rPr>
        <w:t>Government</w:t>
      </w:r>
      <w:r w:rsidR="00DA44F9">
        <w:rPr>
          <w:rFonts w:cs="Lucida Sans Unicode"/>
          <w:color w:val="000000"/>
          <w:lang w:val="en" w:eastAsia="en-AU"/>
        </w:rPr>
        <w:t>s</w:t>
      </w:r>
      <w:r>
        <w:rPr>
          <w:rFonts w:cs="Lucida Sans Unicode"/>
          <w:color w:val="000000"/>
          <w:lang w:val="en" w:eastAsia="en-AU"/>
        </w:rPr>
        <w:t>.</w:t>
      </w:r>
    </w:p>
    <w:p w14:paraId="50C9749E" w14:textId="77777777" w:rsidR="00544E36" w:rsidRDefault="00544E36" w:rsidP="00F574AC">
      <w:pPr>
        <w:shd w:val="clear" w:color="auto" w:fill="FFFFFF"/>
        <w:spacing w:after="240" w:line="240" w:lineRule="auto"/>
        <w:jc w:val="both"/>
        <w:rPr>
          <w:rFonts w:cs="Lucida Sans Unicode"/>
          <w:color w:val="000000"/>
          <w:lang w:val="en" w:eastAsia="en-AU"/>
        </w:rPr>
      </w:pPr>
      <w:r w:rsidRPr="00544E36">
        <w:rPr>
          <w:rFonts w:cs="Lucida Sans Unicode"/>
          <w:b/>
          <w:color w:val="000000"/>
          <w:lang w:val="en" w:eastAsia="en-AU"/>
        </w:rPr>
        <w:t>An ideal approach</w:t>
      </w:r>
      <w:r>
        <w:rPr>
          <w:rFonts w:cs="Lucida Sans Unicode"/>
          <w:color w:val="000000"/>
          <w:lang w:val="en" w:eastAsia="en-AU"/>
        </w:rPr>
        <w:t xml:space="preserve"> to security would </w:t>
      </w:r>
      <w:r w:rsidRPr="003D1C4E">
        <w:rPr>
          <w:rFonts w:cs="Lucida Sans Unicode"/>
          <w:b/>
          <w:color w:val="000000"/>
          <w:lang w:val="en" w:eastAsia="en-AU"/>
        </w:rPr>
        <w:t xml:space="preserve">first ranking mortgage security over the funded assets </w:t>
      </w:r>
      <w:r w:rsidR="003D1C4E" w:rsidRPr="003D1C4E">
        <w:rPr>
          <w:rFonts w:cs="Lucida Sans Unicode"/>
          <w:b/>
          <w:color w:val="000000"/>
          <w:lang w:val="en" w:eastAsia="en-AU"/>
        </w:rPr>
        <w:t>[only</w:t>
      </w:r>
      <w:r w:rsidR="003D1C4E">
        <w:rPr>
          <w:rFonts w:cs="Lucida Sans Unicode"/>
          <w:color w:val="000000"/>
          <w:lang w:val="en" w:eastAsia="en-AU"/>
        </w:rPr>
        <w:t>]</w:t>
      </w:r>
      <w:r>
        <w:rPr>
          <w:rFonts w:cs="Lucida Sans Unicode"/>
          <w:color w:val="000000"/>
          <w:lang w:val="en" w:eastAsia="en-AU"/>
        </w:rPr>
        <w:t xml:space="preserve"> with an approach to </w:t>
      </w:r>
      <w:r w:rsidRPr="003D1C4E">
        <w:rPr>
          <w:rFonts w:cs="Lucida Sans Unicode"/>
          <w:b/>
          <w:color w:val="000000"/>
          <w:lang w:val="en" w:eastAsia="en-AU"/>
        </w:rPr>
        <w:t>ICR</w:t>
      </w:r>
      <w:r>
        <w:rPr>
          <w:rFonts w:cs="Lucida Sans Unicode"/>
          <w:color w:val="000000"/>
          <w:lang w:val="en" w:eastAsia="en-AU"/>
        </w:rPr>
        <w:t xml:space="preserve"> that is mo</w:t>
      </w:r>
      <w:r w:rsidR="003D1C4E">
        <w:rPr>
          <w:rFonts w:cs="Lucida Sans Unicode"/>
          <w:color w:val="000000"/>
          <w:lang w:val="en" w:eastAsia="en-AU"/>
        </w:rPr>
        <w:t>re modest than banks require. [</w:t>
      </w:r>
      <w:r>
        <w:rPr>
          <w:rFonts w:cs="Lucida Sans Unicode"/>
          <w:color w:val="000000"/>
          <w:lang w:val="en" w:eastAsia="en-AU"/>
        </w:rPr>
        <w:t xml:space="preserve">If Government wants to scale up quickly </w:t>
      </w:r>
      <w:r w:rsidRPr="003D1C4E">
        <w:rPr>
          <w:rFonts w:cs="Lucida Sans Unicode"/>
          <w:b/>
          <w:color w:val="000000"/>
          <w:lang w:val="en" w:eastAsia="en-AU"/>
        </w:rPr>
        <w:t>1.00</w:t>
      </w:r>
      <w:r>
        <w:rPr>
          <w:rFonts w:cs="Lucida Sans Unicode"/>
          <w:color w:val="000000"/>
          <w:lang w:val="en" w:eastAsia="en-AU"/>
        </w:rPr>
        <w:t xml:space="preserve"> is ideal but </w:t>
      </w:r>
      <w:r w:rsidRPr="003D1C4E">
        <w:rPr>
          <w:rFonts w:cs="Lucida Sans Unicode"/>
          <w:b/>
          <w:color w:val="000000"/>
          <w:lang w:val="en" w:eastAsia="en-AU"/>
        </w:rPr>
        <w:t>1.2</w:t>
      </w:r>
      <w:r>
        <w:rPr>
          <w:rFonts w:cs="Lucida Sans Unicode"/>
          <w:color w:val="000000"/>
          <w:lang w:val="en" w:eastAsia="en-AU"/>
        </w:rPr>
        <w:t xml:space="preserve"> is sufficient given the policy purpose and lower risk factors, like new-build</w:t>
      </w:r>
      <w:r w:rsidR="003D1C4E">
        <w:rPr>
          <w:rFonts w:cs="Lucida Sans Unicode"/>
          <w:color w:val="000000"/>
          <w:lang w:val="en" w:eastAsia="en-AU"/>
        </w:rPr>
        <w:t xml:space="preserve"> product</w:t>
      </w:r>
      <w:r>
        <w:rPr>
          <w:rFonts w:cs="Lucida Sans Unicode"/>
          <w:color w:val="000000"/>
          <w:lang w:val="en" w:eastAsia="en-AU"/>
        </w:rPr>
        <w:t xml:space="preserve"> and strong demand]</w:t>
      </w:r>
      <w:r w:rsidR="003D1C4E">
        <w:rPr>
          <w:rFonts w:cs="Lucida Sans Unicode"/>
          <w:color w:val="000000"/>
          <w:lang w:val="en" w:eastAsia="en-AU"/>
        </w:rPr>
        <w:t xml:space="preserve">. Not sure why we would want further Covenants except to </w:t>
      </w:r>
      <w:r w:rsidR="003D1C4E" w:rsidRPr="003D1C4E">
        <w:rPr>
          <w:rFonts w:cs="Lucida Sans Unicode"/>
          <w:b/>
          <w:color w:val="000000"/>
          <w:lang w:val="en" w:eastAsia="en-AU"/>
        </w:rPr>
        <w:t>stop leakage</w:t>
      </w:r>
      <w:r w:rsidR="003D1C4E">
        <w:rPr>
          <w:rFonts w:cs="Lucida Sans Unicode"/>
          <w:color w:val="000000"/>
          <w:lang w:val="en" w:eastAsia="en-AU"/>
        </w:rPr>
        <w:t xml:space="preserve"> of Government supported funds out of social and affordable housing and that should sit in the overarching policy and Contract structure. This has to be achieved in a way that does not put barriers to rational asset management and portfolio decisions.</w:t>
      </w:r>
    </w:p>
    <w:p w14:paraId="5B8BB5CD" w14:textId="77777777" w:rsidR="003D1C4E" w:rsidRDefault="003D1C4E" w:rsidP="00F574AC">
      <w:pPr>
        <w:shd w:val="clear" w:color="auto" w:fill="FFFFFF"/>
        <w:spacing w:after="240" w:line="240" w:lineRule="auto"/>
        <w:jc w:val="both"/>
        <w:rPr>
          <w:rFonts w:cs="Lucida Sans Unicode"/>
          <w:color w:val="000000"/>
          <w:lang w:val="en" w:eastAsia="en-AU"/>
        </w:rPr>
      </w:pPr>
      <w:r>
        <w:rPr>
          <w:rFonts w:cs="Lucida Sans Unicode"/>
          <w:color w:val="000000"/>
          <w:lang w:val="en" w:eastAsia="en-AU"/>
        </w:rPr>
        <w:t>Third party security should also be accepted, for example the Victorian Government ‘Guarantee Fund’</w:t>
      </w:r>
    </w:p>
    <w:p w14:paraId="19CA629A" w14:textId="77777777" w:rsidR="003D1C4E" w:rsidRDefault="003D1C4E" w:rsidP="001C02AF">
      <w:pPr>
        <w:spacing w:line="240" w:lineRule="auto"/>
        <w:jc w:val="both"/>
        <w:rPr>
          <w:rFonts w:cs="Lucida Sans Unicode"/>
          <w:color w:val="000000"/>
          <w:lang w:val="en" w:eastAsia="en-AU"/>
        </w:rPr>
      </w:pPr>
      <w:r>
        <w:rPr>
          <w:rFonts w:cs="Lucida Sans Unicode"/>
          <w:b/>
          <w:color w:val="000000"/>
          <w:lang w:val="en" w:eastAsia="en-AU"/>
        </w:rPr>
        <w:t>Q5.</w:t>
      </w:r>
      <w:r>
        <w:rPr>
          <w:rFonts w:cs="Lucida Sans Unicode"/>
          <w:b/>
          <w:color w:val="000000"/>
          <w:lang w:val="en" w:eastAsia="en-AU"/>
        </w:rPr>
        <w:tab/>
      </w:r>
      <w:r w:rsidRPr="00AC494C">
        <w:rPr>
          <w:rFonts w:cs="Lucida Sans Unicode"/>
          <w:b/>
          <w:color w:val="000000"/>
          <w:lang w:val="en" w:eastAsia="en-AU"/>
        </w:rPr>
        <w:t>Yes in principle</w:t>
      </w:r>
      <w:r>
        <w:rPr>
          <w:rFonts w:cs="Lucida Sans Unicode"/>
          <w:color w:val="000000"/>
          <w:lang w:val="en" w:eastAsia="en-AU"/>
        </w:rPr>
        <w:t>.</w:t>
      </w:r>
      <w:r w:rsidR="00AC494C">
        <w:rPr>
          <w:rFonts w:cs="Lucida Sans Unicode"/>
          <w:color w:val="000000"/>
          <w:lang w:val="en" w:eastAsia="en-AU"/>
        </w:rPr>
        <w:t xml:space="preserve"> </w:t>
      </w:r>
      <w:r>
        <w:rPr>
          <w:rFonts w:cs="Lucida Sans Unicode"/>
          <w:color w:val="000000"/>
          <w:lang w:val="en" w:eastAsia="en-AU"/>
        </w:rPr>
        <w:t xml:space="preserve">It would be good to create a strong domestic Bond market but given the long term experience of large institutions overseas and </w:t>
      </w:r>
      <w:r w:rsidR="00AC494C">
        <w:rPr>
          <w:rFonts w:cs="Lucida Sans Unicode"/>
          <w:color w:val="000000"/>
          <w:lang w:val="en" w:eastAsia="en-AU"/>
        </w:rPr>
        <w:t>a more diverse view on risk/reward over longer terms, a more competitive international market may enhance scale and lower cost of funds and extend terms. This also might help facilitate better debt / equity arrangements through MIT Affordable Housing</w:t>
      </w:r>
    </w:p>
    <w:p w14:paraId="04355B5B" w14:textId="77777777" w:rsidR="00AC494C" w:rsidRDefault="00AC494C" w:rsidP="001C02AF">
      <w:pPr>
        <w:spacing w:line="240" w:lineRule="auto"/>
        <w:jc w:val="both"/>
        <w:rPr>
          <w:rFonts w:cs="Lucida Sans Unicode"/>
          <w:color w:val="000000"/>
          <w:lang w:val="en" w:eastAsia="en-AU"/>
        </w:rPr>
      </w:pPr>
      <w:r>
        <w:rPr>
          <w:rFonts w:cs="Lucida Sans Unicode"/>
          <w:b/>
          <w:color w:val="000000"/>
          <w:lang w:val="en" w:eastAsia="en-AU"/>
        </w:rPr>
        <w:t>Q6.</w:t>
      </w:r>
      <w:r>
        <w:rPr>
          <w:rFonts w:cs="Lucida Sans Unicode"/>
          <w:b/>
          <w:color w:val="000000"/>
          <w:lang w:val="en" w:eastAsia="en-AU"/>
        </w:rPr>
        <w:tab/>
      </w:r>
      <w:r>
        <w:rPr>
          <w:rFonts w:cs="Lucida Sans Unicode"/>
          <w:color w:val="000000"/>
          <w:lang w:val="en" w:eastAsia="en-AU"/>
        </w:rPr>
        <w:t>This will be answered by those institutions but through our discussions we understand that issues should be no less than $200m, up to $500m but should also be a regular and growing issuance to build a sustainable, low cost of transaction market place.</w:t>
      </w:r>
    </w:p>
    <w:p w14:paraId="0DFE6863" w14:textId="77777777" w:rsidR="003D1C4E" w:rsidRDefault="00AC494C" w:rsidP="001C02AF">
      <w:pPr>
        <w:spacing w:line="240" w:lineRule="auto"/>
        <w:jc w:val="both"/>
        <w:rPr>
          <w:rFonts w:cs="Lucida Sans Unicode"/>
          <w:b/>
          <w:color w:val="000000"/>
          <w:lang w:val="en" w:eastAsia="en-AU"/>
        </w:rPr>
      </w:pPr>
      <w:r>
        <w:rPr>
          <w:rFonts w:cs="Lucida Sans Unicode"/>
          <w:b/>
          <w:color w:val="000000"/>
          <w:lang w:val="en" w:eastAsia="en-AU"/>
        </w:rPr>
        <w:t>Q8.</w:t>
      </w:r>
      <w:r>
        <w:rPr>
          <w:rFonts w:cs="Lucida Sans Unicode"/>
          <w:b/>
          <w:color w:val="000000"/>
          <w:lang w:val="en" w:eastAsia="en-AU"/>
        </w:rPr>
        <w:tab/>
        <w:t xml:space="preserve">NAHC strongly supports a Government Guarantee, at least for the Start </w:t>
      </w:r>
      <w:proofErr w:type="gramStart"/>
      <w:r>
        <w:rPr>
          <w:rFonts w:cs="Lucida Sans Unicode"/>
          <w:b/>
          <w:color w:val="000000"/>
          <w:lang w:val="en" w:eastAsia="en-AU"/>
        </w:rPr>
        <w:t>Up</w:t>
      </w:r>
      <w:proofErr w:type="gramEnd"/>
      <w:r>
        <w:rPr>
          <w:rFonts w:cs="Lucida Sans Unicode"/>
          <w:b/>
          <w:color w:val="000000"/>
          <w:lang w:val="en" w:eastAsia="en-AU"/>
        </w:rPr>
        <w:t xml:space="preserve"> Phase of 5 years or $5B, with an further review at that time based on the evidence of market acceptance, pricing and delivery performance.</w:t>
      </w:r>
    </w:p>
    <w:p w14:paraId="73F74586" w14:textId="77777777" w:rsidR="00202769" w:rsidRDefault="00202769" w:rsidP="001C02AF">
      <w:pPr>
        <w:spacing w:line="240" w:lineRule="auto"/>
        <w:jc w:val="both"/>
        <w:rPr>
          <w:rFonts w:cs="Lucida Sans Unicode"/>
          <w:color w:val="000000"/>
          <w:lang w:val="en" w:eastAsia="en-AU"/>
        </w:rPr>
      </w:pPr>
    </w:p>
    <w:p w14:paraId="70332248" w14:textId="77777777" w:rsidR="00AC494C" w:rsidRDefault="00202769" w:rsidP="001C02AF">
      <w:pPr>
        <w:spacing w:line="240" w:lineRule="auto"/>
        <w:jc w:val="both"/>
        <w:rPr>
          <w:rFonts w:cs="Lucida Sans Unicode"/>
          <w:b/>
          <w:color w:val="000000"/>
          <w:lang w:val="en" w:eastAsia="en-AU"/>
        </w:rPr>
      </w:pPr>
      <w:r>
        <w:rPr>
          <w:rFonts w:cs="Lucida Sans Unicode"/>
          <w:b/>
          <w:color w:val="000000"/>
          <w:lang w:val="en" w:eastAsia="en-AU"/>
        </w:rPr>
        <w:t>SUMMARY</w:t>
      </w:r>
    </w:p>
    <w:p w14:paraId="74B7270E" w14:textId="77777777" w:rsidR="00AC494C" w:rsidRDefault="00AC494C" w:rsidP="001C02AF">
      <w:pPr>
        <w:spacing w:line="240" w:lineRule="auto"/>
        <w:jc w:val="both"/>
        <w:rPr>
          <w:rFonts w:cs="Lucida Sans Unicode"/>
          <w:color w:val="000000"/>
          <w:lang w:val="en" w:eastAsia="en-AU"/>
        </w:rPr>
      </w:pPr>
      <w:r>
        <w:rPr>
          <w:rFonts w:cs="Lucida Sans Unicode"/>
          <w:color w:val="000000"/>
          <w:lang w:val="en" w:eastAsia="en-AU"/>
        </w:rPr>
        <w:t>Many proponents will have identified the key issues of scale and subsidy. These cannot be left to the uncertainties of current Federal relations in the housing field. We must</w:t>
      </w:r>
      <w:r w:rsidR="008C0094">
        <w:rPr>
          <w:rFonts w:cs="Lucida Sans Unicode"/>
          <w:color w:val="000000"/>
          <w:lang w:val="en" w:eastAsia="en-AU"/>
        </w:rPr>
        <w:t xml:space="preserve"> have the subsidy arrangements on the table at the same time as the Bond and MIT.</w:t>
      </w:r>
      <w:r w:rsidR="00202769">
        <w:rPr>
          <w:rFonts w:cs="Lucida Sans Unicode"/>
          <w:color w:val="000000"/>
          <w:lang w:val="en" w:eastAsia="en-AU"/>
        </w:rPr>
        <w:t xml:space="preserve"> </w:t>
      </w:r>
      <w:r w:rsidR="008C0094">
        <w:rPr>
          <w:rFonts w:cs="Lucida Sans Unicode"/>
          <w:color w:val="000000"/>
          <w:lang w:val="en" w:eastAsia="en-AU"/>
        </w:rPr>
        <w:t>Otherwise the Bond Aggregator may be like a car with no fuel, all the parts work but it can’t go anywhere.</w:t>
      </w:r>
    </w:p>
    <w:p w14:paraId="31622A84" w14:textId="77777777" w:rsidR="00DA44F9" w:rsidRDefault="008C0094" w:rsidP="001C02AF">
      <w:pPr>
        <w:spacing w:line="240" w:lineRule="auto"/>
        <w:jc w:val="both"/>
        <w:rPr>
          <w:rFonts w:cs="Lucida Sans Unicode"/>
          <w:color w:val="000000"/>
          <w:lang w:val="en" w:eastAsia="en-AU"/>
        </w:rPr>
      </w:pPr>
      <w:r>
        <w:rPr>
          <w:rFonts w:cs="Lucida Sans Unicode"/>
          <w:color w:val="000000"/>
          <w:lang w:val="en" w:eastAsia="en-AU"/>
        </w:rPr>
        <w:t xml:space="preserve">NAHC has put forward its own quite modest proposals that link up NHHA with MIT and Bond Aggregator in a way that would provide some funding certainty, at a limited scale admittedly. </w:t>
      </w:r>
    </w:p>
    <w:p w14:paraId="1E05C91F" w14:textId="77777777" w:rsidR="008C0094" w:rsidRDefault="008C0094" w:rsidP="001C02AF">
      <w:pPr>
        <w:spacing w:line="240" w:lineRule="auto"/>
        <w:jc w:val="both"/>
        <w:rPr>
          <w:rFonts w:cs="Lucida Sans Unicode"/>
          <w:color w:val="000000"/>
          <w:lang w:val="en" w:eastAsia="en-AU"/>
        </w:rPr>
      </w:pPr>
      <w:r>
        <w:rPr>
          <w:rFonts w:cs="Lucida Sans Unicode"/>
          <w:color w:val="000000"/>
          <w:lang w:val="en" w:eastAsia="en-AU"/>
        </w:rPr>
        <w:t xml:space="preserve">Our approach could see a balanced way forward in which the Commonwealth provides further tax concessions or depreciation write down to improve the effectiveness of the MIT </w:t>
      </w:r>
      <w:r w:rsidR="00DA44F9">
        <w:rPr>
          <w:rFonts w:cs="Lucida Sans Unicode"/>
          <w:color w:val="000000"/>
          <w:lang w:val="en" w:eastAsia="en-AU"/>
        </w:rPr>
        <w:t xml:space="preserve">and provides an initial guarantee under the Bond issuance, </w:t>
      </w:r>
      <w:r>
        <w:rPr>
          <w:rFonts w:cs="Lucida Sans Unicode"/>
          <w:color w:val="000000"/>
          <w:lang w:val="en" w:eastAsia="en-AU"/>
        </w:rPr>
        <w:t>with States allocating dedicated</w:t>
      </w:r>
      <w:r w:rsidR="00DA44F9">
        <w:rPr>
          <w:rFonts w:cs="Lucida Sans Unicode"/>
          <w:color w:val="000000"/>
          <w:lang w:val="en" w:eastAsia="en-AU"/>
        </w:rPr>
        <w:t xml:space="preserve"> subsidy</w:t>
      </w:r>
      <w:r>
        <w:rPr>
          <w:rFonts w:cs="Lucida Sans Unicode"/>
          <w:color w:val="000000"/>
          <w:lang w:val="en" w:eastAsia="en-AU"/>
        </w:rPr>
        <w:t xml:space="preserve"> funds to support the Bond and MIT through a top slice or Bilateral commitment through NHHA.</w:t>
      </w:r>
      <w:r w:rsidR="00202769">
        <w:rPr>
          <w:rFonts w:cs="Lucida Sans Unicode"/>
          <w:color w:val="000000"/>
          <w:lang w:val="en" w:eastAsia="en-AU"/>
        </w:rPr>
        <w:t xml:space="preserve"> A dedicated Commonwealth Funded ‘Affordable Housing Supply Fund’ is obviously the best contender for market making at scale.</w:t>
      </w:r>
    </w:p>
    <w:p w14:paraId="5F016275" w14:textId="77777777" w:rsidR="008C0094" w:rsidRDefault="00DA44F9" w:rsidP="001C02AF">
      <w:pPr>
        <w:spacing w:line="240" w:lineRule="auto"/>
        <w:jc w:val="both"/>
        <w:rPr>
          <w:rFonts w:cs="Lucida Sans Unicode"/>
          <w:color w:val="000000"/>
          <w:lang w:val="en" w:eastAsia="en-AU"/>
        </w:rPr>
      </w:pPr>
      <w:r>
        <w:rPr>
          <w:rFonts w:cs="Lucida Sans Unicode"/>
          <w:color w:val="000000"/>
          <w:lang w:val="en" w:eastAsia="en-AU"/>
        </w:rPr>
        <w:t>Other innovations</w:t>
      </w:r>
      <w:r w:rsidR="00202769">
        <w:rPr>
          <w:rFonts w:cs="Lucida Sans Unicode"/>
          <w:color w:val="000000"/>
          <w:lang w:val="en" w:eastAsia="en-AU"/>
        </w:rPr>
        <w:t xml:space="preserve"> that could drive scale and investment</w:t>
      </w:r>
      <w:r w:rsidR="008C0094">
        <w:rPr>
          <w:rFonts w:cs="Lucida Sans Unicode"/>
          <w:color w:val="000000"/>
          <w:lang w:val="en" w:eastAsia="en-AU"/>
        </w:rPr>
        <w:t>:-</w:t>
      </w:r>
    </w:p>
    <w:p w14:paraId="532B052F" w14:textId="77777777" w:rsidR="008C0094" w:rsidRDefault="008C0094" w:rsidP="008C0094">
      <w:pPr>
        <w:pStyle w:val="ListParagraph"/>
        <w:numPr>
          <w:ilvl w:val="0"/>
          <w:numId w:val="40"/>
        </w:numPr>
        <w:spacing w:line="240" w:lineRule="auto"/>
        <w:jc w:val="both"/>
        <w:rPr>
          <w:rFonts w:cs="Lucida Sans Unicode"/>
          <w:color w:val="000000"/>
          <w:lang w:val="en" w:eastAsia="en-AU"/>
        </w:rPr>
      </w:pPr>
      <w:r>
        <w:rPr>
          <w:rFonts w:cs="Lucida Sans Unicode"/>
          <w:color w:val="000000"/>
          <w:lang w:val="en" w:eastAsia="en-AU"/>
        </w:rPr>
        <w:t>N</w:t>
      </w:r>
      <w:r w:rsidR="00DA44F9">
        <w:rPr>
          <w:rFonts w:cs="Lucida Sans Unicode"/>
          <w:color w:val="000000"/>
          <w:lang w:val="en" w:eastAsia="en-AU"/>
        </w:rPr>
        <w:t>ational Affordable Housing Providers peak body is</w:t>
      </w:r>
      <w:r>
        <w:rPr>
          <w:rFonts w:cs="Lucida Sans Unicode"/>
          <w:color w:val="000000"/>
          <w:lang w:val="en" w:eastAsia="en-AU"/>
        </w:rPr>
        <w:t xml:space="preserve"> calling for a Low Income Housing Tax Credit scheme that builds on some of the most successful features of NRAS [ 32,000 new homes and $11Billion in private investment since 2009] whilst addressing some of the program shortcomings. NAHC supports that initiative</w:t>
      </w:r>
    </w:p>
    <w:p w14:paraId="3472BE62" w14:textId="77777777" w:rsidR="008C0094" w:rsidRDefault="00202769" w:rsidP="008C0094">
      <w:pPr>
        <w:pStyle w:val="ListParagraph"/>
        <w:numPr>
          <w:ilvl w:val="0"/>
          <w:numId w:val="40"/>
        </w:numPr>
        <w:spacing w:line="240" w:lineRule="auto"/>
        <w:jc w:val="both"/>
        <w:rPr>
          <w:rFonts w:cs="Lucida Sans Unicode"/>
          <w:color w:val="000000"/>
          <w:lang w:val="en" w:eastAsia="en-AU"/>
        </w:rPr>
      </w:pPr>
      <w:r>
        <w:rPr>
          <w:rFonts w:cs="Lucida Sans Unicode"/>
          <w:color w:val="000000"/>
          <w:lang w:val="en" w:eastAsia="en-AU"/>
        </w:rPr>
        <w:t xml:space="preserve">Some financial institutions are </w:t>
      </w:r>
      <w:r w:rsidR="008C0094" w:rsidRPr="008C0094">
        <w:rPr>
          <w:rFonts w:cs="Lucida Sans Unicode"/>
          <w:color w:val="000000"/>
          <w:lang w:val="en" w:eastAsia="en-AU"/>
        </w:rPr>
        <w:t xml:space="preserve">calling on Bonds to be issued effectively interest free, </w:t>
      </w:r>
      <w:r w:rsidR="00DA44F9">
        <w:rPr>
          <w:rFonts w:cs="Lucida Sans Unicode"/>
          <w:color w:val="000000"/>
          <w:lang w:val="en" w:eastAsia="en-AU"/>
        </w:rPr>
        <w:t xml:space="preserve">[Government paying the coupon] </w:t>
      </w:r>
      <w:r w:rsidR="008C0094" w:rsidRPr="008C0094">
        <w:rPr>
          <w:rFonts w:cs="Lucida Sans Unicode"/>
          <w:color w:val="000000"/>
          <w:lang w:val="en" w:eastAsia="en-AU"/>
        </w:rPr>
        <w:t>which would provide a large scale stimulus which could double the community housing sector over 10 years.</w:t>
      </w:r>
      <w:r>
        <w:rPr>
          <w:rFonts w:cs="Lucida Sans Unicode"/>
          <w:color w:val="000000"/>
          <w:lang w:val="en" w:eastAsia="en-AU"/>
        </w:rPr>
        <w:t xml:space="preserve"> Also very supportable</w:t>
      </w:r>
    </w:p>
    <w:p w14:paraId="30FE7511" w14:textId="77777777" w:rsidR="00202769" w:rsidRPr="00202769" w:rsidRDefault="00202769" w:rsidP="00202769">
      <w:pPr>
        <w:spacing w:line="240" w:lineRule="auto"/>
        <w:jc w:val="both"/>
        <w:rPr>
          <w:rFonts w:cs="Lucida Sans Unicode"/>
          <w:color w:val="000000"/>
          <w:lang w:val="en" w:eastAsia="en-AU"/>
        </w:rPr>
      </w:pPr>
      <w:r>
        <w:rPr>
          <w:rFonts w:cs="Lucida Sans Unicode"/>
          <w:color w:val="000000"/>
          <w:lang w:val="en" w:eastAsia="en-AU"/>
        </w:rPr>
        <w:t>The NAHC Group thanks Treasury for the opportunity to respond to its Consultation paper and we look forward to seeing the Governments response</w:t>
      </w:r>
    </w:p>
    <w:p w14:paraId="2CDDE13F" w14:textId="77777777" w:rsidR="008C0094" w:rsidRPr="00AC494C" w:rsidRDefault="008C0094" w:rsidP="001C02AF">
      <w:pPr>
        <w:spacing w:line="240" w:lineRule="auto"/>
        <w:jc w:val="both"/>
        <w:rPr>
          <w:rFonts w:cs="Lucida Sans Unicode"/>
          <w:color w:val="000000"/>
          <w:lang w:val="en" w:eastAsia="en-AU"/>
        </w:rPr>
      </w:pPr>
      <w:r>
        <w:rPr>
          <w:rFonts w:cs="Lucida Sans Unicode"/>
          <w:color w:val="000000"/>
          <w:lang w:val="en" w:eastAsia="en-AU"/>
        </w:rPr>
        <w:t xml:space="preserve"> </w:t>
      </w:r>
      <w:r w:rsidR="00202769">
        <w:rPr>
          <w:rFonts w:cs="Lucida Sans Unicode"/>
          <w:color w:val="000000"/>
          <w:lang w:val="en" w:eastAsia="en-AU"/>
        </w:rPr>
        <w:t>With Regards</w:t>
      </w:r>
    </w:p>
    <w:p w14:paraId="57170015" w14:textId="77777777" w:rsidR="001C592A" w:rsidRPr="001C02AF" w:rsidRDefault="00F513C1" w:rsidP="001C02AF">
      <w:pPr>
        <w:spacing w:line="240" w:lineRule="auto"/>
        <w:jc w:val="both"/>
        <w:rPr>
          <w:i/>
        </w:rPr>
      </w:pPr>
      <w:r w:rsidRPr="001C02AF">
        <w:rPr>
          <w:i/>
        </w:rPr>
        <w:t>Mike Myers</w:t>
      </w:r>
    </w:p>
    <w:p w14:paraId="286B096F" w14:textId="77777777" w:rsidR="00202769" w:rsidRDefault="00B53E75" w:rsidP="001C02AF">
      <w:pPr>
        <w:spacing w:line="240" w:lineRule="auto"/>
        <w:jc w:val="both"/>
        <w:rPr>
          <w:b/>
        </w:rPr>
      </w:pPr>
      <w:r>
        <w:rPr>
          <w:b/>
        </w:rPr>
        <w:t>Managing Director</w:t>
      </w:r>
      <w:r w:rsidR="0075076E">
        <w:rPr>
          <w:b/>
        </w:rPr>
        <w:t xml:space="preserve">: </w:t>
      </w:r>
      <w:r w:rsidR="00F513C1">
        <w:rPr>
          <w:b/>
        </w:rPr>
        <w:t>National Affordable Housing Consortium</w:t>
      </w:r>
      <w:r w:rsidR="00202769">
        <w:rPr>
          <w:b/>
        </w:rPr>
        <w:t xml:space="preserve">: </w:t>
      </w:r>
    </w:p>
    <w:p w14:paraId="2D55BF11" w14:textId="77777777" w:rsidR="00F513C1" w:rsidRDefault="00C05AE4" w:rsidP="001C02AF">
      <w:pPr>
        <w:spacing w:line="240" w:lineRule="auto"/>
        <w:jc w:val="both"/>
        <w:rPr>
          <w:b/>
        </w:rPr>
      </w:pPr>
      <w:hyperlink r:id="rId22" w:history="1">
        <w:r w:rsidR="00202769" w:rsidRPr="007A6037">
          <w:rPr>
            <w:rStyle w:val="Hyperlink"/>
            <w:b/>
          </w:rPr>
          <w:t>MD@NAHC.ORG.AU</w:t>
        </w:r>
      </w:hyperlink>
    </w:p>
    <w:p w14:paraId="4D8FBD8D" w14:textId="77777777" w:rsidR="00202769" w:rsidRPr="005C622D" w:rsidRDefault="00202769" w:rsidP="001C02AF">
      <w:pPr>
        <w:spacing w:line="240" w:lineRule="auto"/>
        <w:jc w:val="both"/>
        <w:rPr>
          <w:b/>
        </w:rPr>
      </w:pPr>
      <w:r>
        <w:rPr>
          <w:b/>
        </w:rPr>
        <w:t>0438 112 553</w:t>
      </w:r>
    </w:p>
    <w:sectPr w:rsidR="00202769" w:rsidRPr="005C622D" w:rsidSect="00333AEF">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7929" w14:textId="77777777" w:rsidR="00D771CA" w:rsidRDefault="00D771CA" w:rsidP="006345BB">
      <w:pPr>
        <w:spacing w:after="0" w:line="240" w:lineRule="auto"/>
      </w:pPr>
      <w:r>
        <w:separator/>
      </w:r>
    </w:p>
  </w:endnote>
  <w:endnote w:type="continuationSeparator" w:id="0">
    <w:p w14:paraId="76A54E77" w14:textId="77777777" w:rsidR="00D771CA" w:rsidRDefault="00D771CA" w:rsidP="0063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ZWAdobeF">
    <w:altName w:val="Times New Roman"/>
    <w:charset w:val="00"/>
    <w:family w:val="auto"/>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3FD88" w14:textId="77777777" w:rsidR="00526AD2" w:rsidRDefault="00526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EDE4" w14:textId="77777777" w:rsidR="00526AD2" w:rsidRDefault="00526A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4A10" w14:textId="77777777" w:rsidR="00526AD2" w:rsidRDefault="00526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1E558" w14:textId="77777777" w:rsidR="00D771CA" w:rsidRDefault="00D771CA" w:rsidP="006345BB">
      <w:pPr>
        <w:spacing w:after="0" w:line="240" w:lineRule="auto"/>
      </w:pPr>
      <w:r>
        <w:separator/>
      </w:r>
    </w:p>
  </w:footnote>
  <w:footnote w:type="continuationSeparator" w:id="0">
    <w:p w14:paraId="2802D200" w14:textId="77777777" w:rsidR="00D771CA" w:rsidRDefault="00D771CA" w:rsidP="00634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7DBA" w14:textId="77777777" w:rsidR="00526AD2" w:rsidRDefault="00526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BCBF1" w14:textId="77777777" w:rsidR="00526AD2" w:rsidRDefault="00526A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266A" w14:textId="77777777" w:rsidR="00526AD2" w:rsidRDefault="00526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5B9"/>
      </v:shape>
    </w:pict>
  </w:numPicBullet>
  <w:abstractNum w:abstractNumId="0">
    <w:nsid w:val="FFFFFF7C"/>
    <w:multiLevelType w:val="singleLevel"/>
    <w:tmpl w:val="1C0A277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1C697F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7205D60"/>
    <w:lvl w:ilvl="0">
      <w:start w:val="1"/>
      <w:numFmt w:val="decimal"/>
      <w:pStyle w:val="ListNumber3"/>
      <w:lvlText w:val="%1."/>
      <w:lvlJc w:val="left"/>
      <w:pPr>
        <w:tabs>
          <w:tab w:val="num" w:pos="926"/>
        </w:tabs>
        <w:ind w:left="926" w:hanging="360"/>
      </w:pPr>
    </w:lvl>
  </w:abstractNum>
  <w:abstractNum w:abstractNumId="3">
    <w:nsid w:val="FFFFFF7F"/>
    <w:multiLevelType w:val="singleLevel"/>
    <w:tmpl w:val="B686DF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D47043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DEC97F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6B0DE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026EC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D2C07D0"/>
    <w:lvl w:ilvl="0">
      <w:start w:val="1"/>
      <w:numFmt w:val="decimal"/>
      <w:pStyle w:val="ListNumber"/>
      <w:lvlText w:val="%1."/>
      <w:lvlJc w:val="left"/>
      <w:pPr>
        <w:tabs>
          <w:tab w:val="num" w:pos="360"/>
        </w:tabs>
        <w:ind w:left="360" w:hanging="360"/>
      </w:pPr>
    </w:lvl>
  </w:abstractNum>
  <w:abstractNum w:abstractNumId="9">
    <w:nsid w:val="FFFFFF89"/>
    <w:multiLevelType w:val="singleLevel"/>
    <w:tmpl w:val="8EEEA1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A32E02"/>
    <w:multiLevelType w:val="hybridMultilevel"/>
    <w:tmpl w:val="18745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55B2733"/>
    <w:multiLevelType w:val="hybridMultilevel"/>
    <w:tmpl w:val="3440F8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CE3037F"/>
    <w:multiLevelType w:val="hybridMultilevel"/>
    <w:tmpl w:val="D4766218"/>
    <w:lvl w:ilvl="0" w:tplc="33022D8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0ED06914"/>
    <w:multiLevelType w:val="hybridMultilevel"/>
    <w:tmpl w:val="B5FC0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FAA211C"/>
    <w:multiLevelType w:val="hybridMultilevel"/>
    <w:tmpl w:val="CB30A2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076253E"/>
    <w:multiLevelType w:val="hybridMultilevel"/>
    <w:tmpl w:val="9640AF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3EC6726"/>
    <w:multiLevelType w:val="hybridMultilevel"/>
    <w:tmpl w:val="6AB881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CC6033F"/>
    <w:multiLevelType w:val="hybridMultilevel"/>
    <w:tmpl w:val="0094873E"/>
    <w:lvl w:ilvl="0" w:tplc="F8161614">
      <w:start w:val="1"/>
      <w:numFmt w:val="decimal"/>
      <w:lvlText w:val="%1."/>
      <w:lvlJc w:val="left"/>
      <w:pPr>
        <w:ind w:left="720" w:hanging="360"/>
      </w:pPr>
      <w:rPr>
        <w:rFonts w:ascii="Calibri" w:eastAsia="Times New Roman" w:hAnsi="Calibri"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3303F3"/>
    <w:multiLevelType w:val="hybridMultilevel"/>
    <w:tmpl w:val="D7A0B5B4"/>
    <w:lvl w:ilvl="0" w:tplc="24D0C616">
      <w:numFmt w:val="bullet"/>
      <w:lvlText w:val=""/>
      <w:lvlJc w:val="left"/>
      <w:pPr>
        <w:ind w:left="720" w:hanging="360"/>
      </w:pPr>
      <w:rPr>
        <w:rFonts w:ascii="Wingdings" w:eastAsia="Times New Roman" w:hAnsi="Wingdings" w:cs="Lucida Sans Unicode"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4AB5DEB"/>
    <w:multiLevelType w:val="hybridMultilevel"/>
    <w:tmpl w:val="B426A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6717F7B"/>
    <w:multiLevelType w:val="hybridMultilevel"/>
    <w:tmpl w:val="E9AC2A1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A023D52"/>
    <w:multiLevelType w:val="hybridMultilevel"/>
    <w:tmpl w:val="BBA2D2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CE920FD"/>
    <w:multiLevelType w:val="hybridMultilevel"/>
    <w:tmpl w:val="9DDEB5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1066396"/>
    <w:multiLevelType w:val="hybridMultilevel"/>
    <w:tmpl w:val="ACFA5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43C1632"/>
    <w:multiLevelType w:val="hybridMultilevel"/>
    <w:tmpl w:val="1F4E7CD4"/>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37E34EED"/>
    <w:multiLevelType w:val="hybridMultilevel"/>
    <w:tmpl w:val="403A7D8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CE84B37"/>
    <w:multiLevelType w:val="multilevel"/>
    <w:tmpl w:val="63288CA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E4A5505"/>
    <w:multiLevelType w:val="hybridMultilevel"/>
    <w:tmpl w:val="38E404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F3A6214"/>
    <w:multiLevelType w:val="hybridMultilevel"/>
    <w:tmpl w:val="C11AA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6C828B4"/>
    <w:multiLevelType w:val="hybridMultilevel"/>
    <w:tmpl w:val="553A00D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A235BCA"/>
    <w:multiLevelType w:val="hybridMultilevel"/>
    <w:tmpl w:val="5F4077E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CA05CAD"/>
    <w:multiLevelType w:val="hybridMultilevel"/>
    <w:tmpl w:val="2690E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F437F04"/>
    <w:multiLevelType w:val="hybridMultilevel"/>
    <w:tmpl w:val="7AFEE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190594C"/>
    <w:multiLevelType w:val="hybridMultilevel"/>
    <w:tmpl w:val="95F2E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DCA5556"/>
    <w:multiLevelType w:val="hybridMultilevel"/>
    <w:tmpl w:val="E5BCF2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F9B124B"/>
    <w:multiLevelType w:val="hybridMultilevel"/>
    <w:tmpl w:val="8424C52A"/>
    <w:lvl w:ilvl="0" w:tplc="E8B06412">
      <w:numFmt w:val="bullet"/>
      <w:lvlText w:val=""/>
      <w:lvlJc w:val="left"/>
      <w:pPr>
        <w:ind w:left="720" w:hanging="360"/>
      </w:pPr>
      <w:rPr>
        <w:rFonts w:ascii="Wingdings" w:eastAsia="Times New Roman" w:hAnsi="Wingdings" w:cs="Lucida Sans Unicode"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6697EDF"/>
    <w:multiLevelType w:val="hybridMultilevel"/>
    <w:tmpl w:val="8A9E3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BD73D55"/>
    <w:multiLevelType w:val="hybridMultilevel"/>
    <w:tmpl w:val="C674DFC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C1D2933"/>
    <w:multiLevelType w:val="hybridMultilevel"/>
    <w:tmpl w:val="90629D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73464A"/>
    <w:multiLevelType w:val="hybridMultilevel"/>
    <w:tmpl w:val="5FD60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17"/>
  </w:num>
  <w:num w:numId="3">
    <w:abstractNumId w:val="37"/>
  </w:num>
  <w:num w:numId="4">
    <w:abstractNumId w:val="23"/>
  </w:num>
  <w:num w:numId="5">
    <w:abstractNumId w:val="39"/>
  </w:num>
  <w:num w:numId="6">
    <w:abstractNumId w:val="11"/>
  </w:num>
  <w:num w:numId="7">
    <w:abstractNumId w:val="15"/>
  </w:num>
  <w:num w:numId="8">
    <w:abstractNumId w:val="32"/>
  </w:num>
  <w:num w:numId="9">
    <w:abstractNumId w:val="27"/>
  </w:num>
  <w:num w:numId="10">
    <w:abstractNumId w:val="28"/>
  </w:num>
  <w:num w:numId="11">
    <w:abstractNumId w:val="13"/>
  </w:num>
  <w:num w:numId="12">
    <w:abstractNumId w:val="20"/>
  </w:num>
  <w:num w:numId="13">
    <w:abstractNumId w:val="36"/>
  </w:num>
  <w:num w:numId="14">
    <w:abstractNumId w:val="33"/>
  </w:num>
  <w:num w:numId="15">
    <w:abstractNumId w:val="19"/>
  </w:num>
  <w:num w:numId="16">
    <w:abstractNumId w:val="14"/>
  </w:num>
  <w:num w:numId="17">
    <w:abstractNumId w:val="22"/>
  </w:num>
  <w:num w:numId="18">
    <w:abstractNumId w:val="29"/>
  </w:num>
  <w:num w:numId="19">
    <w:abstractNumId w:val="16"/>
  </w:num>
  <w:num w:numId="20">
    <w:abstractNumId w:val="31"/>
  </w:num>
  <w:num w:numId="21">
    <w:abstractNumId w:val="3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5"/>
  </w:num>
  <w:num w:numId="33">
    <w:abstractNumId w:val="21"/>
  </w:num>
  <w:num w:numId="34">
    <w:abstractNumId w:val="24"/>
  </w:num>
  <w:num w:numId="35">
    <w:abstractNumId w:val="12"/>
  </w:num>
  <w:num w:numId="36">
    <w:abstractNumId w:val="38"/>
  </w:num>
  <w:num w:numId="37">
    <w:abstractNumId w:val="18"/>
  </w:num>
  <w:num w:numId="38">
    <w:abstractNumId w:val="30"/>
  </w:num>
  <w:num w:numId="39">
    <w:abstractNumId w:val="1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04"/>
    <w:rsid w:val="000104CE"/>
    <w:rsid w:val="000112B1"/>
    <w:rsid w:val="000242C2"/>
    <w:rsid w:val="00026744"/>
    <w:rsid w:val="00036C97"/>
    <w:rsid w:val="000518D0"/>
    <w:rsid w:val="00056361"/>
    <w:rsid w:val="00057D61"/>
    <w:rsid w:val="000603A8"/>
    <w:rsid w:val="0007111F"/>
    <w:rsid w:val="00071E1A"/>
    <w:rsid w:val="0007715C"/>
    <w:rsid w:val="0008502C"/>
    <w:rsid w:val="00085C31"/>
    <w:rsid w:val="000933F2"/>
    <w:rsid w:val="000B14A6"/>
    <w:rsid w:val="000B28D9"/>
    <w:rsid w:val="000B7248"/>
    <w:rsid w:val="000C5167"/>
    <w:rsid w:val="000E072D"/>
    <w:rsid w:val="000E194D"/>
    <w:rsid w:val="000F7572"/>
    <w:rsid w:val="0013438A"/>
    <w:rsid w:val="00143D3A"/>
    <w:rsid w:val="00180232"/>
    <w:rsid w:val="00187531"/>
    <w:rsid w:val="001B377A"/>
    <w:rsid w:val="001B57DA"/>
    <w:rsid w:val="001C02AF"/>
    <w:rsid w:val="001C592A"/>
    <w:rsid w:val="001C59BA"/>
    <w:rsid w:val="001D114C"/>
    <w:rsid w:val="001E0E90"/>
    <w:rsid w:val="001F16F6"/>
    <w:rsid w:val="00202769"/>
    <w:rsid w:val="00247092"/>
    <w:rsid w:val="00253E16"/>
    <w:rsid w:val="00267339"/>
    <w:rsid w:val="00267CE9"/>
    <w:rsid w:val="00297920"/>
    <w:rsid w:val="002A14F4"/>
    <w:rsid w:val="002B019E"/>
    <w:rsid w:val="002B4FD6"/>
    <w:rsid w:val="002C4DFC"/>
    <w:rsid w:val="002D314A"/>
    <w:rsid w:val="002E7ED7"/>
    <w:rsid w:val="00313931"/>
    <w:rsid w:val="003164FC"/>
    <w:rsid w:val="003173E8"/>
    <w:rsid w:val="00331C76"/>
    <w:rsid w:val="00333AEF"/>
    <w:rsid w:val="0035679B"/>
    <w:rsid w:val="003678B3"/>
    <w:rsid w:val="00384E0E"/>
    <w:rsid w:val="00397FAF"/>
    <w:rsid w:val="003A6963"/>
    <w:rsid w:val="003C4ACD"/>
    <w:rsid w:val="003D1C4E"/>
    <w:rsid w:val="003D5EF3"/>
    <w:rsid w:val="003F5EBE"/>
    <w:rsid w:val="00433C1E"/>
    <w:rsid w:val="0044401B"/>
    <w:rsid w:val="004615D6"/>
    <w:rsid w:val="004C0EB0"/>
    <w:rsid w:val="004D40F2"/>
    <w:rsid w:val="004D723C"/>
    <w:rsid w:val="004E3A3F"/>
    <w:rsid w:val="00522C8F"/>
    <w:rsid w:val="00524E88"/>
    <w:rsid w:val="005253DB"/>
    <w:rsid w:val="00525494"/>
    <w:rsid w:val="00526AD2"/>
    <w:rsid w:val="00535A91"/>
    <w:rsid w:val="00544E36"/>
    <w:rsid w:val="005508B5"/>
    <w:rsid w:val="00552E02"/>
    <w:rsid w:val="005864AA"/>
    <w:rsid w:val="005A54D5"/>
    <w:rsid w:val="005A6AAF"/>
    <w:rsid w:val="005B670F"/>
    <w:rsid w:val="005C622D"/>
    <w:rsid w:val="00600B35"/>
    <w:rsid w:val="006139B6"/>
    <w:rsid w:val="006345BB"/>
    <w:rsid w:val="00656675"/>
    <w:rsid w:val="006851C7"/>
    <w:rsid w:val="006B69CA"/>
    <w:rsid w:val="006C469A"/>
    <w:rsid w:val="006E1650"/>
    <w:rsid w:val="006F09C3"/>
    <w:rsid w:val="006F4715"/>
    <w:rsid w:val="007258DF"/>
    <w:rsid w:val="00731292"/>
    <w:rsid w:val="00745FCD"/>
    <w:rsid w:val="0075076E"/>
    <w:rsid w:val="00751F36"/>
    <w:rsid w:val="00754051"/>
    <w:rsid w:val="0075434E"/>
    <w:rsid w:val="0076402B"/>
    <w:rsid w:val="00777E40"/>
    <w:rsid w:val="0078061E"/>
    <w:rsid w:val="007973E1"/>
    <w:rsid w:val="007A1857"/>
    <w:rsid w:val="007B3815"/>
    <w:rsid w:val="007C2312"/>
    <w:rsid w:val="007E3096"/>
    <w:rsid w:val="007E3A2B"/>
    <w:rsid w:val="007F73C7"/>
    <w:rsid w:val="007F7A73"/>
    <w:rsid w:val="008022CB"/>
    <w:rsid w:val="00810324"/>
    <w:rsid w:val="00852735"/>
    <w:rsid w:val="00855F9C"/>
    <w:rsid w:val="008748C1"/>
    <w:rsid w:val="00874BB9"/>
    <w:rsid w:val="00875942"/>
    <w:rsid w:val="008914B4"/>
    <w:rsid w:val="008A0E83"/>
    <w:rsid w:val="008C0094"/>
    <w:rsid w:val="008F04CE"/>
    <w:rsid w:val="00911BD1"/>
    <w:rsid w:val="009143EB"/>
    <w:rsid w:val="00916FDE"/>
    <w:rsid w:val="009218E5"/>
    <w:rsid w:val="009234A8"/>
    <w:rsid w:val="0094049B"/>
    <w:rsid w:val="00975877"/>
    <w:rsid w:val="0099576B"/>
    <w:rsid w:val="009A0D31"/>
    <w:rsid w:val="009A4BBB"/>
    <w:rsid w:val="009A638C"/>
    <w:rsid w:val="00A00DD3"/>
    <w:rsid w:val="00A02E94"/>
    <w:rsid w:val="00A30839"/>
    <w:rsid w:val="00A33074"/>
    <w:rsid w:val="00A34CCE"/>
    <w:rsid w:val="00A36FD8"/>
    <w:rsid w:val="00A43C3D"/>
    <w:rsid w:val="00A523E9"/>
    <w:rsid w:val="00A61247"/>
    <w:rsid w:val="00A72C9E"/>
    <w:rsid w:val="00A83B8E"/>
    <w:rsid w:val="00A973B3"/>
    <w:rsid w:val="00AA4EAD"/>
    <w:rsid w:val="00AB3A9D"/>
    <w:rsid w:val="00AC494C"/>
    <w:rsid w:val="00AD110E"/>
    <w:rsid w:val="00AE072B"/>
    <w:rsid w:val="00B2181B"/>
    <w:rsid w:val="00B25AE6"/>
    <w:rsid w:val="00B2671E"/>
    <w:rsid w:val="00B53E75"/>
    <w:rsid w:val="00B540CD"/>
    <w:rsid w:val="00B56EC8"/>
    <w:rsid w:val="00B66871"/>
    <w:rsid w:val="00B67B99"/>
    <w:rsid w:val="00B7469D"/>
    <w:rsid w:val="00B7570F"/>
    <w:rsid w:val="00B86B99"/>
    <w:rsid w:val="00BA3753"/>
    <w:rsid w:val="00BE2A27"/>
    <w:rsid w:val="00BE5DB0"/>
    <w:rsid w:val="00BF2AD3"/>
    <w:rsid w:val="00C00F0C"/>
    <w:rsid w:val="00C05691"/>
    <w:rsid w:val="00C05AE4"/>
    <w:rsid w:val="00C42FD3"/>
    <w:rsid w:val="00C51FA0"/>
    <w:rsid w:val="00C61C48"/>
    <w:rsid w:val="00C62827"/>
    <w:rsid w:val="00C97A03"/>
    <w:rsid w:val="00CA2B04"/>
    <w:rsid w:val="00CE4BE4"/>
    <w:rsid w:val="00CF2B6D"/>
    <w:rsid w:val="00D1333E"/>
    <w:rsid w:val="00D2174C"/>
    <w:rsid w:val="00D22094"/>
    <w:rsid w:val="00D35D49"/>
    <w:rsid w:val="00D5251B"/>
    <w:rsid w:val="00D572C1"/>
    <w:rsid w:val="00D618E5"/>
    <w:rsid w:val="00D72B7E"/>
    <w:rsid w:val="00D771CA"/>
    <w:rsid w:val="00DA44F9"/>
    <w:rsid w:val="00DC5061"/>
    <w:rsid w:val="00DD59CB"/>
    <w:rsid w:val="00DD73EB"/>
    <w:rsid w:val="00DF16DF"/>
    <w:rsid w:val="00E00B54"/>
    <w:rsid w:val="00E025A0"/>
    <w:rsid w:val="00E12B49"/>
    <w:rsid w:val="00E21C21"/>
    <w:rsid w:val="00E30B3B"/>
    <w:rsid w:val="00E351BB"/>
    <w:rsid w:val="00E41764"/>
    <w:rsid w:val="00E749D1"/>
    <w:rsid w:val="00E81F26"/>
    <w:rsid w:val="00EA6B4B"/>
    <w:rsid w:val="00EB1ED8"/>
    <w:rsid w:val="00EB4FB2"/>
    <w:rsid w:val="00EB53F2"/>
    <w:rsid w:val="00EB7229"/>
    <w:rsid w:val="00EC00AE"/>
    <w:rsid w:val="00ED7A53"/>
    <w:rsid w:val="00EE52F8"/>
    <w:rsid w:val="00EF20AE"/>
    <w:rsid w:val="00EF7BD7"/>
    <w:rsid w:val="00F16242"/>
    <w:rsid w:val="00F25569"/>
    <w:rsid w:val="00F445D4"/>
    <w:rsid w:val="00F513C1"/>
    <w:rsid w:val="00F574AC"/>
    <w:rsid w:val="00F655CA"/>
    <w:rsid w:val="00F770E8"/>
    <w:rsid w:val="00FA16C4"/>
    <w:rsid w:val="00FB20CE"/>
    <w:rsid w:val="00FB6F91"/>
    <w:rsid w:val="00FC0853"/>
    <w:rsid w:val="00FD3E8A"/>
    <w:rsid w:val="00FF5606"/>
    <w:rsid w:val="00FF6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2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CE"/>
    <w:rPr>
      <w:rFonts w:ascii="Calibri" w:eastAsia="Times New Roman" w:hAnsi="Calibri" w:cs="Times New Roman"/>
    </w:rPr>
  </w:style>
  <w:style w:type="paragraph" w:styleId="Heading1">
    <w:name w:val="heading 1"/>
    <w:basedOn w:val="Normal"/>
    <w:next w:val="Normal"/>
    <w:link w:val="Heading1Char"/>
    <w:qFormat/>
    <w:rsid w:val="00FB20CE"/>
    <w:pPr>
      <w:keepNext/>
      <w:outlineLvl w:val="0"/>
    </w:pPr>
    <w:rPr>
      <w:rFonts w:ascii="Arial" w:eastAsia="Calibri" w:hAnsi="Arial" w:cs="Arial"/>
      <w:b/>
      <w:caps/>
    </w:rPr>
  </w:style>
  <w:style w:type="paragraph" w:styleId="Heading2">
    <w:name w:val="heading 2"/>
    <w:basedOn w:val="Normal"/>
    <w:next w:val="Normal"/>
    <w:link w:val="Heading2Char"/>
    <w:uiPriority w:val="9"/>
    <w:semiHidden/>
    <w:unhideWhenUsed/>
    <w:qFormat/>
    <w:rsid w:val="006345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45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45B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45B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45B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45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45B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45B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A27"/>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00B5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00B54"/>
    <w:rPr>
      <w:rFonts w:ascii="Tahoma" w:hAnsi="Tahoma" w:cs="Tahoma"/>
      <w:sz w:val="16"/>
      <w:szCs w:val="16"/>
    </w:rPr>
  </w:style>
  <w:style w:type="character" w:customStyle="1" w:styleId="Heading1Char">
    <w:name w:val="Heading 1 Char"/>
    <w:basedOn w:val="DefaultParagraphFont"/>
    <w:link w:val="Heading1"/>
    <w:rsid w:val="00FB20CE"/>
    <w:rPr>
      <w:rFonts w:ascii="Arial" w:eastAsia="Calibri" w:hAnsi="Arial" w:cs="Arial"/>
      <w:b/>
      <w:caps/>
    </w:rPr>
  </w:style>
  <w:style w:type="table" w:styleId="TableGrid">
    <w:name w:val="Table Grid"/>
    <w:basedOn w:val="TableNormal"/>
    <w:uiPriority w:val="39"/>
    <w:rsid w:val="00B7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3C1"/>
    <w:rPr>
      <w:color w:val="0000FF" w:themeColor="hyperlink"/>
      <w:u w:val="single"/>
    </w:rPr>
  </w:style>
  <w:style w:type="paragraph" w:styleId="Bibliography">
    <w:name w:val="Bibliography"/>
    <w:basedOn w:val="Normal"/>
    <w:next w:val="Normal"/>
    <w:uiPriority w:val="37"/>
    <w:semiHidden/>
    <w:unhideWhenUsed/>
    <w:rsid w:val="006345BB"/>
  </w:style>
  <w:style w:type="paragraph" w:styleId="BlockText">
    <w:name w:val="Block Text"/>
    <w:basedOn w:val="Normal"/>
    <w:uiPriority w:val="99"/>
    <w:semiHidden/>
    <w:unhideWhenUsed/>
    <w:rsid w:val="006345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345BB"/>
    <w:pPr>
      <w:spacing w:after="120"/>
    </w:pPr>
  </w:style>
  <w:style w:type="character" w:customStyle="1" w:styleId="BodyTextChar">
    <w:name w:val="Body Text Char"/>
    <w:basedOn w:val="DefaultParagraphFont"/>
    <w:link w:val="BodyText"/>
    <w:uiPriority w:val="99"/>
    <w:semiHidden/>
    <w:rsid w:val="006345BB"/>
    <w:rPr>
      <w:rFonts w:ascii="Calibri" w:eastAsia="Times New Roman" w:hAnsi="Calibri" w:cs="Times New Roman"/>
    </w:rPr>
  </w:style>
  <w:style w:type="paragraph" w:styleId="BodyText2">
    <w:name w:val="Body Text 2"/>
    <w:basedOn w:val="Normal"/>
    <w:link w:val="BodyText2Char"/>
    <w:uiPriority w:val="99"/>
    <w:semiHidden/>
    <w:unhideWhenUsed/>
    <w:rsid w:val="006345BB"/>
    <w:pPr>
      <w:spacing w:after="120" w:line="480" w:lineRule="auto"/>
    </w:pPr>
  </w:style>
  <w:style w:type="character" w:customStyle="1" w:styleId="BodyText2Char">
    <w:name w:val="Body Text 2 Char"/>
    <w:basedOn w:val="DefaultParagraphFont"/>
    <w:link w:val="BodyText2"/>
    <w:uiPriority w:val="99"/>
    <w:semiHidden/>
    <w:rsid w:val="006345BB"/>
    <w:rPr>
      <w:rFonts w:ascii="Calibri" w:eastAsia="Times New Roman" w:hAnsi="Calibri" w:cs="Times New Roman"/>
    </w:rPr>
  </w:style>
  <w:style w:type="paragraph" w:styleId="BodyText3">
    <w:name w:val="Body Text 3"/>
    <w:basedOn w:val="Normal"/>
    <w:link w:val="BodyText3Char"/>
    <w:uiPriority w:val="99"/>
    <w:semiHidden/>
    <w:unhideWhenUsed/>
    <w:rsid w:val="006345BB"/>
    <w:pPr>
      <w:spacing w:after="120"/>
    </w:pPr>
    <w:rPr>
      <w:sz w:val="16"/>
      <w:szCs w:val="16"/>
    </w:rPr>
  </w:style>
  <w:style w:type="character" w:customStyle="1" w:styleId="BodyText3Char">
    <w:name w:val="Body Text 3 Char"/>
    <w:basedOn w:val="DefaultParagraphFont"/>
    <w:link w:val="BodyText3"/>
    <w:uiPriority w:val="99"/>
    <w:semiHidden/>
    <w:rsid w:val="006345BB"/>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semiHidden/>
    <w:unhideWhenUsed/>
    <w:rsid w:val="006345BB"/>
    <w:pPr>
      <w:spacing w:after="200"/>
      <w:ind w:firstLine="360"/>
    </w:pPr>
  </w:style>
  <w:style w:type="character" w:customStyle="1" w:styleId="BodyTextFirstIndentChar">
    <w:name w:val="Body Text First Indent Char"/>
    <w:basedOn w:val="BodyTextChar"/>
    <w:link w:val="BodyTextFirstIndent"/>
    <w:uiPriority w:val="99"/>
    <w:semiHidden/>
    <w:rsid w:val="006345BB"/>
    <w:rPr>
      <w:rFonts w:ascii="Calibri" w:eastAsia="Times New Roman" w:hAnsi="Calibri" w:cs="Times New Roman"/>
    </w:rPr>
  </w:style>
  <w:style w:type="paragraph" w:styleId="BodyTextIndent">
    <w:name w:val="Body Text Indent"/>
    <w:basedOn w:val="Normal"/>
    <w:link w:val="BodyTextIndentChar"/>
    <w:uiPriority w:val="99"/>
    <w:semiHidden/>
    <w:unhideWhenUsed/>
    <w:rsid w:val="006345BB"/>
    <w:pPr>
      <w:spacing w:after="120"/>
      <w:ind w:left="283"/>
    </w:pPr>
  </w:style>
  <w:style w:type="character" w:customStyle="1" w:styleId="BodyTextIndentChar">
    <w:name w:val="Body Text Indent Char"/>
    <w:basedOn w:val="DefaultParagraphFont"/>
    <w:link w:val="BodyTextIndent"/>
    <w:uiPriority w:val="99"/>
    <w:semiHidden/>
    <w:rsid w:val="006345BB"/>
    <w:rPr>
      <w:rFonts w:ascii="Calibri" w:eastAsia="Times New Roman" w:hAnsi="Calibri" w:cs="Times New Roman"/>
    </w:rPr>
  </w:style>
  <w:style w:type="paragraph" w:styleId="BodyTextFirstIndent2">
    <w:name w:val="Body Text First Indent 2"/>
    <w:basedOn w:val="BodyTextIndent"/>
    <w:link w:val="BodyTextFirstIndent2Char"/>
    <w:uiPriority w:val="99"/>
    <w:semiHidden/>
    <w:unhideWhenUsed/>
    <w:rsid w:val="006345B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345BB"/>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6345BB"/>
    <w:pPr>
      <w:spacing w:after="120" w:line="480" w:lineRule="auto"/>
      <w:ind w:left="283"/>
    </w:pPr>
  </w:style>
  <w:style w:type="character" w:customStyle="1" w:styleId="BodyTextIndent2Char">
    <w:name w:val="Body Text Indent 2 Char"/>
    <w:basedOn w:val="DefaultParagraphFont"/>
    <w:link w:val="BodyTextIndent2"/>
    <w:uiPriority w:val="99"/>
    <w:semiHidden/>
    <w:rsid w:val="006345BB"/>
    <w:rPr>
      <w:rFonts w:ascii="Calibri" w:eastAsia="Times New Roman" w:hAnsi="Calibri" w:cs="Times New Roman"/>
    </w:rPr>
  </w:style>
  <w:style w:type="paragraph" w:styleId="BodyTextIndent3">
    <w:name w:val="Body Text Indent 3"/>
    <w:basedOn w:val="Normal"/>
    <w:link w:val="BodyTextIndent3Char"/>
    <w:uiPriority w:val="99"/>
    <w:semiHidden/>
    <w:unhideWhenUsed/>
    <w:rsid w:val="006345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45BB"/>
    <w:rPr>
      <w:rFonts w:ascii="Calibri" w:eastAsia="Times New Roman" w:hAnsi="Calibri" w:cs="Times New Roman"/>
      <w:sz w:val="16"/>
      <w:szCs w:val="16"/>
    </w:rPr>
  </w:style>
  <w:style w:type="paragraph" w:styleId="Caption">
    <w:name w:val="caption"/>
    <w:basedOn w:val="Normal"/>
    <w:next w:val="Normal"/>
    <w:uiPriority w:val="35"/>
    <w:semiHidden/>
    <w:unhideWhenUsed/>
    <w:qFormat/>
    <w:rsid w:val="006345BB"/>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6345BB"/>
    <w:pPr>
      <w:spacing w:after="0" w:line="240" w:lineRule="auto"/>
      <w:ind w:left="4252"/>
    </w:pPr>
  </w:style>
  <w:style w:type="character" w:customStyle="1" w:styleId="ClosingChar">
    <w:name w:val="Closing Char"/>
    <w:basedOn w:val="DefaultParagraphFont"/>
    <w:link w:val="Closing"/>
    <w:uiPriority w:val="99"/>
    <w:semiHidden/>
    <w:rsid w:val="006345BB"/>
    <w:rPr>
      <w:rFonts w:ascii="Calibri" w:eastAsia="Times New Roman" w:hAnsi="Calibri" w:cs="Times New Roman"/>
    </w:rPr>
  </w:style>
  <w:style w:type="paragraph" w:styleId="CommentText">
    <w:name w:val="annotation text"/>
    <w:basedOn w:val="Normal"/>
    <w:link w:val="CommentTextChar"/>
    <w:uiPriority w:val="99"/>
    <w:semiHidden/>
    <w:unhideWhenUsed/>
    <w:rsid w:val="006345BB"/>
    <w:pPr>
      <w:spacing w:line="240" w:lineRule="auto"/>
    </w:pPr>
    <w:rPr>
      <w:sz w:val="20"/>
      <w:szCs w:val="20"/>
    </w:rPr>
  </w:style>
  <w:style w:type="character" w:customStyle="1" w:styleId="CommentTextChar">
    <w:name w:val="Comment Text Char"/>
    <w:basedOn w:val="DefaultParagraphFont"/>
    <w:link w:val="CommentText"/>
    <w:uiPriority w:val="99"/>
    <w:semiHidden/>
    <w:rsid w:val="006345B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45BB"/>
    <w:rPr>
      <w:b/>
      <w:bCs/>
    </w:rPr>
  </w:style>
  <w:style w:type="character" w:customStyle="1" w:styleId="CommentSubjectChar">
    <w:name w:val="Comment Subject Char"/>
    <w:basedOn w:val="CommentTextChar"/>
    <w:link w:val="CommentSubject"/>
    <w:uiPriority w:val="99"/>
    <w:semiHidden/>
    <w:rsid w:val="006345BB"/>
    <w:rPr>
      <w:rFonts w:ascii="Calibri" w:eastAsia="Times New Roman" w:hAnsi="Calibri" w:cs="Times New Roman"/>
      <w:b/>
      <w:bCs/>
      <w:sz w:val="20"/>
      <w:szCs w:val="20"/>
    </w:rPr>
  </w:style>
  <w:style w:type="paragraph" w:styleId="Date">
    <w:name w:val="Date"/>
    <w:basedOn w:val="Normal"/>
    <w:next w:val="Normal"/>
    <w:link w:val="DateChar"/>
    <w:uiPriority w:val="99"/>
    <w:semiHidden/>
    <w:unhideWhenUsed/>
    <w:rsid w:val="006345BB"/>
  </w:style>
  <w:style w:type="character" w:customStyle="1" w:styleId="DateChar">
    <w:name w:val="Date Char"/>
    <w:basedOn w:val="DefaultParagraphFont"/>
    <w:link w:val="Date"/>
    <w:uiPriority w:val="99"/>
    <w:semiHidden/>
    <w:rsid w:val="006345BB"/>
    <w:rPr>
      <w:rFonts w:ascii="Calibri" w:eastAsia="Times New Roman" w:hAnsi="Calibri" w:cs="Times New Roman"/>
    </w:rPr>
  </w:style>
  <w:style w:type="paragraph" w:styleId="DocumentMap">
    <w:name w:val="Document Map"/>
    <w:basedOn w:val="Normal"/>
    <w:link w:val="DocumentMapChar"/>
    <w:uiPriority w:val="99"/>
    <w:semiHidden/>
    <w:unhideWhenUsed/>
    <w:rsid w:val="006345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345BB"/>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6345BB"/>
    <w:pPr>
      <w:spacing w:after="0" w:line="240" w:lineRule="auto"/>
    </w:pPr>
  </w:style>
  <w:style w:type="character" w:customStyle="1" w:styleId="E-mailSignatureChar">
    <w:name w:val="E-mail Signature Char"/>
    <w:basedOn w:val="DefaultParagraphFont"/>
    <w:link w:val="E-mailSignature"/>
    <w:uiPriority w:val="99"/>
    <w:semiHidden/>
    <w:rsid w:val="006345BB"/>
    <w:rPr>
      <w:rFonts w:ascii="Calibri" w:eastAsia="Times New Roman" w:hAnsi="Calibri" w:cs="Times New Roman"/>
    </w:rPr>
  </w:style>
  <w:style w:type="paragraph" w:styleId="EndnoteText">
    <w:name w:val="endnote text"/>
    <w:basedOn w:val="Normal"/>
    <w:link w:val="EndnoteTextChar"/>
    <w:uiPriority w:val="99"/>
    <w:semiHidden/>
    <w:unhideWhenUsed/>
    <w:rsid w:val="006345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5BB"/>
    <w:rPr>
      <w:rFonts w:ascii="Calibri" w:eastAsia="Times New Roman" w:hAnsi="Calibri" w:cs="Times New Roman"/>
      <w:sz w:val="20"/>
      <w:szCs w:val="20"/>
    </w:rPr>
  </w:style>
  <w:style w:type="paragraph" w:styleId="EnvelopeAddress">
    <w:name w:val="envelope address"/>
    <w:basedOn w:val="Normal"/>
    <w:uiPriority w:val="99"/>
    <w:semiHidden/>
    <w:unhideWhenUsed/>
    <w:rsid w:val="006345B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345BB"/>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34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5BB"/>
    <w:rPr>
      <w:rFonts w:ascii="Calibri" w:eastAsia="Times New Roman" w:hAnsi="Calibri" w:cs="Times New Roman"/>
    </w:rPr>
  </w:style>
  <w:style w:type="paragraph" w:styleId="FootnoteText">
    <w:name w:val="footnote text"/>
    <w:basedOn w:val="Normal"/>
    <w:link w:val="FootnoteTextChar"/>
    <w:uiPriority w:val="99"/>
    <w:semiHidden/>
    <w:unhideWhenUsed/>
    <w:rsid w:val="00634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5BB"/>
    <w:rPr>
      <w:rFonts w:ascii="Calibri" w:eastAsia="Times New Roman" w:hAnsi="Calibri" w:cs="Times New Roman"/>
      <w:sz w:val="20"/>
      <w:szCs w:val="20"/>
    </w:rPr>
  </w:style>
  <w:style w:type="paragraph" w:styleId="Header">
    <w:name w:val="header"/>
    <w:basedOn w:val="Normal"/>
    <w:link w:val="HeaderChar"/>
    <w:uiPriority w:val="99"/>
    <w:unhideWhenUsed/>
    <w:rsid w:val="00634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5BB"/>
    <w:rPr>
      <w:rFonts w:ascii="Calibri" w:eastAsia="Times New Roman" w:hAnsi="Calibri" w:cs="Times New Roman"/>
    </w:rPr>
  </w:style>
  <w:style w:type="character" w:customStyle="1" w:styleId="Heading2Char">
    <w:name w:val="Heading 2 Char"/>
    <w:basedOn w:val="DefaultParagraphFont"/>
    <w:link w:val="Heading2"/>
    <w:uiPriority w:val="9"/>
    <w:semiHidden/>
    <w:rsid w:val="006345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45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45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45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45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345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45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45B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345BB"/>
    <w:pPr>
      <w:spacing w:after="0" w:line="240" w:lineRule="auto"/>
    </w:pPr>
    <w:rPr>
      <w:i/>
      <w:iCs/>
    </w:rPr>
  </w:style>
  <w:style w:type="character" w:customStyle="1" w:styleId="HTMLAddressChar">
    <w:name w:val="HTML Address Char"/>
    <w:basedOn w:val="DefaultParagraphFont"/>
    <w:link w:val="HTMLAddress"/>
    <w:uiPriority w:val="99"/>
    <w:semiHidden/>
    <w:rsid w:val="006345BB"/>
    <w:rPr>
      <w:rFonts w:ascii="Calibri" w:eastAsia="Times New Roman" w:hAnsi="Calibri" w:cs="Times New Roman"/>
      <w:i/>
      <w:iCs/>
    </w:rPr>
  </w:style>
  <w:style w:type="paragraph" w:styleId="HTMLPreformatted">
    <w:name w:val="HTML Preformatted"/>
    <w:basedOn w:val="Normal"/>
    <w:link w:val="HTMLPreformattedChar"/>
    <w:uiPriority w:val="99"/>
    <w:semiHidden/>
    <w:unhideWhenUsed/>
    <w:rsid w:val="006345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45B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345BB"/>
    <w:pPr>
      <w:spacing w:after="0" w:line="240" w:lineRule="auto"/>
      <w:ind w:left="220" w:hanging="220"/>
    </w:pPr>
  </w:style>
  <w:style w:type="paragraph" w:styleId="Index2">
    <w:name w:val="index 2"/>
    <w:basedOn w:val="Normal"/>
    <w:next w:val="Normal"/>
    <w:autoRedefine/>
    <w:uiPriority w:val="99"/>
    <w:semiHidden/>
    <w:unhideWhenUsed/>
    <w:rsid w:val="006345BB"/>
    <w:pPr>
      <w:spacing w:after="0" w:line="240" w:lineRule="auto"/>
      <w:ind w:left="440" w:hanging="220"/>
    </w:pPr>
  </w:style>
  <w:style w:type="paragraph" w:styleId="Index3">
    <w:name w:val="index 3"/>
    <w:basedOn w:val="Normal"/>
    <w:next w:val="Normal"/>
    <w:autoRedefine/>
    <w:uiPriority w:val="99"/>
    <w:semiHidden/>
    <w:unhideWhenUsed/>
    <w:rsid w:val="006345BB"/>
    <w:pPr>
      <w:spacing w:after="0" w:line="240" w:lineRule="auto"/>
      <w:ind w:left="660" w:hanging="220"/>
    </w:pPr>
  </w:style>
  <w:style w:type="paragraph" w:styleId="Index4">
    <w:name w:val="index 4"/>
    <w:basedOn w:val="Normal"/>
    <w:next w:val="Normal"/>
    <w:autoRedefine/>
    <w:uiPriority w:val="99"/>
    <w:semiHidden/>
    <w:unhideWhenUsed/>
    <w:rsid w:val="006345BB"/>
    <w:pPr>
      <w:spacing w:after="0" w:line="240" w:lineRule="auto"/>
      <w:ind w:left="880" w:hanging="220"/>
    </w:pPr>
  </w:style>
  <w:style w:type="paragraph" w:styleId="Index5">
    <w:name w:val="index 5"/>
    <w:basedOn w:val="Normal"/>
    <w:next w:val="Normal"/>
    <w:autoRedefine/>
    <w:uiPriority w:val="99"/>
    <w:semiHidden/>
    <w:unhideWhenUsed/>
    <w:rsid w:val="006345BB"/>
    <w:pPr>
      <w:spacing w:after="0" w:line="240" w:lineRule="auto"/>
      <w:ind w:left="1100" w:hanging="220"/>
    </w:pPr>
  </w:style>
  <w:style w:type="paragraph" w:styleId="Index6">
    <w:name w:val="index 6"/>
    <w:basedOn w:val="Normal"/>
    <w:next w:val="Normal"/>
    <w:autoRedefine/>
    <w:uiPriority w:val="99"/>
    <w:semiHidden/>
    <w:unhideWhenUsed/>
    <w:rsid w:val="006345BB"/>
    <w:pPr>
      <w:spacing w:after="0" w:line="240" w:lineRule="auto"/>
      <w:ind w:left="1320" w:hanging="220"/>
    </w:pPr>
  </w:style>
  <w:style w:type="paragraph" w:styleId="Index7">
    <w:name w:val="index 7"/>
    <w:basedOn w:val="Normal"/>
    <w:next w:val="Normal"/>
    <w:autoRedefine/>
    <w:uiPriority w:val="99"/>
    <w:semiHidden/>
    <w:unhideWhenUsed/>
    <w:rsid w:val="006345BB"/>
    <w:pPr>
      <w:spacing w:after="0" w:line="240" w:lineRule="auto"/>
      <w:ind w:left="1540" w:hanging="220"/>
    </w:pPr>
  </w:style>
  <w:style w:type="paragraph" w:styleId="Index8">
    <w:name w:val="index 8"/>
    <w:basedOn w:val="Normal"/>
    <w:next w:val="Normal"/>
    <w:autoRedefine/>
    <w:uiPriority w:val="99"/>
    <w:semiHidden/>
    <w:unhideWhenUsed/>
    <w:rsid w:val="006345BB"/>
    <w:pPr>
      <w:spacing w:after="0" w:line="240" w:lineRule="auto"/>
      <w:ind w:left="1760" w:hanging="220"/>
    </w:pPr>
  </w:style>
  <w:style w:type="paragraph" w:styleId="Index9">
    <w:name w:val="index 9"/>
    <w:basedOn w:val="Normal"/>
    <w:next w:val="Normal"/>
    <w:autoRedefine/>
    <w:uiPriority w:val="99"/>
    <w:semiHidden/>
    <w:unhideWhenUsed/>
    <w:rsid w:val="006345BB"/>
    <w:pPr>
      <w:spacing w:after="0" w:line="240" w:lineRule="auto"/>
      <w:ind w:left="1980" w:hanging="220"/>
    </w:pPr>
  </w:style>
  <w:style w:type="paragraph" w:styleId="IndexHeading">
    <w:name w:val="index heading"/>
    <w:basedOn w:val="Normal"/>
    <w:next w:val="Index1"/>
    <w:uiPriority w:val="99"/>
    <w:semiHidden/>
    <w:unhideWhenUsed/>
    <w:rsid w:val="006345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345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45BB"/>
    <w:rPr>
      <w:rFonts w:ascii="Calibri" w:eastAsia="Times New Roman" w:hAnsi="Calibri" w:cs="Times New Roman"/>
      <w:b/>
      <w:bCs/>
      <w:i/>
      <w:iCs/>
      <w:color w:val="4F81BD" w:themeColor="accent1"/>
    </w:rPr>
  </w:style>
  <w:style w:type="paragraph" w:styleId="List">
    <w:name w:val="List"/>
    <w:basedOn w:val="Normal"/>
    <w:uiPriority w:val="99"/>
    <w:semiHidden/>
    <w:unhideWhenUsed/>
    <w:rsid w:val="006345BB"/>
    <w:pPr>
      <w:ind w:left="283" w:hanging="283"/>
      <w:contextualSpacing/>
    </w:pPr>
  </w:style>
  <w:style w:type="paragraph" w:styleId="List2">
    <w:name w:val="List 2"/>
    <w:basedOn w:val="Normal"/>
    <w:uiPriority w:val="99"/>
    <w:semiHidden/>
    <w:unhideWhenUsed/>
    <w:rsid w:val="006345BB"/>
    <w:pPr>
      <w:ind w:left="566" w:hanging="283"/>
      <w:contextualSpacing/>
    </w:pPr>
  </w:style>
  <w:style w:type="paragraph" w:styleId="List3">
    <w:name w:val="List 3"/>
    <w:basedOn w:val="Normal"/>
    <w:uiPriority w:val="99"/>
    <w:semiHidden/>
    <w:unhideWhenUsed/>
    <w:rsid w:val="006345BB"/>
    <w:pPr>
      <w:ind w:left="849" w:hanging="283"/>
      <w:contextualSpacing/>
    </w:pPr>
  </w:style>
  <w:style w:type="paragraph" w:styleId="List4">
    <w:name w:val="List 4"/>
    <w:basedOn w:val="Normal"/>
    <w:uiPriority w:val="99"/>
    <w:semiHidden/>
    <w:unhideWhenUsed/>
    <w:rsid w:val="006345BB"/>
    <w:pPr>
      <w:ind w:left="1132" w:hanging="283"/>
      <w:contextualSpacing/>
    </w:pPr>
  </w:style>
  <w:style w:type="paragraph" w:styleId="List5">
    <w:name w:val="List 5"/>
    <w:basedOn w:val="Normal"/>
    <w:uiPriority w:val="99"/>
    <w:semiHidden/>
    <w:unhideWhenUsed/>
    <w:rsid w:val="006345BB"/>
    <w:pPr>
      <w:ind w:left="1415" w:hanging="283"/>
      <w:contextualSpacing/>
    </w:pPr>
  </w:style>
  <w:style w:type="paragraph" w:styleId="ListBullet">
    <w:name w:val="List Bullet"/>
    <w:basedOn w:val="Normal"/>
    <w:uiPriority w:val="99"/>
    <w:semiHidden/>
    <w:unhideWhenUsed/>
    <w:rsid w:val="006345BB"/>
    <w:pPr>
      <w:numPr>
        <w:numId w:val="22"/>
      </w:numPr>
      <w:contextualSpacing/>
    </w:pPr>
  </w:style>
  <w:style w:type="paragraph" w:styleId="ListBullet2">
    <w:name w:val="List Bullet 2"/>
    <w:basedOn w:val="Normal"/>
    <w:uiPriority w:val="99"/>
    <w:semiHidden/>
    <w:unhideWhenUsed/>
    <w:rsid w:val="006345BB"/>
    <w:pPr>
      <w:numPr>
        <w:numId w:val="23"/>
      </w:numPr>
      <w:contextualSpacing/>
    </w:pPr>
  </w:style>
  <w:style w:type="paragraph" w:styleId="ListBullet3">
    <w:name w:val="List Bullet 3"/>
    <w:basedOn w:val="Normal"/>
    <w:uiPriority w:val="99"/>
    <w:semiHidden/>
    <w:unhideWhenUsed/>
    <w:rsid w:val="006345BB"/>
    <w:pPr>
      <w:numPr>
        <w:numId w:val="24"/>
      </w:numPr>
      <w:contextualSpacing/>
    </w:pPr>
  </w:style>
  <w:style w:type="paragraph" w:styleId="ListBullet4">
    <w:name w:val="List Bullet 4"/>
    <w:basedOn w:val="Normal"/>
    <w:uiPriority w:val="99"/>
    <w:semiHidden/>
    <w:unhideWhenUsed/>
    <w:rsid w:val="006345BB"/>
    <w:pPr>
      <w:numPr>
        <w:numId w:val="25"/>
      </w:numPr>
      <w:contextualSpacing/>
    </w:pPr>
  </w:style>
  <w:style w:type="paragraph" w:styleId="ListBullet5">
    <w:name w:val="List Bullet 5"/>
    <w:basedOn w:val="Normal"/>
    <w:uiPriority w:val="99"/>
    <w:semiHidden/>
    <w:unhideWhenUsed/>
    <w:rsid w:val="006345BB"/>
    <w:pPr>
      <w:numPr>
        <w:numId w:val="26"/>
      </w:numPr>
      <w:contextualSpacing/>
    </w:pPr>
  </w:style>
  <w:style w:type="paragraph" w:styleId="ListContinue">
    <w:name w:val="List Continue"/>
    <w:basedOn w:val="Normal"/>
    <w:uiPriority w:val="99"/>
    <w:semiHidden/>
    <w:unhideWhenUsed/>
    <w:rsid w:val="006345BB"/>
    <w:pPr>
      <w:spacing w:after="120"/>
      <w:ind w:left="283"/>
      <w:contextualSpacing/>
    </w:pPr>
  </w:style>
  <w:style w:type="paragraph" w:styleId="ListContinue2">
    <w:name w:val="List Continue 2"/>
    <w:basedOn w:val="Normal"/>
    <w:uiPriority w:val="99"/>
    <w:semiHidden/>
    <w:unhideWhenUsed/>
    <w:rsid w:val="006345BB"/>
    <w:pPr>
      <w:spacing w:after="120"/>
      <w:ind w:left="566"/>
      <w:contextualSpacing/>
    </w:pPr>
  </w:style>
  <w:style w:type="paragraph" w:styleId="ListContinue3">
    <w:name w:val="List Continue 3"/>
    <w:basedOn w:val="Normal"/>
    <w:uiPriority w:val="99"/>
    <w:semiHidden/>
    <w:unhideWhenUsed/>
    <w:rsid w:val="006345BB"/>
    <w:pPr>
      <w:spacing w:after="120"/>
      <w:ind w:left="849"/>
      <w:contextualSpacing/>
    </w:pPr>
  </w:style>
  <w:style w:type="paragraph" w:styleId="ListContinue4">
    <w:name w:val="List Continue 4"/>
    <w:basedOn w:val="Normal"/>
    <w:uiPriority w:val="99"/>
    <w:semiHidden/>
    <w:unhideWhenUsed/>
    <w:rsid w:val="006345BB"/>
    <w:pPr>
      <w:spacing w:after="120"/>
      <w:ind w:left="1132"/>
      <w:contextualSpacing/>
    </w:pPr>
  </w:style>
  <w:style w:type="paragraph" w:styleId="ListContinue5">
    <w:name w:val="List Continue 5"/>
    <w:basedOn w:val="Normal"/>
    <w:uiPriority w:val="99"/>
    <w:semiHidden/>
    <w:unhideWhenUsed/>
    <w:rsid w:val="006345BB"/>
    <w:pPr>
      <w:spacing w:after="120"/>
      <w:ind w:left="1415"/>
      <w:contextualSpacing/>
    </w:pPr>
  </w:style>
  <w:style w:type="paragraph" w:styleId="ListNumber">
    <w:name w:val="List Number"/>
    <w:basedOn w:val="Normal"/>
    <w:uiPriority w:val="99"/>
    <w:semiHidden/>
    <w:unhideWhenUsed/>
    <w:rsid w:val="006345BB"/>
    <w:pPr>
      <w:numPr>
        <w:numId w:val="27"/>
      </w:numPr>
      <w:contextualSpacing/>
    </w:pPr>
  </w:style>
  <w:style w:type="paragraph" w:styleId="ListNumber2">
    <w:name w:val="List Number 2"/>
    <w:basedOn w:val="Normal"/>
    <w:uiPriority w:val="99"/>
    <w:semiHidden/>
    <w:unhideWhenUsed/>
    <w:rsid w:val="006345BB"/>
    <w:pPr>
      <w:numPr>
        <w:numId w:val="28"/>
      </w:numPr>
      <w:contextualSpacing/>
    </w:pPr>
  </w:style>
  <w:style w:type="paragraph" w:styleId="ListNumber3">
    <w:name w:val="List Number 3"/>
    <w:basedOn w:val="Normal"/>
    <w:uiPriority w:val="99"/>
    <w:semiHidden/>
    <w:unhideWhenUsed/>
    <w:rsid w:val="006345BB"/>
    <w:pPr>
      <w:numPr>
        <w:numId w:val="29"/>
      </w:numPr>
      <w:contextualSpacing/>
    </w:pPr>
  </w:style>
  <w:style w:type="paragraph" w:styleId="ListNumber4">
    <w:name w:val="List Number 4"/>
    <w:basedOn w:val="Normal"/>
    <w:uiPriority w:val="99"/>
    <w:semiHidden/>
    <w:unhideWhenUsed/>
    <w:rsid w:val="006345BB"/>
    <w:pPr>
      <w:numPr>
        <w:numId w:val="30"/>
      </w:numPr>
      <w:contextualSpacing/>
    </w:pPr>
  </w:style>
  <w:style w:type="paragraph" w:styleId="ListNumber5">
    <w:name w:val="List Number 5"/>
    <w:basedOn w:val="Normal"/>
    <w:uiPriority w:val="99"/>
    <w:semiHidden/>
    <w:unhideWhenUsed/>
    <w:rsid w:val="006345BB"/>
    <w:pPr>
      <w:numPr>
        <w:numId w:val="31"/>
      </w:numPr>
      <w:contextualSpacing/>
    </w:pPr>
  </w:style>
  <w:style w:type="paragraph" w:styleId="MacroText">
    <w:name w:val="macro"/>
    <w:link w:val="MacroTextChar"/>
    <w:uiPriority w:val="99"/>
    <w:semiHidden/>
    <w:unhideWhenUsed/>
    <w:rsid w:val="006345B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345B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345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45BB"/>
    <w:rPr>
      <w:rFonts w:asciiTheme="majorHAnsi" w:eastAsiaTheme="majorEastAsia" w:hAnsiTheme="majorHAnsi" w:cstheme="majorBidi"/>
      <w:sz w:val="24"/>
      <w:szCs w:val="24"/>
      <w:shd w:val="pct20" w:color="auto" w:fill="auto"/>
    </w:rPr>
  </w:style>
  <w:style w:type="paragraph" w:styleId="NoSpacing">
    <w:name w:val="No Spacing"/>
    <w:uiPriority w:val="1"/>
    <w:qFormat/>
    <w:rsid w:val="006345BB"/>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6345BB"/>
    <w:rPr>
      <w:rFonts w:ascii="Times New Roman" w:hAnsi="Times New Roman"/>
      <w:sz w:val="24"/>
      <w:szCs w:val="24"/>
    </w:rPr>
  </w:style>
  <w:style w:type="paragraph" w:styleId="NormalIndent">
    <w:name w:val="Normal Indent"/>
    <w:basedOn w:val="Normal"/>
    <w:uiPriority w:val="99"/>
    <w:semiHidden/>
    <w:unhideWhenUsed/>
    <w:rsid w:val="006345BB"/>
    <w:pPr>
      <w:ind w:left="720"/>
    </w:pPr>
  </w:style>
  <w:style w:type="paragraph" w:styleId="NoteHeading">
    <w:name w:val="Note Heading"/>
    <w:basedOn w:val="Normal"/>
    <w:next w:val="Normal"/>
    <w:link w:val="NoteHeadingChar"/>
    <w:uiPriority w:val="99"/>
    <w:semiHidden/>
    <w:unhideWhenUsed/>
    <w:rsid w:val="006345BB"/>
    <w:pPr>
      <w:spacing w:after="0" w:line="240" w:lineRule="auto"/>
    </w:pPr>
  </w:style>
  <w:style w:type="character" w:customStyle="1" w:styleId="NoteHeadingChar">
    <w:name w:val="Note Heading Char"/>
    <w:basedOn w:val="DefaultParagraphFont"/>
    <w:link w:val="NoteHeading"/>
    <w:uiPriority w:val="99"/>
    <w:semiHidden/>
    <w:rsid w:val="006345BB"/>
    <w:rPr>
      <w:rFonts w:ascii="Calibri" w:eastAsia="Times New Roman" w:hAnsi="Calibri" w:cs="Times New Roman"/>
    </w:rPr>
  </w:style>
  <w:style w:type="paragraph" w:styleId="PlainText">
    <w:name w:val="Plain Text"/>
    <w:basedOn w:val="Normal"/>
    <w:link w:val="PlainTextChar"/>
    <w:uiPriority w:val="99"/>
    <w:semiHidden/>
    <w:unhideWhenUsed/>
    <w:rsid w:val="006345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45BB"/>
    <w:rPr>
      <w:rFonts w:ascii="Consolas" w:eastAsia="Times New Roman" w:hAnsi="Consolas" w:cs="Times New Roman"/>
      <w:sz w:val="21"/>
      <w:szCs w:val="21"/>
    </w:rPr>
  </w:style>
  <w:style w:type="paragraph" w:styleId="Quote">
    <w:name w:val="Quote"/>
    <w:basedOn w:val="Normal"/>
    <w:next w:val="Normal"/>
    <w:link w:val="QuoteChar"/>
    <w:uiPriority w:val="29"/>
    <w:qFormat/>
    <w:rsid w:val="006345BB"/>
    <w:rPr>
      <w:i/>
      <w:iCs/>
      <w:color w:val="000000" w:themeColor="text1"/>
    </w:rPr>
  </w:style>
  <w:style w:type="character" w:customStyle="1" w:styleId="QuoteChar">
    <w:name w:val="Quote Char"/>
    <w:basedOn w:val="DefaultParagraphFont"/>
    <w:link w:val="Quote"/>
    <w:uiPriority w:val="29"/>
    <w:rsid w:val="006345BB"/>
    <w:rPr>
      <w:rFonts w:ascii="Calibri" w:eastAsia="Times New Roman" w:hAnsi="Calibri" w:cs="Times New Roman"/>
      <w:i/>
      <w:iCs/>
      <w:color w:val="000000" w:themeColor="text1"/>
    </w:rPr>
  </w:style>
  <w:style w:type="paragraph" w:styleId="Salutation">
    <w:name w:val="Salutation"/>
    <w:basedOn w:val="Normal"/>
    <w:next w:val="Normal"/>
    <w:link w:val="SalutationChar"/>
    <w:uiPriority w:val="99"/>
    <w:semiHidden/>
    <w:unhideWhenUsed/>
    <w:rsid w:val="006345BB"/>
  </w:style>
  <w:style w:type="character" w:customStyle="1" w:styleId="SalutationChar">
    <w:name w:val="Salutation Char"/>
    <w:basedOn w:val="DefaultParagraphFont"/>
    <w:link w:val="Salutation"/>
    <w:uiPriority w:val="99"/>
    <w:semiHidden/>
    <w:rsid w:val="006345BB"/>
    <w:rPr>
      <w:rFonts w:ascii="Calibri" w:eastAsia="Times New Roman" w:hAnsi="Calibri" w:cs="Times New Roman"/>
    </w:rPr>
  </w:style>
  <w:style w:type="paragraph" w:styleId="Signature">
    <w:name w:val="Signature"/>
    <w:basedOn w:val="Normal"/>
    <w:link w:val="SignatureChar"/>
    <w:uiPriority w:val="99"/>
    <w:semiHidden/>
    <w:unhideWhenUsed/>
    <w:rsid w:val="006345BB"/>
    <w:pPr>
      <w:spacing w:after="0" w:line="240" w:lineRule="auto"/>
      <w:ind w:left="4252"/>
    </w:pPr>
  </w:style>
  <w:style w:type="character" w:customStyle="1" w:styleId="SignatureChar">
    <w:name w:val="Signature Char"/>
    <w:basedOn w:val="DefaultParagraphFont"/>
    <w:link w:val="Signature"/>
    <w:uiPriority w:val="99"/>
    <w:semiHidden/>
    <w:rsid w:val="006345BB"/>
    <w:rPr>
      <w:rFonts w:ascii="Calibri" w:eastAsia="Times New Roman" w:hAnsi="Calibri" w:cs="Times New Roman"/>
    </w:rPr>
  </w:style>
  <w:style w:type="paragraph" w:styleId="Subtitle">
    <w:name w:val="Subtitle"/>
    <w:basedOn w:val="Normal"/>
    <w:next w:val="Normal"/>
    <w:link w:val="SubtitleChar"/>
    <w:uiPriority w:val="11"/>
    <w:qFormat/>
    <w:rsid w:val="006345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45B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345BB"/>
    <w:pPr>
      <w:spacing w:after="0"/>
      <w:ind w:left="220" w:hanging="220"/>
    </w:pPr>
  </w:style>
  <w:style w:type="paragraph" w:styleId="TableofFigures">
    <w:name w:val="table of figures"/>
    <w:basedOn w:val="Normal"/>
    <w:next w:val="Normal"/>
    <w:uiPriority w:val="99"/>
    <w:semiHidden/>
    <w:unhideWhenUsed/>
    <w:rsid w:val="006345BB"/>
    <w:pPr>
      <w:spacing w:after="0"/>
    </w:pPr>
  </w:style>
  <w:style w:type="paragraph" w:styleId="Title">
    <w:name w:val="Title"/>
    <w:basedOn w:val="Normal"/>
    <w:next w:val="Normal"/>
    <w:link w:val="TitleChar"/>
    <w:uiPriority w:val="10"/>
    <w:qFormat/>
    <w:rsid w:val="00634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5B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345B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345BB"/>
    <w:pPr>
      <w:spacing w:after="100"/>
    </w:pPr>
  </w:style>
  <w:style w:type="paragraph" w:styleId="TOC2">
    <w:name w:val="toc 2"/>
    <w:basedOn w:val="Normal"/>
    <w:next w:val="Normal"/>
    <w:autoRedefine/>
    <w:uiPriority w:val="39"/>
    <w:semiHidden/>
    <w:unhideWhenUsed/>
    <w:rsid w:val="006345BB"/>
    <w:pPr>
      <w:spacing w:after="100"/>
      <w:ind w:left="220"/>
    </w:pPr>
  </w:style>
  <w:style w:type="paragraph" w:styleId="TOC3">
    <w:name w:val="toc 3"/>
    <w:basedOn w:val="Normal"/>
    <w:next w:val="Normal"/>
    <w:autoRedefine/>
    <w:uiPriority w:val="39"/>
    <w:semiHidden/>
    <w:unhideWhenUsed/>
    <w:rsid w:val="006345BB"/>
    <w:pPr>
      <w:spacing w:after="100"/>
      <w:ind w:left="440"/>
    </w:pPr>
  </w:style>
  <w:style w:type="paragraph" w:styleId="TOC4">
    <w:name w:val="toc 4"/>
    <w:basedOn w:val="Normal"/>
    <w:next w:val="Normal"/>
    <w:autoRedefine/>
    <w:uiPriority w:val="39"/>
    <w:semiHidden/>
    <w:unhideWhenUsed/>
    <w:rsid w:val="006345BB"/>
    <w:pPr>
      <w:spacing w:after="100"/>
      <w:ind w:left="660"/>
    </w:pPr>
  </w:style>
  <w:style w:type="paragraph" w:styleId="TOC5">
    <w:name w:val="toc 5"/>
    <w:basedOn w:val="Normal"/>
    <w:next w:val="Normal"/>
    <w:autoRedefine/>
    <w:uiPriority w:val="39"/>
    <w:semiHidden/>
    <w:unhideWhenUsed/>
    <w:rsid w:val="006345BB"/>
    <w:pPr>
      <w:spacing w:after="100"/>
      <w:ind w:left="880"/>
    </w:pPr>
  </w:style>
  <w:style w:type="paragraph" w:styleId="TOC6">
    <w:name w:val="toc 6"/>
    <w:basedOn w:val="Normal"/>
    <w:next w:val="Normal"/>
    <w:autoRedefine/>
    <w:uiPriority w:val="39"/>
    <w:semiHidden/>
    <w:unhideWhenUsed/>
    <w:rsid w:val="006345BB"/>
    <w:pPr>
      <w:spacing w:after="100"/>
      <w:ind w:left="1100"/>
    </w:pPr>
  </w:style>
  <w:style w:type="paragraph" w:styleId="TOC7">
    <w:name w:val="toc 7"/>
    <w:basedOn w:val="Normal"/>
    <w:next w:val="Normal"/>
    <w:autoRedefine/>
    <w:uiPriority w:val="39"/>
    <w:semiHidden/>
    <w:unhideWhenUsed/>
    <w:rsid w:val="006345BB"/>
    <w:pPr>
      <w:spacing w:after="100"/>
      <w:ind w:left="1320"/>
    </w:pPr>
  </w:style>
  <w:style w:type="paragraph" w:styleId="TOC8">
    <w:name w:val="toc 8"/>
    <w:basedOn w:val="Normal"/>
    <w:next w:val="Normal"/>
    <w:autoRedefine/>
    <w:uiPriority w:val="39"/>
    <w:semiHidden/>
    <w:unhideWhenUsed/>
    <w:rsid w:val="006345BB"/>
    <w:pPr>
      <w:spacing w:after="100"/>
      <w:ind w:left="1540"/>
    </w:pPr>
  </w:style>
  <w:style w:type="paragraph" w:styleId="TOC9">
    <w:name w:val="toc 9"/>
    <w:basedOn w:val="Normal"/>
    <w:next w:val="Normal"/>
    <w:autoRedefine/>
    <w:uiPriority w:val="39"/>
    <w:semiHidden/>
    <w:unhideWhenUsed/>
    <w:rsid w:val="006345BB"/>
    <w:pPr>
      <w:spacing w:after="100"/>
      <w:ind w:left="1760"/>
    </w:pPr>
  </w:style>
  <w:style w:type="paragraph" w:styleId="TOCHeading">
    <w:name w:val="TOC Heading"/>
    <w:basedOn w:val="Heading1"/>
    <w:next w:val="Normal"/>
    <w:uiPriority w:val="39"/>
    <w:semiHidden/>
    <w:unhideWhenUsed/>
    <w:qFormat/>
    <w:rsid w:val="006345BB"/>
    <w:pPr>
      <w:keepLines/>
      <w:spacing w:before="480" w:after="0"/>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5864A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CE"/>
    <w:rPr>
      <w:rFonts w:ascii="Calibri" w:eastAsia="Times New Roman" w:hAnsi="Calibri" w:cs="Times New Roman"/>
    </w:rPr>
  </w:style>
  <w:style w:type="paragraph" w:styleId="Heading1">
    <w:name w:val="heading 1"/>
    <w:basedOn w:val="Normal"/>
    <w:next w:val="Normal"/>
    <w:link w:val="Heading1Char"/>
    <w:qFormat/>
    <w:rsid w:val="00FB20CE"/>
    <w:pPr>
      <w:keepNext/>
      <w:outlineLvl w:val="0"/>
    </w:pPr>
    <w:rPr>
      <w:rFonts w:ascii="Arial" w:eastAsia="Calibri" w:hAnsi="Arial" w:cs="Arial"/>
      <w:b/>
      <w:caps/>
    </w:rPr>
  </w:style>
  <w:style w:type="paragraph" w:styleId="Heading2">
    <w:name w:val="heading 2"/>
    <w:basedOn w:val="Normal"/>
    <w:next w:val="Normal"/>
    <w:link w:val="Heading2Char"/>
    <w:uiPriority w:val="9"/>
    <w:semiHidden/>
    <w:unhideWhenUsed/>
    <w:qFormat/>
    <w:rsid w:val="006345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45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45B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45B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45B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45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45B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45B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A27"/>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00B5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00B54"/>
    <w:rPr>
      <w:rFonts w:ascii="Tahoma" w:hAnsi="Tahoma" w:cs="Tahoma"/>
      <w:sz w:val="16"/>
      <w:szCs w:val="16"/>
    </w:rPr>
  </w:style>
  <w:style w:type="character" w:customStyle="1" w:styleId="Heading1Char">
    <w:name w:val="Heading 1 Char"/>
    <w:basedOn w:val="DefaultParagraphFont"/>
    <w:link w:val="Heading1"/>
    <w:rsid w:val="00FB20CE"/>
    <w:rPr>
      <w:rFonts w:ascii="Arial" w:eastAsia="Calibri" w:hAnsi="Arial" w:cs="Arial"/>
      <w:b/>
      <w:caps/>
    </w:rPr>
  </w:style>
  <w:style w:type="table" w:styleId="TableGrid">
    <w:name w:val="Table Grid"/>
    <w:basedOn w:val="TableNormal"/>
    <w:uiPriority w:val="39"/>
    <w:rsid w:val="00B7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3C1"/>
    <w:rPr>
      <w:color w:val="0000FF" w:themeColor="hyperlink"/>
      <w:u w:val="single"/>
    </w:rPr>
  </w:style>
  <w:style w:type="paragraph" w:styleId="Bibliography">
    <w:name w:val="Bibliography"/>
    <w:basedOn w:val="Normal"/>
    <w:next w:val="Normal"/>
    <w:uiPriority w:val="37"/>
    <w:semiHidden/>
    <w:unhideWhenUsed/>
    <w:rsid w:val="006345BB"/>
  </w:style>
  <w:style w:type="paragraph" w:styleId="BlockText">
    <w:name w:val="Block Text"/>
    <w:basedOn w:val="Normal"/>
    <w:uiPriority w:val="99"/>
    <w:semiHidden/>
    <w:unhideWhenUsed/>
    <w:rsid w:val="006345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345BB"/>
    <w:pPr>
      <w:spacing w:after="120"/>
    </w:pPr>
  </w:style>
  <w:style w:type="character" w:customStyle="1" w:styleId="BodyTextChar">
    <w:name w:val="Body Text Char"/>
    <w:basedOn w:val="DefaultParagraphFont"/>
    <w:link w:val="BodyText"/>
    <w:uiPriority w:val="99"/>
    <w:semiHidden/>
    <w:rsid w:val="006345BB"/>
    <w:rPr>
      <w:rFonts w:ascii="Calibri" w:eastAsia="Times New Roman" w:hAnsi="Calibri" w:cs="Times New Roman"/>
    </w:rPr>
  </w:style>
  <w:style w:type="paragraph" w:styleId="BodyText2">
    <w:name w:val="Body Text 2"/>
    <w:basedOn w:val="Normal"/>
    <w:link w:val="BodyText2Char"/>
    <w:uiPriority w:val="99"/>
    <w:semiHidden/>
    <w:unhideWhenUsed/>
    <w:rsid w:val="006345BB"/>
    <w:pPr>
      <w:spacing w:after="120" w:line="480" w:lineRule="auto"/>
    </w:pPr>
  </w:style>
  <w:style w:type="character" w:customStyle="1" w:styleId="BodyText2Char">
    <w:name w:val="Body Text 2 Char"/>
    <w:basedOn w:val="DefaultParagraphFont"/>
    <w:link w:val="BodyText2"/>
    <w:uiPriority w:val="99"/>
    <w:semiHidden/>
    <w:rsid w:val="006345BB"/>
    <w:rPr>
      <w:rFonts w:ascii="Calibri" w:eastAsia="Times New Roman" w:hAnsi="Calibri" w:cs="Times New Roman"/>
    </w:rPr>
  </w:style>
  <w:style w:type="paragraph" w:styleId="BodyText3">
    <w:name w:val="Body Text 3"/>
    <w:basedOn w:val="Normal"/>
    <w:link w:val="BodyText3Char"/>
    <w:uiPriority w:val="99"/>
    <w:semiHidden/>
    <w:unhideWhenUsed/>
    <w:rsid w:val="006345BB"/>
    <w:pPr>
      <w:spacing w:after="120"/>
    </w:pPr>
    <w:rPr>
      <w:sz w:val="16"/>
      <w:szCs w:val="16"/>
    </w:rPr>
  </w:style>
  <w:style w:type="character" w:customStyle="1" w:styleId="BodyText3Char">
    <w:name w:val="Body Text 3 Char"/>
    <w:basedOn w:val="DefaultParagraphFont"/>
    <w:link w:val="BodyText3"/>
    <w:uiPriority w:val="99"/>
    <w:semiHidden/>
    <w:rsid w:val="006345BB"/>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semiHidden/>
    <w:unhideWhenUsed/>
    <w:rsid w:val="006345BB"/>
    <w:pPr>
      <w:spacing w:after="200"/>
      <w:ind w:firstLine="360"/>
    </w:pPr>
  </w:style>
  <w:style w:type="character" w:customStyle="1" w:styleId="BodyTextFirstIndentChar">
    <w:name w:val="Body Text First Indent Char"/>
    <w:basedOn w:val="BodyTextChar"/>
    <w:link w:val="BodyTextFirstIndent"/>
    <w:uiPriority w:val="99"/>
    <w:semiHidden/>
    <w:rsid w:val="006345BB"/>
    <w:rPr>
      <w:rFonts w:ascii="Calibri" w:eastAsia="Times New Roman" w:hAnsi="Calibri" w:cs="Times New Roman"/>
    </w:rPr>
  </w:style>
  <w:style w:type="paragraph" w:styleId="BodyTextIndent">
    <w:name w:val="Body Text Indent"/>
    <w:basedOn w:val="Normal"/>
    <w:link w:val="BodyTextIndentChar"/>
    <w:uiPriority w:val="99"/>
    <w:semiHidden/>
    <w:unhideWhenUsed/>
    <w:rsid w:val="006345BB"/>
    <w:pPr>
      <w:spacing w:after="120"/>
      <w:ind w:left="283"/>
    </w:pPr>
  </w:style>
  <w:style w:type="character" w:customStyle="1" w:styleId="BodyTextIndentChar">
    <w:name w:val="Body Text Indent Char"/>
    <w:basedOn w:val="DefaultParagraphFont"/>
    <w:link w:val="BodyTextIndent"/>
    <w:uiPriority w:val="99"/>
    <w:semiHidden/>
    <w:rsid w:val="006345BB"/>
    <w:rPr>
      <w:rFonts w:ascii="Calibri" w:eastAsia="Times New Roman" w:hAnsi="Calibri" w:cs="Times New Roman"/>
    </w:rPr>
  </w:style>
  <w:style w:type="paragraph" w:styleId="BodyTextFirstIndent2">
    <w:name w:val="Body Text First Indent 2"/>
    <w:basedOn w:val="BodyTextIndent"/>
    <w:link w:val="BodyTextFirstIndent2Char"/>
    <w:uiPriority w:val="99"/>
    <w:semiHidden/>
    <w:unhideWhenUsed/>
    <w:rsid w:val="006345B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345BB"/>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6345BB"/>
    <w:pPr>
      <w:spacing w:after="120" w:line="480" w:lineRule="auto"/>
      <w:ind w:left="283"/>
    </w:pPr>
  </w:style>
  <w:style w:type="character" w:customStyle="1" w:styleId="BodyTextIndent2Char">
    <w:name w:val="Body Text Indent 2 Char"/>
    <w:basedOn w:val="DefaultParagraphFont"/>
    <w:link w:val="BodyTextIndent2"/>
    <w:uiPriority w:val="99"/>
    <w:semiHidden/>
    <w:rsid w:val="006345BB"/>
    <w:rPr>
      <w:rFonts w:ascii="Calibri" w:eastAsia="Times New Roman" w:hAnsi="Calibri" w:cs="Times New Roman"/>
    </w:rPr>
  </w:style>
  <w:style w:type="paragraph" w:styleId="BodyTextIndent3">
    <w:name w:val="Body Text Indent 3"/>
    <w:basedOn w:val="Normal"/>
    <w:link w:val="BodyTextIndent3Char"/>
    <w:uiPriority w:val="99"/>
    <w:semiHidden/>
    <w:unhideWhenUsed/>
    <w:rsid w:val="006345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45BB"/>
    <w:rPr>
      <w:rFonts w:ascii="Calibri" w:eastAsia="Times New Roman" w:hAnsi="Calibri" w:cs="Times New Roman"/>
      <w:sz w:val="16"/>
      <w:szCs w:val="16"/>
    </w:rPr>
  </w:style>
  <w:style w:type="paragraph" w:styleId="Caption">
    <w:name w:val="caption"/>
    <w:basedOn w:val="Normal"/>
    <w:next w:val="Normal"/>
    <w:uiPriority w:val="35"/>
    <w:semiHidden/>
    <w:unhideWhenUsed/>
    <w:qFormat/>
    <w:rsid w:val="006345BB"/>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6345BB"/>
    <w:pPr>
      <w:spacing w:after="0" w:line="240" w:lineRule="auto"/>
      <w:ind w:left="4252"/>
    </w:pPr>
  </w:style>
  <w:style w:type="character" w:customStyle="1" w:styleId="ClosingChar">
    <w:name w:val="Closing Char"/>
    <w:basedOn w:val="DefaultParagraphFont"/>
    <w:link w:val="Closing"/>
    <w:uiPriority w:val="99"/>
    <w:semiHidden/>
    <w:rsid w:val="006345BB"/>
    <w:rPr>
      <w:rFonts w:ascii="Calibri" w:eastAsia="Times New Roman" w:hAnsi="Calibri" w:cs="Times New Roman"/>
    </w:rPr>
  </w:style>
  <w:style w:type="paragraph" w:styleId="CommentText">
    <w:name w:val="annotation text"/>
    <w:basedOn w:val="Normal"/>
    <w:link w:val="CommentTextChar"/>
    <w:uiPriority w:val="99"/>
    <w:semiHidden/>
    <w:unhideWhenUsed/>
    <w:rsid w:val="006345BB"/>
    <w:pPr>
      <w:spacing w:line="240" w:lineRule="auto"/>
    </w:pPr>
    <w:rPr>
      <w:sz w:val="20"/>
      <w:szCs w:val="20"/>
    </w:rPr>
  </w:style>
  <w:style w:type="character" w:customStyle="1" w:styleId="CommentTextChar">
    <w:name w:val="Comment Text Char"/>
    <w:basedOn w:val="DefaultParagraphFont"/>
    <w:link w:val="CommentText"/>
    <w:uiPriority w:val="99"/>
    <w:semiHidden/>
    <w:rsid w:val="006345B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45BB"/>
    <w:rPr>
      <w:b/>
      <w:bCs/>
    </w:rPr>
  </w:style>
  <w:style w:type="character" w:customStyle="1" w:styleId="CommentSubjectChar">
    <w:name w:val="Comment Subject Char"/>
    <w:basedOn w:val="CommentTextChar"/>
    <w:link w:val="CommentSubject"/>
    <w:uiPriority w:val="99"/>
    <w:semiHidden/>
    <w:rsid w:val="006345BB"/>
    <w:rPr>
      <w:rFonts w:ascii="Calibri" w:eastAsia="Times New Roman" w:hAnsi="Calibri" w:cs="Times New Roman"/>
      <w:b/>
      <w:bCs/>
      <w:sz w:val="20"/>
      <w:szCs w:val="20"/>
    </w:rPr>
  </w:style>
  <w:style w:type="paragraph" w:styleId="Date">
    <w:name w:val="Date"/>
    <w:basedOn w:val="Normal"/>
    <w:next w:val="Normal"/>
    <w:link w:val="DateChar"/>
    <w:uiPriority w:val="99"/>
    <w:semiHidden/>
    <w:unhideWhenUsed/>
    <w:rsid w:val="006345BB"/>
  </w:style>
  <w:style w:type="character" w:customStyle="1" w:styleId="DateChar">
    <w:name w:val="Date Char"/>
    <w:basedOn w:val="DefaultParagraphFont"/>
    <w:link w:val="Date"/>
    <w:uiPriority w:val="99"/>
    <w:semiHidden/>
    <w:rsid w:val="006345BB"/>
    <w:rPr>
      <w:rFonts w:ascii="Calibri" w:eastAsia="Times New Roman" w:hAnsi="Calibri" w:cs="Times New Roman"/>
    </w:rPr>
  </w:style>
  <w:style w:type="paragraph" w:styleId="DocumentMap">
    <w:name w:val="Document Map"/>
    <w:basedOn w:val="Normal"/>
    <w:link w:val="DocumentMapChar"/>
    <w:uiPriority w:val="99"/>
    <w:semiHidden/>
    <w:unhideWhenUsed/>
    <w:rsid w:val="006345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345BB"/>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6345BB"/>
    <w:pPr>
      <w:spacing w:after="0" w:line="240" w:lineRule="auto"/>
    </w:pPr>
  </w:style>
  <w:style w:type="character" w:customStyle="1" w:styleId="E-mailSignatureChar">
    <w:name w:val="E-mail Signature Char"/>
    <w:basedOn w:val="DefaultParagraphFont"/>
    <w:link w:val="E-mailSignature"/>
    <w:uiPriority w:val="99"/>
    <w:semiHidden/>
    <w:rsid w:val="006345BB"/>
    <w:rPr>
      <w:rFonts w:ascii="Calibri" w:eastAsia="Times New Roman" w:hAnsi="Calibri" w:cs="Times New Roman"/>
    </w:rPr>
  </w:style>
  <w:style w:type="paragraph" w:styleId="EndnoteText">
    <w:name w:val="endnote text"/>
    <w:basedOn w:val="Normal"/>
    <w:link w:val="EndnoteTextChar"/>
    <w:uiPriority w:val="99"/>
    <w:semiHidden/>
    <w:unhideWhenUsed/>
    <w:rsid w:val="006345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5BB"/>
    <w:rPr>
      <w:rFonts w:ascii="Calibri" w:eastAsia="Times New Roman" w:hAnsi="Calibri" w:cs="Times New Roman"/>
      <w:sz w:val="20"/>
      <w:szCs w:val="20"/>
    </w:rPr>
  </w:style>
  <w:style w:type="paragraph" w:styleId="EnvelopeAddress">
    <w:name w:val="envelope address"/>
    <w:basedOn w:val="Normal"/>
    <w:uiPriority w:val="99"/>
    <w:semiHidden/>
    <w:unhideWhenUsed/>
    <w:rsid w:val="006345B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345BB"/>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34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5BB"/>
    <w:rPr>
      <w:rFonts w:ascii="Calibri" w:eastAsia="Times New Roman" w:hAnsi="Calibri" w:cs="Times New Roman"/>
    </w:rPr>
  </w:style>
  <w:style w:type="paragraph" w:styleId="FootnoteText">
    <w:name w:val="footnote text"/>
    <w:basedOn w:val="Normal"/>
    <w:link w:val="FootnoteTextChar"/>
    <w:uiPriority w:val="99"/>
    <w:semiHidden/>
    <w:unhideWhenUsed/>
    <w:rsid w:val="00634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5BB"/>
    <w:rPr>
      <w:rFonts w:ascii="Calibri" w:eastAsia="Times New Roman" w:hAnsi="Calibri" w:cs="Times New Roman"/>
      <w:sz w:val="20"/>
      <w:szCs w:val="20"/>
    </w:rPr>
  </w:style>
  <w:style w:type="paragraph" w:styleId="Header">
    <w:name w:val="header"/>
    <w:basedOn w:val="Normal"/>
    <w:link w:val="HeaderChar"/>
    <w:uiPriority w:val="99"/>
    <w:unhideWhenUsed/>
    <w:rsid w:val="00634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5BB"/>
    <w:rPr>
      <w:rFonts w:ascii="Calibri" w:eastAsia="Times New Roman" w:hAnsi="Calibri" w:cs="Times New Roman"/>
    </w:rPr>
  </w:style>
  <w:style w:type="character" w:customStyle="1" w:styleId="Heading2Char">
    <w:name w:val="Heading 2 Char"/>
    <w:basedOn w:val="DefaultParagraphFont"/>
    <w:link w:val="Heading2"/>
    <w:uiPriority w:val="9"/>
    <w:semiHidden/>
    <w:rsid w:val="006345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45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45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45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45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345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45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45B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345BB"/>
    <w:pPr>
      <w:spacing w:after="0" w:line="240" w:lineRule="auto"/>
    </w:pPr>
    <w:rPr>
      <w:i/>
      <w:iCs/>
    </w:rPr>
  </w:style>
  <w:style w:type="character" w:customStyle="1" w:styleId="HTMLAddressChar">
    <w:name w:val="HTML Address Char"/>
    <w:basedOn w:val="DefaultParagraphFont"/>
    <w:link w:val="HTMLAddress"/>
    <w:uiPriority w:val="99"/>
    <w:semiHidden/>
    <w:rsid w:val="006345BB"/>
    <w:rPr>
      <w:rFonts w:ascii="Calibri" w:eastAsia="Times New Roman" w:hAnsi="Calibri" w:cs="Times New Roman"/>
      <w:i/>
      <w:iCs/>
    </w:rPr>
  </w:style>
  <w:style w:type="paragraph" w:styleId="HTMLPreformatted">
    <w:name w:val="HTML Preformatted"/>
    <w:basedOn w:val="Normal"/>
    <w:link w:val="HTMLPreformattedChar"/>
    <w:uiPriority w:val="99"/>
    <w:semiHidden/>
    <w:unhideWhenUsed/>
    <w:rsid w:val="006345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45B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345BB"/>
    <w:pPr>
      <w:spacing w:after="0" w:line="240" w:lineRule="auto"/>
      <w:ind w:left="220" w:hanging="220"/>
    </w:pPr>
  </w:style>
  <w:style w:type="paragraph" w:styleId="Index2">
    <w:name w:val="index 2"/>
    <w:basedOn w:val="Normal"/>
    <w:next w:val="Normal"/>
    <w:autoRedefine/>
    <w:uiPriority w:val="99"/>
    <w:semiHidden/>
    <w:unhideWhenUsed/>
    <w:rsid w:val="006345BB"/>
    <w:pPr>
      <w:spacing w:after="0" w:line="240" w:lineRule="auto"/>
      <w:ind w:left="440" w:hanging="220"/>
    </w:pPr>
  </w:style>
  <w:style w:type="paragraph" w:styleId="Index3">
    <w:name w:val="index 3"/>
    <w:basedOn w:val="Normal"/>
    <w:next w:val="Normal"/>
    <w:autoRedefine/>
    <w:uiPriority w:val="99"/>
    <w:semiHidden/>
    <w:unhideWhenUsed/>
    <w:rsid w:val="006345BB"/>
    <w:pPr>
      <w:spacing w:after="0" w:line="240" w:lineRule="auto"/>
      <w:ind w:left="660" w:hanging="220"/>
    </w:pPr>
  </w:style>
  <w:style w:type="paragraph" w:styleId="Index4">
    <w:name w:val="index 4"/>
    <w:basedOn w:val="Normal"/>
    <w:next w:val="Normal"/>
    <w:autoRedefine/>
    <w:uiPriority w:val="99"/>
    <w:semiHidden/>
    <w:unhideWhenUsed/>
    <w:rsid w:val="006345BB"/>
    <w:pPr>
      <w:spacing w:after="0" w:line="240" w:lineRule="auto"/>
      <w:ind w:left="880" w:hanging="220"/>
    </w:pPr>
  </w:style>
  <w:style w:type="paragraph" w:styleId="Index5">
    <w:name w:val="index 5"/>
    <w:basedOn w:val="Normal"/>
    <w:next w:val="Normal"/>
    <w:autoRedefine/>
    <w:uiPriority w:val="99"/>
    <w:semiHidden/>
    <w:unhideWhenUsed/>
    <w:rsid w:val="006345BB"/>
    <w:pPr>
      <w:spacing w:after="0" w:line="240" w:lineRule="auto"/>
      <w:ind w:left="1100" w:hanging="220"/>
    </w:pPr>
  </w:style>
  <w:style w:type="paragraph" w:styleId="Index6">
    <w:name w:val="index 6"/>
    <w:basedOn w:val="Normal"/>
    <w:next w:val="Normal"/>
    <w:autoRedefine/>
    <w:uiPriority w:val="99"/>
    <w:semiHidden/>
    <w:unhideWhenUsed/>
    <w:rsid w:val="006345BB"/>
    <w:pPr>
      <w:spacing w:after="0" w:line="240" w:lineRule="auto"/>
      <w:ind w:left="1320" w:hanging="220"/>
    </w:pPr>
  </w:style>
  <w:style w:type="paragraph" w:styleId="Index7">
    <w:name w:val="index 7"/>
    <w:basedOn w:val="Normal"/>
    <w:next w:val="Normal"/>
    <w:autoRedefine/>
    <w:uiPriority w:val="99"/>
    <w:semiHidden/>
    <w:unhideWhenUsed/>
    <w:rsid w:val="006345BB"/>
    <w:pPr>
      <w:spacing w:after="0" w:line="240" w:lineRule="auto"/>
      <w:ind w:left="1540" w:hanging="220"/>
    </w:pPr>
  </w:style>
  <w:style w:type="paragraph" w:styleId="Index8">
    <w:name w:val="index 8"/>
    <w:basedOn w:val="Normal"/>
    <w:next w:val="Normal"/>
    <w:autoRedefine/>
    <w:uiPriority w:val="99"/>
    <w:semiHidden/>
    <w:unhideWhenUsed/>
    <w:rsid w:val="006345BB"/>
    <w:pPr>
      <w:spacing w:after="0" w:line="240" w:lineRule="auto"/>
      <w:ind w:left="1760" w:hanging="220"/>
    </w:pPr>
  </w:style>
  <w:style w:type="paragraph" w:styleId="Index9">
    <w:name w:val="index 9"/>
    <w:basedOn w:val="Normal"/>
    <w:next w:val="Normal"/>
    <w:autoRedefine/>
    <w:uiPriority w:val="99"/>
    <w:semiHidden/>
    <w:unhideWhenUsed/>
    <w:rsid w:val="006345BB"/>
    <w:pPr>
      <w:spacing w:after="0" w:line="240" w:lineRule="auto"/>
      <w:ind w:left="1980" w:hanging="220"/>
    </w:pPr>
  </w:style>
  <w:style w:type="paragraph" w:styleId="IndexHeading">
    <w:name w:val="index heading"/>
    <w:basedOn w:val="Normal"/>
    <w:next w:val="Index1"/>
    <w:uiPriority w:val="99"/>
    <w:semiHidden/>
    <w:unhideWhenUsed/>
    <w:rsid w:val="006345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345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45BB"/>
    <w:rPr>
      <w:rFonts w:ascii="Calibri" w:eastAsia="Times New Roman" w:hAnsi="Calibri" w:cs="Times New Roman"/>
      <w:b/>
      <w:bCs/>
      <w:i/>
      <w:iCs/>
      <w:color w:val="4F81BD" w:themeColor="accent1"/>
    </w:rPr>
  </w:style>
  <w:style w:type="paragraph" w:styleId="List">
    <w:name w:val="List"/>
    <w:basedOn w:val="Normal"/>
    <w:uiPriority w:val="99"/>
    <w:semiHidden/>
    <w:unhideWhenUsed/>
    <w:rsid w:val="006345BB"/>
    <w:pPr>
      <w:ind w:left="283" w:hanging="283"/>
      <w:contextualSpacing/>
    </w:pPr>
  </w:style>
  <w:style w:type="paragraph" w:styleId="List2">
    <w:name w:val="List 2"/>
    <w:basedOn w:val="Normal"/>
    <w:uiPriority w:val="99"/>
    <w:semiHidden/>
    <w:unhideWhenUsed/>
    <w:rsid w:val="006345BB"/>
    <w:pPr>
      <w:ind w:left="566" w:hanging="283"/>
      <w:contextualSpacing/>
    </w:pPr>
  </w:style>
  <w:style w:type="paragraph" w:styleId="List3">
    <w:name w:val="List 3"/>
    <w:basedOn w:val="Normal"/>
    <w:uiPriority w:val="99"/>
    <w:semiHidden/>
    <w:unhideWhenUsed/>
    <w:rsid w:val="006345BB"/>
    <w:pPr>
      <w:ind w:left="849" w:hanging="283"/>
      <w:contextualSpacing/>
    </w:pPr>
  </w:style>
  <w:style w:type="paragraph" w:styleId="List4">
    <w:name w:val="List 4"/>
    <w:basedOn w:val="Normal"/>
    <w:uiPriority w:val="99"/>
    <w:semiHidden/>
    <w:unhideWhenUsed/>
    <w:rsid w:val="006345BB"/>
    <w:pPr>
      <w:ind w:left="1132" w:hanging="283"/>
      <w:contextualSpacing/>
    </w:pPr>
  </w:style>
  <w:style w:type="paragraph" w:styleId="List5">
    <w:name w:val="List 5"/>
    <w:basedOn w:val="Normal"/>
    <w:uiPriority w:val="99"/>
    <w:semiHidden/>
    <w:unhideWhenUsed/>
    <w:rsid w:val="006345BB"/>
    <w:pPr>
      <w:ind w:left="1415" w:hanging="283"/>
      <w:contextualSpacing/>
    </w:pPr>
  </w:style>
  <w:style w:type="paragraph" w:styleId="ListBullet">
    <w:name w:val="List Bullet"/>
    <w:basedOn w:val="Normal"/>
    <w:uiPriority w:val="99"/>
    <w:semiHidden/>
    <w:unhideWhenUsed/>
    <w:rsid w:val="006345BB"/>
    <w:pPr>
      <w:numPr>
        <w:numId w:val="22"/>
      </w:numPr>
      <w:contextualSpacing/>
    </w:pPr>
  </w:style>
  <w:style w:type="paragraph" w:styleId="ListBullet2">
    <w:name w:val="List Bullet 2"/>
    <w:basedOn w:val="Normal"/>
    <w:uiPriority w:val="99"/>
    <w:semiHidden/>
    <w:unhideWhenUsed/>
    <w:rsid w:val="006345BB"/>
    <w:pPr>
      <w:numPr>
        <w:numId w:val="23"/>
      </w:numPr>
      <w:contextualSpacing/>
    </w:pPr>
  </w:style>
  <w:style w:type="paragraph" w:styleId="ListBullet3">
    <w:name w:val="List Bullet 3"/>
    <w:basedOn w:val="Normal"/>
    <w:uiPriority w:val="99"/>
    <w:semiHidden/>
    <w:unhideWhenUsed/>
    <w:rsid w:val="006345BB"/>
    <w:pPr>
      <w:numPr>
        <w:numId w:val="24"/>
      </w:numPr>
      <w:contextualSpacing/>
    </w:pPr>
  </w:style>
  <w:style w:type="paragraph" w:styleId="ListBullet4">
    <w:name w:val="List Bullet 4"/>
    <w:basedOn w:val="Normal"/>
    <w:uiPriority w:val="99"/>
    <w:semiHidden/>
    <w:unhideWhenUsed/>
    <w:rsid w:val="006345BB"/>
    <w:pPr>
      <w:numPr>
        <w:numId w:val="25"/>
      </w:numPr>
      <w:contextualSpacing/>
    </w:pPr>
  </w:style>
  <w:style w:type="paragraph" w:styleId="ListBullet5">
    <w:name w:val="List Bullet 5"/>
    <w:basedOn w:val="Normal"/>
    <w:uiPriority w:val="99"/>
    <w:semiHidden/>
    <w:unhideWhenUsed/>
    <w:rsid w:val="006345BB"/>
    <w:pPr>
      <w:numPr>
        <w:numId w:val="26"/>
      </w:numPr>
      <w:contextualSpacing/>
    </w:pPr>
  </w:style>
  <w:style w:type="paragraph" w:styleId="ListContinue">
    <w:name w:val="List Continue"/>
    <w:basedOn w:val="Normal"/>
    <w:uiPriority w:val="99"/>
    <w:semiHidden/>
    <w:unhideWhenUsed/>
    <w:rsid w:val="006345BB"/>
    <w:pPr>
      <w:spacing w:after="120"/>
      <w:ind w:left="283"/>
      <w:contextualSpacing/>
    </w:pPr>
  </w:style>
  <w:style w:type="paragraph" w:styleId="ListContinue2">
    <w:name w:val="List Continue 2"/>
    <w:basedOn w:val="Normal"/>
    <w:uiPriority w:val="99"/>
    <w:semiHidden/>
    <w:unhideWhenUsed/>
    <w:rsid w:val="006345BB"/>
    <w:pPr>
      <w:spacing w:after="120"/>
      <w:ind w:left="566"/>
      <w:contextualSpacing/>
    </w:pPr>
  </w:style>
  <w:style w:type="paragraph" w:styleId="ListContinue3">
    <w:name w:val="List Continue 3"/>
    <w:basedOn w:val="Normal"/>
    <w:uiPriority w:val="99"/>
    <w:semiHidden/>
    <w:unhideWhenUsed/>
    <w:rsid w:val="006345BB"/>
    <w:pPr>
      <w:spacing w:after="120"/>
      <w:ind w:left="849"/>
      <w:contextualSpacing/>
    </w:pPr>
  </w:style>
  <w:style w:type="paragraph" w:styleId="ListContinue4">
    <w:name w:val="List Continue 4"/>
    <w:basedOn w:val="Normal"/>
    <w:uiPriority w:val="99"/>
    <w:semiHidden/>
    <w:unhideWhenUsed/>
    <w:rsid w:val="006345BB"/>
    <w:pPr>
      <w:spacing w:after="120"/>
      <w:ind w:left="1132"/>
      <w:contextualSpacing/>
    </w:pPr>
  </w:style>
  <w:style w:type="paragraph" w:styleId="ListContinue5">
    <w:name w:val="List Continue 5"/>
    <w:basedOn w:val="Normal"/>
    <w:uiPriority w:val="99"/>
    <w:semiHidden/>
    <w:unhideWhenUsed/>
    <w:rsid w:val="006345BB"/>
    <w:pPr>
      <w:spacing w:after="120"/>
      <w:ind w:left="1415"/>
      <w:contextualSpacing/>
    </w:pPr>
  </w:style>
  <w:style w:type="paragraph" w:styleId="ListNumber">
    <w:name w:val="List Number"/>
    <w:basedOn w:val="Normal"/>
    <w:uiPriority w:val="99"/>
    <w:semiHidden/>
    <w:unhideWhenUsed/>
    <w:rsid w:val="006345BB"/>
    <w:pPr>
      <w:numPr>
        <w:numId w:val="27"/>
      </w:numPr>
      <w:contextualSpacing/>
    </w:pPr>
  </w:style>
  <w:style w:type="paragraph" w:styleId="ListNumber2">
    <w:name w:val="List Number 2"/>
    <w:basedOn w:val="Normal"/>
    <w:uiPriority w:val="99"/>
    <w:semiHidden/>
    <w:unhideWhenUsed/>
    <w:rsid w:val="006345BB"/>
    <w:pPr>
      <w:numPr>
        <w:numId w:val="28"/>
      </w:numPr>
      <w:contextualSpacing/>
    </w:pPr>
  </w:style>
  <w:style w:type="paragraph" w:styleId="ListNumber3">
    <w:name w:val="List Number 3"/>
    <w:basedOn w:val="Normal"/>
    <w:uiPriority w:val="99"/>
    <w:semiHidden/>
    <w:unhideWhenUsed/>
    <w:rsid w:val="006345BB"/>
    <w:pPr>
      <w:numPr>
        <w:numId w:val="29"/>
      </w:numPr>
      <w:contextualSpacing/>
    </w:pPr>
  </w:style>
  <w:style w:type="paragraph" w:styleId="ListNumber4">
    <w:name w:val="List Number 4"/>
    <w:basedOn w:val="Normal"/>
    <w:uiPriority w:val="99"/>
    <w:semiHidden/>
    <w:unhideWhenUsed/>
    <w:rsid w:val="006345BB"/>
    <w:pPr>
      <w:numPr>
        <w:numId w:val="30"/>
      </w:numPr>
      <w:contextualSpacing/>
    </w:pPr>
  </w:style>
  <w:style w:type="paragraph" w:styleId="ListNumber5">
    <w:name w:val="List Number 5"/>
    <w:basedOn w:val="Normal"/>
    <w:uiPriority w:val="99"/>
    <w:semiHidden/>
    <w:unhideWhenUsed/>
    <w:rsid w:val="006345BB"/>
    <w:pPr>
      <w:numPr>
        <w:numId w:val="31"/>
      </w:numPr>
      <w:contextualSpacing/>
    </w:pPr>
  </w:style>
  <w:style w:type="paragraph" w:styleId="MacroText">
    <w:name w:val="macro"/>
    <w:link w:val="MacroTextChar"/>
    <w:uiPriority w:val="99"/>
    <w:semiHidden/>
    <w:unhideWhenUsed/>
    <w:rsid w:val="006345B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345B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345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45BB"/>
    <w:rPr>
      <w:rFonts w:asciiTheme="majorHAnsi" w:eastAsiaTheme="majorEastAsia" w:hAnsiTheme="majorHAnsi" w:cstheme="majorBidi"/>
      <w:sz w:val="24"/>
      <w:szCs w:val="24"/>
      <w:shd w:val="pct20" w:color="auto" w:fill="auto"/>
    </w:rPr>
  </w:style>
  <w:style w:type="paragraph" w:styleId="NoSpacing">
    <w:name w:val="No Spacing"/>
    <w:uiPriority w:val="1"/>
    <w:qFormat/>
    <w:rsid w:val="006345BB"/>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6345BB"/>
    <w:rPr>
      <w:rFonts w:ascii="Times New Roman" w:hAnsi="Times New Roman"/>
      <w:sz w:val="24"/>
      <w:szCs w:val="24"/>
    </w:rPr>
  </w:style>
  <w:style w:type="paragraph" w:styleId="NormalIndent">
    <w:name w:val="Normal Indent"/>
    <w:basedOn w:val="Normal"/>
    <w:uiPriority w:val="99"/>
    <w:semiHidden/>
    <w:unhideWhenUsed/>
    <w:rsid w:val="006345BB"/>
    <w:pPr>
      <w:ind w:left="720"/>
    </w:pPr>
  </w:style>
  <w:style w:type="paragraph" w:styleId="NoteHeading">
    <w:name w:val="Note Heading"/>
    <w:basedOn w:val="Normal"/>
    <w:next w:val="Normal"/>
    <w:link w:val="NoteHeadingChar"/>
    <w:uiPriority w:val="99"/>
    <w:semiHidden/>
    <w:unhideWhenUsed/>
    <w:rsid w:val="006345BB"/>
    <w:pPr>
      <w:spacing w:after="0" w:line="240" w:lineRule="auto"/>
    </w:pPr>
  </w:style>
  <w:style w:type="character" w:customStyle="1" w:styleId="NoteHeadingChar">
    <w:name w:val="Note Heading Char"/>
    <w:basedOn w:val="DefaultParagraphFont"/>
    <w:link w:val="NoteHeading"/>
    <w:uiPriority w:val="99"/>
    <w:semiHidden/>
    <w:rsid w:val="006345BB"/>
    <w:rPr>
      <w:rFonts w:ascii="Calibri" w:eastAsia="Times New Roman" w:hAnsi="Calibri" w:cs="Times New Roman"/>
    </w:rPr>
  </w:style>
  <w:style w:type="paragraph" w:styleId="PlainText">
    <w:name w:val="Plain Text"/>
    <w:basedOn w:val="Normal"/>
    <w:link w:val="PlainTextChar"/>
    <w:uiPriority w:val="99"/>
    <w:semiHidden/>
    <w:unhideWhenUsed/>
    <w:rsid w:val="006345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45BB"/>
    <w:rPr>
      <w:rFonts w:ascii="Consolas" w:eastAsia="Times New Roman" w:hAnsi="Consolas" w:cs="Times New Roman"/>
      <w:sz w:val="21"/>
      <w:szCs w:val="21"/>
    </w:rPr>
  </w:style>
  <w:style w:type="paragraph" w:styleId="Quote">
    <w:name w:val="Quote"/>
    <w:basedOn w:val="Normal"/>
    <w:next w:val="Normal"/>
    <w:link w:val="QuoteChar"/>
    <w:uiPriority w:val="29"/>
    <w:qFormat/>
    <w:rsid w:val="006345BB"/>
    <w:rPr>
      <w:i/>
      <w:iCs/>
      <w:color w:val="000000" w:themeColor="text1"/>
    </w:rPr>
  </w:style>
  <w:style w:type="character" w:customStyle="1" w:styleId="QuoteChar">
    <w:name w:val="Quote Char"/>
    <w:basedOn w:val="DefaultParagraphFont"/>
    <w:link w:val="Quote"/>
    <w:uiPriority w:val="29"/>
    <w:rsid w:val="006345BB"/>
    <w:rPr>
      <w:rFonts w:ascii="Calibri" w:eastAsia="Times New Roman" w:hAnsi="Calibri" w:cs="Times New Roman"/>
      <w:i/>
      <w:iCs/>
      <w:color w:val="000000" w:themeColor="text1"/>
    </w:rPr>
  </w:style>
  <w:style w:type="paragraph" w:styleId="Salutation">
    <w:name w:val="Salutation"/>
    <w:basedOn w:val="Normal"/>
    <w:next w:val="Normal"/>
    <w:link w:val="SalutationChar"/>
    <w:uiPriority w:val="99"/>
    <w:semiHidden/>
    <w:unhideWhenUsed/>
    <w:rsid w:val="006345BB"/>
  </w:style>
  <w:style w:type="character" w:customStyle="1" w:styleId="SalutationChar">
    <w:name w:val="Salutation Char"/>
    <w:basedOn w:val="DefaultParagraphFont"/>
    <w:link w:val="Salutation"/>
    <w:uiPriority w:val="99"/>
    <w:semiHidden/>
    <w:rsid w:val="006345BB"/>
    <w:rPr>
      <w:rFonts w:ascii="Calibri" w:eastAsia="Times New Roman" w:hAnsi="Calibri" w:cs="Times New Roman"/>
    </w:rPr>
  </w:style>
  <w:style w:type="paragraph" w:styleId="Signature">
    <w:name w:val="Signature"/>
    <w:basedOn w:val="Normal"/>
    <w:link w:val="SignatureChar"/>
    <w:uiPriority w:val="99"/>
    <w:semiHidden/>
    <w:unhideWhenUsed/>
    <w:rsid w:val="006345BB"/>
    <w:pPr>
      <w:spacing w:after="0" w:line="240" w:lineRule="auto"/>
      <w:ind w:left="4252"/>
    </w:pPr>
  </w:style>
  <w:style w:type="character" w:customStyle="1" w:styleId="SignatureChar">
    <w:name w:val="Signature Char"/>
    <w:basedOn w:val="DefaultParagraphFont"/>
    <w:link w:val="Signature"/>
    <w:uiPriority w:val="99"/>
    <w:semiHidden/>
    <w:rsid w:val="006345BB"/>
    <w:rPr>
      <w:rFonts w:ascii="Calibri" w:eastAsia="Times New Roman" w:hAnsi="Calibri" w:cs="Times New Roman"/>
    </w:rPr>
  </w:style>
  <w:style w:type="paragraph" w:styleId="Subtitle">
    <w:name w:val="Subtitle"/>
    <w:basedOn w:val="Normal"/>
    <w:next w:val="Normal"/>
    <w:link w:val="SubtitleChar"/>
    <w:uiPriority w:val="11"/>
    <w:qFormat/>
    <w:rsid w:val="006345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45B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345BB"/>
    <w:pPr>
      <w:spacing w:after="0"/>
      <w:ind w:left="220" w:hanging="220"/>
    </w:pPr>
  </w:style>
  <w:style w:type="paragraph" w:styleId="TableofFigures">
    <w:name w:val="table of figures"/>
    <w:basedOn w:val="Normal"/>
    <w:next w:val="Normal"/>
    <w:uiPriority w:val="99"/>
    <w:semiHidden/>
    <w:unhideWhenUsed/>
    <w:rsid w:val="006345BB"/>
    <w:pPr>
      <w:spacing w:after="0"/>
    </w:pPr>
  </w:style>
  <w:style w:type="paragraph" w:styleId="Title">
    <w:name w:val="Title"/>
    <w:basedOn w:val="Normal"/>
    <w:next w:val="Normal"/>
    <w:link w:val="TitleChar"/>
    <w:uiPriority w:val="10"/>
    <w:qFormat/>
    <w:rsid w:val="00634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5B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345B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345BB"/>
    <w:pPr>
      <w:spacing w:after="100"/>
    </w:pPr>
  </w:style>
  <w:style w:type="paragraph" w:styleId="TOC2">
    <w:name w:val="toc 2"/>
    <w:basedOn w:val="Normal"/>
    <w:next w:val="Normal"/>
    <w:autoRedefine/>
    <w:uiPriority w:val="39"/>
    <w:semiHidden/>
    <w:unhideWhenUsed/>
    <w:rsid w:val="006345BB"/>
    <w:pPr>
      <w:spacing w:after="100"/>
      <w:ind w:left="220"/>
    </w:pPr>
  </w:style>
  <w:style w:type="paragraph" w:styleId="TOC3">
    <w:name w:val="toc 3"/>
    <w:basedOn w:val="Normal"/>
    <w:next w:val="Normal"/>
    <w:autoRedefine/>
    <w:uiPriority w:val="39"/>
    <w:semiHidden/>
    <w:unhideWhenUsed/>
    <w:rsid w:val="006345BB"/>
    <w:pPr>
      <w:spacing w:after="100"/>
      <w:ind w:left="440"/>
    </w:pPr>
  </w:style>
  <w:style w:type="paragraph" w:styleId="TOC4">
    <w:name w:val="toc 4"/>
    <w:basedOn w:val="Normal"/>
    <w:next w:val="Normal"/>
    <w:autoRedefine/>
    <w:uiPriority w:val="39"/>
    <w:semiHidden/>
    <w:unhideWhenUsed/>
    <w:rsid w:val="006345BB"/>
    <w:pPr>
      <w:spacing w:after="100"/>
      <w:ind w:left="660"/>
    </w:pPr>
  </w:style>
  <w:style w:type="paragraph" w:styleId="TOC5">
    <w:name w:val="toc 5"/>
    <w:basedOn w:val="Normal"/>
    <w:next w:val="Normal"/>
    <w:autoRedefine/>
    <w:uiPriority w:val="39"/>
    <w:semiHidden/>
    <w:unhideWhenUsed/>
    <w:rsid w:val="006345BB"/>
    <w:pPr>
      <w:spacing w:after="100"/>
      <w:ind w:left="880"/>
    </w:pPr>
  </w:style>
  <w:style w:type="paragraph" w:styleId="TOC6">
    <w:name w:val="toc 6"/>
    <w:basedOn w:val="Normal"/>
    <w:next w:val="Normal"/>
    <w:autoRedefine/>
    <w:uiPriority w:val="39"/>
    <w:semiHidden/>
    <w:unhideWhenUsed/>
    <w:rsid w:val="006345BB"/>
    <w:pPr>
      <w:spacing w:after="100"/>
      <w:ind w:left="1100"/>
    </w:pPr>
  </w:style>
  <w:style w:type="paragraph" w:styleId="TOC7">
    <w:name w:val="toc 7"/>
    <w:basedOn w:val="Normal"/>
    <w:next w:val="Normal"/>
    <w:autoRedefine/>
    <w:uiPriority w:val="39"/>
    <w:semiHidden/>
    <w:unhideWhenUsed/>
    <w:rsid w:val="006345BB"/>
    <w:pPr>
      <w:spacing w:after="100"/>
      <w:ind w:left="1320"/>
    </w:pPr>
  </w:style>
  <w:style w:type="paragraph" w:styleId="TOC8">
    <w:name w:val="toc 8"/>
    <w:basedOn w:val="Normal"/>
    <w:next w:val="Normal"/>
    <w:autoRedefine/>
    <w:uiPriority w:val="39"/>
    <w:semiHidden/>
    <w:unhideWhenUsed/>
    <w:rsid w:val="006345BB"/>
    <w:pPr>
      <w:spacing w:after="100"/>
      <w:ind w:left="1540"/>
    </w:pPr>
  </w:style>
  <w:style w:type="paragraph" w:styleId="TOC9">
    <w:name w:val="toc 9"/>
    <w:basedOn w:val="Normal"/>
    <w:next w:val="Normal"/>
    <w:autoRedefine/>
    <w:uiPriority w:val="39"/>
    <w:semiHidden/>
    <w:unhideWhenUsed/>
    <w:rsid w:val="006345BB"/>
    <w:pPr>
      <w:spacing w:after="100"/>
      <w:ind w:left="1760"/>
    </w:pPr>
  </w:style>
  <w:style w:type="paragraph" w:styleId="TOCHeading">
    <w:name w:val="TOC Heading"/>
    <w:basedOn w:val="Heading1"/>
    <w:next w:val="Normal"/>
    <w:uiPriority w:val="39"/>
    <w:semiHidden/>
    <w:unhideWhenUsed/>
    <w:qFormat/>
    <w:rsid w:val="006345BB"/>
    <w:pPr>
      <w:keepLines/>
      <w:spacing w:before="480" w:after="0"/>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5864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38605">
      <w:bodyDiv w:val="1"/>
      <w:marLeft w:val="0"/>
      <w:marRight w:val="0"/>
      <w:marTop w:val="0"/>
      <w:marBottom w:val="0"/>
      <w:divBdr>
        <w:top w:val="none" w:sz="0" w:space="0" w:color="auto"/>
        <w:left w:val="none" w:sz="0" w:space="0" w:color="auto"/>
        <w:bottom w:val="none" w:sz="0" w:space="0" w:color="auto"/>
        <w:right w:val="none" w:sz="0" w:space="0" w:color="auto"/>
      </w:divBdr>
      <w:divsChild>
        <w:div w:id="82536803">
          <w:marLeft w:val="0"/>
          <w:marRight w:val="0"/>
          <w:marTop w:val="0"/>
          <w:marBottom w:val="0"/>
          <w:divBdr>
            <w:top w:val="none" w:sz="0" w:space="0" w:color="auto"/>
            <w:left w:val="none" w:sz="0" w:space="0" w:color="auto"/>
            <w:bottom w:val="none" w:sz="0" w:space="0" w:color="auto"/>
            <w:right w:val="none" w:sz="0" w:space="0" w:color="auto"/>
          </w:divBdr>
          <w:divsChild>
            <w:div w:id="1414814523">
              <w:marLeft w:val="0"/>
              <w:marRight w:val="0"/>
              <w:marTop w:val="0"/>
              <w:marBottom w:val="0"/>
              <w:divBdr>
                <w:top w:val="none" w:sz="0" w:space="0" w:color="auto"/>
                <w:left w:val="none" w:sz="0" w:space="0" w:color="auto"/>
                <w:bottom w:val="none" w:sz="0" w:space="0" w:color="auto"/>
                <w:right w:val="none" w:sz="0" w:space="0" w:color="auto"/>
              </w:divBdr>
              <w:divsChild>
                <w:div w:id="880048335">
                  <w:marLeft w:val="15"/>
                  <w:marRight w:val="15"/>
                  <w:marTop w:val="0"/>
                  <w:marBottom w:val="0"/>
                  <w:divBdr>
                    <w:top w:val="single" w:sz="6" w:space="0" w:color="FFFFFF"/>
                    <w:left w:val="single" w:sz="6" w:space="0" w:color="FFFFFF"/>
                    <w:bottom w:val="single" w:sz="6" w:space="11" w:color="FFFFFF"/>
                    <w:right w:val="single" w:sz="6" w:space="0" w:color="FFFFFF"/>
                  </w:divBdr>
                  <w:divsChild>
                    <w:div w:id="977563464">
                      <w:marLeft w:val="300"/>
                      <w:marRight w:val="300"/>
                      <w:marTop w:val="300"/>
                      <w:marBottom w:val="0"/>
                      <w:divBdr>
                        <w:top w:val="none" w:sz="0" w:space="0" w:color="auto"/>
                        <w:left w:val="none" w:sz="0" w:space="0" w:color="auto"/>
                        <w:bottom w:val="none" w:sz="0" w:space="0" w:color="auto"/>
                        <w:right w:val="none" w:sz="0" w:space="0" w:color="auto"/>
                      </w:divBdr>
                      <w:divsChild>
                        <w:div w:id="141118964">
                          <w:marLeft w:val="0"/>
                          <w:marRight w:val="0"/>
                          <w:marTop w:val="0"/>
                          <w:marBottom w:val="0"/>
                          <w:divBdr>
                            <w:top w:val="none" w:sz="0" w:space="0" w:color="auto"/>
                            <w:left w:val="none" w:sz="0" w:space="0" w:color="auto"/>
                            <w:bottom w:val="none" w:sz="0" w:space="0" w:color="auto"/>
                            <w:right w:val="none" w:sz="0" w:space="0" w:color="auto"/>
                          </w:divBdr>
                          <w:divsChild>
                            <w:div w:id="478692554">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ceo@nahc.org.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6.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jpeg"/><Relationship Id="rId22" Type="http://schemas.openxmlformats.org/officeDocument/2006/relationships/hyperlink" Target="mailto:MD@NAHC.ORG.AU"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6852" ma:contentTypeDescription=" " ma:contentTypeScope="" ma:versionID="d1bd5ef8ca3e7e8cdccf8501e9a84540">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fc9648085c5b8b265982a2727a6670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2017FG-73-7881</_dlc_DocId>
    <_dlc_DocIdUrl xmlns="e544e5cc-ab70-42e1-849e-1a0f8bb1f4ef">
      <Url>http://tweb/sites/fg/spd/_layouts/15/DocIdRedir.aspx?ID=2017FG-73-7881</Url>
      <Description>2017FG-73-7881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C4E8-4E0F-4F59-A5F1-69562064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E8568-ED00-4AC0-9D6E-593E4283FEB0}">
  <ds:schemaRefs>
    <ds:schemaRef ds:uri="http://schemas.microsoft.com/sharepoint/events"/>
  </ds:schemaRefs>
</ds:datastoreItem>
</file>

<file path=customXml/itemProps3.xml><?xml version="1.0" encoding="utf-8"?>
<ds:datastoreItem xmlns:ds="http://schemas.openxmlformats.org/officeDocument/2006/customXml" ds:itemID="{C5A709F3-E8F7-41BA-8416-B34485390291}">
  <ds:schemaRefs>
    <ds:schemaRef ds:uri="office.server.policy"/>
  </ds:schemaRefs>
</ds:datastoreItem>
</file>

<file path=customXml/itemProps4.xml><?xml version="1.0" encoding="utf-8"?>
<ds:datastoreItem xmlns:ds="http://schemas.openxmlformats.org/officeDocument/2006/customXml" ds:itemID="{D415B7D0-BC41-4BD1-B0D5-C52A72AA9C44}">
  <ds:schemaRefs>
    <ds:schemaRef ds:uri="http://schemas.microsoft.com/sharepoint/v3/contenttype/forms"/>
  </ds:schemaRefs>
</ds:datastoreItem>
</file>

<file path=customXml/itemProps5.xml><?xml version="1.0" encoding="utf-8"?>
<ds:datastoreItem xmlns:ds="http://schemas.openxmlformats.org/officeDocument/2006/customXml" ds:itemID="{54D70495-1041-4DB8-B788-D79EB52C8456}">
  <ds:schemaRefs>
    <ds:schemaRef ds:uri="http://schemas.microsoft.com/sharepoint/v3"/>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microsoft.com/sharepoint/v4"/>
    <ds:schemaRef ds:uri="http://schemas.microsoft.com/office/infopath/2007/PartnerControls"/>
    <ds:schemaRef ds:uri="http://schemas.openxmlformats.org/package/2006/metadata/core-properties"/>
    <ds:schemaRef ds:uri="e544e5cc-ab70-42e1-849e-1a0f8bb1f4ef"/>
  </ds:schemaRefs>
</ds:datastoreItem>
</file>

<file path=customXml/itemProps6.xml><?xml version="1.0" encoding="utf-8"?>
<ds:datastoreItem xmlns:ds="http://schemas.openxmlformats.org/officeDocument/2006/customXml" ds:itemID="{F0C76324-F351-4269-934D-603D39A1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3003</Words>
  <Characters>15972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Myers</dc:creator>
  <cp:lastModifiedBy>Adami, Carla</cp:lastModifiedBy>
  <cp:revision>2</cp:revision>
  <cp:lastPrinted>2015-02-17T04:49:00Z</cp:lastPrinted>
  <dcterms:created xsi:type="dcterms:W3CDTF">2017-11-13T03:41:00Z</dcterms:created>
  <dcterms:modified xsi:type="dcterms:W3CDTF">2017-11-13T03:41:00Z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0x010100348D01E61E107C4DA4B97E380EA20D47008C939C4C7631664591E4B2408A6EC687</vt:lpwstr>
  </property>
  <property fmtid="{D5CDD505-2E9C-101B-9397-08002B2CF9AE}" pid="3" name="TSYRecordClass">
    <vt:lpwstr>2;#TSY RA-8748 - Retain as national archives|243f2231-dbfc-4282-b24a-c9b768286bd0</vt:lpwstr>
  </property>
  <property fmtid="{D5CDD505-2E9C-101B-9397-08002B2CF9AE}" pid="4" name="_dlc_DocIdItemGuid">
    <vt:lpwstr>70801180-b133-4b33-bde7-cb3a50821568</vt:lpwstr>
  </property>
</Properties>
</file>