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59505" w14:textId="3F77B5C0" w:rsidR="004673CD" w:rsidRDefault="004673CD" w:rsidP="004673CD">
      <w:pPr>
        <w:tabs>
          <w:tab w:val="left" w:pos="6136"/>
        </w:tabs>
        <w:spacing w:line="240" w:lineRule="auto"/>
        <w:rPr>
          <w:sz w:val="24"/>
          <w:szCs w:val="24"/>
        </w:rPr>
      </w:pPr>
      <w:bookmarkStart w:id="0" w:name="_GoBack"/>
      <w:bookmarkEnd w:id="0"/>
      <w:r>
        <w:rPr>
          <w:sz w:val="24"/>
          <w:szCs w:val="24"/>
        </w:rPr>
        <w:t>Early Release Review</w:t>
      </w:r>
      <w:r w:rsidRPr="002B541C">
        <w:rPr>
          <w:sz w:val="24"/>
          <w:szCs w:val="24"/>
        </w:rPr>
        <w:br/>
      </w:r>
      <w:r w:rsidRPr="004673CD">
        <w:rPr>
          <w:sz w:val="24"/>
          <w:szCs w:val="24"/>
        </w:rPr>
        <w:t>Retirement Income Policy Division</w:t>
      </w:r>
      <w:r w:rsidRPr="002B541C">
        <w:rPr>
          <w:sz w:val="24"/>
          <w:szCs w:val="24"/>
        </w:rPr>
        <w:br/>
      </w:r>
      <w:r>
        <w:rPr>
          <w:sz w:val="24"/>
          <w:szCs w:val="24"/>
        </w:rPr>
        <w:t>The Treasury</w:t>
      </w:r>
      <w:r w:rsidRPr="002B541C">
        <w:rPr>
          <w:sz w:val="24"/>
          <w:szCs w:val="24"/>
        </w:rPr>
        <w:br/>
      </w:r>
      <w:r w:rsidR="009F2EEC" w:rsidRPr="002B541C">
        <w:rPr>
          <w:sz w:val="24"/>
          <w:szCs w:val="24"/>
        </w:rPr>
        <w:t>Australian Government</w:t>
      </w:r>
      <w:r w:rsidR="00125AA8" w:rsidRPr="002B541C">
        <w:rPr>
          <w:sz w:val="24"/>
          <w:szCs w:val="24"/>
        </w:rPr>
        <w:br/>
      </w:r>
      <w:r>
        <w:rPr>
          <w:sz w:val="24"/>
          <w:szCs w:val="24"/>
        </w:rPr>
        <w:t xml:space="preserve">By email: </w:t>
      </w:r>
      <w:hyperlink r:id="rId14" w:history="1">
        <w:r w:rsidRPr="00734AA2">
          <w:rPr>
            <w:rStyle w:val="Hyperlink"/>
            <w:sz w:val="24"/>
            <w:szCs w:val="24"/>
          </w:rPr>
          <w:t>superannuation@treasury.gov.au</w:t>
        </w:r>
      </w:hyperlink>
      <w:r>
        <w:rPr>
          <w:sz w:val="24"/>
          <w:szCs w:val="24"/>
        </w:rPr>
        <w:t xml:space="preserve"> </w:t>
      </w:r>
    </w:p>
    <w:p w14:paraId="74B7143E" w14:textId="7F0CBCD8" w:rsidR="00125AA8" w:rsidRDefault="00125AA8" w:rsidP="00382DE5">
      <w:pPr>
        <w:tabs>
          <w:tab w:val="left" w:pos="6136"/>
        </w:tabs>
        <w:spacing w:line="276" w:lineRule="auto"/>
        <w:rPr>
          <w:sz w:val="24"/>
          <w:szCs w:val="24"/>
          <w:lang w:val="en-US"/>
        </w:rPr>
      </w:pPr>
      <w:r w:rsidRPr="002B541C">
        <w:rPr>
          <w:sz w:val="24"/>
          <w:szCs w:val="24"/>
        </w:rPr>
        <w:br/>
      </w:r>
      <w:r w:rsidRPr="004673CD">
        <w:rPr>
          <w:sz w:val="24"/>
          <w:szCs w:val="24"/>
          <w:lang w:val="en-US"/>
        </w:rPr>
        <w:t xml:space="preserve">Date: </w:t>
      </w:r>
      <w:r w:rsidR="004673CD" w:rsidRPr="004673CD">
        <w:rPr>
          <w:sz w:val="24"/>
          <w:szCs w:val="24"/>
          <w:lang w:val="en-US"/>
        </w:rPr>
        <w:t>12</w:t>
      </w:r>
      <w:r w:rsidR="0093108E" w:rsidRPr="004673CD">
        <w:rPr>
          <w:sz w:val="24"/>
          <w:szCs w:val="24"/>
          <w:lang w:val="en-US"/>
        </w:rPr>
        <w:t xml:space="preserve"> February 2018</w:t>
      </w:r>
    </w:p>
    <w:p w14:paraId="2E9082BD" w14:textId="77777777" w:rsidR="00125AA8" w:rsidRPr="002B541C" w:rsidRDefault="00125AA8" w:rsidP="00382DE5">
      <w:pPr>
        <w:pStyle w:val="NoSpacing"/>
        <w:spacing w:line="276" w:lineRule="auto"/>
        <w:rPr>
          <w:sz w:val="24"/>
          <w:szCs w:val="24"/>
          <w:lang w:val="en-US"/>
        </w:rPr>
      </w:pPr>
    </w:p>
    <w:p w14:paraId="0BF368E6" w14:textId="7A6CE0F2" w:rsidR="004673CD" w:rsidRPr="004673CD" w:rsidRDefault="00125AA8" w:rsidP="00382DE5">
      <w:pPr>
        <w:spacing w:line="276" w:lineRule="auto"/>
        <w:jc w:val="center"/>
        <w:rPr>
          <w:b/>
          <w:sz w:val="24"/>
          <w:szCs w:val="24"/>
          <w:lang w:val="en-US"/>
        </w:rPr>
      </w:pPr>
      <w:r w:rsidRPr="002B541C">
        <w:rPr>
          <w:b/>
          <w:sz w:val="24"/>
          <w:szCs w:val="24"/>
          <w:lang w:val="en-US"/>
        </w:rPr>
        <w:t xml:space="preserve">Submission </w:t>
      </w:r>
      <w:r w:rsidR="009F2EEC" w:rsidRPr="002B541C">
        <w:rPr>
          <w:b/>
          <w:sz w:val="24"/>
          <w:szCs w:val="24"/>
          <w:lang w:val="en-US"/>
        </w:rPr>
        <w:t xml:space="preserve">on </w:t>
      </w:r>
      <w:r w:rsidR="004673CD">
        <w:rPr>
          <w:b/>
          <w:sz w:val="24"/>
          <w:szCs w:val="24"/>
          <w:lang w:val="en-US"/>
        </w:rPr>
        <w:t>r</w:t>
      </w:r>
      <w:r w:rsidR="004673CD" w:rsidRPr="004673CD">
        <w:rPr>
          <w:b/>
          <w:sz w:val="24"/>
          <w:szCs w:val="24"/>
          <w:lang w:val="en-US"/>
        </w:rPr>
        <w:t>eview of the early release of superannuation benefits</w:t>
      </w:r>
    </w:p>
    <w:p w14:paraId="78F45C02" w14:textId="3E9AAC87" w:rsidR="00125AA8" w:rsidRDefault="004673CD" w:rsidP="00382DE5">
      <w:pPr>
        <w:spacing w:line="276" w:lineRule="auto"/>
        <w:jc w:val="both"/>
        <w:rPr>
          <w:sz w:val="24"/>
          <w:szCs w:val="24"/>
        </w:rPr>
      </w:pPr>
      <w:r>
        <w:rPr>
          <w:sz w:val="24"/>
          <w:szCs w:val="24"/>
        </w:rPr>
        <w:t xml:space="preserve">Thank-you for the opportunity to comment on the Treasury’s discussion paper on the early release of superannuation. Our comments are focused on the proposals as they relate to domestic and family violence. </w:t>
      </w:r>
    </w:p>
    <w:p w14:paraId="62879E80" w14:textId="77777777" w:rsidR="00865861" w:rsidRPr="002B541C" w:rsidRDefault="00865861" w:rsidP="00865861">
      <w:pPr>
        <w:spacing w:line="276" w:lineRule="auto"/>
        <w:rPr>
          <w:b/>
          <w:sz w:val="24"/>
          <w:szCs w:val="24"/>
          <w:lang w:val="en-US"/>
        </w:rPr>
      </w:pPr>
      <w:r>
        <w:rPr>
          <w:sz w:val="24"/>
          <w:szCs w:val="24"/>
        </w:rPr>
        <w:t xml:space="preserve">This submission has been endorsed by Equality Rights Alliance and economicSecurity4Women. </w:t>
      </w:r>
    </w:p>
    <w:p w14:paraId="04AF548B" w14:textId="77777777" w:rsidR="004673CD" w:rsidRPr="004673CD" w:rsidRDefault="004673CD" w:rsidP="00382DE5">
      <w:pPr>
        <w:spacing w:line="276" w:lineRule="auto"/>
        <w:jc w:val="both"/>
        <w:rPr>
          <w:sz w:val="24"/>
          <w:szCs w:val="24"/>
        </w:rPr>
      </w:pPr>
      <w:r w:rsidRPr="004673CD">
        <w:rPr>
          <w:sz w:val="24"/>
          <w:szCs w:val="24"/>
        </w:rPr>
        <w:t xml:space="preserve">About </w:t>
      </w:r>
      <w:r w:rsidR="00125AA8" w:rsidRPr="004673CD">
        <w:rPr>
          <w:sz w:val="24"/>
          <w:szCs w:val="24"/>
        </w:rPr>
        <w:t xml:space="preserve">Australian Women Against Violence Alliance </w:t>
      </w:r>
    </w:p>
    <w:p w14:paraId="50D11F74" w14:textId="393CD678" w:rsidR="00125AA8" w:rsidRDefault="004673CD" w:rsidP="00382DE5">
      <w:pPr>
        <w:spacing w:line="276" w:lineRule="auto"/>
        <w:jc w:val="both"/>
        <w:rPr>
          <w:sz w:val="24"/>
          <w:szCs w:val="24"/>
        </w:rPr>
      </w:pPr>
      <w:r w:rsidRPr="002B541C">
        <w:rPr>
          <w:sz w:val="24"/>
          <w:szCs w:val="24"/>
        </w:rPr>
        <w:t xml:space="preserve">Australian Women Against Violence Alliance </w:t>
      </w:r>
      <w:r w:rsidR="00125AA8" w:rsidRPr="002B541C">
        <w:rPr>
          <w:sz w:val="24"/>
          <w:szCs w:val="24"/>
        </w:rPr>
        <w:t>(AWAVA) is one of the six National Women’s Alliances funded by the Australian Government to bring together women’s organisations and individuals across Australia to share information, identify issues and contribute to solutions. AWAVA’s focus is on responding to and preventing violence against women and their children. AWAVA’s role is to ensure that women’s voices and particularly marginalised women’s voices are heard by Government, and to amplify the work of its member organisations and Friends and Supporters. AWAVA’s members include organisations from every State and Territory in Australia, representing domestic and family violence services, sexual assault services, and women’s legal services, as well as organisations representing Aboriginal and Torres Strait Islander women, young women, women educators, women in the sex industry and other groups. AWAVA's lead agency is the Women's Services Network (WESNET).</w:t>
      </w:r>
    </w:p>
    <w:p w14:paraId="4DAD4766" w14:textId="77777777" w:rsidR="00382DE5" w:rsidRPr="002B541C" w:rsidRDefault="00382DE5" w:rsidP="00382DE5">
      <w:pPr>
        <w:spacing w:line="276" w:lineRule="auto"/>
        <w:jc w:val="both"/>
        <w:rPr>
          <w:sz w:val="24"/>
          <w:szCs w:val="24"/>
        </w:rPr>
      </w:pPr>
    </w:p>
    <w:p w14:paraId="1D948C51" w14:textId="3ABAC417" w:rsidR="00E658B1" w:rsidRDefault="00D45BC0" w:rsidP="00382DE5">
      <w:pPr>
        <w:spacing w:line="276" w:lineRule="auto"/>
        <w:jc w:val="both"/>
        <w:rPr>
          <w:sz w:val="24"/>
          <w:szCs w:val="24"/>
        </w:rPr>
      </w:pPr>
      <w:r>
        <w:rPr>
          <w:sz w:val="24"/>
          <w:szCs w:val="24"/>
        </w:rPr>
        <w:t>The p</w:t>
      </w:r>
      <w:r w:rsidR="00AB3ABD">
        <w:rPr>
          <w:sz w:val="24"/>
          <w:szCs w:val="24"/>
        </w:rPr>
        <w:t xml:space="preserve">overty and financial hardship </w:t>
      </w:r>
      <w:r>
        <w:rPr>
          <w:sz w:val="24"/>
          <w:szCs w:val="24"/>
        </w:rPr>
        <w:t>that women experience as a result of</w:t>
      </w:r>
      <w:r w:rsidR="00AB3ABD">
        <w:rPr>
          <w:sz w:val="24"/>
          <w:szCs w:val="24"/>
        </w:rPr>
        <w:t xml:space="preserve"> </w:t>
      </w:r>
      <w:r>
        <w:rPr>
          <w:sz w:val="24"/>
          <w:szCs w:val="24"/>
        </w:rPr>
        <w:t xml:space="preserve">violence is a major part of the short and long-terms impacts of this violence, with compounding repercussions affecting health and well-being in all areas of life, </w:t>
      </w:r>
      <w:r w:rsidR="00E658B1">
        <w:rPr>
          <w:sz w:val="24"/>
          <w:szCs w:val="24"/>
        </w:rPr>
        <w:t>for</w:t>
      </w:r>
      <w:r>
        <w:rPr>
          <w:sz w:val="24"/>
          <w:szCs w:val="24"/>
        </w:rPr>
        <w:t xml:space="preserve"> women indiv</w:t>
      </w:r>
      <w:r w:rsidR="00E658B1">
        <w:rPr>
          <w:sz w:val="24"/>
          <w:szCs w:val="24"/>
        </w:rPr>
        <w:t>idually and for their dependents</w:t>
      </w:r>
      <w:r>
        <w:rPr>
          <w:sz w:val="24"/>
          <w:szCs w:val="24"/>
        </w:rPr>
        <w:t xml:space="preserve">. At the same time, women’s relative economic disempowerment is a major </w:t>
      </w:r>
      <w:r>
        <w:rPr>
          <w:sz w:val="24"/>
          <w:szCs w:val="24"/>
        </w:rPr>
        <w:lastRenderedPageBreak/>
        <w:t>factor contributing to the perpetration of violence against women, both at a society-wide level and at a personal level</w:t>
      </w:r>
      <w:r w:rsidR="004673CD">
        <w:rPr>
          <w:sz w:val="24"/>
          <w:szCs w:val="24"/>
        </w:rPr>
        <w:t>.</w:t>
      </w:r>
      <w:r w:rsidR="004673CD">
        <w:rPr>
          <w:rStyle w:val="FootnoteReference"/>
          <w:sz w:val="24"/>
          <w:szCs w:val="24"/>
        </w:rPr>
        <w:footnoteReference w:id="1"/>
      </w:r>
      <w:r>
        <w:rPr>
          <w:sz w:val="24"/>
          <w:szCs w:val="24"/>
        </w:rPr>
        <w:t xml:space="preserve"> </w:t>
      </w:r>
    </w:p>
    <w:p w14:paraId="2FA435C2" w14:textId="217C7C5F" w:rsidR="00CD1746" w:rsidRDefault="00D45BC0" w:rsidP="00382DE5">
      <w:pPr>
        <w:spacing w:line="276" w:lineRule="auto"/>
        <w:jc w:val="both"/>
        <w:rPr>
          <w:sz w:val="24"/>
          <w:szCs w:val="24"/>
        </w:rPr>
      </w:pPr>
      <w:r>
        <w:rPr>
          <w:sz w:val="24"/>
          <w:szCs w:val="24"/>
        </w:rPr>
        <w:t>The choices open to women to pursue lives free of violence, abuse and control are structured by their access to resources and their autonomy with regard to how those resources are used. Measures to alleviate hardship and provide financial support at critical points, such as attempts to establish a household separate from an abusive partner, must therefore be pursued in a way that does not exacerbate economic gender inequality overall, or contribute to victims’/survivors’ economic disempowerment and poverty across their life-course</w:t>
      </w:r>
      <w:r w:rsidR="002F5067">
        <w:rPr>
          <w:sz w:val="24"/>
          <w:szCs w:val="24"/>
        </w:rPr>
        <w:t>.</w:t>
      </w:r>
      <w:r w:rsidR="002F5067">
        <w:rPr>
          <w:rStyle w:val="FootnoteReference"/>
          <w:sz w:val="24"/>
          <w:szCs w:val="24"/>
        </w:rPr>
        <w:footnoteReference w:id="2"/>
      </w:r>
      <w:r w:rsidR="00F229DE">
        <w:rPr>
          <w:sz w:val="24"/>
          <w:szCs w:val="24"/>
        </w:rPr>
        <w:t xml:space="preserve"> </w:t>
      </w:r>
      <w:r w:rsidR="00CD1746">
        <w:rPr>
          <w:sz w:val="24"/>
          <w:szCs w:val="24"/>
        </w:rPr>
        <w:t xml:space="preserve">The most sound approaches to achieving this goal are structural responses that are grounded in human rights principles and </w:t>
      </w:r>
      <w:r w:rsidR="00E658B1">
        <w:rPr>
          <w:sz w:val="24"/>
          <w:szCs w:val="24"/>
        </w:rPr>
        <w:t xml:space="preserve">are </w:t>
      </w:r>
      <w:r w:rsidR="00CD1746">
        <w:rPr>
          <w:sz w:val="24"/>
          <w:szCs w:val="24"/>
        </w:rPr>
        <w:t xml:space="preserve">competent in </w:t>
      </w:r>
      <w:r w:rsidR="00E658B1">
        <w:rPr>
          <w:sz w:val="24"/>
          <w:szCs w:val="24"/>
        </w:rPr>
        <w:t>meeting the needs of</w:t>
      </w:r>
      <w:r w:rsidR="00CD1746">
        <w:rPr>
          <w:sz w:val="24"/>
          <w:szCs w:val="24"/>
        </w:rPr>
        <w:t xml:space="preserve"> people with diverse and </w:t>
      </w:r>
      <w:r w:rsidR="00E658B1">
        <w:rPr>
          <w:sz w:val="24"/>
          <w:szCs w:val="24"/>
        </w:rPr>
        <w:t>multiple</w:t>
      </w:r>
      <w:r w:rsidR="00CD1746">
        <w:rPr>
          <w:sz w:val="24"/>
          <w:szCs w:val="24"/>
        </w:rPr>
        <w:t xml:space="preserve"> experiences of poverty and disempowerment.</w:t>
      </w:r>
    </w:p>
    <w:p w14:paraId="364B9FE5" w14:textId="1D13EC24" w:rsidR="00AB3ABD" w:rsidRDefault="00D45BC0" w:rsidP="00382DE5">
      <w:pPr>
        <w:spacing w:line="276" w:lineRule="auto"/>
        <w:jc w:val="both"/>
        <w:rPr>
          <w:sz w:val="24"/>
          <w:szCs w:val="24"/>
        </w:rPr>
      </w:pPr>
      <w:r>
        <w:rPr>
          <w:sz w:val="24"/>
          <w:szCs w:val="24"/>
        </w:rPr>
        <w:t xml:space="preserve">From this perspective, </w:t>
      </w:r>
      <w:r w:rsidR="00CD1746">
        <w:rPr>
          <w:sz w:val="24"/>
          <w:szCs w:val="24"/>
        </w:rPr>
        <w:t xml:space="preserve">proposals to extend the early release of superannuation </w:t>
      </w:r>
      <w:r w:rsidR="00E658B1">
        <w:rPr>
          <w:sz w:val="24"/>
          <w:szCs w:val="24"/>
        </w:rPr>
        <w:t>in</w:t>
      </w:r>
      <w:r w:rsidR="00CD1746">
        <w:rPr>
          <w:sz w:val="24"/>
          <w:szCs w:val="24"/>
        </w:rPr>
        <w:t xml:space="preserve"> cases of domestic and family violence are problematic. Individuals do experience extreme hardship resulting from domestic and family violence, and could benefit in the immediate term from access to some portion of the</w:t>
      </w:r>
      <w:r w:rsidR="00830716">
        <w:rPr>
          <w:sz w:val="24"/>
          <w:szCs w:val="24"/>
        </w:rPr>
        <w:t>ir superannuation savings, with</w:t>
      </w:r>
      <w:r w:rsidR="00F229DE">
        <w:rPr>
          <w:sz w:val="24"/>
          <w:szCs w:val="24"/>
        </w:rPr>
        <w:t xml:space="preserve"> potential</w:t>
      </w:r>
      <w:r w:rsidR="00CD1746">
        <w:rPr>
          <w:sz w:val="24"/>
          <w:szCs w:val="24"/>
        </w:rPr>
        <w:t xml:space="preserve"> flow-on benefits in terms of financial recovery over their lifetime. However, </w:t>
      </w:r>
      <w:r w:rsidR="00F229DE">
        <w:rPr>
          <w:sz w:val="24"/>
          <w:szCs w:val="24"/>
        </w:rPr>
        <w:t xml:space="preserve">there is no evidence that these flow-on benefits would outweigh the negative impact on savings. Most importantly, </w:t>
      </w:r>
      <w:r w:rsidR="00CD1746">
        <w:rPr>
          <w:sz w:val="24"/>
          <w:szCs w:val="24"/>
        </w:rPr>
        <w:t xml:space="preserve">the same benefits could be obtained from measures that provide flexible, adequate and publicly-funded support both at critical moments and as part of a sound ongoing social security payments system. </w:t>
      </w:r>
      <w:r w:rsidR="00F229DE">
        <w:rPr>
          <w:sz w:val="24"/>
          <w:szCs w:val="24"/>
        </w:rPr>
        <w:t>Unlike measures to expand early release of superannuation</w:t>
      </w:r>
      <w:r w:rsidR="00CD1746">
        <w:rPr>
          <w:sz w:val="24"/>
          <w:szCs w:val="24"/>
        </w:rPr>
        <w:t>, the latter approach would not jeopardise individuals’ lifetime savings or increase thei</w:t>
      </w:r>
      <w:r w:rsidR="00F229DE">
        <w:rPr>
          <w:sz w:val="24"/>
          <w:szCs w:val="24"/>
        </w:rPr>
        <w:t>r risk of poverty in later life</w:t>
      </w:r>
      <w:r w:rsidR="00CD1746">
        <w:rPr>
          <w:sz w:val="24"/>
          <w:szCs w:val="24"/>
        </w:rPr>
        <w:t xml:space="preserve">. </w:t>
      </w:r>
    </w:p>
    <w:p w14:paraId="3FB708C3" w14:textId="7176794B" w:rsidR="00715FCC" w:rsidRPr="002F5067" w:rsidRDefault="00715FCC" w:rsidP="00382DE5">
      <w:pPr>
        <w:spacing w:line="276" w:lineRule="auto"/>
        <w:jc w:val="both"/>
        <w:rPr>
          <w:sz w:val="24"/>
          <w:szCs w:val="24"/>
        </w:rPr>
      </w:pPr>
      <w:r w:rsidRPr="002F5067">
        <w:rPr>
          <w:sz w:val="24"/>
          <w:szCs w:val="24"/>
        </w:rPr>
        <w:t xml:space="preserve">At present, the Workplace Gender Equality Agency (WGEA) </w:t>
      </w:r>
      <w:r w:rsidR="002F5067">
        <w:rPr>
          <w:sz w:val="24"/>
          <w:szCs w:val="24"/>
        </w:rPr>
        <w:t>estimates</w:t>
      </w:r>
      <w:r w:rsidRPr="002F5067">
        <w:rPr>
          <w:sz w:val="24"/>
          <w:szCs w:val="24"/>
        </w:rPr>
        <w:t xml:space="preserve"> </w:t>
      </w:r>
      <w:r w:rsidR="002F5067">
        <w:rPr>
          <w:sz w:val="24"/>
          <w:szCs w:val="24"/>
        </w:rPr>
        <w:t>Australia’s gender pay gap</w:t>
      </w:r>
      <w:r w:rsidRPr="002F5067">
        <w:rPr>
          <w:sz w:val="24"/>
          <w:szCs w:val="24"/>
        </w:rPr>
        <w:t xml:space="preserve"> </w:t>
      </w:r>
      <w:r w:rsidR="002F5067">
        <w:rPr>
          <w:sz w:val="24"/>
          <w:szCs w:val="24"/>
        </w:rPr>
        <w:t xml:space="preserve">at </w:t>
      </w:r>
      <w:r w:rsidRPr="002F5067">
        <w:rPr>
          <w:sz w:val="24"/>
          <w:szCs w:val="24"/>
        </w:rPr>
        <w:t>15.</w:t>
      </w:r>
      <w:r w:rsidR="00865861">
        <w:rPr>
          <w:sz w:val="24"/>
          <w:szCs w:val="24"/>
        </w:rPr>
        <w:t>3 per cent</w:t>
      </w:r>
      <w:r w:rsidRPr="002F5067">
        <w:rPr>
          <w:sz w:val="24"/>
          <w:szCs w:val="24"/>
        </w:rPr>
        <w:t>.</w:t>
      </w:r>
      <w:r w:rsidRPr="002F5067">
        <w:rPr>
          <w:rStyle w:val="FootnoteReference"/>
        </w:rPr>
        <w:footnoteReference w:id="3"/>
      </w:r>
      <w:r w:rsidRPr="002F5067">
        <w:rPr>
          <w:sz w:val="24"/>
          <w:szCs w:val="24"/>
        </w:rPr>
        <w:t xml:space="preserve"> </w:t>
      </w:r>
      <w:r w:rsidR="002F5067">
        <w:rPr>
          <w:sz w:val="24"/>
          <w:szCs w:val="24"/>
        </w:rPr>
        <w:t xml:space="preserve">Even without other factors such as interruptions to paid employment, this gap would </w:t>
      </w:r>
      <w:r w:rsidRPr="002F5067">
        <w:rPr>
          <w:sz w:val="24"/>
          <w:szCs w:val="24"/>
        </w:rPr>
        <w:t>result in women having less su</w:t>
      </w:r>
      <w:r w:rsidR="002F5067">
        <w:rPr>
          <w:sz w:val="24"/>
          <w:szCs w:val="24"/>
        </w:rPr>
        <w:t>perannuation when they retire. In 2013-14, t</w:t>
      </w:r>
      <w:r w:rsidRPr="002F5067">
        <w:rPr>
          <w:sz w:val="24"/>
          <w:szCs w:val="24"/>
        </w:rPr>
        <w:t>he median super balance for a woman in the 55-64 age group was $80,000 compared to $150,000 for men. This represents a super gender gap of 47%.</w:t>
      </w:r>
      <w:r w:rsidRPr="002F5067">
        <w:rPr>
          <w:rStyle w:val="FootnoteReference"/>
        </w:rPr>
        <w:footnoteReference w:id="4"/>
      </w:r>
      <w:r w:rsidRPr="002F5067">
        <w:rPr>
          <w:sz w:val="24"/>
          <w:szCs w:val="24"/>
        </w:rPr>
        <w:t xml:space="preserve"> As a result, women are more likely to experience poverty in their retirement years and be far more reliant on the Age Pension.</w:t>
      </w:r>
      <w:r w:rsidRPr="002F5067">
        <w:rPr>
          <w:rStyle w:val="FootnoteReference"/>
        </w:rPr>
        <w:footnoteReference w:id="5"/>
      </w:r>
      <w:r w:rsidRPr="002F5067">
        <w:rPr>
          <w:sz w:val="24"/>
          <w:szCs w:val="24"/>
        </w:rPr>
        <w:t xml:space="preserve"> Having access to the early release of superannuation will not make an</w:t>
      </w:r>
      <w:r w:rsidR="002F5067">
        <w:rPr>
          <w:sz w:val="24"/>
          <w:szCs w:val="24"/>
        </w:rPr>
        <w:t xml:space="preserve">y structural changes to reduce </w:t>
      </w:r>
      <w:r w:rsidRPr="002F5067">
        <w:rPr>
          <w:sz w:val="24"/>
          <w:szCs w:val="24"/>
        </w:rPr>
        <w:t>either the gende</w:t>
      </w:r>
      <w:r w:rsidR="002F5067">
        <w:rPr>
          <w:sz w:val="24"/>
          <w:szCs w:val="24"/>
        </w:rPr>
        <w:t xml:space="preserve">r pay gap </w:t>
      </w:r>
      <w:r w:rsidRPr="002F5067">
        <w:rPr>
          <w:sz w:val="24"/>
          <w:szCs w:val="24"/>
        </w:rPr>
        <w:t xml:space="preserve">or the superannuation gap. </w:t>
      </w:r>
    </w:p>
    <w:p w14:paraId="2EB6EE84" w14:textId="6648A270" w:rsidR="00CD1746" w:rsidRDefault="00CD1746" w:rsidP="00382DE5">
      <w:pPr>
        <w:spacing w:line="276" w:lineRule="auto"/>
        <w:jc w:val="both"/>
        <w:rPr>
          <w:sz w:val="24"/>
          <w:szCs w:val="24"/>
        </w:rPr>
      </w:pPr>
      <w:r>
        <w:rPr>
          <w:sz w:val="24"/>
          <w:szCs w:val="24"/>
        </w:rPr>
        <w:lastRenderedPageBreak/>
        <w:t xml:space="preserve">Services for women and children facing domestic and family violence are severely underfunded and already find it difficult </w:t>
      </w:r>
      <w:r w:rsidR="00F229DE">
        <w:rPr>
          <w:sz w:val="24"/>
          <w:szCs w:val="24"/>
        </w:rPr>
        <w:t xml:space="preserve">or impossible </w:t>
      </w:r>
      <w:r>
        <w:rPr>
          <w:sz w:val="24"/>
          <w:szCs w:val="24"/>
        </w:rPr>
        <w:t xml:space="preserve">to </w:t>
      </w:r>
      <w:r w:rsidR="00F229DE">
        <w:rPr>
          <w:sz w:val="24"/>
          <w:szCs w:val="24"/>
        </w:rPr>
        <w:t xml:space="preserve">adequately </w:t>
      </w:r>
      <w:r>
        <w:rPr>
          <w:sz w:val="24"/>
          <w:szCs w:val="24"/>
        </w:rPr>
        <w:t>assist those who have particularly large or complex needs and limited means of support</w:t>
      </w:r>
      <w:r w:rsidR="002079A8">
        <w:rPr>
          <w:sz w:val="24"/>
          <w:szCs w:val="24"/>
        </w:rPr>
        <w:t>.</w:t>
      </w:r>
      <w:r w:rsidR="00715FCC">
        <w:rPr>
          <w:rStyle w:val="FootnoteReference"/>
          <w:sz w:val="24"/>
          <w:szCs w:val="24"/>
        </w:rPr>
        <w:footnoteReference w:id="6"/>
      </w:r>
      <w:r>
        <w:rPr>
          <w:sz w:val="24"/>
          <w:szCs w:val="24"/>
        </w:rPr>
        <w:t xml:space="preserve"> </w:t>
      </w:r>
      <w:r w:rsidR="00830716">
        <w:rPr>
          <w:sz w:val="24"/>
          <w:szCs w:val="24"/>
        </w:rPr>
        <w:t xml:space="preserve">We are concerned that broadening and normalising the use of personal savings (in this case, superannuation) as a way to meet the needs of women facing violence would further entrench the structural under-resourcing of the women’s service sector. This approach is also inherently regressive, in that it would increase inequality by making the capacity to build a life free of violence even more dependent on personal wealth and income. </w:t>
      </w:r>
    </w:p>
    <w:p w14:paraId="2B8AE2CC" w14:textId="475D8CF1" w:rsidR="00E658B1" w:rsidRDefault="00830716" w:rsidP="00382DE5">
      <w:pPr>
        <w:spacing w:line="276" w:lineRule="auto"/>
        <w:jc w:val="both"/>
        <w:rPr>
          <w:sz w:val="24"/>
          <w:szCs w:val="24"/>
        </w:rPr>
      </w:pPr>
      <w:r>
        <w:rPr>
          <w:sz w:val="24"/>
          <w:szCs w:val="24"/>
        </w:rPr>
        <w:t>The principle of the state’s responsibility to create safety for all residents</w:t>
      </w:r>
      <w:r w:rsidR="002079A8">
        <w:rPr>
          <w:rStyle w:val="FootnoteReference"/>
          <w:sz w:val="24"/>
          <w:szCs w:val="24"/>
        </w:rPr>
        <w:footnoteReference w:id="7"/>
      </w:r>
      <w:r>
        <w:rPr>
          <w:sz w:val="24"/>
          <w:szCs w:val="24"/>
        </w:rPr>
        <w:t>, and more specifically to provide adequate services and support to victims/survivors of violence</w:t>
      </w:r>
      <w:r w:rsidR="002079A8">
        <w:rPr>
          <w:rStyle w:val="FootnoteReference"/>
          <w:sz w:val="24"/>
          <w:szCs w:val="24"/>
        </w:rPr>
        <w:footnoteReference w:id="8"/>
      </w:r>
      <w:r>
        <w:rPr>
          <w:sz w:val="24"/>
          <w:szCs w:val="24"/>
        </w:rPr>
        <w:t xml:space="preserve">, requires a more comprehensive, universal and human-rights-based approach to meeting the needs of women and children in situations of hardship. </w:t>
      </w:r>
      <w:r w:rsidR="00E658B1">
        <w:rPr>
          <w:sz w:val="24"/>
          <w:szCs w:val="24"/>
        </w:rPr>
        <w:t>This includes extending income support and other public services to meet the needs of women who do not currently have access, particularly women without permanent visa status and without income</w:t>
      </w:r>
      <w:r w:rsidR="00382DE5">
        <w:rPr>
          <w:sz w:val="24"/>
          <w:szCs w:val="24"/>
        </w:rPr>
        <w:t>.</w:t>
      </w:r>
      <w:r w:rsidR="00382DE5">
        <w:rPr>
          <w:rStyle w:val="FootnoteReference"/>
          <w:sz w:val="24"/>
          <w:szCs w:val="24"/>
        </w:rPr>
        <w:footnoteReference w:id="9"/>
      </w:r>
    </w:p>
    <w:p w14:paraId="25B45FCB" w14:textId="22827F55" w:rsidR="00AB3ABD" w:rsidRDefault="00830716" w:rsidP="00382DE5">
      <w:pPr>
        <w:spacing w:line="276" w:lineRule="auto"/>
        <w:jc w:val="both"/>
        <w:rPr>
          <w:sz w:val="24"/>
          <w:szCs w:val="24"/>
        </w:rPr>
      </w:pPr>
      <w:r>
        <w:rPr>
          <w:sz w:val="24"/>
          <w:szCs w:val="24"/>
        </w:rPr>
        <w:t>If the proposal</w:t>
      </w:r>
      <w:r w:rsidR="00F946D5">
        <w:rPr>
          <w:sz w:val="24"/>
          <w:szCs w:val="24"/>
        </w:rPr>
        <w:t xml:space="preserve"> goes ahead</w:t>
      </w:r>
      <w:r>
        <w:rPr>
          <w:sz w:val="24"/>
          <w:szCs w:val="24"/>
        </w:rPr>
        <w:t>, we recommend that it be used as a last resort only</w:t>
      </w:r>
      <w:r w:rsidR="00382DE5">
        <w:rPr>
          <w:sz w:val="24"/>
          <w:szCs w:val="24"/>
        </w:rPr>
        <w:t>.</w:t>
      </w:r>
      <w:r w:rsidR="00382DE5">
        <w:rPr>
          <w:rStyle w:val="FootnoteReference"/>
          <w:sz w:val="24"/>
          <w:szCs w:val="24"/>
        </w:rPr>
        <w:footnoteReference w:id="10"/>
      </w:r>
      <w:r w:rsidR="00E658B1">
        <w:rPr>
          <w:sz w:val="24"/>
          <w:szCs w:val="24"/>
        </w:rPr>
        <w:t xml:space="preserve"> Substantial additional funding is also needed for </w:t>
      </w:r>
      <w:r>
        <w:rPr>
          <w:sz w:val="24"/>
          <w:szCs w:val="24"/>
        </w:rPr>
        <w:t>services assisting particularly marginalised groups of peo</w:t>
      </w:r>
      <w:r w:rsidR="004137DA">
        <w:rPr>
          <w:sz w:val="24"/>
          <w:szCs w:val="24"/>
        </w:rPr>
        <w:t>ple, including</w:t>
      </w:r>
      <w:r>
        <w:rPr>
          <w:sz w:val="24"/>
          <w:szCs w:val="24"/>
        </w:rPr>
        <w:t xml:space="preserve"> Aboriginal and Torres Strait Islander people, to engage with financial </w:t>
      </w:r>
      <w:r>
        <w:rPr>
          <w:sz w:val="24"/>
          <w:szCs w:val="24"/>
        </w:rPr>
        <w:lastRenderedPageBreak/>
        <w:t>services</w:t>
      </w:r>
      <w:r w:rsidR="00E658B1">
        <w:rPr>
          <w:sz w:val="24"/>
          <w:szCs w:val="24"/>
        </w:rPr>
        <w:t xml:space="preserve"> and access </w:t>
      </w:r>
      <w:r w:rsidR="004137DA">
        <w:rPr>
          <w:sz w:val="24"/>
          <w:szCs w:val="24"/>
        </w:rPr>
        <w:t xml:space="preserve">the </w:t>
      </w:r>
      <w:r w:rsidR="00E658B1">
        <w:rPr>
          <w:sz w:val="24"/>
          <w:szCs w:val="24"/>
        </w:rPr>
        <w:t xml:space="preserve">benefits </w:t>
      </w:r>
      <w:r w:rsidR="004137DA">
        <w:rPr>
          <w:sz w:val="24"/>
          <w:szCs w:val="24"/>
        </w:rPr>
        <w:t xml:space="preserve">that they are meant to have rights to </w:t>
      </w:r>
      <w:r w:rsidR="00E658B1">
        <w:rPr>
          <w:sz w:val="24"/>
          <w:szCs w:val="24"/>
        </w:rPr>
        <w:t>under superannuation and other schemes</w:t>
      </w:r>
      <w:r w:rsidR="00382DE5">
        <w:rPr>
          <w:sz w:val="24"/>
          <w:szCs w:val="24"/>
        </w:rPr>
        <w:t>.</w:t>
      </w:r>
      <w:r w:rsidR="00382DE5">
        <w:rPr>
          <w:rStyle w:val="FootnoteReference"/>
          <w:sz w:val="24"/>
          <w:szCs w:val="24"/>
        </w:rPr>
        <w:footnoteReference w:id="11"/>
      </w:r>
      <w:r w:rsidR="00E658B1">
        <w:rPr>
          <w:sz w:val="24"/>
          <w:szCs w:val="24"/>
        </w:rPr>
        <w:t xml:space="preserve"> </w:t>
      </w:r>
    </w:p>
    <w:p w14:paraId="0A9902A7" w14:textId="77777777" w:rsidR="00AB3ABD" w:rsidRDefault="00AB3ABD" w:rsidP="00382DE5">
      <w:pPr>
        <w:spacing w:line="276" w:lineRule="auto"/>
        <w:jc w:val="both"/>
        <w:rPr>
          <w:sz w:val="24"/>
          <w:szCs w:val="24"/>
        </w:rPr>
      </w:pPr>
    </w:p>
    <w:p w14:paraId="185C0885" w14:textId="2B2BA16A" w:rsidR="0045746B" w:rsidRDefault="00E555F5" w:rsidP="00382DE5">
      <w:pPr>
        <w:spacing w:line="276" w:lineRule="auto"/>
        <w:jc w:val="both"/>
        <w:rPr>
          <w:sz w:val="24"/>
          <w:szCs w:val="24"/>
        </w:rPr>
      </w:pPr>
      <w:r>
        <w:rPr>
          <w:sz w:val="24"/>
          <w:szCs w:val="24"/>
        </w:rPr>
        <w:t>Once again we thank you for the opp</w:t>
      </w:r>
      <w:r w:rsidR="00AB3ABD">
        <w:rPr>
          <w:sz w:val="24"/>
          <w:szCs w:val="24"/>
        </w:rPr>
        <w:t>ortunity to provide input to this consultation.</w:t>
      </w:r>
      <w:r>
        <w:rPr>
          <w:sz w:val="24"/>
          <w:szCs w:val="24"/>
        </w:rPr>
        <w:t xml:space="preserve"> </w:t>
      </w:r>
      <w:r w:rsidR="0045746B" w:rsidRPr="002B541C">
        <w:rPr>
          <w:sz w:val="24"/>
          <w:szCs w:val="24"/>
        </w:rPr>
        <w:t>If you would like to discuss the contents of the submission further, please contact Merrindahl Andrew, AWAVA Program Manager, using the details below.</w:t>
      </w:r>
    </w:p>
    <w:p w14:paraId="43BCF8EC" w14:textId="77777777" w:rsidR="00E555F5" w:rsidRPr="002B541C" w:rsidRDefault="00E555F5" w:rsidP="00382DE5">
      <w:pPr>
        <w:spacing w:line="276" w:lineRule="auto"/>
        <w:jc w:val="both"/>
        <w:rPr>
          <w:sz w:val="24"/>
          <w:szCs w:val="24"/>
        </w:rPr>
      </w:pPr>
    </w:p>
    <w:p w14:paraId="1DBF915D" w14:textId="77777777" w:rsidR="0045746B" w:rsidRPr="002B541C" w:rsidRDefault="0045746B" w:rsidP="00382DE5">
      <w:pPr>
        <w:spacing w:line="276" w:lineRule="auto"/>
        <w:jc w:val="both"/>
        <w:rPr>
          <w:rFonts w:cstheme="minorHAnsi"/>
          <w:sz w:val="24"/>
          <w:szCs w:val="24"/>
        </w:rPr>
      </w:pPr>
      <w:r w:rsidRPr="002B541C">
        <w:rPr>
          <w:rFonts w:cstheme="minorHAnsi"/>
          <w:sz w:val="24"/>
          <w:szCs w:val="24"/>
        </w:rPr>
        <w:t>Merrindahl Andrew</w:t>
      </w:r>
    </w:p>
    <w:p w14:paraId="5938555B" w14:textId="77777777" w:rsidR="0045746B" w:rsidRPr="002B541C" w:rsidRDefault="0045746B" w:rsidP="00382DE5">
      <w:pPr>
        <w:spacing w:line="276" w:lineRule="auto"/>
        <w:jc w:val="both"/>
        <w:rPr>
          <w:rFonts w:cstheme="minorHAnsi"/>
          <w:sz w:val="24"/>
          <w:szCs w:val="24"/>
        </w:rPr>
      </w:pPr>
      <w:r w:rsidRPr="002B541C">
        <w:rPr>
          <w:rFonts w:cstheme="minorHAnsi"/>
          <w:sz w:val="24"/>
          <w:szCs w:val="24"/>
        </w:rPr>
        <w:t>Program Manager</w:t>
      </w:r>
    </w:p>
    <w:p w14:paraId="612F6337" w14:textId="77777777" w:rsidR="0045746B" w:rsidRPr="002B541C" w:rsidRDefault="0045746B" w:rsidP="00382DE5">
      <w:pPr>
        <w:spacing w:line="276" w:lineRule="auto"/>
        <w:jc w:val="both"/>
        <w:rPr>
          <w:rFonts w:cstheme="minorHAnsi"/>
          <w:sz w:val="24"/>
          <w:szCs w:val="24"/>
        </w:rPr>
      </w:pPr>
      <w:r w:rsidRPr="002B541C">
        <w:rPr>
          <w:rFonts w:cstheme="minorHAnsi"/>
          <w:sz w:val="24"/>
          <w:szCs w:val="24"/>
        </w:rPr>
        <w:t>Australian Women Against Violence Alliance</w:t>
      </w:r>
    </w:p>
    <w:p w14:paraId="71FE290B" w14:textId="77777777" w:rsidR="0045746B" w:rsidRPr="002B541C" w:rsidRDefault="009E3C77" w:rsidP="00382DE5">
      <w:pPr>
        <w:spacing w:line="276" w:lineRule="auto"/>
        <w:jc w:val="both"/>
        <w:rPr>
          <w:sz w:val="24"/>
          <w:szCs w:val="24"/>
        </w:rPr>
      </w:pPr>
      <w:hyperlink r:id="rId15" w:history="1">
        <w:r w:rsidR="0045746B" w:rsidRPr="002B541C">
          <w:rPr>
            <w:rStyle w:val="Hyperlink"/>
            <w:rFonts w:cstheme="minorHAnsi"/>
            <w:sz w:val="24"/>
            <w:szCs w:val="24"/>
          </w:rPr>
          <w:t>www.awava.org.au</w:t>
        </w:r>
      </w:hyperlink>
      <w:r w:rsidR="0045746B" w:rsidRPr="002B541C">
        <w:rPr>
          <w:rFonts w:cstheme="minorHAnsi"/>
          <w:sz w:val="24"/>
          <w:szCs w:val="24"/>
        </w:rPr>
        <w:t xml:space="preserve"> | </w:t>
      </w:r>
      <w:hyperlink r:id="rId16" w:history="1">
        <w:r w:rsidR="0045746B" w:rsidRPr="002B541C">
          <w:rPr>
            <w:rStyle w:val="Hyperlink"/>
            <w:rFonts w:cstheme="minorHAnsi"/>
            <w:sz w:val="24"/>
            <w:szCs w:val="24"/>
          </w:rPr>
          <w:t>pm@awava.org.au</w:t>
        </w:r>
      </w:hyperlink>
      <w:r w:rsidR="0045746B" w:rsidRPr="002B541C">
        <w:rPr>
          <w:rFonts w:cstheme="minorHAnsi"/>
          <w:sz w:val="24"/>
          <w:szCs w:val="24"/>
        </w:rPr>
        <w:t xml:space="preserve"> | ph: 0428 541 396</w:t>
      </w:r>
    </w:p>
    <w:p w14:paraId="7F1348F9" w14:textId="292E9E4C" w:rsidR="00F71303" w:rsidRPr="002B541C" w:rsidRDefault="00F71303" w:rsidP="00382DE5">
      <w:pPr>
        <w:spacing w:line="276" w:lineRule="auto"/>
        <w:jc w:val="both"/>
        <w:rPr>
          <w:sz w:val="24"/>
          <w:szCs w:val="24"/>
        </w:rPr>
      </w:pPr>
    </w:p>
    <w:sectPr w:rsidR="00F71303" w:rsidRPr="002B541C" w:rsidSect="00125AA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C28D8" w14:textId="77777777" w:rsidR="00E17282" w:rsidRDefault="00E17282" w:rsidP="004774B4">
      <w:pPr>
        <w:spacing w:after="0" w:line="240" w:lineRule="auto"/>
      </w:pPr>
      <w:r>
        <w:separator/>
      </w:r>
    </w:p>
  </w:endnote>
  <w:endnote w:type="continuationSeparator" w:id="0">
    <w:p w14:paraId="3B4BC176" w14:textId="77777777" w:rsidR="00E17282" w:rsidRDefault="00E17282" w:rsidP="0047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B8E45" w14:textId="77777777" w:rsidR="001D53C6" w:rsidRDefault="001D5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797200"/>
      <w:docPartObj>
        <w:docPartGallery w:val="Page Numbers (Bottom of Page)"/>
        <w:docPartUnique/>
      </w:docPartObj>
    </w:sdtPr>
    <w:sdtEndPr>
      <w:rPr>
        <w:noProof/>
      </w:rPr>
    </w:sdtEndPr>
    <w:sdtContent>
      <w:p w14:paraId="4AF7500D" w14:textId="23AD100B" w:rsidR="00FB744F" w:rsidRDefault="00FB744F">
        <w:pPr>
          <w:pStyle w:val="Footer"/>
          <w:jc w:val="right"/>
        </w:pPr>
        <w:r>
          <w:fldChar w:fldCharType="begin"/>
        </w:r>
        <w:r>
          <w:instrText xml:space="preserve"> PAGE   \* MERGEFORMAT </w:instrText>
        </w:r>
        <w:r>
          <w:fldChar w:fldCharType="separate"/>
        </w:r>
        <w:r w:rsidR="00C85AC3">
          <w:rPr>
            <w:noProof/>
          </w:rPr>
          <w:t>3</w:t>
        </w:r>
        <w:r>
          <w:rPr>
            <w:noProof/>
          </w:rPr>
          <w:fldChar w:fldCharType="end"/>
        </w:r>
      </w:p>
    </w:sdtContent>
  </w:sdt>
  <w:p w14:paraId="0A22D1A2" w14:textId="77777777" w:rsidR="00FB744F" w:rsidRDefault="00FB74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535701"/>
      <w:docPartObj>
        <w:docPartGallery w:val="Page Numbers (Bottom of Page)"/>
        <w:docPartUnique/>
      </w:docPartObj>
    </w:sdtPr>
    <w:sdtEndPr>
      <w:rPr>
        <w:noProof/>
      </w:rPr>
    </w:sdtEndPr>
    <w:sdtContent>
      <w:p w14:paraId="78529D45" w14:textId="20455D55" w:rsidR="001705C3" w:rsidRDefault="001705C3">
        <w:pPr>
          <w:pStyle w:val="Footer"/>
          <w:jc w:val="right"/>
        </w:pPr>
        <w:r>
          <w:fldChar w:fldCharType="begin"/>
        </w:r>
        <w:r>
          <w:instrText xml:space="preserve"> PAGE   \* MERGEFORMAT </w:instrText>
        </w:r>
        <w:r>
          <w:fldChar w:fldCharType="separate"/>
        </w:r>
        <w:r w:rsidR="00C85AC3">
          <w:rPr>
            <w:noProof/>
          </w:rPr>
          <w:t>1</w:t>
        </w:r>
        <w:r>
          <w:rPr>
            <w:noProof/>
          </w:rPr>
          <w:fldChar w:fldCharType="end"/>
        </w:r>
      </w:p>
    </w:sdtContent>
  </w:sdt>
  <w:p w14:paraId="10D345EC" w14:textId="77777777" w:rsidR="00FB744F" w:rsidRDefault="00FB7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2449D" w14:textId="77777777" w:rsidR="00E17282" w:rsidRDefault="00E17282" w:rsidP="004774B4">
      <w:pPr>
        <w:spacing w:after="0" w:line="240" w:lineRule="auto"/>
      </w:pPr>
      <w:r>
        <w:separator/>
      </w:r>
    </w:p>
  </w:footnote>
  <w:footnote w:type="continuationSeparator" w:id="0">
    <w:p w14:paraId="71194CCF" w14:textId="77777777" w:rsidR="00E17282" w:rsidRDefault="00E17282" w:rsidP="004774B4">
      <w:pPr>
        <w:spacing w:after="0" w:line="240" w:lineRule="auto"/>
      </w:pPr>
      <w:r>
        <w:continuationSeparator/>
      </w:r>
    </w:p>
  </w:footnote>
  <w:footnote w:id="1">
    <w:p w14:paraId="22F8A6D6" w14:textId="16E0F365" w:rsidR="004673CD" w:rsidRDefault="004673CD" w:rsidP="004673CD">
      <w:pPr>
        <w:pStyle w:val="FootnoteText"/>
      </w:pPr>
      <w:r>
        <w:rPr>
          <w:rStyle w:val="FootnoteReference"/>
        </w:rPr>
        <w:footnoteRef/>
      </w:r>
      <w:r>
        <w:t xml:space="preserve"> Our Watch, Australia’s National Research Organisation for Women’s Safety (ANROWS) and VicHealth (2015) </w:t>
      </w:r>
      <w:r w:rsidRPr="004673CD">
        <w:rPr>
          <w:i/>
        </w:rPr>
        <w:t>Change the story: A shared framework for the primary prevention of violence against women and their children in Australia</w:t>
      </w:r>
      <w:r>
        <w:t>, Our Watch, Melbourne, Australia.</w:t>
      </w:r>
      <w:r w:rsidRPr="004673CD">
        <w:t xml:space="preserve"> </w:t>
      </w:r>
      <w:hyperlink r:id="rId1" w:history="1">
        <w:r w:rsidRPr="00734AA2">
          <w:rPr>
            <w:rStyle w:val="Hyperlink"/>
          </w:rPr>
          <w:t>https://www.ourwatch.org.au/getmedia/0aa0109b-6b03-43f2-85fe-a9f5ec92ae4e/Change-the-story-framework-prevent-violence-women-children-AA-new.pdf.aspx</w:t>
        </w:r>
      </w:hyperlink>
      <w:r>
        <w:t xml:space="preserve"> </w:t>
      </w:r>
    </w:p>
  </w:footnote>
  <w:footnote w:id="2">
    <w:p w14:paraId="3FBC0AF9" w14:textId="3F31A7D0" w:rsidR="002F5067" w:rsidRDefault="002F5067">
      <w:pPr>
        <w:pStyle w:val="FootnoteText"/>
      </w:pPr>
      <w:r>
        <w:rPr>
          <w:rStyle w:val="FootnoteReference"/>
        </w:rPr>
        <w:footnoteRef/>
      </w:r>
      <w:r>
        <w:t xml:space="preserve"> </w:t>
      </w:r>
      <w:r w:rsidRPr="002F5067">
        <w:t xml:space="preserve">Australian Law Reform Commission (2011) </w:t>
      </w:r>
      <w:r w:rsidRPr="002F5067">
        <w:rPr>
          <w:i/>
        </w:rPr>
        <w:t>Family Violence and Commonwealth Laws</w:t>
      </w:r>
      <w:r w:rsidRPr="002F5067">
        <w:t xml:space="preserve"> (DP 76), Section 19</w:t>
      </w:r>
      <w:r w:rsidR="00382DE5">
        <w:t xml:space="preserve"> -</w:t>
      </w:r>
      <w:r w:rsidRPr="002F5067">
        <w:t xml:space="preserve"> Superannuation Law,</w:t>
      </w:r>
      <w:r>
        <w:t xml:space="preserve">  </w:t>
      </w:r>
      <w:hyperlink r:id="rId2" w:history="1">
        <w:r w:rsidRPr="00734AA2">
          <w:rPr>
            <w:rStyle w:val="Hyperlink"/>
          </w:rPr>
          <w:t>https://www.alrc.gov.au/publications/19-superannuation-law/gaining-early-access-superannuation</w:t>
        </w:r>
      </w:hyperlink>
      <w:r>
        <w:t xml:space="preserve"> </w:t>
      </w:r>
    </w:p>
  </w:footnote>
  <w:footnote w:id="3">
    <w:p w14:paraId="6BD80671" w14:textId="274FD9BD" w:rsidR="00715FCC" w:rsidRDefault="00715FCC" w:rsidP="00715FCC">
      <w:pPr>
        <w:pStyle w:val="Footnotes"/>
        <w:rPr>
          <w:rFonts w:asciiTheme="minorHAnsi" w:hAnsiTheme="minorHAnsi"/>
          <w:szCs w:val="18"/>
        </w:rPr>
      </w:pPr>
      <w:r>
        <w:rPr>
          <w:rStyle w:val="FootnoteReference"/>
          <w:szCs w:val="18"/>
        </w:rPr>
        <w:footnoteRef/>
      </w:r>
      <w:r>
        <w:rPr>
          <w:szCs w:val="18"/>
        </w:rPr>
        <w:t xml:space="preserve"> Workplace Gender Equality Agency </w:t>
      </w:r>
      <w:hyperlink r:id="rId3" w:history="1">
        <w:r w:rsidRPr="00B21D9F">
          <w:rPr>
            <w:rStyle w:val="Hyperlink"/>
            <w:szCs w:val="18"/>
          </w:rPr>
          <w:t>https://www.wgea.gov.au/addressing-pay-equity/what-gender-pay-gap</w:t>
        </w:r>
      </w:hyperlink>
      <w:r>
        <w:rPr>
          <w:szCs w:val="18"/>
        </w:rPr>
        <w:t xml:space="preserve"> </w:t>
      </w:r>
    </w:p>
  </w:footnote>
  <w:footnote w:id="4">
    <w:p w14:paraId="057BC667" w14:textId="119306AC" w:rsidR="00715FCC" w:rsidRDefault="00715FCC" w:rsidP="00715FCC">
      <w:pPr>
        <w:pStyle w:val="Footnotes"/>
        <w:rPr>
          <w:szCs w:val="18"/>
          <w:lang w:val="en-US"/>
        </w:rPr>
      </w:pPr>
      <w:r>
        <w:rPr>
          <w:rStyle w:val="FootnoteReference"/>
          <w:szCs w:val="18"/>
        </w:rPr>
        <w:footnoteRef/>
      </w:r>
      <w:r>
        <w:rPr>
          <w:szCs w:val="18"/>
        </w:rPr>
        <w:t xml:space="preserve"> </w:t>
      </w:r>
      <w:r>
        <w:rPr>
          <w:rStyle w:val="A1"/>
          <w:rFonts w:asciiTheme="minorHAnsi" w:hAnsiTheme="minorHAnsi"/>
          <w:szCs w:val="18"/>
        </w:rPr>
        <w:t>Australian Institute of Superannuation Trustees, Women in Super (2016) Women’s Super Summit 2016</w:t>
      </w:r>
      <w:r w:rsidR="002F5067">
        <w:rPr>
          <w:rStyle w:val="A1"/>
          <w:rFonts w:asciiTheme="minorHAnsi" w:hAnsiTheme="minorHAnsi"/>
          <w:szCs w:val="18"/>
        </w:rPr>
        <w:t xml:space="preserve">, </w:t>
      </w:r>
      <w:hyperlink r:id="rId4" w:history="1">
        <w:r w:rsidR="002F5067" w:rsidRPr="00734AA2">
          <w:rPr>
            <w:rStyle w:val="Hyperlink"/>
            <w:rFonts w:asciiTheme="minorHAnsi" w:hAnsiTheme="minorHAnsi" w:cs="Helvetica 65 Medium"/>
            <w:sz w:val="20"/>
            <w:szCs w:val="18"/>
          </w:rPr>
          <w:t>http://www.aist.asn.au/media/881217/2016_aist-wis_women_s_super_summit_web.pdf</w:t>
        </w:r>
      </w:hyperlink>
      <w:r w:rsidR="002F5067">
        <w:rPr>
          <w:rStyle w:val="A1"/>
          <w:rFonts w:asciiTheme="minorHAnsi" w:hAnsiTheme="minorHAnsi"/>
          <w:szCs w:val="18"/>
        </w:rPr>
        <w:t xml:space="preserve"> </w:t>
      </w:r>
    </w:p>
  </w:footnote>
  <w:footnote w:id="5">
    <w:p w14:paraId="787720B3" w14:textId="77777777" w:rsidR="00715FCC" w:rsidRDefault="00715FCC" w:rsidP="00715FCC">
      <w:pPr>
        <w:pStyle w:val="Footnotes"/>
        <w:rPr>
          <w:szCs w:val="18"/>
          <w:lang w:val="en-US"/>
        </w:rPr>
      </w:pPr>
      <w:r>
        <w:rPr>
          <w:rStyle w:val="FootnoteReference"/>
          <w:szCs w:val="18"/>
        </w:rPr>
        <w:footnoteRef/>
      </w:r>
      <w:r>
        <w:rPr>
          <w:szCs w:val="18"/>
        </w:rPr>
        <w:t xml:space="preserve"> R Tanton, Y Vidyattama, J McNamara, Q Ngu Vu &amp; A Harding, </w:t>
      </w:r>
      <w:hyperlink r:id="rId5" w:history="1">
        <w:r>
          <w:rPr>
            <w:rStyle w:val="Hyperlink"/>
            <w:szCs w:val="18"/>
          </w:rPr>
          <w:t>Old Single and Poor: Using Microsimulation and Microdata to Analyse Poverty and the Impact of Policy Change Among Older Australians</w:t>
        </w:r>
      </w:hyperlink>
      <w:r>
        <w:rPr>
          <w:szCs w:val="18"/>
        </w:rPr>
        <w:t> (2008) p 15.</w:t>
      </w:r>
    </w:p>
  </w:footnote>
  <w:footnote w:id="6">
    <w:p w14:paraId="1F4258FE" w14:textId="2AF9AC8E" w:rsidR="00715FCC" w:rsidRPr="004673CD" w:rsidRDefault="00715FCC">
      <w:pPr>
        <w:pStyle w:val="FootnoteText"/>
        <w:rPr>
          <w:lang w:val="en-US"/>
        </w:rPr>
      </w:pPr>
      <w:r>
        <w:rPr>
          <w:rStyle w:val="FootnoteReference"/>
        </w:rPr>
        <w:footnoteRef/>
      </w:r>
      <w:r>
        <w:t xml:space="preserve"> For example, a recent report by the Multicultural Centre for Women’s Health suggests that almost half (47.6%) of the immigrant and refugee women accommodated in refuges in Victoria in 2009-2010 were women without permanent residency. Similar concerns were highlighted by the ALRC in its Discussion Paper and Final Report, Family Violence and Commonwealth Laws, and were raised in submissions from TEWLS and immigrant women’s organisations. On the other hand, anecdotal evidence suggests that women without permanent residency require longer support. For a detailed analysis on the visa implications in the context of family violence, we refer you to AWAVA’s </w:t>
      </w:r>
      <w:r w:rsidR="00382DE5">
        <w:t xml:space="preserve">2017 </w:t>
      </w:r>
      <w:r>
        <w:t xml:space="preserve">submission to the Department of Immigration and Border Protection </w:t>
      </w:r>
      <w:r w:rsidR="00382DE5">
        <w:t xml:space="preserve">on visa simplification: </w:t>
      </w:r>
      <w:hyperlink r:id="rId6" w:history="1">
        <w:r w:rsidRPr="00B21D9F">
          <w:rPr>
            <w:rStyle w:val="Hyperlink"/>
          </w:rPr>
          <w:t>https://awava.org.au/2017/10/12/submissions/submission-department-immigration-border-protection-visa-simplification</w:t>
        </w:r>
      </w:hyperlink>
      <w:r>
        <w:t xml:space="preserve">. </w:t>
      </w:r>
    </w:p>
  </w:footnote>
  <w:footnote w:id="7">
    <w:p w14:paraId="7C1939B4" w14:textId="1A0E989D" w:rsidR="002079A8" w:rsidRDefault="002079A8">
      <w:pPr>
        <w:pStyle w:val="FootnoteText"/>
      </w:pPr>
      <w:r>
        <w:rPr>
          <w:rStyle w:val="FootnoteReference"/>
        </w:rPr>
        <w:footnoteRef/>
      </w:r>
      <w:r>
        <w:t xml:space="preserve"> </w:t>
      </w:r>
      <w:r w:rsidRPr="002079A8">
        <w:t>United Nations General Assembly (2013) Report of the Special Rapporteur on violence against women, its causes and consequences, Rashida Manjoo, A/HRC/23/49</w:t>
      </w:r>
      <w:r>
        <w:t xml:space="preserve">, </w:t>
      </w:r>
      <w:hyperlink r:id="rId7" w:history="1">
        <w:r w:rsidRPr="00734AA2">
          <w:rPr>
            <w:rStyle w:val="Hyperlink"/>
          </w:rPr>
          <w:t>http://www.ohchr.org/Documents/HRBodies/HRCouncil/RegularSession/Session23/A_HRC_23_49_English.pdf</w:t>
        </w:r>
      </w:hyperlink>
      <w:r>
        <w:t xml:space="preserve"> </w:t>
      </w:r>
    </w:p>
  </w:footnote>
  <w:footnote w:id="8">
    <w:p w14:paraId="353C70A4" w14:textId="1E5CB8FF" w:rsidR="002079A8" w:rsidRDefault="002079A8" w:rsidP="00382DE5">
      <w:pPr>
        <w:pStyle w:val="EndnoteText"/>
      </w:pPr>
      <w:r>
        <w:rPr>
          <w:rStyle w:val="FootnoteReference"/>
        </w:rPr>
        <w:footnoteRef/>
      </w:r>
      <w:r>
        <w:t xml:space="preserve"> </w:t>
      </w:r>
      <w:r w:rsidRPr="00153F2A">
        <w:t xml:space="preserve">AT v Hungary - CEDAW Committee Recommendation No. 19 para 24 (r) (iii); Beijing Platform Strategic Objective D1 para 125 (a), echoed by the Secretary General at p80 of his report; CEDAW Committee Decision 2005 Communication No.2/2003. </w:t>
      </w:r>
      <w:hyperlink r:id="rId8" w:history="1">
        <w:r w:rsidRPr="00153F2A">
          <w:rPr>
            <w:rStyle w:val="Hyperlink"/>
          </w:rPr>
          <w:t>http://www.un.org/womenwatch/daw/cedaw/protocol/decisions-views/CEDAW%20Decision%20on%20AT%20vs%20Hungary%20English.pdf</w:t>
        </w:r>
      </w:hyperlink>
      <w:r>
        <w:t xml:space="preserve">; </w:t>
      </w:r>
      <w:r w:rsidRPr="00153F2A">
        <w:t>Commission on the Status of Women, 57</w:t>
      </w:r>
      <w:r w:rsidRPr="00153F2A">
        <w:rPr>
          <w:vertAlign w:val="superscript"/>
        </w:rPr>
        <w:t>th</w:t>
      </w:r>
      <w:r w:rsidRPr="00153F2A">
        <w:t xml:space="preserve"> session (2013) Agreed Conclusions on the elimination and prevention of all forms of violence against women. </w:t>
      </w:r>
      <w:r w:rsidRPr="00153F2A">
        <w:rPr>
          <w:rFonts w:cs="Arial"/>
          <w:lang w:val="en-US"/>
        </w:rPr>
        <w:t xml:space="preserve">E/CN.6/2013/11 </w:t>
      </w:r>
      <w:hyperlink r:id="rId9" w:history="1">
        <w:r w:rsidRPr="00734AA2">
          <w:rPr>
            <w:rStyle w:val="Hyperlink"/>
            <w:rFonts w:cs="Arial"/>
            <w:lang w:val="en-US"/>
          </w:rPr>
          <w:t>http://www2.unwomen.org/~/media/headquarters/attachments/sections/csw/57/csw57-agreedconclusions-a4-en.pdf?v=1&amp;d=20140917T100700</w:t>
        </w:r>
      </w:hyperlink>
      <w:r>
        <w:rPr>
          <w:rFonts w:cs="Arial"/>
          <w:lang w:val="en-US"/>
        </w:rPr>
        <w:t xml:space="preserve"> clause A(c); </w:t>
      </w:r>
      <w:r w:rsidRPr="00153F2A">
        <w:rPr>
          <w:rFonts w:cs="Arial"/>
        </w:rPr>
        <w:t xml:space="preserve">UN Women (2012) Handbook for National Action Plans on Violence against Women </w:t>
      </w:r>
      <w:hyperlink r:id="rId10" w:history="1">
        <w:r w:rsidRPr="00153F2A">
          <w:rPr>
            <w:rStyle w:val="Hyperlink"/>
            <w:rFonts w:cs="Arial"/>
          </w:rPr>
          <w:t>http://www.unwomen.org/en/digital-library/publications/2012/7/handbook-for-national-action-plans-on-violence-against-women</w:t>
        </w:r>
      </w:hyperlink>
      <w:r w:rsidRPr="00153F2A">
        <w:rPr>
          <w:rFonts w:cs="Arial"/>
        </w:rPr>
        <w:t xml:space="preserve"> </w:t>
      </w:r>
      <w:r w:rsidRPr="00153F2A">
        <w:rPr>
          <w:rFonts w:cs="Arial"/>
          <w:lang w:val="en-US"/>
        </w:rPr>
        <w:t>p. 44.</w:t>
      </w:r>
      <w:r>
        <w:t xml:space="preserve"> </w:t>
      </w:r>
    </w:p>
  </w:footnote>
  <w:footnote w:id="9">
    <w:p w14:paraId="05CBDE97" w14:textId="40257639" w:rsidR="00382DE5" w:rsidRDefault="00382DE5">
      <w:pPr>
        <w:pStyle w:val="FootnoteText"/>
      </w:pPr>
      <w:r>
        <w:rPr>
          <w:rStyle w:val="FootnoteReference"/>
        </w:rPr>
        <w:footnoteRef/>
      </w:r>
      <w:r>
        <w:t xml:space="preserve"> AWAVA (2017), Submission on Visa Simplification to the Department of Immigration and Border Protection </w:t>
      </w:r>
      <w:hyperlink r:id="rId11" w:history="1">
        <w:r w:rsidRPr="00B21D9F">
          <w:rPr>
            <w:rStyle w:val="Hyperlink"/>
          </w:rPr>
          <w:t>https://awava.org.au/2017/10/12/submissions/submission-department-immigration-border-protection-visa-simplification</w:t>
        </w:r>
      </w:hyperlink>
      <w:r>
        <w:t xml:space="preserve">; AWAVA and Harmony Alliance (2017), Joint Pre-Budget Submission 2018-19, </w:t>
      </w:r>
      <w:hyperlink r:id="rId12" w:history="1">
        <w:r w:rsidRPr="00734AA2">
          <w:rPr>
            <w:rStyle w:val="Hyperlink"/>
          </w:rPr>
          <w:t>https://awava.org.au/2018/02/01/submissions/2018-2019-joint-awava-harmony-alliance-pre-budget-submission</w:t>
        </w:r>
      </w:hyperlink>
      <w:r>
        <w:t xml:space="preserve"> </w:t>
      </w:r>
      <w:r>
        <w:tab/>
      </w:r>
    </w:p>
  </w:footnote>
  <w:footnote w:id="10">
    <w:p w14:paraId="5CDD6A6F" w14:textId="61A44D87" w:rsidR="00382DE5" w:rsidRDefault="00382DE5">
      <w:pPr>
        <w:pStyle w:val="FootnoteText"/>
      </w:pPr>
      <w:r>
        <w:rPr>
          <w:rStyle w:val="FootnoteReference"/>
        </w:rPr>
        <w:footnoteRef/>
      </w:r>
      <w:r>
        <w:t xml:space="preserve"> This recommendation follows Women’s Legal Services Australia’s advice to the ALRC inquiry into </w:t>
      </w:r>
      <w:r w:rsidRPr="00382DE5">
        <w:t>Family Violence and Commonwealth Laws</w:t>
      </w:r>
      <w:r>
        <w:t xml:space="preserve">, </w:t>
      </w:r>
      <w:hyperlink r:id="rId13" w:history="1">
        <w:r w:rsidRPr="00734AA2">
          <w:rPr>
            <w:rStyle w:val="Hyperlink"/>
          </w:rPr>
          <w:t>https://www.alrc.gov.au/publications/19-superannuation-law/gaining-early-access-superannuation</w:t>
        </w:r>
      </w:hyperlink>
      <w:r>
        <w:t xml:space="preserve"> </w:t>
      </w:r>
    </w:p>
  </w:footnote>
  <w:footnote w:id="11">
    <w:p w14:paraId="65408A32" w14:textId="0258E611" w:rsidR="00382DE5" w:rsidRDefault="00382DE5">
      <w:pPr>
        <w:pStyle w:val="FootnoteText"/>
      </w:pPr>
      <w:r>
        <w:rPr>
          <w:rStyle w:val="FootnoteReference"/>
        </w:rPr>
        <w:footnoteRef/>
      </w:r>
      <w:r>
        <w:t xml:space="preserve"> Public Interest Advocacy Centre (2013), </w:t>
      </w:r>
      <w:r w:rsidRPr="00382DE5">
        <w:rPr>
          <w:i/>
        </w:rPr>
        <w:t>Securing better outcomes for Aboriginal and Torres Strait Islander people in superannuation</w:t>
      </w:r>
      <w:r>
        <w:t xml:space="preserve">, </w:t>
      </w:r>
      <w:hyperlink r:id="rId14" w:history="1">
        <w:r w:rsidRPr="00734AA2">
          <w:rPr>
            <w:rStyle w:val="Hyperlink"/>
          </w:rPr>
          <w:t>https://www.piac.asn.au/wp-content/uploads/13.04.05_securing_better_outcomes_for_aboriginal_and_torres_strait_islander_people_in_superannuation_0.pdf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D91BB" w14:textId="3E4DA316" w:rsidR="001D53C6" w:rsidRDefault="001D5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36C39" w14:textId="4376465A" w:rsidR="001D53C6" w:rsidRDefault="001D5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5D2BA" w14:textId="757C581F" w:rsidR="00FB744F" w:rsidRDefault="00FB744F">
    <w:pPr>
      <w:pStyle w:val="Header"/>
    </w:pPr>
    <w:r>
      <w:rPr>
        <w:noProof/>
        <w:lang w:eastAsia="en-AU"/>
      </w:rPr>
      <w:drawing>
        <wp:anchor distT="0" distB="0" distL="114300" distR="114300" simplePos="0" relativeHeight="251658240" behindDoc="0" locked="0" layoutInCell="1" allowOverlap="1" wp14:anchorId="64851FF2" wp14:editId="62277AAE">
          <wp:simplePos x="0" y="0"/>
          <wp:positionH relativeFrom="column">
            <wp:posOffset>-923925</wp:posOffset>
          </wp:positionH>
          <wp:positionV relativeFrom="paragraph">
            <wp:posOffset>-478790</wp:posOffset>
          </wp:positionV>
          <wp:extent cx="7543800" cy="1752600"/>
          <wp:effectExtent l="0" t="0" r="0" b="0"/>
          <wp:wrapThrough wrapText="bothSides">
            <wp:wrapPolygon edited="0">
              <wp:start x="0" y="0"/>
              <wp:lineTo x="0" y="21365"/>
              <wp:lineTo x="21545" y="21365"/>
              <wp:lineTo x="21545" y="0"/>
              <wp:lineTo x="0" y="0"/>
            </wp:wrapPolygon>
          </wp:wrapThrough>
          <wp:docPr id="1" name="Picture 1" descr="Wordpress AWAVA Banner.jpg"/>
          <wp:cNvGraphicFramePr/>
          <a:graphic xmlns:a="http://schemas.openxmlformats.org/drawingml/2006/main">
            <a:graphicData uri="http://schemas.openxmlformats.org/drawingml/2006/picture">
              <pic:pic xmlns:pic="http://schemas.openxmlformats.org/drawingml/2006/picture">
                <pic:nvPicPr>
                  <pic:cNvPr id="2" name="Picture 2" descr="Wordpress AWAVA Banner.jpg"/>
                  <pic:cNvPicPr/>
                </pic:nvPicPr>
                <pic:blipFill>
                  <a:blip r:embed="rId1" cstate="print">
                    <a:extLst>
                      <a:ext uri="{28A0092B-C50C-407E-A947-70E740481C1C}">
                        <a14:useLocalDpi xmlns:a14="http://schemas.microsoft.com/office/drawing/2010/main" val="0"/>
                      </a:ext>
                    </a:extLst>
                  </a:blip>
                  <a:srcRect t="20148" r="3958" b="19802"/>
                  <a:stretch>
                    <a:fillRect/>
                  </a:stretch>
                </pic:blipFill>
                <pic:spPr>
                  <a:xfrm>
                    <a:off x="0" y="0"/>
                    <a:ext cx="7543800" cy="1752600"/>
                  </a:xfrm>
                  <a:prstGeom prst="rect">
                    <a:avLst/>
                  </a:prstGeom>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5FA"/>
    <w:multiLevelType w:val="hybridMultilevel"/>
    <w:tmpl w:val="77986904"/>
    <w:lvl w:ilvl="0" w:tplc="95A68B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B439C"/>
    <w:multiLevelType w:val="hybridMultilevel"/>
    <w:tmpl w:val="186C5494"/>
    <w:lvl w:ilvl="0" w:tplc="5BFE962C">
      <w:start w:val="11"/>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nsid w:val="14367F84"/>
    <w:multiLevelType w:val="hybridMultilevel"/>
    <w:tmpl w:val="97921F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B8E5611"/>
    <w:multiLevelType w:val="multilevel"/>
    <w:tmpl w:val="1C86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A2B2F"/>
    <w:multiLevelType w:val="hybridMultilevel"/>
    <w:tmpl w:val="C31C80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80793"/>
    <w:multiLevelType w:val="multilevel"/>
    <w:tmpl w:val="A720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973062"/>
    <w:multiLevelType w:val="multilevel"/>
    <w:tmpl w:val="AD6A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B5BF2"/>
    <w:multiLevelType w:val="hybridMultilevel"/>
    <w:tmpl w:val="81A04DC0"/>
    <w:lvl w:ilvl="0" w:tplc="86BEB51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14F4DCE"/>
    <w:multiLevelType w:val="hybridMultilevel"/>
    <w:tmpl w:val="4F224518"/>
    <w:lvl w:ilvl="0" w:tplc="60EE29E4">
      <w:numFmt w:val="bullet"/>
      <w:lvlText w:val="-"/>
      <w:lvlJc w:val="left"/>
      <w:pPr>
        <w:ind w:left="720" w:hanging="360"/>
      </w:pPr>
      <w:rPr>
        <w:rFonts w:ascii="inherit" w:eastAsiaTheme="minorHAnsi" w:hAnsi="inheri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B22432A"/>
    <w:multiLevelType w:val="multilevel"/>
    <w:tmpl w:val="B72A5C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D06607C"/>
    <w:multiLevelType w:val="multilevel"/>
    <w:tmpl w:val="941EE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1D832BC"/>
    <w:multiLevelType w:val="hybridMultilevel"/>
    <w:tmpl w:val="3CF4BD5E"/>
    <w:lvl w:ilvl="0" w:tplc="2ECE075C">
      <w:start w:val="1"/>
      <w:numFmt w:val="decimal"/>
      <w:lvlText w:val="%1."/>
      <w:lvlJc w:val="left"/>
      <w:pPr>
        <w:ind w:left="720" w:hanging="360"/>
      </w:pPr>
      <w:rPr>
        <w:rFonts w:ascii="Calibri" w:eastAsia="Times New Roman" w:hAnsi="Calibr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495765"/>
    <w:multiLevelType w:val="multilevel"/>
    <w:tmpl w:val="230E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9421BD"/>
    <w:multiLevelType w:val="multilevel"/>
    <w:tmpl w:val="8CFC0208"/>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4">
    <w:nsid w:val="7105255D"/>
    <w:multiLevelType w:val="hybridMultilevel"/>
    <w:tmpl w:val="55D2B6A0"/>
    <w:lvl w:ilvl="0" w:tplc="60EE29E4">
      <w:numFmt w:val="bullet"/>
      <w:lvlText w:val="-"/>
      <w:lvlJc w:val="left"/>
      <w:pPr>
        <w:ind w:left="720" w:hanging="360"/>
      </w:pPr>
      <w:rPr>
        <w:rFonts w:ascii="inherit" w:eastAsiaTheme="minorHAnsi" w:hAnsi="inheri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6101CE6"/>
    <w:multiLevelType w:val="hybridMultilevel"/>
    <w:tmpl w:val="C0DA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7587E"/>
    <w:multiLevelType w:val="multilevel"/>
    <w:tmpl w:val="43AC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7D658C"/>
    <w:multiLevelType w:val="multilevel"/>
    <w:tmpl w:val="E0D6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0"/>
  </w:num>
  <w:num w:numId="5">
    <w:abstractNumId w:val="14"/>
  </w:num>
  <w:num w:numId="6">
    <w:abstractNumId w:val="2"/>
  </w:num>
  <w:num w:numId="7">
    <w:abstractNumId w:val="8"/>
  </w:num>
  <w:num w:numId="8">
    <w:abstractNumId w:val="8"/>
  </w:num>
  <w:num w:numId="9">
    <w:abstractNumId w:val="12"/>
  </w:num>
  <w:num w:numId="10">
    <w:abstractNumId w:val="17"/>
  </w:num>
  <w:num w:numId="11">
    <w:abstractNumId w:val="6"/>
  </w:num>
  <w:num w:numId="12">
    <w:abstractNumId w:val="1"/>
  </w:num>
  <w:num w:numId="13">
    <w:abstractNumId w:val="7"/>
  </w:num>
  <w:num w:numId="14">
    <w:abstractNumId w:val="0"/>
  </w:num>
  <w:num w:numId="15">
    <w:abstractNumId w:val="11"/>
  </w:num>
  <w:num w:numId="16">
    <w:abstractNumId w:val="15"/>
  </w:num>
  <w:num w:numId="17">
    <w:abstractNumId w:val="4"/>
  </w:num>
  <w:num w:numId="18">
    <w:abstractNumId w:val="1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C2"/>
    <w:rsid w:val="00065CE4"/>
    <w:rsid w:val="00093084"/>
    <w:rsid w:val="00094D15"/>
    <w:rsid w:val="000E5C3A"/>
    <w:rsid w:val="0011588A"/>
    <w:rsid w:val="00121BC7"/>
    <w:rsid w:val="00125AA8"/>
    <w:rsid w:val="001705C3"/>
    <w:rsid w:val="00172177"/>
    <w:rsid w:val="00174F3D"/>
    <w:rsid w:val="00191392"/>
    <w:rsid w:val="00197E00"/>
    <w:rsid w:val="001D53C6"/>
    <w:rsid w:val="001E71D2"/>
    <w:rsid w:val="002079A8"/>
    <w:rsid w:val="00246D08"/>
    <w:rsid w:val="0028686D"/>
    <w:rsid w:val="00287EF8"/>
    <w:rsid w:val="0029511C"/>
    <w:rsid w:val="002B541C"/>
    <w:rsid w:val="002B7869"/>
    <w:rsid w:val="002C4D84"/>
    <w:rsid w:val="002F5067"/>
    <w:rsid w:val="00331D6E"/>
    <w:rsid w:val="00340F68"/>
    <w:rsid w:val="00377EFF"/>
    <w:rsid w:val="00382DE5"/>
    <w:rsid w:val="003A30D5"/>
    <w:rsid w:val="003E064A"/>
    <w:rsid w:val="003E5EE0"/>
    <w:rsid w:val="00400DA3"/>
    <w:rsid w:val="004137DA"/>
    <w:rsid w:val="004216A2"/>
    <w:rsid w:val="00422068"/>
    <w:rsid w:val="004405E4"/>
    <w:rsid w:val="0045746B"/>
    <w:rsid w:val="004673CD"/>
    <w:rsid w:val="004774B4"/>
    <w:rsid w:val="00483A1C"/>
    <w:rsid w:val="004A54A0"/>
    <w:rsid w:val="004E1D9B"/>
    <w:rsid w:val="00524C48"/>
    <w:rsid w:val="00540720"/>
    <w:rsid w:val="005B3E40"/>
    <w:rsid w:val="005B7310"/>
    <w:rsid w:val="005C7A5E"/>
    <w:rsid w:val="00633251"/>
    <w:rsid w:val="00641950"/>
    <w:rsid w:val="0064330A"/>
    <w:rsid w:val="00653EE6"/>
    <w:rsid w:val="00675EF0"/>
    <w:rsid w:val="00684773"/>
    <w:rsid w:val="006C4D60"/>
    <w:rsid w:val="006D12E8"/>
    <w:rsid w:val="006D39E3"/>
    <w:rsid w:val="006D4083"/>
    <w:rsid w:val="006E56C9"/>
    <w:rsid w:val="00715FCC"/>
    <w:rsid w:val="007164BF"/>
    <w:rsid w:val="00733804"/>
    <w:rsid w:val="00746FCF"/>
    <w:rsid w:val="00773C98"/>
    <w:rsid w:val="0078709A"/>
    <w:rsid w:val="008120DD"/>
    <w:rsid w:val="00821E14"/>
    <w:rsid w:val="0083067E"/>
    <w:rsid w:val="00830716"/>
    <w:rsid w:val="00847140"/>
    <w:rsid w:val="00865861"/>
    <w:rsid w:val="00886BAB"/>
    <w:rsid w:val="008C2BEE"/>
    <w:rsid w:val="008C4F13"/>
    <w:rsid w:val="008F01C2"/>
    <w:rsid w:val="008F0DF8"/>
    <w:rsid w:val="008F2031"/>
    <w:rsid w:val="0093108E"/>
    <w:rsid w:val="009837A2"/>
    <w:rsid w:val="009A4D24"/>
    <w:rsid w:val="009C7D92"/>
    <w:rsid w:val="009D7915"/>
    <w:rsid w:val="009E00AC"/>
    <w:rsid w:val="009E3C77"/>
    <w:rsid w:val="009F1BAE"/>
    <w:rsid w:val="009F2EEC"/>
    <w:rsid w:val="00A6489F"/>
    <w:rsid w:val="00AB04E2"/>
    <w:rsid w:val="00AB19D9"/>
    <w:rsid w:val="00AB3ABD"/>
    <w:rsid w:val="00AC39E8"/>
    <w:rsid w:val="00AE1BB6"/>
    <w:rsid w:val="00AE3636"/>
    <w:rsid w:val="00B1210D"/>
    <w:rsid w:val="00B52DBB"/>
    <w:rsid w:val="00B567B3"/>
    <w:rsid w:val="00B604CF"/>
    <w:rsid w:val="00B76DE0"/>
    <w:rsid w:val="00B826C7"/>
    <w:rsid w:val="00B82EF7"/>
    <w:rsid w:val="00BD41E2"/>
    <w:rsid w:val="00BD5D62"/>
    <w:rsid w:val="00BD6FF0"/>
    <w:rsid w:val="00BE3313"/>
    <w:rsid w:val="00C05B6D"/>
    <w:rsid w:val="00C20688"/>
    <w:rsid w:val="00C21238"/>
    <w:rsid w:val="00C301CC"/>
    <w:rsid w:val="00C51C4B"/>
    <w:rsid w:val="00C848D5"/>
    <w:rsid w:val="00C85AC3"/>
    <w:rsid w:val="00CB3C78"/>
    <w:rsid w:val="00CC555C"/>
    <w:rsid w:val="00CD1746"/>
    <w:rsid w:val="00CE7EE2"/>
    <w:rsid w:val="00CF0732"/>
    <w:rsid w:val="00CF46FF"/>
    <w:rsid w:val="00D159CC"/>
    <w:rsid w:val="00D45BC0"/>
    <w:rsid w:val="00D47617"/>
    <w:rsid w:val="00DF2F15"/>
    <w:rsid w:val="00E17282"/>
    <w:rsid w:val="00E555F5"/>
    <w:rsid w:val="00E603A7"/>
    <w:rsid w:val="00E658B1"/>
    <w:rsid w:val="00E82692"/>
    <w:rsid w:val="00E865B3"/>
    <w:rsid w:val="00E87F1B"/>
    <w:rsid w:val="00EA2B29"/>
    <w:rsid w:val="00EB5802"/>
    <w:rsid w:val="00EE05EC"/>
    <w:rsid w:val="00EF4BD4"/>
    <w:rsid w:val="00F07528"/>
    <w:rsid w:val="00F176F4"/>
    <w:rsid w:val="00F229DE"/>
    <w:rsid w:val="00F71303"/>
    <w:rsid w:val="00F946D5"/>
    <w:rsid w:val="00FB744F"/>
    <w:rsid w:val="00FC0B25"/>
    <w:rsid w:val="00FC5F2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76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9D9"/>
  </w:style>
  <w:style w:type="paragraph" w:styleId="Heading1">
    <w:name w:val="heading 1"/>
    <w:basedOn w:val="Normal"/>
    <w:link w:val="Heading1Char"/>
    <w:uiPriority w:val="9"/>
    <w:qFormat/>
    <w:rsid w:val="008F01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6E56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7F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C2"/>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unhideWhenUsed/>
    <w:rsid w:val="008F01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E87F1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87F1B"/>
    <w:rPr>
      <w:color w:val="0000FF"/>
      <w:u w:val="single"/>
    </w:rPr>
  </w:style>
  <w:style w:type="character" w:styleId="Strong">
    <w:name w:val="Strong"/>
    <w:basedOn w:val="DefaultParagraphFont"/>
    <w:uiPriority w:val="22"/>
    <w:qFormat/>
    <w:rsid w:val="00E87F1B"/>
    <w:rPr>
      <w:b/>
      <w:bCs/>
    </w:rPr>
  </w:style>
  <w:style w:type="paragraph" w:styleId="ListParagraph">
    <w:name w:val="List Paragraph"/>
    <w:basedOn w:val="Normal"/>
    <w:uiPriority w:val="34"/>
    <w:qFormat/>
    <w:rsid w:val="00C51C4B"/>
    <w:pPr>
      <w:ind w:left="720"/>
      <w:contextualSpacing/>
    </w:pPr>
  </w:style>
  <w:style w:type="paragraph" w:customStyle="1" w:styleId="m3983505539442945671gmail-ueberschrpara">
    <w:name w:val="m_3983505539442945671gmail-ueberschrpara"/>
    <w:basedOn w:val="Normal"/>
    <w:rsid w:val="009C7D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3983505539442945671gmail-abs">
    <w:name w:val="m_3983505539442945671gmail-abs"/>
    <w:basedOn w:val="Normal"/>
    <w:rsid w:val="009C7D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3983505539442945671gmail-gldsymbol">
    <w:name w:val="m_3983505539442945671gmail-gldsymbol"/>
    <w:basedOn w:val="DefaultParagraphFont"/>
    <w:rsid w:val="009C7D92"/>
  </w:style>
  <w:style w:type="paragraph" w:customStyle="1" w:styleId="m3983505539442945671gmail-ziffere1">
    <w:name w:val="m_3983505539442945671gmail-ziffere1"/>
    <w:basedOn w:val="Normal"/>
    <w:rsid w:val="009C7D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3983505539442945671gmail-schlussteilabs">
    <w:name w:val="m_3983505539442945671gmail-schlussteilabs"/>
    <w:basedOn w:val="Normal"/>
    <w:rsid w:val="009C7D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aliases w:val="FN,fn,Footnote Text Char Char,Footnote Text Char1 Char Char,Footnote Text Char Char Char Char,Footnote Text Char Char1,Footnote Text Char1 Char,Footnote Text Char Char Char,Footnote ak,Ca,Footnote Text Char1"/>
    <w:basedOn w:val="Normal"/>
    <w:link w:val="FootnoteTextChar"/>
    <w:uiPriority w:val="99"/>
    <w:unhideWhenUsed/>
    <w:qFormat/>
    <w:rsid w:val="004774B4"/>
    <w:pPr>
      <w:spacing w:after="0" w:line="240" w:lineRule="auto"/>
    </w:pPr>
    <w:rPr>
      <w:sz w:val="20"/>
      <w:szCs w:val="20"/>
    </w:rPr>
  </w:style>
  <w:style w:type="character" w:customStyle="1" w:styleId="FootnoteTextChar">
    <w:name w:val="Footnote Text Char"/>
    <w:aliases w:val="FN Char,fn Char,Footnote Text Char Char Char1,Footnote Text Char1 Char Char Char,Footnote Text Char Char Char Char Char,Footnote Text Char Char1 Char,Footnote Text Char1 Char Char1,Footnote Text Char Char Char Char1,Footnote ak Char"/>
    <w:basedOn w:val="DefaultParagraphFont"/>
    <w:link w:val="FootnoteText"/>
    <w:uiPriority w:val="99"/>
    <w:rsid w:val="004774B4"/>
    <w:rPr>
      <w:sz w:val="20"/>
      <w:szCs w:val="20"/>
    </w:rPr>
  </w:style>
  <w:style w:type="character" w:styleId="FootnoteReference">
    <w:name w:val="footnote reference"/>
    <w:aliases w:val="NO,Footnotes refss,Footnote number,Footnote,4_G,Ref,de nota al pie,opcalrc,callout,4_G Char Char Char Char,Footnotes refss Char Char Char Char,ftref Char Char Char Char,BVI fnr Char Char Char Char,BVI fnr Car Car Char Char Char Char,f"/>
    <w:basedOn w:val="DefaultParagraphFont"/>
    <w:link w:val="4GCharCharChar"/>
    <w:uiPriority w:val="99"/>
    <w:unhideWhenUsed/>
    <w:qFormat/>
    <w:rsid w:val="004774B4"/>
    <w:rPr>
      <w:vertAlign w:val="superscript"/>
    </w:rPr>
  </w:style>
  <w:style w:type="character" w:customStyle="1" w:styleId="Heading2Char">
    <w:name w:val="Heading 2 Char"/>
    <w:basedOn w:val="DefaultParagraphFont"/>
    <w:link w:val="Heading2"/>
    <w:uiPriority w:val="9"/>
    <w:rsid w:val="006E56C9"/>
    <w:rPr>
      <w:rFonts w:asciiTheme="majorHAnsi" w:eastAsiaTheme="majorEastAsia" w:hAnsiTheme="majorHAnsi" w:cstheme="majorBidi"/>
      <w:color w:val="2E74B5" w:themeColor="accent1" w:themeShade="BF"/>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E1D9B"/>
    <w:pPr>
      <w:spacing w:before="120" w:after="120" w:line="240" w:lineRule="exact"/>
      <w:jc w:val="both"/>
    </w:pPr>
    <w:rPr>
      <w:vertAlign w:val="superscript"/>
    </w:rPr>
  </w:style>
  <w:style w:type="paragraph" w:styleId="Header">
    <w:name w:val="header"/>
    <w:basedOn w:val="Normal"/>
    <w:link w:val="HeaderChar"/>
    <w:uiPriority w:val="99"/>
    <w:unhideWhenUsed/>
    <w:rsid w:val="00125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AA8"/>
  </w:style>
  <w:style w:type="paragraph" w:styleId="Footer">
    <w:name w:val="footer"/>
    <w:basedOn w:val="Normal"/>
    <w:link w:val="FooterChar"/>
    <w:uiPriority w:val="99"/>
    <w:unhideWhenUsed/>
    <w:rsid w:val="00125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AA8"/>
  </w:style>
  <w:style w:type="paragraph" w:styleId="NoSpacing">
    <w:name w:val="No Spacing"/>
    <w:uiPriority w:val="1"/>
    <w:qFormat/>
    <w:rsid w:val="00125AA8"/>
    <w:pPr>
      <w:spacing w:after="0" w:line="240" w:lineRule="auto"/>
    </w:pPr>
  </w:style>
  <w:style w:type="character" w:styleId="CommentReference">
    <w:name w:val="annotation reference"/>
    <w:basedOn w:val="DefaultParagraphFont"/>
    <w:uiPriority w:val="99"/>
    <w:semiHidden/>
    <w:unhideWhenUsed/>
    <w:rsid w:val="008120DD"/>
    <w:rPr>
      <w:sz w:val="16"/>
      <w:szCs w:val="16"/>
    </w:rPr>
  </w:style>
  <w:style w:type="paragraph" w:styleId="CommentText">
    <w:name w:val="annotation text"/>
    <w:basedOn w:val="Normal"/>
    <w:link w:val="CommentTextChar"/>
    <w:uiPriority w:val="99"/>
    <w:unhideWhenUsed/>
    <w:rsid w:val="008120DD"/>
    <w:pPr>
      <w:spacing w:line="240" w:lineRule="auto"/>
    </w:pPr>
    <w:rPr>
      <w:sz w:val="20"/>
      <w:szCs w:val="20"/>
    </w:rPr>
  </w:style>
  <w:style w:type="character" w:customStyle="1" w:styleId="CommentTextChar">
    <w:name w:val="Comment Text Char"/>
    <w:basedOn w:val="DefaultParagraphFont"/>
    <w:link w:val="CommentText"/>
    <w:uiPriority w:val="99"/>
    <w:rsid w:val="008120DD"/>
    <w:rPr>
      <w:sz w:val="20"/>
      <w:szCs w:val="20"/>
    </w:rPr>
  </w:style>
  <w:style w:type="paragraph" w:styleId="CommentSubject">
    <w:name w:val="annotation subject"/>
    <w:basedOn w:val="CommentText"/>
    <w:next w:val="CommentText"/>
    <w:link w:val="CommentSubjectChar"/>
    <w:uiPriority w:val="99"/>
    <w:semiHidden/>
    <w:unhideWhenUsed/>
    <w:rsid w:val="008120DD"/>
    <w:rPr>
      <w:b/>
      <w:bCs/>
    </w:rPr>
  </w:style>
  <w:style w:type="character" w:customStyle="1" w:styleId="CommentSubjectChar">
    <w:name w:val="Comment Subject Char"/>
    <w:basedOn w:val="CommentTextChar"/>
    <w:link w:val="CommentSubject"/>
    <w:uiPriority w:val="99"/>
    <w:semiHidden/>
    <w:rsid w:val="008120DD"/>
    <w:rPr>
      <w:b/>
      <w:bCs/>
      <w:sz w:val="20"/>
      <w:szCs w:val="20"/>
    </w:rPr>
  </w:style>
  <w:style w:type="paragraph" w:styleId="BalloonText">
    <w:name w:val="Balloon Text"/>
    <w:basedOn w:val="Normal"/>
    <w:link w:val="BalloonTextChar"/>
    <w:uiPriority w:val="99"/>
    <w:semiHidden/>
    <w:unhideWhenUsed/>
    <w:rsid w:val="00812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0DD"/>
    <w:rPr>
      <w:rFonts w:ascii="Segoe UI" w:hAnsi="Segoe UI" w:cs="Segoe UI"/>
      <w:sz w:val="18"/>
      <w:szCs w:val="18"/>
    </w:rPr>
  </w:style>
  <w:style w:type="character" w:styleId="FollowedHyperlink">
    <w:name w:val="FollowedHyperlink"/>
    <w:basedOn w:val="DefaultParagraphFont"/>
    <w:uiPriority w:val="99"/>
    <w:semiHidden/>
    <w:unhideWhenUsed/>
    <w:rsid w:val="00684773"/>
    <w:rPr>
      <w:color w:val="954F72" w:themeColor="followedHyperlink"/>
      <w:u w:val="single"/>
    </w:rPr>
  </w:style>
  <w:style w:type="paragraph" w:styleId="EndnoteText">
    <w:name w:val="endnote text"/>
    <w:basedOn w:val="Normal"/>
    <w:link w:val="EndnoteTextChar"/>
    <w:uiPriority w:val="99"/>
    <w:unhideWhenUsed/>
    <w:rsid w:val="009F2EEC"/>
    <w:pPr>
      <w:spacing w:after="0" w:line="240" w:lineRule="auto"/>
    </w:pPr>
    <w:rPr>
      <w:sz w:val="20"/>
      <w:szCs w:val="20"/>
    </w:rPr>
  </w:style>
  <w:style w:type="character" w:customStyle="1" w:styleId="EndnoteTextChar">
    <w:name w:val="Endnote Text Char"/>
    <w:basedOn w:val="DefaultParagraphFont"/>
    <w:link w:val="EndnoteText"/>
    <w:uiPriority w:val="99"/>
    <w:rsid w:val="009F2EEC"/>
    <w:rPr>
      <w:sz w:val="20"/>
      <w:szCs w:val="20"/>
    </w:rPr>
  </w:style>
  <w:style w:type="character" w:styleId="EndnoteReference">
    <w:name w:val="endnote reference"/>
    <w:basedOn w:val="DefaultParagraphFont"/>
    <w:uiPriority w:val="99"/>
    <w:semiHidden/>
    <w:unhideWhenUsed/>
    <w:rsid w:val="009F2EEC"/>
    <w:rPr>
      <w:vertAlign w:val="superscript"/>
    </w:rPr>
  </w:style>
  <w:style w:type="table" w:styleId="LightShading-Accent3">
    <w:name w:val="Light Shading Accent 3"/>
    <w:basedOn w:val="TableNormal"/>
    <w:uiPriority w:val="60"/>
    <w:rsid w:val="009F2EE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715F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notesChar">
    <w:name w:val="Footnotes Char"/>
    <w:basedOn w:val="DefaultParagraphFont"/>
    <w:link w:val="Footnotes"/>
    <w:locked/>
    <w:rsid w:val="00715FCC"/>
    <w:rPr>
      <w:rFonts w:ascii="Calibri" w:hAnsi="Calibri" w:cstheme="minorHAnsi"/>
      <w:sz w:val="18"/>
      <w:szCs w:val="20"/>
      <w:lang w:val="en-GB"/>
    </w:rPr>
  </w:style>
  <w:style w:type="paragraph" w:customStyle="1" w:styleId="Footnotes">
    <w:name w:val="Footnotes"/>
    <w:basedOn w:val="FootnoteText"/>
    <w:link w:val="FootnotesChar"/>
    <w:autoRedefine/>
    <w:qFormat/>
    <w:rsid w:val="00715FCC"/>
    <w:rPr>
      <w:rFonts w:ascii="Calibri" w:hAnsi="Calibri" w:cstheme="minorHAnsi"/>
      <w:sz w:val="18"/>
      <w:lang w:val="en-GB"/>
    </w:rPr>
  </w:style>
  <w:style w:type="character" w:customStyle="1" w:styleId="A1">
    <w:name w:val="A1"/>
    <w:uiPriority w:val="99"/>
    <w:rsid w:val="00715FCC"/>
    <w:rPr>
      <w:rFonts w:ascii="Helvetica 65 Medium" w:hAnsi="Helvetica 65 Medium" w:cs="Helvetica 65 Medium" w:hint="default"/>
      <w:color w:val="000000"/>
      <w:sz w:val="20"/>
      <w:szCs w:val="20"/>
    </w:rPr>
  </w:style>
  <w:style w:type="character" w:styleId="Emphasis">
    <w:name w:val="Emphasis"/>
    <w:basedOn w:val="DefaultParagraphFont"/>
    <w:uiPriority w:val="20"/>
    <w:qFormat/>
    <w:rsid w:val="00715F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9D9"/>
  </w:style>
  <w:style w:type="paragraph" w:styleId="Heading1">
    <w:name w:val="heading 1"/>
    <w:basedOn w:val="Normal"/>
    <w:link w:val="Heading1Char"/>
    <w:uiPriority w:val="9"/>
    <w:qFormat/>
    <w:rsid w:val="008F01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6E56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7F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C2"/>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unhideWhenUsed/>
    <w:rsid w:val="008F01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E87F1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87F1B"/>
    <w:rPr>
      <w:color w:val="0000FF"/>
      <w:u w:val="single"/>
    </w:rPr>
  </w:style>
  <w:style w:type="character" w:styleId="Strong">
    <w:name w:val="Strong"/>
    <w:basedOn w:val="DefaultParagraphFont"/>
    <w:uiPriority w:val="22"/>
    <w:qFormat/>
    <w:rsid w:val="00E87F1B"/>
    <w:rPr>
      <w:b/>
      <w:bCs/>
    </w:rPr>
  </w:style>
  <w:style w:type="paragraph" w:styleId="ListParagraph">
    <w:name w:val="List Paragraph"/>
    <w:basedOn w:val="Normal"/>
    <w:uiPriority w:val="34"/>
    <w:qFormat/>
    <w:rsid w:val="00C51C4B"/>
    <w:pPr>
      <w:ind w:left="720"/>
      <w:contextualSpacing/>
    </w:pPr>
  </w:style>
  <w:style w:type="paragraph" w:customStyle="1" w:styleId="m3983505539442945671gmail-ueberschrpara">
    <w:name w:val="m_3983505539442945671gmail-ueberschrpara"/>
    <w:basedOn w:val="Normal"/>
    <w:rsid w:val="009C7D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3983505539442945671gmail-abs">
    <w:name w:val="m_3983505539442945671gmail-abs"/>
    <w:basedOn w:val="Normal"/>
    <w:rsid w:val="009C7D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3983505539442945671gmail-gldsymbol">
    <w:name w:val="m_3983505539442945671gmail-gldsymbol"/>
    <w:basedOn w:val="DefaultParagraphFont"/>
    <w:rsid w:val="009C7D92"/>
  </w:style>
  <w:style w:type="paragraph" w:customStyle="1" w:styleId="m3983505539442945671gmail-ziffere1">
    <w:name w:val="m_3983505539442945671gmail-ziffere1"/>
    <w:basedOn w:val="Normal"/>
    <w:rsid w:val="009C7D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3983505539442945671gmail-schlussteilabs">
    <w:name w:val="m_3983505539442945671gmail-schlussteilabs"/>
    <w:basedOn w:val="Normal"/>
    <w:rsid w:val="009C7D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aliases w:val="FN,fn,Footnote Text Char Char,Footnote Text Char1 Char Char,Footnote Text Char Char Char Char,Footnote Text Char Char1,Footnote Text Char1 Char,Footnote Text Char Char Char,Footnote ak,Ca,Footnote Text Char1"/>
    <w:basedOn w:val="Normal"/>
    <w:link w:val="FootnoteTextChar"/>
    <w:uiPriority w:val="99"/>
    <w:unhideWhenUsed/>
    <w:qFormat/>
    <w:rsid w:val="004774B4"/>
    <w:pPr>
      <w:spacing w:after="0" w:line="240" w:lineRule="auto"/>
    </w:pPr>
    <w:rPr>
      <w:sz w:val="20"/>
      <w:szCs w:val="20"/>
    </w:rPr>
  </w:style>
  <w:style w:type="character" w:customStyle="1" w:styleId="FootnoteTextChar">
    <w:name w:val="Footnote Text Char"/>
    <w:aliases w:val="FN Char,fn Char,Footnote Text Char Char Char1,Footnote Text Char1 Char Char Char,Footnote Text Char Char Char Char Char,Footnote Text Char Char1 Char,Footnote Text Char1 Char Char1,Footnote Text Char Char Char Char1,Footnote ak Char"/>
    <w:basedOn w:val="DefaultParagraphFont"/>
    <w:link w:val="FootnoteText"/>
    <w:uiPriority w:val="99"/>
    <w:rsid w:val="004774B4"/>
    <w:rPr>
      <w:sz w:val="20"/>
      <w:szCs w:val="20"/>
    </w:rPr>
  </w:style>
  <w:style w:type="character" w:styleId="FootnoteReference">
    <w:name w:val="footnote reference"/>
    <w:aliases w:val="NO,Footnotes refss,Footnote number,Footnote,4_G,Ref,de nota al pie,opcalrc,callout,4_G Char Char Char Char,Footnotes refss Char Char Char Char,ftref Char Char Char Char,BVI fnr Char Char Char Char,BVI fnr Car Car Char Char Char Char,f"/>
    <w:basedOn w:val="DefaultParagraphFont"/>
    <w:link w:val="4GCharCharChar"/>
    <w:uiPriority w:val="99"/>
    <w:unhideWhenUsed/>
    <w:qFormat/>
    <w:rsid w:val="004774B4"/>
    <w:rPr>
      <w:vertAlign w:val="superscript"/>
    </w:rPr>
  </w:style>
  <w:style w:type="character" w:customStyle="1" w:styleId="Heading2Char">
    <w:name w:val="Heading 2 Char"/>
    <w:basedOn w:val="DefaultParagraphFont"/>
    <w:link w:val="Heading2"/>
    <w:uiPriority w:val="9"/>
    <w:rsid w:val="006E56C9"/>
    <w:rPr>
      <w:rFonts w:asciiTheme="majorHAnsi" w:eastAsiaTheme="majorEastAsia" w:hAnsiTheme="majorHAnsi" w:cstheme="majorBidi"/>
      <w:color w:val="2E74B5" w:themeColor="accent1" w:themeShade="BF"/>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E1D9B"/>
    <w:pPr>
      <w:spacing w:before="120" w:after="120" w:line="240" w:lineRule="exact"/>
      <w:jc w:val="both"/>
    </w:pPr>
    <w:rPr>
      <w:vertAlign w:val="superscript"/>
    </w:rPr>
  </w:style>
  <w:style w:type="paragraph" w:styleId="Header">
    <w:name w:val="header"/>
    <w:basedOn w:val="Normal"/>
    <w:link w:val="HeaderChar"/>
    <w:uiPriority w:val="99"/>
    <w:unhideWhenUsed/>
    <w:rsid w:val="00125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AA8"/>
  </w:style>
  <w:style w:type="paragraph" w:styleId="Footer">
    <w:name w:val="footer"/>
    <w:basedOn w:val="Normal"/>
    <w:link w:val="FooterChar"/>
    <w:uiPriority w:val="99"/>
    <w:unhideWhenUsed/>
    <w:rsid w:val="00125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AA8"/>
  </w:style>
  <w:style w:type="paragraph" w:styleId="NoSpacing">
    <w:name w:val="No Spacing"/>
    <w:uiPriority w:val="1"/>
    <w:qFormat/>
    <w:rsid w:val="00125AA8"/>
    <w:pPr>
      <w:spacing w:after="0" w:line="240" w:lineRule="auto"/>
    </w:pPr>
  </w:style>
  <w:style w:type="character" w:styleId="CommentReference">
    <w:name w:val="annotation reference"/>
    <w:basedOn w:val="DefaultParagraphFont"/>
    <w:uiPriority w:val="99"/>
    <w:semiHidden/>
    <w:unhideWhenUsed/>
    <w:rsid w:val="008120DD"/>
    <w:rPr>
      <w:sz w:val="16"/>
      <w:szCs w:val="16"/>
    </w:rPr>
  </w:style>
  <w:style w:type="paragraph" w:styleId="CommentText">
    <w:name w:val="annotation text"/>
    <w:basedOn w:val="Normal"/>
    <w:link w:val="CommentTextChar"/>
    <w:uiPriority w:val="99"/>
    <w:unhideWhenUsed/>
    <w:rsid w:val="008120DD"/>
    <w:pPr>
      <w:spacing w:line="240" w:lineRule="auto"/>
    </w:pPr>
    <w:rPr>
      <w:sz w:val="20"/>
      <w:szCs w:val="20"/>
    </w:rPr>
  </w:style>
  <w:style w:type="character" w:customStyle="1" w:styleId="CommentTextChar">
    <w:name w:val="Comment Text Char"/>
    <w:basedOn w:val="DefaultParagraphFont"/>
    <w:link w:val="CommentText"/>
    <w:uiPriority w:val="99"/>
    <w:rsid w:val="008120DD"/>
    <w:rPr>
      <w:sz w:val="20"/>
      <w:szCs w:val="20"/>
    </w:rPr>
  </w:style>
  <w:style w:type="paragraph" w:styleId="CommentSubject">
    <w:name w:val="annotation subject"/>
    <w:basedOn w:val="CommentText"/>
    <w:next w:val="CommentText"/>
    <w:link w:val="CommentSubjectChar"/>
    <w:uiPriority w:val="99"/>
    <w:semiHidden/>
    <w:unhideWhenUsed/>
    <w:rsid w:val="008120DD"/>
    <w:rPr>
      <w:b/>
      <w:bCs/>
    </w:rPr>
  </w:style>
  <w:style w:type="character" w:customStyle="1" w:styleId="CommentSubjectChar">
    <w:name w:val="Comment Subject Char"/>
    <w:basedOn w:val="CommentTextChar"/>
    <w:link w:val="CommentSubject"/>
    <w:uiPriority w:val="99"/>
    <w:semiHidden/>
    <w:rsid w:val="008120DD"/>
    <w:rPr>
      <w:b/>
      <w:bCs/>
      <w:sz w:val="20"/>
      <w:szCs w:val="20"/>
    </w:rPr>
  </w:style>
  <w:style w:type="paragraph" w:styleId="BalloonText">
    <w:name w:val="Balloon Text"/>
    <w:basedOn w:val="Normal"/>
    <w:link w:val="BalloonTextChar"/>
    <w:uiPriority w:val="99"/>
    <w:semiHidden/>
    <w:unhideWhenUsed/>
    <w:rsid w:val="00812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0DD"/>
    <w:rPr>
      <w:rFonts w:ascii="Segoe UI" w:hAnsi="Segoe UI" w:cs="Segoe UI"/>
      <w:sz w:val="18"/>
      <w:szCs w:val="18"/>
    </w:rPr>
  </w:style>
  <w:style w:type="character" w:styleId="FollowedHyperlink">
    <w:name w:val="FollowedHyperlink"/>
    <w:basedOn w:val="DefaultParagraphFont"/>
    <w:uiPriority w:val="99"/>
    <w:semiHidden/>
    <w:unhideWhenUsed/>
    <w:rsid w:val="00684773"/>
    <w:rPr>
      <w:color w:val="954F72" w:themeColor="followedHyperlink"/>
      <w:u w:val="single"/>
    </w:rPr>
  </w:style>
  <w:style w:type="paragraph" w:styleId="EndnoteText">
    <w:name w:val="endnote text"/>
    <w:basedOn w:val="Normal"/>
    <w:link w:val="EndnoteTextChar"/>
    <w:uiPriority w:val="99"/>
    <w:unhideWhenUsed/>
    <w:rsid w:val="009F2EEC"/>
    <w:pPr>
      <w:spacing w:after="0" w:line="240" w:lineRule="auto"/>
    </w:pPr>
    <w:rPr>
      <w:sz w:val="20"/>
      <w:szCs w:val="20"/>
    </w:rPr>
  </w:style>
  <w:style w:type="character" w:customStyle="1" w:styleId="EndnoteTextChar">
    <w:name w:val="Endnote Text Char"/>
    <w:basedOn w:val="DefaultParagraphFont"/>
    <w:link w:val="EndnoteText"/>
    <w:uiPriority w:val="99"/>
    <w:rsid w:val="009F2EEC"/>
    <w:rPr>
      <w:sz w:val="20"/>
      <w:szCs w:val="20"/>
    </w:rPr>
  </w:style>
  <w:style w:type="character" w:styleId="EndnoteReference">
    <w:name w:val="endnote reference"/>
    <w:basedOn w:val="DefaultParagraphFont"/>
    <w:uiPriority w:val="99"/>
    <w:semiHidden/>
    <w:unhideWhenUsed/>
    <w:rsid w:val="009F2EEC"/>
    <w:rPr>
      <w:vertAlign w:val="superscript"/>
    </w:rPr>
  </w:style>
  <w:style w:type="table" w:styleId="LightShading-Accent3">
    <w:name w:val="Light Shading Accent 3"/>
    <w:basedOn w:val="TableNormal"/>
    <w:uiPriority w:val="60"/>
    <w:rsid w:val="009F2EE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715F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notesChar">
    <w:name w:val="Footnotes Char"/>
    <w:basedOn w:val="DefaultParagraphFont"/>
    <w:link w:val="Footnotes"/>
    <w:locked/>
    <w:rsid w:val="00715FCC"/>
    <w:rPr>
      <w:rFonts w:ascii="Calibri" w:hAnsi="Calibri" w:cstheme="minorHAnsi"/>
      <w:sz w:val="18"/>
      <w:szCs w:val="20"/>
      <w:lang w:val="en-GB"/>
    </w:rPr>
  </w:style>
  <w:style w:type="paragraph" w:customStyle="1" w:styleId="Footnotes">
    <w:name w:val="Footnotes"/>
    <w:basedOn w:val="FootnoteText"/>
    <w:link w:val="FootnotesChar"/>
    <w:autoRedefine/>
    <w:qFormat/>
    <w:rsid w:val="00715FCC"/>
    <w:rPr>
      <w:rFonts w:ascii="Calibri" w:hAnsi="Calibri" w:cstheme="minorHAnsi"/>
      <w:sz w:val="18"/>
      <w:lang w:val="en-GB"/>
    </w:rPr>
  </w:style>
  <w:style w:type="character" w:customStyle="1" w:styleId="A1">
    <w:name w:val="A1"/>
    <w:uiPriority w:val="99"/>
    <w:rsid w:val="00715FCC"/>
    <w:rPr>
      <w:rFonts w:ascii="Helvetica 65 Medium" w:hAnsi="Helvetica 65 Medium" w:cs="Helvetica 65 Medium" w:hint="default"/>
      <w:color w:val="000000"/>
      <w:sz w:val="20"/>
      <w:szCs w:val="20"/>
    </w:rPr>
  </w:style>
  <w:style w:type="character" w:styleId="Emphasis">
    <w:name w:val="Emphasis"/>
    <w:basedOn w:val="DefaultParagraphFont"/>
    <w:uiPriority w:val="20"/>
    <w:qFormat/>
    <w:rsid w:val="00715F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7039">
      <w:bodyDiv w:val="1"/>
      <w:marLeft w:val="0"/>
      <w:marRight w:val="0"/>
      <w:marTop w:val="0"/>
      <w:marBottom w:val="0"/>
      <w:divBdr>
        <w:top w:val="none" w:sz="0" w:space="0" w:color="auto"/>
        <w:left w:val="none" w:sz="0" w:space="0" w:color="auto"/>
        <w:bottom w:val="none" w:sz="0" w:space="0" w:color="auto"/>
        <w:right w:val="none" w:sz="0" w:space="0" w:color="auto"/>
      </w:divBdr>
    </w:div>
    <w:div w:id="49304527">
      <w:bodyDiv w:val="1"/>
      <w:marLeft w:val="0"/>
      <w:marRight w:val="0"/>
      <w:marTop w:val="0"/>
      <w:marBottom w:val="0"/>
      <w:divBdr>
        <w:top w:val="none" w:sz="0" w:space="0" w:color="auto"/>
        <w:left w:val="none" w:sz="0" w:space="0" w:color="auto"/>
        <w:bottom w:val="none" w:sz="0" w:space="0" w:color="auto"/>
        <w:right w:val="none" w:sz="0" w:space="0" w:color="auto"/>
      </w:divBdr>
      <w:divsChild>
        <w:div w:id="1270164902">
          <w:marLeft w:val="0"/>
          <w:marRight w:val="0"/>
          <w:marTop w:val="240"/>
          <w:marBottom w:val="0"/>
          <w:divBdr>
            <w:top w:val="none" w:sz="0" w:space="0" w:color="auto"/>
            <w:left w:val="none" w:sz="0" w:space="0" w:color="auto"/>
            <w:bottom w:val="none" w:sz="0" w:space="0" w:color="auto"/>
            <w:right w:val="none" w:sz="0" w:space="0" w:color="auto"/>
          </w:divBdr>
        </w:div>
        <w:div w:id="1223372268">
          <w:marLeft w:val="0"/>
          <w:marRight w:val="0"/>
          <w:marTop w:val="240"/>
          <w:marBottom w:val="0"/>
          <w:divBdr>
            <w:top w:val="none" w:sz="0" w:space="0" w:color="auto"/>
            <w:left w:val="none" w:sz="0" w:space="0" w:color="auto"/>
            <w:bottom w:val="none" w:sz="0" w:space="0" w:color="auto"/>
            <w:right w:val="none" w:sz="0" w:space="0" w:color="auto"/>
          </w:divBdr>
        </w:div>
        <w:div w:id="646054563">
          <w:marLeft w:val="0"/>
          <w:marRight w:val="0"/>
          <w:marTop w:val="240"/>
          <w:marBottom w:val="0"/>
          <w:divBdr>
            <w:top w:val="none" w:sz="0" w:space="0" w:color="auto"/>
            <w:left w:val="none" w:sz="0" w:space="0" w:color="auto"/>
            <w:bottom w:val="none" w:sz="0" w:space="0" w:color="auto"/>
            <w:right w:val="none" w:sz="0" w:space="0" w:color="auto"/>
          </w:divBdr>
          <w:divsChild>
            <w:div w:id="1217738988">
              <w:marLeft w:val="0"/>
              <w:marRight w:val="480"/>
              <w:marTop w:val="0"/>
              <w:marBottom w:val="0"/>
              <w:divBdr>
                <w:top w:val="none" w:sz="0" w:space="0" w:color="auto"/>
                <w:left w:val="none" w:sz="0" w:space="0" w:color="auto"/>
                <w:bottom w:val="none" w:sz="0" w:space="0" w:color="auto"/>
                <w:right w:val="none" w:sz="0" w:space="0" w:color="auto"/>
              </w:divBdr>
            </w:div>
            <w:div w:id="1380863940">
              <w:marLeft w:val="0"/>
              <w:marRight w:val="480"/>
              <w:marTop w:val="0"/>
              <w:marBottom w:val="0"/>
              <w:divBdr>
                <w:top w:val="none" w:sz="0" w:space="0" w:color="auto"/>
                <w:left w:val="none" w:sz="0" w:space="0" w:color="auto"/>
                <w:bottom w:val="none" w:sz="0" w:space="0" w:color="auto"/>
                <w:right w:val="none" w:sz="0" w:space="0" w:color="auto"/>
              </w:divBdr>
            </w:div>
          </w:divsChild>
        </w:div>
        <w:div w:id="494566891">
          <w:marLeft w:val="0"/>
          <w:marRight w:val="0"/>
          <w:marTop w:val="240"/>
          <w:marBottom w:val="0"/>
          <w:divBdr>
            <w:top w:val="none" w:sz="0" w:space="0" w:color="auto"/>
            <w:left w:val="none" w:sz="0" w:space="0" w:color="auto"/>
            <w:bottom w:val="none" w:sz="0" w:space="0" w:color="auto"/>
            <w:right w:val="none" w:sz="0" w:space="0" w:color="auto"/>
          </w:divBdr>
        </w:div>
        <w:div w:id="995184753">
          <w:marLeft w:val="0"/>
          <w:marRight w:val="0"/>
          <w:marTop w:val="240"/>
          <w:marBottom w:val="0"/>
          <w:divBdr>
            <w:top w:val="none" w:sz="0" w:space="0" w:color="auto"/>
            <w:left w:val="none" w:sz="0" w:space="0" w:color="auto"/>
            <w:bottom w:val="none" w:sz="0" w:space="0" w:color="auto"/>
            <w:right w:val="none" w:sz="0" w:space="0" w:color="auto"/>
          </w:divBdr>
        </w:div>
        <w:div w:id="1191145538">
          <w:marLeft w:val="0"/>
          <w:marRight w:val="0"/>
          <w:marTop w:val="240"/>
          <w:marBottom w:val="240"/>
          <w:divBdr>
            <w:top w:val="none" w:sz="0" w:space="0" w:color="auto"/>
            <w:left w:val="none" w:sz="0" w:space="0" w:color="auto"/>
            <w:bottom w:val="none" w:sz="0" w:space="0" w:color="auto"/>
            <w:right w:val="none" w:sz="0" w:space="0" w:color="auto"/>
          </w:divBdr>
          <w:divsChild>
            <w:div w:id="213202402">
              <w:marLeft w:val="0"/>
              <w:marRight w:val="0"/>
              <w:marTop w:val="0"/>
              <w:marBottom w:val="0"/>
              <w:divBdr>
                <w:top w:val="none" w:sz="0" w:space="0" w:color="auto"/>
                <w:left w:val="none" w:sz="0" w:space="0" w:color="auto"/>
                <w:bottom w:val="none" w:sz="0" w:space="0" w:color="auto"/>
                <w:right w:val="none" w:sz="0" w:space="0" w:color="auto"/>
              </w:divBdr>
              <w:divsChild>
                <w:div w:id="4177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40132">
          <w:marLeft w:val="0"/>
          <w:marRight w:val="0"/>
          <w:marTop w:val="240"/>
          <w:marBottom w:val="0"/>
          <w:divBdr>
            <w:top w:val="none" w:sz="0" w:space="0" w:color="auto"/>
            <w:left w:val="none" w:sz="0" w:space="0" w:color="auto"/>
            <w:bottom w:val="none" w:sz="0" w:space="0" w:color="auto"/>
            <w:right w:val="none" w:sz="0" w:space="0" w:color="auto"/>
          </w:divBdr>
          <w:divsChild>
            <w:div w:id="936986762">
              <w:marLeft w:val="0"/>
              <w:marRight w:val="480"/>
              <w:marTop w:val="0"/>
              <w:marBottom w:val="0"/>
              <w:divBdr>
                <w:top w:val="none" w:sz="0" w:space="0" w:color="auto"/>
                <w:left w:val="none" w:sz="0" w:space="0" w:color="auto"/>
                <w:bottom w:val="none" w:sz="0" w:space="0" w:color="auto"/>
                <w:right w:val="none" w:sz="0" w:space="0" w:color="auto"/>
              </w:divBdr>
            </w:div>
            <w:div w:id="1826117396">
              <w:marLeft w:val="0"/>
              <w:marRight w:val="480"/>
              <w:marTop w:val="0"/>
              <w:marBottom w:val="0"/>
              <w:divBdr>
                <w:top w:val="none" w:sz="0" w:space="0" w:color="auto"/>
                <w:left w:val="none" w:sz="0" w:space="0" w:color="auto"/>
                <w:bottom w:val="none" w:sz="0" w:space="0" w:color="auto"/>
                <w:right w:val="none" w:sz="0" w:space="0" w:color="auto"/>
              </w:divBdr>
            </w:div>
          </w:divsChild>
        </w:div>
        <w:div w:id="831794184">
          <w:marLeft w:val="0"/>
          <w:marRight w:val="0"/>
          <w:marTop w:val="240"/>
          <w:marBottom w:val="0"/>
          <w:divBdr>
            <w:top w:val="none" w:sz="0" w:space="0" w:color="auto"/>
            <w:left w:val="none" w:sz="0" w:space="0" w:color="auto"/>
            <w:bottom w:val="none" w:sz="0" w:space="0" w:color="auto"/>
            <w:right w:val="none" w:sz="0" w:space="0" w:color="auto"/>
          </w:divBdr>
        </w:div>
        <w:div w:id="1619558132">
          <w:marLeft w:val="0"/>
          <w:marRight w:val="0"/>
          <w:marTop w:val="240"/>
          <w:marBottom w:val="0"/>
          <w:divBdr>
            <w:top w:val="none" w:sz="0" w:space="0" w:color="auto"/>
            <w:left w:val="none" w:sz="0" w:space="0" w:color="auto"/>
            <w:bottom w:val="none" w:sz="0" w:space="0" w:color="auto"/>
            <w:right w:val="none" w:sz="0" w:space="0" w:color="auto"/>
          </w:divBdr>
          <w:divsChild>
            <w:div w:id="124892408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74473877">
      <w:bodyDiv w:val="1"/>
      <w:marLeft w:val="0"/>
      <w:marRight w:val="0"/>
      <w:marTop w:val="0"/>
      <w:marBottom w:val="0"/>
      <w:divBdr>
        <w:top w:val="none" w:sz="0" w:space="0" w:color="auto"/>
        <w:left w:val="none" w:sz="0" w:space="0" w:color="auto"/>
        <w:bottom w:val="none" w:sz="0" w:space="0" w:color="auto"/>
        <w:right w:val="none" w:sz="0" w:space="0" w:color="auto"/>
      </w:divBdr>
    </w:div>
    <w:div w:id="171919666">
      <w:bodyDiv w:val="1"/>
      <w:marLeft w:val="0"/>
      <w:marRight w:val="0"/>
      <w:marTop w:val="0"/>
      <w:marBottom w:val="0"/>
      <w:divBdr>
        <w:top w:val="none" w:sz="0" w:space="0" w:color="auto"/>
        <w:left w:val="none" w:sz="0" w:space="0" w:color="auto"/>
        <w:bottom w:val="none" w:sz="0" w:space="0" w:color="auto"/>
        <w:right w:val="none" w:sz="0" w:space="0" w:color="auto"/>
      </w:divBdr>
    </w:div>
    <w:div w:id="231936569">
      <w:bodyDiv w:val="1"/>
      <w:marLeft w:val="0"/>
      <w:marRight w:val="0"/>
      <w:marTop w:val="0"/>
      <w:marBottom w:val="0"/>
      <w:divBdr>
        <w:top w:val="none" w:sz="0" w:space="0" w:color="auto"/>
        <w:left w:val="none" w:sz="0" w:space="0" w:color="auto"/>
        <w:bottom w:val="none" w:sz="0" w:space="0" w:color="auto"/>
        <w:right w:val="none" w:sz="0" w:space="0" w:color="auto"/>
      </w:divBdr>
    </w:div>
    <w:div w:id="260721219">
      <w:bodyDiv w:val="1"/>
      <w:marLeft w:val="0"/>
      <w:marRight w:val="0"/>
      <w:marTop w:val="0"/>
      <w:marBottom w:val="0"/>
      <w:divBdr>
        <w:top w:val="none" w:sz="0" w:space="0" w:color="auto"/>
        <w:left w:val="none" w:sz="0" w:space="0" w:color="auto"/>
        <w:bottom w:val="none" w:sz="0" w:space="0" w:color="auto"/>
        <w:right w:val="none" w:sz="0" w:space="0" w:color="auto"/>
      </w:divBdr>
    </w:div>
    <w:div w:id="425419845">
      <w:bodyDiv w:val="1"/>
      <w:marLeft w:val="0"/>
      <w:marRight w:val="0"/>
      <w:marTop w:val="0"/>
      <w:marBottom w:val="0"/>
      <w:divBdr>
        <w:top w:val="none" w:sz="0" w:space="0" w:color="auto"/>
        <w:left w:val="none" w:sz="0" w:space="0" w:color="auto"/>
        <w:bottom w:val="none" w:sz="0" w:space="0" w:color="auto"/>
        <w:right w:val="none" w:sz="0" w:space="0" w:color="auto"/>
      </w:divBdr>
    </w:div>
    <w:div w:id="429088466">
      <w:bodyDiv w:val="1"/>
      <w:marLeft w:val="0"/>
      <w:marRight w:val="0"/>
      <w:marTop w:val="0"/>
      <w:marBottom w:val="0"/>
      <w:divBdr>
        <w:top w:val="none" w:sz="0" w:space="0" w:color="auto"/>
        <w:left w:val="none" w:sz="0" w:space="0" w:color="auto"/>
        <w:bottom w:val="none" w:sz="0" w:space="0" w:color="auto"/>
        <w:right w:val="none" w:sz="0" w:space="0" w:color="auto"/>
      </w:divBdr>
    </w:div>
    <w:div w:id="640502226">
      <w:bodyDiv w:val="1"/>
      <w:marLeft w:val="0"/>
      <w:marRight w:val="0"/>
      <w:marTop w:val="0"/>
      <w:marBottom w:val="0"/>
      <w:divBdr>
        <w:top w:val="none" w:sz="0" w:space="0" w:color="auto"/>
        <w:left w:val="none" w:sz="0" w:space="0" w:color="auto"/>
        <w:bottom w:val="none" w:sz="0" w:space="0" w:color="auto"/>
        <w:right w:val="none" w:sz="0" w:space="0" w:color="auto"/>
      </w:divBdr>
    </w:div>
    <w:div w:id="685907278">
      <w:bodyDiv w:val="1"/>
      <w:marLeft w:val="0"/>
      <w:marRight w:val="0"/>
      <w:marTop w:val="0"/>
      <w:marBottom w:val="0"/>
      <w:divBdr>
        <w:top w:val="none" w:sz="0" w:space="0" w:color="auto"/>
        <w:left w:val="none" w:sz="0" w:space="0" w:color="auto"/>
        <w:bottom w:val="none" w:sz="0" w:space="0" w:color="auto"/>
        <w:right w:val="none" w:sz="0" w:space="0" w:color="auto"/>
      </w:divBdr>
      <w:divsChild>
        <w:div w:id="226692538">
          <w:marLeft w:val="0"/>
          <w:marRight w:val="0"/>
          <w:marTop w:val="0"/>
          <w:marBottom w:val="0"/>
          <w:divBdr>
            <w:top w:val="none" w:sz="0" w:space="0" w:color="auto"/>
            <w:left w:val="none" w:sz="0" w:space="0" w:color="auto"/>
            <w:bottom w:val="none" w:sz="0" w:space="0" w:color="auto"/>
            <w:right w:val="none" w:sz="0" w:space="0" w:color="auto"/>
          </w:divBdr>
          <w:divsChild>
            <w:div w:id="1928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5249">
      <w:bodyDiv w:val="1"/>
      <w:marLeft w:val="0"/>
      <w:marRight w:val="0"/>
      <w:marTop w:val="0"/>
      <w:marBottom w:val="0"/>
      <w:divBdr>
        <w:top w:val="none" w:sz="0" w:space="0" w:color="auto"/>
        <w:left w:val="none" w:sz="0" w:space="0" w:color="auto"/>
        <w:bottom w:val="none" w:sz="0" w:space="0" w:color="auto"/>
        <w:right w:val="none" w:sz="0" w:space="0" w:color="auto"/>
      </w:divBdr>
    </w:div>
    <w:div w:id="872502875">
      <w:bodyDiv w:val="1"/>
      <w:marLeft w:val="0"/>
      <w:marRight w:val="0"/>
      <w:marTop w:val="0"/>
      <w:marBottom w:val="0"/>
      <w:divBdr>
        <w:top w:val="none" w:sz="0" w:space="0" w:color="auto"/>
        <w:left w:val="none" w:sz="0" w:space="0" w:color="auto"/>
        <w:bottom w:val="none" w:sz="0" w:space="0" w:color="auto"/>
        <w:right w:val="none" w:sz="0" w:space="0" w:color="auto"/>
      </w:divBdr>
    </w:div>
    <w:div w:id="922182299">
      <w:bodyDiv w:val="1"/>
      <w:marLeft w:val="0"/>
      <w:marRight w:val="0"/>
      <w:marTop w:val="0"/>
      <w:marBottom w:val="0"/>
      <w:divBdr>
        <w:top w:val="none" w:sz="0" w:space="0" w:color="auto"/>
        <w:left w:val="none" w:sz="0" w:space="0" w:color="auto"/>
        <w:bottom w:val="none" w:sz="0" w:space="0" w:color="auto"/>
        <w:right w:val="none" w:sz="0" w:space="0" w:color="auto"/>
      </w:divBdr>
      <w:divsChild>
        <w:div w:id="1352607134">
          <w:marLeft w:val="0"/>
          <w:marRight w:val="0"/>
          <w:marTop w:val="0"/>
          <w:marBottom w:val="0"/>
          <w:divBdr>
            <w:top w:val="none" w:sz="0" w:space="0" w:color="auto"/>
            <w:left w:val="single" w:sz="18" w:space="0" w:color="4275AE"/>
            <w:bottom w:val="none" w:sz="0" w:space="0" w:color="auto"/>
            <w:right w:val="none" w:sz="0" w:space="0" w:color="auto"/>
          </w:divBdr>
          <w:divsChild>
            <w:div w:id="982848211">
              <w:marLeft w:val="0"/>
              <w:marRight w:val="0"/>
              <w:marTop w:val="0"/>
              <w:marBottom w:val="0"/>
              <w:divBdr>
                <w:top w:val="none" w:sz="0" w:space="0" w:color="auto"/>
                <w:left w:val="none" w:sz="0" w:space="0" w:color="auto"/>
                <w:bottom w:val="none" w:sz="0" w:space="0" w:color="auto"/>
                <w:right w:val="none" w:sz="0" w:space="0" w:color="auto"/>
              </w:divBdr>
              <w:divsChild>
                <w:div w:id="1164735220">
                  <w:marLeft w:val="0"/>
                  <w:marRight w:val="0"/>
                  <w:marTop w:val="0"/>
                  <w:marBottom w:val="0"/>
                  <w:divBdr>
                    <w:top w:val="none" w:sz="0" w:space="0" w:color="auto"/>
                    <w:left w:val="none" w:sz="0" w:space="0" w:color="auto"/>
                    <w:bottom w:val="none" w:sz="0" w:space="0" w:color="auto"/>
                    <w:right w:val="none" w:sz="0" w:space="0" w:color="auto"/>
                  </w:divBdr>
                </w:div>
              </w:divsChild>
            </w:div>
            <w:div w:id="1154562815">
              <w:marLeft w:val="0"/>
              <w:marRight w:val="0"/>
              <w:marTop w:val="0"/>
              <w:marBottom w:val="0"/>
              <w:divBdr>
                <w:top w:val="none" w:sz="0" w:space="0" w:color="auto"/>
                <w:left w:val="none" w:sz="0" w:space="0" w:color="auto"/>
                <w:bottom w:val="none" w:sz="0" w:space="0" w:color="auto"/>
                <w:right w:val="none" w:sz="0" w:space="0" w:color="auto"/>
              </w:divBdr>
              <w:divsChild>
                <w:div w:id="1009792028">
                  <w:marLeft w:val="0"/>
                  <w:marRight w:val="0"/>
                  <w:marTop w:val="0"/>
                  <w:marBottom w:val="0"/>
                  <w:divBdr>
                    <w:top w:val="none" w:sz="0" w:space="0" w:color="auto"/>
                    <w:left w:val="none" w:sz="0" w:space="0" w:color="auto"/>
                    <w:bottom w:val="none" w:sz="0" w:space="0" w:color="auto"/>
                    <w:right w:val="none" w:sz="0" w:space="0" w:color="auto"/>
                  </w:divBdr>
                </w:div>
                <w:div w:id="1830320382">
                  <w:marLeft w:val="0"/>
                  <w:marRight w:val="0"/>
                  <w:marTop w:val="0"/>
                  <w:marBottom w:val="0"/>
                  <w:divBdr>
                    <w:top w:val="none" w:sz="0" w:space="0" w:color="auto"/>
                    <w:left w:val="none" w:sz="0" w:space="0" w:color="auto"/>
                    <w:bottom w:val="none" w:sz="0" w:space="0" w:color="auto"/>
                    <w:right w:val="none" w:sz="0" w:space="0" w:color="auto"/>
                  </w:divBdr>
                </w:div>
              </w:divsChild>
            </w:div>
            <w:div w:id="1744715559">
              <w:marLeft w:val="0"/>
              <w:marRight w:val="0"/>
              <w:marTop w:val="0"/>
              <w:marBottom w:val="0"/>
              <w:divBdr>
                <w:top w:val="none" w:sz="0" w:space="0" w:color="auto"/>
                <w:left w:val="none" w:sz="0" w:space="0" w:color="auto"/>
                <w:bottom w:val="none" w:sz="0" w:space="0" w:color="auto"/>
                <w:right w:val="none" w:sz="0" w:space="0" w:color="auto"/>
              </w:divBdr>
            </w:div>
          </w:divsChild>
        </w:div>
        <w:div w:id="1088573627">
          <w:marLeft w:val="0"/>
          <w:marRight w:val="0"/>
          <w:marTop w:val="0"/>
          <w:marBottom w:val="0"/>
          <w:divBdr>
            <w:top w:val="none" w:sz="0" w:space="0" w:color="auto"/>
            <w:left w:val="none" w:sz="0" w:space="0" w:color="auto"/>
            <w:bottom w:val="none" w:sz="0" w:space="0" w:color="auto"/>
            <w:right w:val="none" w:sz="0" w:space="0" w:color="auto"/>
          </w:divBdr>
          <w:divsChild>
            <w:div w:id="1801877664">
              <w:marLeft w:val="0"/>
              <w:marRight w:val="0"/>
              <w:marTop w:val="0"/>
              <w:marBottom w:val="0"/>
              <w:divBdr>
                <w:top w:val="none" w:sz="0" w:space="0" w:color="auto"/>
                <w:left w:val="none" w:sz="0" w:space="0" w:color="auto"/>
                <w:bottom w:val="none" w:sz="0" w:space="0" w:color="auto"/>
                <w:right w:val="none" w:sz="0" w:space="0" w:color="auto"/>
              </w:divBdr>
              <w:divsChild>
                <w:div w:id="14603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7994">
      <w:bodyDiv w:val="1"/>
      <w:marLeft w:val="0"/>
      <w:marRight w:val="0"/>
      <w:marTop w:val="0"/>
      <w:marBottom w:val="0"/>
      <w:divBdr>
        <w:top w:val="none" w:sz="0" w:space="0" w:color="auto"/>
        <w:left w:val="none" w:sz="0" w:space="0" w:color="auto"/>
        <w:bottom w:val="none" w:sz="0" w:space="0" w:color="auto"/>
        <w:right w:val="none" w:sz="0" w:space="0" w:color="auto"/>
      </w:divBdr>
    </w:div>
    <w:div w:id="1112094257">
      <w:bodyDiv w:val="1"/>
      <w:marLeft w:val="0"/>
      <w:marRight w:val="0"/>
      <w:marTop w:val="0"/>
      <w:marBottom w:val="0"/>
      <w:divBdr>
        <w:top w:val="none" w:sz="0" w:space="0" w:color="auto"/>
        <w:left w:val="none" w:sz="0" w:space="0" w:color="auto"/>
        <w:bottom w:val="none" w:sz="0" w:space="0" w:color="auto"/>
        <w:right w:val="none" w:sz="0" w:space="0" w:color="auto"/>
      </w:divBdr>
    </w:div>
    <w:div w:id="1230116763">
      <w:bodyDiv w:val="1"/>
      <w:marLeft w:val="0"/>
      <w:marRight w:val="0"/>
      <w:marTop w:val="0"/>
      <w:marBottom w:val="0"/>
      <w:divBdr>
        <w:top w:val="none" w:sz="0" w:space="0" w:color="auto"/>
        <w:left w:val="none" w:sz="0" w:space="0" w:color="auto"/>
        <w:bottom w:val="none" w:sz="0" w:space="0" w:color="auto"/>
        <w:right w:val="none" w:sz="0" w:space="0" w:color="auto"/>
      </w:divBdr>
    </w:div>
    <w:div w:id="1367296167">
      <w:bodyDiv w:val="1"/>
      <w:marLeft w:val="0"/>
      <w:marRight w:val="0"/>
      <w:marTop w:val="0"/>
      <w:marBottom w:val="0"/>
      <w:divBdr>
        <w:top w:val="none" w:sz="0" w:space="0" w:color="auto"/>
        <w:left w:val="none" w:sz="0" w:space="0" w:color="auto"/>
        <w:bottom w:val="none" w:sz="0" w:space="0" w:color="auto"/>
        <w:right w:val="none" w:sz="0" w:space="0" w:color="auto"/>
      </w:divBdr>
    </w:div>
    <w:div w:id="1401173822">
      <w:bodyDiv w:val="1"/>
      <w:marLeft w:val="0"/>
      <w:marRight w:val="0"/>
      <w:marTop w:val="0"/>
      <w:marBottom w:val="0"/>
      <w:divBdr>
        <w:top w:val="none" w:sz="0" w:space="0" w:color="auto"/>
        <w:left w:val="none" w:sz="0" w:space="0" w:color="auto"/>
        <w:bottom w:val="none" w:sz="0" w:space="0" w:color="auto"/>
        <w:right w:val="none" w:sz="0" w:space="0" w:color="auto"/>
      </w:divBdr>
    </w:div>
    <w:div w:id="1417437400">
      <w:bodyDiv w:val="1"/>
      <w:marLeft w:val="0"/>
      <w:marRight w:val="0"/>
      <w:marTop w:val="0"/>
      <w:marBottom w:val="0"/>
      <w:divBdr>
        <w:top w:val="none" w:sz="0" w:space="0" w:color="auto"/>
        <w:left w:val="none" w:sz="0" w:space="0" w:color="auto"/>
        <w:bottom w:val="none" w:sz="0" w:space="0" w:color="auto"/>
        <w:right w:val="none" w:sz="0" w:space="0" w:color="auto"/>
      </w:divBdr>
    </w:div>
    <w:div w:id="1518348508">
      <w:bodyDiv w:val="1"/>
      <w:marLeft w:val="0"/>
      <w:marRight w:val="0"/>
      <w:marTop w:val="0"/>
      <w:marBottom w:val="0"/>
      <w:divBdr>
        <w:top w:val="none" w:sz="0" w:space="0" w:color="auto"/>
        <w:left w:val="none" w:sz="0" w:space="0" w:color="auto"/>
        <w:bottom w:val="none" w:sz="0" w:space="0" w:color="auto"/>
        <w:right w:val="none" w:sz="0" w:space="0" w:color="auto"/>
      </w:divBdr>
    </w:div>
    <w:div w:id="1577549107">
      <w:bodyDiv w:val="1"/>
      <w:marLeft w:val="0"/>
      <w:marRight w:val="0"/>
      <w:marTop w:val="0"/>
      <w:marBottom w:val="0"/>
      <w:divBdr>
        <w:top w:val="none" w:sz="0" w:space="0" w:color="auto"/>
        <w:left w:val="none" w:sz="0" w:space="0" w:color="auto"/>
        <w:bottom w:val="none" w:sz="0" w:space="0" w:color="auto"/>
        <w:right w:val="none" w:sz="0" w:space="0" w:color="auto"/>
      </w:divBdr>
    </w:div>
    <w:div w:id="1781339299">
      <w:bodyDiv w:val="1"/>
      <w:marLeft w:val="0"/>
      <w:marRight w:val="0"/>
      <w:marTop w:val="0"/>
      <w:marBottom w:val="0"/>
      <w:divBdr>
        <w:top w:val="none" w:sz="0" w:space="0" w:color="auto"/>
        <w:left w:val="none" w:sz="0" w:space="0" w:color="auto"/>
        <w:bottom w:val="none" w:sz="0" w:space="0" w:color="auto"/>
        <w:right w:val="none" w:sz="0" w:space="0" w:color="auto"/>
      </w:divBdr>
    </w:div>
    <w:div w:id="1800494278">
      <w:bodyDiv w:val="1"/>
      <w:marLeft w:val="0"/>
      <w:marRight w:val="0"/>
      <w:marTop w:val="0"/>
      <w:marBottom w:val="0"/>
      <w:divBdr>
        <w:top w:val="none" w:sz="0" w:space="0" w:color="auto"/>
        <w:left w:val="none" w:sz="0" w:space="0" w:color="auto"/>
        <w:bottom w:val="none" w:sz="0" w:space="0" w:color="auto"/>
        <w:right w:val="none" w:sz="0" w:space="0" w:color="auto"/>
      </w:divBdr>
    </w:div>
    <w:div w:id="1885097502">
      <w:bodyDiv w:val="1"/>
      <w:marLeft w:val="0"/>
      <w:marRight w:val="0"/>
      <w:marTop w:val="0"/>
      <w:marBottom w:val="0"/>
      <w:divBdr>
        <w:top w:val="none" w:sz="0" w:space="0" w:color="auto"/>
        <w:left w:val="none" w:sz="0" w:space="0" w:color="auto"/>
        <w:bottom w:val="none" w:sz="0" w:space="0" w:color="auto"/>
        <w:right w:val="none" w:sz="0" w:space="0" w:color="auto"/>
      </w:divBdr>
    </w:div>
    <w:div w:id="1919485253">
      <w:bodyDiv w:val="1"/>
      <w:marLeft w:val="0"/>
      <w:marRight w:val="0"/>
      <w:marTop w:val="0"/>
      <w:marBottom w:val="0"/>
      <w:divBdr>
        <w:top w:val="none" w:sz="0" w:space="0" w:color="auto"/>
        <w:left w:val="none" w:sz="0" w:space="0" w:color="auto"/>
        <w:bottom w:val="none" w:sz="0" w:space="0" w:color="auto"/>
        <w:right w:val="none" w:sz="0" w:space="0" w:color="auto"/>
      </w:divBdr>
    </w:div>
    <w:div w:id="1956643080">
      <w:bodyDiv w:val="1"/>
      <w:marLeft w:val="0"/>
      <w:marRight w:val="0"/>
      <w:marTop w:val="0"/>
      <w:marBottom w:val="0"/>
      <w:divBdr>
        <w:top w:val="none" w:sz="0" w:space="0" w:color="auto"/>
        <w:left w:val="none" w:sz="0" w:space="0" w:color="auto"/>
        <w:bottom w:val="none" w:sz="0" w:space="0" w:color="auto"/>
        <w:right w:val="none" w:sz="0" w:space="0" w:color="auto"/>
      </w:divBdr>
    </w:div>
    <w:div w:id="2037922412">
      <w:bodyDiv w:val="1"/>
      <w:marLeft w:val="0"/>
      <w:marRight w:val="0"/>
      <w:marTop w:val="0"/>
      <w:marBottom w:val="0"/>
      <w:divBdr>
        <w:top w:val="none" w:sz="0" w:space="0" w:color="auto"/>
        <w:left w:val="none" w:sz="0" w:space="0" w:color="auto"/>
        <w:bottom w:val="none" w:sz="0" w:space="0" w:color="auto"/>
        <w:right w:val="none" w:sz="0" w:space="0" w:color="auto"/>
      </w:divBdr>
    </w:div>
    <w:div w:id="2062897530">
      <w:bodyDiv w:val="1"/>
      <w:marLeft w:val="0"/>
      <w:marRight w:val="0"/>
      <w:marTop w:val="0"/>
      <w:marBottom w:val="0"/>
      <w:divBdr>
        <w:top w:val="none" w:sz="0" w:space="0" w:color="auto"/>
        <w:left w:val="none" w:sz="0" w:space="0" w:color="auto"/>
        <w:bottom w:val="none" w:sz="0" w:space="0" w:color="auto"/>
        <w:right w:val="none" w:sz="0" w:space="0" w:color="auto"/>
      </w:divBdr>
    </w:div>
    <w:div w:id="21261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m@awava.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wava.org.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perannuation@treasury.gov.au"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un.org/womenwatch/daw/cedaw/protocol/decisions-views/CEDAW%20Decision%20on%20AT%20vs%20Hungary%20English.pdf" TargetMode="External"/><Relationship Id="rId13" Type="http://schemas.openxmlformats.org/officeDocument/2006/relationships/hyperlink" Target="https://www.alrc.gov.au/publications/19-superannuation-law/gaining-early-access-superannuation" TargetMode="External"/><Relationship Id="rId3" Type="http://schemas.openxmlformats.org/officeDocument/2006/relationships/hyperlink" Target="https://www.wgea.gov.au/addressing-pay-equity/what-gender-pay-gap" TargetMode="External"/><Relationship Id="rId7" Type="http://schemas.openxmlformats.org/officeDocument/2006/relationships/hyperlink" Target="http://www.ohchr.org/Documents/HRBodies/HRCouncil/RegularSession/Session23/A_HRC_23_49_English.pdf" TargetMode="External"/><Relationship Id="rId12" Type="http://schemas.openxmlformats.org/officeDocument/2006/relationships/hyperlink" Target="https://awava.org.au/2018/02/01/submissions/2018-2019-joint-awava-harmony-alliance-pre-budget-submission" TargetMode="External"/><Relationship Id="rId2" Type="http://schemas.openxmlformats.org/officeDocument/2006/relationships/hyperlink" Target="https://www.alrc.gov.au/publications/19-superannuation-law/gaining-early-access-superannuation" TargetMode="External"/><Relationship Id="rId1" Type="http://schemas.openxmlformats.org/officeDocument/2006/relationships/hyperlink" Target="https://www.ourwatch.org.au/getmedia/0aa0109b-6b03-43f2-85fe-a9f5ec92ae4e/Change-the-story-framework-prevent-violence-women-children-AA-new.pdf.aspx" TargetMode="External"/><Relationship Id="rId6" Type="http://schemas.openxmlformats.org/officeDocument/2006/relationships/hyperlink" Target="https://awava.org.au/2017/10/12/submissions/submission-department-immigration-border-protection-visa-simplification" TargetMode="External"/><Relationship Id="rId11" Type="http://schemas.openxmlformats.org/officeDocument/2006/relationships/hyperlink" Target="https://awava.org.au/2017/10/12/submissions/submission-department-immigration-border-protection-visa-simplification" TargetMode="External"/><Relationship Id="rId5" Type="http://schemas.openxmlformats.org/officeDocument/2006/relationships/hyperlink" Target="http://onlinelibrary.wiley.com/doi/10.1111/j.1759-3441.2009.00022.x/abstract" TargetMode="External"/><Relationship Id="rId10" Type="http://schemas.openxmlformats.org/officeDocument/2006/relationships/hyperlink" Target="http://www.unwomen.org/en/digital-library/publications/2012/7/handbook-for-national-action-plans-on-violence-against-women" TargetMode="External"/><Relationship Id="rId4" Type="http://schemas.openxmlformats.org/officeDocument/2006/relationships/hyperlink" Target="http://www.aist.asn.au/media/881217/2016_aist-wis_women_s_super_summit_web.pdf" TargetMode="External"/><Relationship Id="rId9" Type="http://schemas.openxmlformats.org/officeDocument/2006/relationships/hyperlink" Target="http://www2.unwomen.org/~/media/headquarters/attachments/sections/csw/57/csw57-agreedconclusions-a4-en.pdf?v=1&amp;d=20140917T100700" TargetMode="External"/><Relationship Id="rId14" Type="http://schemas.openxmlformats.org/officeDocument/2006/relationships/hyperlink" Target="https://www.piac.asn.au/wp-content/uploads/13.04.05_securing_better_outcomes_for_aboriginal_and_torres_strait_islander_people_in_superannua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2018FG-202-648</_dlc_DocId>
    <TaxCatchAll xmlns="e544e5cc-ab70-42e1-849e-1a0f8bb1f4ef">
      <Value>19</Value>
    </TaxCatchAll>
    <_dlc_DocIdUrl xmlns="e544e5cc-ab70-42e1-849e-1a0f8bb1f4ef">
      <Url>http://tweb/sites/fg/ripd/benefits/_layouts/15/DocIdRedir.aspx?ID=2018FG-202-648</Url>
      <Description>2018FG-202-648</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11D5-42EA-481C-954B-74CE5A721116}">
  <ds:schemaRefs>
    <ds:schemaRef ds:uri="office.server.policy"/>
  </ds:schemaRefs>
</ds:datastoreItem>
</file>

<file path=customXml/itemProps2.xml><?xml version="1.0" encoding="utf-8"?>
<ds:datastoreItem xmlns:ds="http://schemas.openxmlformats.org/officeDocument/2006/customXml" ds:itemID="{99FC7457-525D-48AB-8275-25BEDA3164C0}">
  <ds:schemaRefs>
    <ds:schemaRef ds:uri="http://schemas.microsoft.com/sharepoint/events"/>
  </ds:schemaRefs>
</ds:datastoreItem>
</file>

<file path=customXml/itemProps3.xml><?xml version="1.0" encoding="utf-8"?>
<ds:datastoreItem xmlns:ds="http://schemas.openxmlformats.org/officeDocument/2006/customXml" ds:itemID="{81CEE7FA-909A-45FC-B786-FAAB283A3ECA}">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4E30385F-C38C-4956-8D03-8E9A9892C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127EC9-17E5-4EDF-99AA-E0ACE5586F22}">
  <ds:schemaRefs>
    <ds:schemaRef ds:uri="http://schemas.microsoft.com/sharepoint/v3/contenttype/forms"/>
  </ds:schemaRefs>
</ds:datastoreItem>
</file>

<file path=customXml/itemProps6.xml><?xml version="1.0" encoding="utf-8"?>
<ds:datastoreItem xmlns:ds="http://schemas.openxmlformats.org/officeDocument/2006/customXml" ds:itemID="{A801E5FE-9C78-4CFF-A080-EF630CF2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5392</Characters>
  <Application>Microsoft Office Word</Application>
  <DocSecurity>0</DocSecurity>
  <Lines>90</Lines>
  <Paragraphs>19</Paragraphs>
  <ScaleCrop>false</ScaleCrop>
  <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038 Australian Women Against Violence Alliance - Review of the early release of superannuation benefits</dc:title>
  <dc:subject/>
  <dc:creator/>
  <cp:keywords/>
  <dc:description/>
  <cp:lastModifiedBy/>
  <cp:revision>1</cp:revision>
  <dcterms:created xsi:type="dcterms:W3CDTF">2018-05-30T00:53:00Z</dcterms:created>
  <dcterms:modified xsi:type="dcterms:W3CDTF">2018-05-30T00:53:00Z</dcterms:modified>
  <dc:language>English</dc:language>
</cp:coreProperties>
</file>