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F181C" w14:textId="433E251C" w:rsidR="00A84D06" w:rsidRPr="00D32C5B" w:rsidRDefault="00892007" w:rsidP="00EF6D75">
      <w:pPr>
        <w:autoSpaceDE w:val="0"/>
        <w:autoSpaceDN w:val="0"/>
        <w:adjustRightInd w:val="0"/>
        <w:spacing w:after="0" w:line="240" w:lineRule="auto"/>
        <w:jc w:val="center"/>
        <w:rPr>
          <w:rFonts w:ascii="Arial" w:hAnsi="Arial" w:cs="Arial"/>
          <w:b/>
          <w:bCs/>
          <w:color w:val="17365D"/>
          <w:sz w:val="32"/>
          <w:szCs w:val="32"/>
        </w:rPr>
      </w:pPr>
      <w:bookmarkStart w:id="0" w:name="_GoBack"/>
      <w:bookmarkEnd w:id="0"/>
      <w:r w:rsidRPr="00D32C5B">
        <w:rPr>
          <w:rFonts w:ascii="Arial" w:hAnsi="Arial" w:cs="Arial"/>
          <w:b/>
          <w:bCs/>
          <w:color w:val="17365D"/>
          <w:sz w:val="32"/>
          <w:szCs w:val="32"/>
        </w:rPr>
        <w:t>EARLY RELEASE OF SUPERANNUATION BENEFITS – UNDER COMPASSIONATE AND FINANCIAL HARDSHIP GROUNDS AND FOR VICTIMS OF CRIME COMPENSATION</w:t>
      </w:r>
    </w:p>
    <w:p w14:paraId="71FD1911" w14:textId="77777777" w:rsidR="00EF6D75" w:rsidRPr="00D32C5B" w:rsidRDefault="00EF6D75" w:rsidP="00A84D06">
      <w:pPr>
        <w:autoSpaceDE w:val="0"/>
        <w:autoSpaceDN w:val="0"/>
        <w:adjustRightInd w:val="0"/>
        <w:spacing w:after="0" w:line="240" w:lineRule="auto"/>
        <w:rPr>
          <w:rFonts w:ascii="Arial" w:hAnsi="Arial" w:cs="Arial"/>
          <w:b/>
          <w:bCs/>
          <w:color w:val="17365D"/>
          <w:sz w:val="32"/>
          <w:szCs w:val="32"/>
        </w:rPr>
      </w:pPr>
    </w:p>
    <w:p w14:paraId="2DD25138" w14:textId="78829740" w:rsidR="00A84D06" w:rsidRPr="00D32C5B" w:rsidRDefault="00A84D06" w:rsidP="00A84D06">
      <w:pPr>
        <w:autoSpaceDE w:val="0"/>
        <w:autoSpaceDN w:val="0"/>
        <w:adjustRightInd w:val="0"/>
        <w:spacing w:after="0" w:line="240" w:lineRule="auto"/>
        <w:rPr>
          <w:rFonts w:ascii="Arial" w:hAnsi="Arial" w:cs="Arial"/>
          <w:b/>
          <w:bCs/>
          <w:color w:val="17365D"/>
          <w:sz w:val="32"/>
          <w:szCs w:val="32"/>
        </w:rPr>
      </w:pPr>
    </w:p>
    <w:p w14:paraId="317AFFCD" w14:textId="000A105A" w:rsidR="00892007" w:rsidRPr="00D32C5B" w:rsidRDefault="00BF43E2">
      <w:pPr>
        <w:rPr>
          <w:rFonts w:ascii="Arial" w:hAnsi="Arial" w:cs="Arial"/>
          <w:b/>
          <w:bCs/>
          <w:color w:val="17365D"/>
          <w:sz w:val="32"/>
          <w:szCs w:val="32"/>
        </w:rPr>
      </w:pPr>
      <w:r w:rsidRPr="00D32C5B">
        <w:rPr>
          <w:rFonts w:ascii="Arial" w:hAnsi="Arial" w:cs="Arial"/>
          <w:b/>
          <w:bCs/>
          <w:color w:val="17365D"/>
          <w:sz w:val="32"/>
          <w:szCs w:val="32"/>
        </w:rPr>
        <w:t>Submission from: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6"/>
        <w:gridCol w:w="3006"/>
      </w:tblGrid>
      <w:tr w:rsidR="003116D4" w14:paraId="3BFD63E2" w14:textId="77777777" w:rsidTr="00E678A9">
        <w:trPr>
          <w:trHeight w:val="2072"/>
        </w:trPr>
        <w:tc>
          <w:tcPr>
            <w:tcW w:w="3005" w:type="dxa"/>
          </w:tcPr>
          <w:p w14:paraId="6720E62C" w14:textId="55DCDD4F" w:rsidR="003116D4" w:rsidRDefault="003116D4">
            <w:pPr>
              <w:rPr>
                <w:noProof/>
                <w:lang w:val="en-GB" w:eastAsia="en-GB"/>
              </w:rPr>
            </w:pPr>
            <w:r w:rsidRPr="00C57A11">
              <w:rPr>
                <w:rFonts w:cstheme="minorHAnsi"/>
                <w:noProof/>
                <w:sz w:val="20"/>
                <w:szCs w:val="20"/>
                <w:lang w:eastAsia="en-AU"/>
              </w:rPr>
              <w:drawing>
                <wp:anchor distT="0" distB="0" distL="114300" distR="114300" simplePos="0" relativeHeight="251661312" behindDoc="0" locked="0" layoutInCell="1" allowOverlap="1" wp14:anchorId="152315DD" wp14:editId="7E0A83EA">
                  <wp:simplePos x="0" y="0"/>
                  <wp:positionH relativeFrom="column">
                    <wp:posOffset>-6350</wp:posOffset>
                  </wp:positionH>
                  <wp:positionV relativeFrom="paragraph">
                    <wp:posOffset>7620</wp:posOffset>
                  </wp:positionV>
                  <wp:extent cx="1608455" cy="11020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CA logo horzontal.jpeg.jpg"/>
                          <pic:cNvPicPr/>
                        </pic:nvPicPr>
                        <pic:blipFill>
                          <a:blip r:embed="rId14"/>
                          <a:stretch>
                            <a:fillRect/>
                          </a:stretch>
                        </pic:blipFill>
                        <pic:spPr>
                          <a:xfrm>
                            <a:off x="0" y="0"/>
                            <a:ext cx="1631903" cy="1118155"/>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Pr>
          <w:p w14:paraId="742B031E" w14:textId="3B0AEB62" w:rsidR="003116D4" w:rsidRDefault="00E678A9">
            <w:pPr>
              <w:rPr>
                <w:noProof/>
                <w:lang w:val="en-GB" w:eastAsia="en-GB"/>
              </w:rPr>
            </w:pPr>
            <w:r w:rsidRPr="00877DC4">
              <w:rPr>
                <w:rFonts w:cs="Arial"/>
                <w:noProof/>
                <w:sz w:val="20"/>
                <w:szCs w:val="20"/>
                <w:lang w:eastAsia="en-AU"/>
              </w:rPr>
              <w:drawing>
                <wp:anchor distT="0" distB="0" distL="114300" distR="114300" simplePos="0" relativeHeight="251663360" behindDoc="0" locked="0" layoutInCell="1" allowOverlap="1" wp14:anchorId="2CF4F10F" wp14:editId="4BD099DA">
                  <wp:simplePos x="0" y="0"/>
                  <wp:positionH relativeFrom="margin">
                    <wp:posOffset>0</wp:posOffset>
                  </wp:positionH>
                  <wp:positionV relativeFrom="paragraph">
                    <wp:posOffset>179070</wp:posOffset>
                  </wp:positionV>
                  <wp:extent cx="1724025" cy="6693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C logo jpeg.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24025" cy="669300"/>
                          </a:xfrm>
                          <a:prstGeom prst="rect">
                            <a:avLst/>
                          </a:prstGeom>
                        </pic:spPr>
                      </pic:pic>
                    </a:graphicData>
                  </a:graphic>
                  <wp14:sizeRelH relativeFrom="margin">
                    <wp14:pctWidth>0</wp14:pctWidth>
                  </wp14:sizeRelH>
                  <wp14:sizeRelV relativeFrom="margin">
                    <wp14:pctHeight>0</wp14:pctHeight>
                  </wp14:sizeRelV>
                </wp:anchor>
              </w:drawing>
            </w:r>
          </w:p>
        </w:tc>
        <w:tc>
          <w:tcPr>
            <w:tcW w:w="3006" w:type="dxa"/>
          </w:tcPr>
          <w:p w14:paraId="31238DA3" w14:textId="25A0DD0C" w:rsidR="003116D4" w:rsidRDefault="00E678A9">
            <w:pPr>
              <w:rPr>
                <w:noProof/>
                <w:lang w:val="en-GB" w:eastAsia="en-GB"/>
              </w:rPr>
            </w:pPr>
            <w:r w:rsidRPr="00074F93">
              <w:rPr>
                <w:rFonts w:eastAsia="Arial" w:cs="Arial"/>
                <w:noProof/>
                <w:lang w:eastAsia="en-AU"/>
              </w:rPr>
              <w:drawing>
                <wp:anchor distT="0" distB="0" distL="114300" distR="114300" simplePos="0" relativeHeight="251665408" behindDoc="0" locked="0" layoutInCell="1" allowOverlap="1" wp14:anchorId="274CCBD6" wp14:editId="08A30C0D">
                  <wp:simplePos x="0" y="0"/>
                  <wp:positionH relativeFrom="margin">
                    <wp:posOffset>47625</wp:posOffset>
                  </wp:positionH>
                  <wp:positionV relativeFrom="paragraph">
                    <wp:posOffset>381635</wp:posOffset>
                  </wp:positionV>
                  <wp:extent cx="1800225" cy="49926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225" cy="499262"/>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116D4" w14:paraId="6BEB71C8" w14:textId="77777777" w:rsidTr="00E678A9">
        <w:trPr>
          <w:trHeight w:val="1737"/>
        </w:trPr>
        <w:tc>
          <w:tcPr>
            <w:tcW w:w="3005" w:type="dxa"/>
          </w:tcPr>
          <w:p w14:paraId="3F397972" w14:textId="77D7C8F2" w:rsidR="003116D4" w:rsidRDefault="003116D4">
            <w:pPr>
              <w:rPr>
                <w:rFonts w:ascii="Cambria-Bold" w:hAnsi="Cambria-Bold" w:cs="Cambria-Bold"/>
                <w:b/>
                <w:bCs/>
                <w:color w:val="17365D"/>
                <w:sz w:val="32"/>
                <w:szCs w:val="32"/>
              </w:rPr>
            </w:pPr>
            <w:r>
              <w:rPr>
                <w:noProof/>
                <w:lang w:eastAsia="en-AU"/>
              </w:rPr>
              <w:drawing>
                <wp:anchor distT="0" distB="0" distL="114300" distR="114300" simplePos="0" relativeHeight="251659264" behindDoc="0" locked="0" layoutInCell="1" allowOverlap="1" wp14:anchorId="2C44E42D" wp14:editId="7A6FB8E3">
                  <wp:simplePos x="0" y="0"/>
                  <wp:positionH relativeFrom="column">
                    <wp:posOffset>92710</wp:posOffset>
                  </wp:positionH>
                  <wp:positionV relativeFrom="paragraph">
                    <wp:posOffset>0</wp:posOffset>
                  </wp:positionV>
                  <wp:extent cx="1080135" cy="797560"/>
                  <wp:effectExtent l="0" t="0" r="12065" b="0"/>
                  <wp:wrapThrough wrapText="bothSides">
                    <wp:wrapPolygon edited="0">
                      <wp:start x="0" y="0"/>
                      <wp:lineTo x="0" y="20637"/>
                      <wp:lineTo x="21333" y="20637"/>
                      <wp:lineTo x="21333" y="0"/>
                      <wp:lineTo x="0" y="0"/>
                    </wp:wrapPolygon>
                  </wp:wrapThrough>
                  <wp:docPr id="14" name="Picture 14" descr="cid:image001.png@01D1748D.C4CC9E50"/>
                  <wp:cNvGraphicFramePr/>
                  <a:graphic xmlns:a="http://schemas.openxmlformats.org/drawingml/2006/main">
                    <a:graphicData uri="http://schemas.openxmlformats.org/drawingml/2006/picture">
                      <pic:pic xmlns:pic="http://schemas.openxmlformats.org/drawingml/2006/picture">
                        <pic:nvPicPr>
                          <pic:cNvPr id="5" name="Picture 3" descr="cid:image001.png@01D1748D.C4CC9E50"/>
                          <pic:cNvPicPr/>
                        </pic:nvPicPr>
                        <pic:blipFill rotWithShape="1">
                          <a:blip r:embed="rId17" r:link="rId18" cstate="print">
                            <a:extLst>
                              <a:ext uri="{28A0092B-C50C-407E-A947-70E740481C1C}">
                                <a14:useLocalDpi xmlns:a14="http://schemas.microsoft.com/office/drawing/2010/main" val="0"/>
                              </a:ext>
                            </a:extLst>
                          </a:blip>
                          <a:srcRect r="5934" b="23909"/>
                          <a:stretch/>
                        </pic:blipFill>
                        <pic:spPr bwMode="auto">
                          <a:xfrm>
                            <a:off x="0" y="0"/>
                            <a:ext cx="1080135" cy="797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005" w:type="dxa"/>
          </w:tcPr>
          <w:p w14:paraId="1AF4E3A8" w14:textId="63CB29B5" w:rsidR="003116D4" w:rsidRDefault="003116D4">
            <w:pPr>
              <w:rPr>
                <w:rFonts w:ascii="Cambria-Bold" w:hAnsi="Cambria-Bold" w:cs="Cambria-Bold"/>
                <w:b/>
                <w:bCs/>
                <w:color w:val="17365D"/>
                <w:sz w:val="32"/>
                <w:szCs w:val="32"/>
              </w:rPr>
            </w:pPr>
            <w:r>
              <w:rPr>
                <w:noProof/>
                <w:lang w:eastAsia="en-AU"/>
              </w:rPr>
              <w:drawing>
                <wp:inline distT="0" distB="0" distL="0" distR="0" wp14:anchorId="040BF42D" wp14:editId="59A319A5">
                  <wp:extent cx="1131570" cy="815340"/>
                  <wp:effectExtent l="0" t="0" r="1143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155490" cy="832575"/>
                          </a:xfrm>
                          <a:prstGeom prst="rect">
                            <a:avLst/>
                          </a:prstGeom>
                        </pic:spPr>
                      </pic:pic>
                    </a:graphicData>
                  </a:graphic>
                </wp:inline>
              </w:drawing>
            </w:r>
          </w:p>
        </w:tc>
        <w:tc>
          <w:tcPr>
            <w:tcW w:w="3006" w:type="dxa"/>
          </w:tcPr>
          <w:p w14:paraId="3FCE6452" w14:textId="722A5171" w:rsidR="003116D4" w:rsidRDefault="003116D4">
            <w:pPr>
              <w:rPr>
                <w:rFonts w:ascii="Cambria-Bold" w:hAnsi="Cambria-Bold" w:cs="Cambria-Bold"/>
                <w:b/>
                <w:bCs/>
                <w:color w:val="17365D"/>
                <w:sz w:val="32"/>
                <w:szCs w:val="32"/>
              </w:rPr>
            </w:pPr>
            <w:r>
              <w:rPr>
                <w:noProof/>
                <w:lang w:eastAsia="en-AU"/>
              </w:rPr>
              <w:drawing>
                <wp:inline distT="0" distB="0" distL="0" distR="0" wp14:anchorId="5C834B9E" wp14:editId="33F8D812">
                  <wp:extent cx="828675" cy="904875"/>
                  <wp:effectExtent l="0" t="0" r="9525" b="9525"/>
                  <wp:docPr id="12" name="Picture 12" descr="P:\Financial Counselling South\1 - Anglicare Staff Folders\Fiona\FCT\MISC\FCT LOGO (2).jpg"/>
                  <wp:cNvGraphicFramePr/>
                  <a:graphic xmlns:a="http://schemas.openxmlformats.org/drawingml/2006/main">
                    <a:graphicData uri="http://schemas.openxmlformats.org/drawingml/2006/picture">
                      <pic:pic xmlns:pic="http://schemas.openxmlformats.org/drawingml/2006/picture">
                        <pic:nvPicPr>
                          <pic:cNvPr id="5" name="Picture 5" descr="P:\Financial Counselling South\1 - Anglicare Staff Folders\Fiona\FCT\MISC\FCT LOGO (2).jpg"/>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675" cy="904875"/>
                          </a:xfrm>
                          <a:prstGeom prst="rect">
                            <a:avLst/>
                          </a:prstGeom>
                          <a:noFill/>
                          <a:ln>
                            <a:noFill/>
                          </a:ln>
                        </pic:spPr>
                      </pic:pic>
                    </a:graphicData>
                  </a:graphic>
                </wp:inline>
              </w:drawing>
            </w:r>
          </w:p>
        </w:tc>
      </w:tr>
      <w:tr w:rsidR="003116D4" w14:paraId="5051215B" w14:textId="77777777" w:rsidTr="00E678A9">
        <w:trPr>
          <w:trHeight w:val="1653"/>
        </w:trPr>
        <w:tc>
          <w:tcPr>
            <w:tcW w:w="3005" w:type="dxa"/>
          </w:tcPr>
          <w:p w14:paraId="4278F73F" w14:textId="2411C4F9" w:rsidR="003116D4" w:rsidRDefault="003116D4" w:rsidP="003116D4">
            <w:pPr>
              <w:jc w:val="center"/>
              <w:rPr>
                <w:rFonts w:ascii="Cambria-Bold" w:hAnsi="Cambria-Bold" w:cs="Cambria-Bold"/>
                <w:b/>
                <w:bCs/>
                <w:color w:val="17365D"/>
                <w:sz w:val="32"/>
                <w:szCs w:val="32"/>
              </w:rPr>
            </w:pPr>
            <w:r>
              <w:rPr>
                <w:noProof/>
                <w:lang w:eastAsia="en-AU"/>
              </w:rPr>
              <w:drawing>
                <wp:inline distT="0" distB="0" distL="0" distR="0" wp14:anchorId="58BE5335" wp14:editId="188AEE6D">
                  <wp:extent cx="1462828" cy="506518"/>
                  <wp:effectExtent l="0" t="0" r="10795" b="1905"/>
                  <wp:docPr id="18" name="Picture 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21"/>
                          <a:srcRect/>
                          <a:stretch>
                            <a:fillRect/>
                          </a:stretch>
                        </pic:blipFill>
                        <pic:spPr bwMode="auto">
                          <a:xfrm>
                            <a:off x="0" y="0"/>
                            <a:ext cx="1480009" cy="512467"/>
                          </a:xfrm>
                          <a:prstGeom prst="rect">
                            <a:avLst/>
                          </a:prstGeom>
                          <a:noFill/>
                          <a:ln w="9525">
                            <a:noFill/>
                            <a:miter lim="800000"/>
                            <a:headEnd/>
                            <a:tailEnd/>
                          </a:ln>
                        </pic:spPr>
                      </pic:pic>
                    </a:graphicData>
                  </a:graphic>
                </wp:inline>
              </w:drawing>
            </w:r>
          </w:p>
        </w:tc>
        <w:tc>
          <w:tcPr>
            <w:tcW w:w="3005" w:type="dxa"/>
          </w:tcPr>
          <w:p w14:paraId="35B213D0" w14:textId="6884E6CE" w:rsidR="003116D4" w:rsidRDefault="003116D4">
            <w:pPr>
              <w:rPr>
                <w:rFonts w:ascii="Cambria-Bold" w:hAnsi="Cambria-Bold" w:cs="Cambria-Bold"/>
                <w:b/>
                <w:bCs/>
                <w:color w:val="17365D"/>
                <w:sz w:val="32"/>
                <w:szCs w:val="32"/>
              </w:rPr>
            </w:pPr>
            <w:r>
              <w:rPr>
                <w:noProof/>
                <w:lang w:eastAsia="en-AU"/>
              </w:rPr>
              <w:drawing>
                <wp:inline distT="0" distB="0" distL="0" distR="0" wp14:anchorId="4D976505" wp14:editId="440B5825">
                  <wp:extent cx="1762125" cy="838200"/>
                  <wp:effectExtent l="0" t="0" r="9525" b="0"/>
                  <wp:docPr id="4" name="Picture 4" descr="cid:image001.jpg@01D37A67.68A35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7A67.68A350B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762125" cy="838200"/>
                          </a:xfrm>
                          <a:prstGeom prst="rect">
                            <a:avLst/>
                          </a:prstGeom>
                          <a:noFill/>
                          <a:ln>
                            <a:noFill/>
                          </a:ln>
                        </pic:spPr>
                      </pic:pic>
                    </a:graphicData>
                  </a:graphic>
                </wp:inline>
              </w:drawing>
            </w:r>
          </w:p>
        </w:tc>
        <w:tc>
          <w:tcPr>
            <w:tcW w:w="3006" w:type="dxa"/>
          </w:tcPr>
          <w:p w14:paraId="0BAEE9EF" w14:textId="3FD06489" w:rsidR="003116D4" w:rsidRDefault="003116D4">
            <w:pPr>
              <w:rPr>
                <w:rFonts w:ascii="Cambria-Bold" w:hAnsi="Cambria-Bold" w:cs="Cambria-Bold"/>
                <w:b/>
                <w:bCs/>
                <w:color w:val="17365D"/>
                <w:sz w:val="32"/>
                <w:szCs w:val="32"/>
              </w:rPr>
            </w:pPr>
            <w:r>
              <w:rPr>
                <w:rFonts w:ascii="Helvetica" w:hAnsi="Helvetica" w:cs="Helvetica"/>
                <w:noProof/>
                <w:lang w:eastAsia="en-AU"/>
              </w:rPr>
              <w:drawing>
                <wp:inline distT="0" distB="0" distL="0" distR="0" wp14:anchorId="38ADAF9D" wp14:editId="7A36FDB0">
                  <wp:extent cx="1321435" cy="685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23329" cy="686783"/>
                          </a:xfrm>
                          <a:prstGeom prst="rect">
                            <a:avLst/>
                          </a:prstGeom>
                          <a:noFill/>
                          <a:ln>
                            <a:noFill/>
                          </a:ln>
                        </pic:spPr>
                      </pic:pic>
                    </a:graphicData>
                  </a:graphic>
                </wp:inline>
              </w:drawing>
            </w:r>
          </w:p>
        </w:tc>
      </w:tr>
      <w:tr w:rsidR="003116D4" w14:paraId="23BBD499" w14:textId="77777777" w:rsidTr="00E678A9">
        <w:tc>
          <w:tcPr>
            <w:tcW w:w="3005" w:type="dxa"/>
          </w:tcPr>
          <w:p w14:paraId="53798E5A" w14:textId="0F34C854" w:rsidR="003116D4" w:rsidRDefault="003116D4">
            <w:pPr>
              <w:rPr>
                <w:rFonts w:ascii="Cambria-Bold" w:hAnsi="Cambria-Bold" w:cs="Cambria-Bold"/>
                <w:b/>
                <w:bCs/>
                <w:color w:val="17365D"/>
                <w:sz w:val="32"/>
                <w:szCs w:val="32"/>
              </w:rPr>
            </w:pPr>
            <w:r>
              <w:rPr>
                <w:rFonts w:ascii="Arial Narrow" w:hAnsi="Arial Narrow"/>
                <w:noProof/>
                <w:color w:val="002A41"/>
                <w:lang w:eastAsia="en-AU"/>
              </w:rPr>
              <w:drawing>
                <wp:inline distT="0" distB="0" distL="0" distR="0" wp14:anchorId="76F604B8" wp14:editId="177542FA">
                  <wp:extent cx="1346835" cy="699177"/>
                  <wp:effectExtent l="0" t="0" r="0" b="12065"/>
                  <wp:docPr id="16" name="Picture 16" descr="cid:image001.jpg@01D2F56B.13947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jpg@01D2F56B.13947D5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367947" cy="710137"/>
                          </a:xfrm>
                          <a:prstGeom prst="rect">
                            <a:avLst/>
                          </a:prstGeom>
                          <a:noFill/>
                          <a:ln>
                            <a:noFill/>
                          </a:ln>
                        </pic:spPr>
                      </pic:pic>
                    </a:graphicData>
                  </a:graphic>
                </wp:inline>
              </w:drawing>
            </w:r>
          </w:p>
        </w:tc>
        <w:tc>
          <w:tcPr>
            <w:tcW w:w="3005" w:type="dxa"/>
          </w:tcPr>
          <w:p w14:paraId="7956FAEB" w14:textId="77777777" w:rsidR="003116D4" w:rsidRDefault="003116D4">
            <w:pPr>
              <w:rPr>
                <w:rFonts w:ascii="Cambria-Bold" w:hAnsi="Cambria-Bold" w:cs="Cambria-Bold"/>
                <w:b/>
                <w:bCs/>
                <w:color w:val="17365D"/>
                <w:sz w:val="32"/>
                <w:szCs w:val="32"/>
              </w:rPr>
            </w:pPr>
          </w:p>
        </w:tc>
        <w:tc>
          <w:tcPr>
            <w:tcW w:w="3006" w:type="dxa"/>
          </w:tcPr>
          <w:p w14:paraId="18E4FC9D" w14:textId="77777777" w:rsidR="003116D4" w:rsidRDefault="003116D4">
            <w:pPr>
              <w:rPr>
                <w:rFonts w:ascii="Cambria-Bold" w:hAnsi="Cambria-Bold" w:cs="Cambria-Bold"/>
                <w:b/>
                <w:bCs/>
                <w:color w:val="17365D"/>
                <w:sz w:val="32"/>
                <w:szCs w:val="32"/>
              </w:rPr>
            </w:pPr>
          </w:p>
        </w:tc>
      </w:tr>
    </w:tbl>
    <w:p w14:paraId="32AFF04A" w14:textId="22A21C27" w:rsidR="00892007" w:rsidRDefault="00892007">
      <w:pPr>
        <w:rPr>
          <w:rFonts w:ascii="Cambria-Bold" w:hAnsi="Cambria-Bold" w:cs="Cambria-Bold"/>
          <w:b/>
          <w:bCs/>
          <w:color w:val="17365D"/>
          <w:sz w:val="32"/>
          <w:szCs w:val="32"/>
        </w:rPr>
      </w:pPr>
    </w:p>
    <w:p w14:paraId="3B441BCE" w14:textId="77777777" w:rsidR="00D32C5B" w:rsidRPr="00D32C5B" w:rsidRDefault="00D32C5B" w:rsidP="00D32C5B">
      <w:pPr>
        <w:autoSpaceDE w:val="0"/>
        <w:autoSpaceDN w:val="0"/>
        <w:adjustRightInd w:val="0"/>
        <w:spacing w:after="0" w:line="240" w:lineRule="auto"/>
        <w:jc w:val="center"/>
        <w:rPr>
          <w:rFonts w:ascii="Arial" w:hAnsi="Arial" w:cs="Arial"/>
          <w:b/>
          <w:bCs/>
          <w:color w:val="17365D"/>
          <w:sz w:val="32"/>
          <w:szCs w:val="32"/>
        </w:rPr>
      </w:pPr>
      <w:r w:rsidRPr="00D32C5B">
        <w:rPr>
          <w:rFonts w:ascii="Arial" w:hAnsi="Arial" w:cs="Arial"/>
          <w:b/>
          <w:bCs/>
          <w:color w:val="17365D"/>
          <w:sz w:val="32"/>
          <w:szCs w:val="32"/>
        </w:rPr>
        <w:t>February 2018</w:t>
      </w:r>
    </w:p>
    <w:p w14:paraId="18B0A431" w14:textId="77777777" w:rsidR="00BF2690" w:rsidRDefault="00BF2690" w:rsidP="00BF43E2">
      <w:pPr>
        <w:autoSpaceDE w:val="0"/>
        <w:autoSpaceDN w:val="0"/>
        <w:adjustRightInd w:val="0"/>
        <w:spacing w:after="0" w:line="240" w:lineRule="auto"/>
        <w:rPr>
          <w:rFonts w:ascii="Cambria-Bold" w:hAnsi="Cambria-Bold" w:cs="Cambria-Bold"/>
          <w:b/>
          <w:bCs/>
          <w:color w:val="42875E"/>
          <w:sz w:val="28"/>
          <w:szCs w:val="28"/>
        </w:rPr>
      </w:pPr>
    </w:p>
    <w:p w14:paraId="4B97AB31" w14:textId="77777777" w:rsidR="00BF2690" w:rsidRDefault="00BF2690" w:rsidP="00BF43E2">
      <w:pPr>
        <w:autoSpaceDE w:val="0"/>
        <w:autoSpaceDN w:val="0"/>
        <w:adjustRightInd w:val="0"/>
        <w:spacing w:after="0" w:line="240" w:lineRule="auto"/>
        <w:rPr>
          <w:rFonts w:ascii="Cambria-Bold" w:hAnsi="Cambria-Bold" w:cs="Cambria-Bold"/>
          <w:b/>
          <w:bCs/>
          <w:color w:val="42875E"/>
          <w:sz w:val="28"/>
          <w:szCs w:val="28"/>
        </w:rPr>
      </w:pPr>
    </w:p>
    <w:p w14:paraId="148F43E8" w14:textId="77777777" w:rsidR="00BF2690" w:rsidRDefault="00BF2690" w:rsidP="00BF43E2">
      <w:pPr>
        <w:autoSpaceDE w:val="0"/>
        <w:autoSpaceDN w:val="0"/>
        <w:adjustRightInd w:val="0"/>
        <w:spacing w:after="0" w:line="240" w:lineRule="auto"/>
        <w:rPr>
          <w:rFonts w:ascii="Cambria-Bold" w:hAnsi="Cambria-Bold" w:cs="Cambria-Bold"/>
          <w:b/>
          <w:bCs/>
          <w:color w:val="42875E"/>
          <w:sz w:val="28"/>
          <w:szCs w:val="28"/>
        </w:rPr>
      </w:pPr>
    </w:p>
    <w:p w14:paraId="572CCB3C" w14:textId="77777777" w:rsidR="00BF2690" w:rsidRDefault="00BF2690" w:rsidP="00BF43E2">
      <w:pPr>
        <w:autoSpaceDE w:val="0"/>
        <w:autoSpaceDN w:val="0"/>
        <w:adjustRightInd w:val="0"/>
        <w:spacing w:after="0" w:line="240" w:lineRule="auto"/>
        <w:rPr>
          <w:rFonts w:ascii="Cambria-Bold" w:hAnsi="Cambria-Bold" w:cs="Cambria-Bold"/>
          <w:b/>
          <w:bCs/>
          <w:color w:val="42875E"/>
          <w:sz w:val="28"/>
          <w:szCs w:val="28"/>
        </w:rPr>
      </w:pPr>
    </w:p>
    <w:p w14:paraId="242EF021" w14:textId="77777777" w:rsidR="00BF43E2" w:rsidRDefault="00BF43E2" w:rsidP="00BF43E2">
      <w:pPr>
        <w:autoSpaceDE w:val="0"/>
        <w:autoSpaceDN w:val="0"/>
        <w:adjustRightInd w:val="0"/>
        <w:spacing w:after="0" w:line="240" w:lineRule="auto"/>
        <w:rPr>
          <w:rFonts w:ascii="Cambria-Bold" w:hAnsi="Cambria-Bold" w:cs="Cambria-Bold"/>
          <w:b/>
          <w:bCs/>
          <w:color w:val="42875E"/>
          <w:sz w:val="28"/>
          <w:szCs w:val="28"/>
        </w:rPr>
      </w:pPr>
      <w:r>
        <w:rPr>
          <w:rFonts w:ascii="Cambria-Bold" w:hAnsi="Cambria-Bold" w:cs="Cambria-Bold"/>
          <w:b/>
          <w:bCs/>
          <w:color w:val="42875E"/>
          <w:sz w:val="28"/>
          <w:szCs w:val="28"/>
        </w:rPr>
        <w:t>Contact Person for This Submission</w:t>
      </w:r>
    </w:p>
    <w:p w14:paraId="37BEF443" w14:textId="77777777" w:rsidR="00BF43E2" w:rsidRDefault="00BF43E2" w:rsidP="00BF43E2">
      <w:pPr>
        <w:autoSpaceDE w:val="0"/>
        <w:autoSpaceDN w:val="0"/>
        <w:adjustRightInd w:val="0"/>
        <w:spacing w:after="0" w:line="240" w:lineRule="auto"/>
        <w:rPr>
          <w:rFonts w:ascii="Cambria-Bold" w:hAnsi="Cambria-Bold" w:cs="Cambria-Bold"/>
          <w:b/>
          <w:bCs/>
          <w:color w:val="42875E"/>
          <w:sz w:val="28"/>
          <w:szCs w:val="28"/>
        </w:rPr>
      </w:pPr>
    </w:p>
    <w:p w14:paraId="33AD72C0" w14:textId="77777777" w:rsidR="00BF43E2" w:rsidRDefault="00BF43E2" w:rsidP="00BF43E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Fiona Guthrie</w:t>
      </w:r>
    </w:p>
    <w:p w14:paraId="2018035F" w14:textId="77777777" w:rsidR="00BF43E2" w:rsidRDefault="00BF43E2" w:rsidP="00BF43E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CEO, Financial Counselling Australia</w:t>
      </w:r>
    </w:p>
    <w:p w14:paraId="54462243" w14:textId="77777777" w:rsidR="00BF43E2" w:rsidRDefault="00BF43E2" w:rsidP="00BF43E2">
      <w:pPr>
        <w:autoSpaceDE w:val="0"/>
        <w:autoSpaceDN w:val="0"/>
        <w:adjustRightInd w:val="0"/>
        <w:spacing w:after="0" w:line="240" w:lineRule="auto"/>
        <w:rPr>
          <w:rFonts w:ascii="Calibri" w:hAnsi="Calibri" w:cs="Calibri"/>
          <w:color w:val="000000"/>
          <w:sz w:val="24"/>
          <w:szCs w:val="24"/>
        </w:rPr>
      </w:pPr>
    </w:p>
    <w:p w14:paraId="219D3A82" w14:textId="77777777" w:rsidR="00BF43E2" w:rsidRDefault="00C82745" w:rsidP="00BF43E2">
      <w:pPr>
        <w:rPr>
          <w:rFonts w:ascii="Calibri" w:hAnsi="Calibri" w:cs="Calibri"/>
          <w:color w:val="000000"/>
          <w:sz w:val="24"/>
          <w:szCs w:val="24"/>
        </w:rPr>
      </w:pPr>
      <w:hyperlink r:id="rId27" w:history="1">
        <w:r w:rsidR="00BF43E2" w:rsidRPr="00281E1C">
          <w:rPr>
            <w:rStyle w:val="Hyperlink"/>
            <w:rFonts w:ascii="Calibri" w:hAnsi="Calibri" w:cs="Calibri"/>
            <w:sz w:val="24"/>
            <w:szCs w:val="24"/>
          </w:rPr>
          <w:t>info@financialcounsellingaustralia.org.au</w:t>
        </w:r>
      </w:hyperlink>
    </w:p>
    <w:p w14:paraId="53084005" w14:textId="77777777" w:rsidR="00A84D06" w:rsidRDefault="00A84D06" w:rsidP="00A84D06">
      <w:pPr>
        <w:autoSpaceDE w:val="0"/>
        <w:autoSpaceDN w:val="0"/>
        <w:adjustRightInd w:val="0"/>
        <w:spacing w:after="0" w:line="240" w:lineRule="auto"/>
        <w:rPr>
          <w:rFonts w:ascii="Calibri" w:hAnsi="Calibri" w:cs="Calibri"/>
          <w:color w:val="000000"/>
          <w:sz w:val="24"/>
          <w:szCs w:val="24"/>
        </w:rPr>
      </w:pPr>
    </w:p>
    <w:p w14:paraId="7BA97DA8" w14:textId="77777777" w:rsidR="00A84D06" w:rsidRDefault="00A84D06" w:rsidP="00A84D06">
      <w:pPr>
        <w:autoSpaceDE w:val="0"/>
        <w:autoSpaceDN w:val="0"/>
        <w:adjustRightInd w:val="0"/>
        <w:spacing w:after="0" w:line="240" w:lineRule="auto"/>
        <w:rPr>
          <w:rFonts w:ascii="Cambria-Bold" w:hAnsi="Cambria-Bold" w:cs="Cambria-Bold"/>
          <w:b/>
          <w:bCs/>
          <w:color w:val="42875E"/>
          <w:sz w:val="28"/>
          <w:szCs w:val="28"/>
        </w:rPr>
      </w:pPr>
    </w:p>
    <w:p w14:paraId="33B6E97D" w14:textId="257E7F8F" w:rsidR="00A84D06" w:rsidRDefault="00A84D06" w:rsidP="00A84D06">
      <w:pPr>
        <w:rPr>
          <w:sz w:val="24"/>
          <w:szCs w:val="24"/>
        </w:rPr>
      </w:pPr>
    </w:p>
    <w:p w14:paraId="5EBC5D9B" w14:textId="057A3E0F" w:rsidR="00084B0C" w:rsidRPr="009A64CE" w:rsidRDefault="00084B0C" w:rsidP="00084B0C">
      <w:pPr>
        <w:autoSpaceDE w:val="0"/>
        <w:autoSpaceDN w:val="0"/>
        <w:adjustRightInd w:val="0"/>
        <w:spacing w:after="0" w:line="240" w:lineRule="auto"/>
        <w:rPr>
          <w:rFonts w:cs="Cambria-Bold"/>
          <w:b/>
          <w:bCs/>
          <w:caps/>
          <w:color w:val="17365D"/>
          <w:sz w:val="32"/>
          <w:szCs w:val="32"/>
        </w:rPr>
      </w:pPr>
      <w:r w:rsidRPr="009A64CE">
        <w:rPr>
          <w:rFonts w:cs="Cambria-Bold"/>
          <w:b/>
          <w:bCs/>
          <w:caps/>
          <w:color w:val="17365D"/>
          <w:sz w:val="32"/>
          <w:szCs w:val="32"/>
        </w:rPr>
        <w:t>Table of Contents</w:t>
      </w:r>
    </w:p>
    <w:p w14:paraId="2C2BD902" w14:textId="77777777" w:rsidR="00084B0C" w:rsidRDefault="00084B0C" w:rsidP="00084B0C">
      <w:pPr>
        <w:autoSpaceDE w:val="0"/>
        <w:autoSpaceDN w:val="0"/>
        <w:adjustRightInd w:val="0"/>
        <w:spacing w:after="0" w:line="240" w:lineRule="auto"/>
        <w:rPr>
          <w:rFonts w:ascii="Cambria-Bold" w:hAnsi="Cambria-Bold" w:cs="Cambria-Bold"/>
          <w:b/>
          <w:bCs/>
          <w:color w:val="17365D"/>
          <w:sz w:val="32"/>
          <w:szCs w:val="32"/>
        </w:rPr>
      </w:pPr>
    </w:p>
    <w:p w14:paraId="04D7C845" w14:textId="77777777" w:rsidR="005964EC" w:rsidRDefault="005964EC">
      <w:pPr>
        <w:pStyle w:val="TOC1"/>
        <w:tabs>
          <w:tab w:val="left" w:pos="440"/>
          <w:tab w:val="right" w:leader="dot" w:pos="9016"/>
        </w:tabs>
        <w:rPr>
          <w:rFonts w:eastAsiaTheme="minorEastAsia"/>
          <w:b w:val="0"/>
          <w:bCs w:val="0"/>
          <w:caps w:val="0"/>
          <w:noProof/>
          <w:sz w:val="24"/>
          <w:szCs w:val="24"/>
          <w:lang w:val="en-GB" w:eastAsia="en-GB"/>
        </w:rPr>
      </w:pPr>
      <w:r>
        <w:rPr>
          <w:rFonts w:ascii="Cambria-Bold" w:hAnsi="Cambria-Bold" w:cs="Cambria-Bold"/>
          <w:b w:val="0"/>
          <w:bCs w:val="0"/>
          <w:color w:val="17365D"/>
          <w:sz w:val="32"/>
          <w:szCs w:val="32"/>
        </w:rPr>
        <w:fldChar w:fldCharType="begin"/>
      </w:r>
      <w:r>
        <w:rPr>
          <w:rFonts w:ascii="Cambria-Bold" w:hAnsi="Cambria-Bold" w:cs="Cambria-Bold"/>
          <w:b w:val="0"/>
          <w:bCs w:val="0"/>
          <w:color w:val="17365D"/>
          <w:sz w:val="32"/>
          <w:szCs w:val="32"/>
        </w:rPr>
        <w:instrText xml:space="preserve"> TOC \o "1-3" </w:instrText>
      </w:r>
      <w:r>
        <w:rPr>
          <w:rFonts w:ascii="Cambria-Bold" w:hAnsi="Cambria-Bold" w:cs="Cambria-Bold"/>
          <w:b w:val="0"/>
          <w:bCs w:val="0"/>
          <w:color w:val="17365D"/>
          <w:sz w:val="32"/>
          <w:szCs w:val="32"/>
        </w:rPr>
        <w:fldChar w:fldCharType="separate"/>
      </w:r>
      <w:r w:rsidRPr="000851B2">
        <w:rPr>
          <w:rFonts w:ascii="Calibri" w:hAnsi="Calibri"/>
          <w:noProof/>
          <w:color w:val="002060"/>
        </w:rPr>
        <w:t xml:space="preserve">1 </w:t>
      </w:r>
      <w:r>
        <w:rPr>
          <w:rFonts w:eastAsiaTheme="minorEastAsia"/>
          <w:b w:val="0"/>
          <w:bCs w:val="0"/>
          <w:caps w:val="0"/>
          <w:noProof/>
          <w:sz w:val="24"/>
          <w:szCs w:val="24"/>
          <w:lang w:val="en-GB" w:eastAsia="en-GB"/>
        </w:rPr>
        <w:tab/>
      </w:r>
      <w:r w:rsidRPr="000851B2">
        <w:rPr>
          <w:rFonts w:ascii="Calibri" w:hAnsi="Calibri"/>
          <w:noProof/>
          <w:color w:val="002060"/>
        </w:rPr>
        <w:t>about this submission</w:t>
      </w:r>
      <w:r>
        <w:rPr>
          <w:noProof/>
        </w:rPr>
        <w:tab/>
      </w:r>
      <w:r>
        <w:rPr>
          <w:noProof/>
        </w:rPr>
        <w:fldChar w:fldCharType="begin"/>
      </w:r>
      <w:r>
        <w:rPr>
          <w:noProof/>
        </w:rPr>
        <w:instrText xml:space="preserve"> PAGEREF _Toc506299047 \h </w:instrText>
      </w:r>
      <w:r>
        <w:rPr>
          <w:noProof/>
        </w:rPr>
      </w:r>
      <w:r>
        <w:rPr>
          <w:noProof/>
        </w:rPr>
        <w:fldChar w:fldCharType="separate"/>
      </w:r>
      <w:r>
        <w:rPr>
          <w:noProof/>
        </w:rPr>
        <w:t>1</w:t>
      </w:r>
      <w:r>
        <w:rPr>
          <w:noProof/>
        </w:rPr>
        <w:fldChar w:fldCharType="end"/>
      </w:r>
    </w:p>
    <w:p w14:paraId="652AC187" w14:textId="77777777" w:rsidR="005964EC" w:rsidRDefault="005964EC">
      <w:pPr>
        <w:pStyle w:val="TOC1"/>
        <w:tabs>
          <w:tab w:val="left" w:pos="440"/>
          <w:tab w:val="right" w:leader="dot" w:pos="9016"/>
        </w:tabs>
        <w:rPr>
          <w:rFonts w:eastAsiaTheme="minorEastAsia"/>
          <w:b w:val="0"/>
          <w:bCs w:val="0"/>
          <w:caps w:val="0"/>
          <w:noProof/>
          <w:sz w:val="24"/>
          <w:szCs w:val="24"/>
          <w:lang w:val="en-GB" w:eastAsia="en-GB"/>
        </w:rPr>
      </w:pPr>
      <w:r w:rsidRPr="000851B2">
        <w:rPr>
          <w:rFonts w:ascii="Calibri" w:hAnsi="Calibri"/>
          <w:bCs w:val="0"/>
          <w:noProof/>
          <w:color w:val="002060"/>
        </w:rPr>
        <w:t xml:space="preserve">2 </w:t>
      </w:r>
      <w:r>
        <w:rPr>
          <w:rFonts w:eastAsiaTheme="minorEastAsia"/>
          <w:b w:val="0"/>
          <w:bCs w:val="0"/>
          <w:caps w:val="0"/>
          <w:noProof/>
          <w:sz w:val="24"/>
          <w:szCs w:val="24"/>
          <w:lang w:val="en-GB" w:eastAsia="en-GB"/>
        </w:rPr>
        <w:tab/>
      </w:r>
      <w:r w:rsidRPr="000851B2">
        <w:rPr>
          <w:rFonts w:ascii="Calibri" w:hAnsi="Calibri"/>
          <w:bCs w:val="0"/>
          <w:noProof/>
          <w:color w:val="002060"/>
        </w:rPr>
        <w:t>GENERAL COMMENTS</w:t>
      </w:r>
      <w:r>
        <w:rPr>
          <w:noProof/>
        </w:rPr>
        <w:tab/>
      </w:r>
      <w:r>
        <w:rPr>
          <w:noProof/>
        </w:rPr>
        <w:fldChar w:fldCharType="begin"/>
      </w:r>
      <w:r>
        <w:rPr>
          <w:noProof/>
        </w:rPr>
        <w:instrText xml:space="preserve"> PAGEREF _Toc506299048 \h </w:instrText>
      </w:r>
      <w:r>
        <w:rPr>
          <w:noProof/>
        </w:rPr>
      </w:r>
      <w:r>
        <w:rPr>
          <w:noProof/>
        </w:rPr>
        <w:fldChar w:fldCharType="separate"/>
      </w:r>
      <w:r>
        <w:rPr>
          <w:noProof/>
        </w:rPr>
        <w:t>1</w:t>
      </w:r>
      <w:r>
        <w:rPr>
          <w:noProof/>
        </w:rPr>
        <w:fldChar w:fldCharType="end"/>
      </w:r>
    </w:p>
    <w:p w14:paraId="344F364E" w14:textId="77777777" w:rsidR="005964EC" w:rsidRDefault="005964EC">
      <w:pPr>
        <w:pStyle w:val="TOC2"/>
        <w:tabs>
          <w:tab w:val="left" w:pos="880"/>
          <w:tab w:val="right" w:leader="dot" w:pos="9016"/>
        </w:tabs>
        <w:rPr>
          <w:rFonts w:eastAsiaTheme="minorEastAsia"/>
          <w:smallCaps w:val="0"/>
          <w:noProof/>
          <w:sz w:val="24"/>
          <w:szCs w:val="24"/>
          <w:lang w:val="en-GB" w:eastAsia="en-GB"/>
        </w:rPr>
      </w:pPr>
      <w:r w:rsidRPr="000851B2">
        <w:rPr>
          <w:rFonts w:eastAsia="MS Gothic"/>
          <w:b/>
          <w:noProof/>
        </w:rPr>
        <w:t xml:space="preserve">2.1 </w:t>
      </w:r>
      <w:r>
        <w:rPr>
          <w:rFonts w:eastAsiaTheme="minorEastAsia"/>
          <w:smallCaps w:val="0"/>
          <w:noProof/>
          <w:sz w:val="24"/>
          <w:szCs w:val="24"/>
          <w:lang w:val="en-GB" w:eastAsia="en-GB"/>
        </w:rPr>
        <w:tab/>
      </w:r>
      <w:r w:rsidRPr="000851B2">
        <w:rPr>
          <w:rFonts w:eastAsia="MS Gothic"/>
          <w:b/>
          <w:noProof/>
        </w:rPr>
        <w:t xml:space="preserve">Ensuring </w:t>
      </w:r>
      <w:r w:rsidRPr="000851B2">
        <w:rPr>
          <w:rFonts w:eastAsia="MS Gothic"/>
          <w:b/>
          <w:bCs/>
          <w:noProof/>
        </w:rPr>
        <w:t>uniformity</w:t>
      </w:r>
      <w:r w:rsidRPr="000851B2">
        <w:rPr>
          <w:rFonts w:eastAsia="MS Gothic"/>
          <w:b/>
          <w:noProof/>
        </w:rPr>
        <w:t xml:space="preserve"> of early access</w:t>
      </w:r>
      <w:r>
        <w:rPr>
          <w:noProof/>
        </w:rPr>
        <w:tab/>
      </w:r>
      <w:r>
        <w:rPr>
          <w:noProof/>
        </w:rPr>
        <w:fldChar w:fldCharType="begin"/>
      </w:r>
      <w:r>
        <w:rPr>
          <w:noProof/>
        </w:rPr>
        <w:instrText xml:space="preserve"> PAGEREF _Toc506299049 \h </w:instrText>
      </w:r>
      <w:r>
        <w:rPr>
          <w:noProof/>
        </w:rPr>
      </w:r>
      <w:r>
        <w:rPr>
          <w:noProof/>
        </w:rPr>
        <w:fldChar w:fldCharType="separate"/>
      </w:r>
      <w:r>
        <w:rPr>
          <w:noProof/>
        </w:rPr>
        <w:t>1</w:t>
      </w:r>
      <w:r>
        <w:rPr>
          <w:noProof/>
        </w:rPr>
        <w:fldChar w:fldCharType="end"/>
      </w:r>
    </w:p>
    <w:p w14:paraId="5DE31524" w14:textId="77777777" w:rsidR="005964EC" w:rsidRDefault="005964EC">
      <w:pPr>
        <w:pStyle w:val="TOC2"/>
        <w:tabs>
          <w:tab w:val="left" w:pos="880"/>
          <w:tab w:val="right" w:leader="dot" w:pos="9016"/>
        </w:tabs>
        <w:rPr>
          <w:rFonts w:eastAsiaTheme="minorEastAsia"/>
          <w:smallCaps w:val="0"/>
          <w:noProof/>
          <w:sz w:val="24"/>
          <w:szCs w:val="24"/>
          <w:lang w:val="en-GB" w:eastAsia="en-GB"/>
        </w:rPr>
      </w:pPr>
      <w:r w:rsidRPr="000851B2">
        <w:rPr>
          <w:rFonts w:ascii="Calibri bold" w:hAnsi="Calibri bold"/>
          <w:b/>
          <w:bCs/>
          <w:noProof/>
        </w:rPr>
        <w:t xml:space="preserve">2.2 </w:t>
      </w:r>
      <w:r>
        <w:rPr>
          <w:rFonts w:eastAsiaTheme="minorEastAsia"/>
          <w:smallCaps w:val="0"/>
          <w:noProof/>
          <w:sz w:val="24"/>
          <w:szCs w:val="24"/>
          <w:lang w:val="en-GB" w:eastAsia="en-GB"/>
        </w:rPr>
        <w:tab/>
      </w:r>
      <w:r w:rsidRPr="000851B2">
        <w:rPr>
          <w:rFonts w:ascii="Calibri bold" w:hAnsi="Calibri bold"/>
          <w:b/>
          <w:bCs/>
          <w:noProof/>
        </w:rPr>
        <w:t>Access should be streamlined and easy</w:t>
      </w:r>
      <w:r>
        <w:rPr>
          <w:noProof/>
        </w:rPr>
        <w:tab/>
      </w:r>
      <w:r>
        <w:rPr>
          <w:noProof/>
        </w:rPr>
        <w:fldChar w:fldCharType="begin"/>
      </w:r>
      <w:r>
        <w:rPr>
          <w:noProof/>
        </w:rPr>
        <w:instrText xml:space="preserve"> PAGEREF _Toc506299050 \h </w:instrText>
      </w:r>
      <w:r>
        <w:rPr>
          <w:noProof/>
        </w:rPr>
      </w:r>
      <w:r>
        <w:rPr>
          <w:noProof/>
        </w:rPr>
        <w:fldChar w:fldCharType="separate"/>
      </w:r>
      <w:r>
        <w:rPr>
          <w:noProof/>
        </w:rPr>
        <w:t>2</w:t>
      </w:r>
      <w:r>
        <w:rPr>
          <w:noProof/>
        </w:rPr>
        <w:fldChar w:fldCharType="end"/>
      </w:r>
    </w:p>
    <w:p w14:paraId="6BAEF8DE" w14:textId="77777777" w:rsidR="005964EC" w:rsidRDefault="005964EC">
      <w:pPr>
        <w:pStyle w:val="TOC2"/>
        <w:tabs>
          <w:tab w:val="left" w:pos="880"/>
          <w:tab w:val="right" w:leader="dot" w:pos="9016"/>
        </w:tabs>
        <w:rPr>
          <w:rFonts w:eastAsiaTheme="minorEastAsia"/>
          <w:smallCaps w:val="0"/>
          <w:noProof/>
          <w:sz w:val="24"/>
          <w:szCs w:val="24"/>
          <w:lang w:val="en-GB" w:eastAsia="en-GB"/>
        </w:rPr>
      </w:pPr>
      <w:r w:rsidRPr="000851B2">
        <w:rPr>
          <w:rFonts w:ascii="Calibri bold" w:hAnsi="Calibri bold"/>
          <w:b/>
          <w:bCs/>
          <w:noProof/>
        </w:rPr>
        <w:t xml:space="preserve">2.3 </w:t>
      </w:r>
      <w:r>
        <w:rPr>
          <w:rFonts w:eastAsiaTheme="minorEastAsia"/>
          <w:smallCaps w:val="0"/>
          <w:noProof/>
          <w:sz w:val="24"/>
          <w:szCs w:val="24"/>
          <w:lang w:val="en-GB" w:eastAsia="en-GB"/>
        </w:rPr>
        <w:tab/>
      </w:r>
      <w:r w:rsidRPr="000851B2">
        <w:rPr>
          <w:rFonts w:ascii="Calibri bold" w:hAnsi="Calibri bold"/>
          <w:b/>
          <w:bCs/>
          <w:noProof/>
        </w:rPr>
        <w:t>Disclosure and warnings about early access</w:t>
      </w:r>
      <w:r>
        <w:rPr>
          <w:noProof/>
        </w:rPr>
        <w:tab/>
      </w:r>
      <w:r>
        <w:rPr>
          <w:noProof/>
        </w:rPr>
        <w:fldChar w:fldCharType="begin"/>
      </w:r>
      <w:r>
        <w:rPr>
          <w:noProof/>
        </w:rPr>
        <w:instrText xml:space="preserve"> PAGEREF _Toc506299051 \h </w:instrText>
      </w:r>
      <w:r>
        <w:rPr>
          <w:noProof/>
        </w:rPr>
      </w:r>
      <w:r>
        <w:rPr>
          <w:noProof/>
        </w:rPr>
        <w:fldChar w:fldCharType="separate"/>
      </w:r>
      <w:r>
        <w:rPr>
          <w:noProof/>
        </w:rPr>
        <w:t>2</w:t>
      </w:r>
      <w:r>
        <w:rPr>
          <w:noProof/>
        </w:rPr>
        <w:fldChar w:fldCharType="end"/>
      </w:r>
    </w:p>
    <w:p w14:paraId="328E40FB" w14:textId="77777777" w:rsidR="005964EC" w:rsidRDefault="005964EC">
      <w:pPr>
        <w:pStyle w:val="TOC2"/>
        <w:tabs>
          <w:tab w:val="left" w:pos="880"/>
          <w:tab w:val="right" w:leader="dot" w:pos="9016"/>
        </w:tabs>
        <w:rPr>
          <w:rFonts w:eastAsiaTheme="minorEastAsia"/>
          <w:smallCaps w:val="0"/>
          <w:noProof/>
          <w:sz w:val="24"/>
          <w:szCs w:val="24"/>
          <w:lang w:val="en-GB" w:eastAsia="en-GB"/>
        </w:rPr>
      </w:pPr>
      <w:r w:rsidRPr="000851B2">
        <w:rPr>
          <w:rFonts w:ascii="Calibri bold" w:hAnsi="Calibri bold"/>
          <w:b/>
          <w:bCs/>
          <w:noProof/>
        </w:rPr>
        <w:t xml:space="preserve">2.4 </w:t>
      </w:r>
      <w:r>
        <w:rPr>
          <w:rFonts w:eastAsiaTheme="minorEastAsia"/>
          <w:smallCaps w:val="0"/>
          <w:noProof/>
          <w:sz w:val="24"/>
          <w:szCs w:val="24"/>
          <w:lang w:val="en-GB" w:eastAsia="en-GB"/>
        </w:rPr>
        <w:tab/>
      </w:r>
      <w:r w:rsidRPr="000851B2">
        <w:rPr>
          <w:rFonts w:ascii="Calibri bold" w:hAnsi="Calibri bold"/>
          <w:b/>
          <w:bCs/>
          <w:noProof/>
        </w:rPr>
        <w:t>Referral to a free financial counsellor</w:t>
      </w:r>
      <w:r>
        <w:rPr>
          <w:noProof/>
        </w:rPr>
        <w:tab/>
      </w:r>
      <w:r>
        <w:rPr>
          <w:noProof/>
        </w:rPr>
        <w:fldChar w:fldCharType="begin"/>
      </w:r>
      <w:r>
        <w:rPr>
          <w:noProof/>
        </w:rPr>
        <w:instrText xml:space="preserve"> PAGEREF _Toc506299052 \h </w:instrText>
      </w:r>
      <w:r>
        <w:rPr>
          <w:noProof/>
        </w:rPr>
      </w:r>
      <w:r>
        <w:rPr>
          <w:noProof/>
        </w:rPr>
        <w:fldChar w:fldCharType="separate"/>
      </w:r>
      <w:r>
        <w:rPr>
          <w:noProof/>
        </w:rPr>
        <w:t>3</w:t>
      </w:r>
      <w:r>
        <w:rPr>
          <w:noProof/>
        </w:rPr>
        <w:fldChar w:fldCharType="end"/>
      </w:r>
    </w:p>
    <w:p w14:paraId="165F990E" w14:textId="77777777" w:rsidR="005964EC" w:rsidRDefault="005964EC">
      <w:pPr>
        <w:pStyle w:val="TOC2"/>
        <w:tabs>
          <w:tab w:val="left" w:pos="880"/>
          <w:tab w:val="right" w:leader="dot" w:pos="9016"/>
        </w:tabs>
        <w:rPr>
          <w:rFonts w:eastAsiaTheme="minorEastAsia"/>
          <w:smallCaps w:val="0"/>
          <w:noProof/>
          <w:sz w:val="24"/>
          <w:szCs w:val="24"/>
          <w:lang w:val="en-GB" w:eastAsia="en-GB"/>
        </w:rPr>
      </w:pPr>
      <w:r w:rsidRPr="000851B2">
        <w:rPr>
          <w:rFonts w:ascii="Calibri bold" w:hAnsi="Calibri bold" w:cstheme="minorHAnsi"/>
          <w:b/>
          <w:bCs/>
          <w:noProof/>
        </w:rPr>
        <w:t xml:space="preserve">2.5 </w:t>
      </w:r>
      <w:r>
        <w:rPr>
          <w:rFonts w:eastAsiaTheme="minorEastAsia"/>
          <w:smallCaps w:val="0"/>
          <w:noProof/>
          <w:sz w:val="24"/>
          <w:szCs w:val="24"/>
          <w:lang w:val="en-GB" w:eastAsia="en-GB"/>
        </w:rPr>
        <w:tab/>
      </w:r>
      <w:r w:rsidRPr="000851B2">
        <w:rPr>
          <w:rFonts w:ascii="Calibri bold" w:hAnsi="Calibri bold" w:cstheme="minorHAnsi"/>
          <w:b/>
          <w:bCs/>
          <w:noProof/>
        </w:rPr>
        <w:t>The taxation of early access to superannuation</w:t>
      </w:r>
      <w:r>
        <w:rPr>
          <w:noProof/>
        </w:rPr>
        <w:tab/>
      </w:r>
      <w:r>
        <w:rPr>
          <w:noProof/>
        </w:rPr>
        <w:fldChar w:fldCharType="begin"/>
      </w:r>
      <w:r>
        <w:rPr>
          <w:noProof/>
        </w:rPr>
        <w:instrText xml:space="preserve"> PAGEREF _Toc506299053 \h </w:instrText>
      </w:r>
      <w:r>
        <w:rPr>
          <w:noProof/>
        </w:rPr>
      </w:r>
      <w:r>
        <w:rPr>
          <w:noProof/>
        </w:rPr>
        <w:fldChar w:fldCharType="separate"/>
      </w:r>
      <w:r>
        <w:rPr>
          <w:noProof/>
        </w:rPr>
        <w:t>4</w:t>
      </w:r>
      <w:r>
        <w:rPr>
          <w:noProof/>
        </w:rPr>
        <w:fldChar w:fldCharType="end"/>
      </w:r>
    </w:p>
    <w:p w14:paraId="6C7F6694" w14:textId="77777777" w:rsidR="005964EC" w:rsidRDefault="005964EC">
      <w:pPr>
        <w:pStyle w:val="TOC2"/>
        <w:tabs>
          <w:tab w:val="left" w:pos="880"/>
          <w:tab w:val="right" w:leader="dot" w:pos="9016"/>
        </w:tabs>
        <w:rPr>
          <w:rFonts w:eastAsiaTheme="minorEastAsia"/>
          <w:smallCaps w:val="0"/>
          <w:noProof/>
          <w:sz w:val="24"/>
          <w:szCs w:val="24"/>
          <w:lang w:val="en-GB" w:eastAsia="en-GB"/>
        </w:rPr>
      </w:pPr>
      <w:r w:rsidRPr="000851B2">
        <w:rPr>
          <w:rFonts w:ascii="Calibri bold" w:hAnsi="Calibri bold" w:cstheme="minorHAnsi"/>
          <w:b/>
          <w:bCs/>
          <w:noProof/>
        </w:rPr>
        <w:t xml:space="preserve">2.6 </w:t>
      </w:r>
      <w:r>
        <w:rPr>
          <w:rFonts w:eastAsiaTheme="minorEastAsia"/>
          <w:smallCaps w:val="0"/>
          <w:noProof/>
          <w:sz w:val="24"/>
          <w:szCs w:val="24"/>
          <w:lang w:val="en-GB" w:eastAsia="en-GB"/>
        </w:rPr>
        <w:tab/>
      </w:r>
      <w:r w:rsidRPr="000851B2">
        <w:rPr>
          <w:rFonts w:ascii="Calibri bold" w:hAnsi="Calibri bold" w:cstheme="minorHAnsi"/>
          <w:b/>
          <w:bCs/>
          <w:noProof/>
        </w:rPr>
        <w:t>Early release based on life threatening illness</w:t>
      </w:r>
      <w:r>
        <w:rPr>
          <w:noProof/>
        </w:rPr>
        <w:tab/>
      </w:r>
      <w:r>
        <w:rPr>
          <w:noProof/>
        </w:rPr>
        <w:fldChar w:fldCharType="begin"/>
      </w:r>
      <w:r>
        <w:rPr>
          <w:noProof/>
        </w:rPr>
        <w:instrText xml:space="preserve"> PAGEREF _Toc506299054 \h </w:instrText>
      </w:r>
      <w:r>
        <w:rPr>
          <w:noProof/>
        </w:rPr>
      </w:r>
      <w:r>
        <w:rPr>
          <w:noProof/>
        </w:rPr>
        <w:fldChar w:fldCharType="separate"/>
      </w:r>
      <w:r>
        <w:rPr>
          <w:noProof/>
        </w:rPr>
        <w:t>4</w:t>
      </w:r>
      <w:r>
        <w:rPr>
          <w:noProof/>
        </w:rPr>
        <w:fldChar w:fldCharType="end"/>
      </w:r>
    </w:p>
    <w:p w14:paraId="6E8F3A51" w14:textId="77777777" w:rsidR="005964EC" w:rsidRDefault="005964EC">
      <w:pPr>
        <w:pStyle w:val="TOC2"/>
        <w:tabs>
          <w:tab w:val="left" w:pos="880"/>
          <w:tab w:val="right" w:leader="dot" w:pos="9016"/>
        </w:tabs>
        <w:rPr>
          <w:rFonts w:eastAsiaTheme="minorEastAsia"/>
          <w:smallCaps w:val="0"/>
          <w:noProof/>
          <w:sz w:val="24"/>
          <w:szCs w:val="24"/>
          <w:lang w:val="en-GB" w:eastAsia="en-GB"/>
        </w:rPr>
      </w:pPr>
      <w:r w:rsidRPr="000851B2">
        <w:rPr>
          <w:rFonts w:ascii="Calibri bold" w:hAnsi="Calibri bold" w:cstheme="minorHAnsi"/>
          <w:b/>
          <w:bCs/>
          <w:noProof/>
        </w:rPr>
        <w:t>2.7</w:t>
      </w:r>
      <w:r>
        <w:rPr>
          <w:rFonts w:eastAsiaTheme="minorEastAsia"/>
          <w:smallCaps w:val="0"/>
          <w:noProof/>
          <w:sz w:val="24"/>
          <w:szCs w:val="24"/>
          <w:lang w:val="en-GB" w:eastAsia="en-GB"/>
        </w:rPr>
        <w:tab/>
      </w:r>
      <w:r w:rsidRPr="000851B2">
        <w:rPr>
          <w:rFonts w:ascii="Calibri bold" w:hAnsi="Calibri bold" w:cstheme="minorHAnsi"/>
          <w:b/>
          <w:bCs/>
          <w:noProof/>
        </w:rPr>
        <w:t>Protecting against exploitation by 3</w:t>
      </w:r>
      <w:r w:rsidRPr="000851B2">
        <w:rPr>
          <w:rFonts w:ascii="Calibri bold" w:hAnsi="Calibri bold" w:cstheme="minorHAnsi"/>
          <w:b/>
          <w:bCs/>
          <w:noProof/>
          <w:vertAlign w:val="superscript"/>
        </w:rPr>
        <w:t>rd</w:t>
      </w:r>
      <w:r w:rsidRPr="000851B2">
        <w:rPr>
          <w:rFonts w:ascii="Calibri bold" w:hAnsi="Calibri bold" w:cstheme="minorHAnsi"/>
          <w:b/>
          <w:bCs/>
          <w:noProof/>
        </w:rPr>
        <w:t xml:space="preserve"> party intermediaries</w:t>
      </w:r>
      <w:r>
        <w:rPr>
          <w:noProof/>
        </w:rPr>
        <w:tab/>
      </w:r>
      <w:r>
        <w:rPr>
          <w:noProof/>
        </w:rPr>
        <w:fldChar w:fldCharType="begin"/>
      </w:r>
      <w:r>
        <w:rPr>
          <w:noProof/>
        </w:rPr>
        <w:instrText xml:space="preserve"> PAGEREF _Toc506299055 \h </w:instrText>
      </w:r>
      <w:r>
        <w:rPr>
          <w:noProof/>
        </w:rPr>
      </w:r>
      <w:r>
        <w:rPr>
          <w:noProof/>
        </w:rPr>
        <w:fldChar w:fldCharType="separate"/>
      </w:r>
      <w:r>
        <w:rPr>
          <w:noProof/>
        </w:rPr>
        <w:t>5</w:t>
      </w:r>
      <w:r>
        <w:rPr>
          <w:noProof/>
        </w:rPr>
        <w:fldChar w:fldCharType="end"/>
      </w:r>
    </w:p>
    <w:p w14:paraId="07BD2DB1" w14:textId="77777777" w:rsidR="005964EC" w:rsidRDefault="005964EC">
      <w:pPr>
        <w:pStyle w:val="TOC1"/>
        <w:tabs>
          <w:tab w:val="left" w:pos="440"/>
          <w:tab w:val="right" w:leader="dot" w:pos="9016"/>
        </w:tabs>
        <w:rPr>
          <w:rFonts w:eastAsiaTheme="minorEastAsia"/>
          <w:b w:val="0"/>
          <w:bCs w:val="0"/>
          <w:caps w:val="0"/>
          <w:noProof/>
          <w:sz w:val="24"/>
          <w:szCs w:val="24"/>
          <w:lang w:val="en-GB" w:eastAsia="en-GB"/>
        </w:rPr>
      </w:pPr>
      <w:r w:rsidRPr="000851B2">
        <w:rPr>
          <w:rFonts w:ascii="Calibri bold" w:hAnsi="Calibri bold"/>
          <w:bCs w:val="0"/>
          <w:noProof/>
        </w:rPr>
        <w:t xml:space="preserve">3 </w:t>
      </w:r>
      <w:r>
        <w:rPr>
          <w:rFonts w:eastAsiaTheme="minorEastAsia"/>
          <w:b w:val="0"/>
          <w:bCs w:val="0"/>
          <w:caps w:val="0"/>
          <w:noProof/>
          <w:sz w:val="24"/>
          <w:szCs w:val="24"/>
          <w:lang w:val="en-GB" w:eastAsia="en-GB"/>
        </w:rPr>
        <w:tab/>
      </w:r>
      <w:r w:rsidRPr="000851B2">
        <w:rPr>
          <w:rFonts w:ascii="Calibri bold" w:hAnsi="Calibri bold"/>
          <w:bCs w:val="0"/>
          <w:noProof/>
        </w:rPr>
        <w:t>PRINCIPLES UNDERPINNING EARLY RELEASE</w:t>
      </w:r>
      <w:r>
        <w:rPr>
          <w:noProof/>
        </w:rPr>
        <w:tab/>
      </w:r>
      <w:r>
        <w:rPr>
          <w:noProof/>
        </w:rPr>
        <w:fldChar w:fldCharType="begin"/>
      </w:r>
      <w:r>
        <w:rPr>
          <w:noProof/>
        </w:rPr>
        <w:instrText xml:space="preserve"> PAGEREF _Toc506299056 \h </w:instrText>
      </w:r>
      <w:r>
        <w:rPr>
          <w:noProof/>
        </w:rPr>
      </w:r>
      <w:r>
        <w:rPr>
          <w:noProof/>
        </w:rPr>
        <w:fldChar w:fldCharType="separate"/>
      </w:r>
      <w:r>
        <w:rPr>
          <w:noProof/>
        </w:rPr>
        <w:t>6</w:t>
      </w:r>
      <w:r>
        <w:rPr>
          <w:noProof/>
        </w:rPr>
        <w:fldChar w:fldCharType="end"/>
      </w:r>
    </w:p>
    <w:p w14:paraId="7F8E80F1" w14:textId="77777777" w:rsidR="005964EC" w:rsidRDefault="005964EC">
      <w:pPr>
        <w:pStyle w:val="TOC2"/>
        <w:tabs>
          <w:tab w:val="left" w:pos="880"/>
          <w:tab w:val="right" w:leader="dot" w:pos="9016"/>
        </w:tabs>
        <w:rPr>
          <w:rFonts w:eastAsiaTheme="minorEastAsia"/>
          <w:smallCaps w:val="0"/>
          <w:noProof/>
          <w:sz w:val="24"/>
          <w:szCs w:val="24"/>
          <w:lang w:val="en-GB" w:eastAsia="en-GB"/>
        </w:rPr>
      </w:pPr>
      <w:r w:rsidRPr="000851B2">
        <w:rPr>
          <w:rFonts w:ascii="Calibri bold" w:hAnsi="Calibri bold"/>
          <w:b/>
          <w:bCs/>
          <w:noProof/>
        </w:rPr>
        <w:t xml:space="preserve">3.1 </w:t>
      </w:r>
      <w:r>
        <w:rPr>
          <w:rFonts w:eastAsiaTheme="minorEastAsia"/>
          <w:smallCaps w:val="0"/>
          <w:noProof/>
          <w:sz w:val="24"/>
          <w:szCs w:val="24"/>
          <w:lang w:val="en-GB" w:eastAsia="en-GB"/>
        </w:rPr>
        <w:tab/>
      </w:r>
      <w:r w:rsidRPr="000851B2">
        <w:rPr>
          <w:rFonts w:ascii="Calibri bold" w:hAnsi="Calibri bold"/>
          <w:b/>
          <w:bCs/>
          <w:noProof/>
        </w:rPr>
        <w:t>(Question 0.1) Do the principles provide an appropriate guide to determine the nature and scope of the rules for early release?</w:t>
      </w:r>
      <w:r>
        <w:rPr>
          <w:noProof/>
        </w:rPr>
        <w:tab/>
      </w:r>
      <w:r>
        <w:rPr>
          <w:noProof/>
        </w:rPr>
        <w:fldChar w:fldCharType="begin"/>
      </w:r>
      <w:r>
        <w:rPr>
          <w:noProof/>
        </w:rPr>
        <w:instrText xml:space="preserve"> PAGEREF _Toc506299057 \h </w:instrText>
      </w:r>
      <w:r>
        <w:rPr>
          <w:noProof/>
        </w:rPr>
      </w:r>
      <w:r>
        <w:rPr>
          <w:noProof/>
        </w:rPr>
        <w:fldChar w:fldCharType="separate"/>
      </w:r>
      <w:r>
        <w:rPr>
          <w:noProof/>
        </w:rPr>
        <w:t>6</w:t>
      </w:r>
      <w:r>
        <w:rPr>
          <w:noProof/>
        </w:rPr>
        <w:fldChar w:fldCharType="end"/>
      </w:r>
    </w:p>
    <w:p w14:paraId="18F58CBF" w14:textId="77777777" w:rsidR="005964EC" w:rsidRDefault="005964EC">
      <w:pPr>
        <w:pStyle w:val="TOC2"/>
        <w:tabs>
          <w:tab w:val="left" w:pos="880"/>
          <w:tab w:val="right" w:leader="dot" w:pos="9016"/>
        </w:tabs>
        <w:rPr>
          <w:rFonts w:eastAsiaTheme="minorEastAsia"/>
          <w:smallCaps w:val="0"/>
          <w:noProof/>
          <w:sz w:val="24"/>
          <w:szCs w:val="24"/>
          <w:lang w:val="en-GB" w:eastAsia="en-GB"/>
        </w:rPr>
      </w:pPr>
      <w:r w:rsidRPr="000851B2">
        <w:rPr>
          <w:rFonts w:ascii="Calibri bold" w:hAnsi="Calibri bold" w:cstheme="minorHAnsi"/>
          <w:b/>
          <w:bCs/>
          <w:noProof/>
        </w:rPr>
        <w:t xml:space="preserve">3.2 </w:t>
      </w:r>
      <w:r>
        <w:rPr>
          <w:rFonts w:eastAsiaTheme="minorEastAsia"/>
          <w:smallCaps w:val="0"/>
          <w:noProof/>
          <w:sz w:val="24"/>
          <w:szCs w:val="24"/>
          <w:lang w:val="en-GB" w:eastAsia="en-GB"/>
        </w:rPr>
        <w:tab/>
      </w:r>
      <w:r w:rsidRPr="000851B2">
        <w:rPr>
          <w:rFonts w:ascii="Calibri bold" w:hAnsi="Calibri bold" w:cstheme="minorHAnsi"/>
          <w:b/>
          <w:bCs/>
          <w:noProof/>
        </w:rPr>
        <w:t>(Question 0.2) Should early release of superannuation benefits generally be more or less difficult to obtain?</w:t>
      </w:r>
      <w:r>
        <w:rPr>
          <w:noProof/>
        </w:rPr>
        <w:tab/>
      </w:r>
      <w:r>
        <w:rPr>
          <w:noProof/>
        </w:rPr>
        <w:fldChar w:fldCharType="begin"/>
      </w:r>
      <w:r>
        <w:rPr>
          <w:noProof/>
        </w:rPr>
        <w:instrText xml:space="preserve"> PAGEREF _Toc506299058 \h </w:instrText>
      </w:r>
      <w:r>
        <w:rPr>
          <w:noProof/>
        </w:rPr>
      </w:r>
      <w:r>
        <w:rPr>
          <w:noProof/>
        </w:rPr>
        <w:fldChar w:fldCharType="separate"/>
      </w:r>
      <w:r>
        <w:rPr>
          <w:noProof/>
        </w:rPr>
        <w:t>7</w:t>
      </w:r>
      <w:r>
        <w:rPr>
          <w:noProof/>
        </w:rPr>
        <w:fldChar w:fldCharType="end"/>
      </w:r>
    </w:p>
    <w:p w14:paraId="1F254425" w14:textId="77777777" w:rsidR="005964EC" w:rsidRDefault="005964EC">
      <w:pPr>
        <w:pStyle w:val="TOC1"/>
        <w:tabs>
          <w:tab w:val="left" w:pos="440"/>
          <w:tab w:val="right" w:leader="dot" w:pos="9016"/>
        </w:tabs>
        <w:rPr>
          <w:rFonts w:eastAsiaTheme="minorEastAsia"/>
          <w:b w:val="0"/>
          <w:bCs w:val="0"/>
          <w:caps w:val="0"/>
          <w:noProof/>
          <w:sz w:val="24"/>
          <w:szCs w:val="24"/>
          <w:lang w:val="en-GB" w:eastAsia="en-GB"/>
        </w:rPr>
      </w:pPr>
      <w:r w:rsidRPr="000851B2">
        <w:rPr>
          <w:rFonts w:ascii="Calibri bold" w:hAnsi="Calibri bold" w:cstheme="minorHAnsi"/>
          <w:bCs w:val="0"/>
          <w:noProof/>
        </w:rPr>
        <w:t xml:space="preserve">4 </w:t>
      </w:r>
      <w:r>
        <w:rPr>
          <w:rFonts w:eastAsiaTheme="minorEastAsia"/>
          <w:b w:val="0"/>
          <w:bCs w:val="0"/>
          <w:caps w:val="0"/>
          <w:noProof/>
          <w:sz w:val="24"/>
          <w:szCs w:val="24"/>
          <w:lang w:val="en-GB" w:eastAsia="en-GB"/>
        </w:rPr>
        <w:tab/>
      </w:r>
      <w:r w:rsidRPr="000851B2">
        <w:rPr>
          <w:rFonts w:ascii="Calibri bold" w:hAnsi="Calibri bold" w:cstheme="minorHAnsi"/>
          <w:bCs w:val="0"/>
          <w:noProof/>
        </w:rPr>
        <w:t>EARLY RELEASE ON COMPASSIONATE GROUNDS</w:t>
      </w:r>
      <w:r>
        <w:rPr>
          <w:noProof/>
        </w:rPr>
        <w:tab/>
      </w:r>
      <w:r>
        <w:rPr>
          <w:noProof/>
        </w:rPr>
        <w:fldChar w:fldCharType="begin"/>
      </w:r>
      <w:r>
        <w:rPr>
          <w:noProof/>
        </w:rPr>
        <w:instrText xml:space="preserve"> PAGEREF _Toc506299059 \h </w:instrText>
      </w:r>
      <w:r>
        <w:rPr>
          <w:noProof/>
        </w:rPr>
      </w:r>
      <w:r>
        <w:rPr>
          <w:noProof/>
        </w:rPr>
        <w:fldChar w:fldCharType="separate"/>
      </w:r>
      <w:r>
        <w:rPr>
          <w:noProof/>
        </w:rPr>
        <w:t>7</w:t>
      </w:r>
      <w:r>
        <w:rPr>
          <w:noProof/>
        </w:rPr>
        <w:fldChar w:fldCharType="end"/>
      </w:r>
    </w:p>
    <w:p w14:paraId="73B4013A" w14:textId="77777777" w:rsidR="005964EC" w:rsidRDefault="005964EC">
      <w:pPr>
        <w:pStyle w:val="TOC2"/>
        <w:tabs>
          <w:tab w:val="left" w:pos="880"/>
          <w:tab w:val="right" w:leader="dot" w:pos="9016"/>
        </w:tabs>
        <w:rPr>
          <w:rFonts w:eastAsiaTheme="minorEastAsia"/>
          <w:smallCaps w:val="0"/>
          <w:noProof/>
          <w:sz w:val="24"/>
          <w:szCs w:val="24"/>
          <w:lang w:val="en-GB" w:eastAsia="en-GB"/>
        </w:rPr>
      </w:pPr>
      <w:r w:rsidRPr="000851B2">
        <w:rPr>
          <w:rFonts w:ascii="Calibri bold" w:hAnsi="Calibri bold"/>
          <w:b/>
          <w:bCs/>
          <w:noProof/>
        </w:rPr>
        <w:t xml:space="preserve">4.1 </w:t>
      </w:r>
      <w:r>
        <w:rPr>
          <w:rFonts w:eastAsiaTheme="minorEastAsia"/>
          <w:smallCaps w:val="0"/>
          <w:noProof/>
          <w:sz w:val="24"/>
          <w:szCs w:val="24"/>
          <w:lang w:val="en-GB" w:eastAsia="en-GB"/>
        </w:rPr>
        <w:tab/>
      </w:r>
      <w:r w:rsidRPr="000851B2">
        <w:rPr>
          <w:rFonts w:ascii="Calibri bold" w:hAnsi="Calibri bold"/>
          <w:b/>
          <w:bCs/>
          <w:noProof/>
        </w:rPr>
        <w:t>(Question 1.1)  Should the assessment of financial capacity be made more prescriptive and/or objective?</w:t>
      </w:r>
      <w:r>
        <w:rPr>
          <w:noProof/>
        </w:rPr>
        <w:tab/>
      </w:r>
      <w:r>
        <w:rPr>
          <w:noProof/>
        </w:rPr>
        <w:fldChar w:fldCharType="begin"/>
      </w:r>
      <w:r>
        <w:rPr>
          <w:noProof/>
        </w:rPr>
        <w:instrText xml:space="preserve"> PAGEREF _Toc506299060 \h </w:instrText>
      </w:r>
      <w:r>
        <w:rPr>
          <w:noProof/>
        </w:rPr>
      </w:r>
      <w:r>
        <w:rPr>
          <w:noProof/>
        </w:rPr>
        <w:fldChar w:fldCharType="separate"/>
      </w:r>
      <w:r>
        <w:rPr>
          <w:noProof/>
        </w:rPr>
        <w:t>7</w:t>
      </w:r>
      <w:r>
        <w:rPr>
          <w:noProof/>
        </w:rPr>
        <w:fldChar w:fldCharType="end"/>
      </w:r>
    </w:p>
    <w:p w14:paraId="5B9FFA57" w14:textId="77777777" w:rsidR="005964EC" w:rsidRDefault="005964EC">
      <w:pPr>
        <w:pStyle w:val="TOC2"/>
        <w:tabs>
          <w:tab w:val="left" w:pos="880"/>
          <w:tab w:val="right" w:leader="dot" w:pos="9016"/>
        </w:tabs>
        <w:rPr>
          <w:rFonts w:eastAsiaTheme="minorEastAsia"/>
          <w:smallCaps w:val="0"/>
          <w:noProof/>
          <w:sz w:val="24"/>
          <w:szCs w:val="24"/>
          <w:lang w:val="en-GB" w:eastAsia="en-GB"/>
        </w:rPr>
      </w:pPr>
      <w:r w:rsidRPr="000851B2">
        <w:rPr>
          <w:rFonts w:ascii="Calibri bold" w:hAnsi="Calibri bold"/>
          <w:b/>
          <w:bCs/>
          <w:noProof/>
        </w:rPr>
        <w:t xml:space="preserve">4.2 </w:t>
      </w:r>
      <w:r>
        <w:rPr>
          <w:rFonts w:eastAsiaTheme="minorEastAsia"/>
          <w:smallCaps w:val="0"/>
          <w:noProof/>
          <w:sz w:val="24"/>
          <w:szCs w:val="24"/>
          <w:lang w:val="en-GB" w:eastAsia="en-GB"/>
        </w:rPr>
        <w:tab/>
      </w:r>
      <w:r w:rsidRPr="000851B2">
        <w:rPr>
          <w:rFonts w:ascii="Calibri bold" w:hAnsi="Calibri bold"/>
          <w:b/>
          <w:bCs/>
          <w:noProof/>
        </w:rPr>
        <w:t>Release on medical grounds</w:t>
      </w:r>
      <w:r>
        <w:rPr>
          <w:noProof/>
        </w:rPr>
        <w:tab/>
      </w:r>
      <w:r>
        <w:rPr>
          <w:noProof/>
        </w:rPr>
        <w:fldChar w:fldCharType="begin"/>
      </w:r>
      <w:r>
        <w:rPr>
          <w:noProof/>
        </w:rPr>
        <w:instrText xml:space="preserve"> PAGEREF _Toc506299061 \h </w:instrText>
      </w:r>
      <w:r>
        <w:rPr>
          <w:noProof/>
        </w:rPr>
      </w:r>
      <w:r>
        <w:rPr>
          <w:noProof/>
        </w:rPr>
        <w:fldChar w:fldCharType="separate"/>
      </w:r>
      <w:r>
        <w:rPr>
          <w:noProof/>
        </w:rPr>
        <w:t>7</w:t>
      </w:r>
      <w:r>
        <w:rPr>
          <w:noProof/>
        </w:rPr>
        <w:fldChar w:fldCharType="end"/>
      </w:r>
    </w:p>
    <w:p w14:paraId="2353C794" w14:textId="77777777" w:rsidR="005964EC" w:rsidRDefault="005964EC">
      <w:pPr>
        <w:pStyle w:val="TOC2"/>
        <w:tabs>
          <w:tab w:val="left" w:pos="880"/>
          <w:tab w:val="right" w:leader="dot" w:pos="9016"/>
        </w:tabs>
        <w:rPr>
          <w:rFonts w:eastAsiaTheme="minorEastAsia"/>
          <w:smallCaps w:val="0"/>
          <w:noProof/>
          <w:sz w:val="24"/>
          <w:szCs w:val="24"/>
          <w:lang w:val="en-GB" w:eastAsia="en-GB"/>
        </w:rPr>
      </w:pPr>
      <w:r w:rsidRPr="000851B2">
        <w:rPr>
          <w:rFonts w:ascii="Calibri bold" w:hAnsi="Calibri bold"/>
          <w:b/>
          <w:bCs/>
          <w:noProof/>
        </w:rPr>
        <w:t xml:space="preserve">4.3 </w:t>
      </w:r>
      <w:r>
        <w:rPr>
          <w:rFonts w:eastAsiaTheme="minorEastAsia"/>
          <w:smallCaps w:val="0"/>
          <w:noProof/>
          <w:sz w:val="24"/>
          <w:szCs w:val="24"/>
          <w:lang w:val="en-GB" w:eastAsia="en-GB"/>
        </w:rPr>
        <w:tab/>
      </w:r>
      <w:r w:rsidRPr="000851B2">
        <w:rPr>
          <w:rFonts w:ascii="Calibri bold" w:hAnsi="Calibri bold"/>
          <w:b/>
          <w:bCs/>
          <w:noProof/>
        </w:rPr>
        <w:t>(Question 1.10) Dental treatment</w:t>
      </w:r>
      <w:r>
        <w:rPr>
          <w:noProof/>
        </w:rPr>
        <w:tab/>
      </w:r>
      <w:r>
        <w:rPr>
          <w:noProof/>
        </w:rPr>
        <w:fldChar w:fldCharType="begin"/>
      </w:r>
      <w:r>
        <w:rPr>
          <w:noProof/>
        </w:rPr>
        <w:instrText xml:space="preserve"> PAGEREF _Toc506299062 \h </w:instrText>
      </w:r>
      <w:r>
        <w:rPr>
          <w:noProof/>
        </w:rPr>
      </w:r>
      <w:r>
        <w:rPr>
          <w:noProof/>
        </w:rPr>
        <w:fldChar w:fldCharType="separate"/>
      </w:r>
      <w:r>
        <w:rPr>
          <w:noProof/>
        </w:rPr>
        <w:t>7</w:t>
      </w:r>
      <w:r>
        <w:rPr>
          <w:noProof/>
        </w:rPr>
        <w:fldChar w:fldCharType="end"/>
      </w:r>
    </w:p>
    <w:p w14:paraId="601C48CA" w14:textId="77777777" w:rsidR="005964EC" w:rsidRDefault="005964EC">
      <w:pPr>
        <w:pStyle w:val="TOC2"/>
        <w:tabs>
          <w:tab w:val="left" w:pos="880"/>
          <w:tab w:val="right" w:leader="dot" w:pos="9016"/>
        </w:tabs>
        <w:rPr>
          <w:rFonts w:eastAsiaTheme="minorEastAsia"/>
          <w:smallCaps w:val="0"/>
          <w:noProof/>
          <w:sz w:val="24"/>
          <w:szCs w:val="24"/>
          <w:lang w:val="en-GB" w:eastAsia="en-GB"/>
        </w:rPr>
      </w:pPr>
      <w:r w:rsidRPr="000851B2">
        <w:rPr>
          <w:b/>
          <w:noProof/>
        </w:rPr>
        <w:t xml:space="preserve">4.4 </w:t>
      </w:r>
      <w:r>
        <w:rPr>
          <w:rFonts w:eastAsiaTheme="minorEastAsia"/>
          <w:smallCaps w:val="0"/>
          <w:noProof/>
          <w:sz w:val="24"/>
          <w:szCs w:val="24"/>
          <w:lang w:val="en-GB" w:eastAsia="en-GB"/>
        </w:rPr>
        <w:tab/>
      </w:r>
      <w:r w:rsidRPr="000851B2">
        <w:rPr>
          <w:b/>
          <w:noProof/>
        </w:rPr>
        <w:t>Palliative care, death, funeral or burial expenses</w:t>
      </w:r>
      <w:r>
        <w:rPr>
          <w:noProof/>
        </w:rPr>
        <w:tab/>
      </w:r>
      <w:r>
        <w:rPr>
          <w:noProof/>
        </w:rPr>
        <w:fldChar w:fldCharType="begin"/>
      </w:r>
      <w:r>
        <w:rPr>
          <w:noProof/>
        </w:rPr>
        <w:instrText xml:space="preserve"> PAGEREF _Toc506299063 \h </w:instrText>
      </w:r>
      <w:r>
        <w:rPr>
          <w:noProof/>
        </w:rPr>
      </w:r>
      <w:r>
        <w:rPr>
          <w:noProof/>
        </w:rPr>
        <w:fldChar w:fldCharType="separate"/>
      </w:r>
      <w:r>
        <w:rPr>
          <w:noProof/>
        </w:rPr>
        <w:t>8</w:t>
      </w:r>
      <w:r>
        <w:rPr>
          <w:noProof/>
        </w:rPr>
        <w:fldChar w:fldCharType="end"/>
      </w:r>
    </w:p>
    <w:p w14:paraId="382146EC" w14:textId="77777777" w:rsidR="005964EC" w:rsidRDefault="005964EC">
      <w:pPr>
        <w:pStyle w:val="TOC2"/>
        <w:tabs>
          <w:tab w:val="left" w:pos="880"/>
          <w:tab w:val="right" w:leader="dot" w:pos="9016"/>
        </w:tabs>
        <w:rPr>
          <w:rFonts w:eastAsiaTheme="minorEastAsia"/>
          <w:smallCaps w:val="0"/>
          <w:noProof/>
          <w:sz w:val="24"/>
          <w:szCs w:val="24"/>
          <w:lang w:val="en-GB" w:eastAsia="en-GB"/>
        </w:rPr>
      </w:pPr>
      <w:r w:rsidRPr="000851B2">
        <w:rPr>
          <w:rFonts w:ascii="Calibri bold" w:hAnsi="Calibri bold"/>
          <w:b/>
          <w:bCs/>
          <w:noProof/>
        </w:rPr>
        <w:t xml:space="preserve">4.5 </w:t>
      </w:r>
      <w:r>
        <w:rPr>
          <w:rFonts w:eastAsiaTheme="minorEastAsia"/>
          <w:smallCaps w:val="0"/>
          <w:noProof/>
          <w:sz w:val="24"/>
          <w:szCs w:val="24"/>
          <w:lang w:val="en-GB" w:eastAsia="en-GB"/>
        </w:rPr>
        <w:tab/>
      </w:r>
      <w:r w:rsidRPr="000851B2">
        <w:rPr>
          <w:rFonts w:ascii="Calibri bold" w:hAnsi="Calibri bold"/>
          <w:b/>
          <w:bCs/>
          <w:noProof/>
        </w:rPr>
        <w:t>Housing grounds</w:t>
      </w:r>
      <w:r>
        <w:rPr>
          <w:noProof/>
        </w:rPr>
        <w:tab/>
      </w:r>
      <w:r>
        <w:rPr>
          <w:noProof/>
        </w:rPr>
        <w:fldChar w:fldCharType="begin"/>
      </w:r>
      <w:r>
        <w:rPr>
          <w:noProof/>
        </w:rPr>
        <w:instrText xml:space="preserve"> PAGEREF _Toc506299064 \h </w:instrText>
      </w:r>
      <w:r>
        <w:rPr>
          <w:noProof/>
        </w:rPr>
      </w:r>
      <w:r>
        <w:rPr>
          <w:noProof/>
        </w:rPr>
        <w:fldChar w:fldCharType="separate"/>
      </w:r>
      <w:r>
        <w:rPr>
          <w:noProof/>
        </w:rPr>
        <w:t>11</w:t>
      </w:r>
      <w:r>
        <w:rPr>
          <w:noProof/>
        </w:rPr>
        <w:fldChar w:fldCharType="end"/>
      </w:r>
    </w:p>
    <w:p w14:paraId="6FAAA7E5" w14:textId="77777777" w:rsidR="005964EC" w:rsidRDefault="005964EC">
      <w:pPr>
        <w:pStyle w:val="TOC2"/>
        <w:tabs>
          <w:tab w:val="left" w:pos="880"/>
          <w:tab w:val="right" w:leader="dot" w:pos="9016"/>
        </w:tabs>
        <w:rPr>
          <w:rFonts w:eastAsiaTheme="minorEastAsia"/>
          <w:smallCaps w:val="0"/>
          <w:noProof/>
          <w:sz w:val="24"/>
          <w:szCs w:val="24"/>
          <w:lang w:val="en-GB" w:eastAsia="en-GB"/>
        </w:rPr>
      </w:pPr>
      <w:r w:rsidRPr="000851B2">
        <w:rPr>
          <w:rFonts w:ascii="Calibri bold" w:hAnsi="Calibri bold"/>
          <w:b/>
          <w:bCs/>
          <w:noProof/>
        </w:rPr>
        <w:t xml:space="preserve">4.6 </w:t>
      </w:r>
      <w:r>
        <w:rPr>
          <w:rFonts w:eastAsiaTheme="minorEastAsia"/>
          <w:smallCaps w:val="0"/>
          <w:noProof/>
          <w:sz w:val="24"/>
          <w:szCs w:val="24"/>
          <w:lang w:val="en-GB" w:eastAsia="en-GB"/>
        </w:rPr>
        <w:tab/>
      </w:r>
      <w:r w:rsidRPr="000851B2">
        <w:rPr>
          <w:rFonts w:ascii="Calibri bold" w:hAnsi="Calibri bold"/>
          <w:b/>
          <w:bCs/>
          <w:noProof/>
        </w:rPr>
        <w:t>Victims of Domestic Violence</w:t>
      </w:r>
      <w:r>
        <w:rPr>
          <w:noProof/>
        </w:rPr>
        <w:tab/>
      </w:r>
      <w:r>
        <w:rPr>
          <w:noProof/>
        </w:rPr>
        <w:fldChar w:fldCharType="begin"/>
      </w:r>
      <w:r>
        <w:rPr>
          <w:noProof/>
        </w:rPr>
        <w:instrText xml:space="preserve"> PAGEREF _Toc506299065 \h </w:instrText>
      </w:r>
      <w:r>
        <w:rPr>
          <w:noProof/>
        </w:rPr>
      </w:r>
      <w:r>
        <w:rPr>
          <w:noProof/>
        </w:rPr>
        <w:fldChar w:fldCharType="separate"/>
      </w:r>
      <w:r>
        <w:rPr>
          <w:noProof/>
        </w:rPr>
        <w:t>14</w:t>
      </w:r>
      <w:r>
        <w:rPr>
          <w:noProof/>
        </w:rPr>
        <w:fldChar w:fldCharType="end"/>
      </w:r>
    </w:p>
    <w:p w14:paraId="00F7E612" w14:textId="77777777" w:rsidR="005964EC" w:rsidRDefault="005964EC">
      <w:pPr>
        <w:pStyle w:val="TOC1"/>
        <w:tabs>
          <w:tab w:val="left" w:pos="440"/>
          <w:tab w:val="right" w:leader="dot" w:pos="9016"/>
        </w:tabs>
        <w:rPr>
          <w:rFonts w:eastAsiaTheme="minorEastAsia"/>
          <w:b w:val="0"/>
          <w:bCs w:val="0"/>
          <w:caps w:val="0"/>
          <w:noProof/>
          <w:sz w:val="24"/>
          <w:szCs w:val="24"/>
          <w:lang w:val="en-GB" w:eastAsia="en-GB"/>
        </w:rPr>
      </w:pPr>
      <w:r w:rsidRPr="000851B2">
        <w:rPr>
          <w:rFonts w:ascii="Calibri bold" w:hAnsi="Calibri bold"/>
          <w:bCs w:val="0"/>
          <w:noProof/>
        </w:rPr>
        <w:t xml:space="preserve">5 </w:t>
      </w:r>
      <w:r>
        <w:rPr>
          <w:rFonts w:eastAsiaTheme="minorEastAsia"/>
          <w:b w:val="0"/>
          <w:bCs w:val="0"/>
          <w:caps w:val="0"/>
          <w:noProof/>
          <w:sz w:val="24"/>
          <w:szCs w:val="24"/>
          <w:lang w:val="en-GB" w:eastAsia="en-GB"/>
        </w:rPr>
        <w:tab/>
      </w:r>
      <w:r w:rsidRPr="000851B2">
        <w:rPr>
          <w:rFonts w:ascii="Calibri bold" w:hAnsi="Calibri bold"/>
          <w:bCs w:val="0"/>
          <w:noProof/>
        </w:rPr>
        <w:t>PART 2: EARLY RELEASE ON THE GROUNDS OF FINANCIAL HARDSHIP</w:t>
      </w:r>
      <w:r>
        <w:rPr>
          <w:noProof/>
        </w:rPr>
        <w:tab/>
      </w:r>
      <w:r>
        <w:rPr>
          <w:noProof/>
        </w:rPr>
        <w:fldChar w:fldCharType="begin"/>
      </w:r>
      <w:r>
        <w:rPr>
          <w:noProof/>
        </w:rPr>
        <w:instrText xml:space="preserve"> PAGEREF _Toc506299066 \h </w:instrText>
      </w:r>
      <w:r>
        <w:rPr>
          <w:noProof/>
        </w:rPr>
      </w:r>
      <w:r>
        <w:rPr>
          <w:noProof/>
        </w:rPr>
        <w:fldChar w:fldCharType="separate"/>
      </w:r>
      <w:r>
        <w:rPr>
          <w:noProof/>
        </w:rPr>
        <w:t>16</w:t>
      </w:r>
      <w:r>
        <w:rPr>
          <w:noProof/>
        </w:rPr>
        <w:fldChar w:fldCharType="end"/>
      </w:r>
    </w:p>
    <w:p w14:paraId="4141E6FA" w14:textId="77777777" w:rsidR="005964EC" w:rsidRDefault="005964EC">
      <w:pPr>
        <w:pStyle w:val="TOC2"/>
        <w:tabs>
          <w:tab w:val="left" w:pos="880"/>
          <w:tab w:val="right" w:leader="dot" w:pos="9016"/>
        </w:tabs>
        <w:rPr>
          <w:rFonts w:eastAsiaTheme="minorEastAsia"/>
          <w:smallCaps w:val="0"/>
          <w:noProof/>
          <w:sz w:val="24"/>
          <w:szCs w:val="24"/>
          <w:lang w:val="en-GB" w:eastAsia="en-GB"/>
        </w:rPr>
      </w:pPr>
      <w:r w:rsidRPr="000851B2">
        <w:rPr>
          <w:rFonts w:ascii="Calibri bold" w:hAnsi="Calibri bold"/>
          <w:b/>
          <w:bCs/>
          <w:noProof/>
        </w:rPr>
        <w:t xml:space="preserve">5.1 </w:t>
      </w:r>
      <w:r>
        <w:rPr>
          <w:rFonts w:eastAsiaTheme="minorEastAsia"/>
          <w:smallCaps w:val="0"/>
          <w:noProof/>
          <w:sz w:val="24"/>
          <w:szCs w:val="24"/>
          <w:lang w:val="en-GB" w:eastAsia="en-GB"/>
        </w:rPr>
        <w:tab/>
      </w:r>
      <w:r w:rsidRPr="000851B2">
        <w:rPr>
          <w:rFonts w:ascii="Calibri bold" w:hAnsi="Calibri bold"/>
          <w:b/>
          <w:bCs/>
          <w:noProof/>
        </w:rPr>
        <w:t>(Question 2.1) Should the criteria for severe financial hardship be amended?</w:t>
      </w:r>
      <w:r>
        <w:rPr>
          <w:noProof/>
        </w:rPr>
        <w:tab/>
      </w:r>
      <w:r>
        <w:rPr>
          <w:noProof/>
        </w:rPr>
        <w:fldChar w:fldCharType="begin"/>
      </w:r>
      <w:r>
        <w:rPr>
          <w:noProof/>
        </w:rPr>
        <w:instrText xml:space="preserve"> PAGEREF _Toc506299067 \h </w:instrText>
      </w:r>
      <w:r>
        <w:rPr>
          <w:noProof/>
        </w:rPr>
      </w:r>
      <w:r>
        <w:rPr>
          <w:noProof/>
        </w:rPr>
        <w:fldChar w:fldCharType="separate"/>
      </w:r>
      <w:r>
        <w:rPr>
          <w:noProof/>
        </w:rPr>
        <w:t>16</w:t>
      </w:r>
      <w:r>
        <w:rPr>
          <w:noProof/>
        </w:rPr>
        <w:fldChar w:fldCharType="end"/>
      </w:r>
    </w:p>
    <w:p w14:paraId="1846E5A2" w14:textId="77777777" w:rsidR="005964EC" w:rsidRDefault="005964EC">
      <w:pPr>
        <w:pStyle w:val="TOC2"/>
        <w:tabs>
          <w:tab w:val="left" w:pos="880"/>
          <w:tab w:val="right" w:leader="dot" w:pos="9016"/>
        </w:tabs>
        <w:rPr>
          <w:rFonts w:eastAsiaTheme="minorEastAsia"/>
          <w:smallCaps w:val="0"/>
          <w:noProof/>
          <w:sz w:val="24"/>
          <w:szCs w:val="24"/>
          <w:lang w:val="en-GB" w:eastAsia="en-GB"/>
        </w:rPr>
      </w:pPr>
      <w:r w:rsidRPr="000851B2">
        <w:rPr>
          <w:rFonts w:cstheme="minorHAnsi"/>
          <w:b/>
          <w:bCs/>
          <w:noProof/>
        </w:rPr>
        <w:t xml:space="preserve">5.2 </w:t>
      </w:r>
      <w:r>
        <w:rPr>
          <w:rFonts w:eastAsiaTheme="minorEastAsia"/>
          <w:smallCaps w:val="0"/>
          <w:noProof/>
          <w:sz w:val="24"/>
          <w:szCs w:val="24"/>
          <w:lang w:val="en-GB" w:eastAsia="en-GB"/>
        </w:rPr>
        <w:tab/>
      </w:r>
      <w:r w:rsidRPr="000851B2">
        <w:rPr>
          <w:rFonts w:cstheme="minorHAnsi"/>
          <w:b/>
          <w:bCs/>
          <w:noProof/>
        </w:rPr>
        <w:t>(Question 2.2) Should there be a prescribed standard of proof of “being unable to meet reasonable and immediate family living expenses?</w:t>
      </w:r>
      <w:r>
        <w:rPr>
          <w:noProof/>
        </w:rPr>
        <w:tab/>
      </w:r>
      <w:r>
        <w:rPr>
          <w:noProof/>
        </w:rPr>
        <w:fldChar w:fldCharType="begin"/>
      </w:r>
      <w:r>
        <w:rPr>
          <w:noProof/>
        </w:rPr>
        <w:instrText xml:space="preserve"> PAGEREF _Toc506299068 \h </w:instrText>
      </w:r>
      <w:r>
        <w:rPr>
          <w:noProof/>
        </w:rPr>
      </w:r>
      <w:r>
        <w:rPr>
          <w:noProof/>
        </w:rPr>
        <w:fldChar w:fldCharType="separate"/>
      </w:r>
      <w:r>
        <w:rPr>
          <w:noProof/>
        </w:rPr>
        <w:t>17</w:t>
      </w:r>
      <w:r>
        <w:rPr>
          <w:noProof/>
        </w:rPr>
        <w:fldChar w:fldCharType="end"/>
      </w:r>
    </w:p>
    <w:p w14:paraId="72E42A80" w14:textId="77777777" w:rsidR="005964EC" w:rsidRDefault="005964EC">
      <w:pPr>
        <w:pStyle w:val="TOC1"/>
        <w:tabs>
          <w:tab w:val="left" w:pos="660"/>
          <w:tab w:val="right" w:leader="dot" w:pos="9016"/>
        </w:tabs>
        <w:rPr>
          <w:rFonts w:eastAsiaTheme="minorEastAsia"/>
          <w:b w:val="0"/>
          <w:bCs w:val="0"/>
          <w:caps w:val="0"/>
          <w:noProof/>
          <w:sz w:val="24"/>
          <w:szCs w:val="24"/>
          <w:lang w:val="en-GB" w:eastAsia="en-GB"/>
        </w:rPr>
      </w:pPr>
      <w:r w:rsidRPr="000851B2">
        <w:rPr>
          <w:rFonts w:ascii="Calibri bold" w:hAnsi="Calibri bold" w:cstheme="minorHAnsi"/>
          <w:bCs w:val="0"/>
          <w:noProof/>
        </w:rPr>
        <w:t xml:space="preserve">6  </w:t>
      </w:r>
      <w:r>
        <w:rPr>
          <w:rFonts w:eastAsiaTheme="minorEastAsia"/>
          <w:b w:val="0"/>
          <w:bCs w:val="0"/>
          <w:caps w:val="0"/>
          <w:noProof/>
          <w:sz w:val="24"/>
          <w:szCs w:val="24"/>
          <w:lang w:val="en-GB" w:eastAsia="en-GB"/>
        </w:rPr>
        <w:tab/>
      </w:r>
      <w:r w:rsidRPr="000851B2">
        <w:rPr>
          <w:rFonts w:ascii="Calibri bold" w:hAnsi="Calibri bold" w:cstheme="minorHAnsi"/>
          <w:bCs w:val="0"/>
          <w:noProof/>
        </w:rPr>
        <w:t>VICTIMS OF CRIME COMPENSATION</w:t>
      </w:r>
      <w:r>
        <w:rPr>
          <w:noProof/>
        </w:rPr>
        <w:tab/>
      </w:r>
      <w:r>
        <w:rPr>
          <w:noProof/>
        </w:rPr>
        <w:fldChar w:fldCharType="begin"/>
      </w:r>
      <w:r>
        <w:rPr>
          <w:noProof/>
        </w:rPr>
        <w:instrText xml:space="preserve"> PAGEREF _Toc506299069 \h </w:instrText>
      </w:r>
      <w:r>
        <w:rPr>
          <w:noProof/>
        </w:rPr>
      </w:r>
      <w:r>
        <w:rPr>
          <w:noProof/>
        </w:rPr>
        <w:fldChar w:fldCharType="separate"/>
      </w:r>
      <w:r>
        <w:rPr>
          <w:noProof/>
        </w:rPr>
        <w:t>17</w:t>
      </w:r>
      <w:r>
        <w:rPr>
          <w:noProof/>
        </w:rPr>
        <w:fldChar w:fldCharType="end"/>
      </w:r>
    </w:p>
    <w:p w14:paraId="4C0B874F" w14:textId="56F8DB45" w:rsidR="00CB1FBB" w:rsidRDefault="005964EC" w:rsidP="00084B0C">
      <w:pPr>
        <w:autoSpaceDE w:val="0"/>
        <w:autoSpaceDN w:val="0"/>
        <w:adjustRightInd w:val="0"/>
        <w:spacing w:after="0" w:line="240" w:lineRule="auto"/>
        <w:rPr>
          <w:rFonts w:ascii="Cambria-Bold" w:hAnsi="Cambria-Bold" w:cs="Cambria-Bold"/>
          <w:b/>
          <w:bCs/>
          <w:color w:val="17365D"/>
          <w:sz w:val="32"/>
          <w:szCs w:val="32"/>
        </w:rPr>
        <w:sectPr w:rsidR="00CB1FBB">
          <w:footerReference w:type="even" r:id="rId28"/>
          <w:footerReference w:type="default" r:id="rId29"/>
          <w:pgSz w:w="11906" w:h="16838"/>
          <w:pgMar w:top="1440" w:right="1440" w:bottom="1440" w:left="1440" w:header="708" w:footer="708" w:gutter="0"/>
          <w:cols w:space="708"/>
          <w:docGrid w:linePitch="360"/>
        </w:sectPr>
      </w:pPr>
      <w:r>
        <w:rPr>
          <w:rFonts w:ascii="Cambria-Bold" w:hAnsi="Cambria-Bold" w:cs="Cambria-Bold"/>
          <w:b/>
          <w:bCs/>
          <w:color w:val="17365D"/>
          <w:sz w:val="32"/>
          <w:szCs w:val="32"/>
        </w:rPr>
        <w:fldChar w:fldCharType="end"/>
      </w:r>
    </w:p>
    <w:p w14:paraId="0BD62371" w14:textId="293FDB8D" w:rsidR="00A84D06" w:rsidRDefault="00A84D06" w:rsidP="00CB1FBB">
      <w:pPr>
        <w:jc w:val="both"/>
        <w:rPr>
          <w:sz w:val="24"/>
          <w:szCs w:val="24"/>
        </w:rPr>
      </w:pPr>
    </w:p>
    <w:p w14:paraId="4752ECFD" w14:textId="55E1363B" w:rsidR="00A84D06" w:rsidRPr="00C80E82" w:rsidRDefault="00A84D06" w:rsidP="00F44AEC">
      <w:pPr>
        <w:pStyle w:val="Heading1"/>
        <w:rPr>
          <w:rFonts w:ascii="Calibri" w:hAnsi="Calibri"/>
          <w:color w:val="002060"/>
          <w:sz w:val="28"/>
          <w:szCs w:val="28"/>
        </w:rPr>
      </w:pPr>
      <w:bookmarkStart w:id="1" w:name="_Toc506299047"/>
      <w:r w:rsidRPr="006341B3">
        <w:rPr>
          <w:rFonts w:ascii="Calibri" w:hAnsi="Calibri"/>
          <w:caps/>
          <w:color w:val="002060"/>
          <w:sz w:val="28"/>
          <w:szCs w:val="28"/>
        </w:rPr>
        <w:t xml:space="preserve">1 </w:t>
      </w:r>
      <w:r w:rsidR="000E3D9D">
        <w:rPr>
          <w:rFonts w:ascii="Calibri" w:hAnsi="Calibri"/>
          <w:caps/>
          <w:color w:val="002060"/>
          <w:sz w:val="28"/>
          <w:szCs w:val="28"/>
        </w:rPr>
        <w:tab/>
      </w:r>
      <w:r w:rsidR="000E0AE1">
        <w:rPr>
          <w:rFonts w:ascii="Calibri" w:hAnsi="Calibri"/>
          <w:caps/>
          <w:color w:val="002060"/>
          <w:sz w:val="28"/>
          <w:szCs w:val="28"/>
        </w:rPr>
        <w:t>about this submission</w:t>
      </w:r>
      <w:bookmarkEnd w:id="1"/>
    </w:p>
    <w:p w14:paraId="7D494E60" w14:textId="0050A54D" w:rsidR="00C55CF0" w:rsidRPr="00C71A83" w:rsidRDefault="00C55CF0" w:rsidP="00A84D06">
      <w:pPr>
        <w:autoSpaceDE w:val="0"/>
        <w:autoSpaceDN w:val="0"/>
        <w:adjustRightInd w:val="0"/>
        <w:spacing w:after="0" w:line="240" w:lineRule="auto"/>
        <w:rPr>
          <w:rFonts w:ascii="Calibri-Bold" w:hAnsi="Calibri-Bold" w:cs="Calibri-Bold"/>
          <w:b/>
          <w:bCs/>
          <w:sz w:val="24"/>
          <w:szCs w:val="24"/>
        </w:rPr>
      </w:pPr>
    </w:p>
    <w:p w14:paraId="6B683BBC" w14:textId="69A8CC67" w:rsidR="00C55CF0" w:rsidRDefault="000E0AE1" w:rsidP="000E0AE1">
      <w:pPr>
        <w:autoSpaceDE w:val="0"/>
        <w:autoSpaceDN w:val="0"/>
        <w:adjustRightInd w:val="0"/>
        <w:spacing w:after="0" w:line="240" w:lineRule="auto"/>
        <w:ind w:left="1134"/>
        <w:rPr>
          <w:rFonts w:cstheme="minorHAnsi"/>
          <w:bCs/>
          <w:sz w:val="24"/>
          <w:szCs w:val="24"/>
        </w:rPr>
      </w:pPr>
      <w:r>
        <w:rPr>
          <w:rFonts w:cstheme="minorHAnsi"/>
          <w:bCs/>
          <w:sz w:val="24"/>
          <w:szCs w:val="24"/>
        </w:rPr>
        <w:t xml:space="preserve">Choice, Consumer Action Law Centre, Financial Counselling Australia and the State and Territory financial counselling associations </w:t>
      </w:r>
      <w:r w:rsidR="0036571F">
        <w:rPr>
          <w:rFonts w:cstheme="minorHAnsi"/>
          <w:bCs/>
          <w:sz w:val="24"/>
          <w:szCs w:val="24"/>
        </w:rPr>
        <w:t>appreciate</w:t>
      </w:r>
      <w:r w:rsidR="00C55CF0" w:rsidRPr="00C71A83">
        <w:rPr>
          <w:rFonts w:cstheme="minorHAnsi"/>
          <w:bCs/>
          <w:sz w:val="24"/>
          <w:szCs w:val="24"/>
        </w:rPr>
        <w:t xml:space="preserve"> the opportunity to make a submission in response to this Treasury consultation.</w:t>
      </w:r>
      <w:r>
        <w:rPr>
          <w:rFonts w:cstheme="minorHAnsi"/>
          <w:bCs/>
          <w:sz w:val="24"/>
          <w:szCs w:val="24"/>
        </w:rPr>
        <w:t xml:space="preserve"> There is more information about each organisation </w:t>
      </w:r>
      <w:r w:rsidR="00CB1FBB">
        <w:rPr>
          <w:rFonts w:cstheme="minorHAnsi"/>
          <w:bCs/>
          <w:sz w:val="24"/>
          <w:szCs w:val="24"/>
        </w:rPr>
        <w:t xml:space="preserve">of our organisations </w:t>
      </w:r>
      <w:r>
        <w:rPr>
          <w:rFonts w:cstheme="minorHAnsi"/>
          <w:bCs/>
          <w:sz w:val="24"/>
          <w:szCs w:val="24"/>
        </w:rPr>
        <w:t>in Attachment 1.</w:t>
      </w:r>
    </w:p>
    <w:p w14:paraId="55FBE5CF" w14:textId="77777777" w:rsidR="000E0AE1" w:rsidRDefault="000E0AE1" w:rsidP="000E0AE1">
      <w:pPr>
        <w:autoSpaceDE w:val="0"/>
        <w:autoSpaceDN w:val="0"/>
        <w:adjustRightInd w:val="0"/>
        <w:spacing w:after="0" w:line="240" w:lineRule="auto"/>
        <w:ind w:left="1134"/>
        <w:rPr>
          <w:rFonts w:cstheme="minorHAnsi"/>
          <w:bCs/>
          <w:sz w:val="24"/>
          <w:szCs w:val="24"/>
        </w:rPr>
      </w:pPr>
    </w:p>
    <w:p w14:paraId="55432689" w14:textId="2A88305F" w:rsidR="000E0AE1" w:rsidRPr="00C71A83" w:rsidRDefault="000E0AE1" w:rsidP="000E0AE1">
      <w:pPr>
        <w:autoSpaceDE w:val="0"/>
        <w:autoSpaceDN w:val="0"/>
        <w:adjustRightInd w:val="0"/>
        <w:spacing w:after="0" w:line="240" w:lineRule="auto"/>
        <w:ind w:left="1134"/>
        <w:rPr>
          <w:rFonts w:cstheme="minorHAnsi"/>
          <w:bCs/>
          <w:sz w:val="24"/>
          <w:szCs w:val="24"/>
        </w:rPr>
      </w:pPr>
      <w:r>
        <w:rPr>
          <w:rFonts w:cstheme="minorHAnsi"/>
          <w:bCs/>
          <w:sz w:val="24"/>
          <w:szCs w:val="24"/>
        </w:rPr>
        <w:t>Our organisat</w:t>
      </w:r>
      <w:r w:rsidR="009507BD">
        <w:rPr>
          <w:rFonts w:cstheme="minorHAnsi"/>
          <w:bCs/>
          <w:sz w:val="24"/>
          <w:szCs w:val="24"/>
        </w:rPr>
        <w:t>ions collectively interact with t</w:t>
      </w:r>
      <w:r w:rsidR="00CB1FBB">
        <w:rPr>
          <w:rFonts w:cstheme="minorHAnsi"/>
          <w:bCs/>
          <w:sz w:val="24"/>
          <w:szCs w:val="24"/>
        </w:rPr>
        <w:t xml:space="preserve">housands of people each year. Apart from Choice, all of our organisations also provide financial counselling services. These organisations assist </w:t>
      </w:r>
      <w:r w:rsidR="009507BD">
        <w:rPr>
          <w:rFonts w:cstheme="minorHAnsi"/>
          <w:bCs/>
          <w:sz w:val="24"/>
          <w:szCs w:val="24"/>
        </w:rPr>
        <w:t xml:space="preserve">many </w:t>
      </w:r>
      <w:r w:rsidR="00CB1FBB">
        <w:rPr>
          <w:rFonts w:cstheme="minorHAnsi"/>
          <w:bCs/>
          <w:sz w:val="24"/>
          <w:szCs w:val="24"/>
        </w:rPr>
        <w:t>people</w:t>
      </w:r>
      <w:r w:rsidR="009507BD">
        <w:rPr>
          <w:rFonts w:cstheme="minorHAnsi"/>
          <w:bCs/>
          <w:sz w:val="24"/>
          <w:szCs w:val="24"/>
        </w:rPr>
        <w:t xml:space="preserve"> </w:t>
      </w:r>
      <w:r w:rsidR="00CB1FBB">
        <w:rPr>
          <w:rFonts w:cstheme="minorHAnsi"/>
          <w:bCs/>
          <w:sz w:val="24"/>
          <w:szCs w:val="24"/>
        </w:rPr>
        <w:t>who</w:t>
      </w:r>
      <w:r w:rsidR="009507BD">
        <w:rPr>
          <w:rFonts w:cstheme="minorHAnsi"/>
          <w:bCs/>
          <w:sz w:val="24"/>
          <w:szCs w:val="24"/>
        </w:rPr>
        <w:t xml:space="preserve"> are experiencing financial hardship and where early access</w:t>
      </w:r>
      <w:r w:rsidR="0054446D">
        <w:rPr>
          <w:rFonts w:cstheme="minorHAnsi"/>
          <w:bCs/>
          <w:sz w:val="24"/>
          <w:szCs w:val="24"/>
        </w:rPr>
        <w:t xml:space="preserve"> to superannuation is an option to consider. </w:t>
      </w:r>
      <w:r w:rsidR="00854086">
        <w:rPr>
          <w:rFonts w:cstheme="minorHAnsi"/>
          <w:bCs/>
          <w:sz w:val="24"/>
          <w:szCs w:val="24"/>
        </w:rPr>
        <w:t xml:space="preserve">All of our organisations are also involved in </w:t>
      </w:r>
      <w:r w:rsidR="00CD77C2">
        <w:rPr>
          <w:rFonts w:cstheme="minorHAnsi"/>
          <w:bCs/>
          <w:sz w:val="24"/>
          <w:szCs w:val="24"/>
        </w:rPr>
        <w:t>policy reform and advocating for a fairer marketplace</w:t>
      </w:r>
      <w:r w:rsidR="00CB1FBB">
        <w:rPr>
          <w:rFonts w:cstheme="minorHAnsi"/>
          <w:bCs/>
          <w:sz w:val="24"/>
          <w:szCs w:val="24"/>
        </w:rPr>
        <w:t xml:space="preserve"> to benefit consumers</w:t>
      </w:r>
      <w:r w:rsidR="00CD77C2">
        <w:rPr>
          <w:rFonts w:cstheme="minorHAnsi"/>
          <w:bCs/>
          <w:sz w:val="24"/>
          <w:szCs w:val="24"/>
        </w:rPr>
        <w:t>.</w:t>
      </w:r>
      <w:r w:rsidR="00854086">
        <w:rPr>
          <w:rFonts w:cstheme="minorHAnsi"/>
          <w:bCs/>
          <w:sz w:val="24"/>
          <w:szCs w:val="24"/>
        </w:rPr>
        <w:t xml:space="preserve"> </w:t>
      </w:r>
    </w:p>
    <w:p w14:paraId="72BD8AE5" w14:textId="1BE79178" w:rsidR="00A84D06" w:rsidRDefault="00A84D06" w:rsidP="00A84D06">
      <w:pPr>
        <w:autoSpaceDE w:val="0"/>
        <w:autoSpaceDN w:val="0"/>
        <w:adjustRightInd w:val="0"/>
        <w:spacing w:after="0" w:line="240" w:lineRule="auto"/>
        <w:rPr>
          <w:rFonts w:ascii="Calibri-Bold" w:hAnsi="Calibri-Bold" w:cs="Calibri-Bold"/>
          <w:b/>
          <w:bCs/>
          <w:sz w:val="24"/>
          <w:szCs w:val="24"/>
        </w:rPr>
      </w:pPr>
    </w:p>
    <w:p w14:paraId="320EB18F" w14:textId="3EEB81FB" w:rsidR="00FC54A3" w:rsidRPr="00FC54A3" w:rsidRDefault="0036571F" w:rsidP="000E0AE1">
      <w:pPr>
        <w:autoSpaceDE w:val="0"/>
        <w:autoSpaceDN w:val="0"/>
        <w:adjustRightInd w:val="0"/>
        <w:spacing w:after="0" w:line="240" w:lineRule="auto"/>
        <w:ind w:left="1134"/>
        <w:rPr>
          <w:rFonts w:ascii="Calibri-Bold" w:hAnsi="Calibri-Bold" w:cs="Calibri-Bold"/>
          <w:bCs/>
          <w:sz w:val="24"/>
          <w:szCs w:val="24"/>
        </w:rPr>
      </w:pPr>
      <w:r>
        <w:rPr>
          <w:rFonts w:ascii="Calibri-Bold" w:hAnsi="Calibri-Bold" w:cs="Calibri-Bold"/>
          <w:bCs/>
          <w:sz w:val="24"/>
          <w:szCs w:val="24"/>
        </w:rPr>
        <w:t>We believe</w:t>
      </w:r>
      <w:r w:rsidR="00FC54A3">
        <w:rPr>
          <w:rFonts w:ascii="Calibri-Bold" w:hAnsi="Calibri-Bold" w:cs="Calibri-Bold"/>
          <w:bCs/>
          <w:sz w:val="24"/>
          <w:szCs w:val="24"/>
        </w:rPr>
        <w:t xml:space="preserve"> that this consultation is timely because we consider that changes </w:t>
      </w:r>
      <w:r w:rsidR="00CB1FBB">
        <w:rPr>
          <w:rFonts w:ascii="Calibri-Bold" w:hAnsi="Calibri-Bold" w:cs="Calibri-Bold"/>
          <w:bCs/>
          <w:sz w:val="24"/>
          <w:szCs w:val="24"/>
        </w:rPr>
        <w:t xml:space="preserve">are needed </w:t>
      </w:r>
      <w:r w:rsidR="00FC54A3">
        <w:rPr>
          <w:rFonts w:ascii="Calibri-Bold" w:hAnsi="Calibri-Bold" w:cs="Calibri-Bold"/>
          <w:bCs/>
          <w:sz w:val="24"/>
          <w:szCs w:val="24"/>
        </w:rPr>
        <w:t>to early access to superannuation to ensure ongoing equity.</w:t>
      </w:r>
      <w:r w:rsidR="00953A6C">
        <w:rPr>
          <w:rFonts w:ascii="Calibri-Bold" w:hAnsi="Calibri-Bold" w:cs="Calibri-Bold"/>
          <w:bCs/>
          <w:sz w:val="24"/>
          <w:szCs w:val="24"/>
        </w:rPr>
        <w:t xml:space="preserve"> We have </w:t>
      </w:r>
      <w:r w:rsidR="00D32C5B">
        <w:rPr>
          <w:rFonts w:ascii="Calibri-Bold" w:hAnsi="Calibri-Bold" w:cs="Calibri-Bold"/>
          <w:bCs/>
          <w:sz w:val="24"/>
          <w:szCs w:val="24"/>
        </w:rPr>
        <w:t xml:space="preserve">therefore </w:t>
      </w:r>
      <w:r w:rsidR="00953A6C">
        <w:rPr>
          <w:rFonts w:ascii="Calibri-Bold" w:hAnsi="Calibri-Bold" w:cs="Calibri-Bold"/>
          <w:bCs/>
          <w:sz w:val="24"/>
          <w:szCs w:val="24"/>
        </w:rPr>
        <w:t>made a number of recommendations for change which are listed throughout the submission.</w:t>
      </w:r>
    </w:p>
    <w:p w14:paraId="178ED74F" w14:textId="5DE6C146" w:rsidR="00C55CF0" w:rsidRPr="00C71A83" w:rsidRDefault="00C55CF0" w:rsidP="000E0AE1">
      <w:pPr>
        <w:autoSpaceDE w:val="0"/>
        <w:autoSpaceDN w:val="0"/>
        <w:adjustRightInd w:val="0"/>
        <w:spacing w:after="0" w:line="240" w:lineRule="auto"/>
        <w:ind w:left="1134"/>
        <w:rPr>
          <w:rFonts w:cstheme="minorHAnsi"/>
          <w:bCs/>
          <w:sz w:val="24"/>
          <w:szCs w:val="24"/>
        </w:rPr>
      </w:pPr>
    </w:p>
    <w:p w14:paraId="78917085" w14:textId="089024C8" w:rsidR="00C55CF0" w:rsidRPr="00C71A83" w:rsidRDefault="00C55CF0" w:rsidP="00854086">
      <w:pPr>
        <w:autoSpaceDE w:val="0"/>
        <w:autoSpaceDN w:val="0"/>
        <w:adjustRightInd w:val="0"/>
        <w:spacing w:after="0" w:line="240" w:lineRule="auto"/>
        <w:ind w:left="1134"/>
        <w:rPr>
          <w:rFonts w:cstheme="minorHAnsi"/>
          <w:bCs/>
          <w:sz w:val="24"/>
          <w:szCs w:val="24"/>
        </w:rPr>
      </w:pPr>
      <w:r w:rsidRPr="00C71A83">
        <w:rPr>
          <w:rFonts w:cstheme="minorHAnsi"/>
          <w:bCs/>
          <w:sz w:val="24"/>
          <w:szCs w:val="24"/>
        </w:rPr>
        <w:t>Where the submission answers the questions posed in the consultation paper we have indicated the question number.</w:t>
      </w:r>
    </w:p>
    <w:p w14:paraId="6ED81434" w14:textId="77777777" w:rsidR="00711EEC" w:rsidRDefault="00711EEC" w:rsidP="00711EEC">
      <w:pPr>
        <w:autoSpaceDE w:val="0"/>
        <w:autoSpaceDN w:val="0"/>
        <w:adjustRightInd w:val="0"/>
        <w:spacing w:after="60" w:line="240" w:lineRule="auto"/>
        <w:rPr>
          <w:rStyle w:val="Strong"/>
          <w:rFonts w:ascii="Calibri bold" w:hAnsi="Calibri bold"/>
          <w:sz w:val="24"/>
          <w:szCs w:val="24"/>
        </w:rPr>
      </w:pPr>
    </w:p>
    <w:p w14:paraId="45E491C7" w14:textId="10978573" w:rsidR="00A6212B" w:rsidRDefault="00271A72" w:rsidP="000E3D9D">
      <w:pPr>
        <w:pStyle w:val="Heading1"/>
        <w:rPr>
          <w:rFonts w:ascii="Calibri" w:hAnsi="Calibri"/>
          <w:bCs w:val="0"/>
          <w:caps/>
          <w:color w:val="002060"/>
          <w:sz w:val="28"/>
          <w:szCs w:val="28"/>
        </w:rPr>
      </w:pPr>
      <w:bookmarkStart w:id="2" w:name="_Toc506299048"/>
      <w:r>
        <w:rPr>
          <w:rFonts w:ascii="Calibri" w:hAnsi="Calibri"/>
          <w:bCs w:val="0"/>
          <w:caps/>
          <w:color w:val="002060"/>
          <w:sz w:val="28"/>
          <w:szCs w:val="28"/>
        </w:rPr>
        <w:t>2</w:t>
      </w:r>
      <w:r w:rsidR="00A6212B" w:rsidRPr="000E3D9D">
        <w:rPr>
          <w:rFonts w:ascii="Calibri" w:hAnsi="Calibri"/>
          <w:bCs w:val="0"/>
          <w:caps/>
          <w:color w:val="002060"/>
          <w:sz w:val="28"/>
          <w:szCs w:val="28"/>
        </w:rPr>
        <w:t xml:space="preserve"> </w:t>
      </w:r>
      <w:r w:rsidR="000E3D9D">
        <w:rPr>
          <w:rFonts w:ascii="Calibri" w:hAnsi="Calibri"/>
          <w:bCs w:val="0"/>
          <w:caps/>
          <w:color w:val="002060"/>
          <w:sz w:val="28"/>
          <w:szCs w:val="28"/>
        </w:rPr>
        <w:tab/>
      </w:r>
      <w:r w:rsidR="00A6212B" w:rsidRPr="000E3D9D">
        <w:rPr>
          <w:rFonts w:ascii="Calibri" w:hAnsi="Calibri"/>
          <w:bCs w:val="0"/>
          <w:caps/>
          <w:color w:val="002060"/>
          <w:sz w:val="28"/>
          <w:szCs w:val="28"/>
        </w:rPr>
        <w:t>GENERAL COMMENTS</w:t>
      </w:r>
      <w:bookmarkEnd w:id="2"/>
    </w:p>
    <w:p w14:paraId="5D110208" w14:textId="77777777" w:rsidR="004C6D89" w:rsidRPr="004C6D89" w:rsidRDefault="004C6D89" w:rsidP="004C6D89"/>
    <w:p w14:paraId="08DD4EDA" w14:textId="20C930AA" w:rsidR="00A6212B" w:rsidRPr="00783EB2" w:rsidRDefault="00271A72" w:rsidP="00AA422B">
      <w:pPr>
        <w:pStyle w:val="Heading2"/>
        <w:rPr>
          <w:rFonts w:asciiTheme="minorHAnsi" w:eastAsia="MS Gothic" w:hAnsiTheme="minorHAnsi"/>
          <w:b/>
        </w:rPr>
      </w:pPr>
      <w:bookmarkStart w:id="3" w:name="_Toc506299049"/>
      <w:r>
        <w:rPr>
          <w:rFonts w:asciiTheme="minorHAnsi" w:eastAsia="MS Gothic" w:hAnsiTheme="minorHAnsi"/>
          <w:b/>
        </w:rPr>
        <w:t>2</w:t>
      </w:r>
      <w:r w:rsidR="00A6212B" w:rsidRPr="00783EB2">
        <w:rPr>
          <w:rFonts w:asciiTheme="minorHAnsi" w:eastAsia="MS Gothic" w:hAnsiTheme="minorHAnsi"/>
          <w:b/>
        </w:rPr>
        <w:t xml:space="preserve">.1 </w:t>
      </w:r>
      <w:r w:rsidR="000E0AE1">
        <w:rPr>
          <w:rFonts w:asciiTheme="minorHAnsi" w:eastAsia="MS Gothic" w:hAnsiTheme="minorHAnsi"/>
          <w:b/>
        </w:rPr>
        <w:tab/>
      </w:r>
      <w:r w:rsidR="00A6212B" w:rsidRPr="00783EB2">
        <w:rPr>
          <w:rFonts w:asciiTheme="minorHAnsi" w:eastAsia="MS Gothic" w:hAnsiTheme="minorHAnsi"/>
          <w:b/>
        </w:rPr>
        <w:t xml:space="preserve">Ensuring </w:t>
      </w:r>
      <w:r w:rsidR="00A6212B" w:rsidRPr="00783EB2">
        <w:rPr>
          <w:rFonts w:asciiTheme="minorHAnsi" w:eastAsia="MS Gothic" w:hAnsiTheme="minorHAnsi"/>
          <w:b/>
          <w:bCs/>
        </w:rPr>
        <w:t>uniformity</w:t>
      </w:r>
      <w:r w:rsidR="00A6212B" w:rsidRPr="00783EB2">
        <w:rPr>
          <w:rFonts w:asciiTheme="minorHAnsi" w:eastAsia="MS Gothic" w:hAnsiTheme="minorHAnsi"/>
          <w:b/>
        </w:rPr>
        <w:t xml:space="preserve"> of early access</w:t>
      </w:r>
      <w:bookmarkEnd w:id="3"/>
    </w:p>
    <w:p w14:paraId="7087E743" w14:textId="77777777" w:rsidR="004C6D89" w:rsidRPr="004C6D89" w:rsidRDefault="004C6D89" w:rsidP="00711EEC">
      <w:pPr>
        <w:autoSpaceDE w:val="0"/>
        <w:autoSpaceDN w:val="0"/>
        <w:adjustRightInd w:val="0"/>
        <w:spacing w:after="60" w:line="240" w:lineRule="auto"/>
        <w:rPr>
          <w:rFonts w:ascii="Calibri" w:eastAsia="MS Gothic" w:hAnsi="Calibri" w:cs="Times New Roman"/>
        </w:rPr>
      </w:pPr>
    </w:p>
    <w:p w14:paraId="4E9C796F" w14:textId="76D8EDC4" w:rsidR="00A6212B" w:rsidRPr="00C71A83" w:rsidRDefault="00A6212B" w:rsidP="00CD77C2">
      <w:pPr>
        <w:autoSpaceDE w:val="0"/>
        <w:autoSpaceDN w:val="0"/>
        <w:adjustRightInd w:val="0"/>
        <w:spacing w:after="60" w:line="240" w:lineRule="auto"/>
        <w:ind w:left="1134"/>
        <w:rPr>
          <w:rStyle w:val="Strong"/>
          <w:rFonts w:cstheme="minorHAnsi"/>
          <w:b w:val="0"/>
          <w:sz w:val="24"/>
          <w:szCs w:val="24"/>
        </w:rPr>
      </w:pPr>
      <w:r w:rsidRPr="00C71A83">
        <w:rPr>
          <w:rStyle w:val="Strong"/>
          <w:rFonts w:cstheme="minorHAnsi"/>
          <w:b w:val="0"/>
          <w:sz w:val="24"/>
          <w:szCs w:val="24"/>
        </w:rPr>
        <w:t xml:space="preserve">A significant </w:t>
      </w:r>
      <w:r w:rsidR="00C246A7" w:rsidRPr="00C71A83">
        <w:rPr>
          <w:rStyle w:val="Strong"/>
          <w:rFonts w:cstheme="minorHAnsi"/>
          <w:b w:val="0"/>
          <w:sz w:val="24"/>
          <w:szCs w:val="24"/>
        </w:rPr>
        <w:t xml:space="preserve">barrier </w:t>
      </w:r>
      <w:r w:rsidRPr="00C71A83">
        <w:rPr>
          <w:rStyle w:val="Strong"/>
          <w:rFonts w:cstheme="minorHAnsi"/>
          <w:b w:val="0"/>
          <w:sz w:val="24"/>
          <w:szCs w:val="24"/>
        </w:rPr>
        <w:t xml:space="preserve">can occur when people want to access their superannuation early on hardship </w:t>
      </w:r>
      <w:r w:rsidR="00655C0D" w:rsidRPr="00C71A83">
        <w:rPr>
          <w:rStyle w:val="Strong"/>
          <w:rFonts w:cstheme="minorHAnsi"/>
          <w:b w:val="0"/>
          <w:sz w:val="24"/>
          <w:szCs w:val="24"/>
        </w:rPr>
        <w:t xml:space="preserve">or compassionate </w:t>
      </w:r>
      <w:r w:rsidRPr="00C71A83">
        <w:rPr>
          <w:rStyle w:val="Strong"/>
          <w:rFonts w:cstheme="minorHAnsi"/>
          <w:b w:val="0"/>
          <w:sz w:val="24"/>
          <w:szCs w:val="24"/>
        </w:rPr>
        <w:t>grounds only to find that their Superannuation Fund has specific rules preventing early access. This means that people may be forced to rollover their superannuation to another fund that does allow early access.</w:t>
      </w:r>
    </w:p>
    <w:p w14:paraId="5995131C" w14:textId="77777777" w:rsidR="00A6212B" w:rsidRPr="00C71A83" w:rsidRDefault="00A6212B" w:rsidP="00CD77C2">
      <w:pPr>
        <w:autoSpaceDE w:val="0"/>
        <w:autoSpaceDN w:val="0"/>
        <w:adjustRightInd w:val="0"/>
        <w:spacing w:after="0" w:line="240" w:lineRule="auto"/>
        <w:ind w:left="1134"/>
        <w:rPr>
          <w:rStyle w:val="Strong"/>
          <w:rFonts w:cstheme="minorHAnsi"/>
          <w:b w:val="0"/>
          <w:sz w:val="24"/>
          <w:szCs w:val="24"/>
        </w:rPr>
      </w:pPr>
    </w:p>
    <w:p w14:paraId="231DBEE1" w14:textId="755D6419" w:rsidR="00A6212B" w:rsidRPr="00C71A83" w:rsidRDefault="00A6212B" w:rsidP="00CD77C2">
      <w:pPr>
        <w:autoSpaceDE w:val="0"/>
        <w:autoSpaceDN w:val="0"/>
        <w:adjustRightInd w:val="0"/>
        <w:spacing w:after="0" w:line="240" w:lineRule="auto"/>
        <w:ind w:left="1134"/>
        <w:rPr>
          <w:rStyle w:val="Strong"/>
          <w:rFonts w:cstheme="minorHAnsi"/>
          <w:b w:val="0"/>
          <w:sz w:val="24"/>
          <w:szCs w:val="24"/>
        </w:rPr>
      </w:pPr>
      <w:r w:rsidRPr="00C71A83">
        <w:rPr>
          <w:rStyle w:val="Strong"/>
          <w:rFonts w:cstheme="minorHAnsi"/>
          <w:b w:val="0"/>
          <w:sz w:val="24"/>
          <w:szCs w:val="24"/>
        </w:rPr>
        <w:t xml:space="preserve">It is not in the public interest or consistent with sound financial literacy </w:t>
      </w:r>
      <w:r w:rsidR="00655C0D" w:rsidRPr="00C71A83">
        <w:rPr>
          <w:rStyle w:val="Strong"/>
          <w:rFonts w:cstheme="minorHAnsi"/>
          <w:b w:val="0"/>
          <w:sz w:val="24"/>
          <w:szCs w:val="24"/>
        </w:rPr>
        <w:t xml:space="preserve">for people to be making superannuation fund choices on the basis of </w:t>
      </w:r>
      <w:r w:rsidR="00DA25AA" w:rsidRPr="00C71A83">
        <w:rPr>
          <w:rStyle w:val="Strong"/>
          <w:rFonts w:cstheme="minorHAnsi"/>
          <w:b w:val="0"/>
          <w:sz w:val="24"/>
          <w:szCs w:val="24"/>
        </w:rPr>
        <w:t xml:space="preserve">early </w:t>
      </w:r>
      <w:r w:rsidR="00655C0D" w:rsidRPr="00C71A83">
        <w:rPr>
          <w:rStyle w:val="Strong"/>
          <w:rFonts w:cstheme="minorHAnsi"/>
          <w:b w:val="0"/>
          <w:sz w:val="24"/>
          <w:szCs w:val="24"/>
        </w:rPr>
        <w:t xml:space="preserve">access. This type of decision could lead to poorer returns and </w:t>
      </w:r>
      <w:r w:rsidR="00DA25AA" w:rsidRPr="00C71A83">
        <w:rPr>
          <w:rStyle w:val="Strong"/>
          <w:rFonts w:cstheme="minorHAnsi"/>
          <w:b w:val="0"/>
          <w:sz w:val="24"/>
          <w:szCs w:val="24"/>
        </w:rPr>
        <w:t>dissatisfaction with the new superannuation fund.</w:t>
      </w:r>
    </w:p>
    <w:p w14:paraId="1AD60580" w14:textId="1F9DC111" w:rsidR="00DA25AA" w:rsidRPr="00C71A83" w:rsidRDefault="00DA25AA" w:rsidP="00CD77C2">
      <w:pPr>
        <w:autoSpaceDE w:val="0"/>
        <w:autoSpaceDN w:val="0"/>
        <w:adjustRightInd w:val="0"/>
        <w:spacing w:after="0" w:line="240" w:lineRule="auto"/>
        <w:ind w:left="1134"/>
        <w:rPr>
          <w:rStyle w:val="Strong"/>
          <w:rFonts w:cstheme="minorHAnsi"/>
          <w:b w:val="0"/>
          <w:sz w:val="24"/>
          <w:szCs w:val="24"/>
        </w:rPr>
      </w:pPr>
    </w:p>
    <w:p w14:paraId="02045A2F" w14:textId="4A49AC83" w:rsidR="00DA25AA" w:rsidRDefault="0036571F" w:rsidP="00CD77C2">
      <w:pPr>
        <w:autoSpaceDE w:val="0"/>
        <w:autoSpaceDN w:val="0"/>
        <w:adjustRightInd w:val="0"/>
        <w:spacing w:after="0" w:line="240" w:lineRule="auto"/>
        <w:ind w:left="1134"/>
        <w:rPr>
          <w:rStyle w:val="Strong"/>
          <w:rFonts w:cstheme="minorHAnsi"/>
          <w:b w:val="0"/>
          <w:sz w:val="24"/>
          <w:szCs w:val="24"/>
        </w:rPr>
      </w:pPr>
      <w:r>
        <w:rPr>
          <w:rStyle w:val="Strong"/>
          <w:rFonts w:cstheme="minorHAnsi"/>
          <w:b w:val="0"/>
          <w:sz w:val="24"/>
          <w:szCs w:val="24"/>
        </w:rPr>
        <w:t>We contend t</w:t>
      </w:r>
      <w:r w:rsidR="00DA25AA" w:rsidRPr="00C71A83">
        <w:rPr>
          <w:rStyle w:val="Strong"/>
          <w:rFonts w:cstheme="minorHAnsi"/>
          <w:b w:val="0"/>
          <w:sz w:val="24"/>
          <w:szCs w:val="24"/>
        </w:rPr>
        <w:t>hat if early access to superannuation is going to be permitted that access should be permitted by all superannuation funds.</w:t>
      </w:r>
    </w:p>
    <w:p w14:paraId="78C75F82" w14:textId="77777777" w:rsidR="007E726A" w:rsidRDefault="007E726A" w:rsidP="00CD77C2">
      <w:pPr>
        <w:autoSpaceDE w:val="0"/>
        <w:autoSpaceDN w:val="0"/>
        <w:adjustRightInd w:val="0"/>
        <w:spacing w:after="0" w:line="240" w:lineRule="auto"/>
        <w:ind w:left="1134"/>
        <w:rPr>
          <w:rStyle w:val="Strong"/>
          <w:rFonts w:cstheme="minorHAnsi"/>
          <w:b w:val="0"/>
          <w:sz w:val="24"/>
          <w:szCs w:val="24"/>
        </w:rPr>
      </w:pPr>
    </w:p>
    <w:tbl>
      <w:tblPr>
        <w:tblStyle w:val="TableGrid"/>
        <w:tblW w:w="0" w:type="auto"/>
        <w:tblInd w:w="1134" w:type="dxa"/>
        <w:tblLook w:val="04A0" w:firstRow="1" w:lastRow="0" w:firstColumn="1" w:lastColumn="0" w:noHBand="0" w:noVBand="1"/>
      </w:tblPr>
      <w:tblGrid>
        <w:gridCol w:w="8108"/>
      </w:tblGrid>
      <w:tr w:rsidR="007E726A" w14:paraId="4DF125F8" w14:textId="77777777" w:rsidTr="007E726A">
        <w:tc>
          <w:tcPr>
            <w:tcW w:w="9016" w:type="dxa"/>
            <w:shd w:val="clear" w:color="auto" w:fill="D9D9D9" w:themeFill="background1" w:themeFillShade="D9"/>
          </w:tcPr>
          <w:p w14:paraId="76A909FD" w14:textId="07B53AA6" w:rsidR="007E726A" w:rsidRDefault="007E726A" w:rsidP="007E726A">
            <w:pPr>
              <w:autoSpaceDE w:val="0"/>
              <w:autoSpaceDN w:val="0"/>
              <w:adjustRightInd w:val="0"/>
              <w:spacing w:before="120" w:after="120"/>
              <w:rPr>
                <w:rStyle w:val="Strong"/>
                <w:rFonts w:cstheme="minorHAnsi"/>
                <w:b w:val="0"/>
                <w:sz w:val="24"/>
                <w:szCs w:val="24"/>
              </w:rPr>
            </w:pPr>
            <w:r w:rsidRPr="00C71A83">
              <w:rPr>
                <w:rStyle w:val="Strong"/>
                <w:rFonts w:cstheme="minorHAnsi"/>
                <w:sz w:val="24"/>
                <w:szCs w:val="24"/>
              </w:rPr>
              <w:t xml:space="preserve">Recommendation 1: </w:t>
            </w:r>
            <w:r w:rsidRPr="007E726A">
              <w:rPr>
                <w:rStyle w:val="Strong"/>
                <w:rFonts w:cstheme="minorHAnsi"/>
                <w:b w:val="0"/>
                <w:sz w:val="24"/>
                <w:szCs w:val="24"/>
              </w:rPr>
              <w:t>Early access</w:t>
            </w:r>
            <w:r w:rsidR="00D32C5B">
              <w:rPr>
                <w:rStyle w:val="Strong"/>
                <w:rFonts w:cstheme="minorHAnsi"/>
                <w:b w:val="0"/>
                <w:sz w:val="24"/>
                <w:szCs w:val="24"/>
              </w:rPr>
              <w:t xml:space="preserve"> to superannuation for hardship or </w:t>
            </w:r>
            <w:r w:rsidRPr="007E726A">
              <w:rPr>
                <w:rStyle w:val="Strong"/>
                <w:rFonts w:cstheme="minorHAnsi"/>
                <w:b w:val="0"/>
                <w:sz w:val="24"/>
                <w:szCs w:val="24"/>
              </w:rPr>
              <w:t>compassionate grounds should be available for all superannuation funds</w:t>
            </w:r>
            <w:r w:rsidR="00D32C5B">
              <w:rPr>
                <w:rStyle w:val="Strong"/>
                <w:rFonts w:cstheme="minorHAnsi"/>
                <w:b w:val="0"/>
                <w:sz w:val="24"/>
                <w:szCs w:val="24"/>
              </w:rPr>
              <w:t>.</w:t>
            </w:r>
          </w:p>
        </w:tc>
      </w:tr>
    </w:tbl>
    <w:p w14:paraId="13A8076C" w14:textId="77777777" w:rsidR="007E726A" w:rsidRPr="00C71A83" w:rsidRDefault="007E726A" w:rsidP="00D32C5B">
      <w:pPr>
        <w:autoSpaceDE w:val="0"/>
        <w:autoSpaceDN w:val="0"/>
        <w:adjustRightInd w:val="0"/>
        <w:spacing w:after="0" w:line="240" w:lineRule="auto"/>
        <w:rPr>
          <w:rStyle w:val="Strong"/>
          <w:rFonts w:cstheme="minorHAnsi"/>
          <w:b w:val="0"/>
          <w:sz w:val="24"/>
          <w:szCs w:val="24"/>
        </w:rPr>
      </w:pPr>
    </w:p>
    <w:p w14:paraId="728C08F2" w14:textId="77777777" w:rsidR="00711EEC" w:rsidRDefault="00711EEC" w:rsidP="00C01CBC">
      <w:pPr>
        <w:autoSpaceDE w:val="0"/>
        <w:autoSpaceDN w:val="0"/>
        <w:adjustRightInd w:val="0"/>
        <w:spacing w:after="60" w:line="240" w:lineRule="auto"/>
        <w:rPr>
          <w:rStyle w:val="Strong"/>
          <w:rFonts w:ascii="Calibri bold" w:hAnsi="Calibri bold"/>
          <w:sz w:val="24"/>
          <w:szCs w:val="24"/>
        </w:rPr>
      </w:pPr>
    </w:p>
    <w:p w14:paraId="588156D4" w14:textId="1A1061B8" w:rsidR="00D32528" w:rsidRPr="00772FC7" w:rsidRDefault="00271A72" w:rsidP="001D6DD0">
      <w:pPr>
        <w:pStyle w:val="Heading2"/>
        <w:rPr>
          <w:rStyle w:val="Strong"/>
          <w:rFonts w:ascii="Calibri bold" w:hAnsi="Calibri bold"/>
        </w:rPr>
      </w:pPr>
      <w:bookmarkStart w:id="4" w:name="_Toc506299050"/>
      <w:r>
        <w:rPr>
          <w:rStyle w:val="Strong"/>
          <w:rFonts w:ascii="Calibri bold" w:hAnsi="Calibri bold"/>
        </w:rPr>
        <w:t>2</w:t>
      </w:r>
      <w:r w:rsidR="00DA25AA" w:rsidRPr="00C71A83">
        <w:rPr>
          <w:rStyle w:val="Strong"/>
          <w:rFonts w:ascii="Calibri bold" w:hAnsi="Calibri bold"/>
        </w:rPr>
        <w:t xml:space="preserve">.2 </w:t>
      </w:r>
      <w:r w:rsidR="001D6DD0">
        <w:rPr>
          <w:rStyle w:val="Strong"/>
          <w:rFonts w:ascii="Calibri bold" w:hAnsi="Calibri bold"/>
        </w:rPr>
        <w:tab/>
      </w:r>
      <w:r w:rsidR="00DA25AA" w:rsidRPr="00C71A83">
        <w:rPr>
          <w:rStyle w:val="Strong"/>
          <w:rFonts w:ascii="Calibri bold" w:hAnsi="Calibri bold"/>
        </w:rPr>
        <w:t>Access should be streamlined</w:t>
      </w:r>
      <w:r w:rsidR="00540F68" w:rsidRPr="00C71A83">
        <w:rPr>
          <w:rStyle w:val="Strong"/>
          <w:rFonts w:ascii="Calibri bold" w:hAnsi="Calibri bold"/>
        </w:rPr>
        <w:t xml:space="preserve"> and easy</w:t>
      </w:r>
      <w:bookmarkEnd w:id="4"/>
    </w:p>
    <w:p w14:paraId="4DF3451D" w14:textId="77777777" w:rsidR="001D6DD0" w:rsidRDefault="001D6DD0" w:rsidP="00C01CBC">
      <w:pPr>
        <w:autoSpaceDE w:val="0"/>
        <w:autoSpaceDN w:val="0"/>
        <w:adjustRightInd w:val="0"/>
        <w:spacing w:after="60" w:line="240" w:lineRule="auto"/>
        <w:rPr>
          <w:rStyle w:val="Strong"/>
          <w:rFonts w:cstheme="minorHAnsi"/>
          <w:b w:val="0"/>
          <w:i/>
          <w:sz w:val="24"/>
          <w:szCs w:val="24"/>
        </w:rPr>
      </w:pPr>
    </w:p>
    <w:p w14:paraId="07D75188" w14:textId="0DEFBB9E" w:rsidR="007E726A" w:rsidRPr="0099288D" w:rsidRDefault="00540F68" w:rsidP="00271A72">
      <w:pPr>
        <w:autoSpaceDE w:val="0"/>
        <w:autoSpaceDN w:val="0"/>
        <w:adjustRightInd w:val="0"/>
        <w:spacing w:after="60" w:line="240" w:lineRule="auto"/>
        <w:ind w:left="1134"/>
        <w:rPr>
          <w:rStyle w:val="Strong"/>
          <w:rFonts w:cstheme="minorHAnsi"/>
          <w:i/>
          <w:sz w:val="24"/>
          <w:szCs w:val="24"/>
        </w:rPr>
      </w:pPr>
      <w:r w:rsidRPr="007E726A">
        <w:rPr>
          <w:rStyle w:val="Strong"/>
          <w:rFonts w:cstheme="minorHAnsi"/>
          <w:i/>
          <w:sz w:val="24"/>
          <w:szCs w:val="24"/>
        </w:rPr>
        <w:t>Urgent access</w:t>
      </w:r>
    </w:p>
    <w:p w14:paraId="567DB523" w14:textId="2ACA1E5E" w:rsidR="00B857CF" w:rsidRPr="00C71A83" w:rsidRDefault="00DA25AA" w:rsidP="00271A72">
      <w:pPr>
        <w:autoSpaceDE w:val="0"/>
        <w:autoSpaceDN w:val="0"/>
        <w:adjustRightInd w:val="0"/>
        <w:spacing w:after="60" w:line="240" w:lineRule="auto"/>
        <w:ind w:left="1134"/>
        <w:rPr>
          <w:rStyle w:val="Strong"/>
          <w:rFonts w:cstheme="minorHAnsi"/>
          <w:b w:val="0"/>
          <w:sz w:val="24"/>
          <w:szCs w:val="24"/>
        </w:rPr>
      </w:pPr>
      <w:r w:rsidRPr="00C71A83">
        <w:rPr>
          <w:rStyle w:val="Strong"/>
          <w:rFonts w:cstheme="minorHAnsi"/>
          <w:b w:val="0"/>
          <w:sz w:val="24"/>
          <w:szCs w:val="24"/>
        </w:rPr>
        <w:t>Some early access to superannuation is time sensitive and needs to be processed urgently. Examples of access that may be urgent are for mortgage arrears, urgent medical treatment, funerals</w:t>
      </w:r>
      <w:r w:rsidR="00EE191A" w:rsidRPr="00C71A83">
        <w:rPr>
          <w:rStyle w:val="Strong"/>
          <w:rFonts w:cstheme="minorHAnsi"/>
          <w:b w:val="0"/>
          <w:sz w:val="24"/>
          <w:szCs w:val="24"/>
        </w:rPr>
        <w:t xml:space="preserve"> and</w:t>
      </w:r>
      <w:r w:rsidRPr="00C71A83">
        <w:rPr>
          <w:rStyle w:val="Strong"/>
          <w:rFonts w:cstheme="minorHAnsi"/>
          <w:b w:val="0"/>
          <w:sz w:val="24"/>
          <w:szCs w:val="24"/>
        </w:rPr>
        <w:t xml:space="preserve"> palliative care</w:t>
      </w:r>
      <w:r w:rsidR="00EE191A" w:rsidRPr="00C71A83">
        <w:rPr>
          <w:rStyle w:val="Strong"/>
          <w:rFonts w:cstheme="minorHAnsi"/>
          <w:b w:val="0"/>
          <w:sz w:val="24"/>
          <w:szCs w:val="24"/>
        </w:rPr>
        <w:t>.</w:t>
      </w:r>
    </w:p>
    <w:p w14:paraId="658FCC1D" w14:textId="77777777" w:rsidR="00B857CF" w:rsidRPr="00C71A83" w:rsidRDefault="00B857CF" w:rsidP="00271A72">
      <w:pPr>
        <w:autoSpaceDE w:val="0"/>
        <w:autoSpaceDN w:val="0"/>
        <w:adjustRightInd w:val="0"/>
        <w:spacing w:after="0" w:line="240" w:lineRule="auto"/>
        <w:ind w:left="1134"/>
        <w:rPr>
          <w:rStyle w:val="Strong"/>
          <w:rFonts w:cstheme="minorHAnsi"/>
          <w:b w:val="0"/>
          <w:sz w:val="24"/>
          <w:szCs w:val="24"/>
        </w:rPr>
      </w:pPr>
    </w:p>
    <w:p w14:paraId="3F26CF07" w14:textId="7BC19BEF" w:rsidR="00B857CF" w:rsidRPr="00C71A83" w:rsidRDefault="00B857CF" w:rsidP="00271A72">
      <w:pPr>
        <w:autoSpaceDE w:val="0"/>
        <w:autoSpaceDN w:val="0"/>
        <w:adjustRightInd w:val="0"/>
        <w:spacing w:after="0" w:line="240" w:lineRule="auto"/>
        <w:ind w:left="1134"/>
        <w:rPr>
          <w:rStyle w:val="Strong"/>
          <w:rFonts w:cstheme="minorHAnsi"/>
          <w:b w:val="0"/>
          <w:sz w:val="24"/>
          <w:szCs w:val="24"/>
        </w:rPr>
      </w:pPr>
      <w:r w:rsidRPr="00C71A83">
        <w:rPr>
          <w:rStyle w:val="Strong"/>
          <w:rFonts w:cstheme="minorHAnsi"/>
          <w:b w:val="0"/>
          <w:sz w:val="24"/>
          <w:szCs w:val="24"/>
        </w:rPr>
        <w:t xml:space="preserve">It is important to set up a streamlined process with </w:t>
      </w:r>
      <w:r w:rsidR="00953A6C">
        <w:rPr>
          <w:rStyle w:val="Strong"/>
          <w:rFonts w:cstheme="minorHAnsi"/>
          <w:b w:val="0"/>
          <w:sz w:val="24"/>
          <w:szCs w:val="24"/>
        </w:rPr>
        <w:t xml:space="preserve">(shorter) </w:t>
      </w:r>
      <w:r w:rsidRPr="00C71A83">
        <w:rPr>
          <w:rStyle w:val="Strong"/>
          <w:rFonts w:cstheme="minorHAnsi"/>
          <w:b w:val="0"/>
          <w:sz w:val="24"/>
          <w:szCs w:val="24"/>
        </w:rPr>
        <w:t>set time frames to cover urgency depending on the access type. Further consultation is required to determine those appropriate time frames and to consult with industry about meeting the desired timeframes.</w:t>
      </w:r>
    </w:p>
    <w:p w14:paraId="58D7A337" w14:textId="639D55A3" w:rsidR="00540F68" w:rsidRPr="00C71A83" w:rsidRDefault="00540F68" w:rsidP="00271A72">
      <w:pPr>
        <w:autoSpaceDE w:val="0"/>
        <w:autoSpaceDN w:val="0"/>
        <w:adjustRightInd w:val="0"/>
        <w:spacing w:after="60" w:line="240" w:lineRule="auto"/>
        <w:ind w:left="1134"/>
        <w:rPr>
          <w:rStyle w:val="Strong"/>
          <w:rFonts w:cstheme="minorHAnsi"/>
          <w:b w:val="0"/>
          <w:sz w:val="24"/>
          <w:szCs w:val="24"/>
        </w:rPr>
      </w:pPr>
    </w:p>
    <w:p w14:paraId="4B7F9C9D" w14:textId="4BE60F7A" w:rsidR="00540F68" w:rsidRPr="0099288D" w:rsidRDefault="00540F68" w:rsidP="00271A72">
      <w:pPr>
        <w:autoSpaceDE w:val="0"/>
        <w:autoSpaceDN w:val="0"/>
        <w:adjustRightInd w:val="0"/>
        <w:spacing w:after="60" w:line="240" w:lineRule="auto"/>
        <w:ind w:left="1134"/>
        <w:rPr>
          <w:rStyle w:val="Strong"/>
          <w:rFonts w:cstheme="minorHAnsi"/>
          <w:sz w:val="24"/>
          <w:szCs w:val="24"/>
        </w:rPr>
      </w:pPr>
      <w:r w:rsidRPr="0099288D">
        <w:rPr>
          <w:rStyle w:val="Strong"/>
          <w:rFonts w:cstheme="minorHAnsi"/>
          <w:i/>
          <w:sz w:val="24"/>
          <w:szCs w:val="24"/>
        </w:rPr>
        <w:t>Making access easy and straightforward</w:t>
      </w:r>
    </w:p>
    <w:p w14:paraId="27B6F23D" w14:textId="788F71BD" w:rsidR="00B857CF" w:rsidRPr="00C71A83" w:rsidRDefault="00540F68" w:rsidP="00271A72">
      <w:pPr>
        <w:autoSpaceDE w:val="0"/>
        <w:autoSpaceDN w:val="0"/>
        <w:adjustRightInd w:val="0"/>
        <w:spacing w:after="60" w:line="240" w:lineRule="auto"/>
        <w:ind w:left="1134"/>
        <w:rPr>
          <w:rStyle w:val="Strong"/>
          <w:rFonts w:cstheme="minorHAnsi"/>
          <w:b w:val="0"/>
          <w:sz w:val="24"/>
          <w:szCs w:val="24"/>
        </w:rPr>
      </w:pPr>
      <w:r w:rsidRPr="00C71A83">
        <w:rPr>
          <w:rStyle w:val="Strong"/>
          <w:rFonts w:cstheme="minorHAnsi"/>
          <w:b w:val="0"/>
          <w:sz w:val="24"/>
          <w:szCs w:val="24"/>
        </w:rPr>
        <w:t>Financial co</w:t>
      </w:r>
      <w:r w:rsidR="00772FC7">
        <w:rPr>
          <w:rStyle w:val="Strong"/>
          <w:rFonts w:cstheme="minorHAnsi"/>
          <w:b w:val="0"/>
          <w:sz w:val="24"/>
          <w:szCs w:val="24"/>
        </w:rPr>
        <w:t>unsellors have reported</w:t>
      </w:r>
      <w:r w:rsidRPr="00C71A83">
        <w:rPr>
          <w:rStyle w:val="Strong"/>
          <w:rFonts w:cstheme="minorHAnsi"/>
          <w:b w:val="0"/>
          <w:sz w:val="24"/>
          <w:szCs w:val="24"/>
        </w:rPr>
        <w:t xml:space="preserve"> problems with assisting their clients with access. We remain concerned that early access may be very difficult without any financial counselling assistance. People report </w:t>
      </w:r>
      <w:r w:rsidR="00772FC7">
        <w:rPr>
          <w:rStyle w:val="Strong"/>
          <w:rFonts w:cstheme="minorHAnsi"/>
          <w:b w:val="0"/>
          <w:sz w:val="24"/>
          <w:szCs w:val="24"/>
        </w:rPr>
        <w:t>real difficulties using MyGov because t</w:t>
      </w:r>
      <w:r w:rsidRPr="00C71A83">
        <w:rPr>
          <w:rStyle w:val="Strong"/>
          <w:rFonts w:cstheme="minorHAnsi"/>
          <w:b w:val="0"/>
          <w:sz w:val="24"/>
          <w:szCs w:val="24"/>
        </w:rPr>
        <w:t xml:space="preserve">he process is complicated. </w:t>
      </w:r>
      <w:r w:rsidR="00953A6C">
        <w:rPr>
          <w:rStyle w:val="Strong"/>
          <w:rFonts w:cstheme="minorHAnsi"/>
          <w:b w:val="0"/>
          <w:sz w:val="24"/>
          <w:szCs w:val="24"/>
        </w:rPr>
        <w:t>It is not simple to get access to forms to make an application outside MyGov.</w:t>
      </w:r>
    </w:p>
    <w:p w14:paraId="39766686" w14:textId="77777777" w:rsidR="00B53F4B" w:rsidRDefault="00B53F4B" w:rsidP="00B53F4B">
      <w:pPr>
        <w:autoSpaceDE w:val="0"/>
        <w:autoSpaceDN w:val="0"/>
        <w:adjustRightInd w:val="0"/>
        <w:spacing w:after="0" w:line="240" w:lineRule="auto"/>
        <w:ind w:left="1134"/>
        <w:rPr>
          <w:rStyle w:val="Strong"/>
          <w:rFonts w:cstheme="minorHAnsi"/>
          <w:b w:val="0"/>
          <w:sz w:val="24"/>
          <w:szCs w:val="24"/>
        </w:rPr>
      </w:pPr>
    </w:p>
    <w:tbl>
      <w:tblPr>
        <w:tblStyle w:val="TableGrid"/>
        <w:tblW w:w="0" w:type="auto"/>
        <w:tblInd w:w="1134" w:type="dxa"/>
        <w:tblLook w:val="04A0" w:firstRow="1" w:lastRow="0" w:firstColumn="1" w:lastColumn="0" w:noHBand="0" w:noVBand="1"/>
      </w:tblPr>
      <w:tblGrid>
        <w:gridCol w:w="8108"/>
      </w:tblGrid>
      <w:tr w:rsidR="00B53F4B" w14:paraId="77ACEEA5" w14:textId="77777777" w:rsidTr="004A4211">
        <w:tc>
          <w:tcPr>
            <w:tcW w:w="9016" w:type="dxa"/>
            <w:shd w:val="clear" w:color="auto" w:fill="D9D9D9" w:themeFill="background1" w:themeFillShade="D9"/>
          </w:tcPr>
          <w:p w14:paraId="0E47E871" w14:textId="2233F640" w:rsidR="00234557" w:rsidRPr="00234557" w:rsidRDefault="00B53F4B" w:rsidP="0023455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Style w:val="Strong"/>
                <w:rFonts w:cstheme="minorHAnsi"/>
                <w:sz w:val="24"/>
                <w:szCs w:val="24"/>
              </w:rPr>
            </w:pPr>
            <w:r w:rsidRPr="00C71A83">
              <w:rPr>
                <w:rStyle w:val="Strong"/>
                <w:rFonts w:cstheme="minorHAnsi"/>
                <w:sz w:val="24"/>
                <w:szCs w:val="24"/>
              </w:rPr>
              <w:t xml:space="preserve">Recommendation </w:t>
            </w:r>
            <w:r w:rsidR="00234557">
              <w:rPr>
                <w:rStyle w:val="Strong"/>
                <w:rFonts w:cstheme="minorHAnsi"/>
                <w:sz w:val="24"/>
                <w:szCs w:val="24"/>
              </w:rPr>
              <w:t>2</w:t>
            </w:r>
            <w:r w:rsidRPr="00C71A83">
              <w:rPr>
                <w:rStyle w:val="Strong"/>
                <w:rFonts w:cstheme="minorHAnsi"/>
                <w:sz w:val="24"/>
                <w:szCs w:val="24"/>
              </w:rPr>
              <w:t xml:space="preserve">: </w:t>
            </w:r>
            <w:r w:rsidR="00234557" w:rsidRPr="00234557">
              <w:rPr>
                <w:rStyle w:val="Strong"/>
                <w:rFonts w:cstheme="minorHAnsi"/>
                <w:b w:val="0"/>
                <w:sz w:val="24"/>
                <w:szCs w:val="24"/>
              </w:rPr>
              <w:t>Certain types of early access to superannuation should be streamlined with set time frames to meet urgent access requests.</w:t>
            </w:r>
          </w:p>
        </w:tc>
      </w:tr>
    </w:tbl>
    <w:p w14:paraId="404C279A" w14:textId="77777777" w:rsidR="00B53F4B" w:rsidRPr="00C71A83" w:rsidRDefault="00B53F4B" w:rsidP="00B53F4B">
      <w:pPr>
        <w:autoSpaceDE w:val="0"/>
        <w:autoSpaceDN w:val="0"/>
        <w:adjustRightInd w:val="0"/>
        <w:spacing w:after="0" w:line="240" w:lineRule="auto"/>
        <w:ind w:left="1134"/>
        <w:rPr>
          <w:rStyle w:val="Strong"/>
          <w:rFonts w:cstheme="minorHAnsi"/>
          <w:b w:val="0"/>
          <w:sz w:val="24"/>
          <w:szCs w:val="24"/>
        </w:rPr>
      </w:pPr>
    </w:p>
    <w:p w14:paraId="04CC1DE0" w14:textId="77777777" w:rsidR="00234557" w:rsidRDefault="00234557" w:rsidP="00234557">
      <w:pPr>
        <w:autoSpaceDE w:val="0"/>
        <w:autoSpaceDN w:val="0"/>
        <w:adjustRightInd w:val="0"/>
        <w:spacing w:after="0" w:line="240" w:lineRule="auto"/>
        <w:ind w:left="1134"/>
        <w:rPr>
          <w:rStyle w:val="Strong"/>
          <w:rFonts w:cstheme="minorHAnsi"/>
          <w:b w:val="0"/>
          <w:sz w:val="24"/>
          <w:szCs w:val="24"/>
        </w:rPr>
      </w:pPr>
    </w:p>
    <w:tbl>
      <w:tblPr>
        <w:tblStyle w:val="TableGrid"/>
        <w:tblW w:w="0" w:type="auto"/>
        <w:tblInd w:w="1134" w:type="dxa"/>
        <w:tblLook w:val="04A0" w:firstRow="1" w:lastRow="0" w:firstColumn="1" w:lastColumn="0" w:noHBand="0" w:noVBand="1"/>
      </w:tblPr>
      <w:tblGrid>
        <w:gridCol w:w="8108"/>
      </w:tblGrid>
      <w:tr w:rsidR="00234557" w14:paraId="740A5B7B" w14:textId="77777777" w:rsidTr="004A4211">
        <w:tc>
          <w:tcPr>
            <w:tcW w:w="9016" w:type="dxa"/>
            <w:shd w:val="clear" w:color="auto" w:fill="D9D9D9" w:themeFill="background1" w:themeFillShade="D9"/>
          </w:tcPr>
          <w:p w14:paraId="25A2DD23" w14:textId="408A63BD" w:rsidR="00234557" w:rsidRPr="00234557" w:rsidRDefault="00234557" w:rsidP="0023455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Style w:val="Strong"/>
                <w:rFonts w:cstheme="minorHAnsi"/>
                <w:sz w:val="24"/>
                <w:szCs w:val="24"/>
              </w:rPr>
            </w:pPr>
            <w:r w:rsidRPr="00C71A83">
              <w:rPr>
                <w:rStyle w:val="Strong"/>
                <w:rFonts w:cstheme="minorHAnsi"/>
                <w:sz w:val="24"/>
                <w:szCs w:val="24"/>
              </w:rPr>
              <w:t xml:space="preserve">Recommendation </w:t>
            </w:r>
            <w:r>
              <w:rPr>
                <w:rStyle w:val="Strong"/>
                <w:rFonts w:cstheme="minorHAnsi"/>
                <w:sz w:val="24"/>
                <w:szCs w:val="24"/>
              </w:rPr>
              <w:t>3</w:t>
            </w:r>
            <w:r w:rsidRPr="00C71A83">
              <w:rPr>
                <w:rStyle w:val="Strong"/>
                <w:rFonts w:cstheme="minorHAnsi"/>
                <w:sz w:val="24"/>
                <w:szCs w:val="24"/>
              </w:rPr>
              <w:t xml:space="preserve">: </w:t>
            </w:r>
            <w:r w:rsidRPr="00234557">
              <w:rPr>
                <w:rStyle w:val="Strong"/>
                <w:rFonts w:cstheme="minorHAnsi"/>
                <w:b w:val="0"/>
                <w:sz w:val="24"/>
                <w:szCs w:val="24"/>
              </w:rPr>
              <w:t xml:space="preserve">Early access needs to be easy and straightforward. Accessibility </w:t>
            </w:r>
            <w:r w:rsidR="006E1BB3">
              <w:rPr>
                <w:rStyle w:val="Strong"/>
                <w:rFonts w:cstheme="minorHAnsi"/>
                <w:b w:val="0"/>
                <w:sz w:val="24"/>
                <w:szCs w:val="24"/>
              </w:rPr>
              <w:t>options need</w:t>
            </w:r>
            <w:r w:rsidR="001327DF">
              <w:rPr>
                <w:rStyle w:val="Strong"/>
                <w:rFonts w:cstheme="minorHAnsi"/>
                <w:b w:val="0"/>
                <w:sz w:val="24"/>
                <w:szCs w:val="24"/>
              </w:rPr>
              <w:t xml:space="preserve"> </w:t>
            </w:r>
            <w:r w:rsidRPr="00234557">
              <w:rPr>
                <w:rStyle w:val="Strong"/>
                <w:rFonts w:cstheme="minorHAnsi"/>
                <w:b w:val="0"/>
                <w:sz w:val="24"/>
                <w:szCs w:val="24"/>
              </w:rPr>
              <w:t xml:space="preserve"> to be tested for effectiveness.</w:t>
            </w:r>
          </w:p>
        </w:tc>
      </w:tr>
    </w:tbl>
    <w:p w14:paraId="4C6480BC" w14:textId="77777777" w:rsidR="00234557" w:rsidRPr="00C71A83" w:rsidRDefault="00234557" w:rsidP="00234557">
      <w:pPr>
        <w:autoSpaceDE w:val="0"/>
        <w:autoSpaceDN w:val="0"/>
        <w:adjustRightInd w:val="0"/>
        <w:spacing w:after="0" w:line="240" w:lineRule="auto"/>
        <w:ind w:left="1134"/>
        <w:rPr>
          <w:rStyle w:val="Strong"/>
          <w:rFonts w:cstheme="minorHAnsi"/>
          <w:b w:val="0"/>
          <w:sz w:val="24"/>
          <w:szCs w:val="24"/>
        </w:rPr>
      </w:pPr>
    </w:p>
    <w:p w14:paraId="3E7AB0E5" w14:textId="77777777" w:rsidR="00234557" w:rsidRPr="00C71A83" w:rsidRDefault="00234557" w:rsidP="00A869FE">
      <w:pPr>
        <w:autoSpaceDE w:val="0"/>
        <w:autoSpaceDN w:val="0"/>
        <w:adjustRightInd w:val="0"/>
        <w:spacing w:after="0" w:line="240" w:lineRule="auto"/>
        <w:rPr>
          <w:rStyle w:val="Strong"/>
          <w:rFonts w:ascii="Calibri bold" w:hAnsi="Calibri bold"/>
          <w:b w:val="0"/>
          <w:sz w:val="24"/>
          <w:szCs w:val="24"/>
        </w:rPr>
      </w:pPr>
    </w:p>
    <w:p w14:paraId="0481CD63" w14:textId="03209170" w:rsidR="00B857CF" w:rsidRDefault="0089214A" w:rsidP="001D6DD0">
      <w:pPr>
        <w:pStyle w:val="Heading2"/>
        <w:rPr>
          <w:rStyle w:val="Strong"/>
          <w:rFonts w:ascii="Calibri bold" w:hAnsi="Calibri bold"/>
        </w:rPr>
      </w:pPr>
      <w:bookmarkStart w:id="5" w:name="_Toc506299051"/>
      <w:r>
        <w:rPr>
          <w:rStyle w:val="Strong"/>
          <w:rFonts w:ascii="Calibri bold" w:hAnsi="Calibri bold"/>
        </w:rPr>
        <w:t>2</w:t>
      </w:r>
      <w:r w:rsidR="00B857CF" w:rsidRPr="00611A5A">
        <w:rPr>
          <w:rStyle w:val="Strong"/>
          <w:rFonts w:ascii="Calibri bold" w:hAnsi="Calibri bold"/>
        </w:rPr>
        <w:t xml:space="preserve">.3 </w:t>
      </w:r>
      <w:r w:rsidR="001D6DD0">
        <w:rPr>
          <w:rStyle w:val="Strong"/>
          <w:rFonts w:ascii="Calibri bold" w:hAnsi="Calibri bold"/>
        </w:rPr>
        <w:tab/>
      </w:r>
      <w:r w:rsidR="00B857CF" w:rsidRPr="00611A5A">
        <w:rPr>
          <w:rStyle w:val="Strong"/>
          <w:rFonts w:ascii="Calibri bold" w:hAnsi="Calibri bold"/>
        </w:rPr>
        <w:t>Disclosure and warnings about early access</w:t>
      </w:r>
      <w:bookmarkEnd w:id="5"/>
    </w:p>
    <w:p w14:paraId="48B274C9" w14:textId="77777777" w:rsidR="001D6DD0" w:rsidRPr="001D6DD0" w:rsidRDefault="001D6DD0" w:rsidP="001D6DD0"/>
    <w:p w14:paraId="64DFA6C1" w14:textId="3CF63D0D" w:rsidR="008D1A91" w:rsidRPr="00C71A83" w:rsidRDefault="008D1A91" w:rsidP="0099288D">
      <w:pPr>
        <w:autoSpaceDE w:val="0"/>
        <w:autoSpaceDN w:val="0"/>
        <w:adjustRightInd w:val="0"/>
        <w:spacing w:after="60" w:line="240" w:lineRule="auto"/>
        <w:ind w:left="1134"/>
        <w:rPr>
          <w:rStyle w:val="Strong"/>
          <w:rFonts w:cstheme="minorHAnsi"/>
          <w:b w:val="0"/>
          <w:sz w:val="24"/>
          <w:szCs w:val="24"/>
        </w:rPr>
      </w:pPr>
      <w:r w:rsidRPr="00C71A83">
        <w:rPr>
          <w:rStyle w:val="Strong"/>
          <w:rFonts w:cstheme="minorHAnsi"/>
          <w:b w:val="0"/>
          <w:sz w:val="24"/>
          <w:szCs w:val="24"/>
        </w:rPr>
        <w:t>A key principle of the superannuation system in Australia is preservation. Early access to superannuation is an important financial decision. It should be accompanied by clear and effective mandated disclosure.</w:t>
      </w:r>
      <w:r w:rsidR="00871319" w:rsidRPr="00C71A83">
        <w:rPr>
          <w:rStyle w:val="Strong"/>
          <w:rFonts w:cstheme="minorHAnsi"/>
          <w:b w:val="0"/>
          <w:sz w:val="24"/>
          <w:szCs w:val="24"/>
        </w:rPr>
        <w:t xml:space="preserve"> Any disclosure should be tested to ensure it is effective.</w:t>
      </w:r>
    </w:p>
    <w:p w14:paraId="5AD9C5BF" w14:textId="77777777" w:rsidR="008D1A91" w:rsidRPr="00C71A83" w:rsidRDefault="008D1A91" w:rsidP="0099288D">
      <w:pPr>
        <w:autoSpaceDE w:val="0"/>
        <w:autoSpaceDN w:val="0"/>
        <w:adjustRightInd w:val="0"/>
        <w:spacing w:after="0" w:line="240" w:lineRule="auto"/>
        <w:ind w:left="1134"/>
        <w:rPr>
          <w:rStyle w:val="Strong"/>
          <w:rFonts w:cstheme="minorHAnsi"/>
          <w:b w:val="0"/>
          <w:sz w:val="24"/>
          <w:szCs w:val="24"/>
        </w:rPr>
      </w:pPr>
    </w:p>
    <w:p w14:paraId="411BA086" w14:textId="7056988C" w:rsidR="008D1A91" w:rsidRPr="00C71A83" w:rsidRDefault="008D1A91" w:rsidP="0099288D">
      <w:pPr>
        <w:autoSpaceDE w:val="0"/>
        <w:autoSpaceDN w:val="0"/>
        <w:adjustRightInd w:val="0"/>
        <w:spacing w:after="0" w:line="240" w:lineRule="auto"/>
        <w:ind w:left="1134"/>
        <w:rPr>
          <w:rStyle w:val="Strong"/>
          <w:rFonts w:cstheme="minorHAnsi"/>
          <w:b w:val="0"/>
          <w:sz w:val="24"/>
          <w:szCs w:val="24"/>
        </w:rPr>
      </w:pPr>
      <w:r w:rsidRPr="00C71A83">
        <w:rPr>
          <w:rStyle w:val="Strong"/>
          <w:rFonts w:cstheme="minorHAnsi"/>
          <w:b w:val="0"/>
          <w:sz w:val="24"/>
          <w:szCs w:val="24"/>
        </w:rPr>
        <w:t>In meeting that principle it is important that people receive disclosure about:</w:t>
      </w:r>
    </w:p>
    <w:p w14:paraId="3B86E9A5" w14:textId="77777777" w:rsidR="008D1A91" w:rsidRPr="00C71A83" w:rsidRDefault="008D1A91" w:rsidP="00A869FE">
      <w:pPr>
        <w:autoSpaceDE w:val="0"/>
        <w:autoSpaceDN w:val="0"/>
        <w:adjustRightInd w:val="0"/>
        <w:spacing w:after="0" w:line="240" w:lineRule="auto"/>
        <w:rPr>
          <w:rStyle w:val="Strong"/>
          <w:rFonts w:cstheme="minorHAnsi"/>
          <w:b w:val="0"/>
          <w:sz w:val="24"/>
          <w:szCs w:val="24"/>
        </w:rPr>
      </w:pPr>
    </w:p>
    <w:p w14:paraId="3B1D6FA8" w14:textId="3FC6337B" w:rsidR="008D1A91" w:rsidRPr="00C71A83" w:rsidRDefault="00772FC7" w:rsidP="0099288D">
      <w:pPr>
        <w:pStyle w:val="ListParagraph"/>
        <w:numPr>
          <w:ilvl w:val="0"/>
          <w:numId w:val="16"/>
        </w:numPr>
        <w:autoSpaceDE w:val="0"/>
        <w:autoSpaceDN w:val="0"/>
        <w:adjustRightInd w:val="0"/>
        <w:spacing w:after="0" w:line="240" w:lineRule="auto"/>
        <w:ind w:left="1560"/>
        <w:rPr>
          <w:rStyle w:val="Strong"/>
          <w:rFonts w:cstheme="minorHAnsi"/>
          <w:b w:val="0"/>
          <w:sz w:val="24"/>
          <w:szCs w:val="24"/>
        </w:rPr>
      </w:pPr>
      <w:r>
        <w:rPr>
          <w:rStyle w:val="Strong"/>
          <w:rFonts w:cstheme="minorHAnsi"/>
          <w:b w:val="0"/>
          <w:sz w:val="24"/>
          <w:szCs w:val="24"/>
        </w:rPr>
        <w:t>T</w:t>
      </w:r>
      <w:r w:rsidR="008D1A91" w:rsidRPr="00C71A83">
        <w:rPr>
          <w:rStyle w:val="Strong"/>
          <w:rFonts w:cstheme="minorHAnsi"/>
          <w:b w:val="0"/>
          <w:sz w:val="24"/>
          <w:szCs w:val="24"/>
        </w:rPr>
        <w:t>he consequences of access including the reduction in compounding the returns on the available funds</w:t>
      </w:r>
    </w:p>
    <w:p w14:paraId="36CD9230" w14:textId="0ACF97BF" w:rsidR="008D1A91" w:rsidRPr="00C71A83" w:rsidRDefault="00772FC7" w:rsidP="0099288D">
      <w:pPr>
        <w:pStyle w:val="ListParagraph"/>
        <w:numPr>
          <w:ilvl w:val="0"/>
          <w:numId w:val="16"/>
        </w:numPr>
        <w:autoSpaceDE w:val="0"/>
        <w:autoSpaceDN w:val="0"/>
        <w:adjustRightInd w:val="0"/>
        <w:spacing w:after="0" w:line="240" w:lineRule="auto"/>
        <w:ind w:left="1560"/>
        <w:rPr>
          <w:rStyle w:val="Strong"/>
          <w:rFonts w:cstheme="minorHAnsi"/>
          <w:b w:val="0"/>
          <w:sz w:val="24"/>
          <w:szCs w:val="24"/>
        </w:rPr>
      </w:pPr>
      <w:r>
        <w:rPr>
          <w:rStyle w:val="Strong"/>
          <w:rFonts w:cstheme="minorHAnsi"/>
          <w:b w:val="0"/>
          <w:sz w:val="24"/>
          <w:szCs w:val="24"/>
        </w:rPr>
        <w:t>T</w:t>
      </w:r>
      <w:r w:rsidR="008D1A91" w:rsidRPr="00C71A83">
        <w:rPr>
          <w:rStyle w:val="Strong"/>
          <w:rFonts w:cstheme="minorHAnsi"/>
          <w:b w:val="0"/>
          <w:sz w:val="24"/>
          <w:szCs w:val="24"/>
        </w:rPr>
        <w:t>he tax treatment</w:t>
      </w:r>
    </w:p>
    <w:p w14:paraId="54E34ECF" w14:textId="052B5992" w:rsidR="008D1A91" w:rsidRPr="00C71A83" w:rsidRDefault="00772FC7" w:rsidP="0099288D">
      <w:pPr>
        <w:pStyle w:val="ListParagraph"/>
        <w:numPr>
          <w:ilvl w:val="0"/>
          <w:numId w:val="16"/>
        </w:numPr>
        <w:autoSpaceDE w:val="0"/>
        <w:autoSpaceDN w:val="0"/>
        <w:adjustRightInd w:val="0"/>
        <w:spacing w:after="0" w:line="240" w:lineRule="auto"/>
        <w:ind w:left="1560"/>
        <w:rPr>
          <w:rStyle w:val="Strong"/>
          <w:rFonts w:cstheme="minorHAnsi"/>
          <w:b w:val="0"/>
          <w:sz w:val="24"/>
          <w:szCs w:val="24"/>
        </w:rPr>
      </w:pPr>
      <w:r>
        <w:rPr>
          <w:rStyle w:val="Strong"/>
          <w:rFonts w:cstheme="minorHAnsi"/>
          <w:b w:val="0"/>
          <w:sz w:val="24"/>
          <w:szCs w:val="24"/>
        </w:rPr>
        <w:t>T</w:t>
      </w:r>
      <w:r w:rsidR="008D1A91" w:rsidRPr="00C71A83">
        <w:rPr>
          <w:rStyle w:val="Strong"/>
          <w:rFonts w:cstheme="minorHAnsi"/>
          <w:b w:val="0"/>
          <w:sz w:val="24"/>
          <w:szCs w:val="24"/>
        </w:rPr>
        <w:t>he availability of other options</w:t>
      </w:r>
      <w:r w:rsidR="00016569" w:rsidRPr="00C71A83">
        <w:rPr>
          <w:rStyle w:val="Strong"/>
          <w:rFonts w:cstheme="minorHAnsi"/>
          <w:b w:val="0"/>
          <w:sz w:val="24"/>
          <w:szCs w:val="24"/>
        </w:rPr>
        <w:t xml:space="preserve"> and details of those options</w:t>
      </w:r>
    </w:p>
    <w:p w14:paraId="3A5B5FD2" w14:textId="354EABB1" w:rsidR="008D1A91" w:rsidRPr="00C71A83" w:rsidRDefault="00772FC7" w:rsidP="0099288D">
      <w:pPr>
        <w:pStyle w:val="ListParagraph"/>
        <w:numPr>
          <w:ilvl w:val="0"/>
          <w:numId w:val="16"/>
        </w:numPr>
        <w:autoSpaceDE w:val="0"/>
        <w:autoSpaceDN w:val="0"/>
        <w:adjustRightInd w:val="0"/>
        <w:spacing w:after="0" w:line="240" w:lineRule="auto"/>
        <w:ind w:left="1560"/>
        <w:rPr>
          <w:rStyle w:val="Strong"/>
          <w:rFonts w:cstheme="minorHAnsi"/>
          <w:b w:val="0"/>
          <w:sz w:val="24"/>
          <w:szCs w:val="24"/>
        </w:rPr>
      </w:pPr>
      <w:r>
        <w:rPr>
          <w:rStyle w:val="Strong"/>
          <w:rFonts w:cstheme="minorHAnsi"/>
          <w:b w:val="0"/>
          <w:sz w:val="24"/>
          <w:szCs w:val="24"/>
        </w:rPr>
        <w:t>T</w:t>
      </w:r>
      <w:r w:rsidR="008D1A91" w:rsidRPr="00C71A83">
        <w:rPr>
          <w:rStyle w:val="Strong"/>
          <w:rFonts w:cstheme="minorHAnsi"/>
          <w:b w:val="0"/>
          <w:sz w:val="24"/>
          <w:szCs w:val="24"/>
        </w:rPr>
        <w:t>he availability of financial counselling and how to contact a free financial counsellor</w:t>
      </w:r>
      <w:r w:rsidR="00871319" w:rsidRPr="00C71A83">
        <w:rPr>
          <w:rStyle w:val="Strong"/>
          <w:rFonts w:cstheme="minorHAnsi"/>
          <w:b w:val="0"/>
          <w:sz w:val="24"/>
          <w:szCs w:val="24"/>
        </w:rPr>
        <w:t xml:space="preserve"> by calling the Nationa</w:t>
      </w:r>
      <w:r w:rsidR="00E82ADA">
        <w:rPr>
          <w:rStyle w:val="Strong"/>
          <w:rFonts w:cstheme="minorHAnsi"/>
          <w:b w:val="0"/>
          <w:sz w:val="24"/>
          <w:szCs w:val="24"/>
        </w:rPr>
        <w:t>l Debt Helpline on 1800 007 007</w:t>
      </w:r>
    </w:p>
    <w:p w14:paraId="4639F9A4" w14:textId="2F2AAB69" w:rsidR="008D1A91" w:rsidRPr="00C71A83" w:rsidRDefault="008D1A91" w:rsidP="008D1A91">
      <w:pPr>
        <w:autoSpaceDE w:val="0"/>
        <w:autoSpaceDN w:val="0"/>
        <w:adjustRightInd w:val="0"/>
        <w:spacing w:after="0" w:line="240" w:lineRule="auto"/>
        <w:rPr>
          <w:rStyle w:val="Strong"/>
          <w:rFonts w:cstheme="minorHAnsi"/>
          <w:b w:val="0"/>
          <w:sz w:val="24"/>
          <w:szCs w:val="24"/>
        </w:rPr>
      </w:pPr>
    </w:p>
    <w:p w14:paraId="65386E4D" w14:textId="53A3E892" w:rsidR="008D1A91" w:rsidRPr="00C71A83" w:rsidRDefault="008D1A91" w:rsidP="0099288D">
      <w:pPr>
        <w:autoSpaceDE w:val="0"/>
        <w:autoSpaceDN w:val="0"/>
        <w:adjustRightInd w:val="0"/>
        <w:spacing w:after="0" w:line="240" w:lineRule="auto"/>
        <w:ind w:left="1134"/>
        <w:rPr>
          <w:rStyle w:val="Strong"/>
          <w:rFonts w:cstheme="minorHAnsi"/>
          <w:b w:val="0"/>
          <w:sz w:val="24"/>
          <w:szCs w:val="24"/>
        </w:rPr>
      </w:pPr>
      <w:r w:rsidRPr="00C71A83">
        <w:rPr>
          <w:rStyle w:val="Strong"/>
          <w:rFonts w:cstheme="minorHAnsi"/>
          <w:b w:val="0"/>
          <w:sz w:val="24"/>
          <w:szCs w:val="24"/>
        </w:rPr>
        <w:t>Disclosure is required to ensure that people who are getting their superannuation are making that decision as a last resort. It is undesirable for people to access their superannuation when their hardship or other need could have been resolved in another way that did not involve a reduction in their superannuation.</w:t>
      </w:r>
    </w:p>
    <w:p w14:paraId="521E0E7E" w14:textId="661ECF5D" w:rsidR="0034197C" w:rsidRPr="00C71A83" w:rsidRDefault="0034197C" w:rsidP="0099288D">
      <w:pPr>
        <w:autoSpaceDE w:val="0"/>
        <w:autoSpaceDN w:val="0"/>
        <w:adjustRightInd w:val="0"/>
        <w:spacing w:after="0" w:line="240" w:lineRule="auto"/>
        <w:ind w:left="1134"/>
        <w:rPr>
          <w:rStyle w:val="Strong"/>
          <w:rFonts w:cstheme="minorHAnsi"/>
          <w:b w:val="0"/>
          <w:sz w:val="24"/>
          <w:szCs w:val="24"/>
        </w:rPr>
      </w:pPr>
    </w:p>
    <w:p w14:paraId="47060996" w14:textId="320B67E2" w:rsidR="0034197C" w:rsidRPr="00C71A83" w:rsidRDefault="0034197C" w:rsidP="0099288D">
      <w:pPr>
        <w:autoSpaceDE w:val="0"/>
        <w:autoSpaceDN w:val="0"/>
        <w:adjustRightInd w:val="0"/>
        <w:spacing w:after="0" w:line="240" w:lineRule="auto"/>
        <w:ind w:left="1134"/>
        <w:rPr>
          <w:rStyle w:val="Strong"/>
          <w:rFonts w:cstheme="minorHAnsi"/>
          <w:b w:val="0"/>
          <w:sz w:val="24"/>
          <w:szCs w:val="24"/>
        </w:rPr>
      </w:pPr>
      <w:r w:rsidRPr="00C71A83">
        <w:rPr>
          <w:rStyle w:val="Strong"/>
          <w:rFonts w:cstheme="minorHAnsi"/>
          <w:b w:val="0"/>
          <w:sz w:val="24"/>
          <w:szCs w:val="24"/>
        </w:rPr>
        <w:t>The disclosure needs to be timed to ensure it is provided at the optimal time for the person</w:t>
      </w:r>
      <w:r w:rsidR="00CA6AA8">
        <w:rPr>
          <w:rStyle w:val="Strong"/>
          <w:rFonts w:cstheme="minorHAnsi"/>
          <w:b w:val="0"/>
          <w:sz w:val="24"/>
          <w:szCs w:val="24"/>
        </w:rPr>
        <w:t>.</w:t>
      </w:r>
      <w:r w:rsidR="00953A6C">
        <w:rPr>
          <w:rStyle w:val="Strong"/>
          <w:rFonts w:cstheme="minorHAnsi"/>
          <w:b w:val="0"/>
          <w:sz w:val="24"/>
          <w:szCs w:val="24"/>
        </w:rPr>
        <w:t xml:space="preserve"> The disclosure should be included in all paper forms and integrated into the MyGov process.</w:t>
      </w:r>
    </w:p>
    <w:p w14:paraId="44981BEE" w14:textId="77777777" w:rsidR="00B53F4B" w:rsidRDefault="00B53F4B" w:rsidP="00B53F4B">
      <w:pPr>
        <w:autoSpaceDE w:val="0"/>
        <w:autoSpaceDN w:val="0"/>
        <w:adjustRightInd w:val="0"/>
        <w:spacing w:after="0" w:line="240" w:lineRule="auto"/>
        <w:ind w:left="1134"/>
        <w:rPr>
          <w:rStyle w:val="Strong"/>
          <w:rFonts w:cstheme="minorHAnsi"/>
          <w:b w:val="0"/>
          <w:sz w:val="24"/>
          <w:szCs w:val="24"/>
        </w:rPr>
      </w:pPr>
    </w:p>
    <w:tbl>
      <w:tblPr>
        <w:tblStyle w:val="TableGrid"/>
        <w:tblW w:w="0" w:type="auto"/>
        <w:tblInd w:w="1134" w:type="dxa"/>
        <w:tblLook w:val="04A0" w:firstRow="1" w:lastRow="0" w:firstColumn="1" w:lastColumn="0" w:noHBand="0" w:noVBand="1"/>
      </w:tblPr>
      <w:tblGrid>
        <w:gridCol w:w="8108"/>
      </w:tblGrid>
      <w:tr w:rsidR="00B53F4B" w14:paraId="7E10C718" w14:textId="77777777" w:rsidTr="004A4211">
        <w:tc>
          <w:tcPr>
            <w:tcW w:w="9016" w:type="dxa"/>
            <w:shd w:val="clear" w:color="auto" w:fill="D9D9D9" w:themeFill="background1" w:themeFillShade="D9"/>
          </w:tcPr>
          <w:p w14:paraId="0FE791F8" w14:textId="77777777" w:rsidR="00234557" w:rsidRDefault="00B53F4B" w:rsidP="0023455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Style w:val="Strong"/>
                <w:rFonts w:cstheme="minorHAnsi"/>
                <w:sz w:val="24"/>
                <w:szCs w:val="24"/>
              </w:rPr>
            </w:pPr>
            <w:r w:rsidRPr="00C71A83">
              <w:rPr>
                <w:rStyle w:val="Strong"/>
                <w:rFonts w:cstheme="minorHAnsi"/>
                <w:sz w:val="24"/>
                <w:szCs w:val="24"/>
              </w:rPr>
              <w:t xml:space="preserve">Recommendation </w:t>
            </w:r>
            <w:r w:rsidR="00234557">
              <w:rPr>
                <w:rStyle w:val="Strong"/>
                <w:rFonts w:cstheme="minorHAnsi"/>
                <w:sz w:val="24"/>
                <w:szCs w:val="24"/>
              </w:rPr>
              <w:t>4</w:t>
            </w:r>
            <w:r w:rsidRPr="00C71A83">
              <w:rPr>
                <w:rStyle w:val="Strong"/>
                <w:rFonts w:cstheme="minorHAnsi"/>
                <w:sz w:val="24"/>
                <w:szCs w:val="24"/>
              </w:rPr>
              <w:t xml:space="preserve">: </w:t>
            </w:r>
          </w:p>
          <w:p w14:paraId="1A746343" w14:textId="0D4EDDA5" w:rsidR="00234557" w:rsidRPr="00234557" w:rsidRDefault="00234557" w:rsidP="0023455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Style w:val="Strong"/>
                <w:rFonts w:cstheme="minorHAnsi"/>
                <w:sz w:val="24"/>
                <w:szCs w:val="24"/>
              </w:rPr>
            </w:pPr>
            <w:r w:rsidRPr="00234557">
              <w:rPr>
                <w:rStyle w:val="Strong"/>
                <w:rFonts w:cstheme="minorHAnsi"/>
                <w:b w:val="0"/>
                <w:sz w:val="24"/>
                <w:szCs w:val="24"/>
              </w:rPr>
              <w:t>That disclosure be developed by the regulator for consumers to provide critical information in an effective way. That disclosure must be tested to ensure efficacy.</w:t>
            </w:r>
            <w:r w:rsidRPr="00C71A83">
              <w:rPr>
                <w:rStyle w:val="Strong"/>
                <w:rFonts w:cstheme="minorHAnsi"/>
                <w:sz w:val="24"/>
                <w:szCs w:val="24"/>
              </w:rPr>
              <w:t xml:space="preserve"> </w:t>
            </w:r>
          </w:p>
        </w:tc>
      </w:tr>
    </w:tbl>
    <w:p w14:paraId="64B2E80A" w14:textId="77777777" w:rsidR="00B53F4B" w:rsidRPr="00C71A83" w:rsidRDefault="00B53F4B" w:rsidP="00B53F4B">
      <w:pPr>
        <w:autoSpaceDE w:val="0"/>
        <w:autoSpaceDN w:val="0"/>
        <w:adjustRightInd w:val="0"/>
        <w:spacing w:after="0" w:line="240" w:lineRule="auto"/>
        <w:ind w:left="1134"/>
        <w:rPr>
          <w:rStyle w:val="Strong"/>
          <w:rFonts w:cstheme="minorHAnsi"/>
          <w:b w:val="0"/>
          <w:sz w:val="24"/>
          <w:szCs w:val="24"/>
        </w:rPr>
      </w:pPr>
    </w:p>
    <w:p w14:paraId="01402813" w14:textId="77777777" w:rsidR="00711EEC" w:rsidRDefault="00711EEC" w:rsidP="00C01CBC">
      <w:pPr>
        <w:autoSpaceDE w:val="0"/>
        <w:autoSpaceDN w:val="0"/>
        <w:adjustRightInd w:val="0"/>
        <w:spacing w:after="60" w:line="240" w:lineRule="auto"/>
        <w:rPr>
          <w:rStyle w:val="Strong"/>
          <w:rFonts w:ascii="Calibri bold" w:hAnsi="Calibri bold"/>
          <w:sz w:val="24"/>
          <w:szCs w:val="24"/>
        </w:rPr>
      </w:pPr>
    </w:p>
    <w:p w14:paraId="4A706271" w14:textId="05D84A87" w:rsidR="00871319" w:rsidRDefault="0089214A" w:rsidP="007E726A">
      <w:pPr>
        <w:pStyle w:val="Heading2"/>
        <w:rPr>
          <w:rStyle w:val="Strong"/>
          <w:rFonts w:ascii="Calibri bold" w:hAnsi="Calibri bold"/>
        </w:rPr>
      </w:pPr>
      <w:bookmarkStart w:id="6" w:name="_Toc506299052"/>
      <w:r>
        <w:rPr>
          <w:rStyle w:val="Strong"/>
          <w:rFonts w:ascii="Calibri bold" w:hAnsi="Calibri bold"/>
        </w:rPr>
        <w:t>2</w:t>
      </w:r>
      <w:r w:rsidR="00871319" w:rsidRPr="00C71A83">
        <w:rPr>
          <w:rStyle w:val="Strong"/>
          <w:rFonts w:ascii="Calibri bold" w:hAnsi="Calibri bold"/>
        </w:rPr>
        <w:t xml:space="preserve">.4 </w:t>
      </w:r>
      <w:r w:rsidR="007E726A">
        <w:rPr>
          <w:rStyle w:val="Strong"/>
          <w:rFonts w:ascii="Calibri bold" w:hAnsi="Calibri bold"/>
        </w:rPr>
        <w:tab/>
      </w:r>
      <w:r w:rsidR="00871319" w:rsidRPr="00C71A83">
        <w:rPr>
          <w:rStyle w:val="Strong"/>
          <w:rFonts w:ascii="Calibri bold" w:hAnsi="Calibri bold"/>
        </w:rPr>
        <w:t>Referral to a free financial counsellor</w:t>
      </w:r>
      <w:bookmarkEnd w:id="6"/>
    </w:p>
    <w:p w14:paraId="4D9DA200" w14:textId="77777777" w:rsidR="007E726A" w:rsidRPr="007E726A" w:rsidRDefault="007E726A" w:rsidP="007E726A"/>
    <w:p w14:paraId="0D9DAD07" w14:textId="55D40C0A" w:rsidR="00871319" w:rsidRPr="00C71A83" w:rsidRDefault="00871319" w:rsidP="0099288D">
      <w:pPr>
        <w:autoSpaceDE w:val="0"/>
        <w:autoSpaceDN w:val="0"/>
        <w:adjustRightInd w:val="0"/>
        <w:spacing w:after="60" w:line="240" w:lineRule="auto"/>
        <w:ind w:left="1134"/>
        <w:rPr>
          <w:rStyle w:val="Strong"/>
          <w:rFonts w:cstheme="minorHAnsi"/>
          <w:b w:val="0"/>
          <w:sz w:val="24"/>
          <w:szCs w:val="24"/>
        </w:rPr>
      </w:pPr>
      <w:r w:rsidRPr="00C71A83">
        <w:rPr>
          <w:rStyle w:val="Strong"/>
          <w:rFonts w:cstheme="minorHAnsi"/>
          <w:b w:val="0"/>
          <w:sz w:val="24"/>
          <w:szCs w:val="24"/>
        </w:rPr>
        <w:t xml:space="preserve">All people who are considering the early access of superannuation should be </w:t>
      </w:r>
      <w:r w:rsidR="00A761BC" w:rsidRPr="00C71A83">
        <w:rPr>
          <w:rStyle w:val="Strong"/>
          <w:rFonts w:cstheme="minorHAnsi"/>
          <w:b w:val="0"/>
          <w:sz w:val="24"/>
          <w:szCs w:val="24"/>
        </w:rPr>
        <w:t xml:space="preserve">informed of the existence of free and independent financial counsellors </w:t>
      </w:r>
      <w:r w:rsidRPr="00C71A83">
        <w:rPr>
          <w:rStyle w:val="Strong"/>
          <w:rFonts w:cstheme="minorHAnsi"/>
          <w:b w:val="0"/>
          <w:sz w:val="24"/>
          <w:szCs w:val="24"/>
        </w:rPr>
        <w:t xml:space="preserve">as part of the disclosure outlined above. </w:t>
      </w:r>
      <w:r w:rsidR="00D32528">
        <w:rPr>
          <w:rStyle w:val="Strong"/>
          <w:rFonts w:cstheme="minorHAnsi"/>
          <w:b w:val="0"/>
          <w:sz w:val="24"/>
          <w:szCs w:val="24"/>
        </w:rPr>
        <w:t>The disclosure should be included as part of the application process.</w:t>
      </w:r>
      <w:r w:rsidRPr="00C71A83">
        <w:rPr>
          <w:rStyle w:val="Strong"/>
          <w:rFonts w:cstheme="minorHAnsi"/>
          <w:b w:val="0"/>
          <w:sz w:val="24"/>
          <w:szCs w:val="24"/>
        </w:rPr>
        <w:t xml:space="preserve"> </w:t>
      </w:r>
      <w:r w:rsidR="00E82ADA">
        <w:rPr>
          <w:rStyle w:val="Strong"/>
          <w:rFonts w:cstheme="minorHAnsi"/>
          <w:b w:val="0"/>
          <w:sz w:val="24"/>
          <w:szCs w:val="24"/>
        </w:rPr>
        <w:t>People considering early access</w:t>
      </w:r>
      <w:r w:rsidR="00A761BC" w:rsidRPr="00C71A83">
        <w:rPr>
          <w:rStyle w:val="Strong"/>
          <w:rFonts w:cstheme="minorHAnsi"/>
          <w:b w:val="0"/>
          <w:sz w:val="24"/>
          <w:szCs w:val="24"/>
        </w:rPr>
        <w:t xml:space="preserve"> can be referred to the National Debt Helpline 1800 007 007 </w:t>
      </w:r>
      <w:hyperlink r:id="rId30" w:history="1">
        <w:r w:rsidR="00CA6AA8" w:rsidRPr="00217F48">
          <w:rPr>
            <w:rStyle w:val="Hyperlink"/>
            <w:rFonts w:cstheme="minorHAnsi"/>
            <w:sz w:val="24"/>
            <w:szCs w:val="24"/>
          </w:rPr>
          <w:t>www.ndh.org.au</w:t>
        </w:r>
      </w:hyperlink>
      <w:r w:rsidR="00CA6AA8">
        <w:rPr>
          <w:rStyle w:val="Strong"/>
          <w:rFonts w:cstheme="minorHAnsi"/>
          <w:b w:val="0"/>
          <w:sz w:val="24"/>
          <w:szCs w:val="24"/>
        </w:rPr>
        <w:t xml:space="preserve"> </w:t>
      </w:r>
      <w:r w:rsidR="00A761BC" w:rsidRPr="00C71A83">
        <w:rPr>
          <w:rStyle w:val="Strong"/>
          <w:rFonts w:cstheme="minorHAnsi"/>
          <w:b w:val="0"/>
          <w:sz w:val="24"/>
          <w:szCs w:val="24"/>
        </w:rPr>
        <w:t xml:space="preserve"> This number is staffed by qualified fi</w:t>
      </w:r>
      <w:r w:rsidR="00953A6C">
        <w:rPr>
          <w:rStyle w:val="Strong"/>
          <w:rFonts w:cstheme="minorHAnsi"/>
          <w:b w:val="0"/>
          <w:sz w:val="24"/>
          <w:szCs w:val="24"/>
        </w:rPr>
        <w:t xml:space="preserve">nancial counsellors and provides </w:t>
      </w:r>
      <w:r w:rsidR="00A761BC" w:rsidRPr="00C71A83">
        <w:rPr>
          <w:rStyle w:val="Strong"/>
          <w:rFonts w:cstheme="minorHAnsi"/>
          <w:b w:val="0"/>
          <w:sz w:val="24"/>
          <w:szCs w:val="24"/>
        </w:rPr>
        <w:t>free and independent advice on debts.</w:t>
      </w:r>
    </w:p>
    <w:p w14:paraId="240628A1" w14:textId="77777777" w:rsidR="00CA6AA8" w:rsidRDefault="00CA6AA8" w:rsidP="0099288D">
      <w:pPr>
        <w:autoSpaceDE w:val="0"/>
        <w:autoSpaceDN w:val="0"/>
        <w:adjustRightInd w:val="0"/>
        <w:spacing w:after="0" w:line="240" w:lineRule="auto"/>
        <w:ind w:left="1134"/>
        <w:rPr>
          <w:rStyle w:val="Strong"/>
          <w:rFonts w:cstheme="minorHAnsi"/>
          <w:b w:val="0"/>
          <w:sz w:val="24"/>
          <w:szCs w:val="24"/>
        </w:rPr>
      </w:pPr>
    </w:p>
    <w:p w14:paraId="264BA3E7" w14:textId="188E5694" w:rsidR="00871319" w:rsidRPr="00C71A83" w:rsidRDefault="00871319" w:rsidP="0099288D">
      <w:pPr>
        <w:autoSpaceDE w:val="0"/>
        <w:autoSpaceDN w:val="0"/>
        <w:adjustRightInd w:val="0"/>
        <w:spacing w:after="0" w:line="240" w:lineRule="auto"/>
        <w:ind w:left="1134"/>
        <w:rPr>
          <w:rStyle w:val="Strong"/>
          <w:rFonts w:cstheme="minorHAnsi"/>
          <w:b w:val="0"/>
          <w:sz w:val="24"/>
          <w:szCs w:val="24"/>
        </w:rPr>
      </w:pPr>
      <w:r w:rsidRPr="00C71A83">
        <w:rPr>
          <w:rStyle w:val="Strong"/>
          <w:rFonts w:cstheme="minorHAnsi"/>
          <w:b w:val="0"/>
          <w:sz w:val="24"/>
          <w:szCs w:val="24"/>
        </w:rPr>
        <w:t>It is critical that people can consider all of their options in deciding whether to access their superannuation early. In many cases, the person may not know or be aware of other op</w:t>
      </w:r>
      <w:r w:rsidR="00E82ADA">
        <w:rPr>
          <w:rStyle w:val="Strong"/>
          <w:rFonts w:cstheme="minorHAnsi"/>
          <w:b w:val="0"/>
          <w:sz w:val="24"/>
          <w:szCs w:val="24"/>
        </w:rPr>
        <w:t xml:space="preserve">tions to resolve their hardship, such as accessing </w:t>
      </w:r>
      <w:r w:rsidR="006A5F6E">
        <w:rPr>
          <w:rStyle w:val="Strong"/>
          <w:rFonts w:cstheme="minorHAnsi"/>
          <w:b w:val="0"/>
          <w:sz w:val="24"/>
          <w:szCs w:val="24"/>
        </w:rPr>
        <w:t>creditor hardship schemes.</w:t>
      </w:r>
    </w:p>
    <w:p w14:paraId="28CF666E" w14:textId="37994F7F" w:rsidR="0045666E" w:rsidRPr="00C71A83" w:rsidRDefault="0045666E" w:rsidP="0099288D">
      <w:pPr>
        <w:autoSpaceDE w:val="0"/>
        <w:autoSpaceDN w:val="0"/>
        <w:adjustRightInd w:val="0"/>
        <w:spacing w:after="0" w:line="240" w:lineRule="auto"/>
        <w:ind w:left="1134"/>
        <w:rPr>
          <w:rStyle w:val="Strong"/>
          <w:rFonts w:cstheme="minorHAnsi"/>
          <w:b w:val="0"/>
          <w:sz w:val="24"/>
          <w:szCs w:val="24"/>
        </w:rPr>
      </w:pPr>
    </w:p>
    <w:p w14:paraId="279C1B0C" w14:textId="77777777" w:rsidR="006A5F6E" w:rsidRDefault="007937A5" w:rsidP="0099288D">
      <w:pPr>
        <w:autoSpaceDE w:val="0"/>
        <w:autoSpaceDN w:val="0"/>
        <w:adjustRightInd w:val="0"/>
        <w:spacing w:after="0" w:line="240" w:lineRule="auto"/>
        <w:ind w:left="1134"/>
        <w:rPr>
          <w:rStyle w:val="Strong"/>
          <w:rFonts w:cstheme="minorHAnsi"/>
          <w:b w:val="0"/>
          <w:sz w:val="24"/>
          <w:szCs w:val="24"/>
        </w:rPr>
      </w:pPr>
      <w:r w:rsidRPr="00C71A83">
        <w:rPr>
          <w:rStyle w:val="Strong"/>
          <w:rFonts w:cstheme="minorHAnsi"/>
          <w:b w:val="0"/>
          <w:sz w:val="24"/>
          <w:szCs w:val="24"/>
        </w:rPr>
        <w:t>A common example where there are other more effective options is early access to superannuation for mortgage arrears</w:t>
      </w:r>
      <w:r w:rsidR="00016569" w:rsidRPr="00C71A83">
        <w:rPr>
          <w:rStyle w:val="Strong"/>
          <w:rFonts w:cstheme="minorHAnsi"/>
          <w:b w:val="0"/>
          <w:sz w:val="24"/>
          <w:szCs w:val="24"/>
        </w:rPr>
        <w:t xml:space="preserve"> (this is also discussed again below under housing)</w:t>
      </w:r>
      <w:r w:rsidRPr="00C71A83">
        <w:rPr>
          <w:rStyle w:val="Strong"/>
          <w:rFonts w:cstheme="minorHAnsi"/>
          <w:b w:val="0"/>
          <w:sz w:val="24"/>
          <w:szCs w:val="24"/>
        </w:rPr>
        <w:t>. Lenders are required</w:t>
      </w:r>
      <w:r w:rsidR="00521E32" w:rsidRPr="00C71A83">
        <w:rPr>
          <w:rStyle w:val="Strong"/>
          <w:rFonts w:cstheme="minorHAnsi"/>
          <w:b w:val="0"/>
          <w:sz w:val="24"/>
          <w:szCs w:val="24"/>
        </w:rPr>
        <w:t>, under law and industry codes of practice,</w:t>
      </w:r>
      <w:r w:rsidRPr="00C71A83">
        <w:rPr>
          <w:rStyle w:val="Strong"/>
          <w:rFonts w:cstheme="minorHAnsi"/>
          <w:b w:val="0"/>
          <w:sz w:val="24"/>
          <w:szCs w:val="24"/>
        </w:rPr>
        <w:t xml:space="preserve"> to have effective and reasonable policies to </w:t>
      </w:r>
      <w:r w:rsidR="007874FD" w:rsidRPr="00C71A83">
        <w:rPr>
          <w:rStyle w:val="Strong"/>
          <w:rFonts w:cstheme="minorHAnsi"/>
          <w:b w:val="0"/>
          <w:sz w:val="24"/>
          <w:szCs w:val="24"/>
        </w:rPr>
        <w:t>make</w:t>
      </w:r>
      <w:r w:rsidRPr="00C71A83">
        <w:rPr>
          <w:rStyle w:val="Strong"/>
          <w:rFonts w:cstheme="minorHAnsi"/>
          <w:b w:val="0"/>
          <w:sz w:val="24"/>
          <w:szCs w:val="24"/>
        </w:rPr>
        <w:t xml:space="preserve"> repayment arrangements on the grounds of hardship. If the lender does not agree to a reasonable repayment arrangement that decision can be reviewed and determined by an External Dispute Resolution scheme. </w:t>
      </w:r>
    </w:p>
    <w:p w14:paraId="1854B0AE" w14:textId="77777777" w:rsidR="006A5F6E" w:rsidRDefault="006A5F6E" w:rsidP="0099288D">
      <w:pPr>
        <w:autoSpaceDE w:val="0"/>
        <w:autoSpaceDN w:val="0"/>
        <w:adjustRightInd w:val="0"/>
        <w:spacing w:after="0" w:line="240" w:lineRule="auto"/>
        <w:ind w:left="1134"/>
        <w:rPr>
          <w:rStyle w:val="Strong"/>
          <w:rFonts w:cstheme="minorHAnsi"/>
          <w:b w:val="0"/>
          <w:sz w:val="24"/>
          <w:szCs w:val="24"/>
        </w:rPr>
      </w:pPr>
    </w:p>
    <w:p w14:paraId="1ABF5138" w14:textId="2AC66670" w:rsidR="00B15F82" w:rsidRPr="00C71A83" w:rsidRDefault="00F711C6" w:rsidP="0099288D">
      <w:pPr>
        <w:autoSpaceDE w:val="0"/>
        <w:autoSpaceDN w:val="0"/>
        <w:adjustRightInd w:val="0"/>
        <w:spacing w:after="0" w:line="240" w:lineRule="auto"/>
        <w:ind w:left="1134"/>
        <w:rPr>
          <w:rStyle w:val="Strong"/>
          <w:rFonts w:cstheme="minorHAnsi"/>
          <w:b w:val="0"/>
          <w:sz w:val="24"/>
          <w:szCs w:val="24"/>
        </w:rPr>
      </w:pPr>
      <w:r w:rsidRPr="00C71A83">
        <w:rPr>
          <w:rStyle w:val="Strong"/>
          <w:rFonts w:cstheme="minorHAnsi"/>
          <w:b w:val="0"/>
          <w:sz w:val="24"/>
          <w:szCs w:val="24"/>
        </w:rPr>
        <w:t>A repayment arrangement with the capitalisation of any arrears is a far more effective way to resolve mortgage hardship than accessing super. A financial counsellor can assist a person to access a reasonable repay</w:t>
      </w:r>
      <w:r w:rsidR="00E82ADA">
        <w:rPr>
          <w:rStyle w:val="Strong"/>
          <w:rFonts w:cstheme="minorHAnsi"/>
          <w:b w:val="0"/>
          <w:sz w:val="24"/>
          <w:szCs w:val="24"/>
        </w:rPr>
        <w:t>ment arrangement and to negotiate hardship arrangements.</w:t>
      </w:r>
    </w:p>
    <w:p w14:paraId="3E7CBF72" w14:textId="77777777" w:rsidR="00B53F4B" w:rsidRDefault="00B53F4B" w:rsidP="00B53F4B">
      <w:pPr>
        <w:autoSpaceDE w:val="0"/>
        <w:autoSpaceDN w:val="0"/>
        <w:adjustRightInd w:val="0"/>
        <w:spacing w:after="0" w:line="240" w:lineRule="auto"/>
        <w:ind w:left="1134"/>
        <w:rPr>
          <w:rStyle w:val="Strong"/>
          <w:rFonts w:cstheme="minorHAnsi"/>
          <w:b w:val="0"/>
          <w:sz w:val="24"/>
          <w:szCs w:val="24"/>
        </w:rPr>
      </w:pPr>
    </w:p>
    <w:tbl>
      <w:tblPr>
        <w:tblStyle w:val="TableGrid"/>
        <w:tblW w:w="0" w:type="auto"/>
        <w:tblInd w:w="1134" w:type="dxa"/>
        <w:tblLook w:val="04A0" w:firstRow="1" w:lastRow="0" w:firstColumn="1" w:lastColumn="0" w:noHBand="0" w:noVBand="1"/>
      </w:tblPr>
      <w:tblGrid>
        <w:gridCol w:w="8108"/>
      </w:tblGrid>
      <w:tr w:rsidR="00B53F4B" w14:paraId="0D321E25" w14:textId="77777777" w:rsidTr="004A4211">
        <w:tc>
          <w:tcPr>
            <w:tcW w:w="9016" w:type="dxa"/>
            <w:shd w:val="clear" w:color="auto" w:fill="D9D9D9" w:themeFill="background1" w:themeFillShade="D9"/>
          </w:tcPr>
          <w:p w14:paraId="52C93CE6" w14:textId="13A0B215" w:rsidR="00B53F4B" w:rsidRDefault="00B53F4B" w:rsidP="00234557">
            <w:pPr>
              <w:autoSpaceDE w:val="0"/>
              <w:autoSpaceDN w:val="0"/>
              <w:adjustRightInd w:val="0"/>
              <w:spacing w:before="120" w:after="120"/>
              <w:rPr>
                <w:rStyle w:val="Strong"/>
                <w:rFonts w:cstheme="minorHAnsi"/>
                <w:b w:val="0"/>
                <w:sz w:val="24"/>
                <w:szCs w:val="24"/>
              </w:rPr>
            </w:pPr>
            <w:r w:rsidRPr="00C71A83">
              <w:rPr>
                <w:rStyle w:val="Strong"/>
                <w:rFonts w:cstheme="minorHAnsi"/>
                <w:sz w:val="24"/>
                <w:szCs w:val="24"/>
              </w:rPr>
              <w:t xml:space="preserve">Recommendation </w:t>
            </w:r>
            <w:r w:rsidR="00234557">
              <w:rPr>
                <w:rStyle w:val="Strong"/>
                <w:rFonts w:cstheme="minorHAnsi"/>
                <w:sz w:val="24"/>
                <w:szCs w:val="24"/>
              </w:rPr>
              <w:t>5</w:t>
            </w:r>
            <w:r w:rsidRPr="00C71A83">
              <w:rPr>
                <w:rStyle w:val="Strong"/>
                <w:rFonts w:cstheme="minorHAnsi"/>
                <w:sz w:val="24"/>
                <w:szCs w:val="24"/>
              </w:rPr>
              <w:t xml:space="preserve">: </w:t>
            </w:r>
            <w:r w:rsidR="00234557" w:rsidRPr="00C71A83">
              <w:rPr>
                <w:rStyle w:val="Strong"/>
                <w:rFonts w:cstheme="minorHAnsi"/>
                <w:sz w:val="24"/>
                <w:szCs w:val="24"/>
              </w:rPr>
              <w:t>People accessing superannuation should receive clear information and contact details to see a free financial counsellor through the promotion of National Debt Helpline 1800 007 007</w:t>
            </w:r>
          </w:p>
        </w:tc>
      </w:tr>
    </w:tbl>
    <w:p w14:paraId="56BB3C12" w14:textId="77777777" w:rsidR="00B53F4B" w:rsidRPr="00C71A83" w:rsidRDefault="00B53F4B" w:rsidP="00B53F4B">
      <w:pPr>
        <w:autoSpaceDE w:val="0"/>
        <w:autoSpaceDN w:val="0"/>
        <w:adjustRightInd w:val="0"/>
        <w:spacing w:after="0" w:line="240" w:lineRule="auto"/>
        <w:ind w:left="1134"/>
        <w:rPr>
          <w:rStyle w:val="Strong"/>
          <w:rFonts w:cstheme="minorHAnsi"/>
          <w:b w:val="0"/>
          <w:sz w:val="24"/>
          <w:szCs w:val="24"/>
        </w:rPr>
      </w:pPr>
    </w:p>
    <w:p w14:paraId="1B517DD6" w14:textId="77777777" w:rsidR="00CA6AA8" w:rsidRDefault="00CA6AA8" w:rsidP="00A869FE">
      <w:pPr>
        <w:autoSpaceDE w:val="0"/>
        <w:autoSpaceDN w:val="0"/>
        <w:adjustRightInd w:val="0"/>
        <w:spacing w:after="0" w:line="240" w:lineRule="auto"/>
        <w:rPr>
          <w:rStyle w:val="Strong"/>
          <w:rFonts w:ascii="Calibri bold" w:hAnsi="Calibri bold" w:cstheme="minorHAnsi"/>
          <w:sz w:val="24"/>
          <w:szCs w:val="24"/>
        </w:rPr>
      </w:pPr>
    </w:p>
    <w:p w14:paraId="1E2FB058" w14:textId="77777777" w:rsidR="00772FC7" w:rsidRDefault="00772FC7" w:rsidP="00A869FE">
      <w:pPr>
        <w:autoSpaceDE w:val="0"/>
        <w:autoSpaceDN w:val="0"/>
        <w:adjustRightInd w:val="0"/>
        <w:spacing w:after="0" w:line="240" w:lineRule="auto"/>
        <w:rPr>
          <w:rStyle w:val="Strong"/>
          <w:rFonts w:ascii="Calibri bold" w:hAnsi="Calibri bold" w:cstheme="minorHAnsi"/>
          <w:sz w:val="24"/>
          <w:szCs w:val="24"/>
        </w:rPr>
      </w:pPr>
    </w:p>
    <w:p w14:paraId="21ACBE0D" w14:textId="55B4066B" w:rsidR="00016569" w:rsidRDefault="0089214A" w:rsidP="007E726A">
      <w:pPr>
        <w:pStyle w:val="Heading2"/>
        <w:rPr>
          <w:rStyle w:val="Strong"/>
          <w:rFonts w:ascii="Calibri bold" w:hAnsi="Calibri bold" w:cstheme="minorHAnsi"/>
        </w:rPr>
      </w:pPr>
      <w:bookmarkStart w:id="7" w:name="_Toc506299053"/>
      <w:r>
        <w:rPr>
          <w:rStyle w:val="Strong"/>
          <w:rFonts w:ascii="Calibri bold" w:hAnsi="Calibri bold" w:cstheme="minorHAnsi"/>
        </w:rPr>
        <w:t>2</w:t>
      </w:r>
      <w:r w:rsidR="00016569" w:rsidRPr="00611A5A">
        <w:rPr>
          <w:rStyle w:val="Strong"/>
          <w:rFonts w:ascii="Calibri bold" w:hAnsi="Calibri bold" w:cstheme="minorHAnsi"/>
        </w:rPr>
        <w:t xml:space="preserve">.5 </w:t>
      </w:r>
      <w:r w:rsidR="007E726A">
        <w:rPr>
          <w:rStyle w:val="Strong"/>
          <w:rFonts w:ascii="Calibri bold" w:hAnsi="Calibri bold" w:cstheme="minorHAnsi"/>
        </w:rPr>
        <w:tab/>
      </w:r>
      <w:r w:rsidR="00016569" w:rsidRPr="00611A5A">
        <w:rPr>
          <w:rStyle w:val="Strong"/>
          <w:rFonts w:ascii="Calibri bold" w:hAnsi="Calibri bold" w:cstheme="minorHAnsi"/>
        </w:rPr>
        <w:t>The taxation of early access to superannuation</w:t>
      </w:r>
      <w:bookmarkEnd w:id="7"/>
    </w:p>
    <w:p w14:paraId="335CB3D7" w14:textId="77777777" w:rsidR="007E726A" w:rsidRPr="007E726A" w:rsidRDefault="007E726A" w:rsidP="007E726A"/>
    <w:p w14:paraId="02416837" w14:textId="7FEC1039" w:rsidR="00B6153A" w:rsidRDefault="0036571F" w:rsidP="00234557">
      <w:pPr>
        <w:autoSpaceDE w:val="0"/>
        <w:autoSpaceDN w:val="0"/>
        <w:adjustRightInd w:val="0"/>
        <w:spacing w:after="60" w:line="240" w:lineRule="auto"/>
        <w:ind w:left="1134"/>
        <w:rPr>
          <w:rStyle w:val="Strong"/>
          <w:rFonts w:cstheme="minorHAnsi"/>
          <w:b w:val="0"/>
          <w:sz w:val="24"/>
          <w:szCs w:val="24"/>
        </w:rPr>
      </w:pPr>
      <w:r>
        <w:rPr>
          <w:rStyle w:val="Strong"/>
          <w:rFonts w:cstheme="minorHAnsi"/>
          <w:b w:val="0"/>
          <w:sz w:val="24"/>
          <w:szCs w:val="24"/>
        </w:rPr>
        <w:t>We contend</w:t>
      </w:r>
      <w:r w:rsidR="00016569" w:rsidRPr="00C71A83">
        <w:rPr>
          <w:rStyle w:val="Strong"/>
          <w:rFonts w:cstheme="minorHAnsi"/>
          <w:b w:val="0"/>
          <w:sz w:val="24"/>
          <w:szCs w:val="24"/>
        </w:rPr>
        <w:t xml:space="preserve"> that the current taxation on early access to superannuation is excessive</w:t>
      </w:r>
      <w:r w:rsidR="00953A6C">
        <w:rPr>
          <w:rStyle w:val="Strong"/>
          <w:rFonts w:cstheme="minorHAnsi"/>
          <w:b w:val="0"/>
          <w:sz w:val="24"/>
          <w:szCs w:val="24"/>
        </w:rPr>
        <w:t xml:space="preserve"> and unfair</w:t>
      </w:r>
      <w:r w:rsidR="00016569" w:rsidRPr="00C71A83">
        <w:rPr>
          <w:rStyle w:val="Strong"/>
          <w:rFonts w:cstheme="minorHAnsi"/>
          <w:b w:val="0"/>
          <w:sz w:val="24"/>
          <w:szCs w:val="24"/>
        </w:rPr>
        <w:t xml:space="preserve">. </w:t>
      </w:r>
      <w:r w:rsidR="00B4592B">
        <w:rPr>
          <w:rStyle w:val="Strong"/>
          <w:rFonts w:cstheme="minorHAnsi"/>
          <w:b w:val="0"/>
          <w:sz w:val="24"/>
          <w:szCs w:val="24"/>
        </w:rPr>
        <w:t xml:space="preserve">The current arrangement effectively means that superannuants in financial difficulty are paying 35% taxation should they receive monies paid under financial hardship or compassionate grounds. </w:t>
      </w:r>
      <w:r w:rsidR="00016569" w:rsidRPr="00C71A83">
        <w:rPr>
          <w:rStyle w:val="Strong"/>
          <w:rFonts w:cstheme="minorHAnsi"/>
          <w:b w:val="0"/>
          <w:sz w:val="24"/>
          <w:szCs w:val="24"/>
        </w:rPr>
        <w:t xml:space="preserve">People accessing superannuation early are in financial hardship and often desperate for the money. </w:t>
      </w:r>
      <w:r w:rsidR="00953A6C">
        <w:rPr>
          <w:rStyle w:val="Strong"/>
          <w:rFonts w:cstheme="minorHAnsi"/>
          <w:b w:val="0"/>
          <w:sz w:val="24"/>
          <w:szCs w:val="24"/>
        </w:rPr>
        <w:t>Many people who access superannuation early are on low incomes (and do not pay any tax) or even middle incomes where they pay a lower tax rate.</w:t>
      </w:r>
    </w:p>
    <w:p w14:paraId="7ACC7BAE" w14:textId="77777777" w:rsidR="007E726A" w:rsidRDefault="007E726A" w:rsidP="00234557">
      <w:pPr>
        <w:autoSpaceDE w:val="0"/>
        <w:autoSpaceDN w:val="0"/>
        <w:adjustRightInd w:val="0"/>
        <w:spacing w:after="60" w:line="240" w:lineRule="auto"/>
        <w:ind w:left="1134"/>
        <w:rPr>
          <w:rStyle w:val="Strong"/>
          <w:rFonts w:cstheme="minorHAnsi"/>
          <w:b w:val="0"/>
          <w:sz w:val="24"/>
          <w:szCs w:val="24"/>
        </w:rPr>
      </w:pPr>
    </w:p>
    <w:p w14:paraId="76EF9662" w14:textId="79AC54F0" w:rsidR="00016569" w:rsidRDefault="0036571F" w:rsidP="00234557">
      <w:pPr>
        <w:autoSpaceDE w:val="0"/>
        <w:autoSpaceDN w:val="0"/>
        <w:adjustRightInd w:val="0"/>
        <w:spacing w:after="60" w:line="240" w:lineRule="auto"/>
        <w:ind w:left="1134"/>
        <w:rPr>
          <w:rStyle w:val="Strong"/>
          <w:rFonts w:cstheme="minorHAnsi"/>
          <w:b w:val="0"/>
          <w:sz w:val="24"/>
          <w:szCs w:val="24"/>
        </w:rPr>
      </w:pPr>
      <w:r>
        <w:rPr>
          <w:rStyle w:val="Strong"/>
          <w:rFonts w:cstheme="minorHAnsi"/>
          <w:b w:val="0"/>
          <w:sz w:val="24"/>
          <w:szCs w:val="24"/>
        </w:rPr>
        <w:t>We believe</w:t>
      </w:r>
      <w:r w:rsidR="00F40097">
        <w:rPr>
          <w:rStyle w:val="Strong"/>
          <w:rFonts w:cstheme="minorHAnsi"/>
          <w:b w:val="0"/>
          <w:sz w:val="24"/>
          <w:szCs w:val="24"/>
        </w:rPr>
        <w:t xml:space="preserve"> that the </w:t>
      </w:r>
      <w:r w:rsidR="00016569" w:rsidRPr="00C71A83">
        <w:rPr>
          <w:rStyle w:val="Strong"/>
          <w:rFonts w:cstheme="minorHAnsi"/>
          <w:b w:val="0"/>
          <w:sz w:val="24"/>
          <w:szCs w:val="24"/>
        </w:rPr>
        <w:t>taxation rate</w:t>
      </w:r>
      <w:r w:rsidR="00F40097">
        <w:rPr>
          <w:rStyle w:val="Strong"/>
          <w:rFonts w:cstheme="minorHAnsi"/>
          <w:b w:val="0"/>
          <w:sz w:val="24"/>
          <w:szCs w:val="24"/>
        </w:rPr>
        <w:t xml:space="preserve">, on release, </w:t>
      </w:r>
      <w:r w:rsidR="00016569" w:rsidRPr="00C71A83">
        <w:rPr>
          <w:rStyle w:val="Strong"/>
          <w:rFonts w:cstheme="minorHAnsi"/>
          <w:b w:val="0"/>
          <w:sz w:val="24"/>
          <w:szCs w:val="24"/>
        </w:rPr>
        <w:t xml:space="preserve">should be reduced </w:t>
      </w:r>
      <w:r w:rsidR="00F815B3" w:rsidRPr="00C71A83">
        <w:rPr>
          <w:rStyle w:val="Strong"/>
          <w:rFonts w:cstheme="minorHAnsi"/>
          <w:b w:val="0"/>
          <w:sz w:val="24"/>
          <w:szCs w:val="24"/>
        </w:rPr>
        <w:t xml:space="preserve">to </w:t>
      </w:r>
      <w:r w:rsidR="00E4775E" w:rsidRPr="00C71A83">
        <w:rPr>
          <w:rStyle w:val="Strong"/>
          <w:rFonts w:cstheme="minorHAnsi"/>
          <w:b w:val="0"/>
          <w:sz w:val="24"/>
          <w:szCs w:val="24"/>
        </w:rPr>
        <w:t xml:space="preserve">nil </w:t>
      </w:r>
      <w:r w:rsidR="00016569" w:rsidRPr="00C71A83">
        <w:rPr>
          <w:rStyle w:val="Strong"/>
          <w:rFonts w:cstheme="minorHAnsi"/>
          <w:b w:val="0"/>
          <w:sz w:val="24"/>
          <w:szCs w:val="24"/>
        </w:rPr>
        <w:t>in those circumstances to enable people to maximise the amount to resolve their hardship.</w:t>
      </w:r>
      <w:r w:rsidR="00F40097">
        <w:rPr>
          <w:rStyle w:val="Strong"/>
          <w:rFonts w:cstheme="minorHAnsi"/>
          <w:b w:val="0"/>
          <w:sz w:val="24"/>
          <w:szCs w:val="24"/>
        </w:rPr>
        <w:t xml:space="preserve"> </w:t>
      </w:r>
      <w:r w:rsidR="00611A5A">
        <w:rPr>
          <w:rStyle w:val="Strong"/>
          <w:rFonts w:cstheme="minorHAnsi"/>
          <w:b w:val="0"/>
          <w:sz w:val="24"/>
          <w:szCs w:val="24"/>
        </w:rPr>
        <w:t>This would also acknowledge that the people accessing the money are often on a lower tax rate or not paying any tax at all (as their income falls below the threshold).</w:t>
      </w:r>
    </w:p>
    <w:p w14:paraId="6270A35C" w14:textId="77777777" w:rsidR="00B4592B" w:rsidRPr="00C71A83" w:rsidRDefault="00B4592B" w:rsidP="00B93D32">
      <w:pPr>
        <w:autoSpaceDE w:val="0"/>
        <w:autoSpaceDN w:val="0"/>
        <w:adjustRightInd w:val="0"/>
        <w:spacing w:after="60" w:line="240" w:lineRule="auto"/>
        <w:rPr>
          <w:rStyle w:val="Strong"/>
          <w:rFonts w:cstheme="minorHAnsi"/>
          <w:b w:val="0"/>
          <w:sz w:val="24"/>
          <w:szCs w:val="24"/>
        </w:rPr>
      </w:pPr>
    </w:p>
    <w:p w14:paraId="67FC5514" w14:textId="77777777" w:rsidR="00B53F4B" w:rsidRDefault="00B53F4B" w:rsidP="00B53F4B">
      <w:pPr>
        <w:autoSpaceDE w:val="0"/>
        <w:autoSpaceDN w:val="0"/>
        <w:adjustRightInd w:val="0"/>
        <w:spacing w:after="0" w:line="240" w:lineRule="auto"/>
        <w:ind w:left="1134"/>
        <w:rPr>
          <w:rStyle w:val="Strong"/>
          <w:rFonts w:cstheme="minorHAnsi"/>
          <w:b w:val="0"/>
          <w:sz w:val="24"/>
          <w:szCs w:val="24"/>
        </w:rPr>
      </w:pPr>
    </w:p>
    <w:tbl>
      <w:tblPr>
        <w:tblStyle w:val="TableGrid"/>
        <w:tblW w:w="0" w:type="auto"/>
        <w:tblInd w:w="1134" w:type="dxa"/>
        <w:tblLook w:val="04A0" w:firstRow="1" w:lastRow="0" w:firstColumn="1" w:lastColumn="0" w:noHBand="0" w:noVBand="1"/>
      </w:tblPr>
      <w:tblGrid>
        <w:gridCol w:w="8108"/>
      </w:tblGrid>
      <w:tr w:rsidR="00B53F4B" w14:paraId="297A5AD9" w14:textId="77777777" w:rsidTr="004A4211">
        <w:tc>
          <w:tcPr>
            <w:tcW w:w="9016" w:type="dxa"/>
            <w:shd w:val="clear" w:color="auto" w:fill="D9D9D9" w:themeFill="background1" w:themeFillShade="D9"/>
          </w:tcPr>
          <w:p w14:paraId="5658D899" w14:textId="237FEF47" w:rsidR="00B53F4B" w:rsidRDefault="00B53F4B" w:rsidP="00234557">
            <w:pPr>
              <w:autoSpaceDE w:val="0"/>
              <w:autoSpaceDN w:val="0"/>
              <w:adjustRightInd w:val="0"/>
              <w:spacing w:before="120" w:after="120"/>
              <w:rPr>
                <w:rStyle w:val="Strong"/>
                <w:rFonts w:cstheme="minorHAnsi"/>
                <w:b w:val="0"/>
                <w:sz w:val="24"/>
                <w:szCs w:val="24"/>
              </w:rPr>
            </w:pPr>
            <w:r w:rsidRPr="00C71A83">
              <w:rPr>
                <w:rStyle w:val="Strong"/>
                <w:rFonts w:cstheme="minorHAnsi"/>
                <w:sz w:val="24"/>
                <w:szCs w:val="24"/>
              </w:rPr>
              <w:t xml:space="preserve">Recommendation </w:t>
            </w:r>
            <w:r w:rsidR="00234557">
              <w:rPr>
                <w:rStyle w:val="Strong"/>
                <w:rFonts w:cstheme="minorHAnsi"/>
                <w:sz w:val="24"/>
                <w:szCs w:val="24"/>
              </w:rPr>
              <w:t>6</w:t>
            </w:r>
            <w:r w:rsidRPr="00C71A83">
              <w:rPr>
                <w:rStyle w:val="Strong"/>
                <w:rFonts w:cstheme="minorHAnsi"/>
                <w:sz w:val="24"/>
                <w:szCs w:val="24"/>
              </w:rPr>
              <w:t xml:space="preserve">: </w:t>
            </w:r>
            <w:r w:rsidR="00234557" w:rsidRPr="00234557">
              <w:rPr>
                <w:rStyle w:val="Strong"/>
                <w:rFonts w:cstheme="minorHAnsi"/>
                <w:b w:val="0"/>
                <w:sz w:val="24"/>
                <w:szCs w:val="24"/>
              </w:rPr>
              <w:t>The taxation on early access to superannuation on compassionate and financial hardship grounds be reduced to nil.</w:t>
            </w:r>
          </w:p>
        </w:tc>
      </w:tr>
    </w:tbl>
    <w:p w14:paraId="55FBF492" w14:textId="77777777" w:rsidR="00B53F4B" w:rsidRPr="00C71A83" w:rsidRDefault="00B53F4B" w:rsidP="00B53F4B">
      <w:pPr>
        <w:autoSpaceDE w:val="0"/>
        <w:autoSpaceDN w:val="0"/>
        <w:adjustRightInd w:val="0"/>
        <w:spacing w:after="0" w:line="240" w:lineRule="auto"/>
        <w:ind w:left="1134"/>
        <w:rPr>
          <w:rStyle w:val="Strong"/>
          <w:rFonts w:cstheme="minorHAnsi"/>
          <w:b w:val="0"/>
          <w:sz w:val="24"/>
          <w:szCs w:val="24"/>
        </w:rPr>
      </w:pPr>
    </w:p>
    <w:p w14:paraId="5ACDDFAB" w14:textId="77777777" w:rsidR="00B93D32" w:rsidRDefault="00B93D32" w:rsidP="00B93D32">
      <w:pPr>
        <w:autoSpaceDE w:val="0"/>
        <w:autoSpaceDN w:val="0"/>
        <w:adjustRightInd w:val="0"/>
        <w:spacing w:after="60" w:line="240" w:lineRule="auto"/>
        <w:rPr>
          <w:rStyle w:val="Strong"/>
          <w:rFonts w:ascii="Calibri bold" w:hAnsi="Calibri bold" w:cstheme="minorHAnsi"/>
          <w:sz w:val="24"/>
          <w:szCs w:val="24"/>
        </w:rPr>
      </w:pPr>
    </w:p>
    <w:p w14:paraId="741BA461" w14:textId="6B326533" w:rsidR="003419C3" w:rsidRDefault="0089214A" w:rsidP="009B2717">
      <w:pPr>
        <w:pStyle w:val="Heading2"/>
        <w:rPr>
          <w:rStyle w:val="Strong"/>
          <w:rFonts w:ascii="Calibri bold" w:hAnsi="Calibri bold" w:cstheme="minorHAnsi"/>
        </w:rPr>
      </w:pPr>
      <w:bookmarkStart w:id="8" w:name="_Toc506299054"/>
      <w:r>
        <w:rPr>
          <w:rStyle w:val="Strong"/>
          <w:rFonts w:ascii="Calibri bold" w:hAnsi="Calibri bold" w:cstheme="minorHAnsi"/>
        </w:rPr>
        <w:t>2</w:t>
      </w:r>
      <w:r w:rsidR="00B6153A">
        <w:rPr>
          <w:rStyle w:val="Strong"/>
          <w:rFonts w:ascii="Calibri bold" w:hAnsi="Calibri bold" w:cstheme="minorHAnsi"/>
        </w:rPr>
        <w:t xml:space="preserve">.6 </w:t>
      </w:r>
      <w:r w:rsidR="009B2717">
        <w:rPr>
          <w:rStyle w:val="Strong"/>
          <w:rFonts w:ascii="Calibri bold" w:hAnsi="Calibri bold" w:cstheme="minorHAnsi"/>
        </w:rPr>
        <w:tab/>
      </w:r>
      <w:r w:rsidR="00B6153A">
        <w:rPr>
          <w:rStyle w:val="Strong"/>
          <w:rFonts w:ascii="Calibri bold" w:hAnsi="Calibri bold" w:cstheme="minorHAnsi"/>
        </w:rPr>
        <w:t>Early release based on life threatening illness</w:t>
      </w:r>
      <w:bookmarkEnd w:id="8"/>
    </w:p>
    <w:p w14:paraId="5827C351" w14:textId="77777777" w:rsidR="009B2717" w:rsidRPr="009B2717" w:rsidRDefault="009B2717" w:rsidP="009B2717"/>
    <w:p w14:paraId="303E6CF3" w14:textId="1A206CA7" w:rsidR="003419C3" w:rsidRPr="00C71A83" w:rsidRDefault="003419C3" w:rsidP="0099288D">
      <w:pPr>
        <w:autoSpaceDE w:val="0"/>
        <w:autoSpaceDN w:val="0"/>
        <w:adjustRightInd w:val="0"/>
        <w:spacing w:after="60" w:line="240" w:lineRule="auto"/>
        <w:ind w:left="1134"/>
        <w:rPr>
          <w:rStyle w:val="Strong"/>
          <w:rFonts w:cstheme="minorHAnsi"/>
          <w:b w:val="0"/>
          <w:sz w:val="24"/>
          <w:szCs w:val="24"/>
        </w:rPr>
      </w:pPr>
      <w:r w:rsidRPr="00C71A83">
        <w:rPr>
          <w:rStyle w:val="Strong"/>
          <w:rFonts w:cstheme="minorHAnsi"/>
          <w:b w:val="0"/>
          <w:sz w:val="24"/>
          <w:szCs w:val="24"/>
        </w:rPr>
        <w:t>It is acknowledged that there is a right to access superannuation early if a person has a terminal illness and they are likely to die in 24 months. The original time required was 12 months and that was changed to 24 months in 2015.</w:t>
      </w:r>
      <w:r w:rsidR="00B6153A">
        <w:rPr>
          <w:rStyle w:val="Strong"/>
          <w:rFonts w:cstheme="minorHAnsi"/>
          <w:b w:val="0"/>
          <w:sz w:val="24"/>
          <w:szCs w:val="24"/>
        </w:rPr>
        <w:t xml:space="preserve"> </w:t>
      </w:r>
      <w:r w:rsidR="00B6153A" w:rsidRPr="00C71A83">
        <w:rPr>
          <w:rStyle w:val="Strong"/>
          <w:rFonts w:cstheme="minorHAnsi"/>
          <w:b w:val="0"/>
          <w:sz w:val="24"/>
          <w:szCs w:val="24"/>
        </w:rPr>
        <w:t>At the moment</w:t>
      </w:r>
      <w:r w:rsidR="00611A5A">
        <w:rPr>
          <w:rStyle w:val="Strong"/>
          <w:rFonts w:cstheme="minorHAnsi"/>
          <w:b w:val="0"/>
          <w:sz w:val="24"/>
          <w:szCs w:val="24"/>
        </w:rPr>
        <w:t>, people need t</w:t>
      </w:r>
      <w:r w:rsidR="006A5F6E">
        <w:rPr>
          <w:rStyle w:val="Strong"/>
          <w:rFonts w:cstheme="minorHAnsi"/>
          <w:b w:val="0"/>
          <w:sz w:val="24"/>
          <w:szCs w:val="24"/>
        </w:rPr>
        <w:t>o obtain confirmation from two d</w:t>
      </w:r>
      <w:r w:rsidR="00611A5A">
        <w:rPr>
          <w:rStyle w:val="Strong"/>
          <w:rFonts w:cstheme="minorHAnsi"/>
          <w:b w:val="0"/>
          <w:sz w:val="24"/>
          <w:szCs w:val="24"/>
        </w:rPr>
        <w:t xml:space="preserve">octors </w:t>
      </w:r>
      <w:r w:rsidR="00B6153A" w:rsidRPr="00C71A83">
        <w:rPr>
          <w:rStyle w:val="Strong"/>
          <w:rFonts w:cstheme="minorHAnsi"/>
          <w:b w:val="0"/>
          <w:sz w:val="24"/>
          <w:szCs w:val="24"/>
        </w:rPr>
        <w:t>that the illness is terminal within 24 months</w:t>
      </w:r>
      <w:r w:rsidR="00B6153A">
        <w:rPr>
          <w:rStyle w:val="Strong"/>
          <w:rFonts w:cstheme="minorHAnsi"/>
          <w:b w:val="0"/>
          <w:sz w:val="24"/>
          <w:szCs w:val="24"/>
        </w:rPr>
        <w:t>.</w:t>
      </w:r>
      <w:r w:rsidR="00611A5A">
        <w:rPr>
          <w:rStyle w:val="Strong"/>
          <w:rFonts w:cstheme="minorHAnsi"/>
          <w:b w:val="0"/>
          <w:sz w:val="24"/>
          <w:szCs w:val="24"/>
        </w:rPr>
        <w:t xml:space="preserve"> It can be difficult to</w:t>
      </w:r>
      <w:r w:rsidR="006A5F6E">
        <w:rPr>
          <w:rStyle w:val="Strong"/>
          <w:rFonts w:cstheme="minorHAnsi"/>
          <w:b w:val="0"/>
          <w:sz w:val="24"/>
          <w:szCs w:val="24"/>
        </w:rPr>
        <w:t xml:space="preserve"> obtain this confirmation from d</w:t>
      </w:r>
      <w:r w:rsidR="00611A5A">
        <w:rPr>
          <w:rStyle w:val="Strong"/>
          <w:rFonts w:cstheme="minorHAnsi"/>
          <w:b w:val="0"/>
          <w:sz w:val="24"/>
          <w:szCs w:val="24"/>
        </w:rPr>
        <w:t>octors as predicting the timing of a terminal illness can be difficult to judge.</w:t>
      </w:r>
    </w:p>
    <w:p w14:paraId="189ED26E" w14:textId="77777777" w:rsidR="00D32528" w:rsidRDefault="00D32528" w:rsidP="0099288D">
      <w:pPr>
        <w:autoSpaceDE w:val="0"/>
        <w:autoSpaceDN w:val="0"/>
        <w:adjustRightInd w:val="0"/>
        <w:spacing w:after="0" w:line="240" w:lineRule="auto"/>
        <w:ind w:left="1134"/>
        <w:rPr>
          <w:rStyle w:val="Strong"/>
          <w:rFonts w:cstheme="minorHAnsi"/>
          <w:b w:val="0"/>
          <w:sz w:val="24"/>
          <w:szCs w:val="24"/>
        </w:rPr>
      </w:pPr>
    </w:p>
    <w:p w14:paraId="2557A1C7" w14:textId="628939F8" w:rsidR="00D32528" w:rsidRDefault="004E3380" w:rsidP="0099288D">
      <w:pPr>
        <w:autoSpaceDE w:val="0"/>
        <w:autoSpaceDN w:val="0"/>
        <w:adjustRightInd w:val="0"/>
        <w:spacing w:after="0" w:line="240" w:lineRule="auto"/>
        <w:ind w:left="1134"/>
        <w:rPr>
          <w:rStyle w:val="Strong"/>
          <w:rFonts w:cstheme="minorHAnsi"/>
          <w:b w:val="0"/>
          <w:sz w:val="24"/>
          <w:szCs w:val="24"/>
        </w:rPr>
      </w:pPr>
      <w:r w:rsidRPr="00C71A83">
        <w:rPr>
          <w:rStyle w:val="Strong"/>
          <w:rFonts w:cstheme="minorHAnsi"/>
          <w:b w:val="0"/>
          <w:sz w:val="24"/>
          <w:szCs w:val="24"/>
        </w:rPr>
        <w:t>This provision does not a</w:t>
      </w:r>
      <w:r w:rsidR="00B6153A">
        <w:rPr>
          <w:rStyle w:val="Strong"/>
          <w:rFonts w:cstheme="minorHAnsi"/>
          <w:b w:val="0"/>
          <w:sz w:val="24"/>
          <w:szCs w:val="24"/>
        </w:rPr>
        <w:t xml:space="preserve">ssist people who have a life threatening </w:t>
      </w:r>
      <w:r w:rsidRPr="00C71A83">
        <w:rPr>
          <w:rStyle w:val="Strong"/>
          <w:rFonts w:cstheme="minorHAnsi"/>
          <w:b w:val="0"/>
          <w:sz w:val="24"/>
          <w:szCs w:val="24"/>
        </w:rPr>
        <w:t xml:space="preserve">illness that will substantially shorten their life. Specifically, we </w:t>
      </w:r>
      <w:r w:rsidR="00945442">
        <w:rPr>
          <w:rStyle w:val="Strong"/>
          <w:rFonts w:cstheme="minorHAnsi"/>
          <w:b w:val="0"/>
          <w:sz w:val="24"/>
          <w:szCs w:val="24"/>
        </w:rPr>
        <w:t>refer to those</w:t>
      </w:r>
      <w:r w:rsidRPr="00C71A83">
        <w:rPr>
          <w:rStyle w:val="Strong"/>
          <w:rFonts w:cstheme="minorHAnsi"/>
          <w:b w:val="0"/>
          <w:sz w:val="24"/>
          <w:szCs w:val="24"/>
        </w:rPr>
        <w:t xml:space="preserve"> people who will never live to the preservat</w:t>
      </w:r>
      <w:r w:rsidR="00B6153A">
        <w:rPr>
          <w:rStyle w:val="Strong"/>
          <w:rFonts w:cstheme="minorHAnsi"/>
          <w:b w:val="0"/>
          <w:sz w:val="24"/>
          <w:szCs w:val="24"/>
        </w:rPr>
        <w:t>ion age because of their life threatening</w:t>
      </w:r>
      <w:r w:rsidRPr="00C71A83">
        <w:rPr>
          <w:rStyle w:val="Strong"/>
          <w:rFonts w:cstheme="minorHAnsi"/>
          <w:b w:val="0"/>
          <w:sz w:val="24"/>
          <w:szCs w:val="24"/>
        </w:rPr>
        <w:t xml:space="preserve"> illness.</w:t>
      </w:r>
      <w:r w:rsidR="00945442">
        <w:rPr>
          <w:rStyle w:val="Strong"/>
          <w:rFonts w:cstheme="minorHAnsi"/>
          <w:b w:val="0"/>
          <w:sz w:val="24"/>
          <w:szCs w:val="24"/>
        </w:rPr>
        <w:t xml:space="preserve"> P</w:t>
      </w:r>
      <w:r w:rsidR="00DB2B84">
        <w:rPr>
          <w:rStyle w:val="Strong"/>
          <w:rFonts w:cstheme="minorHAnsi"/>
          <w:b w:val="0"/>
          <w:sz w:val="24"/>
          <w:szCs w:val="24"/>
        </w:rPr>
        <w:t>eople with an</w:t>
      </w:r>
      <w:r w:rsidR="00F4420C" w:rsidRPr="00C71A83">
        <w:rPr>
          <w:rStyle w:val="Strong"/>
          <w:rFonts w:cstheme="minorHAnsi"/>
          <w:b w:val="0"/>
          <w:sz w:val="24"/>
          <w:szCs w:val="24"/>
        </w:rPr>
        <w:t xml:space="preserve"> illness </w:t>
      </w:r>
      <w:r w:rsidR="00DB2B84">
        <w:rPr>
          <w:rStyle w:val="Strong"/>
          <w:rFonts w:cstheme="minorHAnsi"/>
          <w:b w:val="0"/>
          <w:sz w:val="24"/>
          <w:szCs w:val="24"/>
        </w:rPr>
        <w:t xml:space="preserve">that is aggressive or advanced </w:t>
      </w:r>
      <w:r w:rsidR="00F4420C" w:rsidRPr="00C71A83">
        <w:rPr>
          <w:rStyle w:val="Strong"/>
          <w:rFonts w:cstheme="minorHAnsi"/>
          <w:b w:val="0"/>
          <w:sz w:val="24"/>
          <w:szCs w:val="24"/>
        </w:rPr>
        <w:t>may need to access their superannuation earlier to use some of the money for needs and wants when facing a deteriorating quality of life.</w:t>
      </w:r>
      <w:r w:rsidR="00D32528">
        <w:rPr>
          <w:rStyle w:val="Strong"/>
          <w:rFonts w:cstheme="minorHAnsi"/>
          <w:b w:val="0"/>
          <w:sz w:val="24"/>
          <w:szCs w:val="24"/>
        </w:rPr>
        <w:t xml:space="preserve"> </w:t>
      </w:r>
    </w:p>
    <w:p w14:paraId="6D63C175" w14:textId="77777777" w:rsidR="00D32528" w:rsidRDefault="00D32528" w:rsidP="0099288D">
      <w:pPr>
        <w:autoSpaceDE w:val="0"/>
        <w:autoSpaceDN w:val="0"/>
        <w:adjustRightInd w:val="0"/>
        <w:spacing w:after="0" w:line="240" w:lineRule="auto"/>
        <w:ind w:left="1134"/>
        <w:rPr>
          <w:rStyle w:val="Strong"/>
          <w:rFonts w:cstheme="minorHAnsi"/>
          <w:b w:val="0"/>
          <w:sz w:val="24"/>
          <w:szCs w:val="24"/>
        </w:rPr>
      </w:pPr>
    </w:p>
    <w:p w14:paraId="42919651" w14:textId="201B9268" w:rsidR="00D32528" w:rsidRDefault="00D32528" w:rsidP="0099288D">
      <w:pPr>
        <w:autoSpaceDE w:val="0"/>
        <w:autoSpaceDN w:val="0"/>
        <w:adjustRightInd w:val="0"/>
        <w:spacing w:after="0" w:line="240" w:lineRule="auto"/>
        <w:ind w:left="1134"/>
        <w:rPr>
          <w:rStyle w:val="Strong"/>
          <w:rFonts w:cstheme="minorHAnsi"/>
          <w:b w:val="0"/>
          <w:sz w:val="24"/>
          <w:szCs w:val="24"/>
        </w:rPr>
      </w:pPr>
      <w:r>
        <w:rPr>
          <w:rStyle w:val="Strong"/>
          <w:rFonts w:cstheme="minorHAnsi"/>
          <w:b w:val="0"/>
          <w:sz w:val="24"/>
          <w:szCs w:val="24"/>
        </w:rPr>
        <w:t>We suggest the following criteria apply to early access for peopl</w:t>
      </w:r>
      <w:r w:rsidR="00DB2B84">
        <w:rPr>
          <w:rStyle w:val="Strong"/>
          <w:rFonts w:cstheme="minorHAnsi"/>
          <w:b w:val="0"/>
          <w:sz w:val="24"/>
          <w:szCs w:val="24"/>
        </w:rPr>
        <w:t>e with life threatening</w:t>
      </w:r>
      <w:r>
        <w:rPr>
          <w:rStyle w:val="Strong"/>
          <w:rFonts w:cstheme="minorHAnsi"/>
          <w:b w:val="0"/>
          <w:sz w:val="24"/>
          <w:szCs w:val="24"/>
        </w:rPr>
        <w:t xml:space="preserve"> illness that will substantially shorten their life:</w:t>
      </w:r>
    </w:p>
    <w:p w14:paraId="5013D06A" w14:textId="77777777" w:rsidR="00D32528" w:rsidRDefault="00D32528" w:rsidP="00A869FE">
      <w:pPr>
        <w:autoSpaceDE w:val="0"/>
        <w:autoSpaceDN w:val="0"/>
        <w:adjustRightInd w:val="0"/>
        <w:spacing w:after="0" w:line="240" w:lineRule="auto"/>
        <w:rPr>
          <w:rStyle w:val="Strong"/>
          <w:rFonts w:cstheme="minorHAnsi"/>
          <w:b w:val="0"/>
          <w:sz w:val="24"/>
          <w:szCs w:val="24"/>
        </w:rPr>
      </w:pPr>
    </w:p>
    <w:p w14:paraId="260C2B2E" w14:textId="64E09B03" w:rsidR="004E3380" w:rsidRDefault="00D32528" w:rsidP="0099288D">
      <w:pPr>
        <w:pStyle w:val="ListParagraph"/>
        <w:numPr>
          <w:ilvl w:val="0"/>
          <w:numId w:val="29"/>
        </w:numPr>
        <w:autoSpaceDE w:val="0"/>
        <w:autoSpaceDN w:val="0"/>
        <w:adjustRightInd w:val="0"/>
        <w:spacing w:after="0" w:line="240" w:lineRule="auto"/>
        <w:ind w:left="1418" w:hanging="284"/>
        <w:rPr>
          <w:rStyle w:val="Strong"/>
          <w:rFonts w:cstheme="minorHAnsi"/>
          <w:b w:val="0"/>
          <w:sz w:val="24"/>
          <w:szCs w:val="24"/>
        </w:rPr>
      </w:pPr>
      <w:r>
        <w:rPr>
          <w:rStyle w:val="Strong"/>
          <w:rFonts w:cstheme="minorHAnsi"/>
          <w:b w:val="0"/>
          <w:sz w:val="24"/>
          <w:szCs w:val="24"/>
        </w:rPr>
        <w:t>the person is not expected to live to their preservation age;</w:t>
      </w:r>
    </w:p>
    <w:p w14:paraId="17A7AD9D" w14:textId="68F50BCC" w:rsidR="00D32528" w:rsidRDefault="00D32528" w:rsidP="0099288D">
      <w:pPr>
        <w:pStyle w:val="ListParagraph"/>
        <w:numPr>
          <w:ilvl w:val="0"/>
          <w:numId w:val="29"/>
        </w:numPr>
        <w:autoSpaceDE w:val="0"/>
        <w:autoSpaceDN w:val="0"/>
        <w:adjustRightInd w:val="0"/>
        <w:spacing w:after="0" w:line="240" w:lineRule="auto"/>
        <w:ind w:left="1418" w:hanging="284"/>
        <w:rPr>
          <w:rStyle w:val="Strong"/>
          <w:rFonts w:cstheme="minorHAnsi"/>
          <w:b w:val="0"/>
          <w:sz w:val="24"/>
          <w:szCs w:val="24"/>
        </w:rPr>
      </w:pPr>
      <w:r>
        <w:rPr>
          <w:rStyle w:val="Strong"/>
          <w:rFonts w:cstheme="minorHAnsi"/>
          <w:b w:val="0"/>
          <w:sz w:val="24"/>
          <w:szCs w:val="24"/>
        </w:rPr>
        <w:t>the chronic illness and life expectancy is confirmed by two doctors</w:t>
      </w:r>
      <w:r w:rsidR="006A5F6E">
        <w:rPr>
          <w:rStyle w:val="Strong"/>
          <w:rFonts w:cstheme="minorHAnsi"/>
          <w:b w:val="0"/>
          <w:sz w:val="24"/>
          <w:szCs w:val="24"/>
        </w:rPr>
        <w:t>; and</w:t>
      </w:r>
    </w:p>
    <w:p w14:paraId="2A533584" w14:textId="26181162" w:rsidR="00D32528" w:rsidRPr="00D32528" w:rsidRDefault="00D32528" w:rsidP="0099288D">
      <w:pPr>
        <w:pStyle w:val="ListParagraph"/>
        <w:numPr>
          <w:ilvl w:val="0"/>
          <w:numId w:val="29"/>
        </w:numPr>
        <w:autoSpaceDE w:val="0"/>
        <w:autoSpaceDN w:val="0"/>
        <w:adjustRightInd w:val="0"/>
        <w:spacing w:after="0" w:line="240" w:lineRule="auto"/>
        <w:ind w:left="1418" w:hanging="284"/>
        <w:rPr>
          <w:rStyle w:val="Strong"/>
          <w:rFonts w:cstheme="minorHAnsi"/>
          <w:b w:val="0"/>
          <w:sz w:val="24"/>
          <w:szCs w:val="24"/>
        </w:rPr>
      </w:pPr>
      <w:r>
        <w:rPr>
          <w:rStyle w:val="Strong"/>
          <w:rFonts w:cstheme="minorHAnsi"/>
          <w:b w:val="0"/>
          <w:sz w:val="24"/>
          <w:szCs w:val="24"/>
        </w:rPr>
        <w:t>the person is able to access up to 50% of their superannuation to meet ongoing needs</w:t>
      </w:r>
    </w:p>
    <w:p w14:paraId="3DE278A7" w14:textId="77777777" w:rsidR="00B53F4B" w:rsidRDefault="00B53F4B" w:rsidP="00B53F4B">
      <w:pPr>
        <w:autoSpaceDE w:val="0"/>
        <w:autoSpaceDN w:val="0"/>
        <w:adjustRightInd w:val="0"/>
        <w:spacing w:after="0" w:line="240" w:lineRule="auto"/>
        <w:ind w:left="1134"/>
        <w:rPr>
          <w:rStyle w:val="Strong"/>
          <w:rFonts w:cstheme="minorHAnsi"/>
          <w:b w:val="0"/>
          <w:sz w:val="24"/>
          <w:szCs w:val="24"/>
        </w:rPr>
      </w:pPr>
    </w:p>
    <w:tbl>
      <w:tblPr>
        <w:tblStyle w:val="TableGrid"/>
        <w:tblW w:w="0" w:type="auto"/>
        <w:tblInd w:w="1134" w:type="dxa"/>
        <w:tblLook w:val="04A0" w:firstRow="1" w:lastRow="0" w:firstColumn="1" w:lastColumn="0" w:noHBand="0" w:noVBand="1"/>
      </w:tblPr>
      <w:tblGrid>
        <w:gridCol w:w="8108"/>
      </w:tblGrid>
      <w:tr w:rsidR="00B53F4B" w14:paraId="6A1A72EB" w14:textId="77777777" w:rsidTr="004A4211">
        <w:tc>
          <w:tcPr>
            <w:tcW w:w="9016" w:type="dxa"/>
            <w:shd w:val="clear" w:color="auto" w:fill="D9D9D9" w:themeFill="background1" w:themeFillShade="D9"/>
          </w:tcPr>
          <w:p w14:paraId="343B82EC" w14:textId="26CB661C" w:rsidR="00B53F4B" w:rsidRDefault="00B53F4B" w:rsidP="00234557">
            <w:pPr>
              <w:autoSpaceDE w:val="0"/>
              <w:autoSpaceDN w:val="0"/>
              <w:adjustRightInd w:val="0"/>
              <w:spacing w:before="120" w:after="120"/>
              <w:rPr>
                <w:rStyle w:val="Strong"/>
                <w:rFonts w:cstheme="minorHAnsi"/>
                <w:b w:val="0"/>
                <w:sz w:val="24"/>
                <w:szCs w:val="24"/>
              </w:rPr>
            </w:pPr>
            <w:r w:rsidRPr="00C71A83">
              <w:rPr>
                <w:rStyle w:val="Strong"/>
                <w:rFonts w:cstheme="minorHAnsi"/>
                <w:sz w:val="24"/>
                <w:szCs w:val="24"/>
              </w:rPr>
              <w:t xml:space="preserve">Recommendation </w:t>
            </w:r>
            <w:r w:rsidR="00234557">
              <w:rPr>
                <w:rStyle w:val="Strong"/>
                <w:rFonts w:cstheme="minorHAnsi"/>
                <w:sz w:val="24"/>
                <w:szCs w:val="24"/>
              </w:rPr>
              <w:t>7</w:t>
            </w:r>
            <w:r w:rsidRPr="00C71A83">
              <w:rPr>
                <w:rStyle w:val="Strong"/>
                <w:rFonts w:cstheme="minorHAnsi"/>
                <w:sz w:val="24"/>
                <w:szCs w:val="24"/>
              </w:rPr>
              <w:t xml:space="preserve">: </w:t>
            </w:r>
            <w:r w:rsidR="00234557" w:rsidRPr="00234557">
              <w:rPr>
                <w:rStyle w:val="Strong"/>
                <w:rFonts w:cstheme="minorHAnsi"/>
                <w:b w:val="0"/>
                <w:sz w:val="24"/>
                <w:szCs w:val="24"/>
              </w:rPr>
              <w:t>There should be provisions for early access to superannuation of a portion of funds when a person has a chronic illness that will su</w:t>
            </w:r>
            <w:r w:rsidR="00223A94">
              <w:rPr>
                <w:rStyle w:val="Strong"/>
                <w:rFonts w:cstheme="minorHAnsi"/>
                <w:b w:val="0"/>
                <w:sz w:val="24"/>
                <w:szCs w:val="24"/>
              </w:rPr>
              <w:t xml:space="preserve">bstantially shorten their life </w:t>
            </w:r>
            <w:r w:rsidR="00234557" w:rsidRPr="00234557">
              <w:rPr>
                <w:rStyle w:val="Strong"/>
                <w:rFonts w:cstheme="minorHAnsi"/>
                <w:b w:val="0"/>
                <w:sz w:val="24"/>
                <w:szCs w:val="24"/>
              </w:rPr>
              <w:t>and they will not live to reach the preservation age.</w:t>
            </w:r>
          </w:p>
        </w:tc>
      </w:tr>
    </w:tbl>
    <w:p w14:paraId="13B7A3C0" w14:textId="77777777" w:rsidR="00B53F4B" w:rsidRPr="00C71A83" w:rsidRDefault="00B53F4B" w:rsidP="00B53F4B">
      <w:pPr>
        <w:autoSpaceDE w:val="0"/>
        <w:autoSpaceDN w:val="0"/>
        <w:adjustRightInd w:val="0"/>
        <w:spacing w:after="0" w:line="240" w:lineRule="auto"/>
        <w:ind w:left="1134"/>
        <w:rPr>
          <w:rStyle w:val="Strong"/>
          <w:rFonts w:cstheme="minorHAnsi"/>
          <w:b w:val="0"/>
          <w:sz w:val="24"/>
          <w:szCs w:val="24"/>
        </w:rPr>
      </w:pPr>
    </w:p>
    <w:p w14:paraId="4700CE7D" w14:textId="03FDDDF6" w:rsidR="008A6614" w:rsidRDefault="008A6614" w:rsidP="008A6614">
      <w:pPr>
        <w:pStyle w:val="Heading2"/>
        <w:rPr>
          <w:rStyle w:val="Strong"/>
          <w:rFonts w:ascii="Calibri bold" w:hAnsi="Calibri bold" w:cstheme="minorHAnsi"/>
        </w:rPr>
      </w:pPr>
      <w:bookmarkStart w:id="9" w:name="_Toc506299055"/>
      <w:r>
        <w:rPr>
          <w:rStyle w:val="Strong"/>
          <w:rFonts w:ascii="Calibri bold" w:hAnsi="Calibri bold" w:cstheme="minorHAnsi"/>
        </w:rPr>
        <w:t>2.7</w:t>
      </w:r>
      <w:r>
        <w:rPr>
          <w:rStyle w:val="Strong"/>
          <w:rFonts w:ascii="Calibri bold" w:hAnsi="Calibri bold" w:cstheme="minorHAnsi"/>
        </w:rPr>
        <w:tab/>
        <w:t>Protecting against exploitation by 3</w:t>
      </w:r>
      <w:r w:rsidRPr="008A6614">
        <w:rPr>
          <w:rStyle w:val="Strong"/>
          <w:rFonts w:ascii="Calibri bold" w:hAnsi="Calibri bold" w:cstheme="minorHAnsi"/>
          <w:vertAlign w:val="superscript"/>
        </w:rPr>
        <w:t>rd</w:t>
      </w:r>
      <w:r>
        <w:rPr>
          <w:rStyle w:val="Strong"/>
          <w:rFonts w:ascii="Calibri bold" w:hAnsi="Calibri bold" w:cstheme="minorHAnsi"/>
        </w:rPr>
        <w:t xml:space="preserve"> party intermediaries</w:t>
      </w:r>
      <w:bookmarkEnd w:id="9"/>
    </w:p>
    <w:p w14:paraId="04FE6243" w14:textId="77777777" w:rsidR="008A6614" w:rsidRPr="009B2717" w:rsidRDefault="008A6614" w:rsidP="008A6614"/>
    <w:p w14:paraId="56499685" w14:textId="699D93EC" w:rsidR="003419C3" w:rsidRDefault="008A6614" w:rsidP="008A6614">
      <w:pPr>
        <w:autoSpaceDE w:val="0"/>
        <w:autoSpaceDN w:val="0"/>
        <w:adjustRightInd w:val="0"/>
        <w:spacing w:after="0" w:line="240" w:lineRule="auto"/>
        <w:ind w:left="1134"/>
        <w:rPr>
          <w:rStyle w:val="Strong"/>
          <w:rFonts w:cstheme="minorHAnsi"/>
          <w:b w:val="0"/>
          <w:sz w:val="24"/>
          <w:szCs w:val="24"/>
        </w:rPr>
      </w:pPr>
      <w:r>
        <w:rPr>
          <w:rStyle w:val="Strong"/>
          <w:rFonts w:cstheme="minorHAnsi"/>
          <w:b w:val="0"/>
          <w:sz w:val="24"/>
          <w:szCs w:val="24"/>
        </w:rPr>
        <w:t xml:space="preserve">We are concerned about the possible exploitation of people by </w:t>
      </w:r>
      <w:r w:rsidR="0024097E">
        <w:rPr>
          <w:rStyle w:val="Strong"/>
          <w:rFonts w:cstheme="minorHAnsi"/>
          <w:b w:val="0"/>
          <w:sz w:val="24"/>
          <w:szCs w:val="24"/>
        </w:rPr>
        <w:t xml:space="preserve">third </w:t>
      </w:r>
      <w:r>
        <w:rPr>
          <w:rStyle w:val="Strong"/>
          <w:rFonts w:cstheme="minorHAnsi"/>
          <w:b w:val="0"/>
          <w:sz w:val="24"/>
          <w:szCs w:val="24"/>
        </w:rPr>
        <w:t xml:space="preserve">party intermediaries who charge a fee for arranging early access </w:t>
      </w:r>
      <w:r w:rsidR="0024097E">
        <w:rPr>
          <w:rStyle w:val="Strong"/>
          <w:rFonts w:cstheme="minorHAnsi"/>
          <w:b w:val="0"/>
          <w:sz w:val="24"/>
          <w:szCs w:val="24"/>
        </w:rPr>
        <w:t>to</w:t>
      </w:r>
      <w:r>
        <w:rPr>
          <w:rStyle w:val="Strong"/>
          <w:rFonts w:cstheme="minorHAnsi"/>
          <w:b w:val="0"/>
          <w:sz w:val="24"/>
          <w:szCs w:val="24"/>
        </w:rPr>
        <w:t xml:space="preserve"> superannuation. We have seen this become a problem in financial services. In particular, people (who may be in desperate circumstances)</w:t>
      </w:r>
      <w:r w:rsidR="0024097E">
        <w:rPr>
          <w:rStyle w:val="Strong"/>
          <w:rFonts w:cstheme="minorHAnsi"/>
          <w:b w:val="0"/>
          <w:sz w:val="24"/>
          <w:szCs w:val="24"/>
        </w:rPr>
        <w:t>,</w:t>
      </w:r>
      <w:r>
        <w:rPr>
          <w:rStyle w:val="Strong"/>
          <w:rFonts w:cstheme="minorHAnsi"/>
          <w:b w:val="0"/>
          <w:sz w:val="24"/>
          <w:szCs w:val="24"/>
        </w:rPr>
        <w:t xml:space="preserve"> are charged a fee to access their superannuation.</w:t>
      </w:r>
    </w:p>
    <w:p w14:paraId="37808ADE" w14:textId="77777777" w:rsidR="008A6614" w:rsidRDefault="008A6614" w:rsidP="008A6614">
      <w:pPr>
        <w:autoSpaceDE w:val="0"/>
        <w:autoSpaceDN w:val="0"/>
        <w:adjustRightInd w:val="0"/>
        <w:spacing w:after="0" w:line="240" w:lineRule="auto"/>
        <w:ind w:left="1134"/>
        <w:rPr>
          <w:rStyle w:val="Strong"/>
          <w:rFonts w:cstheme="minorHAnsi"/>
          <w:b w:val="0"/>
          <w:sz w:val="24"/>
          <w:szCs w:val="24"/>
        </w:rPr>
      </w:pPr>
    </w:p>
    <w:p w14:paraId="05969FA9" w14:textId="54FAB46E" w:rsidR="008A6614" w:rsidRDefault="008A6614" w:rsidP="008A6614">
      <w:pPr>
        <w:autoSpaceDE w:val="0"/>
        <w:autoSpaceDN w:val="0"/>
        <w:adjustRightInd w:val="0"/>
        <w:spacing w:after="0" w:line="240" w:lineRule="auto"/>
        <w:ind w:left="1134"/>
        <w:rPr>
          <w:rStyle w:val="Strong"/>
          <w:rFonts w:cstheme="minorHAnsi"/>
          <w:b w:val="0"/>
          <w:sz w:val="24"/>
          <w:szCs w:val="24"/>
        </w:rPr>
      </w:pPr>
      <w:r>
        <w:rPr>
          <w:rStyle w:val="Strong"/>
          <w:rFonts w:cstheme="minorHAnsi"/>
          <w:b w:val="0"/>
          <w:sz w:val="24"/>
          <w:szCs w:val="24"/>
        </w:rPr>
        <w:t>There have already been problems identified with commercial entities misleading people that they can access their superannuation</w:t>
      </w:r>
      <w:r w:rsidR="00A6652F">
        <w:rPr>
          <w:rStyle w:val="Strong"/>
          <w:rFonts w:cstheme="minorHAnsi"/>
          <w:b w:val="0"/>
          <w:sz w:val="24"/>
          <w:szCs w:val="24"/>
        </w:rPr>
        <w:t xml:space="preserve"> early by opening a SMSF. </w:t>
      </w:r>
      <w:r>
        <w:rPr>
          <w:rStyle w:val="Strong"/>
          <w:rFonts w:cstheme="minorHAnsi"/>
          <w:b w:val="0"/>
          <w:sz w:val="24"/>
          <w:szCs w:val="24"/>
        </w:rPr>
        <w:t xml:space="preserve"> </w:t>
      </w:r>
    </w:p>
    <w:p w14:paraId="595C2E6E" w14:textId="77777777" w:rsidR="008A6614" w:rsidRDefault="008A6614" w:rsidP="008A6614">
      <w:pPr>
        <w:autoSpaceDE w:val="0"/>
        <w:autoSpaceDN w:val="0"/>
        <w:adjustRightInd w:val="0"/>
        <w:spacing w:after="0" w:line="240" w:lineRule="auto"/>
        <w:ind w:left="1134"/>
        <w:rPr>
          <w:rStyle w:val="Strong"/>
          <w:rFonts w:cstheme="minorHAnsi"/>
          <w:b w:val="0"/>
          <w:sz w:val="24"/>
          <w:szCs w:val="24"/>
        </w:rPr>
      </w:pPr>
    </w:p>
    <w:p w14:paraId="406E0C40" w14:textId="14B9ABF0" w:rsidR="008A6614" w:rsidRDefault="008A6614" w:rsidP="008A6614">
      <w:pPr>
        <w:autoSpaceDE w:val="0"/>
        <w:autoSpaceDN w:val="0"/>
        <w:adjustRightInd w:val="0"/>
        <w:spacing w:after="0" w:line="240" w:lineRule="auto"/>
        <w:ind w:left="1134"/>
        <w:rPr>
          <w:rStyle w:val="Strong"/>
          <w:rFonts w:cstheme="minorHAnsi"/>
          <w:b w:val="0"/>
          <w:sz w:val="24"/>
          <w:szCs w:val="24"/>
        </w:rPr>
      </w:pPr>
      <w:r>
        <w:rPr>
          <w:rStyle w:val="Strong"/>
          <w:rFonts w:cstheme="minorHAnsi"/>
          <w:b w:val="0"/>
          <w:sz w:val="24"/>
          <w:szCs w:val="24"/>
        </w:rPr>
        <w:t xml:space="preserve">We </w:t>
      </w:r>
      <w:r w:rsidR="00A6652F">
        <w:rPr>
          <w:rStyle w:val="Strong"/>
          <w:rFonts w:cstheme="minorHAnsi"/>
          <w:b w:val="0"/>
          <w:sz w:val="24"/>
          <w:szCs w:val="24"/>
        </w:rPr>
        <w:t xml:space="preserve">contend that it is essential that strong protections are put in place </w:t>
      </w:r>
      <w:r w:rsidR="0024097E">
        <w:rPr>
          <w:rStyle w:val="Strong"/>
          <w:rFonts w:cstheme="minorHAnsi"/>
          <w:b w:val="0"/>
          <w:sz w:val="24"/>
          <w:szCs w:val="24"/>
        </w:rPr>
        <w:t xml:space="preserve">to minimise the harm that comes from this. </w:t>
      </w:r>
    </w:p>
    <w:p w14:paraId="6920E0CC" w14:textId="77777777" w:rsidR="00830ACC" w:rsidRDefault="00830ACC" w:rsidP="008A6614">
      <w:pPr>
        <w:autoSpaceDE w:val="0"/>
        <w:autoSpaceDN w:val="0"/>
        <w:adjustRightInd w:val="0"/>
        <w:spacing w:after="0" w:line="240" w:lineRule="auto"/>
        <w:ind w:left="1134"/>
        <w:rPr>
          <w:rStyle w:val="Strong"/>
          <w:rFonts w:cstheme="minorHAnsi"/>
          <w:b w:val="0"/>
          <w:sz w:val="24"/>
          <w:szCs w:val="24"/>
        </w:rPr>
      </w:pPr>
    </w:p>
    <w:p w14:paraId="643CDCF8" w14:textId="77777777" w:rsidR="00830ACC" w:rsidRDefault="00830ACC" w:rsidP="00830ACC">
      <w:pPr>
        <w:autoSpaceDE w:val="0"/>
        <w:autoSpaceDN w:val="0"/>
        <w:adjustRightInd w:val="0"/>
        <w:spacing w:after="0" w:line="240" w:lineRule="auto"/>
        <w:ind w:left="1134"/>
        <w:rPr>
          <w:rStyle w:val="Strong"/>
          <w:rFonts w:cstheme="minorHAnsi"/>
          <w:b w:val="0"/>
          <w:sz w:val="24"/>
          <w:szCs w:val="24"/>
        </w:rPr>
      </w:pPr>
    </w:p>
    <w:tbl>
      <w:tblPr>
        <w:tblStyle w:val="TableGrid"/>
        <w:tblW w:w="0" w:type="auto"/>
        <w:tblInd w:w="1134" w:type="dxa"/>
        <w:tblLook w:val="04A0" w:firstRow="1" w:lastRow="0" w:firstColumn="1" w:lastColumn="0" w:noHBand="0" w:noVBand="1"/>
      </w:tblPr>
      <w:tblGrid>
        <w:gridCol w:w="8108"/>
      </w:tblGrid>
      <w:tr w:rsidR="00830ACC" w14:paraId="34521853" w14:textId="77777777" w:rsidTr="004A4211">
        <w:tc>
          <w:tcPr>
            <w:tcW w:w="9016" w:type="dxa"/>
            <w:shd w:val="clear" w:color="auto" w:fill="D9D9D9" w:themeFill="background1" w:themeFillShade="D9"/>
          </w:tcPr>
          <w:p w14:paraId="0DF61361" w14:textId="1D8BB6A6" w:rsidR="00830ACC" w:rsidRDefault="00830ACC" w:rsidP="00830ACC">
            <w:pPr>
              <w:autoSpaceDE w:val="0"/>
              <w:autoSpaceDN w:val="0"/>
              <w:adjustRightInd w:val="0"/>
              <w:spacing w:before="120" w:after="120"/>
              <w:rPr>
                <w:rStyle w:val="Strong"/>
                <w:rFonts w:cstheme="minorHAnsi"/>
                <w:b w:val="0"/>
                <w:sz w:val="24"/>
                <w:szCs w:val="24"/>
              </w:rPr>
            </w:pPr>
            <w:r w:rsidRPr="00C71A83">
              <w:rPr>
                <w:rStyle w:val="Strong"/>
                <w:rFonts w:cstheme="minorHAnsi"/>
                <w:sz w:val="24"/>
                <w:szCs w:val="24"/>
              </w:rPr>
              <w:t xml:space="preserve">Recommendation </w:t>
            </w:r>
            <w:r>
              <w:rPr>
                <w:rStyle w:val="Strong"/>
                <w:rFonts w:cstheme="minorHAnsi"/>
                <w:sz w:val="24"/>
                <w:szCs w:val="24"/>
              </w:rPr>
              <w:t>8</w:t>
            </w:r>
            <w:r w:rsidRPr="00C71A83">
              <w:rPr>
                <w:rStyle w:val="Strong"/>
                <w:rFonts w:cstheme="minorHAnsi"/>
                <w:sz w:val="24"/>
                <w:szCs w:val="24"/>
              </w:rPr>
              <w:t xml:space="preserve">: </w:t>
            </w:r>
            <w:r>
              <w:rPr>
                <w:rStyle w:val="Strong"/>
                <w:rFonts w:cstheme="minorHAnsi"/>
                <w:b w:val="0"/>
                <w:sz w:val="24"/>
                <w:szCs w:val="24"/>
              </w:rPr>
              <w:t xml:space="preserve">That third parties be prohibited from charging a fee for providing advice or services in relation to obtaining early access for superannuation. </w:t>
            </w:r>
          </w:p>
        </w:tc>
      </w:tr>
    </w:tbl>
    <w:p w14:paraId="2D5CE80C" w14:textId="77777777" w:rsidR="00830ACC" w:rsidRDefault="00830ACC" w:rsidP="00830ACC">
      <w:pPr>
        <w:autoSpaceDE w:val="0"/>
        <w:autoSpaceDN w:val="0"/>
        <w:adjustRightInd w:val="0"/>
        <w:spacing w:after="0" w:line="240" w:lineRule="auto"/>
        <w:rPr>
          <w:rStyle w:val="Strong"/>
          <w:rFonts w:cstheme="minorHAnsi"/>
          <w:b w:val="0"/>
          <w:sz w:val="24"/>
          <w:szCs w:val="24"/>
        </w:rPr>
      </w:pPr>
    </w:p>
    <w:p w14:paraId="72DF8FA5" w14:textId="13EAB814" w:rsidR="00830ACC" w:rsidRDefault="00830ACC">
      <w:pPr>
        <w:rPr>
          <w:rStyle w:val="Strong"/>
          <w:rFonts w:ascii="Calibri bold" w:hAnsi="Calibri bold" w:cstheme="minorHAnsi"/>
          <w:sz w:val="24"/>
          <w:szCs w:val="24"/>
        </w:rPr>
      </w:pPr>
      <w:r>
        <w:rPr>
          <w:rStyle w:val="Strong"/>
          <w:rFonts w:ascii="Calibri bold" w:hAnsi="Calibri bold" w:cstheme="minorHAnsi"/>
          <w:sz w:val="24"/>
          <w:szCs w:val="24"/>
        </w:rPr>
        <w:br w:type="page"/>
      </w:r>
    </w:p>
    <w:p w14:paraId="2EA48C77" w14:textId="77777777" w:rsidR="008A6614" w:rsidRPr="00CA6AA8" w:rsidRDefault="008A6614" w:rsidP="008A6614">
      <w:pPr>
        <w:autoSpaceDE w:val="0"/>
        <w:autoSpaceDN w:val="0"/>
        <w:adjustRightInd w:val="0"/>
        <w:spacing w:after="0" w:line="240" w:lineRule="auto"/>
        <w:rPr>
          <w:rStyle w:val="Strong"/>
          <w:rFonts w:ascii="Calibri bold" w:hAnsi="Calibri bold" w:cstheme="minorHAnsi"/>
          <w:sz w:val="24"/>
          <w:szCs w:val="24"/>
        </w:rPr>
      </w:pPr>
    </w:p>
    <w:p w14:paraId="661143AC" w14:textId="3B3CC307" w:rsidR="00A869FE" w:rsidRPr="001D6DD0" w:rsidRDefault="0089214A" w:rsidP="001D6DD0">
      <w:pPr>
        <w:pStyle w:val="Heading1"/>
        <w:rPr>
          <w:rStyle w:val="Strong"/>
          <w:rFonts w:ascii="Calibri bold" w:hAnsi="Calibri bold"/>
          <w:b/>
          <w:sz w:val="24"/>
          <w:szCs w:val="24"/>
        </w:rPr>
      </w:pPr>
      <w:bookmarkStart w:id="10" w:name="_Toc506299056"/>
      <w:r>
        <w:rPr>
          <w:rStyle w:val="Strong"/>
          <w:rFonts w:ascii="Calibri bold" w:hAnsi="Calibri bold"/>
          <w:b/>
          <w:sz w:val="24"/>
          <w:szCs w:val="24"/>
        </w:rPr>
        <w:t>3</w:t>
      </w:r>
      <w:r w:rsidR="00A869FE" w:rsidRPr="001D6DD0">
        <w:rPr>
          <w:rStyle w:val="Strong"/>
          <w:rFonts w:ascii="Calibri bold" w:hAnsi="Calibri bold"/>
          <w:b/>
          <w:sz w:val="24"/>
          <w:szCs w:val="24"/>
        </w:rPr>
        <w:t xml:space="preserve"> </w:t>
      </w:r>
      <w:r w:rsidR="001D6DD0">
        <w:rPr>
          <w:rStyle w:val="Strong"/>
          <w:rFonts w:ascii="Calibri bold" w:hAnsi="Calibri bold"/>
          <w:b/>
          <w:sz w:val="24"/>
          <w:szCs w:val="24"/>
        </w:rPr>
        <w:tab/>
      </w:r>
      <w:r w:rsidR="00892007" w:rsidRPr="001D6DD0">
        <w:rPr>
          <w:rStyle w:val="Strong"/>
          <w:rFonts w:ascii="Calibri bold" w:hAnsi="Calibri bold"/>
          <w:b/>
          <w:sz w:val="24"/>
          <w:szCs w:val="24"/>
        </w:rPr>
        <w:t>PRINCIPLES UNDERPINNING EARLY RELEASE</w:t>
      </w:r>
      <w:bookmarkEnd w:id="10"/>
    </w:p>
    <w:p w14:paraId="6CA0D1B6" w14:textId="77777777" w:rsidR="001D6DD0" w:rsidRDefault="001D6DD0" w:rsidP="00B93D32">
      <w:pPr>
        <w:autoSpaceDE w:val="0"/>
        <w:autoSpaceDN w:val="0"/>
        <w:adjustRightInd w:val="0"/>
        <w:spacing w:after="60" w:line="240" w:lineRule="auto"/>
        <w:rPr>
          <w:rStyle w:val="Strong"/>
          <w:rFonts w:cstheme="minorHAnsi"/>
          <w:b w:val="0"/>
          <w:sz w:val="24"/>
          <w:szCs w:val="24"/>
        </w:rPr>
      </w:pPr>
    </w:p>
    <w:p w14:paraId="49D9BFB7" w14:textId="43BB338A" w:rsidR="00C55CF0" w:rsidRPr="00B93D32" w:rsidRDefault="0036571F" w:rsidP="0099288D">
      <w:pPr>
        <w:autoSpaceDE w:val="0"/>
        <w:autoSpaceDN w:val="0"/>
        <w:adjustRightInd w:val="0"/>
        <w:spacing w:after="60" w:line="240" w:lineRule="auto"/>
        <w:ind w:left="1134"/>
        <w:rPr>
          <w:rStyle w:val="Strong"/>
          <w:rFonts w:cstheme="minorHAnsi"/>
          <w:b w:val="0"/>
          <w:sz w:val="24"/>
          <w:szCs w:val="24"/>
        </w:rPr>
      </w:pPr>
      <w:r>
        <w:rPr>
          <w:rStyle w:val="Strong"/>
          <w:rFonts w:cstheme="minorHAnsi"/>
          <w:b w:val="0"/>
          <w:sz w:val="24"/>
          <w:szCs w:val="24"/>
        </w:rPr>
        <w:t>We generally support</w:t>
      </w:r>
      <w:r w:rsidR="00223A94">
        <w:rPr>
          <w:rStyle w:val="Strong"/>
          <w:rFonts w:cstheme="minorHAnsi"/>
          <w:b w:val="0"/>
          <w:sz w:val="24"/>
          <w:szCs w:val="24"/>
        </w:rPr>
        <w:t>, subject to our comments below,</w:t>
      </w:r>
      <w:r w:rsidR="00C55CF0" w:rsidRPr="00B93D32">
        <w:rPr>
          <w:rStyle w:val="Strong"/>
          <w:rFonts w:cstheme="minorHAnsi"/>
          <w:b w:val="0"/>
          <w:sz w:val="24"/>
          <w:szCs w:val="24"/>
        </w:rPr>
        <w:t xml:space="preserve"> the four guiding principles for the review.</w:t>
      </w:r>
    </w:p>
    <w:p w14:paraId="5AFC4130" w14:textId="77777777" w:rsidR="00C01CBC" w:rsidRDefault="00C01CBC" w:rsidP="00A869FE">
      <w:pPr>
        <w:autoSpaceDE w:val="0"/>
        <w:autoSpaceDN w:val="0"/>
        <w:adjustRightInd w:val="0"/>
        <w:spacing w:after="0" w:line="240" w:lineRule="auto"/>
        <w:rPr>
          <w:rStyle w:val="Strong"/>
          <w:rFonts w:ascii="Calibri bold" w:hAnsi="Calibri bold"/>
          <w:sz w:val="24"/>
          <w:szCs w:val="24"/>
        </w:rPr>
      </w:pPr>
    </w:p>
    <w:p w14:paraId="46457F2C" w14:textId="599C59EC" w:rsidR="004579B0" w:rsidRDefault="0089214A" w:rsidP="006F2499">
      <w:pPr>
        <w:pStyle w:val="Heading2"/>
        <w:ind w:left="709" w:hanging="709"/>
        <w:rPr>
          <w:rStyle w:val="Strong"/>
          <w:rFonts w:ascii="Calibri bold" w:hAnsi="Calibri bold"/>
        </w:rPr>
      </w:pPr>
      <w:bookmarkStart w:id="11" w:name="_Toc506299057"/>
      <w:r>
        <w:rPr>
          <w:rStyle w:val="Strong"/>
          <w:rFonts w:ascii="Calibri bold" w:hAnsi="Calibri bold"/>
        </w:rPr>
        <w:t>3</w:t>
      </w:r>
      <w:r w:rsidR="004579B0" w:rsidRPr="00B93D32">
        <w:rPr>
          <w:rStyle w:val="Strong"/>
          <w:rFonts w:ascii="Calibri bold" w:hAnsi="Calibri bold"/>
        </w:rPr>
        <w:t xml:space="preserve">.1 </w:t>
      </w:r>
      <w:r w:rsidR="006F2499">
        <w:rPr>
          <w:rStyle w:val="Strong"/>
          <w:rFonts w:ascii="Calibri bold" w:hAnsi="Calibri bold"/>
        </w:rPr>
        <w:tab/>
      </w:r>
      <w:r w:rsidR="00C55CF0" w:rsidRPr="00B93D32">
        <w:rPr>
          <w:rStyle w:val="Strong"/>
          <w:rFonts w:ascii="Calibri bold" w:hAnsi="Calibri bold"/>
        </w:rPr>
        <w:t>(Question 0.1) Do the principles provide an appropriate guide to determine the nature and scope of the rules for early release?</w:t>
      </w:r>
      <w:bookmarkEnd w:id="11"/>
    </w:p>
    <w:p w14:paraId="4D701CC5" w14:textId="77777777" w:rsidR="006F2499" w:rsidRPr="00B93D32" w:rsidRDefault="006F2499" w:rsidP="00711EEC">
      <w:pPr>
        <w:autoSpaceDE w:val="0"/>
        <w:autoSpaceDN w:val="0"/>
        <w:adjustRightInd w:val="0"/>
        <w:spacing w:after="60" w:line="240" w:lineRule="auto"/>
        <w:rPr>
          <w:rStyle w:val="Strong"/>
          <w:rFonts w:ascii="Calibri bold" w:hAnsi="Calibri bold"/>
          <w:sz w:val="24"/>
          <w:szCs w:val="24"/>
        </w:rPr>
      </w:pPr>
    </w:p>
    <w:p w14:paraId="591D58CB" w14:textId="612F60D1" w:rsidR="00C55CF0" w:rsidRPr="00B93D32" w:rsidRDefault="00DD7A9E" w:rsidP="0099288D">
      <w:pPr>
        <w:autoSpaceDE w:val="0"/>
        <w:autoSpaceDN w:val="0"/>
        <w:adjustRightInd w:val="0"/>
        <w:spacing w:after="60" w:line="240" w:lineRule="auto"/>
        <w:ind w:left="1134"/>
        <w:rPr>
          <w:rStyle w:val="Strong"/>
          <w:rFonts w:cstheme="minorHAnsi"/>
          <w:b w:val="0"/>
          <w:sz w:val="24"/>
          <w:szCs w:val="24"/>
        </w:rPr>
      </w:pPr>
      <w:r>
        <w:rPr>
          <w:rStyle w:val="Strong"/>
          <w:rFonts w:cstheme="minorHAnsi"/>
          <w:b w:val="0"/>
          <w:sz w:val="24"/>
          <w:szCs w:val="24"/>
        </w:rPr>
        <w:t>The</w:t>
      </w:r>
      <w:r w:rsidR="00C55CF0" w:rsidRPr="00B93D32">
        <w:rPr>
          <w:rStyle w:val="Strong"/>
          <w:rFonts w:cstheme="minorHAnsi"/>
          <w:b w:val="0"/>
          <w:sz w:val="24"/>
          <w:szCs w:val="24"/>
        </w:rPr>
        <w:t xml:space="preserve"> only guiding principle that we would contend should be changed is the principle of genuine hardship.</w:t>
      </w:r>
      <w:r w:rsidR="00B14F0C" w:rsidRPr="00B93D32">
        <w:rPr>
          <w:rStyle w:val="Strong"/>
          <w:rFonts w:cstheme="minorHAnsi"/>
          <w:b w:val="0"/>
          <w:sz w:val="24"/>
          <w:szCs w:val="24"/>
        </w:rPr>
        <w:t xml:space="preserve"> Our o</w:t>
      </w:r>
      <w:r w:rsidR="00B93D32">
        <w:rPr>
          <w:rStyle w:val="Strong"/>
          <w:rFonts w:cstheme="minorHAnsi"/>
          <w:b w:val="0"/>
          <w:sz w:val="24"/>
          <w:szCs w:val="24"/>
        </w:rPr>
        <w:t>bjection is to use of the word ‘genuine’</w:t>
      </w:r>
      <w:r w:rsidR="00B14F0C" w:rsidRPr="00B93D32">
        <w:rPr>
          <w:rStyle w:val="Strong"/>
          <w:rFonts w:cstheme="minorHAnsi"/>
          <w:b w:val="0"/>
          <w:sz w:val="24"/>
          <w:szCs w:val="24"/>
        </w:rPr>
        <w:t xml:space="preserve">. </w:t>
      </w:r>
      <w:r w:rsidR="00CE10C2" w:rsidRPr="00B93D32">
        <w:rPr>
          <w:rStyle w:val="Strong"/>
          <w:rFonts w:cstheme="minorHAnsi"/>
          <w:b w:val="0"/>
          <w:sz w:val="24"/>
          <w:szCs w:val="24"/>
        </w:rPr>
        <w:t>There are several problems with using th</w:t>
      </w:r>
      <w:r w:rsidR="00725875" w:rsidRPr="00B93D32">
        <w:rPr>
          <w:rStyle w:val="Strong"/>
          <w:rFonts w:cstheme="minorHAnsi"/>
          <w:b w:val="0"/>
          <w:sz w:val="24"/>
          <w:szCs w:val="24"/>
        </w:rPr>
        <w:t>is loaded word:</w:t>
      </w:r>
    </w:p>
    <w:p w14:paraId="569667E4" w14:textId="631C724A" w:rsidR="00725875" w:rsidRPr="00B93D32" w:rsidRDefault="00725875" w:rsidP="00A869FE">
      <w:pPr>
        <w:autoSpaceDE w:val="0"/>
        <w:autoSpaceDN w:val="0"/>
        <w:adjustRightInd w:val="0"/>
        <w:spacing w:after="0" w:line="240" w:lineRule="auto"/>
        <w:rPr>
          <w:rStyle w:val="Strong"/>
          <w:rFonts w:cstheme="minorHAnsi"/>
          <w:b w:val="0"/>
          <w:sz w:val="24"/>
          <w:szCs w:val="24"/>
        </w:rPr>
      </w:pPr>
    </w:p>
    <w:p w14:paraId="55596044" w14:textId="55FCBB54" w:rsidR="00725875" w:rsidRPr="00B93D32" w:rsidRDefault="002D4D62" w:rsidP="0099288D">
      <w:pPr>
        <w:pStyle w:val="ListParagraph"/>
        <w:numPr>
          <w:ilvl w:val="0"/>
          <w:numId w:val="14"/>
        </w:numPr>
        <w:autoSpaceDE w:val="0"/>
        <w:autoSpaceDN w:val="0"/>
        <w:adjustRightInd w:val="0"/>
        <w:spacing w:after="0" w:line="240" w:lineRule="auto"/>
        <w:ind w:left="1560" w:hanging="426"/>
        <w:rPr>
          <w:rStyle w:val="Strong"/>
          <w:rFonts w:cstheme="minorHAnsi"/>
          <w:b w:val="0"/>
          <w:sz w:val="24"/>
          <w:szCs w:val="24"/>
        </w:rPr>
      </w:pPr>
      <w:r w:rsidRPr="00B93D32">
        <w:rPr>
          <w:rStyle w:val="Strong"/>
          <w:rFonts w:cstheme="minorHAnsi"/>
          <w:b w:val="0"/>
          <w:sz w:val="24"/>
          <w:szCs w:val="24"/>
        </w:rPr>
        <w:t>The word ‘</w:t>
      </w:r>
      <w:r w:rsidR="00725875" w:rsidRPr="00B93D32">
        <w:rPr>
          <w:rStyle w:val="Strong"/>
          <w:rFonts w:cstheme="minorHAnsi"/>
          <w:b w:val="0"/>
          <w:sz w:val="24"/>
          <w:szCs w:val="24"/>
        </w:rPr>
        <w:t>genuine</w:t>
      </w:r>
      <w:r w:rsidR="00B93D32">
        <w:rPr>
          <w:rStyle w:val="Strong"/>
          <w:rFonts w:cstheme="minorHAnsi"/>
          <w:b w:val="0"/>
          <w:sz w:val="24"/>
          <w:szCs w:val="24"/>
        </w:rPr>
        <w:t>’</w:t>
      </w:r>
      <w:r w:rsidR="00725875" w:rsidRPr="00B93D32">
        <w:rPr>
          <w:rStyle w:val="Strong"/>
          <w:rFonts w:cstheme="minorHAnsi"/>
          <w:b w:val="0"/>
          <w:sz w:val="24"/>
          <w:szCs w:val="24"/>
        </w:rPr>
        <w:t xml:space="preserve"> does not add </w:t>
      </w:r>
      <w:r w:rsidR="00B93D32">
        <w:rPr>
          <w:rStyle w:val="Strong"/>
          <w:rFonts w:cstheme="minorHAnsi"/>
          <w:b w:val="0"/>
          <w:sz w:val="24"/>
          <w:szCs w:val="24"/>
        </w:rPr>
        <w:t>any further detail to the word ‘hardship’</w:t>
      </w:r>
      <w:r w:rsidR="00725875" w:rsidRPr="00B93D32">
        <w:rPr>
          <w:rStyle w:val="Strong"/>
          <w:rFonts w:cstheme="minorHAnsi"/>
          <w:b w:val="0"/>
          <w:sz w:val="24"/>
          <w:szCs w:val="24"/>
        </w:rPr>
        <w:t xml:space="preserve">. Hardship should be judged on its own </w:t>
      </w:r>
      <w:r w:rsidR="00F815B3" w:rsidRPr="00B93D32">
        <w:rPr>
          <w:rStyle w:val="Strong"/>
          <w:rFonts w:cstheme="minorHAnsi"/>
          <w:b w:val="0"/>
          <w:sz w:val="24"/>
          <w:szCs w:val="24"/>
        </w:rPr>
        <w:t>facts which are</w:t>
      </w:r>
      <w:r w:rsidR="00725875" w:rsidRPr="00B93D32">
        <w:rPr>
          <w:rStyle w:val="Strong"/>
          <w:rFonts w:cstheme="minorHAnsi"/>
          <w:b w:val="0"/>
          <w:sz w:val="24"/>
          <w:szCs w:val="24"/>
        </w:rPr>
        <w:t xml:space="preserve"> that the person is in hardship as defined.</w:t>
      </w:r>
    </w:p>
    <w:p w14:paraId="26B1B63F" w14:textId="77777777" w:rsidR="00725875" w:rsidRPr="00B93D32" w:rsidRDefault="00725875" w:rsidP="0099288D">
      <w:pPr>
        <w:pStyle w:val="ListParagraph"/>
        <w:autoSpaceDE w:val="0"/>
        <w:autoSpaceDN w:val="0"/>
        <w:adjustRightInd w:val="0"/>
        <w:spacing w:after="0" w:line="240" w:lineRule="auto"/>
        <w:ind w:left="1560" w:hanging="426"/>
        <w:rPr>
          <w:rStyle w:val="Strong"/>
          <w:rFonts w:cstheme="minorHAnsi"/>
          <w:b w:val="0"/>
          <w:sz w:val="24"/>
          <w:szCs w:val="24"/>
        </w:rPr>
      </w:pPr>
    </w:p>
    <w:p w14:paraId="4946C0CE" w14:textId="7DF50F7F" w:rsidR="00725875" w:rsidRPr="00B93D32" w:rsidRDefault="00725875" w:rsidP="0099288D">
      <w:pPr>
        <w:pStyle w:val="ListParagraph"/>
        <w:numPr>
          <w:ilvl w:val="0"/>
          <w:numId w:val="14"/>
        </w:numPr>
        <w:autoSpaceDE w:val="0"/>
        <w:autoSpaceDN w:val="0"/>
        <w:adjustRightInd w:val="0"/>
        <w:spacing w:after="0" w:line="240" w:lineRule="auto"/>
        <w:ind w:left="1560" w:hanging="426"/>
        <w:rPr>
          <w:rStyle w:val="Strong"/>
          <w:rFonts w:cstheme="minorHAnsi"/>
          <w:b w:val="0"/>
          <w:sz w:val="24"/>
          <w:szCs w:val="24"/>
        </w:rPr>
      </w:pPr>
      <w:r w:rsidRPr="00B93D32">
        <w:rPr>
          <w:rStyle w:val="Strong"/>
          <w:rFonts w:cstheme="minorHAnsi"/>
          <w:b w:val="0"/>
          <w:sz w:val="24"/>
          <w:szCs w:val="24"/>
        </w:rPr>
        <w:t xml:space="preserve">The </w:t>
      </w:r>
      <w:r w:rsidR="006159BB" w:rsidRPr="00B93D32">
        <w:rPr>
          <w:rStyle w:val="Strong"/>
          <w:rFonts w:cstheme="minorHAnsi"/>
          <w:b w:val="0"/>
          <w:sz w:val="24"/>
          <w:szCs w:val="24"/>
        </w:rPr>
        <w:t xml:space="preserve">use of the word implies </w:t>
      </w:r>
      <w:r w:rsidRPr="00B93D32">
        <w:rPr>
          <w:rStyle w:val="Strong"/>
          <w:rFonts w:cstheme="minorHAnsi"/>
          <w:b w:val="0"/>
          <w:sz w:val="24"/>
          <w:szCs w:val="24"/>
        </w:rPr>
        <w:t>that people are faking hardship</w:t>
      </w:r>
      <w:r w:rsidR="005A6950" w:rsidRPr="00B93D32">
        <w:rPr>
          <w:rStyle w:val="Strong"/>
          <w:rFonts w:cstheme="minorHAnsi"/>
          <w:b w:val="0"/>
          <w:sz w:val="24"/>
          <w:szCs w:val="24"/>
        </w:rPr>
        <w:t>, gaming the system</w:t>
      </w:r>
      <w:r w:rsidRPr="00B93D32">
        <w:rPr>
          <w:rStyle w:val="Strong"/>
          <w:rFonts w:cstheme="minorHAnsi"/>
          <w:b w:val="0"/>
          <w:sz w:val="24"/>
          <w:szCs w:val="24"/>
        </w:rPr>
        <w:t xml:space="preserve"> or fraudulently inventing hardship</w:t>
      </w:r>
      <w:r w:rsidR="006159BB" w:rsidRPr="00B93D32">
        <w:rPr>
          <w:rStyle w:val="Strong"/>
          <w:rFonts w:cstheme="minorHAnsi"/>
          <w:b w:val="0"/>
          <w:sz w:val="24"/>
          <w:szCs w:val="24"/>
        </w:rPr>
        <w:t xml:space="preserve">. The experience of financial counsellors and the </w:t>
      </w:r>
      <w:r w:rsidR="00CE154A" w:rsidRPr="00B93D32">
        <w:rPr>
          <w:rStyle w:val="Strong"/>
          <w:rFonts w:cstheme="minorHAnsi"/>
          <w:b w:val="0"/>
          <w:sz w:val="24"/>
          <w:szCs w:val="24"/>
        </w:rPr>
        <w:t xml:space="preserve">welfare sector is that the overwhelming </w:t>
      </w:r>
      <w:r w:rsidR="006159BB" w:rsidRPr="00B93D32">
        <w:rPr>
          <w:rStyle w:val="Strong"/>
          <w:rFonts w:cstheme="minorHAnsi"/>
          <w:b w:val="0"/>
          <w:sz w:val="24"/>
          <w:szCs w:val="24"/>
        </w:rPr>
        <w:t xml:space="preserve">majority of people </w:t>
      </w:r>
      <w:r w:rsidR="00C41FA7" w:rsidRPr="00B93D32">
        <w:rPr>
          <w:rStyle w:val="Strong"/>
          <w:rFonts w:cstheme="minorHAnsi"/>
          <w:b w:val="0"/>
          <w:sz w:val="24"/>
          <w:szCs w:val="24"/>
        </w:rPr>
        <w:t>want to pay their bills but can</w:t>
      </w:r>
      <w:r w:rsidR="00E4775E" w:rsidRPr="00B93D32">
        <w:rPr>
          <w:rStyle w:val="Strong"/>
          <w:rFonts w:cstheme="minorHAnsi"/>
          <w:b w:val="0"/>
          <w:sz w:val="24"/>
          <w:szCs w:val="24"/>
        </w:rPr>
        <w:t>’</w:t>
      </w:r>
      <w:r w:rsidR="00C41FA7" w:rsidRPr="00B93D32">
        <w:rPr>
          <w:rStyle w:val="Strong"/>
          <w:rFonts w:cstheme="minorHAnsi"/>
          <w:b w:val="0"/>
          <w:sz w:val="24"/>
          <w:szCs w:val="24"/>
        </w:rPr>
        <w:t>t, which leads to financial hardship.</w:t>
      </w:r>
      <w:r w:rsidRPr="00B93D32">
        <w:rPr>
          <w:rStyle w:val="Strong"/>
          <w:rFonts w:cstheme="minorHAnsi"/>
          <w:b w:val="0"/>
          <w:sz w:val="24"/>
          <w:szCs w:val="24"/>
        </w:rPr>
        <w:t xml:space="preserve"> The presumption should be that people who say they are in hardship are in hardship. </w:t>
      </w:r>
    </w:p>
    <w:p w14:paraId="1EB0A9ED" w14:textId="77777777" w:rsidR="00725875" w:rsidRPr="00B93D32" w:rsidRDefault="00725875" w:rsidP="0099288D">
      <w:pPr>
        <w:autoSpaceDE w:val="0"/>
        <w:autoSpaceDN w:val="0"/>
        <w:adjustRightInd w:val="0"/>
        <w:spacing w:after="0" w:line="240" w:lineRule="auto"/>
        <w:ind w:left="1560" w:hanging="426"/>
        <w:rPr>
          <w:rStyle w:val="Strong"/>
          <w:rFonts w:cstheme="minorHAnsi"/>
          <w:b w:val="0"/>
          <w:sz w:val="24"/>
          <w:szCs w:val="24"/>
        </w:rPr>
      </w:pPr>
    </w:p>
    <w:p w14:paraId="478BA231" w14:textId="7292ECB9" w:rsidR="00725875" w:rsidRPr="00B93D32" w:rsidRDefault="00725875" w:rsidP="0099288D">
      <w:pPr>
        <w:pStyle w:val="ListParagraph"/>
        <w:numPr>
          <w:ilvl w:val="0"/>
          <w:numId w:val="14"/>
        </w:numPr>
        <w:autoSpaceDE w:val="0"/>
        <w:autoSpaceDN w:val="0"/>
        <w:adjustRightInd w:val="0"/>
        <w:spacing w:after="0" w:line="240" w:lineRule="auto"/>
        <w:ind w:left="1560" w:hanging="426"/>
        <w:rPr>
          <w:rStyle w:val="Strong"/>
          <w:rFonts w:cstheme="minorHAnsi"/>
          <w:b w:val="0"/>
          <w:sz w:val="24"/>
          <w:szCs w:val="24"/>
        </w:rPr>
      </w:pPr>
      <w:r w:rsidRPr="00B93D32">
        <w:rPr>
          <w:rStyle w:val="Strong"/>
          <w:rFonts w:cstheme="minorHAnsi"/>
          <w:b w:val="0"/>
          <w:sz w:val="24"/>
          <w:szCs w:val="24"/>
        </w:rPr>
        <w:t xml:space="preserve">There is a verification process in place where evidence is produced. If the person does not meet those criteria they are not in hardship. </w:t>
      </w:r>
      <w:r w:rsidR="00C01CBC">
        <w:rPr>
          <w:rStyle w:val="Strong"/>
          <w:rFonts w:cstheme="minorHAnsi"/>
          <w:b w:val="0"/>
          <w:sz w:val="24"/>
          <w:szCs w:val="24"/>
        </w:rPr>
        <w:t xml:space="preserve">The issue of ‘genuine’ </w:t>
      </w:r>
      <w:r w:rsidRPr="00B93D32">
        <w:rPr>
          <w:rStyle w:val="Strong"/>
          <w:rFonts w:cstheme="minorHAnsi"/>
          <w:b w:val="0"/>
          <w:sz w:val="24"/>
          <w:szCs w:val="24"/>
        </w:rPr>
        <w:t>is irrelevant and unnecessary.</w:t>
      </w:r>
    </w:p>
    <w:p w14:paraId="0D119195" w14:textId="77777777" w:rsidR="00F010CB" w:rsidRPr="00B93D32" w:rsidRDefault="00F010CB" w:rsidP="0099288D">
      <w:pPr>
        <w:pStyle w:val="ListParagraph"/>
        <w:ind w:left="1560" w:hanging="426"/>
        <w:rPr>
          <w:rStyle w:val="Strong"/>
          <w:rFonts w:cstheme="minorHAnsi"/>
          <w:b w:val="0"/>
          <w:sz w:val="24"/>
          <w:szCs w:val="24"/>
        </w:rPr>
      </w:pPr>
    </w:p>
    <w:p w14:paraId="5D0467DE" w14:textId="5449BA98" w:rsidR="00F010CB" w:rsidRPr="00B93D32" w:rsidRDefault="00F010CB" w:rsidP="0099288D">
      <w:pPr>
        <w:pStyle w:val="ListParagraph"/>
        <w:numPr>
          <w:ilvl w:val="0"/>
          <w:numId w:val="14"/>
        </w:numPr>
        <w:autoSpaceDE w:val="0"/>
        <w:autoSpaceDN w:val="0"/>
        <w:adjustRightInd w:val="0"/>
        <w:spacing w:after="0" w:line="240" w:lineRule="auto"/>
        <w:ind w:left="1560" w:hanging="426"/>
        <w:rPr>
          <w:rStyle w:val="Strong"/>
          <w:rFonts w:cstheme="minorHAnsi"/>
          <w:b w:val="0"/>
          <w:sz w:val="24"/>
          <w:szCs w:val="24"/>
        </w:rPr>
      </w:pPr>
      <w:r w:rsidRPr="00B93D32">
        <w:rPr>
          <w:rStyle w:val="Strong"/>
          <w:rFonts w:cstheme="minorHAnsi"/>
          <w:b w:val="0"/>
          <w:sz w:val="24"/>
          <w:szCs w:val="24"/>
        </w:rPr>
        <w:t>The Treasury paper seeks responses to a range of questions that are mostly objective in their enquiry. The use of the word ‘genuine’ is subjective and value laden and therefore inconsistent with the paper itself</w:t>
      </w:r>
    </w:p>
    <w:p w14:paraId="11B51699" w14:textId="77777777" w:rsidR="00016569" w:rsidRPr="00B93D32" w:rsidRDefault="00016569" w:rsidP="0099288D">
      <w:pPr>
        <w:pStyle w:val="ListParagraph"/>
        <w:ind w:left="1560" w:hanging="426"/>
        <w:rPr>
          <w:rStyle w:val="Strong"/>
          <w:rFonts w:cstheme="minorHAnsi"/>
          <w:b w:val="0"/>
          <w:sz w:val="24"/>
          <w:szCs w:val="24"/>
        </w:rPr>
      </w:pPr>
    </w:p>
    <w:p w14:paraId="31A49356" w14:textId="427871F2" w:rsidR="00016569" w:rsidRPr="00B93D32" w:rsidRDefault="00016569" w:rsidP="0099288D">
      <w:pPr>
        <w:pStyle w:val="ListParagraph"/>
        <w:numPr>
          <w:ilvl w:val="0"/>
          <w:numId w:val="14"/>
        </w:numPr>
        <w:autoSpaceDE w:val="0"/>
        <w:autoSpaceDN w:val="0"/>
        <w:adjustRightInd w:val="0"/>
        <w:spacing w:after="0" w:line="240" w:lineRule="auto"/>
        <w:ind w:left="1560" w:hanging="426"/>
        <w:rPr>
          <w:rStyle w:val="Strong"/>
          <w:rFonts w:cstheme="minorHAnsi"/>
          <w:b w:val="0"/>
          <w:sz w:val="24"/>
          <w:szCs w:val="24"/>
        </w:rPr>
      </w:pPr>
      <w:r w:rsidRPr="00B93D32">
        <w:rPr>
          <w:rStyle w:val="Strong"/>
          <w:rFonts w:cstheme="minorHAnsi"/>
          <w:b w:val="0"/>
          <w:sz w:val="24"/>
          <w:szCs w:val="24"/>
        </w:rPr>
        <w:t>As an example, t</w:t>
      </w:r>
      <w:r w:rsidR="00C01CBC">
        <w:rPr>
          <w:rStyle w:val="Strong"/>
          <w:rFonts w:cstheme="minorHAnsi"/>
          <w:b w:val="0"/>
          <w:sz w:val="24"/>
          <w:szCs w:val="24"/>
        </w:rPr>
        <w:t>here is no mention of the word ‘genuine’</w:t>
      </w:r>
      <w:r w:rsidRPr="00B93D32">
        <w:rPr>
          <w:rStyle w:val="Strong"/>
          <w:rFonts w:cstheme="minorHAnsi"/>
          <w:b w:val="0"/>
          <w:sz w:val="24"/>
          <w:szCs w:val="24"/>
        </w:rPr>
        <w:t xml:space="preserve"> in the financial hardship provisions in the Credit Law</w:t>
      </w:r>
      <w:r w:rsidRPr="00B93D32">
        <w:rPr>
          <w:rStyle w:val="FootnoteReference"/>
          <w:rFonts w:cstheme="minorHAnsi"/>
          <w:bCs/>
          <w:sz w:val="24"/>
          <w:szCs w:val="24"/>
        </w:rPr>
        <w:footnoteReference w:id="1"/>
      </w:r>
      <w:r w:rsidR="00C41FA7" w:rsidRPr="00B93D32">
        <w:rPr>
          <w:rStyle w:val="Strong"/>
          <w:rFonts w:cstheme="minorHAnsi"/>
          <w:b w:val="0"/>
          <w:sz w:val="24"/>
          <w:szCs w:val="24"/>
        </w:rPr>
        <w:t xml:space="preserve"> </w:t>
      </w:r>
      <w:r w:rsidR="00F86A17" w:rsidRPr="00B93D32">
        <w:rPr>
          <w:rStyle w:val="Strong"/>
          <w:rFonts w:cstheme="minorHAnsi"/>
          <w:b w:val="0"/>
          <w:sz w:val="24"/>
          <w:szCs w:val="24"/>
        </w:rPr>
        <w:t xml:space="preserve"> </w:t>
      </w:r>
      <w:r w:rsidR="00E4775E" w:rsidRPr="00B93D32">
        <w:rPr>
          <w:rStyle w:val="Strong"/>
          <w:rFonts w:cstheme="minorHAnsi"/>
          <w:b w:val="0"/>
          <w:sz w:val="24"/>
          <w:szCs w:val="24"/>
        </w:rPr>
        <w:t>a</w:t>
      </w:r>
      <w:r w:rsidR="00F86A17" w:rsidRPr="00B93D32">
        <w:rPr>
          <w:rStyle w:val="Strong"/>
          <w:rFonts w:cstheme="minorHAnsi"/>
          <w:b w:val="0"/>
          <w:sz w:val="24"/>
          <w:szCs w:val="24"/>
        </w:rPr>
        <w:t>nd the Code of Banking Practice</w:t>
      </w:r>
      <w:r w:rsidR="00F86A17" w:rsidRPr="00B93D32">
        <w:rPr>
          <w:rStyle w:val="FootnoteReference"/>
          <w:rFonts w:cstheme="minorHAnsi"/>
          <w:bCs/>
          <w:sz w:val="24"/>
          <w:szCs w:val="24"/>
        </w:rPr>
        <w:footnoteReference w:id="2"/>
      </w:r>
      <w:r w:rsidR="00F86A17" w:rsidRPr="00B93D32">
        <w:rPr>
          <w:rStyle w:val="Strong"/>
          <w:rFonts w:cstheme="minorHAnsi"/>
          <w:b w:val="0"/>
          <w:sz w:val="24"/>
          <w:szCs w:val="24"/>
        </w:rPr>
        <w:t xml:space="preserve"> </w:t>
      </w:r>
    </w:p>
    <w:p w14:paraId="0711B254" w14:textId="77777777" w:rsidR="00B53F4B" w:rsidRDefault="00B53F4B" w:rsidP="00B53F4B">
      <w:pPr>
        <w:autoSpaceDE w:val="0"/>
        <w:autoSpaceDN w:val="0"/>
        <w:adjustRightInd w:val="0"/>
        <w:spacing w:after="0" w:line="240" w:lineRule="auto"/>
        <w:ind w:left="1134"/>
        <w:rPr>
          <w:rStyle w:val="Strong"/>
          <w:rFonts w:cstheme="minorHAnsi"/>
          <w:b w:val="0"/>
          <w:sz w:val="24"/>
          <w:szCs w:val="24"/>
        </w:rPr>
      </w:pPr>
    </w:p>
    <w:tbl>
      <w:tblPr>
        <w:tblStyle w:val="TableGrid"/>
        <w:tblW w:w="0" w:type="auto"/>
        <w:tblInd w:w="1134" w:type="dxa"/>
        <w:tblLook w:val="04A0" w:firstRow="1" w:lastRow="0" w:firstColumn="1" w:lastColumn="0" w:noHBand="0" w:noVBand="1"/>
      </w:tblPr>
      <w:tblGrid>
        <w:gridCol w:w="8108"/>
      </w:tblGrid>
      <w:tr w:rsidR="00B53F4B" w14:paraId="1ECC515B" w14:textId="77777777" w:rsidTr="004A4211">
        <w:tc>
          <w:tcPr>
            <w:tcW w:w="9016" w:type="dxa"/>
            <w:shd w:val="clear" w:color="auto" w:fill="D9D9D9" w:themeFill="background1" w:themeFillShade="D9"/>
          </w:tcPr>
          <w:p w14:paraId="4CF2EF1F" w14:textId="1189458B" w:rsidR="00B53F4B" w:rsidRPr="00234557" w:rsidRDefault="00B53F4B" w:rsidP="00830AC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Style w:val="Strong"/>
                <w:rFonts w:cstheme="minorHAnsi"/>
                <w:sz w:val="24"/>
                <w:szCs w:val="24"/>
              </w:rPr>
            </w:pPr>
            <w:r w:rsidRPr="00C71A83">
              <w:rPr>
                <w:rStyle w:val="Strong"/>
                <w:rFonts w:cstheme="minorHAnsi"/>
                <w:sz w:val="24"/>
                <w:szCs w:val="24"/>
              </w:rPr>
              <w:t xml:space="preserve">Recommendation </w:t>
            </w:r>
            <w:r w:rsidR="00830ACC">
              <w:rPr>
                <w:rStyle w:val="Strong"/>
                <w:rFonts w:cstheme="minorHAnsi"/>
                <w:sz w:val="24"/>
                <w:szCs w:val="24"/>
              </w:rPr>
              <w:t>9</w:t>
            </w:r>
            <w:r w:rsidRPr="00C71A83">
              <w:rPr>
                <w:rStyle w:val="Strong"/>
                <w:rFonts w:cstheme="minorHAnsi"/>
                <w:sz w:val="24"/>
                <w:szCs w:val="24"/>
              </w:rPr>
              <w:t xml:space="preserve">: </w:t>
            </w:r>
            <w:r w:rsidR="00234557" w:rsidRPr="00234557">
              <w:rPr>
                <w:rStyle w:val="Strong"/>
                <w:rFonts w:cstheme="minorHAnsi"/>
                <w:b w:val="0"/>
                <w:sz w:val="24"/>
                <w:szCs w:val="24"/>
              </w:rPr>
              <w:t>The word ‘genuine’ is deleted from before hardship as a guiding principle and not used at all.</w:t>
            </w:r>
          </w:p>
        </w:tc>
      </w:tr>
    </w:tbl>
    <w:p w14:paraId="1F59C26A" w14:textId="77777777" w:rsidR="00B53F4B" w:rsidRPr="00C71A83" w:rsidRDefault="00B53F4B" w:rsidP="00B53F4B">
      <w:pPr>
        <w:autoSpaceDE w:val="0"/>
        <w:autoSpaceDN w:val="0"/>
        <w:adjustRightInd w:val="0"/>
        <w:spacing w:after="0" w:line="240" w:lineRule="auto"/>
        <w:ind w:left="1134"/>
        <w:rPr>
          <w:rStyle w:val="Strong"/>
          <w:rFonts w:cstheme="minorHAnsi"/>
          <w:b w:val="0"/>
          <w:sz w:val="24"/>
          <w:szCs w:val="24"/>
        </w:rPr>
      </w:pPr>
    </w:p>
    <w:p w14:paraId="1781D88B" w14:textId="77777777" w:rsidR="00C01CBC" w:rsidRDefault="00C01CBC" w:rsidP="00831F5F">
      <w:pPr>
        <w:autoSpaceDE w:val="0"/>
        <w:autoSpaceDN w:val="0"/>
        <w:adjustRightInd w:val="0"/>
        <w:spacing w:after="0" w:line="240" w:lineRule="auto"/>
        <w:rPr>
          <w:rStyle w:val="Strong"/>
          <w:rFonts w:ascii="Calibri bold" w:hAnsi="Calibri bold" w:cstheme="minorHAnsi"/>
          <w:b w:val="0"/>
          <w:sz w:val="24"/>
          <w:szCs w:val="24"/>
        </w:rPr>
      </w:pPr>
    </w:p>
    <w:p w14:paraId="4CC58F04" w14:textId="543395FB" w:rsidR="00831F5F" w:rsidRDefault="0089214A" w:rsidP="006F2499">
      <w:pPr>
        <w:pStyle w:val="Heading2"/>
        <w:ind w:left="851" w:hanging="851"/>
        <w:rPr>
          <w:rStyle w:val="Strong"/>
          <w:rFonts w:ascii="Calibri bold" w:hAnsi="Calibri bold" w:cstheme="minorHAnsi"/>
        </w:rPr>
      </w:pPr>
      <w:bookmarkStart w:id="12" w:name="_Toc506299058"/>
      <w:r>
        <w:rPr>
          <w:rStyle w:val="Strong"/>
          <w:rFonts w:ascii="Calibri bold" w:hAnsi="Calibri bold" w:cstheme="minorHAnsi"/>
        </w:rPr>
        <w:t>3</w:t>
      </w:r>
      <w:r w:rsidR="00831F5F" w:rsidRPr="00611A5A">
        <w:rPr>
          <w:rStyle w:val="Strong"/>
          <w:rFonts w:ascii="Calibri bold" w:hAnsi="Calibri bold" w:cstheme="minorHAnsi"/>
        </w:rPr>
        <w:t xml:space="preserve">.2 </w:t>
      </w:r>
      <w:r w:rsidR="006F2499">
        <w:rPr>
          <w:rStyle w:val="Strong"/>
          <w:rFonts w:ascii="Calibri bold" w:hAnsi="Calibri bold" w:cstheme="minorHAnsi"/>
        </w:rPr>
        <w:tab/>
      </w:r>
      <w:r w:rsidR="00725875" w:rsidRPr="00611A5A">
        <w:rPr>
          <w:rStyle w:val="Strong"/>
          <w:rFonts w:ascii="Calibri bold" w:hAnsi="Calibri bold" w:cstheme="minorHAnsi"/>
        </w:rPr>
        <w:t>(Question 0.2</w:t>
      </w:r>
      <w:r w:rsidR="00B81314" w:rsidRPr="00611A5A">
        <w:rPr>
          <w:rStyle w:val="Strong"/>
          <w:rFonts w:ascii="Calibri bold" w:hAnsi="Calibri bold" w:cstheme="minorHAnsi"/>
        </w:rPr>
        <w:t>) Should</w:t>
      </w:r>
      <w:r w:rsidR="00725875" w:rsidRPr="00611A5A">
        <w:rPr>
          <w:rStyle w:val="Strong"/>
          <w:rFonts w:ascii="Calibri bold" w:hAnsi="Calibri bold" w:cstheme="minorHAnsi"/>
        </w:rPr>
        <w:t xml:space="preserve"> early release of superannuation benefits generally be more or less difficult to obtain?</w:t>
      </w:r>
      <w:bookmarkEnd w:id="12"/>
    </w:p>
    <w:p w14:paraId="3C84715D" w14:textId="77777777" w:rsidR="006F2499" w:rsidRPr="006F2499" w:rsidRDefault="006F2499" w:rsidP="006F2499"/>
    <w:p w14:paraId="5327C866" w14:textId="22AE8681" w:rsidR="00725875" w:rsidRPr="00C01CBC" w:rsidRDefault="00711EEC" w:rsidP="0099288D">
      <w:pPr>
        <w:autoSpaceDE w:val="0"/>
        <w:autoSpaceDN w:val="0"/>
        <w:adjustRightInd w:val="0"/>
        <w:spacing w:after="60" w:line="240" w:lineRule="auto"/>
        <w:ind w:left="851"/>
        <w:rPr>
          <w:rStyle w:val="Strong"/>
          <w:rFonts w:cstheme="minorHAnsi"/>
          <w:b w:val="0"/>
          <w:sz w:val="24"/>
          <w:szCs w:val="24"/>
        </w:rPr>
      </w:pPr>
      <w:r>
        <w:rPr>
          <w:rStyle w:val="Strong"/>
          <w:rFonts w:cstheme="minorHAnsi"/>
          <w:b w:val="0"/>
          <w:sz w:val="24"/>
          <w:szCs w:val="24"/>
        </w:rPr>
        <w:t>A</w:t>
      </w:r>
      <w:r w:rsidR="00725875" w:rsidRPr="00C01CBC">
        <w:rPr>
          <w:rStyle w:val="Strong"/>
          <w:rFonts w:cstheme="minorHAnsi"/>
          <w:b w:val="0"/>
          <w:sz w:val="24"/>
          <w:szCs w:val="24"/>
        </w:rPr>
        <w:t xml:space="preserve">ccessibility should remain as it is </w:t>
      </w:r>
      <w:r w:rsidR="00395CC1">
        <w:rPr>
          <w:rStyle w:val="Strong"/>
          <w:rFonts w:cstheme="minorHAnsi"/>
          <w:b w:val="0"/>
          <w:sz w:val="24"/>
          <w:szCs w:val="24"/>
        </w:rPr>
        <w:t xml:space="preserve">(that is not more difficult to obtain) </w:t>
      </w:r>
      <w:r w:rsidR="00725875" w:rsidRPr="00C01CBC">
        <w:rPr>
          <w:rStyle w:val="Strong"/>
          <w:rFonts w:cstheme="minorHAnsi"/>
          <w:b w:val="0"/>
          <w:sz w:val="24"/>
          <w:szCs w:val="24"/>
        </w:rPr>
        <w:t>sub</w:t>
      </w:r>
      <w:r w:rsidR="0036571F">
        <w:rPr>
          <w:rStyle w:val="Strong"/>
          <w:rFonts w:cstheme="minorHAnsi"/>
          <w:b w:val="0"/>
          <w:sz w:val="24"/>
          <w:szCs w:val="24"/>
        </w:rPr>
        <w:t>ject to our comments below. We believe</w:t>
      </w:r>
      <w:r w:rsidR="00725875" w:rsidRPr="00C01CBC">
        <w:rPr>
          <w:rStyle w:val="Strong"/>
          <w:rFonts w:cstheme="minorHAnsi"/>
          <w:b w:val="0"/>
          <w:sz w:val="24"/>
          <w:szCs w:val="24"/>
        </w:rPr>
        <w:t xml:space="preserve"> that each access request should be determined subject to transparent criteria and determined on its merits.</w:t>
      </w:r>
    </w:p>
    <w:p w14:paraId="1F61DE85" w14:textId="08A24ED7" w:rsidR="00A13614" w:rsidRPr="00C01CBC" w:rsidRDefault="00A13614" w:rsidP="00772947">
      <w:pPr>
        <w:autoSpaceDE w:val="0"/>
        <w:autoSpaceDN w:val="0"/>
        <w:adjustRightInd w:val="0"/>
        <w:spacing w:after="0" w:line="240" w:lineRule="auto"/>
        <w:rPr>
          <w:rStyle w:val="Strong"/>
          <w:rFonts w:cstheme="minorHAnsi"/>
          <w:b w:val="0"/>
          <w:sz w:val="24"/>
          <w:szCs w:val="24"/>
        </w:rPr>
      </w:pPr>
    </w:p>
    <w:p w14:paraId="55B73C43" w14:textId="550FA10D" w:rsidR="00A13614" w:rsidRDefault="0089214A" w:rsidP="001D6DD0">
      <w:pPr>
        <w:pStyle w:val="Heading1"/>
        <w:rPr>
          <w:rStyle w:val="Strong"/>
          <w:rFonts w:ascii="Calibri bold" w:hAnsi="Calibri bold" w:cstheme="minorHAnsi"/>
          <w:b/>
          <w:sz w:val="24"/>
          <w:szCs w:val="24"/>
        </w:rPr>
      </w:pPr>
      <w:bookmarkStart w:id="13" w:name="_Toc506299059"/>
      <w:r>
        <w:rPr>
          <w:rStyle w:val="Strong"/>
          <w:rFonts w:ascii="Calibri bold" w:hAnsi="Calibri bold" w:cstheme="minorHAnsi"/>
          <w:b/>
          <w:sz w:val="24"/>
          <w:szCs w:val="24"/>
        </w:rPr>
        <w:t>4</w:t>
      </w:r>
      <w:r w:rsidR="00224446" w:rsidRPr="001D6DD0">
        <w:rPr>
          <w:rStyle w:val="Strong"/>
          <w:rFonts w:ascii="Calibri bold" w:hAnsi="Calibri bold" w:cstheme="minorHAnsi"/>
          <w:b/>
          <w:sz w:val="24"/>
          <w:szCs w:val="24"/>
        </w:rPr>
        <w:t xml:space="preserve"> </w:t>
      </w:r>
      <w:r w:rsidR="001D6DD0">
        <w:rPr>
          <w:rStyle w:val="Strong"/>
          <w:rFonts w:ascii="Calibri bold" w:hAnsi="Calibri bold" w:cstheme="minorHAnsi"/>
          <w:b/>
          <w:sz w:val="24"/>
          <w:szCs w:val="24"/>
        </w:rPr>
        <w:tab/>
      </w:r>
      <w:r w:rsidR="00725875" w:rsidRPr="001D6DD0">
        <w:rPr>
          <w:rStyle w:val="Strong"/>
          <w:rFonts w:ascii="Calibri bold" w:hAnsi="Calibri bold" w:cstheme="minorHAnsi"/>
          <w:b/>
          <w:sz w:val="24"/>
          <w:szCs w:val="24"/>
        </w:rPr>
        <w:t>EARLY RELEASE ON COMPASSIONATE GROUNDS</w:t>
      </w:r>
      <w:bookmarkEnd w:id="13"/>
    </w:p>
    <w:p w14:paraId="2796C271" w14:textId="77777777" w:rsidR="001D6DD0" w:rsidRPr="001D6DD0" w:rsidRDefault="001D6DD0" w:rsidP="001D6DD0"/>
    <w:p w14:paraId="48472E31" w14:textId="158238C1" w:rsidR="00A13614" w:rsidRDefault="0089214A" w:rsidP="006F2499">
      <w:pPr>
        <w:pStyle w:val="Heading2"/>
        <w:ind w:left="709" w:hanging="709"/>
        <w:rPr>
          <w:rStyle w:val="Strong"/>
          <w:rFonts w:ascii="Calibri bold" w:hAnsi="Calibri bold"/>
        </w:rPr>
      </w:pPr>
      <w:bookmarkStart w:id="14" w:name="_Toc506299060"/>
      <w:r>
        <w:rPr>
          <w:rStyle w:val="Strong"/>
          <w:rFonts w:ascii="Calibri bold" w:hAnsi="Calibri bold"/>
        </w:rPr>
        <w:t>4</w:t>
      </w:r>
      <w:r w:rsidR="00A13614" w:rsidRPr="00C01CBC">
        <w:rPr>
          <w:rStyle w:val="Strong"/>
          <w:rFonts w:ascii="Calibri bold" w:hAnsi="Calibri bold"/>
        </w:rPr>
        <w:t xml:space="preserve">.1 </w:t>
      </w:r>
      <w:r w:rsidR="006F2499">
        <w:rPr>
          <w:rStyle w:val="Strong"/>
          <w:rFonts w:ascii="Calibri bold" w:hAnsi="Calibri bold"/>
        </w:rPr>
        <w:tab/>
      </w:r>
      <w:r w:rsidR="004D4F55" w:rsidRPr="00C01CBC">
        <w:rPr>
          <w:rStyle w:val="Strong"/>
          <w:rFonts w:ascii="Calibri bold" w:hAnsi="Calibri bold"/>
        </w:rPr>
        <w:t>(Question 1.1)</w:t>
      </w:r>
      <w:r w:rsidR="00FD6041" w:rsidRPr="00C01CBC">
        <w:rPr>
          <w:rStyle w:val="Strong"/>
          <w:rFonts w:ascii="Calibri bold" w:hAnsi="Calibri bold"/>
        </w:rPr>
        <w:t xml:space="preserve"> </w:t>
      </w:r>
      <w:r w:rsidR="00B81314">
        <w:rPr>
          <w:rStyle w:val="Strong"/>
          <w:rFonts w:ascii="Calibri bold" w:hAnsi="Calibri bold"/>
        </w:rPr>
        <w:t xml:space="preserve"> </w:t>
      </w:r>
      <w:r w:rsidR="00AD0FD1" w:rsidRPr="00C01CBC">
        <w:rPr>
          <w:rStyle w:val="Strong"/>
          <w:rFonts w:ascii="Calibri bold" w:hAnsi="Calibri bold"/>
        </w:rPr>
        <w:t>Should the assessment of financial capacity be made more prescriptive and/or objective?</w:t>
      </w:r>
      <w:bookmarkEnd w:id="14"/>
    </w:p>
    <w:p w14:paraId="7EB993FC" w14:textId="77777777" w:rsidR="001D6DD0" w:rsidRPr="00C01CBC" w:rsidRDefault="001D6DD0" w:rsidP="00E41186">
      <w:pPr>
        <w:autoSpaceDE w:val="0"/>
        <w:autoSpaceDN w:val="0"/>
        <w:adjustRightInd w:val="0"/>
        <w:spacing w:after="60" w:line="240" w:lineRule="auto"/>
        <w:rPr>
          <w:rStyle w:val="Strong"/>
          <w:rFonts w:ascii="Calibri bold" w:hAnsi="Calibri bold"/>
          <w:sz w:val="24"/>
          <w:szCs w:val="24"/>
        </w:rPr>
      </w:pPr>
    </w:p>
    <w:p w14:paraId="5016D473" w14:textId="58D66C42" w:rsidR="00831F5F" w:rsidRPr="00C01CBC" w:rsidRDefault="0036571F" w:rsidP="0099288D">
      <w:pPr>
        <w:autoSpaceDE w:val="0"/>
        <w:autoSpaceDN w:val="0"/>
        <w:adjustRightInd w:val="0"/>
        <w:spacing w:after="60" w:line="240" w:lineRule="auto"/>
        <w:ind w:left="1134"/>
        <w:rPr>
          <w:rStyle w:val="Strong"/>
          <w:rFonts w:cstheme="minorHAnsi"/>
          <w:b w:val="0"/>
          <w:sz w:val="24"/>
          <w:szCs w:val="24"/>
        </w:rPr>
      </w:pPr>
      <w:r>
        <w:rPr>
          <w:rStyle w:val="Strong"/>
          <w:rFonts w:cstheme="minorHAnsi"/>
          <w:b w:val="0"/>
          <w:sz w:val="24"/>
          <w:szCs w:val="24"/>
        </w:rPr>
        <w:t>We do</w:t>
      </w:r>
      <w:r w:rsidR="00BF695F" w:rsidRPr="00C01CBC">
        <w:rPr>
          <w:rStyle w:val="Strong"/>
          <w:rFonts w:cstheme="minorHAnsi"/>
          <w:b w:val="0"/>
          <w:sz w:val="24"/>
          <w:szCs w:val="24"/>
        </w:rPr>
        <w:t xml:space="preserve"> not support any change to the assessment of financial capacity. Only basic information should be required to show a lack of financial capacity</w:t>
      </w:r>
      <w:r w:rsidR="00611A5A">
        <w:rPr>
          <w:rStyle w:val="Strong"/>
          <w:rFonts w:cstheme="minorHAnsi"/>
          <w:b w:val="0"/>
          <w:sz w:val="24"/>
          <w:szCs w:val="24"/>
        </w:rPr>
        <w:t xml:space="preserve"> to pay for the expense </w:t>
      </w:r>
      <w:r w:rsidR="00E41186">
        <w:rPr>
          <w:rStyle w:val="Strong"/>
          <w:rFonts w:cstheme="minorHAnsi"/>
          <w:b w:val="0"/>
          <w:sz w:val="24"/>
          <w:szCs w:val="24"/>
        </w:rPr>
        <w:t>as it falls due</w:t>
      </w:r>
      <w:r w:rsidR="00BF695F" w:rsidRPr="00C01CBC">
        <w:rPr>
          <w:rStyle w:val="Strong"/>
          <w:rFonts w:cstheme="minorHAnsi"/>
          <w:b w:val="0"/>
          <w:sz w:val="24"/>
          <w:szCs w:val="24"/>
        </w:rPr>
        <w:t>.</w:t>
      </w:r>
      <w:r w:rsidR="00E41186">
        <w:rPr>
          <w:rStyle w:val="Strong"/>
          <w:rFonts w:cstheme="minorHAnsi"/>
          <w:b w:val="0"/>
          <w:sz w:val="24"/>
          <w:szCs w:val="24"/>
        </w:rPr>
        <w:t xml:space="preserve"> The test for mortgage arrears is also evidenced by correspondence from the mortgagee and implicitly that should satisfy the regulator to make a decision under this ground.</w:t>
      </w:r>
      <w:r w:rsidR="00831F5F" w:rsidRPr="00C01CBC">
        <w:rPr>
          <w:rStyle w:val="Strong"/>
          <w:rFonts w:cstheme="minorHAnsi"/>
          <w:b w:val="0"/>
          <w:sz w:val="24"/>
          <w:szCs w:val="24"/>
        </w:rPr>
        <w:t xml:space="preserve"> </w:t>
      </w:r>
    </w:p>
    <w:p w14:paraId="51841261" w14:textId="77777777" w:rsidR="00B53F4B" w:rsidRDefault="00B53F4B" w:rsidP="00B53F4B">
      <w:pPr>
        <w:autoSpaceDE w:val="0"/>
        <w:autoSpaceDN w:val="0"/>
        <w:adjustRightInd w:val="0"/>
        <w:spacing w:after="0" w:line="240" w:lineRule="auto"/>
        <w:ind w:left="1134"/>
        <w:rPr>
          <w:rStyle w:val="Strong"/>
          <w:rFonts w:cstheme="minorHAnsi"/>
          <w:b w:val="0"/>
          <w:sz w:val="24"/>
          <w:szCs w:val="24"/>
        </w:rPr>
      </w:pPr>
    </w:p>
    <w:tbl>
      <w:tblPr>
        <w:tblStyle w:val="TableGrid"/>
        <w:tblW w:w="0" w:type="auto"/>
        <w:tblInd w:w="1134" w:type="dxa"/>
        <w:tblLook w:val="04A0" w:firstRow="1" w:lastRow="0" w:firstColumn="1" w:lastColumn="0" w:noHBand="0" w:noVBand="1"/>
      </w:tblPr>
      <w:tblGrid>
        <w:gridCol w:w="8108"/>
      </w:tblGrid>
      <w:tr w:rsidR="00B53F4B" w14:paraId="7823623B" w14:textId="77777777" w:rsidTr="004A4211">
        <w:tc>
          <w:tcPr>
            <w:tcW w:w="9016" w:type="dxa"/>
            <w:shd w:val="clear" w:color="auto" w:fill="D9D9D9" w:themeFill="background1" w:themeFillShade="D9"/>
          </w:tcPr>
          <w:p w14:paraId="52C20414" w14:textId="07AF5F4E" w:rsidR="00B53F4B" w:rsidRDefault="00B53F4B" w:rsidP="00830ACC">
            <w:pPr>
              <w:autoSpaceDE w:val="0"/>
              <w:autoSpaceDN w:val="0"/>
              <w:adjustRightInd w:val="0"/>
              <w:spacing w:before="120" w:after="120"/>
              <w:rPr>
                <w:rStyle w:val="Strong"/>
                <w:rFonts w:cstheme="minorHAnsi"/>
                <w:b w:val="0"/>
                <w:sz w:val="24"/>
                <w:szCs w:val="24"/>
              </w:rPr>
            </w:pPr>
            <w:r w:rsidRPr="00C71A83">
              <w:rPr>
                <w:rStyle w:val="Strong"/>
                <w:rFonts w:cstheme="minorHAnsi"/>
                <w:sz w:val="24"/>
                <w:szCs w:val="24"/>
              </w:rPr>
              <w:t xml:space="preserve">Recommendation </w:t>
            </w:r>
            <w:r w:rsidR="00830ACC">
              <w:rPr>
                <w:rStyle w:val="Strong"/>
                <w:rFonts w:cstheme="minorHAnsi"/>
                <w:sz w:val="24"/>
                <w:szCs w:val="24"/>
              </w:rPr>
              <w:t>10</w:t>
            </w:r>
            <w:r w:rsidRPr="00C71A83">
              <w:rPr>
                <w:rStyle w:val="Strong"/>
                <w:rFonts w:cstheme="minorHAnsi"/>
                <w:sz w:val="24"/>
                <w:szCs w:val="24"/>
              </w:rPr>
              <w:t xml:space="preserve">: </w:t>
            </w:r>
            <w:r w:rsidR="00234557" w:rsidRPr="00234557">
              <w:rPr>
                <w:rStyle w:val="Strong"/>
                <w:rFonts w:cstheme="minorHAnsi"/>
                <w:b w:val="0"/>
                <w:sz w:val="24"/>
                <w:szCs w:val="24"/>
              </w:rPr>
              <w:t xml:space="preserve">We </w:t>
            </w:r>
            <w:r w:rsidR="00DD7A9E">
              <w:rPr>
                <w:rStyle w:val="Strong"/>
                <w:rFonts w:cstheme="minorHAnsi"/>
                <w:b w:val="0"/>
                <w:sz w:val="24"/>
                <w:szCs w:val="24"/>
              </w:rPr>
              <w:t xml:space="preserve">do </w:t>
            </w:r>
            <w:r w:rsidR="00234557" w:rsidRPr="00234557">
              <w:rPr>
                <w:rStyle w:val="Strong"/>
                <w:rFonts w:cstheme="minorHAnsi"/>
                <w:b w:val="0"/>
                <w:sz w:val="24"/>
                <w:szCs w:val="24"/>
              </w:rPr>
              <w:t>not support any change to make the assessment of financial capacity more prescriptive</w:t>
            </w:r>
            <w:r w:rsidR="00234557">
              <w:rPr>
                <w:rStyle w:val="Strong"/>
                <w:rFonts w:cstheme="minorHAnsi"/>
                <w:b w:val="0"/>
                <w:sz w:val="24"/>
                <w:szCs w:val="24"/>
              </w:rPr>
              <w:t xml:space="preserve"> than it is currently</w:t>
            </w:r>
            <w:r w:rsidR="00234557" w:rsidRPr="00234557">
              <w:rPr>
                <w:rStyle w:val="Strong"/>
                <w:rFonts w:cstheme="minorHAnsi"/>
                <w:b w:val="0"/>
                <w:sz w:val="24"/>
                <w:szCs w:val="24"/>
              </w:rPr>
              <w:t>.</w:t>
            </w:r>
          </w:p>
        </w:tc>
      </w:tr>
    </w:tbl>
    <w:p w14:paraId="007C7204" w14:textId="77777777" w:rsidR="00B53F4B" w:rsidRPr="00C71A83" w:rsidRDefault="00B53F4B" w:rsidP="00B53F4B">
      <w:pPr>
        <w:autoSpaceDE w:val="0"/>
        <w:autoSpaceDN w:val="0"/>
        <w:adjustRightInd w:val="0"/>
        <w:spacing w:after="0" w:line="240" w:lineRule="auto"/>
        <w:ind w:left="1134"/>
        <w:rPr>
          <w:rStyle w:val="Strong"/>
          <w:rFonts w:cstheme="minorHAnsi"/>
          <w:b w:val="0"/>
          <w:sz w:val="24"/>
          <w:szCs w:val="24"/>
        </w:rPr>
      </w:pPr>
    </w:p>
    <w:p w14:paraId="0C1ACDE1" w14:textId="77777777" w:rsidR="00E41186" w:rsidRDefault="00E41186" w:rsidP="00E41186">
      <w:pPr>
        <w:autoSpaceDE w:val="0"/>
        <w:autoSpaceDN w:val="0"/>
        <w:adjustRightInd w:val="0"/>
        <w:spacing w:after="60" w:line="240" w:lineRule="auto"/>
        <w:rPr>
          <w:rStyle w:val="Strong"/>
          <w:rFonts w:ascii="Calibri bold" w:hAnsi="Calibri bold"/>
          <w:b w:val="0"/>
          <w:sz w:val="24"/>
          <w:szCs w:val="24"/>
        </w:rPr>
      </w:pPr>
    </w:p>
    <w:p w14:paraId="7EB35294" w14:textId="74895800" w:rsidR="00584F82" w:rsidRDefault="0089214A" w:rsidP="006F2499">
      <w:pPr>
        <w:pStyle w:val="Heading2"/>
        <w:rPr>
          <w:rStyle w:val="Strong"/>
          <w:rFonts w:ascii="Calibri bold" w:hAnsi="Calibri bold"/>
        </w:rPr>
      </w:pPr>
      <w:bookmarkStart w:id="15" w:name="_Toc506299061"/>
      <w:r>
        <w:rPr>
          <w:rStyle w:val="Strong"/>
          <w:rFonts w:ascii="Calibri bold" w:hAnsi="Calibri bold"/>
        </w:rPr>
        <w:t>4</w:t>
      </w:r>
      <w:r w:rsidR="008E6F69" w:rsidRPr="00611A5A">
        <w:rPr>
          <w:rStyle w:val="Strong"/>
          <w:rFonts w:ascii="Calibri bold" w:hAnsi="Calibri bold"/>
        </w:rPr>
        <w:t>.2</w:t>
      </w:r>
      <w:r w:rsidR="00584F82" w:rsidRPr="00611A5A">
        <w:rPr>
          <w:rStyle w:val="Strong"/>
          <w:rFonts w:ascii="Calibri bold" w:hAnsi="Calibri bold"/>
        </w:rPr>
        <w:t xml:space="preserve"> </w:t>
      </w:r>
      <w:r w:rsidR="006F2499">
        <w:rPr>
          <w:rStyle w:val="Strong"/>
          <w:rFonts w:ascii="Calibri bold" w:hAnsi="Calibri bold"/>
        </w:rPr>
        <w:tab/>
      </w:r>
      <w:r w:rsidR="007140AB" w:rsidRPr="00611A5A">
        <w:rPr>
          <w:rStyle w:val="Strong"/>
          <w:rFonts w:ascii="Calibri bold" w:hAnsi="Calibri bold"/>
        </w:rPr>
        <w:t>Release on medical grounds</w:t>
      </w:r>
      <w:bookmarkEnd w:id="15"/>
    </w:p>
    <w:p w14:paraId="182AD94D" w14:textId="77777777" w:rsidR="006F2499" w:rsidRPr="006F2499" w:rsidRDefault="006F2499" w:rsidP="006F2499"/>
    <w:p w14:paraId="126C6C8C" w14:textId="705FB142" w:rsidR="00C76868" w:rsidRPr="00E41186" w:rsidRDefault="0036571F" w:rsidP="00957611">
      <w:pPr>
        <w:autoSpaceDE w:val="0"/>
        <w:autoSpaceDN w:val="0"/>
        <w:adjustRightInd w:val="0"/>
        <w:spacing w:after="60" w:line="240" w:lineRule="auto"/>
        <w:ind w:left="1134"/>
        <w:rPr>
          <w:rStyle w:val="Strong"/>
          <w:b w:val="0"/>
          <w:sz w:val="24"/>
          <w:szCs w:val="24"/>
        </w:rPr>
      </w:pPr>
      <w:r>
        <w:rPr>
          <w:rStyle w:val="Strong"/>
          <w:b w:val="0"/>
          <w:sz w:val="24"/>
          <w:szCs w:val="24"/>
        </w:rPr>
        <w:t>We do</w:t>
      </w:r>
      <w:r w:rsidR="007140AB" w:rsidRPr="00E41186">
        <w:rPr>
          <w:rStyle w:val="Strong"/>
          <w:b w:val="0"/>
          <w:sz w:val="24"/>
          <w:szCs w:val="24"/>
        </w:rPr>
        <w:t xml:space="preserve"> not propose to comment in any detail on this point. We do observe that further investigation is warranted of the rapid increase in claims. In particular, any investigation should </w:t>
      </w:r>
      <w:r w:rsidR="00DD7A9E">
        <w:rPr>
          <w:rStyle w:val="Strong"/>
          <w:b w:val="0"/>
          <w:sz w:val="24"/>
          <w:szCs w:val="24"/>
        </w:rPr>
        <w:t>assess</w:t>
      </w:r>
      <w:r w:rsidR="007140AB" w:rsidRPr="00E41186">
        <w:rPr>
          <w:rStyle w:val="Strong"/>
          <w:b w:val="0"/>
          <w:sz w:val="24"/>
          <w:szCs w:val="24"/>
        </w:rPr>
        <w:t xml:space="preserve"> whether the rapid increase is being caused by an</w:t>
      </w:r>
      <w:r w:rsidR="00DD7A9E">
        <w:rPr>
          <w:rStyle w:val="Strong"/>
          <w:b w:val="0"/>
          <w:sz w:val="24"/>
          <w:szCs w:val="24"/>
        </w:rPr>
        <w:t>y</w:t>
      </w:r>
      <w:r w:rsidR="007140AB" w:rsidRPr="00E41186">
        <w:rPr>
          <w:rStyle w:val="Strong"/>
          <w:b w:val="0"/>
          <w:sz w:val="24"/>
          <w:szCs w:val="24"/>
        </w:rPr>
        <w:t xml:space="preserve"> inherent conflict of interes</w:t>
      </w:r>
      <w:r w:rsidR="00DD7A9E">
        <w:rPr>
          <w:rStyle w:val="Strong"/>
          <w:b w:val="0"/>
          <w:sz w:val="24"/>
          <w:szCs w:val="24"/>
        </w:rPr>
        <w:t>ts in the current processes</w:t>
      </w:r>
      <w:r w:rsidR="007140AB" w:rsidRPr="00E41186">
        <w:rPr>
          <w:rStyle w:val="Strong"/>
          <w:b w:val="0"/>
          <w:sz w:val="24"/>
          <w:szCs w:val="24"/>
        </w:rPr>
        <w:t>.</w:t>
      </w:r>
      <w:r w:rsidR="00C76868" w:rsidRPr="00E41186">
        <w:rPr>
          <w:rStyle w:val="Strong"/>
          <w:b w:val="0"/>
          <w:sz w:val="24"/>
          <w:szCs w:val="24"/>
        </w:rPr>
        <w:t xml:space="preserve"> </w:t>
      </w:r>
    </w:p>
    <w:p w14:paraId="04427C37" w14:textId="77777777" w:rsidR="00584F82" w:rsidRPr="00E41186" w:rsidRDefault="00584F82" w:rsidP="00A869FE">
      <w:pPr>
        <w:autoSpaceDE w:val="0"/>
        <w:autoSpaceDN w:val="0"/>
        <w:adjustRightInd w:val="0"/>
        <w:spacing w:after="0" w:line="240" w:lineRule="auto"/>
        <w:rPr>
          <w:rStyle w:val="Strong"/>
          <w:sz w:val="24"/>
          <w:szCs w:val="24"/>
        </w:rPr>
      </w:pPr>
    </w:p>
    <w:p w14:paraId="7B58D85F" w14:textId="77777777" w:rsidR="00E41186" w:rsidRDefault="00E41186" w:rsidP="00E41186">
      <w:pPr>
        <w:autoSpaceDE w:val="0"/>
        <w:autoSpaceDN w:val="0"/>
        <w:adjustRightInd w:val="0"/>
        <w:spacing w:after="60" w:line="240" w:lineRule="auto"/>
        <w:rPr>
          <w:rStyle w:val="Strong"/>
          <w:rFonts w:ascii="Calibri bold" w:hAnsi="Calibri bold"/>
          <w:sz w:val="24"/>
          <w:szCs w:val="24"/>
        </w:rPr>
      </w:pPr>
    </w:p>
    <w:p w14:paraId="6701FC9F" w14:textId="68D2A920" w:rsidR="00057585" w:rsidRDefault="0089214A" w:rsidP="006F2499">
      <w:pPr>
        <w:pStyle w:val="Heading2"/>
        <w:rPr>
          <w:rStyle w:val="Strong"/>
          <w:rFonts w:ascii="Calibri bold" w:hAnsi="Calibri bold"/>
        </w:rPr>
      </w:pPr>
      <w:bookmarkStart w:id="16" w:name="_Toc506299062"/>
      <w:r>
        <w:rPr>
          <w:rStyle w:val="Strong"/>
          <w:rFonts w:ascii="Calibri bold" w:hAnsi="Calibri bold"/>
        </w:rPr>
        <w:t>4</w:t>
      </w:r>
      <w:r w:rsidR="00057585" w:rsidRPr="00E41186">
        <w:rPr>
          <w:rStyle w:val="Strong"/>
          <w:rFonts w:ascii="Calibri bold" w:hAnsi="Calibri bold"/>
        </w:rPr>
        <w:t xml:space="preserve">.3 </w:t>
      </w:r>
      <w:r w:rsidR="006F2499">
        <w:rPr>
          <w:rStyle w:val="Strong"/>
          <w:rFonts w:ascii="Calibri bold" w:hAnsi="Calibri bold"/>
        </w:rPr>
        <w:tab/>
      </w:r>
      <w:r w:rsidR="007140AB" w:rsidRPr="00E41186">
        <w:rPr>
          <w:rStyle w:val="Strong"/>
          <w:rFonts w:ascii="Calibri bold" w:hAnsi="Calibri bold"/>
        </w:rPr>
        <w:t>(Question 1.10) Dental treatment</w:t>
      </w:r>
      <w:bookmarkEnd w:id="16"/>
    </w:p>
    <w:p w14:paraId="3EDF105A" w14:textId="77777777" w:rsidR="006F2499" w:rsidRPr="00E41186" w:rsidRDefault="006F2499" w:rsidP="00E41186">
      <w:pPr>
        <w:autoSpaceDE w:val="0"/>
        <w:autoSpaceDN w:val="0"/>
        <w:adjustRightInd w:val="0"/>
        <w:spacing w:after="60" w:line="240" w:lineRule="auto"/>
        <w:rPr>
          <w:rStyle w:val="Strong"/>
          <w:rFonts w:ascii="Calibri bold" w:hAnsi="Calibri bold"/>
          <w:sz w:val="24"/>
          <w:szCs w:val="24"/>
        </w:rPr>
      </w:pPr>
    </w:p>
    <w:p w14:paraId="408DD79B" w14:textId="5D4D405B" w:rsidR="007140AB" w:rsidRPr="00E41186" w:rsidRDefault="007140AB" w:rsidP="002B47B6">
      <w:pPr>
        <w:autoSpaceDE w:val="0"/>
        <w:autoSpaceDN w:val="0"/>
        <w:adjustRightInd w:val="0"/>
        <w:spacing w:after="60" w:line="240" w:lineRule="auto"/>
        <w:ind w:left="1134"/>
        <w:rPr>
          <w:rStyle w:val="Strong"/>
          <w:b w:val="0"/>
          <w:sz w:val="24"/>
          <w:szCs w:val="24"/>
        </w:rPr>
      </w:pPr>
      <w:r w:rsidRPr="00E41186">
        <w:rPr>
          <w:rStyle w:val="Strong"/>
          <w:b w:val="0"/>
          <w:sz w:val="24"/>
          <w:szCs w:val="24"/>
        </w:rPr>
        <w:t xml:space="preserve">Financial counsellors regularly encounter clients who are </w:t>
      </w:r>
      <w:r w:rsidR="009E02B2" w:rsidRPr="00E41186">
        <w:rPr>
          <w:rStyle w:val="Strong"/>
          <w:b w:val="0"/>
          <w:sz w:val="24"/>
          <w:szCs w:val="24"/>
        </w:rPr>
        <w:t>unable to afford dental treatment or are forced into financial hardship to afford dental treatment</w:t>
      </w:r>
      <w:r w:rsidRPr="00E41186">
        <w:rPr>
          <w:rStyle w:val="Strong"/>
          <w:b w:val="0"/>
          <w:sz w:val="24"/>
          <w:szCs w:val="24"/>
        </w:rPr>
        <w:t xml:space="preserve">. Dental treatment is not covered by Medicare </w:t>
      </w:r>
      <w:r w:rsidR="00D33785" w:rsidRPr="00E41186">
        <w:rPr>
          <w:rStyle w:val="Strong"/>
          <w:b w:val="0"/>
          <w:sz w:val="24"/>
          <w:szCs w:val="24"/>
        </w:rPr>
        <w:t xml:space="preserve">and </w:t>
      </w:r>
      <w:r w:rsidRPr="00E41186">
        <w:rPr>
          <w:rStyle w:val="Strong"/>
          <w:b w:val="0"/>
          <w:sz w:val="24"/>
          <w:szCs w:val="24"/>
        </w:rPr>
        <w:t>can be very expensive.</w:t>
      </w:r>
    </w:p>
    <w:p w14:paraId="23EAE336" w14:textId="5D4760B3" w:rsidR="007140AB" w:rsidRPr="00E41186" w:rsidRDefault="007140AB" w:rsidP="002B47B6">
      <w:pPr>
        <w:autoSpaceDE w:val="0"/>
        <w:autoSpaceDN w:val="0"/>
        <w:adjustRightInd w:val="0"/>
        <w:spacing w:after="0" w:line="240" w:lineRule="auto"/>
        <w:ind w:left="1134"/>
        <w:rPr>
          <w:rStyle w:val="Strong"/>
          <w:b w:val="0"/>
          <w:sz w:val="24"/>
          <w:szCs w:val="24"/>
        </w:rPr>
      </w:pPr>
      <w:r w:rsidRPr="00E41186">
        <w:rPr>
          <w:rStyle w:val="Strong"/>
          <w:b w:val="0"/>
          <w:sz w:val="24"/>
          <w:szCs w:val="24"/>
        </w:rPr>
        <w:t>There is evidence</w:t>
      </w:r>
      <w:r w:rsidRPr="00E41186">
        <w:rPr>
          <w:rStyle w:val="FootnoteReference"/>
          <w:bCs/>
          <w:sz w:val="24"/>
          <w:szCs w:val="24"/>
        </w:rPr>
        <w:footnoteReference w:id="3"/>
      </w:r>
      <w:r w:rsidRPr="00E41186">
        <w:rPr>
          <w:rStyle w:val="Strong"/>
          <w:b w:val="0"/>
          <w:sz w:val="24"/>
          <w:szCs w:val="24"/>
        </w:rPr>
        <w:t xml:space="preserve"> that:</w:t>
      </w:r>
    </w:p>
    <w:p w14:paraId="16559EED" w14:textId="6DBEB326" w:rsidR="007140AB" w:rsidRPr="00E41186" w:rsidRDefault="007140AB" w:rsidP="007140AB">
      <w:pPr>
        <w:autoSpaceDE w:val="0"/>
        <w:autoSpaceDN w:val="0"/>
        <w:adjustRightInd w:val="0"/>
        <w:spacing w:after="0" w:line="240" w:lineRule="auto"/>
        <w:rPr>
          <w:rStyle w:val="Strong"/>
          <w:b w:val="0"/>
          <w:sz w:val="24"/>
          <w:szCs w:val="24"/>
        </w:rPr>
      </w:pPr>
    </w:p>
    <w:p w14:paraId="47EBBCD4" w14:textId="4CAAB963" w:rsidR="007140AB" w:rsidRPr="00E41186" w:rsidRDefault="007140AB" w:rsidP="002B47B6">
      <w:pPr>
        <w:pStyle w:val="ListParagraph"/>
        <w:numPr>
          <w:ilvl w:val="0"/>
          <w:numId w:val="15"/>
        </w:numPr>
        <w:autoSpaceDE w:val="0"/>
        <w:autoSpaceDN w:val="0"/>
        <w:adjustRightInd w:val="0"/>
        <w:spacing w:after="0" w:line="240" w:lineRule="auto"/>
        <w:ind w:left="1560"/>
        <w:rPr>
          <w:rStyle w:val="Strong"/>
          <w:b w:val="0"/>
          <w:sz w:val="24"/>
          <w:szCs w:val="24"/>
        </w:rPr>
      </w:pPr>
      <w:r w:rsidRPr="00E41186">
        <w:rPr>
          <w:rStyle w:val="Strong"/>
          <w:b w:val="0"/>
          <w:sz w:val="24"/>
          <w:szCs w:val="24"/>
        </w:rPr>
        <w:t>Poor oral health is significantly associated with major chronic diseases;</w:t>
      </w:r>
    </w:p>
    <w:p w14:paraId="4C96E3C1" w14:textId="142C428A" w:rsidR="007140AB" w:rsidRPr="00E41186" w:rsidRDefault="007140AB" w:rsidP="002B47B6">
      <w:pPr>
        <w:pStyle w:val="ListParagraph"/>
        <w:numPr>
          <w:ilvl w:val="0"/>
          <w:numId w:val="15"/>
        </w:numPr>
        <w:autoSpaceDE w:val="0"/>
        <w:autoSpaceDN w:val="0"/>
        <w:adjustRightInd w:val="0"/>
        <w:spacing w:after="0" w:line="240" w:lineRule="auto"/>
        <w:ind w:left="1560"/>
        <w:rPr>
          <w:rStyle w:val="Strong"/>
          <w:b w:val="0"/>
          <w:sz w:val="24"/>
          <w:szCs w:val="24"/>
        </w:rPr>
      </w:pPr>
      <w:r w:rsidRPr="00E41186">
        <w:rPr>
          <w:rStyle w:val="Strong"/>
          <w:b w:val="0"/>
          <w:sz w:val="24"/>
          <w:szCs w:val="24"/>
        </w:rPr>
        <w:t>Poor oral health causes disability</w:t>
      </w:r>
      <w:r w:rsidR="006218DC" w:rsidRPr="00E41186">
        <w:rPr>
          <w:rStyle w:val="Strong"/>
          <w:b w:val="0"/>
          <w:sz w:val="24"/>
          <w:szCs w:val="24"/>
        </w:rPr>
        <w:t>; and</w:t>
      </w:r>
    </w:p>
    <w:p w14:paraId="37DEE2E3" w14:textId="01015FE2" w:rsidR="007140AB" w:rsidRPr="00E41186" w:rsidRDefault="006218DC" w:rsidP="002B47B6">
      <w:pPr>
        <w:pStyle w:val="ListParagraph"/>
        <w:numPr>
          <w:ilvl w:val="0"/>
          <w:numId w:val="15"/>
        </w:numPr>
        <w:autoSpaceDE w:val="0"/>
        <w:autoSpaceDN w:val="0"/>
        <w:adjustRightInd w:val="0"/>
        <w:spacing w:after="0" w:line="240" w:lineRule="auto"/>
        <w:ind w:left="1560"/>
        <w:rPr>
          <w:rStyle w:val="Strong"/>
          <w:b w:val="0"/>
          <w:sz w:val="24"/>
          <w:szCs w:val="24"/>
        </w:rPr>
      </w:pPr>
      <w:r w:rsidRPr="00E41186">
        <w:rPr>
          <w:rStyle w:val="Strong"/>
          <w:b w:val="0"/>
          <w:sz w:val="24"/>
          <w:szCs w:val="24"/>
        </w:rPr>
        <w:t>Oral health issues and major diseases share common risk factors.</w:t>
      </w:r>
    </w:p>
    <w:p w14:paraId="77AAD373" w14:textId="77777777" w:rsidR="00726909" w:rsidRDefault="00726909" w:rsidP="006218DC">
      <w:pPr>
        <w:autoSpaceDE w:val="0"/>
        <w:autoSpaceDN w:val="0"/>
        <w:adjustRightInd w:val="0"/>
        <w:spacing w:after="0" w:line="240" w:lineRule="auto"/>
        <w:rPr>
          <w:rStyle w:val="Strong"/>
          <w:b w:val="0"/>
          <w:sz w:val="24"/>
          <w:szCs w:val="24"/>
        </w:rPr>
      </w:pPr>
    </w:p>
    <w:p w14:paraId="0B63ADE9" w14:textId="3B199BAA" w:rsidR="006218DC" w:rsidRPr="00E41186" w:rsidRDefault="006218DC" w:rsidP="002B47B6">
      <w:pPr>
        <w:autoSpaceDE w:val="0"/>
        <w:autoSpaceDN w:val="0"/>
        <w:adjustRightInd w:val="0"/>
        <w:spacing w:after="0" w:line="240" w:lineRule="auto"/>
        <w:ind w:left="1134"/>
        <w:rPr>
          <w:rStyle w:val="Strong"/>
          <w:b w:val="0"/>
          <w:sz w:val="24"/>
          <w:szCs w:val="24"/>
        </w:rPr>
      </w:pPr>
      <w:r w:rsidRPr="00E41186">
        <w:rPr>
          <w:rStyle w:val="Strong"/>
          <w:b w:val="0"/>
          <w:sz w:val="24"/>
          <w:szCs w:val="24"/>
        </w:rPr>
        <w:t>We would also add that poor oral health can make it difficult to function in society or gain employment.</w:t>
      </w:r>
    </w:p>
    <w:p w14:paraId="60759CAD" w14:textId="1B088379" w:rsidR="006218DC" w:rsidRPr="00E41186" w:rsidRDefault="006218DC" w:rsidP="002B47B6">
      <w:pPr>
        <w:autoSpaceDE w:val="0"/>
        <w:autoSpaceDN w:val="0"/>
        <w:adjustRightInd w:val="0"/>
        <w:spacing w:after="0" w:line="240" w:lineRule="auto"/>
        <w:ind w:left="1134"/>
        <w:rPr>
          <w:rStyle w:val="Strong"/>
          <w:b w:val="0"/>
          <w:sz w:val="24"/>
          <w:szCs w:val="24"/>
        </w:rPr>
      </w:pPr>
    </w:p>
    <w:p w14:paraId="30A87EA4" w14:textId="6CB4840E" w:rsidR="006218DC" w:rsidRPr="00E41186" w:rsidRDefault="006218DC" w:rsidP="002B47B6">
      <w:pPr>
        <w:autoSpaceDE w:val="0"/>
        <w:autoSpaceDN w:val="0"/>
        <w:adjustRightInd w:val="0"/>
        <w:spacing w:after="0" w:line="240" w:lineRule="auto"/>
        <w:ind w:left="1134"/>
        <w:rPr>
          <w:rStyle w:val="Strong"/>
          <w:b w:val="0"/>
          <w:sz w:val="24"/>
          <w:szCs w:val="24"/>
        </w:rPr>
      </w:pPr>
      <w:r w:rsidRPr="00E41186">
        <w:rPr>
          <w:rStyle w:val="Strong"/>
          <w:b w:val="0"/>
          <w:sz w:val="24"/>
          <w:szCs w:val="24"/>
        </w:rPr>
        <w:t>It would be preferable that dental care was covered by the Government for those people who cannot afford it. However, if that is not available people should be able to access their super to prevent major chronic disease and/or disability.</w:t>
      </w:r>
    </w:p>
    <w:p w14:paraId="412EAB3E" w14:textId="77777777" w:rsidR="00B53F4B" w:rsidRDefault="00B53F4B" w:rsidP="00B53F4B">
      <w:pPr>
        <w:autoSpaceDE w:val="0"/>
        <w:autoSpaceDN w:val="0"/>
        <w:adjustRightInd w:val="0"/>
        <w:spacing w:after="0" w:line="240" w:lineRule="auto"/>
        <w:ind w:left="1134"/>
        <w:rPr>
          <w:rStyle w:val="Strong"/>
          <w:rFonts w:cstheme="minorHAnsi"/>
          <w:b w:val="0"/>
          <w:sz w:val="24"/>
          <w:szCs w:val="24"/>
        </w:rPr>
      </w:pPr>
    </w:p>
    <w:tbl>
      <w:tblPr>
        <w:tblStyle w:val="TableGrid"/>
        <w:tblW w:w="0" w:type="auto"/>
        <w:tblInd w:w="1134" w:type="dxa"/>
        <w:tblLook w:val="04A0" w:firstRow="1" w:lastRow="0" w:firstColumn="1" w:lastColumn="0" w:noHBand="0" w:noVBand="1"/>
      </w:tblPr>
      <w:tblGrid>
        <w:gridCol w:w="8108"/>
      </w:tblGrid>
      <w:tr w:rsidR="00B53F4B" w14:paraId="6F396842" w14:textId="77777777" w:rsidTr="004A4211">
        <w:tc>
          <w:tcPr>
            <w:tcW w:w="9016" w:type="dxa"/>
            <w:shd w:val="clear" w:color="auto" w:fill="D9D9D9" w:themeFill="background1" w:themeFillShade="D9"/>
          </w:tcPr>
          <w:p w14:paraId="366C2E4F" w14:textId="7632385A" w:rsidR="00B53F4B" w:rsidRDefault="00B53F4B" w:rsidP="00830ACC">
            <w:pPr>
              <w:autoSpaceDE w:val="0"/>
              <w:autoSpaceDN w:val="0"/>
              <w:adjustRightInd w:val="0"/>
              <w:spacing w:before="120" w:after="120"/>
              <w:rPr>
                <w:rStyle w:val="Strong"/>
                <w:rFonts w:cstheme="minorHAnsi"/>
                <w:b w:val="0"/>
                <w:sz w:val="24"/>
                <w:szCs w:val="24"/>
              </w:rPr>
            </w:pPr>
            <w:r w:rsidRPr="00C71A83">
              <w:rPr>
                <w:rStyle w:val="Strong"/>
                <w:rFonts w:cstheme="minorHAnsi"/>
                <w:sz w:val="24"/>
                <w:szCs w:val="24"/>
              </w:rPr>
              <w:t>Recommendation 1</w:t>
            </w:r>
            <w:r w:rsidR="00830ACC">
              <w:rPr>
                <w:rStyle w:val="Strong"/>
                <w:rFonts w:cstheme="minorHAnsi"/>
                <w:sz w:val="24"/>
                <w:szCs w:val="24"/>
              </w:rPr>
              <w:t>1</w:t>
            </w:r>
            <w:r w:rsidRPr="00C71A83">
              <w:rPr>
                <w:rStyle w:val="Strong"/>
                <w:rFonts w:cstheme="minorHAnsi"/>
                <w:sz w:val="24"/>
                <w:szCs w:val="24"/>
              </w:rPr>
              <w:t xml:space="preserve">: </w:t>
            </w:r>
            <w:r w:rsidR="00234557" w:rsidRPr="00234557">
              <w:rPr>
                <w:rStyle w:val="Strong"/>
                <w:b w:val="0"/>
                <w:sz w:val="24"/>
                <w:szCs w:val="24"/>
              </w:rPr>
              <w:t>Dental care should be able to be accessed under compassionate grounds to avoid illness and disability associated with untreated dental problems.</w:t>
            </w:r>
          </w:p>
        </w:tc>
      </w:tr>
    </w:tbl>
    <w:p w14:paraId="0861AAD5" w14:textId="77777777" w:rsidR="00B53F4B" w:rsidRPr="00C71A83" w:rsidRDefault="00B53F4B" w:rsidP="00B53F4B">
      <w:pPr>
        <w:autoSpaceDE w:val="0"/>
        <w:autoSpaceDN w:val="0"/>
        <w:adjustRightInd w:val="0"/>
        <w:spacing w:after="0" w:line="240" w:lineRule="auto"/>
        <w:ind w:left="1134"/>
        <w:rPr>
          <w:rStyle w:val="Strong"/>
          <w:rFonts w:cstheme="minorHAnsi"/>
          <w:b w:val="0"/>
          <w:sz w:val="24"/>
          <w:szCs w:val="24"/>
        </w:rPr>
      </w:pPr>
    </w:p>
    <w:p w14:paraId="6F7ECE4C" w14:textId="77777777" w:rsidR="00726909" w:rsidRDefault="00726909" w:rsidP="006218DC">
      <w:pPr>
        <w:autoSpaceDE w:val="0"/>
        <w:autoSpaceDN w:val="0"/>
        <w:adjustRightInd w:val="0"/>
        <w:spacing w:after="0" w:line="240" w:lineRule="auto"/>
        <w:rPr>
          <w:rStyle w:val="Strong"/>
          <w:sz w:val="24"/>
          <w:szCs w:val="24"/>
        </w:rPr>
      </w:pPr>
    </w:p>
    <w:p w14:paraId="295A6B9C" w14:textId="7A95E45F" w:rsidR="006218DC" w:rsidRDefault="0089214A" w:rsidP="0099288D">
      <w:pPr>
        <w:pStyle w:val="Heading2"/>
        <w:rPr>
          <w:rStyle w:val="Strong"/>
          <w:rFonts w:asciiTheme="minorHAnsi" w:hAnsiTheme="minorHAnsi"/>
          <w:bCs w:val="0"/>
        </w:rPr>
      </w:pPr>
      <w:bookmarkStart w:id="17" w:name="_Toc506299063"/>
      <w:r>
        <w:rPr>
          <w:rStyle w:val="Strong"/>
          <w:rFonts w:asciiTheme="minorHAnsi" w:hAnsiTheme="minorHAnsi"/>
          <w:bCs w:val="0"/>
        </w:rPr>
        <w:t>4</w:t>
      </w:r>
      <w:r w:rsidR="006218DC" w:rsidRPr="0099288D">
        <w:rPr>
          <w:rStyle w:val="Strong"/>
          <w:rFonts w:asciiTheme="minorHAnsi" w:hAnsiTheme="minorHAnsi"/>
          <w:bCs w:val="0"/>
        </w:rPr>
        <w:t xml:space="preserve">.4 </w:t>
      </w:r>
      <w:r w:rsidR="0099288D">
        <w:rPr>
          <w:rStyle w:val="Strong"/>
          <w:rFonts w:asciiTheme="minorHAnsi" w:hAnsiTheme="minorHAnsi"/>
          <w:bCs w:val="0"/>
        </w:rPr>
        <w:tab/>
      </w:r>
      <w:r w:rsidR="006218DC" w:rsidRPr="0099288D">
        <w:rPr>
          <w:rStyle w:val="Strong"/>
          <w:rFonts w:asciiTheme="minorHAnsi" w:hAnsiTheme="minorHAnsi"/>
          <w:bCs w:val="0"/>
        </w:rPr>
        <w:t>Palliative care, death, funeral or burial expenses</w:t>
      </w:r>
      <w:bookmarkEnd w:id="17"/>
    </w:p>
    <w:p w14:paraId="643140D3" w14:textId="77777777" w:rsidR="0099288D" w:rsidRPr="0099288D" w:rsidRDefault="0099288D" w:rsidP="0099288D"/>
    <w:p w14:paraId="75019B99" w14:textId="77777777" w:rsidR="00DD29D1" w:rsidRDefault="0036571F" w:rsidP="00DD29D1">
      <w:pPr>
        <w:autoSpaceDE w:val="0"/>
        <w:autoSpaceDN w:val="0"/>
        <w:adjustRightInd w:val="0"/>
        <w:spacing w:after="60" w:line="240" w:lineRule="auto"/>
        <w:ind w:left="1134"/>
        <w:rPr>
          <w:rStyle w:val="Strong"/>
          <w:b w:val="0"/>
          <w:sz w:val="24"/>
          <w:szCs w:val="24"/>
        </w:rPr>
      </w:pPr>
      <w:r>
        <w:rPr>
          <w:rStyle w:val="Strong"/>
          <w:b w:val="0"/>
          <w:sz w:val="24"/>
          <w:szCs w:val="24"/>
        </w:rPr>
        <w:t>We consider</w:t>
      </w:r>
      <w:r w:rsidR="006218DC" w:rsidRPr="00726909">
        <w:rPr>
          <w:rStyle w:val="Strong"/>
          <w:b w:val="0"/>
          <w:sz w:val="24"/>
          <w:szCs w:val="24"/>
        </w:rPr>
        <w:t xml:space="preserve"> that this ground of release should be considerably expanded to meet the needs of people who have these expenses</w:t>
      </w:r>
      <w:r w:rsidR="005334BC">
        <w:rPr>
          <w:rStyle w:val="Strong"/>
          <w:b w:val="0"/>
          <w:sz w:val="24"/>
          <w:szCs w:val="24"/>
        </w:rPr>
        <w:t xml:space="preserve"> and cannot afford to pay them</w:t>
      </w:r>
      <w:r w:rsidR="006218DC" w:rsidRPr="00726909">
        <w:rPr>
          <w:rStyle w:val="Strong"/>
          <w:b w:val="0"/>
          <w:sz w:val="24"/>
          <w:szCs w:val="24"/>
        </w:rPr>
        <w:t>.</w:t>
      </w:r>
    </w:p>
    <w:p w14:paraId="7D1DD386" w14:textId="77777777" w:rsidR="00DD29D1" w:rsidRDefault="00DD29D1" w:rsidP="00DD29D1">
      <w:pPr>
        <w:autoSpaceDE w:val="0"/>
        <w:autoSpaceDN w:val="0"/>
        <w:adjustRightInd w:val="0"/>
        <w:spacing w:after="60" w:line="240" w:lineRule="auto"/>
        <w:ind w:left="1134"/>
        <w:rPr>
          <w:rStyle w:val="Strong"/>
          <w:b w:val="0"/>
          <w:sz w:val="24"/>
          <w:szCs w:val="24"/>
        </w:rPr>
      </w:pPr>
    </w:p>
    <w:p w14:paraId="4834BAED" w14:textId="0203CCE0" w:rsidR="00BF695F" w:rsidRPr="00726909" w:rsidRDefault="00BF695F" w:rsidP="00DD29D1">
      <w:pPr>
        <w:autoSpaceDE w:val="0"/>
        <w:autoSpaceDN w:val="0"/>
        <w:adjustRightInd w:val="0"/>
        <w:spacing w:after="60" w:line="240" w:lineRule="auto"/>
        <w:ind w:left="1134"/>
        <w:rPr>
          <w:rStyle w:val="Strong"/>
          <w:b w:val="0"/>
          <w:sz w:val="24"/>
          <w:szCs w:val="24"/>
        </w:rPr>
      </w:pPr>
      <w:r w:rsidRPr="00726909">
        <w:rPr>
          <w:rStyle w:val="Strong"/>
          <w:b w:val="0"/>
          <w:sz w:val="24"/>
          <w:szCs w:val="24"/>
        </w:rPr>
        <w:t>Palliative care expenses need to be streamlined for access as often the need for palliative care can be urgent following a rapid deterioration</w:t>
      </w:r>
      <w:r w:rsidR="00DD29D1">
        <w:rPr>
          <w:rStyle w:val="Strong"/>
          <w:b w:val="0"/>
          <w:sz w:val="24"/>
          <w:szCs w:val="24"/>
        </w:rPr>
        <w:t xml:space="preserve"> in health</w:t>
      </w:r>
      <w:r w:rsidRPr="00726909">
        <w:rPr>
          <w:rStyle w:val="Strong"/>
          <w:b w:val="0"/>
          <w:sz w:val="24"/>
          <w:szCs w:val="24"/>
        </w:rPr>
        <w:t>. Palliative care is vital end of year care which ease</w:t>
      </w:r>
      <w:r w:rsidR="00DD29D1">
        <w:rPr>
          <w:rStyle w:val="Strong"/>
          <w:b w:val="0"/>
          <w:sz w:val="24"/>
          <w:szCs w:val="24"/>
        </w:rPr>
        <w:t>s</w:t>
      </w:r>
      <w:r w:rsidRPr="00726909">
        <w:rPr>
          <w:rStyle w:val="Strong"/>
          <w:b w:val="0"/>
          <w:sz w:val="24"/>
          <w:szCs w:val="24"/>
        </w:rPr>
        <w:t xml:space="preserve"> suffering.</w:t>
      </w:r>
    </w:p>
    <w:p w14:paraId="6D6CD6A6" w14:textId="77777777" w:rsidR="00A54D6C" w:rsidRDefault="00A54D6C" w:rsidP="002B47B6">
      <w:pPr>
        <w:autoSpaceDE w:val="0"/>
        <w:autoSpaceDN w:val="0"/>
        <w:adjustRightInd w:val="0"/>
        <w:spacing w:after="0" w:line="240" w:lineRule="auto"/>
        <w:ind w:left="1134"/>
        <w:rPr>
          <w:rStyle w:val="Strong"/>
          <w:b w:val="0"/>
          <w:sz w:val="24"/>
          <w:szCs w:val="24"/>
        </w:rPr>
      </w:pPr>
    </w:p>
    <w:p w14:paraId="560272D4" w14:textId="03739AB1" w:rsidR="00863273" w:rsidRPr="00726909" w:rsidRDefault="00A91943" w:rsidP="002B47B6">
      <w:pPr>
        <w:autoSpaceDE w:val="0"/>
        <w:autoSpaceDN w:val="0"/>
        <w:adjustRightInd w:val="0"/>
        <w:spacing w:after="0" w:line="240" w:lineRule="auto"/>
        <w:ind w:left="1134"/>
        <w:rPr>
          <w:rStyle w:val="Strong"/>
          <w:b w:val="0"/>
          <w:sz w:val="24"/>
          <w:szCs w:val="24"/>
        </w:rPr>
      </w:pPr>
      <w:r w:rsidRPr="00726909">
        <w:rPr>
          <w:rStyle w:val="Strong"/>
          <w:b w:val="0"/>
          <w:sz w:val="24"/>
          <w:szCs w:val="24"/>
        </w:rPr>
        <w:t xml:space="preserve">Funerals and burials are </w:t>
      </w:r>
      <w:r w:rsidR="00BF695F" w:rsidRPr="00726909">
        <w:rPr>
          <w:rStyle w:val="Strong"/>
          <w:b w:val="0"/>
          <w:sz w:val="24"/>
          <w:szCs w:val="24"/>
        </w:rPr>
        <w:t xml:space="preserve">also </w:t>
      </w:r>
      <w:r w:rsidRPr="00726909">
        <w:rPr>
          <w:rStyle w:val="Strong"/>
          <w:b w:val="0"/>
          <w:sz w:val="24"/>
          <w:szCs w:val="24"/>
        </w:rPr>
        <w:t xml:space="preserve">necessary expenses. For people in financial hardship or on low incomes they are an expense that must be met when the person can find it almost impossible to raise the money. There is very little access to </w:t>
      </w:r>
      <w:r w:rsidR="00D33785" w:rsidRPr="00726909">
        <w:rPr>
          <w:rStyle w:val="Strong"/>
          <w:b w:val="0"/>
          <w:sz w:val="24"/>
          <w:szCs w:val="24"/>
        </w:rPr>
        <w:t xml:space="preserve">payment </w:t>
      </w:r>
      <w:r w:rsidRPr="00726909">
        <w:rPr>
          <w:rStyle w:val="Strong"/>
          <w:b w:val="0"/>
          <w:sz w:val="24"/>
          <w:szCs w:val="24"/>
        </w:rPr>
        <w:t>arrangements with funeral homes.</w:t>
      </w:r>
    </w:p>
    <w:p w14:paraId="5E7925C0" w14:textId="68AA0CB1" w:rsidR="00A91943" w:rsidRPr="00726909" w:rsidRDefault="00A91943" w:rsidP="002B47B6">
      <w:pPr>
        <w:autoSpaceDE w:val="0"/>
        <w:autoSpaceDN w:val="0"/>
        <w:adjustRightInd w:val="0"/>
        <w:spacing w:after="0" w:line="240" w:lineRule="auto"/>
        <w:ind w:left="1134"/>
        <w:rPr>
          <w:rStyle w:val="Strong"/>
          <w:b w:val="0"/>
          <w:sz w:val="24"/>
          <w:szCs w:val="24"/>
        </w:rPr>
      </w:pPr>
    </w:p>
    <w:p w14:paraId="5EB5C940" w14:textId="5036E9CC" w:rsidR="00A91943" w:rsidRPr="00726909" w:rsidRDefault="00A91943" w:rsidP="002B47B6">
      <w:pPr>
        <w:autoSpaceDE w:val="0"/>
        <w:autoSpaceDN w:val="0"/>
        <w:adjustRightInd w:val="0"/>
        <w:spacing w:after="0" w:line="240" w:lineRule="auto"/>
        <w:ind w:left="1134"/>
        <w:rPr>
          <w:rStyle w:val="Strong"/>
          <w:b w:val="0"/>
          <w:sz w:val="24"/>
          <w:szCs w:val="24"/>
        </w:rPr>
      </w:pPr>
      <w:r w:rsidRPr="00726909">
        <w:rPr>
          <w:rStyle w:val="Strong"/>
          <w:b w:val="0"/>
          <w:sz w:val="24"/>
          <w:szCs w:val="24"/>
        </w:rPr>
        <w:t xml:space="preserve">There are essentially three </w:t>
      </w:r>
      <w:r w:rsidR="00D33785" w:rsidRPr="00726909">
        <w:rPr>
          <w:rStyle w:val="Strong"/>
          <w:b w:val="0"/>
          <w:sz w:val="24"/>
          <w:szCs w:val="24"/>
        </w:rPr>
        <w:t xml:space="preserve">scenarios where early release of </w:t>
      </w:r>
      <w:r w:rsidRPr="00726909">
        <w:rPr>
          <w:rStyle w:val="Strong"/>
          <w:b w:val="0"/>
          <w:sz w:val="24"/>
          <w:szCs w:val="24"/>
        </w:rPr>
        <w:t xml:space="preserve">superannuation </w:t>
      </w:r>
      <w:r w:rsidR="00D33785" w:rsidRPr="00726909">
        <w:rPr>
          <w:rStyle w:val="Strong"/>
          <w:b w:val="0"/>
          <w:sz w:val="24"/>
          <w:szCs w:val="24"/>
        </w:rPr>
        <w:t>would be beneficial</w:t>
      </w:r>
      <w:r w:rsidRPr="00726909">
        <w:rPr>
          <w:rStyle w:val="Strong"/>
          <w:b w:val="0"/>
          <w:sz w:val="24"/>
          <w:szCs w:val="24"/>
        </w:rPr>
        <w:t>:</w:t>
      </w:r>
    </w:p>
    <w:p w14:paraId="3A1C812F" w14:textId="7294C462" w:rsidR="00A91943" w:rsidRPr="00726909" w:rsidRDefault="00A91943" w:rsidP="006218DC">
      <w:pPr>
        <w:autoSpaceDE w:val="0"/>
        <w:autoSpaceDN w:val="0"/>
        <w:adjustRightInd w:val="0"/>
        <w:spacing w:after="0" w:line="240" w:lineRule="auto"/>
        <w:rPr>
          <w:rStyle w:val="Strong"/>
          <w:b w:val="0"/>
          <w:sz w:val="24"/>
          <w:szCs w:val="24"/>
        </w:rPr>
      </w:pPr>
    </w:p>
    <w:p w14:paraId="503EDB69" w14:textId="7967C43F" w:rsidR="00A91943" w:rsidRPr="002B47B6" w:rsidRDefault="00D33785" w:rsidP="00DD29D1">
      <w:pPr>
        <w:pStyle w:val="ListParagraph"/>
        <w:numPr>
          <w:ilvl w:val="0"/>
          <w:numId w:val="34"/>
        </w:numPr>
        <w:autoSpaceDE w:val="0"/>
        <w:autoSpaceDN w:val="0"/>
        <w:adjustRightInd w:val="0"/>
        <w:spacing w:after="0" w:line="240" w:lineRule="auto"/>
        <w:ind w:left="1418" w:hanging="284"/>
        <w:rPr>
          <w:rStyle w:val="Strong"/>
          <w:b w:val="0"/>
          <w:sz w:val="24"/>
          <w:szCs w:val="24"/>
        </w:rPr>
      </w:pPr>
      <w:r w:rsidRPr="002B47B6">
        <w:rPr>
          <w:rStyle w:val="Strong"/>
          <w:b w:val="0"/>
          <w:sz w:val="24"/>
          <w:szCs w:val="24"/>
        </w:rPr>
        <w:t xml:space="preserve">To </w:t>
      </w:r>
      <w:r w:rsidR="00BF695F" w:rsidRPr="002B47B6">
        <w:rPr>
          <w:rStyle w:val="Strong"/>
          <w:b w:val="0"/>
          <w:sz w:val="24"/>
          <w:szCs w:val="24"/>
        </w:rPr>
        <w:t>pay</w:t>
      </w:r>
      <w:r w:rsidR="00A54D6C" w:rsidRPr="002B47B6">
        <w:rPr>
          <w:rStyle w:val="Strong"/>
          <w:b w:val="0"/>
          <w:sz w:val="24"/>
          <w:szCs w:val="24"/>
        </w:rPr>
        <w:t xml:space="preserve"> </w:t>
      </w:r>
      <w:r w:rsidRPr="002B47B6">
        <w:rPr>
          <w:rStyle w:val="Strong"/>
          <w:b w:val="0"/>
          <w:sz w:val="24"/>
          <w:szCs w:val="24"/>
        </w:rPr>
        <w:t>f</w:t>
      </w:r>
      <w:r w:rsidR="00A91943" w:rsidRPr="002B47B6">
        <w:rPr>
          <w:rStyle w:val="Strong"/>
          <w:b w:val="0"/>
          <w:sz w:val="24"/>
          <w:szCs w:val="24"/>
        </w:rPr>
        <w:t xml:space="preserve">or your own funeral </w:t>
      </w:r>
    </w:p>
    <w:p w14:paraId="571A86E2" w14:textId="77FBCCEA" w:rsidR="00A91943" w:rsidRPr="002B47B6" w:rsidRDefault="00D33785" w:rsidP="00DD29D1">
      <w:pPr>
        <w:pStyle w:val="ListParagraph"/>
        <w:numPr>
          <w:ilvl w:val="0"/>
          <w:numId w:val="34"/>
        </w:numPr>
        <w:autoSpaceDE w:val="0"/>
        <w:autoSpaceDN w:val="0"/>
        <w:adjustRightInd w:val="0"/>
        <w:spacing w:after="0" w:line="240" w:lineRule="auto"/>
        <w:ind w:left="1418" w:hanging="284"/>
        <w:rPr>
          <w:rStyle w:val="Strong"/>
          <w:b w:val="0"/>
          <w:sz w:val="24"/>
          <w:szCs w:val="24"/>
        </w:rPr>
      </w:pPr>
      <w:r w:rsidRPr="002B47B6">
        <w:rPr>
          <w:rStyle w:val="Strong"/>
          <w:b w:val="0"/>
          <w:sz w:val="24"/>
          <w:szCs w:val="24"/>
        </w:rPr>
        <w:t>To pay f</w:t>
      </w:r>
      <w:r w:rsidR="009105B3" w:rsidRPr="002B47B6">
        <w:rPr>
          <w:rStyle w:val="Strong"/>
          <w:b w:val="0"/>
          <w:sz w:val="24"/>
          <w:szCs w:val="24"/>
        </w:rPr>
        <w:t>or</w:t>
      </w:r>
      <w:r w:rsidR="00A91943" w:rsidRPr="002B47B6">
        <w:rPr>
          <w:rStyle w:val="Strong"/>
          <w:b w:val="0"/>
          <w:sz w:val="24"/>
          <w:szCs w:val="24"/>
        </w:rPr>
        <w:t xml:space="preserve"> a dependant’s funeral</w:t>
      </w:r>
    </w:p>
    <w:p w14:paraId="356AE49E" w14:textId="47E02FB4" w:rsidR="00A91943" w:rsidRPr="002B47B6" w:rsidRDefault="00D33785" w:rsidP="00DD29D1">
      <w:pPr>
        <w:pStyle w:val="ListParagraph"/>
        <w:numPr>
          <w:ilvl w:val="0"/>
          <w:numId w:val="34"/>
        </w:numPr>
        <w:autoSpaceDE w:val="0"/>
        <w:autoSpaceDN w:val="0"/>
        <w:adjustRightInd w:val="0"/>
        <w:spacing w:after="0" w:line="240" w:lineRule="auto"/>
        <w:ind w:left="1418" w:hanging="284"/>
        <w:rPr>
          <w:rStyle w:val="Strong"/>
          <w:b w:val="0"/>
          <w:sz w:val="24"/>
          <w:szCs w:val="24"/>
        </w:rPr>
      </w:pPr>
      <w:r w:rsidRPr="002B47B6">
        <w:rPr>
          <w:rStyle w:val="Strong"/>
          <w:b w:val="0"/>
          <w:sz w:val="24"/>
          <w:szCs w:val="24"/>
        </w:rPr>
        <w:t>To pay f</w:t>
      </w:r>
      <w:r w:rsidR="00A91943" w:rsidRPr="002B47B6">
        <w:rPr>
          <w:rStyle w:val="Strong"/>
          <w:b w:val="0"/>
          <w:sz w:val="24"/>
          <w:szCs w:val="24"/>
        </w:rPr>
        <w:t xml:space="preserve">or </w:t>
      </w:r>
      <w:r w:rsidR="009105B3" w:rsidRPr="002B47B6">
        <w:rPr>
          <w:rStyle w:val="Strong"/>
          <w:b w:val="0"/>
          <w:sz w:val="24"/>
          <w:szCs w:val="24"/>
        </w:rPr>
        <w:t>an extended family when this has significant cultural significance (for example, Aboriginal and Torres Strait Islanders)</w:t>
      </w:r>
    </w:p>
    <w:p w14:paraId="6866B14F" w14:textId="46AD0D46" w:rsidR="009105B3" w:rsidRPr="00726909" w:rsidRDefault="009105B3" w:rsidP="006218DC">
      <w:pPr>
        <w:autoSpaceDE w:val="0"/>
        <w:autoSpaceDN w:val="0"/>
        <w:adjustRightInd w:val="0"/>
        <w:spacing w:after="0" w:line="240" w:lineRule="auto"/>
        <w:rPr>
          <w:rStyle w:val="Strong"/>
          <w:b w:val="0"/>
          <w:sz w:val="24"/>
          <w:szCs w:val="24"/>
        </w:rPr>
      </w:pPr>
    </w:p>
    <w:p w14:paraId="5090DB1C" w14:textId="136C4EBE" w:rsidR="0099288D" w:rsidRPr="00B53F4B" w:rsidRDefault="00B95E8E" w:rsidP="00B53F4B">
      <w:pPr>
        <w:autoSpaceDE w:val="0"/>
        <w:autoSpaceDN w:val="0"/>
        <w:adjustRightInd w:val="0"/>
        <w:spacing w:after="60" w:line="240" w:lineRule="auto"/>
        <w:ind w:left="1134"/>
        <w:rPr>
          <w:rStyle w:val="Strong"/>
          <w:i/>
          <w:color w:val="000000" w:themeColor="text1"/>
          <w:sz w:val="24"/>
          <w:szCs w:val="24"/>
        </w:rPr>
      </w:pPr>
      <w:r w:rsidRPr="00B53F4B">
        <w:rPr>
          <w:rStyle w:val="Strong"/>
          <w:i/>
          <w:color w:val="000000" w:themeColor="text1"/>
          <w:sz w:val="24"/>
          <w:szCs w:val="24"/>
        </w:rPr>
        <w:t>Your own funeral</w:t>
      </w:r>
    </w:p>
    <w:p w14:paraId="77E30DA5" w14:textId="6FED79E4" w:rsidR="009105B3" w:rsidRPr="00726909" w:rsidRDefault="00A3104B" w:rsidP="002B47B6">
      <w:pPr>
        <w:autoSpaceDE w:val="0"/>
        <w:autoSpaceDN w:val="0"/>
        <w:adjustRightInd w:val="0"/>
        <w:spacing w:after="60" w:line="240" w:lineRule="auto"/>
        <w:ind w:left="1134"/>
        <w:rPr>
          <w:rStyle w:val="Strong"/>
          <w:b w:val="0"/>
          <w:sz w:val="24"/>
          <w:szCs w:val="24"/>
        </w:rPr>
      </w:pPr>
      <w:r>
        <w:rPr>
          <w:rStyle w:val="Strong"/>
          <w:b w:val="0"/>
          <w:sz w:val="24"/>
          <w:szCs w:val="24"/>
        </w:rPr>
        <w:t>Financial Counselling Australia</w:t>
      </w:r>
      <w:r w:rsidR="0036571F">
        <w:rPr>
          <w:rStyle w:val="Strong"/>
          <w:b w:val="0"/>
          <w:sz w:val="24"/>
          <w:szCs w:val="24"/>
        </w:rPr>
        <w:t xml:space="preserve">, Consumer Action Law Centre and Choice have all </w:t>
      </w:r>
      <w:r w:rsidR="009105B3" w:rsidRPr="00726909">
        <w:rPr>
          <w:rStyle w:val="Strong"/>
          <w:b w:val="0"/>
          <w:sz w:val="24"/>
          <w:szCs w:val="24"/>
        </w:rPr>
        <w:t>been a part of a long-standing consumer campaign that argues that funeral insurance is junk insurance.</w:t>
      </w:r>
      <w:r w:rsidR="009105B3" w:rsidRPr="00A54D6C">
        <w:rPr>
          <w:rStyle w:val="FootnoteReference"/>
          <w:bCs/>
          <w:sz w:val="24"/>
          <w:szCs w:val="24"/>
        </w:rPr>
        <w:footnoteReference w:id="4"/>
      </w:r>
      <w:r w:rsidR="009105B3" w:rsidRPr="00726909">
        <w:rPr>
          <w:rStyle w:val="Strong"/>
          <w:b w:val="0"/>
          <w:sz w:val="24"/>
          <w:szCs w:val="24"/>
        </w:rPr>
        <w:t xml:space="preserve"> There are particular problems with the mis-selling of insurance </w:t>
      </w:r>
      <w:r w:rsidR="00DD29D1">
        <w:rPr>
          <w:rStyle w:val="Strong"/>
          <w:b w:val="0"/>
          <w:sz w:val="24"/>
          <w:szCs w:val="24"/>
        </w:rPr>
        <w:t>in</w:t>
      </w:r>
      <w:r w:rsidR="009105B3" w:rsidRPr="00726909">
        <w:rPr>
          <w:rStyle w:val="Strong"/>
          <w:b w:val="0"/>
          <w:sz w:val="24"/>
          <w:szCs w:val="24"/>
        </w:rPr>
        <w:t xml:space="preserve"> Aboriginal and Torres Strait Islander communities.</w:t>
      </w:r>
      <w:r w:rsidR="00673307" w:rsidRPr="00A54D6C">
        <w:rPr>
          <w:rStyle w:val="FootnoteReference"/>
          <w:bCs/>
          <w:sz w:val="24"/>
          <w:szCs w:val="24"/>
        </w:rPr>
        <w:footnoteReference w:id="5"/>
      </w:r>
      <w:r w:rsidR="00673307" w:rsidRPr="00726909">
        <w:rPr>
          <w:rStyle w:val="Strong"/>
          <w:b w:val="0"/>
          <w:sz w:val="24"/>
          <w:szCs w:val="24"/>
        </w:rPr>
        <w:t xml:space="preserve"> Many people would not need funeral insurance if there was a streamlined </w:t>
      </w:r>
      <w:r w:rsidR="00B95E8E" w:rsidRPr="00726909">
        <w:rPr>
          <w:rStyle w:val="Strong"/>
          <w:b w:val="0"/>
          <w:sz w:val="24"/>
          <w:szCs w:val="24"/>
        </w:rPr>
        <w:t>system to access superannuation in the event of your own death. People should be able to set up the early access prior to their death and provide authorities on who can access the set amount of money on an urgent basis after their death.</w:t>
      </w:r>
    </w:p>
    <w:p w14:paraId="5ACF3517" w14:textId="2E3A1B74" w:rsidR="00B95E8E" w:rsidRPr="00726909" w:rsidRDefault="00B95E8E" w:rsidP="006218DC">
      <w:pPr>
        <w:autoSpaceDE w:val="0"/>
        <w:autoSpaceDN w:val="0"/>
        <w:adjustRightInd w:val="0"/>
        <w:spacing w:after="0" w:line="240" w:lineRule="auto"/>
        <w:rPr>
          <w:rStyle w:val="Strong"/>
          <w:b w:val="0"/>
          <w:sz w:val="24"/>
          <w:szCs w:val="24"/>
        </w:rPr>
      </w:pPr>
    </w:p>
    <w:p w14:paraId="063C0AE9" w14:textId="71DD158E" w:rsidR="00B95E8E" w:rsidRPr="00726909" w:rsidRDefault="00B95E8E" w:rsidP="002B47B6">
      <w:pPr>
        <w:autoSpaceDE w:val="0"/>
        <w:autoSpaceDN w:val="0"/>
        <w:adjustRightInd w:val="0"/>
        <w:spacing w:after="0" w:line="240" w:lineRule="auto"/>
        <w:ind w:left="1134"/>
        <w:rPr>
          <w:rStyle w:val="Strong"/>
          <w:b w:val="0"/>
          <w:sz w:val="24"/>
          <w:szCs w:val="24"/>
        </w:rPr>
      </w:pPr>
      <w:r w:rsidRPr="00726909">
        <w:rPr>
          <w:rStyle w:val="Strong"/>
          <w:b w:val="0"/>
          <w:sz w:val="24"/>
          <w:szCs w:val="24"/>
        </w:rPr>
        <w:t>Having a system to use super</w:t>
      </w:r>
      <w:r w:rsidR="00BF695F" w:rsidRPr="00726909">
        <w:rPr>
          <w:rStyle w:val="Strong"/>
          <w:b w:val="0"/>
          <w:sz w:val="24"/>
          <w:szCs w:val="24"/>
        </w:rPr>
        <w:t>annuation</w:t>
      </w:r>
      <w:r w:rsidRPr="00726909">
        <w:rPr>
          <w:rStyle w:val="Strong"/>
          <w:b w:val="0"/>
          <w:sz w:val="24"/>
          <w:szCs w:val="24"/>
        </w:rPr>
        <w:t xml:space="preserve"> for funerals would give many people peace of mind about funeral costs and be a low cost and effective way to use super when a person is concerned they will not be able to afford their own funeral.</w:t>
      </w:r>
    </w:p>
    <w:p w14:paraId="66DA79F0" w14:textId="77777777" w:rsidR="00E93B4D" w:rsidRDefault="00E93B4D" w:rsidP="006218DC">
      <w:pPr>
        <w:autoSpaceDE w:val="0"/>
        <w:autoSpaceDN w:val="0"/>
        <w:adjustRightInd w:val="0"/>
        <w:spacing w:after="0" w:line="240" w:lineRule="auto"/>
        <w:rPr>
          <w:rStyle w:val="Strong"/>
          <w:b w:val="0"/>
          <w:sz w:val="24"/>
          <w:szCs w:val="24"/>
        </w:rPr>
      </w:pPr>
    </w:p>
    <w:p w14:paraId="50C4FF52" w14:textId="6684E39F" w:rsidR="00BF695F" w:rsidRDefault="00BF695F" w:rsidP="002B47B6">
      <w:pPr>
        <w:autoSpaceDE w:val="0"/>
        <w:autoSpaceDN w:val="0"/>
        <w:adjustRightInd w:val="0"/>
        <w:spacing w:after="60" w:line="240" w:lineRule="auto"/>
        <w:ind w:left="1134"/>
        <w:rPr>
          <w:rStyle w:val="Strong"/>
          <w:b w:val="0"/>
          <w:sz w:val="24"/>
          <w:szCs w:val="24"/>
        </w:rPr>
      </w:pPr>
      <w:r w:rsidRPr="00726909">
        <w:rPr>
          <w:rStyle w:val="Strong"/>
          <w:b w:val="0"/>
          <w:sz w:val="24"/>
          <w:szCs w:val="24"/>
        </w:rPr>
        <w:t>In summary the process would work as follows:</w:t>
      </w:r>
    </w:p>
    <w:p w14:paraId="7FA8BA38" w14:textId="77777777" w:rsidR="00830ACC" w:rsidRPr="00726909" w:rsidRDefault="00830ACC" w:rsidP="002B47B6">
      <w:pPr>
        <w:autoSpaceDE w:val="0"/>
        <w:autoSpaceDN w:val="0"/>
        <w:adjustRightInd w:val="0"/>
        <w:spacing w:after="60" w:line="240" w:lineRule="auto"/>
        <w:ind w:left="1134"/>
        <w:rPr>
          <w:rStyle w:val="Strong"/>
          <w:b w:val="0"/>
          <w:sz w:val="24"/>
          <w:szCs w:val="24"/>
        </w:rPr>
      </w:pPr>
    </w:p>
    <w:p w14:paraId="49202EE7" w14:textId="1D0FC4B7" w:rsidR="00BF695F" w:rsidRPr="00726909" w:rsidRDefault="00BF695F" w:rsidP="002B47B6">
      <w:pPr>
        <w:pStyle w:val="ListParagraph"/>
        <w:numPr>
          <w:ilvl w:val="0"/>
          <w:numId w:val="26"/>
        </w:numPr>
        <w:autoSpaceDE w:val="0"/>
        <w:autoSpaceDN w:val="0"/>
        <w:adjustRightInd w:val="0"/>
        <w:spacing w:after="60" w:line="240" w:lineRule="auto"/>
        <w:ind w:left="1418" w:hanging="284"/>
        <w:rPr>
          <w:rStyle w:val="Strong"/>
          <w:b w:val="0"/>
          <w:sz w:val="24"/>
          <w:szCs w:val="24"/>
        </w:rPr>
      </w:pPr>
      <w:r w:rsidRPr="00726909">
        <w:rPr>
          <w:rStyle w:val="Strong"/>
          <w:b w:val="0"/>
          <w:sz w:val="24"/>
          <w:szCs w:val="24"/>
        </w:rPr>
        <w:t>The person contacts their superannuation fund to ask that they be able to access their superannuation to pay for their funeral in the event of their death</w:t>
      </w:r>
    </w:p>
    <w:p w14:paraId="3764474A" w14:textId="6585EE1C" w:rsidR="00BF695F" w:rsidRPr="00726909" w:rsidRDefault="00BF695F" w:rsidP="002B47B6">
      <w:pPr>
        <w:pStyle w:val="ListParagraph"/>
        <w:numPr>
          <w:ilvl w:val="0"/>
          <w:numId w:val="26"/>
        </w:numPr>
        <w:autoSpaceDE w:val="0"/>
        <w:autoSpaceDN w:val="0"/>
        <w:adjustRightInd w:val="0"/>
        <w:spacing w:after="0" w:line="240" w:lineRule="auto"/>
        <w:ind w:left="1418" w:hanging="284"/>
        <w:rPr>
          <w:rStyle w:val="Strong"/>
          <w:b w:val="0"/>
          <w:sz w:val="24"/>
          <w:szCs w:val="24"/>
        </w:rPr>
      </w:pPr>
      <w:r w:rsidRPr="00726909">
        <w:rPr>
          <w:rStyle w:val="Strong"/>
          <w:b w:val="0"/>
          <w:sz w:val="24"/>
          <w:szCs w:val="24"/>
        </w:rPr>
        <w:t>Their superannuation fund sends a form to sign that sets up</w:t>
      </w:r>
      <w:r w:rsidR="003419C3" w:rsidRPr="00726909">
        <w:rPr>
          <w:rStyle w:val="Strong"/>
          <w:b w:val="0"/>
          <w:sz w:val="24"/>
          <w:szCs w:val="24"/>
        </w:rPr>
        <w:t xml:space="preserve"> the instruction to access their superannuation in the event of their death, who is authorised to access the superannuation, with an amount set to cover the funeral.</w:t>
      </w:r>
    </w:p>
    <w:p w14:paraId="5E0C9EDB" w14:textId="6C5E9EFC" w:rsidR="003419C3" w:rsidRPr="00726909" w:rsidRDefault="003419C3" w:rsidP="002B47B6">
      <w:pPr>
        <w:pStyle w:val="ListParagraph"/>
        <w:numPr>
          <w:ilvl w:val="0"/>
          <w:numId w:val="26"/>
        </w:numPr>
        <w:autoSpaceDE w:val="0"/>
        <w:autoSpaceDN w:val="0"/>
        <w:adjustRightInd w:val="0"/>
        <w:spacing w:after="0" w:line="240" w:lineRule="auto"/>
        <w:ind w:left="1418" w:hanging="284"/>
        <w:rPr>
          <w:rStyle w:val="Strong"/>
          <w:b w:val="0"/>
          <w:sz w:val="24"/>
          <w:szCs w:val="24"/>
        </w:rPr>
      </w:pPr>
      <w:r w:rsidRPr="00726909">
        <w:rPr>
          <w:rStyle w:val="Strong"/>
          <w:b w:val="0"/>
          <w:sz w:val="24"/>
          <w:szCs w:val="24"/>
        </w:rPr>
        <w:t>In the event of the person’s death that authority is produced by the authorised person with evidence of the death.</w:t>
      </w:r>
    </w:p>
    <w:p w14:paraId="050619DE" w14:textId="77081CE4" w:rsidR="003419C3" w:rsidRPr="00726909" w:rsidRDefault="003419C3" w:rsidP="002B47B6">
      <w:pPr>
        <w:pStyle w:val="ListParagraph"/>
        <w:numPr>
          <w:ilvl w:val="0"/>
          <w:numId w:val="26"/>
        </w:numPr>
        <w:autoSpaceDE w:val="0"/>
        <w:autoSpaceDN w:val="0"/>
        <w:adjustRightInd w:val="0"/>
        <w:spacing w:after="0" w:line="240" w:lineRule="auto"/>
        <w:ind w:left="1418" w:hanging="284"/>
        <w:rPr>
          <w:rStyle w:val="Strong"/>
          <w:b w:val="0"/>
          <w:sz w:val="24"/>
          <w:szCs w:val="24"/>
        </w:rPr>
      </w:pPr>
      <w:r w:rsidRPr="00726909">
        <w:rPr>
          <w:rStyle w:val="Strong"/>
          <w:b w:val="0"/>
          <w:sz w:val="24"/>
          <w:szCs w:val="24"/>
        </w:rPr>
        <w:t xml:space="preserve">Payment is made urgently within </w:t>
      </w:r>
      <w:r w:rsidR="00DD29D1">
        <w:rPr>
          <w:rStyle w:val="Strong"/>
          <w:b w:val="0"/>
          <w:sz w:val="24"/>
          <w:szCs w:val="24"/>
        </w:rPr>
        <w:t>five</w:t>
      </w:r>
      <w:r w:rsidRPr="00726909">
        <w:rPr>
          <w:rStyle w:val="Strong"/>
          <w:b w:val="0"/>
          <w:sz w:val="24"/>
          <w:szCs w:val="24"/>
        </w:rPr>
        <w:t xml:space="preserve"> days to enable the funeral costs to be paid.</w:t>
      </w:r>
    </w:p>
    <w:p w14:paraId="2E5214CC" w14:textId="0A4F15ED" w:rsidR="003419C3" w:rsidRPr="00726909" w:rsidRDefault="003419C3" w:rsidP="003419C3">
      <w:pPr>
        <w:autoSpaceDE w:val="0"/>
        <w:autoSpaceDN w:val="0"/>
        <w:adjustRightInd w:val="0"/>
        <w:spacing w:after="0" w:line="240" w:lineRule="auto"/>
        <w:rPr>
          <w:rStyle w:val="Strong"/>
          <w:b w:val="0"/>
          <w:sz w:val="24"/>
          <w:szCs w:val="24"/>
        </w:rPr>
      </w:pPr>
    </w:p>
    <w:p w14:paraId="1708D9DA" w14:textId="5C7B5712" w:rsidR="003419C3" w:rsidRPr="00726909" w:rsidRDefault="003419C3" w:rsidP="002B47B6">
      <w:pPr>
        <w:autoSpaceDE w:val="0"/>
        <w:autoSpaceDN w:val="0"/>
        <w:adjustRightInd w:val="0"/>
        <w:spacing w:after="0" w:line="240" w:lineRule="auto"/>
        <w:ind w:left="1134"/>
        <w:rPr>
          <w:rStyle w:val="Strong"/>
          <w:b w:val="0"/>
          <w:sz w:val="24"/>
          <w:szCs w:val="24"/>
        </w:rPr>
      </w:pPr>
      <w:r w:rsidRPr="00726909">
        <w:rPr>
          <w:rStyle w:val="Strong"/>
          <w:b w:val="0"/>
          <w:sz w:val="24"/>
          <w:szCs w:val="24"/>
        </w:rPr>
        <w:t xml:space="preserve">This would give people peace of mind about their funeral being </w:t>
      </w:r>
      <w:r w:rsidR="00672528">
        <w:rPr>
          <w:rStyle w:val="Strong"/>
          <w:b w:val="0"/>
          <w:sz w:val="24"/>
          <w:szCs w:val="24"/>
        </w:rPr>
        <w:t xml:space="preserve">paid </w:t>
      </w:r>
      <w:r w:rsidRPr="00726909">
        <w:rPr>
          <w:rStyle w:val="Strong"/>
          <w:b w:val="0"/>
          <w:sz w:val="24"/>
          <w:szCs w:val="24"/>
        </w:rPr>
        <w:t>from their own superannuation.</w:t>
      </w:r>
    </w:p>
    <w:p w14:paraId="72B49F27" w14:textId="164A9FA5" w:rsidR="00B95E8E" w:rsidRPr="00726909" w:rsidRDefault="00B95E8E" w:rsidP="006218DC">
      <w:pPr>
        <w:autoSpaceDE w:val="0"/>
        <w:autoSpaceDN w:val="0"/>
        <w:adjustRightInd w:val="0"/>
        <w:spacing w:after="0" w:line="240" w:lineRule="auto"/>
        <w:rPr>
          <w:rStyle w:val="Strong"/>
          <w:b w:val="0"/>
          <w:sz w:val="24"/>
          <w:szCs w:val="24"/>
        </w:rPr>
      </w:pPr>
    </w:p>
    <w:p w14:paraId="60328FB2" w14:textId="25E374CA" w:rsidR="0099288D" w:rsidRPr="00B53F4B" w:rsidRDefault="00B95E8E" w:rsidP="00B53F4B">
      <w:pPr>
        <w:autoSpaceDE w:val="0"/>
        <w:autoSpaceDN w:val="0"/>
        <w:adjustRightInd w:val="0"/>
        <w:spacing w:after="60" w:line="240" w:lineRule="auto"/>
        <w:ind w:left="1134"/>
        <w:rPr>
          <w:rStyle w:val="Strong"/>
          <w:i/>
          <w:color w:val="000000" w:themeColor="text1"/>
          <w:sz w:val="24"/>
          <w:szCs w:val="24"/>
        </w:rPr>
      </w:pPr>
      <w:r w:rsidRPr="00B53F4B">
        <w:rPr>
          <w:rStyle w:val="Strong"/>
          <w:i/>
          <w:color w:val="000000" w:themeColor="text1"/>
          <w:sz w:val="24"/>
          <w:szCs w:val="24"/>
        </w:rPr>
        <w:t>Dependant’s funeral</w:t>
      </w:r>
    </w:p>
    <w:p w14:paraId="15F08797" w14:textId="5A75D6D9" w:rsidR="00B95E8E" w:rsidRPr="00726909" w:rsidRDefault="0036571F" w:rsidP="002B47B6">
      <w:pPr>
        <w:autoSpaceDE w:val="0"/>
        <w:autoSpaceDN w:val="0"/>
        <w:adjustRightInd w:val="0"/>
        <w:spacing w:after="60" w:line="240" w:lineRule="auto"/>
        <w:ind w:left="1134"/>
        <w:rPr>
          <w:rStyle w:val="Strong"/>
          <w:b w:val="0"/>
          <w:sz w:val="24"/>
          <w:szCs w:val="24"/>
        </w:rPr>
      </w:pPr>
      <w:r>
        <w:rPr>
          <w:rStyle w:val="Strong"/>
          <w:b w:val="0"/>
          <w:sz w:val="24"/>
          <w:szCs w:val="24"/>
        </w:rPr>
        <w:t>We support</w:t>
      </w:r>
      <w:r w:rsidR="00B1483A" w:rsidRPr="00726909">
        <w:rPr>
          <w:rStyle w:val="Strong"/>
          <w:b w:val="0"/>
          <w:sz w:val="24"/>
          <w:szCs w:val="24"/>
        </w:rPr>
        <w:t xml:space="preserve"> maintaining early access to superannuation to pay for the funeral of a dependant.</w:t>
      </w:r>
    </w:p>
    <w:p w14:paraId="7C3620EC" w14:textId="4399F206" w:rsidR="00B1483A" w:rsidRPr="00726909" w:rsidRDefault="00B1483A" w:rsidP="002B47B6">
      <w:pPr>
        <w:autoSpaceDE w:val="0"/>
        <w:autoSpaceDN w:val="0"/>
        <w:adjustRightInd w:val="0"/>
        <w:spacing w:after="0" w:line="240" w:lineRule="auto"/>
        <w:ind w:left="1134"/>
        <w:rPr>
          <w:rStyle w:val="Strong"/>
          <w:b w:val="0"/>
          <w:sz w:val="24"/>
          <w:szCs w:val="24"/>
        </w:rPr>
      </w:pPr>
    </w:p>
    <w:p w14:paraId="0EBF874B" w14:textId="220420D5" w:rsidR="0099288D" w:rsidRPr="00B53F4B" w:rsidRDefault="00334516" w:rsidP="00B53F4B">
      <w:pPr>
        <w:autoSpaceDE w:val="0"/>
        <w:autoSpaceDN w:val="0"/>
        <w:adjustRightInd w:val="0"/>
        <w:spacing w:after="60" w:line="240" w:lineRule="auto"/>
        <w:ind w:left="1134"/>
        <w:rPr>
          <w:rStyle w:val="Strong"/>
          <w:i/>
          <w:color w:val="000000" w:themeColor="text1"/>
          <w:sz w:val="24"/>
          <w:szCs w:val="24"/>
        </w:rPr>
      </w:pPr>
      <w:r w:rsidRPr="00B53F4B">
        <w:rPr>
          <w:rStyle w:val="Strong"/>
          <w:i/>
          <w:color w:val="000000" w:themeColor="text1"/>
          <w:sz w:val="24"/>
          <w:szCs w:val="24"/>
        </w:rPr>
        <w:t xml:space="preserve">The funeral of </w:t>
      </w:r>
      <w:r w:rsidR="00BF695F" w:rsidRPr="00B53F4B">
        <w:rPr>
          <w:rStyle w:val="Strong"/>
          <w:i/>
          <w:color w:val="000000" w:themeColor="text1"/>
          <w:sz w:val="24"/>
          <w:szCs w:val="24"/>
        </w:rPr>
        <w:t>direct (non-depend</w:t>
      </w:r>
      <w:r w:rsidR="00C71A83" w:rsidRPr="00B53F4B">
        <w:rPr>
          <w:rStyle w:val="Strong"/>
          <w:i/>
          <w:color w:val="000000" w:themeColor="text1"/>
          <w:sz w:val="24"/>
          <w:szCs w:val="24"/>
        </w:rPr>
        <w:t>a</w:t>
      </w:r>
      <w:r w:rsidR="00BF695F" w:rsidRPr="00B53F4B">
        <w:rPr>
          <w:rStyle w:val="Strong"/>
          <w:i/>
          <w:color w:val="000000" w:themeColor="text1"/>
          <w:sz w:val="24"/>
          <w:szCs w:val="24"/>
        </w:rPr>
        <w:t xml:space="preserve">nt) and extended </w:t>
      </w:r>
      <w:r w:rsidRPr="00B53F4B">
        <w:rPr>
          <w:rStyle w:val="Strong"/>
          <w:i/>
          <w:color w:val="000000" w:themeColor="text1"/>
          <w:sz w:val="24"/>
          <w:szCs w:val="24"/>
        </w:rPr>
        <w:t>family members</w:t>
      </w:r>
    </w:p>
    <w:p w14:paraId="4CAFBB54" w14:textId="6BD9B895" w:rsidR="00C71A83" w:rsidRDefault="00C71A83" w:rsidP="002B47B6">
      <w:pPr>
        <w:autoSpaceDE w:val="0"/>
        <w:autoSpaceDN w:val="0"/>
        <w:adjustRightInd w:val="0"/>
        <w:spacing w:after="60" w:line="240" w:lineRule="auto"/>
        <w:ind w:left="1134"/>
        <w:rPr>
          <w:rStyle w:val="Strong"/>
          <w:b w:val="0"/>
          <w:sz w:val="24"/>
          <w:szCs w:val="24"/>
        </w:rPr>
      </w:pPr>
      <w:r>
        <w:rPr>
          <w:rStyle w:val="Strong"/>
          <w:b w:val="0"/>
          <w:sz w:val="24"/>
          <w:szCs w:val="24"/>
        </w:rPr>
        <w:t>People may have both ethical and cultural obligations to pay for the funeral of a non-dependant family member.</w:t>
      </w:r>
    </w:p>
    <w:p w14:paraId="0AF403D7" w14:textId="1A8B236B" w:rsidR="00C71A83" w:rsidRDefault="00C71A83" w:rsidP="002B47B6">
      <w:pPr>
        <w:autoSpaceDE w:val="0"/>
        <w:autoSpaceDN w:val="0"/>
        <w:adjustRightInd w:val="0"/>
        <w:spacing w:after="60" w:line="240" w:lineRule="auto"/>
        <w:ind w:left="1134"/>
        <w:rPr>
          <w:rStyle w:val="Strong"/>
          <w:b w:val="0"/>
          <w:sz w:val="24"/>
          <w:szCs w:val="24"/>
        </w:rPr>
      </w:pPr>
      <w:r>
        <w:rPr>
          <w:rStyle w:val="Strong"/>
          <w:b w:val="0"/>
          <w:sz w:val="24"/>
          <w:szCs w:val="24"/>
        </w:rPr>
        <w:t>Some common examples are:</w:t>
      </w:r>
    </w:p>
    <w:p w14:paraId="22C7B86E" w14:textId="35EC1C61" w:rsidR="00C71A83" w:rsidRDefault="00F2202D" w:rsidP="002B47B6">
      <w:pPr>
        <w:pStyle w:val="ListParagraph"/>
        <w:numPr>
          <w:ilvl w:val="0"/>
          <w:numId w:val="27"/>
        </w:numPr>
        <w:autoSpaceDE w:val="0"/>
        <w:autoSpaceDN w:val="0"/>
        <w:adjustRightInd w:val="0"/>
        <w:spacing w:after="60" w:line="240" w:lineRule="auto"/>
        <w:ind w:left="1418" w:hanging="284"/>
        <w:rPr>
          <w:rStyle w:val="Strong"/>
          <w:b w:val="0"/>
          <w:sz w:val="24"/>
          <w:szCs w:val="24"/>
        </w:rPr>
      </w:pPr>
      <w:r>
        <w:rPr>
          <w:rStyle w:val="Strong"/>
          <w:b w:val="0"/>
          <w:sz w:val="24"/>
          <w:szCs w:val="24"/>
        </w:rPr>
        <w:t>T</w:t>
      </w:r>
      <w:r w:rsidR="00C71A83">
        <w:rPr>
          <w:rStyle w:val="Strong"/>
          <w:b w:val="0"/>
          <w:sz w:val="24"/>
          <w:szCs w:val="24"/>
        </w:rPr>
        <w:t>he funeral of a parent</w:t>
      </w:r>
      <w:r w:rsidR="005334BC">
        <w:rPr>
          <w:rStyle w:val="Strong"/>
          <w:b w:val="0"/>
          <w:sz w:val="24"/>
          <w:szCs w:val="24"/>
        </w:rPr>
        <w:t xml:space="preserve">, sibling or adult child </w:t>
      </w:r>
    </w:p>
    <w:p w14:paraId="2C45ED5A" w14:textId="0FDC6061" w:rsidR="00C71A83" w:rsidRDefault="00F2202D" w:rsidP="002B47B6">
      <w:pPr>
        <w:pStyle w:val="ListParagraph"/>
        <w:numPr>
          <w:ilvl w:val="0"/>
          <w:numId w:val="27"/>
        </w:numPr>
        <w:autoSpaceDE w:val="0"/>
        <w:autoSpaceDN w:val="0"/>
        <w:adjustRightInd w:val="0"/>
        <w:spacing w:after="0" w:line="240" w:lineRule="auto"/>
        <w:ind w:left="1418" w:hanging="284"/>
        <w:rPr>
          <w:rStyle w:val="Strong"/>
          <w:b w:val="0"/>
          <w:sz w:val="24"/>
          <w:szCs w:val="24"/>
        </w:rPr>
      </w:pPr>
      <w:r>
        <w:rPr>
          <w:rStyle w:val="Strong"/>
          <w:b w:val="0"/>
          <w:sz w:val="24"/>
          <w:szCs w:val="24"/>
        </w:rPr>
        <w:t>T</w:t>
      </w:r>
      <w:r w:rsidR="00ED1C1F">
        <w:rPr>
          <w:rStyle w:val="Strong"/>
          <w:b w:val="0"/>
          <w:sz w:val="24"/>
          <w:szCs w:val="24"/>
        </w:rPr>
        <w:t>he role of kinship in Aboriginal funerals</w:t>
      </w:r>
      <w:r w:rsidR="00A3104B">
        <w:rPr>
          <w:rStyle w:val="Strong"/>
          <w:b w:val="0"/>
          <w:sz w:val="24"/>
          <w:szCs w:val="24"/>
        </w:rPr>
        <w:t xml:space="preserve"> and tombstone ceremonies</w:t>
      </w:r>
      <w:r w:rsidR="00F36F67">
        <w:rPr>
          <w:rStyle w:val="Strong"/>
          <w:b w:val="0"/>
          <w:sz w:val="24"/>
          <w:szCs w:val="24"/>
        </w:rPr>
        <w:t xml:space="preserve"> in Torres Strait Islander communities</w:t>
      </w:r>
    </w:p>
    <w:p w14:paraId="6B4F482D" w14:textId="2F25D75A" w:rsidR="00ED1C1F" w:rsidRDefault="00F2202D" w:rsidP="002B47B6">
      <w:pPr>
        <w:pStyle w:val="ListParagraph"/>
        <w:numPr>
          <w:ilvl w:val="0"/>
          <w:numId w:val="27"/>
        </w:numPr>
        <w:autoSpaceDE w:val="0"/>
        <w:autoSpaceDN w:val="0"/>
        <w:adjustRightInd w:val="0"/>
        <w:spacing w:after="0" w:line="240" w:lineRule="auto"/>
        <w:ind w:left="1418" w:hanging="284"/>
        <w:rPr>
          <w:rStyle w:val="Strong"/>
          <w:b w:val="0"/>
          <w:sz w:val="24"/>
          <w:szCs w:val="24"/>
        </w:rPr>
      </w:pPr>
      <w:r>
        <w:rPr>
          <w:rStyle w:val="Strong"/>
          <w:b w:val="0"/>
          <w:sz w:val="24"/>
          <w:szCs w:val="24"/>
        </w:rPr>
        <w:t>C</w:t>
      </w:r>
      <w:r w:rsidR="005334BC">
        <w:rPr>
          <w:rStyle w:val="Strong"/>
          <w:b w:val="0"/>
          <w:sz w:val="24"/>
          <w:szCs w:val="24"/>
        </w:rPr>
        <w:t>ultural norms in many cultures have an increased expectation</w:t>
      </w:r>
      <w:r w:rsidR="008933A2">
        <w:rPr>
          <w:rStyle w:val="Strong"/>
          <w:b w:val="0"/>
          <w:sz w:val="24"/>
          <w:szCs w:val="24"/>
        </w:rPr>
        <w:t>s</w:t>
      </w:r>
      <w:r w:rsidR="005334BC">
        <w:rPr>
          <w:rStyle w:val="Strong"/>
          <w:b w:val="0"/>
          <w:sz w:val="24"/>
          <w:szCs w:val="24"/>
        </w:rPr>
        <w:t xml:space="preserve"> of a funeral that follows cultural traditions (which may mean increased cost) and contribution</w:t>
      </w:r>
      <w:r w:rsidR="008933A2">
        <w:rPr>
          <w:rStyle w:val="Strong"/>
          <w:b w:val="0"/>
          <w:sz w:val="24"/>
          <w:szCs w:val="24"/>
        </w:rPr>
        <w:t>s</w:t>
      </w:r>
      <w:r w:rsidR="005334BC">
        <w:rPr>
          <w:rStyle w:val="Strong"/>
          <w:b w:val="0"/>
          <w:sz w:val="24"/>
          <w:szCs w:val="24"/>
        </w:rPr>
        <w:t xml:space="preserve"> from family members.</w:t>
      </w:r>
    </w:p>
    <w:p w14:paraId="73017AF3" w14:textId="75174766" w:rsidR="005334BC" w:rsidRDefault="005334BC" w:rsidP="005334BC">
      <w:pPr>
        <w:autoSpaceDE w:val="0"/>
        <w:autoSpaceDN w:val="0"/>
        <w:adjustRightInd w:val="0"/>
        <w:spacing w:after="0" w:line="240" w:lineRule="auto"/>
        <w:rPr>
          <w:rStyle w:val="Strong"/>
          <w:b w:val="0"/>
          <w:sz w:val="24"/>
          <w:szCs w:val="24"/>
        </w:rPr>
      </w:pPr>
    </w:p>
    <w:p w14:paraId="5065D50F" w14:textId="49A56906" w:rsidR="00F2202D" w:rsidRPr="00B53F4B" w:rsidRDefault="00F2202D" w:rsidP="002B47B6">
      <w:pPr>
        <w:autoSpaceDE w:val="0"/>
        <w:autoSpaceDN w:val="0"/>
        <w:adjustRightInd w:val="0"/>
        <w:spacing w:after="0" w:line="240" w:lineRule="auto"/>
        <w:ind w:left="1134"/>
        <w:rPr>
          <w:rStyle w:val="Strong"/>
          <w:i/>
          <w:sz w:val="24"/>
          <w:szCs w:val="24"/>
        </w:rPr>
      </w:pPr>
      <w:r w:rsidRPr="00B53F4B">
        <w:rPr>
          <w:rStyle w:val="Strong"/>
          <w:i/>
          <w:sz w:val="24"/>
          <w:szCs w:val="24"/>
        </w:rPr>
        <w:t>Cultural norms</w:t>
      </w:r>
      <w:r w:rsidR="00395CC1" w:rsidRPr="00B53F4B">
        <w:rPr>
          <w:rStyle w:val="Strong"/>
          <w:i/>
          <w:sz w:val="24"/>
          <w:szCs w:val="24"/>
        </w:rPr>
        <w:t xml:space="preserve"> and considerations</w:t>
      </w:r>
    </w:p>
    <w:p w14:paraId="66FDB4DD" w14:textId="3826F583" w:rsidR="00F2202D" w:rsidRDefault="00F2202D" w:rsidP="002B47B6">
      <w:pPr>
        <w:autoSpaceDE w:val="0"/>
        <w:autoSpaceDN w:val="0"/>
        <w:adjustRightInd w:val="0"/>
        <w:spacing w:after="0" w:line="240" w:lineRule="auto"/>
        <w:ind w:left="1134"/>
        <w:rPr>
          <w:rStyle w:val="Strong"/>
          <w:b w:val="0"/>
          <w:sz w:val="24"/>
          <w:szCs w:val="24"/>
        </w:rPr>
      </w:pPr>
      <w:r>
        <w:rPr>
          <w:rStyle w:val="Strong"/>
          <w:b w:val="0"/>
          <w:sz w:val="24"/>
          <w:szCs w:val="24"/>
        </w:rPr>
        <w:t xml:space="preserve">In considering cultural issues, </w:t>
      </w:r>
      <w:r w:rsidR="00395CC1">
        <w:rPr>
          <w:rStyle w:val="Strong"/>
          <w:b w:val="0"/>
          <w:sz w:val="24"/>
          <w:szCs w:val="24"/>
        </w:rPr>
        <w:t>we</w:t>
      </w:r>
      <w:r>
        <w:rPr>
          <w:rStyle w:val="Strong"/>
          <w:b w:val="0"/>
          <w:sz w:val="24"/>
          <w:szCs w:val="24"/>
        </w:rPr>
        <w:t xml:space="preserve"> consulted with members of various multicultural organisations and we are most grateful for their generosity in sharing their reflections for the purposes of this submission.</w:t>
      </w:r>
    </w:p>
    <w:p w14:paraId="4822D4F2" w14:textId="77777777" w:rsidR="00F2202D" w:rsidRDefault="00F2202D" w:rsidP="002B47B6">
      <w:pPr>
        <w:autoSpaceDE w:val="0"/>
        <w:autoSpaceDN w:val="0"/>
        <w:adjustRightInd w:val="0"/>
        <w:spacing w:after="0" w:line="240" w:lineRule="auto"/>
        <w:ind w:left="1134"/>
        <w:rPr>
          <w:rStyle w:val="Strong"/>
          <w:b w:val="0"/>
          <w:sz w:val="24"/>
          <w:szCs w:val="24"/>
        </w:rPr>
      </w:pPr>
    </w:p>
    <w:p w14:paraId="445D601D" w14:textId="61E93689" w:rsidR="00F2202D" w:rsidRPr="00F2202D" w:rsidRDefault="00F2202D" w:rsidP="002B47B6">
      <w:pPr>
        <w:ind w:left="1134"/>
        <w:rPr>
          <w:rFonts w:cs="Arial"/>
          <w:sz w:val="24"/>
          <w:szCs w:val="24"/>
        </w:rPr>
      </w:pPr>
      <w:r>
        <w:rPr>
          <w:rFonts w:cs="Arial"/>
          <w:sz w:val="24"/>
          <w:szCs w:val="24"/>
        </w:rPr>
        <w:t>Community leaders stated that there are regu</w:t>
      </w:r>
      <w:r w:rsidR="008933A2">
        <w:rPr>
          <w:rFonts w:cs="Arial"/>
          <w:sz w:val="24"/>
          <w:szCs w:val="24"/>
        </w:rPr>
        <w:t>lar fundraising events on ethno-</w:t>
      </w:r>
      <w:r>
        <w:rPr>
          <w:rFonts w:cs="Arial"/>
          <w:sz w:val="24"/>
          <w:szCs w:val="24"/>
        </w:rPr>
        <w:t xml:space="preserve">specific community radio or newspaper </w:t>
      </w:r>
      <w:r w:rsidR="008933A2">
        <w:rPr>
          <w:rFonts w:cs="Arial"/>
          <w:sz w:val="24"/>
          <w:szCs w:val="24"/>
        </w:rPr>
        <w:t>to support individuals/</w:t>
      </w:r>
      <w:r w:rsidRPr="00F2202D">
        <w:rPr>
          <w:rFonts w:cs="Arial"/>
          <w:sz w:val="24"/>
          <w:szCs w:val="24"/>
        </w:rPr>
        <w:t xml:space="preserve">families who are going through serious illness and struggle </w:t>
      </w:r>
      <w:r w:rsidR="008933A2">
        <w:rPr>
          <w:rFonts w:cs="Arial"/>
          <w:sz w:val="24"/>
          <w:szCs w:val="24"/>
        </w:rPr>
        <w:t>as a result of</w:t>
      </w:r>
      <w:r w:rsidRPr="00F2202D">
        <w:rPr>
          <w:rFonts w:cs="Arial"/>
          <w:sz w:val="24"/>
          <w:szCs w:val="24"/>
        </w:rPr>
        <w:t xml:space="preserve"> financial hardship</w:t>
      </w:r>
      <w:r>
        <w:rPr>
          <w:rFonts w:cs="Arial"/>
          <w:sz w:val="24"/>
          <w:szCs w:val="24"/>
        </w:rPr>
        <w:t xml:space="preserve">. Put simply, </w:t>
      </w:r>
      <w:r w:rsidRPr="00F2202D">
        <w:rPr>
          <w:rFonts w:cs="Arial"/>
          <w:sz w:val="24"/>
          <w:szCs w:val="24"/>
        </w:rPr>
        <w:t>there is very limited access to funds in Australia for the sick person or for the family to cover medical cost</w:t>
      </w:r>
      <w:r w:rsidR="008933A2">
        <w:rPr>
          <w:rFonts w:cs="Arial"/>
          <w:sz w:val="24"/>
          <w:szCs w:val="24"/>
        </w:rPr>
        <w:t>s</w:t>
      </w:r>
      <w:r w:rsidRPr="00F2202D">
        <w:rPr>
          <w:rFonts w:cs="Arial"/>
          <w:sz w:val="24"/>
          <w:szCs w:val="24"/>
        </w:rPr>
        <w:t>/funeral cost</w:t>
      </w:r>
      <w:r w:rsidR="008933A2">
        <w:rPr>
          <w:rFonts w:cs="Arial"/>
          <w:sz w:val="24"/>
          <w:szCs w:val="24"/>
        </w:rPr>
        <w:t>s</w:t>
      </w:r>
      <w:r w:rsidRPr="00F2202D">
        <w:rPr>
          <w:rFonts w:cs="Arial"/>
          <w:sz w:val="24"/>
          <w:szCs w:val="24"/>
        </w:rPr>
        <w:t xml:space="preserve">. </w:t>
      </w:r>
    </w:p>
    <w:p w14:paraId="4D3D0ABB" w14:textId="45136DC5" w:rsidR="00F2202D" w:rsidRPr="00F2202D" w:rsidRDefault="00F2202D" w:rsidP="002B47B6">
      <w:pPr>
        <w:ind w:left="1134"/>
        <w:rPr>
          <w:rFonts w:cs="Arial"/>
          <w:sz w:val="24"/>
          <w:szCs w:val="24"/>
        </w:rPr>
      </w:pPr>
      <w:r w:rsidRPr="00F2202D">
        <w:rPr>
          <w:rFonts w:cs="Arial"/>
          <w:sz w:val="24"/>
          <w:szCs w:val="24"/>
        </w:rPr>
        <w:t>If the dying person can access their su</w:t>
      </w:r>
      <w:r w:rsidR="008933A2">
        <w:rPr>
          <w:rFonts w:cs="Arial"/>
          <w:sz w:val="24"/>
          <w:szCs w:val="24"/>
        </w:rPr>
        <w:t>per early, the benefits include:</w:t>
      </w:r>
    </w:p>
    <w:p w14:paraId="39D18BBD" w14:textId="2B00F7B2" w:rsidR="00F2202D" w:rsidRPr="00F2202D" w:rsidRDefault="00F2202D" w:rsidP="008933A2">
      <w:pPr>
        <w:pStyle w:val="ListParagraph"/>
        <w:numPr>
          <w:ilvl w:val="0"/>
          <w:numId w:val="30"/>
        </w:numPr>
        <w:spacing w:after="200" w:line="240" w:lineRule="auto"/>
        <w:ind w:left="1418" w:hanging="284"/>
        <w:rPr>
          <w:rFonts w:cs="Arial"/>
          <w:sz w:val="24"/>
          <w:szCs w:val="24"/>
        </w:rPr>
      </w:pPr>
      <w:r w:rsidRPr="00F2202D">
        <w:rPr>
          <w:rFonts w:cs="Arial"/>
          <w:sz w:val="24"/>
          <w:szCs w:val="24"/>
        </w:rPr>
        <w:t>Peace of mind for the dying person by knowing that he/she is not putting his family in a f</w:t>
      </w:r>
      <w:r w:rsidR="008933A2">
        <w:rPr>
          <w:rFonts w:cs="Arial"/>
          <w:sz w:val="24"/>
          <w:szCs w:val="24"/>
        </w:rPr>
        <w:t>inancial difficulty or hardship;</w:t>
      </w:r>
    </w:p>
    <w:p w14:paraId="36EAA967" w14:textId="16DC21CD" w:rsidR="00F2202D" w:rsidRPr="00F2202D" w:rsidRDefault="00F2202D" w:rsidP="008933A2">
      <w:pPr>
        <w:pStyle w:val="ListParagraph"/>
        <w:numPr>
          <w:ilvl w:val="0"/>
          <w:numId w:val="30"/>
        </w:numPr>
        <w:spacing w:after="200" w:line="240" w:lineRule="auto"/>
        <w:ind w:left="1418" w:hanging="284"/>
        <w:rPr>
          <w:rFonts w:cs="Arial"/>
          <w:sz w:val="24"/>
          <w:szCs w:val="24"/>
        </w:rPr>
      </w:pPr>
      <w:r w:rsidRPr="00F2202D">
        <w:rPr>
          <w:rFonts w:cs="Arial"/>
          <w:sz w:val="24"/>
          <w:szCs w:val="24"/>
        </w:rPr>
        <w:t>Preserving his/her family dignity because they don’t need to rely on community or any th</w:t>
      </w:r>
      <w:r w:rsidR="008933A2">
        <w:rPr>
          <w:rFonts w:cs="Arial"/>
          <w:sz w:val="24"/>
          <w:szCs w:val="24"/>
        </w:rPr>
        <w:t>ird party for financial support;</w:t>
      </w:r>
    </w:p>
    <w:p w14:paraId="6371A2CB" w14:textId="02C3FBAD" w:rsidR="00F2202D" w:rsidRPr="00F2202D" w:rsidRDefault="00F2202D" w:rsidP="008933A2">
      <w:pPr>
        <w:pStyle w:val="ListParagraph"/>
        <w:numPr>
          <w:ilvl w:val="0"/>
          <w:numId w:val="30"/>
        </w:numPr>
        <w:spacing w:after="200" w:line="240" w:lineRule="auto"/>
        <w:ind w:left="1418" w:hanging="284"/>
        <w:rPr>
          <w:rFonts w:cs="Arial"/>
          <w:sz w:val="24"/>
          <w:szCs w:val="24"/>
        </w:rPr>
      </w:pPr>
      <w:r w:rsidRPr="00F2202D">
        <w:rPr>
          <w:rFonts w:cs="Arial"/>
          <w:sz w:val="24"/>
          <w:szCs w:val="24"/>
        </w:rPr>
        <w:t>If the person or the family wants their extended family to be with them during this time, having access to funds gives them the opportunity to family members from country of origin.  This will provide closure an</w:t>
      </w:r>
      <w:r w:rsidR="008933A2">
        <w:rPr>
          <w:rFonts w:cs="Arial"/>
          <w:sz w:val="24"/>
          <w:szCs w:val="24"/>
        </w:rPr>
        <w:t>d help with the healing process;</w:t>
      </w:r>
    </w:p>
    <w:p w14:paraId="197F1F70" w14:textId="55B72D53" w:rsidR="00F2202D" w:rsidRPr="00F2202D" w:rsidRDefault="00F2202D" w:rsidP="008933A2">
      <w:pPr>
        <w:pStyle w:val="ListParagraph"/>
        <w:numPr>
          <w:ilvl w:val="0"/>
          <w:numId w:val="30"/>
        </w:numPr>
        <w:spacing w:after="200" w:line="240" w:lineRule="auto"/>
        <w:ind w:left="1418" w:hanging="284"/>
        <w:rPr>
          <w:rFonts w:cs="Arial"/>
          <w:sz w:val="24"/>
          <w:szCs w:val="24"/>
        </w:rPr>
      </w:pPr>
      <w:r w:rsidRPr="00F2202D">
        <w:rPr>
          <w:rFonts w:cs="Arial"/>
          <w:sz w:val="24"/>
          <w:szCs w:val="24"/>
        </w:rPr>
        <w:t>Capacity to travel overseas to visit family and vi</w:t>
      </w:r>
      <w:r w:rsidR="008933A2">
        <w:rPr>
          <w:rFonts w:cs="Arial"/>
          <w:sz w:val="24"/>
          <w:szCs w:val="24"/>
        </w:rPr>
        <w:t>sit the holy land;</w:t>
      </w:r>
    </w:p>
    <w:p w14:paraId="3CE5CF6C" w14:textId="2D0B0F8A" w:rsidR="00F2202D" w:rsidRPr="00F2202D" w:rsidRDefault="00F2202D" w:rsidP="008933A2">
      <w:pPr>
        <w:pStyle w:val="ListParagraph"/>
        <w:numPr>
          <w:ilvl w:val="0"/>
          <w:numId w:val="30"/>
        </w:numPr>
        <w:spacing w:after="0" w:line="240" w:lineRule="auto"/>
        <w:ind w:left="1418" w:hanging="284"/>
        <w:contextualSpacing w:val="0"/>
        <w:rPr>
          <w:sz w:val="24"/>
          <w:szCs w:val="24"/>
        </w:rPr>
      </w:pPr>
      <w:r w:rsidRPr="00F2202D">
        <w:rPr>
          <w:sz w:val="24"/>
          <w:szCs w:val="24"/>
        </w:rPr>
        <w:t xml:space="preserve">Compassionate situations with regard to </w:t>
      </w:r>
      <w:r w:rsidR="008933A2">
        <w:rPr>
          <w:sz w:val="24"/>
          <w:szCs w:val="24"/>
        </w:rPr>
        <w:t xml:space="preserve">people who are </w:t>
      </w:r>
      <w:r w:rsidRPr="00F2202D">
        <w:rPr>
          <w:sz w:val="24"/>
          <w:szCs w:val="24"/>
        </w:rPr>
        <w:t xml:space="preserve">newly arrived who might have a death or serious illness within family and need to fund treatment or travel </w:t>
      </w:r>
      <w:r w:rsidR="008933A2">
        <w:rPr>
          <w:sz w:val="24"/>
          <w:szCs w:val="24"/>
        </w:rPr>
        <w:t>back home to be with their family;</w:t>
      </w:r>
    </w:p>
    <w:p w14:paraId="305F6920" w14:textId="1C5FF07C" w:rsidR="00F2202D" w:rsidRDefault="00F2202D" w:rsidP="008933A2">
      <w:pPr>
        <w:pStyle w:val="ListParagraph"/>
        <w:numPr>
          <w:ilvl w:val="0"/>
          <w:numId w:val="30"/>
        </w:numPr>
        <w:spacing w:after="0" w:line="240" w:lineRule="auto"/>
        <w:ind w:left="1418" w:hanging="284"/>
        <w:contextualSpacing w:val="0"/>
        <w:rPr>
          <w:sz w:val="24"/>
          <w:szCs w:val="24"/>
        </w:rPr>
      </w:pPr>
      <w:r w:rsidRPr="00F2202D">
        <w:rPr>
          <w:sz w:val="24"/>
          <w:szCs w:val="24"/>
        </w:rPr>
        <w:t xml:space="preserve">In light of new 10 year visas for parents who may be aged and frail and might have final wishes to be buried/cremated in </w:t>
      </w:r>
      <w:r w:rsidR="008933A2">
        <w:rPr>
          <w:sz w:val="24"/>
          <w:szCs w:val="24"/>
        </w:rPr>
        <w:t xml:space="preserve">their </w:t>
      </w:r>
      <w:r w:rsidRPr="00F2202D">
        <w:rPr>
          <w:sz w:val="24"/>
          <w:szCs w:val="24"/>
        </w:rPr>
        <w:t>home country.</w:t>
      </w:r>
    </w:p>
    <w:p w14:paraId="7FC6CE9E" w14:textId="77777777" w:rsidR="00E076D9" w:rsidRPr="00E076D9" w:rsidRDefault="00E076D9" w:rsidP="00E076D9">
      <w:pPr>
        <w:pStyle w:val="ListParagraph"/>
        <w:spacing w:after="0" w:line="240" w:lineRule="auto"/>
        <w:contextualSpacing w:val="0"/>
        <w:rPr>
          <w:sz w:val="24"/>
          <w:szCs w:val="24"/>
        </w:rPr>
      </w:pPr>
    </w:p>
    <w:p w14:paraId="5750C36B" w14:textId="3379DB42" w:rsidR="00F2202D" w:rsidRDefault="00F2202D" w:rsidP="002B47B6">
      <w:pPr>
        <w:ind w:left="1134"/>
        <w:rPr>
          <w:rFonts w:cs="Arial"/>
          <w:sz w:val="24"/>
          <w:szCs w:val="24"/>
        </w:rPr>
      </w:pPr>
      <w:r w:rsidRPr="00F2202D">
        <w:rPr>
          <w:rFonts w:cs="Arial"/>
          <w:sz w:val="24"/>
          <w:szCs w:val="24"/>
        </w:rPr>
        <w:t>The above situation and expectations are common across migrant communities</w:t>
      </w:r>
      <w:r w:rsidR="00E076D9">
        <w:rPr>
          <w:rFonts w:cs="Arial"/>
          <w:sz w:val="24"/>
          <w:szCs w:val="24"/>
        </w:rPr>
        <w:t>. D</w:t>
      </w:r>
      <w:r w:rsidRPr="00F2202D">
        <w:rPr>
          <w:rFonts w:cs="Arial"/>
          <w:sz w:val="24"/>
          <w:szCs w:val="24"/>
        </w:rPr>
        <w:t>iscussions with members from the Chinese, Serbian (applicable to other Balkan community members), Indian, Sudanese (similar expectations apply in the Congolese, Somali &amp; Liberian) and Assyrian (applicable to Middle Eastern Community both Christian &amp; Muslim) community members have reinforced the need to have access to super</w:t>
      </w:r>
      <w:r w:rsidR="008933A2">
        <w:rPr>
          <w:rFonts w:cs="Arial"/>
          <w:sz w:val="24"/>
          <w:szCs w:val="24"/>
        </w:rPr>
        <w:t>annuation</w:t>
      </w:r>
      <w:r w:rsidRPr="00F2202D">
        <w:rPr>
          <w:rFonts w:cs="Arial"/>
          <w:sz w:val="24"/>
          <w:szCs w:val="24"/>
        </w:rPr>
        <w:t>. There is an expectation that particular cultural rituals and practises are adhered to which amount to large amounts of financial burden</w:t>
      </w:r>
      <w:r w:rsidR="00E076D9">
        <w:rPr>
          <w:rFonts w:cs="Arial"/>
          <w:sz w:val="24"/>
          <w:szCs w:val="24"/>
        </w:rPr>
        <w:t xml:space="preserve">. </w:t>
      </w:r>
      <w:r w:rsidR="006B099E">
        <w:rPr>
          <w:rFonts w:cs="Arial"/>
          <w:sz w:val="24"/>
          <w:szCs w:val="24"/>
        </w:rPr>
        <w:t>In some communities that can include</w:t>
      </w:r>
      <w:r w:rsidRPr="00F2202D">
        <w:rPr>
          <w:rFonts w:cs="Arial"/>
          <w:sz w:val="24"/>
          <w:szCs w:val="24"/>
        </w:rPr>
        <w:t xml:space="preserve"> funeral costs, </w:t>
      </w:r>
      <w:r w:rsidR="008933A2">
        <w:rPr>
          <w:rFonts w:cs="Arial"/>
          <w:sz w:val="24"/>
          <w:szCs w:val="24"/>
        </w:rPr>
        <w:t>three</w:t>
      </w:r>
      <w:r w:rsidRPr="00F2202D">
        <w:rPr>
          <w:rFonts w:cs="Arial"/>
          <w:sz w:val="24"/>
          <w:szCs w:val="24"/>
        </w:rPr>
        <w:t xml:space="preserve"> days post death ritual, </w:t>
      </w:r>
      <w:r w:rsidR="008933A2">
        <w:rPr>
          <w:rFonts w:cs="Arial"/>
          <w:sz w:val="24"/>
          <w:szCs w:val="24"/>
        </w:rPr>
        <w:t>seven</w:t>
      </w:r>
      <w:r w:rsidRPr="00F2202D">
        <w:rPr>
          <w:rFonts w:cs="Arial"/>
          <w:sz w:val="24"/>
          <w:szCs w:val="24"/>
        </w:rPr>
        <w:t xml:space="preserve"> day post death ritual, 40</w:t>
      </w:r>
      <w:r w:rsidR="00E076D9">
        <w:rPr>
          <w:rFonts w:cs="Arial"/>
          <w:sz w:val="24"/>
          <w:szCs w:val="24"/>
        </w:rPr>
        <w:t xml:space="preserve"> </w:t>
      </w:r>
      <w:r w:rsidRPr="00F2202D">
        <w:rPr>
          <w:rFonts w:cs="Arial"/>
          <w:sz w:val="24"/>
          <w:szCs w:val="24"/>
        </w:rPr>
        <w:t xml:space="preserve">days, </w:t>
      </w:r>
      <w:r w:rsidR="008933A2">
        <w:rPr>
          <w:rFonts w:cs="Arial"/>
          <w:sz w:val="24"/>
          <w:szCs w:val="24"/>
        </w:rPr>
        <w:t>six</w:t>
      </w:r>
      <w:r w:rsidRPr="00F2202D">
        <w:rPr>
          <w:rFonts w:cs="Arial"/>
          <w:sz w:val="24"/>
          <w:szCs w:val="24"/>
        </w:rPr>
        <w:t xml:space="preserve"> month &amp; 12 month post death </w:t>
      </w:r>
      <w:r w:rsidR="006B099E">
        <w:rPr>
          <w:rFonts w:cs="Arial"/>
          <w:sz w:val="24"/>
          <w:szCs w:val="24"/>
        </w:rPr>
        <w:t xml:space="preserve">rituals. </w:t>
      </w:r>
      <w:r w:rsidRPr="00F2202D">
        <w:rPr>
          <w:rFonts w:cs="Arial"/>
          <w:sz w:val="24"/>
          <w:szCs w:val="24"/>
        </w:rPr>
        <w:t>With</w:t>
      </w:r>
      <w:r w:rsidR="008933A2">
        <w:rPr>
          <w:rFonts w:cs="Arial"/>
          <w:sz w:val="24"/>
          <w:szCs w:val="24"/>
        </w:rPr>
        <w:t>in</w:t>
      </w:r>
      <w:r w:rsidRPr="00F2202D">
        <w:rPr>
          <w:rFonts w:cs="Arial"/>
          <w:sz w:val="24"/>
          <w:szCs w:val="24"/>
        </w:rPr>
        <w:t xml:space="preserve"> the Islamic community there are additional pressures as the burial needs to occur within 24 hours leaving no time for the family or community to raise funds. </w:t>
      </w:r>
    </w:p>
    <w:p w14:paraId="36A11FF1" w14:textId="2CAC7D9D" w:rsidR="00E076D9" w:rsidRPr="00E076D9" w:rsidRDefault="00E076D9" w:rsidP="002B47B6">
      <w:pPr>
        <w:ind w:left="1134"/>
        <w:rPr>
          <w:rFonts w:cs="Arial"/>
          <w:sz w:val="24"/>
          <w:szCs w:val="24"/>
        </w:rPr>
      </w:pPr>
      <w:r>
        <w:rPr>
          <w:rFonts w:cs="Arial"/>
        </w:rPr>
        <w:t>I</w:t>
      </w:r>
      <w:r>
        <w:rPr>
          <w:rFonts w:cs="Arial"/>
          <w:sz w:val="24"/>
          <w:szCs w:val="24"/>
        </w:rPr>
        <w:t>n most CA</w:t>
      </w:r>
      <w:r w:rsidRPr="00E076D9">
        <w:rPr>
          <w:rFonts w:cs="Arial"/>
          <w:sz w:val="24"/>
          <w:szCs w:val="24"/>
        </w:rPr>
        <w:t xml:space="preserve">LD </w:t>
      </w:r>
      <w:r>
        <w:rPr>
          <w:rFonts w:cs="Arial"/>
          <w:sz w:val="24"/>
          <w:szCs w:val="24"/>
        </w:rPr>
        <w:t>communities, death is seen as a sombre occasion</w:t>
      </w:r>
      <w:r w:rsidRPr="00E076D9">
        <w:rPr>
          <w:rFonts w:cs="Arial"/>
          <w:sz w:val="24"/>
          <w:szCs w:val="24"/>
        </w:rPr>
        <w:t xml:space="preserve"> rather than a celebration of life and people do not plan for this occurring.</w:t>
      </w:r>
      <w:r w:rsidR="006B099E">
        <w:rPr>
          <w:rFonts w:cs="Arial"/>
          <w:sz w:val="24"/>
          <w:szCs w:val="24"/>
        </w:rPr>
        <w:t xml:space="preserve"> </w:t>
      </w:r>
      <w:r w:rsidRPr="00E076D9">
        <w:rPr>
          <w:rFonts w:cs="Arial"/>
          <w:sz w:val="24"/>
          <w:szCs w:val="24"/>
        </w:rPr>
        <w:t>Shame and stigma associated with asking for monetary help is rife in these communities.</w:t>
      </w:r>
      <w:r w:rsidR="006B099E">
        <w:rPr>
          <w:rFonts w:cs="Arial"/>
          <w:sz w:val="24"/>
          <w:szCs w:val="24"/>
        </w:rPr>
        <w:t xml:space="preserve"> </w:t>
      </w:r>
      <w:r w:rsidRPr="00E076D9">
        <w:rPr>
          <w:rFonts w:cs="Arial"/>
          <w:sz w:val="24"/>
          <w:szCs w:val="24"/>
        </w:rPr>
        <w:t>Older migrant community members do not normally have access to credit cards therefore precluding them from accessing and purchasing necessary items immediately.</w:t>
      </w:r>
    </w:p>
    <w:p w14:paraId="3362A3CD" w14:textId="77777777" w:rsidR="00F2202D" w:rsidRPr="00F2202D" w:rsidRDefault="00F2202D" w:rsidP="002B47B6">
      <w:pPr>
        <w:autoSpaceDE w:val="0"/>
        <w:autoSpaceDN w:val="0"/>
        <w:adjustRightInd w:val="0"/>
        <w:spacing w:after="0" w:line="240" w:lineRule="auto"/>
        <w:ind w:left="1134"/>
        <w:rPr>
          <w:rStyle w:val="Strong"/>
          <w:b w:val="0"/>
          <w:sz w:val="24"/>
          <w:szCs w:val="24"/>
        </w:rPr>
      </w:pPr>
      <w:r w:rsidRPr="00F2202D">
        <w:rPr>
          <w:rStyle w:val="Strong"/>
          <w:b w:val="0"/>
          <w:sz w:val="24"/>
          <w:szCs w:val="24"/>
        </w:rPr>
        <w:t>In the above circumstances, the access rules need to be changed to ensure that those policies are inclusive and recognise the important role of funerals in our society.</w:t>
      </w:r>
    </w:p>
    <w:p w14:paraId="2338A83C" w14:textId="5D79F42A" w:rsidR="009C4BCC" w:rsidRPr="00A54D6C" w:rsidRDefault="009C4BCC" w:rsidP="006218DC">
      <w:pPr>
        <w:autoSpaceDE w:val="0"/>
        <w:autoSpaceDN w:val="0"/>
        <w:adjustRightInd w:val="0"/>
        <w:spacing w:after="0" w:line="240" w:lineRule="auto"/>
        <w:rPr>
          <w:rStyle w:val="Strong"/>
          <w:b w:val="0"/>
          <w:sz w:val="24"/>
          <w:szCs w:val="24"/>
        </w:rPr>
      </w:pPr>
    </w:p>
    <w:p w14:paraId="3D158DD0" w14:textId="77777777" w:rsidR="00B53F4B" w:rsidRDefault="00B53F4B" w:rsidP="00B53F4B">
      <w:pPr>
        <w:autoSpaceDE w:val="0"/>
        <w:autoSpaceDN w:val="0"/>
        <w:adjustRightInd w:val="0"/>
        <w:spacing w:after="0" w:line="240" w:lineRule="auto"/>
        <w:ind w:left="1134"/>
        <w:rPr>
          <w:rStyle w:val="Strong"/>
          <w:rFonts w:cstheme="minorHAnsi"/>
          <w:b w:val="0"/>
          <w:sz w:val="24"/>
          <w:szCs w:val="24"/>
        </w:rPr>
      </w:pPr>
    </w:p>
    <w:tbl>
      <w:tblPr>
        <w:tblStyle w:val="TableGrid"/>
        <w:tblW w:w="0" w:type="auto"/>
        <w:tblInd w:w="1134" w:type="dxa"/>
        <w:tblLook w:val="04A0" w:firstRow="1" w:lastRow="0" w:firstColumn="1" w:lastColumn="0" w:noHBand="0" w:noVBand="1"/>
      </w:tblPr>
      <w:tblGrid>
        <w:gridCol w:w="8108"/>
      </w:tblGrid>
      <w:tr w:rsidR="00B53F4B" w14:paraId="1618F8DE" w14:textId="77777777" w:rsidTr="004A4211">
        <w:tc>
          <w:tcPr>
            <w:tcW w:w="9016" w:type="dxa"/>
            <w:shd w:val="clear" w:color="auto" w:fill="D9D9D9" w:themeFill="background1" w:themeFillShade="D9"/>
          </w:tcPr>
          <w:p w14:paraId="7EEE46A4" w14:textId="32432255" w:rsidR="00B53F4B" w:rsidRDefault="00B53F4B" w:rsidP="00830ACC">
            <w:pPr>
              <w:autoSpaceDE w:val="0"/>
              <w:autoSpaceDN w:val="0"/>
              <w:adjustRightInd w:val="0"/>
              <w:spacing w:before="120" w:after="120"/>
              <w:rPr>
                <w:rStyle w:val="Strong"/>
                <w:rFonts w:cstheme="minorHAnsi"/>
                <w:b w:val="0"/>
                <w:sz w:val="24"/>
                <w:szCs w:val="24"/>
              </w:rPr>
            </w:pPr>
            <w:r w:rsidRPr="00C71A83">
              <w:rPr>
                <w:rStyle w:val="Strong"/>
                <w:rFonts w:cstheme="minorHAnsi"/>
                <w:sz w:val="24"/>
                <w:szCs w:val="24"/>
              </w:rPr>
              <w:t>Recommendation 1</w:t>
            </w:r>
            <w:r w:rsidR="00830ACC">
              <w:rPr>
                <w:rStyle w:val="Strong"/>
                <w:rFonts w:cstheme="minorHAnsi"/>
                <w:sz w:val="24"/>
                <w:szCs w:val="24"/>
              </w:rPr>
              <w:t>2</w:t>
            </w:r>
            <w:r w:rsidRPr="00C71A83">
              <w:rPr>
                <w:rStyle w:val="Strong"/>
                <w:rFonts w:cstheme="minorHAnsi"/>
                <w:sz w:val="24"/>
                <w:szCs w:val="24"/>
              </w:rPr>
              <w:t xml:space="preserve">: </w:t>
            </w:r>
            <w:r w:rsidR="00234557" w:rsidRPr="00234557">
              <w:rPr>
                <w:rStyle w:val="Strong"/>
                <w:b w:val="0"/>
                <w:sz w:val="24"/>
                <w:szCs w:val="24"/>
              </w:rPr>
              <w:t>Superannuation should be available for your own funeral with a streamlined process and clear conditions for access.</w:t>
            </w:r>
          </w:p>
        </w:tc>
      </w:tr>
    </w:tbl>
    <w:p w14:paraId="571016B7" w14:textId="77777777" w:rsidR="00B53F4B" w:rsidRPr="00C71A83" w:rsidRDefault="00B53F4B" w:rsidP="00B53F4B">
      <w:pPr>
        <w:autoSpaceDE w:val="0"/>
        <w:autoSpaceDN w:val="0"/>
        <w:adjustRightInd w:val="0"/>
        <w:spacing w:after="0" w:line="240" w:lineRule="auto"/>
        <w:ind w:left="1134"/>
        <w:rPr>
          <w:rStyle w:val="Strong"/>
          <w:rFonts w:cstheme="minorHAnsi"/>
          <w:b w:val="0"/>
          <w:sz w:val="24"/>
          <w:szCs w:val="24"/>
        </w:rPr>
      </w:pPr>
    </w:p>
    <w:p w14:paraId="1F4461EB" w14:textId="77777777" w:rsidR="00B53F4B" w:rsidRDefault="00B53F4B" w:rsidP="00B53F4B">
      <w:pPr>
        <w:autoSpaceDE w:val="0"/>
        <w:autoSpaceDN w:val="0"/>
        <w:adjustRightInd w:val="0"/>
        <w:spacing w:after="0" w:line="240" w:lineRule="auto"/>
        <w:ind w:left="1134"/>
        <w:rPr>
          <w:rStyle w:val="Strong"/>
          <w:rFonts w:cstheme="minorHAnsi"/>
          <w:b w:val="0"/>
          <w:sz w:val="24"/>
          <w:szCs w:val="24"/>
        </w:rPr>
      </w:pPr>
    </w:p>
    <w:tbl>
      <w:tblPr>
        <w:tblStyle w:val="TableGrid"/>
        <w:tblW w:w="0" w:type="auto"/>
        <w:tblInd w:w="1134" w:type="dxa"/>
        <w:tblLook w:val="04A0" w:firstRow="1" w:lastRow="0" w:firstColumn="1" w:lastColumn="0" w:noHBand="0" w:noVBand="1"/>
      </w:tblPr>
      <w:tblGrid>
        <w:gridCol w:w="8108"/>
      </w:tblGrid>
      <w:tr w:rsidR="00B53F4B" w14:paraId="02B21E13" w14:textId="77777777" w:rsidTr="004A4211">
        <w:tc>
          <w:tcPr>
            <w:tcW w:w="9016" w:type="dxa"/>
            <w:shd w:val="clear" w:color="auto" w:fill="D9D9D9" w:themeFill="background1" w:themeFillShade="D9"/>
          </w:tcPr>
          <w:p w14:paraId="1D6D3C61" w14:textId="2079E334" w:rsidR="00B53F4B" w:rsidRPr="00E678A9" w:rsidRDefault="00B53F4B" w:rsidP="00830AC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Style w:val="Strong"/>
                <w:b w:val="0"/>
                <w:sz w:val="24"/>
                <w:szCs w:val="24"/>
              </w:rPr>
            </w:pPr>
            <w:r w:rsidRPr="00C71A83">
              <w:rPr>
                <w:rStyle w:val="Strong"/>
                <w:rFonts w:cstheme="minorHAnsi"/>
                <w:sz w:val="24"/>
                <w:szCs w:val="24"/>
              </w:rPr>
              <w:t>Recommendation 1</w:t>
            </w:r>
            <w:r w:rsidR="00830ACC">
              <w:rPr>
                <w:rStyle w:val="Strong"/>
                <w:rFonts w:cstheme="minorHAnsi"/>
                <w:sz w:val="24"/>
                <w:szCs w:val="24"/>
              </w:rPr>
              <w:t>3</w:t>
            </w:r>
            <w:r w:rsidRPr="00C71A83">
              <w:rPr>
                <w:rStyle w:val="Strong"/>
                <w:rFonts w:cstheme="minorHAnsi"/>
                <w:sz w:val="24"/>
                <w:szCs w:val="24"/>
              </w:rPr>
              <w:t xml:space="preserve">: </w:t>
            </w:r>
            <w:r w:rsidR="00234557" w:rsidRPr="00234557">
              <w:rPr>
                <w:rStyle w:val="Strong"/>
                <w:b w:val="0"/>
                <w:sz w:val="24"/>
                <w:szCs w:val="24"/>
              </w:rPr>
              <w:t xml:space="preserve">Superannuation should be available to pay for a dependant’s funeral. </w:t>
            </w:r>
          </w:p>
        </w:tc>
      </w:tr>
    </w:tbl>
    <w:p w14:paraId="0638614C" w14:textId="77777777" w:rsidR="00B53F4B" w:rsidRPr="00C71A83" w:rsidRDefault="00B53F4B" w:rsidP="00B53F4B">
      <w:pPr>
        <w:autoSpaceDE w:val="0"/>
        <w:autoSpaceDN w:val="0"/>
        <w:adjustRightInd w:val="0"/>
        <w:spacing w:after="0" w:line="240" w:lineRule="auto"/>
        <w:ind w:left="1134"/>
        <w:rPr>
          <w:rStyle w:val="Strong"/>
          <w:rFonts w:cstheme="minorHAnsi"/>
          <w:b w:val="0"/>
          <w:sz w:val="24"/>
          <w:szCs w:val="24"/>
        </w:rPr>
      </w:pPr>
    </w:p>
    <w:p w14:paraId="630C31C8" w14:textId="77777777" w:rsidR="00234557" w:rsidRDefault="00234557" w:rsidP="00234557">
      <w:pPr>
        <w:autoSpaceDE w:val="0"/>
        <w:autoSpaceDN w:val="0"/>
        <w:adjustRightInd w:val="0"/>
        <w:spacing w:after="0" w:line="240" w:lineRule="auto"/>
        <w:ind w:left="1134"/>
        <w:rPr>
          <w:rStyle w:val="Strong"/>
          <w:rFonts w:cstheme="minorHAnsi"/>
          <w:b w:val="0"/>
          <w:sz w:val="24"/>
          <w:szCs w:val="24"/>
        </w:rPr>
      </w:pPr>
    </w:p>
    <w:tbl>
      <w:tblPr>
        <w:tblStyle w:val="TableGrid"/>
        <w:tblW w:w="0" w:type="auto"/>
        <w:tblInd w:w="1134" w:type="dxa"/>
        <w:tblLook w:val="04A0" w:firstRow="1" w:lastRow="0" w:firstColumn="1" w:lastColumn="0" w:noHBand="0" w:noVBand="1"/>
      </w:tblPr>
      <w:tblGrid>
        <w:gridCol w:w="8108"/>
      </w:tblGrid>
      <w:tr w:rsidR="00234557" w14:paraId="29FB2CE7" w14:textId="77777777" w:rsidTr="004A4211">
        <w:tc>
          <w:tcPr>
            <w:tcW w:w="9016" w:type="dxa"/>
            <w:shd w:val="clear" w:color="auto" w:fill="D9D9D9" w:themeFill="background1" w:themeFillShade="D9"/>
          </w:tcPr>
          <w:p w14:paraId="65DEA8B6" w14:textId="59F495FE" w:rsidR="00234557" w:rsidRPr="00234557" w:rsidRDefault="00234557" w:rsidP="00830AC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Style w:val="Strong"/>
                <w:sz w:val="24"/>
                <w:szCs w:val="24"/>
              </w:rPr>
            </w:pPr>
            <w:r w:rsidRPr="00C71A83">
              <w:rPr>
                <w:rStyle w:val="Strong"/>
                <w:rFonts w:cstheme="minorHAnsi"/>
                <w:sz w:val="24"/>
                <w:szCs w:val="24"/>
              </w:rPr>
              <w:t>Recommendation 1</w:t>
            </w:r>
            <w:r w:rsidR="00830ACC">
              <w:rPr>
                <w:rStyle w:val="Strong"/>
                <w:rFonts w:cstheme="minorHAnsi"/>
                <w:sz w:val="24"/>
                <w:szCs w:val="24"/>
              </w:rPr>
              <w:t>4</w:t>
            </w:r>
            <w:r w:rsidRPr="00C71A83">
              <w:rPr>
                <w:rStyle w:val="Strong"/>
                <w:rFonts w:cstheme="minorHAnsi"/>
                <w:sz w:val="24"/>
                <w:szCs w:val="24"/>
              </w:rPr>
              <w:t xml:space="preserve">: </w:t>
            </w:r>
            <w:r w:rsidRPr="00234557">
              <w:rPr>
                <w:rStyle w:val="Strong"/>
                <w:b w:val="0"/>
                <w:sz w:val="24"/>
                <w:szCs w:val="24"/>
              </w:rPr>
              <w:t>Superannuation should be available for extended family members that are not dependants.</w:t>
            </w:r>
          </w:p>
        </w:tc>
      </w:tr>
    </w:tbl>
    <w:p w14:paraId="23F66B24" w14:textId="77777777" w:rsidR="00234557" w:rsidRPr="00C71A83" w:rsidRDefault="00234557" w:rsidP="00234557">
      <w:pPr>
        <w:autoSpaceDE w:val="0"/>
        <w:autoSpaceDN w:val="0"/>
        <w:adjustRightInd w:val="0"/>
        <w:spacing w:after="0" w:line="240" w:lineRule="auto"/>
        <w:ind w:left="1134"/>
        <w:rPr>
          <w:rStyle w:val="Strong"/>
          <w:rFonts w:cstheme="minorHAnsi"/>
          <w:b w:val="0"/>
          <w:sz w:val="24"/>
          <w:szCs w:val="24"/>
        </w:rPr>
      </w:pPr>
    </w:p>
    <w:p w14:paraId="527D6C8D" w14:textId="77777777" w:rsidR="006B099E" w:rsidRDefault="006B099E" w:rsidP="00023EEF">
      <w:pPr>
        <w:pStyle w:val="ListParagraph"/>
        <w:spacing w:after="60"/>
        <w:ind w:left="0"/>
        <w:rPr>
          <w:rStyle w:val="Strong"/>
          <w:rFonts w:ascii="Calibri bold" w:hAnsi="Calibri bold"/>
          <w:sz w:val="24"/>
          <w:szCs w:val="24"/>
        </w:rPr>
      </w:pPr>
    </w:p>
    <w:p w14:paraId="3030FE65" w14:textId="054C3EF8" w:rsidR="00175982" w:rsidRDefault="0089214A" w:rsidP="0099288D">
      <w:pPr>
        <w:pStyle w:val="Heading2"/>
        <w:rPr>
          <w:rStyle w:val="Strong"/>
          <w:rFonts w:ascii="Calibri bold" w:hAnsi="Calibri bold"/>
        </w:rPr>
      </w:pPr>
      <w:bookmarkStart w:id="18" w:name="_Toc506299064"/>
      <w:r>
        <w:rPr>
          <w:rStyle w:val="Strong"/>
          <w:rFonts w:ascii="Calibri bold" w:hAnsi="Calibri bold"/>
        </w:rPr>
        <w:t>4</w:t>
      </w:r>
      <w:r w:rsidR="00175982" w:rsidRPr="00023EEF">
        <w:rPr>
          <w:rStyle w:val="Strong"/>
          <w:rFonts w:ascii="Calibri bold" w:hAnsi="Calibri bold"/>
        </w:rPr>
        <w:t xml:space="preserve">.5 </w:t>
      </w:r>
      <w:r w:rsidR="0099288D">
        <w:rPr>
          <w:rStyle w:val="Strong"/>
          <w:rFonts w:ascii="Calibri bold" w:hAnsi="Calibri bold"/>
        </w:rPr>
        <w:tab/>
      </w:r>
      <w:r w:rsidR="00175982" w:rsidRPr="00023EEF">
        <w:rPr>
          <w:rStyle w:val="Strong"/>
          <w:rFonts w:ascii="Calibri bold" w:hAnsi="Calibri bold"/>
        </w:rPr>
        <w:t>Housing grounds</w:t>
      </w:r>
      <w:bookmarkEnd w:id="18"/>
    </w:p>
    <w:p w14:paraId="71BD4BE7" w14:textId="77777777" w:rsidR="0099288D" w:rsidRPr="0099288D" w:rsidRDefault="0099288D" w:rsidP="0099288D"/>
    <w:p w14:paraId="1C0292EC" w14:textId="2E601AF8" w:rsidR="006F14C7" w:rsidRPr="00023EEF" w:rsidRDefault="00A3104B" w:rsidP="002B47B6">
      <w:pPr>
        <w:pStyle w:val="ListParagraph"/>
        <w:spacing w:after="60"/>
        <w:ind w:left="1134"/>
        <w:rPr>
          <w:rStyle w:val="Strong"/>
          <w:rFonts w:cstheme="minorHAnsi"/>
          <w:b w:val="0"/>
          <w:sz w:val="24"/>
          <w:szCs w:val="24"/>
        </w:rPr>
      </w:pPr>
      <w:r>
        <w:rPr>
          <w:rStyle w:val="Strong"/>
          <w:rFonts w:cstheme="minorHAnsi"/>
          <w:b w:val="0"/>
          <w:sz w:val="24"/>
          <w:szCs w:val="24"/>
        </w:rPr>
        <w:t>We agree</w:t>
      </w:r>
      <w:r w:rsidR="006F14C7" w:rsidRPr="00023EEF">
        <w:rPr>
          <w:rStyle w:val="Strong"/>
          <w:rFonts w:cstheme="minorHAnsi"/>
          <w:b w:val="0"/>
          <w:sz w:val="24"/>
          <w:szCs w:val="24"/>
        </w:rPr>
        <w:t xml:space="preserve"> that a key consideration for the release of superannuation for housing grounds is that the release should contribute a long term financial asset which also assists the person to maintain security of tenure (in housing).</w:t>
      </w:r>
    </w:p>
    <w:p w14:paraId="018F212B" w14:textId="77777777" w:rsidR="00023EEF" w:rsidRDefault="00023EEF" w:rsidP="002B47B6">
      <w:pPr>
        <w:pStyle w:val="ListParagraph"/>
        <w:spacing w:after="60"/>
        <w:ind w:left="1134"/>
        <w:rPr>
          <w:rStyle w:val="Strong"/>
          <w:rFonts w:ascii="Calibri bold" w:hAnsi="Calibri bold"/>
          <w:b w:val="0"/>
          <w:sz w:val="24"/>
          <w:szCs w:val="24"/>
        </w:rPr>
      </w:pPr>
    </w:p>
    <w:p w14:paraId="03F0E823" w14:textId="5F99B4C0" w:rsidR="00175982" w:rsidRPr="00023EEF" w:rsidRDefault="006F14C7" w:rsidP="002B47B6">
      <w:pPr>
        <w:pStyle w:val="ListParagraph"/>
        <w:spacing w:after="60"/>
        <w:ind w:left="1134"/>
        <w:rPr>
          <w:rStyle w:val="Strong"/>
          <w:rFonts w:cstheme="minorHAnsi"/>
          <w:b w:val="0"/>
          <w:i/>
          <w:sz w:val="24"/>
          <w:szCs w:val="24"/>
        </w:rPr>
      </w:pPr>
      <w:r w:rsidRPr="00023EEF">
        <w:rPr>
          <w:rStyle w:val="Strong"/>
          <w:rFonts w:cstheme="minorHAnsi"/>
          <w:b w:val="0"/>
          <w:i/>
          <w:sz w:val="24"/>
          <w:szCs w:val="24"/>
        </w:rPr>
        <w:t>(Question 1.16) Should early release of superannuation benefits be available to meet mortgage payments regardless of whether a person’s name is on the mortgage title for their principal place of residence?</w:t>
      </w:r>
    </w:p>
    <w:p w14:paraId="66625739" w14:textId="77777777" w:rsidR="00023EEF" w:rsidRDefault="00023EEF" w:rsidP="002B47B6">
      <w:pPr>
        <w:pStyle w:val="ListParagraph"/>
        <w:spacing w:after="60"/>
        <w:ind w:left="1134"/>
        <w:rPr>
          <w:rStyle w:val="Strong"/>
          <w:rFonts w:cstheme="minorHAnsi"/>
          <w:b w:val="0"/>
          <w:sz w:val="24"/>
          <w:szCs w:val="24"/>
        </w:rPr>
      </w:pPr>
    </w:p>
    <w:p w14:paraId="58ECE75F" w14:textId="5CECF136" w:rsidR="006F14C7" w:rsidRPr="00023EEF" w:rsidRDefault="00A3104B" w:rsidP="002B47B6">
      <w:pPr>
        <w:pStyle w:val="ListParagraph"/>
        <w:spacing w:after="60"/>
        <w:ind w:left="1134"/>
        <w:rPr>
          <w:rStyle w:val="Strong"/>
          <w:rFonts w:cstheme="minorHAnsi"/>
          <w:b w:val="0"/>
          <w:sz w:val="24"/>
          <w:szCs w:val="24"/>
        </w:rPr>
      </w:pPr>
      <w:r>
        <w:rPr>
          <w:rStyle w:val="Strong"/>
          <w:rFonts w:cstheme="minorHAnsi"/>
          <w:b w:val="0"/>
          <w:sz w:val="24"/>
          <w:szCs w:val="24"/>
        </w:rPr>
        <w:t>We do</w:t>
      </w:r>
      <w:r w:rsidR="006F14C7" w:rsidRPr="00023EEF">
        <w:rPr>
          <w:rStyle w:val="Strong"/>
          <w:rFonts w:cstheme="minorHAnsi"/>
          <w:b w:val="0"/>
          <w:sz w:val="24"/>
          <w:szCs w:val="24"/>
        </w:rPr>
        <w:t xml:space="preserve"> not support access to superannuation when a person is not on the mortgage title. This would be counter to the principles behind the release being to build a long term financial asset.</w:t>
      </w:r>
    </w:p>
    <w:p w14:paraId="6940BFF4" w14:textId="77777777" w:rsidR="00B53F4B" w:rsidRDefault="00B53F4B" w:rsidP="00B53F4B">
      <w:pPr>
        <w:autoSpaceDE w:val="0"/>
        <w:autoSpaceDN w:val="0"/>
        <w:adjustRightInd w:val="0"/>
        <w:spacing w:after="0" w:line="240" w:lineRule="auto"/>
        <w:ind w:left="1134"/>
        <w:rPr>
          <w:rStyle w:val="Strong"/>
          <w:rFonts w:cstheme="minorHAnsi"/>
          <w:b w:val="0"/>
          <w:sz w:val="24"/>
          <w:szCs w:val="24"/>
        </w:rPr>
      </w:pPr>
    </w:p>
    <w:tbl>
      <w:tblPr>
        <w:tblStyle w:val="TableGrid"/>
        <w:tblW w:w="0" w:type="auto"/>
        <w:tblInd w:w="1134" w:type="dxa"/>
        <w:tblLook w:val="04A0" w:firstRow="1" w:lastRow="0" w:firstColumn="1" w:lastColumn="0" w:noHBand="0" w:noVBand="1"/>
      </w:tblPr>
      <w:tblGrid>
        <w:gridCol w:w="8108"/>
      </w:tblGrid>
      <w:tr w:rsidR="00B53F4B" w14:paraId="48760201" w14:textId="77777777" w:rsidTr="004A4211">
        <w:tc>
          <w:tcPr>
            <w:tcW w:w="9016" w:type="dxa"/>
            <w:shd w:val="clear" w:color="auto" w:fill="D9D9D9" w:themeFill="background1" w:themeFillShade="D9"/>
          </w:tcPr>
          <w:p w14:paraId="7410ED8C" w14:textId="6DC875FE" w:rsidR="00B53F4B" w:rsidRDefault="00B53F4B" w:rsidP="00830ACC">
            <w:pPr>
              <w:autoSpaceDE w:val="0"/>
              <w:autoSpaceDN w:val="0"/>
              <w:adjustRightInd w:val="0"/>
              <w:spacing w:before="120" w:after="120"/>
              <w:rPr>
                <w:rStyle w:val="Strong"/>
                <w:rFonts w:cstheme="minorHAnsi"/>
                <w:b w:val="0"/>
                <w:sz w:val="24"/>
                <w:szCs w:val="24"/>
              </w:rPr>
            </w:pPr>
            <w:r w:rsidRPr="00C71A83">
              <w:rPr>
                <w:rStyle w:val="Strong"/>
                <w:rFonts w:cstheme="minorHAnsi"/>
                <w:sz w:val="24"/>
                <w:szCs w:val="24"/>
              </w:rPr>
              <w:t>Recommendation 1</w:t>
            </w:r>
            <w:r w:rsidR="00830ACC">
              <w:rPr>
                <w:rStyle w:val="Strong"/>
                <w:rFonts w:cstheme="minorHAnsi"/>
                <w:sz w:val="24"/>
                <w:szCs w:val="24"/>
              </w:rPr>
              <w:t>5</w:t>
            </w:r>
            <w:r w:rsidRPr="00C71A83">
              <w:rPr>
                <w:rStyle w:val="Strong"/>
                <w:rFonts w:cstheme="minorHAnsi"/>
                <w:sz w:val="24"/>
                <w:szCs w:val="24"/>
              </w:rPr>
              <w:t xml:space="preserve">: </w:t>
            </w:r>
            <w:r w:rsidR="00234557" w:rsidRPr="00234557">
              <w:rPr>
                <w:rStyle w:val="Strong"/>
                <w:rFonts w:cstheme="minorHAnsi"/>
                <w:b w:val="0"/>
                <w:sz w:val="24"/>
                <w:szCs w:val="24"/>
              </w:rPr>
              <w:t>Early access to superannuation should only be available to the actual owners of the home.</w:t>
            </w:r>
          </w:p>
        </w:tc>
      </w:tr>
    </w:tbl>
    <w:p w14:paraId="7237BACD" w14:textId="77777777" w:rsidR="00B53F4B" w:rsidRPr="00C71A83" w:rsidRDefault="00B53F4B" w:rsidP="00B53F4B">
      <w:pPr>
        <w:autoSpaceDE w:val="0"/>
        <w:autoSpaceDN w:val="0"/>
        <w:adjustRightInd w:val="0"/>
        <w:spacing w:after="0" w:line="240" w:lineRule="auto"/>
        <w:ind w:left="1134"/>
        <w:rPr>
          <w:rStyle w:val="Strong"/>
          <w:rFonts w:cstheme="minorHAnsi"/>
          <w:b w:val="0"/>
          <w:sz w:val="24"/>
          <w:szCs w:val="24"/>
        </w:rPr>
      </w:pPr>
    </w:p>
    <w:p w14:paraId="3BF96266" w14:textId="77777777" w:rsidR="00B53F4B" w:rsidRPr="00023EEF" w:rsidRDefault="00B53F4B" w:rsidP="00D274FD">
      <w:pPr>
        <w:pStyle w:val="ListParagraph"/>
        <w:ind w:left="0"/>
        <w:rPr>
          <w:rStyle w:val="Strong"/>
          <w:rFonts w:cstheme="minorHAnsi"/>
          <w:b w:val="0"/>
          <w:sz w:val="24"/>
          <w:szCs w:val="24"/>
        </w:rPr>
      </w:pPr>
    </w:p>
    <w:p w14:paraId="78E6D884" w14:textId="464918AB" w:rsidR="006F14C7" w:rsidRPr="002B47B6" w:rsidRDefault="006F14C7" w:rsidP="002B47B6">
      <w:pPr>
        <w:pStyle w:val="ListParagraph"/>
        <w:ind w:left="1134"/>
        <w:rPr>
          <w:rStyle w:val="Strong"/>
          <w:rFonts w:cstheme="minorHAnsi"/>
          <w:sz w:val="24"/>
          <w:szCs w:val="24"/>
        </w:rPr>
      </w:pPr>
      <w:r w:rsidRPr="002B47B6">
        <w:rPr>
          <w:rStyle w:val="Strong"/>
          <w:rFonts w:cstheme="minorHAnsi"/>
          <w:i/>
          <w:sz w:val="24"/>
          <w:szCs w:val="24"/>
        </w:rPr>
        <w:t>(Question 1.17) Is there a fundamental difference between mortgage payments and meeting rental payments?</w:t>
      </w:r>
    </w:p>
    <w:p w14:paraId="7D4431E2" w14:textId="3C3A9C2B" w:rsidR="006F14C7" w:rsidRPr="00023EEF" w:rsidRDefault="006F14C7" w:rsidP="00D274FD">
      <w:pPr>
        <w:pStyle w:val="ListParagraph"/>
        <w:ind w:left="0"/>
        <w:rPr>
          <w:rStyle w:val="Strong"/>
          <w:rFonts w:cstheme="minorHAnsi"/>
          <w:b w:val="0"/>
          <w:sz w:val="24"/>
          <w:szCs w:val="24"/>
        </w:rPr>
      </w:pPr>
    </w:p>
    <w:p w14:paraId="2F85FB35" w14:textId="1C0CE0D4" w:rsidR="006F14C7" w:rsidRPr="00023EEF" w:rsidRDefault="00A3104B" w:rsidP="002B47B6">
      <w:pPr>
        <w:pStyle w:val="ListParagraph"/>
        <w:ind w:left="1134"/>
        <w:rPr>
          <w:rStyle w:val="Strong"/>
          <w:rFonts w:cstheme="minorHAnsi"/>
          <w:b w:val="0"/>
          <w:sz w:val="24"/>
          <w:szCs w:val="24"/>
        </w:rPr>
      </w:pPr>
      <w:r>
        <w:rPr>
          <w:rStyle w:val="Strong"/>
          <w:rFonts w:cstheme="minorHAnsi"/>
          <w:b w:val="0"/>
          <w:sz w:val="24"/>
          <w:szCs w:val="24"/>
        </w:rPr>
        <w:t>We believe</w:t>
      </w:r>
      <w:r w:rsidR="00FC798B" w:rsidRPr="00023EEF">
        <w:rPr>
          <w:rStyle w:val="Strong"/>
          <w:rFonts w:cstheme="minorHAnsi"/>
          <w:b w:val="0"/>
          <w:sz w:val="24"/>
          <w:szCs w:val="24"/>
        </w:rPr>
        <w:t xml:space="preserve"> there is</w:t>
      </w:r>
      <w:r w:rsidR="006F14C7" w:rsidRPr="00023EEF">
        <w:rPr>
          <w:rStyle w:val="Strong"/>
          <w:rFonts w:cstheme="minorHAnsi"/>
          <w:b w:val="0"/>
          <w:sz w:val="24"/>
          <w:szCs w:val="24"/>
        </w:rPr>
        <w:t xml:space="preserve"> a fundamental difference between a m</w:t>
      </w:r>
      <w:r w:rsidR="00FC798B" w:rsidRPr="00023EEF">
        <w:rPr>
          <w:rStyle w:val="Strong"/>
          <w:rFonts w:cstheme="minorHAnsi"/>
          <w:b w:val="0"/>
          <w:sz w:val="24"/>
          <w:szCs w:val="24"/>
        </w:rPr>
        <w:t xml:space="preserve">ortgage and a rental agreement, that being </w:t>
      </w:r>
      <w:r w:rsidR="006F14C7" w:rsidRPr="00023EEF">
        <w:rPr>
          <w:rStyle w:val="Strong"/>
          <w:rFonts w:cstheme="minorHAnsi"/>
          <w:b w:val="0"/>
          <w:sz w:val="24"/>
          <w:szCs w:val="24"/>
        </w:rPr>
        <w:t>lack of security of tenure. Currently, in Australia there is no security of tenure</w:t>
      </w:r>
      <w:r w:rsidR="00EA6F53" w:rsidRPr="00023EEF">
        <w:rPr>
          <w:rStyle w:val="Strong"/>
          <w:rFonts w:cstheme="minorHAnsi"/>
          <w:b w:val="0"/>
          <w:sz w:val="24"/>
          <w:szCs w:val="24"/>
        </w:rPr>
        <w:t xml:space="preserve"> with private rental agreements. Tenants can be given notice and asked to leave for no reason. It is arguable that public housing provides a higher level of security of </w:t>
      </w:r>
      <w:r w:rsidR="008933A2">
        <w:rPr>
          <w:rStyle w:val="Strong"/>
          <w:rFonts w:cstheme="minorHAnsi"/>
          <w:b w:val="0"/>
          <w:sz w:val="24"/>
          <w:szCs w:val="24"/>
        </w:rPr>
        <w:t>tenure, however</w:t>
      </w:r>
      <w:r w:rsidR="00EA6F53" w:rsidRPr="00023EEF">
        <w:rPr>
          <w:rStyle w:val="Strong"/>
          <w:rFonts w:cstheme="minorHAnsi"/>
          <w:b w:val="0"/>
          <w:sz w:val="24"/>
          <w:szCs w:val="24"/>
        </w:rPr>
        <w:t xml:space="preserve"> it is</w:t>
      </w:r>
      <w:r w:rsidR="00277FD4">
        <w:rPr>
          <w:rStyle w:val="Strong"/>
          <w:rFonts w:cstheme="minorHAnsi"/>
          <w:b w:val="0"/>
          <w:sz w:val="24"/>
          <w:szCs w:val="24"/>
        </w:rPr>
        <w:t xml:space="preserve"> also</w:t>
      </w:r>
      <w:r w:rsidR="00EA6F53" w:rsidRPr="00023EEF">
        <w:rPr>
          <w:rStyle w:val="Strong"/>
          <w:rFonts w:cstheme="minorHAnsi"/>
          <w:b w:val="0"/>
          <w:sz w:val="24"/>
          <w:szCs w:val="24"/>
        </w:rPr>
        <w:t xml:space="preserve"> arguable that public housing may have more flexible hardship arrangements.</w:t>
      </w:r>
    </w:p>
    <w:p w14:paraId="4D367333" w14:textId="3CEE41D8" w:rsidR="00EA6F53" w:rsidRPr="00023EEF" w:rsidRDefault="00EA6F53" w:rsidP="002B47B6">
      <w:pPr>
        <w:pStyle w:val="ListParagraph"/>
        <w:ind w:left="1134"/>
        <w:rPr>
          <w:rStyle w:val="Strong"/>
          <w:rFonts w:cstheme="minorHAnsi"/>
          <w:b w:val="0"/>
          <w:sz w:val="24"/>
          <w:szCs w:val="24"/>
        </w:rPr>
      </w:pPr>
    </w:p>
    <w:p w14:paraId="1B60DEE7" w14:textId="0A416010" w:rsidR="00EA6F53" w:rsidRDefault="00EA6F53" w:rsidP="002B47B6">
      <w:pPr>
        <w:pStyle w:val="ListParagraph"/>
        <w:ind w:left="1134"/>
        <w:rPr>
          <w:rStyle w:val="Strong"/>
          <w:rFonts w:cstheme="minorHAnsi"/>
          <w:b w:val="0"/>
          <w:sz w:val="24"/>
          <w:szCs w:val="24"/>
        </w:rPr>
      </w:pPr>
      <w:r w:rsidRPr="00023EEF">
        <w:rPr>
          <w:rStyle w:val="Strong"/>
          <w:rFonts w:cstheme="minorHAnsi"/>
          <w:b w:val="0"/>
          <w:sz w:val="24"/>
          <w:szCs w:val="24"/>
        </w:rPr>
        <w:t xml:space="preserve">In the current rental environment even if rental arrears were paid in full from early access to superannuation it does not follow that the tenant will be able </w:t>
      </w:r>
      <w:r w:rsidR="00A3104B">
        <w:rPr>
          <w:rStyle w:val="Strong"/>
          <w:rFonts w:cstheme="minorHAnsi"/>
          <w:b w:val="0"/>
          <w:sz w:val="24"/>
          <w:szCs w:val="24"/>
        </w:rPr>
        <w:t xml:space="preserve">to stay in their home. We do </w:t>
      </w:r>
      <w:r w:rsidRPr="00023EEF">
        <w:rPr>
          <w:rStyle w:val="Strong"/>
          <w:rFonts w:cstheme="minorHAnsi"/>
          <w:b w:val="0"/>
          <w:sz w:val="24"/>
          <w:szCs w:val="24"/>
        </w:rPr>
        <w:t>note that if there was better security of tenure for ten</w:t>
      </w:r>
      <w:r w:rsidR="00FC798B" w:rsidRPr="00023EEF">
        <w:rPr>
          <w:rStyle w:val="Strong"/>
          <w:rFonts w:cstheme="minorHAnsi"/>
          <w:b w:val="0"/>
          <w:sz w:val="24"/>
          <w:szCs w:val="24"/>
        </w:rPr>
        <w:t>ants with long term leases (</w:t>
      </w:r>
      <w:r w:rsidR="005334BC">
        <w:rPr>
          <w:rStyle w:val="Strong"/>
          <w:rFonts w:cstheme="minorHAnsi"/>
          <w:b w:val="0"/>
          <w:sz w:val="24"/>
          <w:szCs w:val="24"/>
        </w:rPr>
        <w:t xml:space="preserve">which are available </w:t>
      </w:r>
      <w:r w:rsidRPr="00023EEF">
        <w:rPr>
          <w:rStyle w:val="Strong"/>
          <w:rFonts w:cstheme="minorHAnsi"/>
          <w:b w:val="0"/>
          <w:sz w:val="24"/>
          <w:szCs w:val="24"/>
        </w:rPr>
        <w:t>in</w:t>
      </w:r>
      <w:r w:rsidR="00FC798B" w:rsidRPr="00023EEF">
        <w:rPr>
          <w:rStyle w:val="Strong"/>
          <w:rFonts w:cstheme="minorHAnsi"/>
          <w:b w:val="0"/>
          <w:sz w:val="24"/>
          <w:szCs w:val="24"/>
        </w:rPr>
        <w:t xml:space="preserve"> some</w:t>
      </w:r>
      <w:r w:rsidRPr="00023EEF">
        <w:rPr>
          <w:rStyle w:val="Strong"/>
          <w:rFonts w:cstheme="minorHAnsi"/>
          <w:b w:val="0"/>
          <w:sz w:val="24"/>
          <w:szCs w:val="24"/>
        </w:rPr>
        <w:t xml:space="preserve"> overseas countries) then </w:t>
      </w:r>
      <w:r w:rsidR="00B11995" w:rsidRPr="00023EEF">
        <w:rPr>
          <w:rStyle w:val="Strong"/>
          <w:rFonts w:cstheme="minorHAnsi"/>
          <w:b w:val="0"/>
          <w:sz w:val="24"/>
          <w:szCs w:val="24"/>
        </w:rPr>
        <w:t>access to early release of superannuation for tenants should be reviewed</w:t>
      </w:r>
      <w:r w:rsidR="00277FD4">
        <w:rPr>
          <w:rStyle w:val="Strong"/>
          <w:rFonts w:cstheme="minorHAnsi"/>
          <w:b w:val="0"/>
          <w:sz w:val="24"/>
          <w:szCs w:val="24"/>
        </w:rPr>
        <w:t xml:space="preserve"> and included</w:t>
      </w:r>
      <w:r w:rsidR="00B11995" w:rsidRPr="00023EEF">
        <w:rPr>
          <w:rStyle w:val="Strong"/>
          <w:rFonts w:cstheme="minorHAnsi"/>
          <w:b w:val="0"/>
          <w:sz w:val="24"/>
          <w:szCs w:val="24"/>
        </w:rPr>
        <w:t xml:space="preserve"> as a matter of equity.</w:t>
      </w:r>
    </w:p>
    <w:p w14:paraId="3519DF03" w14:textId="77777777" w:rsidR="008933A2" w:rsidRDefault="008933A2" w:rsidP="002B47B6">
      <w:pPr>
        <w:pStyle w:val="ListParagraph"/>
        <w:ind w:left="1134"/>
        <w:rPr>
          <w:rStyle w:val="Strong"/>
          <w:rFonts w:cstheme="minorHAnsi"/>
          <w:b w:val="0"/>
          <w:sz w:val="24"/>
          <w:szCs w:val="24"/>
        </w:rPr>
      </w:pPr>
    </w:p>
    <w:p w14:paraId="3C8D4032" w14:textId="32FE7C66" w:rsidR="008933A2" w:rsidRDefault="008933A2" w:rsidP="002B47B6">
      <w:pPr>
        <w:pStyle w:val="ListParagraph"/>
        <w:ind w:left="1134"/>
        <w:rPr>
          <w:rStyle w:val="Strong"/>
          <w:rFonts w:cstheme="minorHAnsi"/>
          <w:b w:val="0"/>
          <w:sz w:val="24"/>
          <w:szCs w:val="24"/>
        </w:rPr>
      </w:pPr>
      <w:r>
        <w:rPr>
          <w:rStyle w:val="Strong"/>
          <w:rFonts w:cstheme="minorHAnsi"/>
          <w:b w:val="0"/>
          <w:sz w:val="24"/>
          <w:szCs w:val="24"/>
        </w:rPr>
        <w:t xml:space="preserve">We also note that this </w:t>
      </w:r>
      <w:r w:rsidR="005A54EC">
        <w:rPr>
          <w:rStyle w:val="Strong"/>
          <w:rFonts w:cstheme="minorHAnsi"/>
          <w:b w:val="0"/>
          <w:sz w:val="24"/>
          <w:szCs w:val="24"/>
        </w:rPr>
        <w:t xml:space="preserve">proposal would be likely to be impractical in an administrative sense, with lessors/real estate agents being unwilling to wait for the early release process to play out as it could take a number of weeks. As noted above, even if the lessor was prepared to wait, there may be situations where the person would overtake their arrears but the lessor then removed them anyway under the “no grounds” for termination that exist in  State residential tenancy legislation. </w:t>
      </w:r>
    </w:p>
    <w:p w14:paraId="0B0D72FB" w14:textId="77777777" w:rsidR="00B53F4B" w:rsidRDefault="00B53F4B" w:rsidP="00B53F4B">
      <w:pPr>
        <w:autoSpaceDE w:val="0"/>
        <w:autoSpaceDN w:val="0"/>
        <w:adjustRightInd w:val="0"/>
        <w:spacing w:after="0" w:line="240" w:lineRule="auto"/>
        <w:ind w:left="1134"/>
        <w:rPr>
          <w:rStyle w:val="Strong"/>
          <w:rFonts w:cstheme="minorHAnsi"/>
          <w:b w:val="0"/>
          <w:sz w:val="24"/>
          <w:szCs w:val="24"/>
        </w:rPr>
      </w:pPr>
    </w:p>
    <w:tbl>
      <w:tblPr>
        <w:tblStyle w:val="TableGrid"/>
        <w:tblW w:w="0" w:type="auto"/>
        <w:tblInd w:w="1134" w:type="dxa"/>
        <w:tblLook w:val="04A0" w:firstRow="1" w:lastRow="0" w:firstColumn="1" w:lastColumn="0" w:noHBand="0" w:noVBand="1"/>
      </w:tblPr>
      <w:tblGrid>
        <w:gridCol w:w="8108"/>
      </w:tblGrid>
      <w:tr w:rsidR="00B53F4B" w14:paraId="1DD1CDE3" w14:textId="77777777" w:rsidTr="004A4211">
        <w:tc>
          <w:tcPr>
            <w:tcW w:w="9016" w:type="dxa"/>
            <w:shd w:val="clear" w:color="auto" w:fill="D9D9D9" w:themeFill="background1" w:themeFillShade="D9"/>
          </w:tcPr>
          <w:p w14:paraId="1E00BFFB" w14:textId="09A62B8A" w:rsidR="00B53F4B" w:rsidRPr="00234557" w:rsidRDefault="00B53F4B" w:rsidP="00830ACC">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0"/>
              <w:rPr>
                <w:rStyle w:val="Strong"/>
                <w:rFonts w:cstheme="minorHAnsi"/>
                <w:sz w:val="24"/>
                <w:szCs w:val="24"/>
              </w:rPr>
            </w:pPr>
            <w:r w:rsidRPr="00C71A83">
              <w:rPr>
                <w:rStyle w:val="Strong"/>
                <w:rFonts w:cstheme="minorHAnsi"/>
                <w:sz w:val="24"/>
                <w:szCs w:val="24"/>
              </w:rPr>
              <w:t>Recommendation 1</w:t>
            </w:r>
            <w:r w:rsidR="00830ACC">
              <w:rPr>
                <w:rStyle w:val="Strong"/>
                <w:rFonts w:cstheme="minorHAnsi"/>
                <w:sz w:val="24"/>
                <w:szCs w:val="24"/>
              </w:rPr>
              <w:t>6</w:t>
            </w:r>
            <w:r w:rsidRPr="00C71A83">
              <w:rPr>
                <w:rStyle w:val="Strong"/>
                <w:rFonts w:cstheme="minorHAnsi"/>
                <w:sz w:val="24"/>
                <w:szCs w:val="24"/>
              </w:rPr>
              <w:t xml:space="preserve">: </w:t>
            </w:r>
            <w:r w:rsidR="00234557" w:rsidRPr="00234557">
              <w:rPr>
                <w:rStyle w:val="Strong"/>
                <w:rFonts w:cstheme="minorHAnsi"/>
                <w:b w:val="0"/>
                <w:sz w:val="24"/>
                <w:szCs w:val="24"/>
              </w:rPr>
              <w:t>Early access to superannuation should not be available for rental arrears.</w:t>
            </w:r>
          </w:p>
        </w:tc>
      </w:tr>
    </w:tbl>
    <w:p w14:paraId="5F062D87" w14:textId="77777777" w:rsidR="00B53F4B" w:rsidRDefault="00B53F4B" w:rsidP="00D274FD">
      <w:pPr>
        <w:pStyle w:val="ListParagraph"/>
        <w:ind w:left="0"/>
        <w:rPr>
          <w:rStyle w:val="Strong"/>
          <w:rFonts w:cstheme="minorHAnsi"/>
          <w:b w:val="0"/>
          <w:color w:val="7030A0"/>
          <w:sz w:val="24"/>
          <w:szCs w:val="24"/>
        </w:rPr>
      </w:pPr>
    </w:p>
    <w:p w14:paraId="30BA4C45" w14:textId="77777777" w:rsidR="006B099E" w:rsidRDefault="006B099E" w:rsidP="00023EEF">
      <w:pPr>
        <w:pStyle w:val="ListParagraph"/>
        <w:spacing w:after="60"/>
        <w:ind w:left="0"/>
        <w:rPr>
          <w:rStyle w:val="Strong"/>
          <w:rFonts w:cstheme="minorHAnsi"/>
          <w:b w:val="0"/>
          <w:color w:val="7030A0"/>
          <w:sz w:val="24"/>
          <w:szCs w:val="24"/>
        </w:rPr>
      </w:pPr>
    </w:p>
    <w:p w14:paraId="0B729265" w14:textId="0E2E16FA" w:rsidR="0099288D" w:rsidRPr="00E678A9" w:rsidRDefault="00B11995" w:rsidP="00E678A9">
      <w:pPr>
        <w:pStyle w:val="ListParagraph"/>
        <w:spacing w:after="60"/>
        <w:ind w:left="1134"/>
        <w:rPr>
          <w:rStyle w:val="Strong"/>
          <w:rFonts w:cstheme="minorHAnsi"/>
          <w:i/>
          <w:color w:val="000000" w:themeColor="text1"/>
          <w:sz w:val="24"/>
          <w:szCs w:val="24"/>
        </w:rPr>
      </w:pPr>
      <w:r w:rsidRPr="00E678A9">
        <w:rPr>
          <w:rStyle w:val="Strong"/>
          <w:rFonts w:cstheme="minorHAnsi"/>
          <w:i/>
          <w:color w:val="000000" w:themeColor="text1"/>
          <w:sz w:val="24"/>
          <w:szCs w:val="24"/>
        </w:rPr>
        <w:t>Other issues relating to access to pay mortgage arrears</w:t>
      </w:r>
    </w:p>
    <w:p w14:paraId="1FABAAD7" w14:textId="76A136DA" w:rsidR="0024345A" w:rsidRDefault="00C87710" w:rsidP="002B47B6">
      <w:pPr>
        <w:pStyle w:val="ListParagraph"/>
        <w:spacing w:after="60"/>
        <w:ind w:left="1134"/>
        <w:rPr>
          <w:rStyle w:val="Strong"/>
          <w:rFonts w:cstheme="minorHAnsi"/>
          <w:b w:val="0"/>
          <w:sz w:val="24"/>
          <w:szCs w:val="24"/>
        </w:rPr>
      </w:pPr>
      <w:r w:rsidRPr="00023EEF">
        <w:rPr>
          <w:rStyle w:val="Strong"/>
          <w:rFonts w:cstheme="minorHAnsi"/>
          <w:b w:val="0"/>
          <w:sz w:val="24"/>
          <w:szCs w:val="24"/>
        </w:rPr>
        <w:t xml:space="preserve">Financial Counselling Australia supports early access to superannuation </w:t>
      </w:r>
      <w:r w:rsidR="00A34D8F">
        <w:rPr>
          <w:rStyle w:val="Strong"/>
          <w:rFonts w:cstheme="minorHAnsi"/>
          <w:b w:val="0"/>
          <w:sz w:val="24"/>
          <w:szCs w:val="24"/>
        </w:rPr>
        <w:t>for</w:t>
      </w:r>
      <w:r w:rsidRPr="00023EEF">
        <w:rPr>
          <w:rStyle w:val="Strong"/>
          <w:rFonts w:cstheme="minorHAnsi"/>
          <w:b w:val="0"/>
          <w:sz w:val="24"/>
          <w:szCs w:val="24"/>
        </w:rPr>
        <w:t xml:space="preserve"> mortgage arrears. I</w:t>
      </w:r>
      <w:r w:rsidR="00A3104B">
        <w:rPr>
          <w:rStyle w:val="Strong"/>
          <w:rFonts w:cstheme="minorHAnsi"/>
          <w:b w:val="0"/>
          <w:sz w:val="24"/>
          <w:szCs w:val="24"/>
        </w:rPr>
        <w:t>n supporting this position, we wish</w:t>
      </w:r>
      <w:r w:rsidRPr="00023EEF">
        <w:rPr>
          <w:rStyle w:val="Strong"/>
          <w:rFonts w:cstheme="minorHAnsi"/>
          <w:b w:val="0"/>
          <w:sz w:val="24"/>
          <w:szCs w:val="24"/>
        </w:rPr>
        <w:t xml:space="preserve"> to make the following comments to argue that there needs to be an increased level of </w:t>
      </w:r>
      <w:r w:rsidR="00217C73">
        <w:rPr>
          <w:rStyle w:val="Strong"/>
          <w:rFonts w:cstheme="minorHAnsi"/>
          <w:b w:val="0"/>
          <w:sz w:val="24"/>
          <w:szCs w:val="24"/>
        </w:rPr>
        <w:t>objectivity</w:t>
      </w:r>
      <w:r w:rsidRPr="00023EEF">
        <w:rPr>
          <w:rStyle w:val="Strong"/>
          <w:rFonts w:cstheme="minorHAnsi"/>
          <w:b w:val="0"/>
          <w:sz w:val="24"/>
          <w:szCs w:val="24"/>
        </w:rPr>
        <w:t xml:space="preserve"> as part of the decision</w:t>
      </w:r>
      <w:r w:rsidR="009C4BCC" w:rsidRPr="00023EEF">
        <w:rPr>
          <w:rStyle w:val="Strong"/>
          <w:rFonts w:cstheme="minorHAnsi"/>
          <w:b w:val="0"/>
          <w:sz w:val="24"/>
          <w:szCs w:val="24"/>
        </w:rPr>
        <w:t>-</w:t>
      </w:r>
      <w:r w:rsidRPr="00023EEF">
        <w:rPr>
          <w:rStyle w:val="Strong"/>
          <w:rFonts w:cstheme="minorHAnsi"/>
          <w:b w:val="0"/>
          <w:sz w:val="24"/>
          <w:szCs w:val="24"/>
        </w:rPr>
        <w:t>making process by</w:t>
      </w:r>
      <w:r w:rsidR="00395CC1">
        <w:rPr>
          <w:rStyle w:val="Strong"/>
          <w:rFonts w:cstheme="minorHAnsi"/>
          <w:b w:val="0"/>
          <w:sz w:val="24"/>
          <w:szCs w:val="24"/>
        </w:rPr>
        <w:t xml:space="preserve"> the </w:t>
      </w:r>
      <w:r w:rsidR="00217C73">
        <w:rPr>
          <w:rStyle w:val="Strong"/>
          <w:rFonts w:cstheme="minorHAnsi"/>
          <w:b w:val="0"/>
          <w:sz w:val="24"/>
          <w:szCs w:val="24"/>
        </w:rPr>
        <w:t>r</w:t>
      </w:r>
      <w:r w:rsidR="00395CC1">
        <w:rPr>
          <w:rStyle w:val="Strong"/>
          <w:rFonts w:cstheme="minorHAnsi"/>
          <w:b w:val="0"/>
          <w:sz w:val="24"/>
          <w:szCs w:val="24"/>
        </w:rPr>
        <w:t>egulator.</w:t>
      </w:r>
    </w:p>
    <w:p w14:paraId="4566E57D" w14:textId="77777777" w:rsidR="0099288D" w:rsidRPr="00023EEF" w:rsidRDefault="0099288D" w:rsidP="002B47B6">
      <w:pPr>
        <w:pStyle w:val="ListParagraph"/>
        <w:spacing w:after="60"/>
        <w:ind w:left="1134"/>
        <w:rPr>
          <w:rStyle w:val="Strong"/>
          <w:rFonts w:cstheme="minorHAnsi"/>
          <w:b w:val="0"/>
          <w:sz w:val="24"/>
          <w:szCs w:val="24"/>
        </w:rPr>
      </w:pPr>
    </w:p>
    <w:p w14:paraId="7CF58518" w14:textId="21C24428" w:rsidR="005D3366" w:rsidRPr="00023EEF" w:rsidRDefault="00B80041" w:rsidP="002B47B6">
      <w:pPr>
        <w:pStyle w:val="ListParagraph"/>
        <w:ind w:left="1134"/>
        <w:rPr>
          <w:rStyle w:val="Strong"/>
          <w:rFonts w:cstheme="minorHAnsi"/>
          <w:b w:val="0"/>
          <w:sz w:val="24"/>
          <w:szCs w:val="24"/>
        </w:rPr>
      </w:pPr>
      <w:r w:rsidRPr="00023EEF">
        <w:rPr>
          <w:rStyle w:val="Strong"/>
          <w:rFonts w:cstheme="minorHAnsi"/>
          <w:b w:val="0"/>
          <w:sz w:val="24"/>
          <w:szCs w:val="24"/>
        </w:rPr>
        <w:t>Australia has strong laws relating to making repayment arrangements on the grounds of financial hardship for home mortgages.</w:t>
      </w:r>
      <w:r w:rsidRPr="00023EEF">
        <w:rPr>
          <w:rStyle w:val="FootnoteReference"/>
          <w:rFonts w:cstheme="minorHAnsi"/>
          <w:bCs/>
          <w:sz w:val="24"/>
          <w:szCs w:val="24"/>
        </w:rPr>
        <w:footnoteReference w:id="6"/>
      </w:r>
      <w:r w:rsidRPr="00023EEF">
        <w:rPr>
          <w:rStyle w:val="Strong"/>
          <w:rFonts w:cstheme="minorHAnsi"/>
          <w:b w:val="0"/>
          <w:sz w:val="24"/>
          <w:szCs w:val="24"/>
        </w:rPr>
        <w:t xml:space="preserve"> People have the right to have a decision to reject an application for a repayment arrangement on the grounds of financial hardship reviewed and determined by </w:t>
      </w:r>
      <w:r w:rsidR="00217C73">
        <w:rPr>
          <w:rStyle w:val="Strong"/>
          <w:rFonts w:cstheme="minorHAnsi"/>
          <w:b w:val="0"/>
          <w:sz w:val="24"/>
          <w:szCs w:val="24"/>
        </w:rPr>
        <w:t xml:space="preserve">either </w:t>
      </w:r>
      <w:r w:rsidRPr="00023EEF">
        <w:rPr>
          <w:rStyle w:val="Strong"/>
          <w:rFonts w:cstheme="minorHAnsi"/>
          <w:b w:val="0"/>
          <w:sz w:val="24"/>
          <w:szCs w:val="24"/>
        </w:rPr>
        <w:t>a</w:t>
      </w:r>
      <w:r w:rsidR="00395CC1">
        <w:rPr>
          <w:rStyle w:val="Strong"/>
          <w:rFonts w:cstheme="minorHAnsi"/>
          <w:b w:val="0"/>
          <w:sz w:val="24"/>
          <w:szCs w:val="24"/>
        </w:rPr>
        <w:t xml:space="preserve"> Court or a</w:t>
      </w:r>
      <w:r w:rsidRPr="00023EEF">
        <w:rPr>
          <w:rStyle w:val="Strong"/>
          <w:rFonts w:cstheme="minorHAnsi"/>
          <w:b w:val="0"/>
          <w:sz w:val="24"/>
          <w:szCs w:val="24"/>
        </w:rPr>
        <w:t>n external dispute resolution scheme.</w:t>
      </w:r>
      <w:r w:rsidRPr="00023EEF">
        <w:rPr>
          <w:rStyle w:val="FootnoteReference"/>
          <w:rFonts w:cstheme="minorHAnsi"/>
          <w:bCs/>
          <w:sz w:val="24"/>
          <w:szCs w:val="24"/>
        </w:rPr>
        <w:footnoteReference w:id="7"/>
      </w:r>
    </w:p>
    <w:p w14:paraId="263FD021" w14:textId="792044F9" w:rsidR="00B80041" w:rsidRPr="00023EEF" w:rsidRDefault="00B80041" w:rsidP="002B47B6">
      <w:pPr>
        <w:pStyle w:val="ListParagraph"/>
        <w:ind w:left="1134"/>
        <w:rPr>
          <w:rStyle w:val="Strong"/>
          <w:rFonts w:cstheme="minorHAnsi"/>
          <w:b w:val="0"/>
          <w:sz w:val="24"/>
          <w:szCs w:val="24"/>
        </w:rPr>
      </w:pPr>
    </w:p>
    <w:p w14:paraId="4469C0F2" w14:textId="757FE9AA" w:rsidR="00C87710" w:rsidRDefault="00B80041" w:rsidP="008070C8">
      <w:pPr>
        <w:pStyle w:val="ListParagraph"/>
        <w:ind w:left="1134"/>
        <w:rPr>
          <w:rStyle w:val="Strong"/>
          <w:rFonts w:cstheme="minorHAnsi"/>
          <w:b w:val="0"/>
          <w:sz w:val="24"/>
          <w:szCs w:val="24"/>
        </w:rPr>
      </w:pPr>
      <w:r w:rsidRPr="00023EEF">
        <w:rPr>
          <w:rStyle w:val="Strong"/>
          <w:rFonts w:cstheme="minorHAnsi"/>
          <w:b w:val="0"/>
          <w:sz w:val="24"/>
          <w:szCs w:val="24"/>
        </w:rPr>
        <w:t>In circumstances where the borrower can demonstrate affordability of the payments going forward</w:t>
      </w:r>
      <w:r w:rsidR="00217C73">
        <w:rPr>
          <w:rStyle w:val="Strong"/>
          <w:rFonts w:cstheme="minorHAnsi"/>
          <w:b w:val="0"/>
          <w:sz w:val="24"/>
          <w:szCs w:val="24"/>
        </w:rPr>
        <w:t>,</w:t>
      </w:r>
      <w:r w:rsidRPr="00023EEF">
        <w:rPr>
          <w:rStyle w:val="Strong"/>
          <w:rFonts w:cstheme="minorHAnsi"/>
          <w:b w:val="0"/>
          <w:sz w:val="24"/>
          <w:szCs w:val="24"/>
        </w:rPr>
        <w:t xml:space="preserve"> then it would be reasonable to request a repayment arrangement </w:t>
      </w:r>
      <w:r w:rsidR="00225AFB" w:rsidRPr="00023EEF">
        <w:rPr>
          <w:rStyle w:val="Strong"/>
          <w:rFonts w:cstheme="minorHAnsi"/>
          <w:b w:val="0"/>
          <w:sz w:val="24"/>
          <w:szCs w:val="24"/>
        </w:rPr>
        <w:t xml:space="preserve">where any arrears are capitalised and the term of the loan extended. Where the arrears are </w:t>
      </w:r>
      <w:r w:rsidR="00217C73">
        <w:rPr>
          <w:rStyle w:val="Strong"/>
          <w:rFonts w:cstheme="minorHAnsi"/>
          <w:b w:val="0"/>
          <w:sz w:val="24"/>
          <w:szCs w:val="24"/>
        </w:rPr>
        <w:t>less than</w:t>
      </w:r>
      <w:r w:rsidR="00225AFB" w:rsidRPr="00023EEF">
        <w:rPr>
          <w:rStyle w:val="Strong"/>
          <w:rFonts w:cstheme="minorHAnsi"/>
          <w:b w:val="0"/>
          <w:sz w:val="24"/>
          <w:szCs w:val="24"/>
        </w:rPr>
        <w:t xml:space="preserve"> </w:t>
      </w:r>
      <w:r w:rsidR="00217C73">
        <w:rPr>
          <w:rStyle w:val="Strong"/>
          <w:rFonts w:cstheme="minorHAnsi"/>
          <w:b w:val="0"/>
          <w:sz w:val="24"/>
          <w:szCs w:val="24"/>
        </w:rPr>
        <w:t xml:space="preserve">six </w:t>
      </w:r>
      <w:r w:rsidR="00225AFB" w:rsidRPr="00023EEF">
        <w:rPr>
          <w:rStyle w:val="Strong"/>
          <w:rFonts w:cstheme="minorHAnsi"/>
          <w:b w:val="0"/>
          <w:sz w:val="24"/>
          <w:szCs w:val="24"/>
        </w:rPr>
        <w:t>months this would be a reasonable and fair outcome in the vast majority of circumstances</w:t>
      </w:r>
      <w:r w:rsidR="00C87710" w:rsidRPr="00023EEF">
        <w:rPr>
          <w:rStyle w:val="Strong"/>
          <w:rFonts w:cstheme="minorHAnsi"/>
          <w:b w:val="0"/>
          <w:sz w:val="24"/>
          <w:szCs w:val="24"/>
        </w:rPr>
        <w:t>, without needing to access superannuation</w:t>
      </w:r>
      <w:r w:rsidR="00225AFB" w:rsidRPr="00023EEF">
        <w:rPr>
          <w:rStyle w:val="Strong"/>
          <w:rFonts w:cstheme="minorHAnsi"/>
          <w:b w:val="0"/>
          <w:sz w:val="24"/>
          <w:szCs w:val="24"/>
        </w:rPr>
        <w:t>.</w:t>
      </w:r>
      <w:r w:rsidR="0070701E">
        <w:rPr>
          <w:rStyle w:val="Strong"/>
          <w:rFonts w:cstheme="minorHAnsi"/>
          <w:b w:val="0"/>
          <w:sz w:val="24"/>
          <w:szCs w:val="24"/>
        </w:rPr>
        <w:t xml:space="preserve"> Early access to superannuation for mortgage arrears should </w:t>
      </w:r>
      <w:r w:rsidR="00217C73">
        <w:rPr>
          <w:rStyle w:val="Strong"/>
          <w:rFonts w:cstheme="minorHAnsi"/>
          <w:b w:val="0"/>
          <w:sz w:val="24"/>
          <w:szCs w:val="24"/>
        </w:rPr>
        <w:t xml:space="preserve">therefore </w:t>
      </w:r>
      <w:r w:rsidR="0070701E">
        <w:rPr>
          <w:rStyle w:val="Strong"/>
          <w:rFonts w:cstheme="minorHAnsi"/>
          <w:b w:val="0"/>
          <w:sz w:val="24"/>
          <w:szCs w:val="24"/>
        </w:rPr>
        <w:t xml:space="preserve">be a last resort. It is noted that the </w:t>
      </w:r>
      <w:r w:rsidR="00217C73">
        <w:rPr>
          <w:rStyle w:val="Strong"/>
          <w:rFonts w:cstheme="minorHAnsi"/>
          <w:b w:val="0"/>
          <w:sz w:val="24"/>
          <w:szCs w:val="24"/>
        </w:rPr>
        <w:t>largest external dispute resolution scheme, the Financial Ombudsman Service in its guide called the “</w:t>
      </w:r>
      <w:r w:rsidR="0070701E">
        <w:rPr>
          <w:rStyle w:val="Strong"/>
          <w:rFonts w:cstheme="minorHAnsi"/>
          <w:b w:val="0"/>
          <w:sz w:val="24"/>
          <w:szCs w:val="24"/>
        </w:rPr>
        <w:t xml:space="preserve">FOS </w:t>
      </w:r>
      <w:r w:rsidR="00237382">
        <w:rPr>
          <w:rStyle w:val="Strong"/>
          <w:rFonts w:cstheme="minorHAnsi"/>
          <w:b w:val="0"/>
          <w:sz w:val="24"/>
          <w:szCs w:val="24"/>
        </w:rPr>
        <w:t>Approach: Early Release of Superannuation</w:t>
      </w:r>
      <w:r w:rsidR="00237382">
        <w:rPr>
          <w:rStyle w:val="FootnoteReference"/>
          <w:rFonts w:cstheme="minorHAnsi"/>
          <w:bCs/>
          <w:sz w:val="24"/>
          <w:szCs w:val="24"/>
        </w:rPr>
        <w:footnoteReference w:id="8"/>
      </w:r>
      <w:r w:rsidR="00237382">
        <w:rPr>
          <w:rStyle w:val="Strong"/>
          <w:rFonts w:cstheme="minorHAnsi"/>
          <w:b w:val="0"/>
          <w:sz w:val="24"/>
          <w:szCs w:val="24"/>
        </w:rPr>
        <w:t xml:space="preserve"> states in summary:</w:t>
      </w:r>
    </w:p>
    <w:p w14:paraId="1474F3A4" w14:textId="716F319D" w:rsidR="00237382" w:rsidRDefault="00237382" w:rsidP="00D274FD">
      <w:pPr>
        <w:pStyle w:val="ListParagraph"/>
        <w:ind w:left="0"/>
        <w:rPr>
          <w:rStyle w:val="Strong"/>
          <w:rFonts w:cstheme="minorHAnsi"/>
          <w:b w:val="0"/>
          <w:sz w:val="24"/>
          <w:szCs w:val="24"/>
        </w:rPr>
      </w:pPr>
    </w:p>
    <w:p w14:paraId="51CF58CF" w14:textId="1A8ED1F2" w:rsidR="00237382" w:rsidRDefault="00237382" w:rsidP="00217C73">
      <w:pPr>
        <w:pStyle w:val="ListParagraph"/>
        <w:ind w:left="1440"/>
        <w:rPr>
          <w:i/>
        </w:rPr>
      </w:pPr>
      <w:r w:rsidRPr="00237382">
        <w:rPr>
          <w:i/>
        </w:rPr>
        <w:t>Early superannuation release to repay arrears should be considered only as a last resort. Even though the borrower may have requested a release, there will generally be other ways of better assisting them. FSPs should ensure that they fully explore all options for assistance with the borrower.</w:t>
      </w:r>
    </w:p>
    <w:p w14:paraId="473426C1" w14:textId="77777777" w:rsidR="00217C73" w:rsidRDefault="00217C73" w:rsidP="00217C73">
      <w:pPr>
        <w:pStyle w:val="ListParagraph"/>
        <w:ind w:left="1440"/>
        <w:rPr>
          <w:i/>
        </w:rPr>
      </w:pPr>
    </w:p>
    <w:p w14:paraId="36BF87AA" w14:textId="2BCB8928" w:rsidR="00217C73" w:rsidRPr="00237382" w:rsidRDefault="00217C73" w:rsidP="00217C73">
      <w:pPr>
        <w:pStyle w:val="ListParagraph"/>
        <w:ind w:left="1440"/>
        <w:rPr>
          <w:rStyle w:val="Strong"/>
          <w:rFonts w:cstheme="minorHAnsi"/>
          <w:b w:val="0"/>
          <w:i/>
          <w:sz w:val="24"/>
          <w:szCs w:val="24"/>
        </w:rPr>
      </w:pPr>
      <w:r>
        <w:rPr>
          <w:i/>
        </w:rPr>
        <w:t>(FSP – Financial Services Provider)</w:t>
      </w:r>
    </w:p>
    <w:p w14:paraId="50256623" w14:textId="3A597E5A" w:rsidR="00C87710" w:rsidRPr="00023EEF" w:rsidRDefault="00A3104B" w:rsidP="00F808A5">
      <w:pPr>
        <w:ind w:left="1134"/>
        <w:rPr>
          <w:rStyle w:val="Strong"/>
          <w:rFonts w:cstheme="minorHAnsi"/>
          <w:b w:val="0"/>
          <w:sz w:val="24"/>
          <w:szCs w:val="24"/>
        </w:rPr>
      </w:pPr>
      <w:r>
        <w:rPr>
          <w:rStyle w:val="Strong"/>
          <w:rFonts w:cstheme="minorHAnsi"/>
          <w:b w:val="0"/>
          <w:sz w:val="24"/>
          <w:szCs w:val="24"/>
        </w:rPr>
        <w:t>We are</w:t>
      </w:r>
      <w:r w:rsidR="00C87710" w:rsidRPr="00023EEF">
        <w:rPr>
          <w:rStyle w:val="Strong"/>
          <w:rFonts w:cstheme="minorHAnsi"/>
          <w:b w:val="0"/>
          <w:sz w:val="24"/>
          <w:szCs w:val="24"/>
        </w:rPr>
        <w:t xml:space="preserve"> aware of anecdotal evidence from financial counsellors that borrowers are accessing superannuation for mortgage arrears and still losing their home within a few months. We are not aware of any data available on this point but we believe that this does need to be investigated. If people are accessing their superannuation only to lose their home anyway</w:t>
      </w:r>
      <w:r w:rsidR="00217C73">
        <w:rPr>
          <w:rStyle w:val="Strong"/>
          <w:rFonts w:cstheme="minorHAnsi"/>
          <w:b w:val="0"/>
          <w:sz w:val="24"/>
          <w:szCs w:val="24"/>
        </w:rPr>
        <w:t>,</w:t>
      </w:r>
      <w:r w:rsidR="00C87710" w:rsidRPr="00023EEF">
        <w:rPr>
          <w:rStyle w:val="Strong"/>
          <w:rFonts w:cstheme="minorHAnsi"/>
          <w:b w:val="0"/>
          <w:sz w:val="24"/>
          <w:szCs w:val="24"/>
        </w:rPr>
        <w:t xml:space="preserve"> then this would be evidence that this early access provision needs revision. </w:t>
      </w:r>
    </w:p>
    <w:p w14:paraId="45CC37DD" w14:textId="16510CBA" w:rsidR="00C87710" w:rsidRPr="00023EEF" w:rsidRDefault="00A3104B" w:rsidP="00F808A5">
      <w:pPr>
        <w:pStyle w:val="ListParagraph"/>
        <w:ind w:left="1134"/>
        <w:rPr>
          <w:rStyle w:val="Strong"/>
          <w:rFonts w:cstheme="minorHAnsi"/>
          <w:b w:val="0"/>
          <w:sz w:val="24"/>
          <w:szCs w:val="24"/>
        </w:rPr>
      </w:pPr>
      <w:r>
        <w:rPr>
          <w:rStyle w:val="Strong"/>
          <w:rFonts w:cstheme="minorHAnsi"/>
          <w:b w:val="0"/>
          <w:sz w:val="24"/>
          <w:szCs w:val="24"/>
        </w:rPr>
        <w:t>We are</w:t>
      </w:r>
      <w:r w:rsidR="00C87710" w:rsidRPr="00023EEF">
        <w:rPr>
          <w:rStyle w:val="Strong"/>
          <w:rFonts w:cstheme="minorHAnsi"/>
          <w:b w:val="0"/>
          <w:sz w:val="24"/>
          <w:szCs w:val="24"/>
        </w:rPr>
        <w:t xml:space="preserve"> also aware of systemic issues where lenders refuse to capitalise arrears on a mortgage and instead insist or suggest that the person access their super</w:t>
      </w:r>
      <w:r w:rsidR="00217C73">
        <w:rPr>
          <w:rStyle w:val="Strong"/>
          <w:rFonts w:cstheme="minorHAnsi"/>
          <w:b w:val="0"/>
          <w:sz w:val="24"/>
          <w:szCs w:val="24"/>
        </w:rPr>
        <w:t>annuation</w:t>
      </w:r>
      <w:r w:rsidR="00C87710" w:rsidRPr="00023EEF">
        <w:rPr>
          <w:rStyle w:val="Strong"/>
          <w:rFonts w:cstheme="minorHAnsi"/>
          <w:b w:val="0"/>
          <w:sz w:val="24"/>
          <w:szCs w:val="24"/>
        </w:rPr>
        <w:t xml:space="preserve"> to pay their arrears. This is despite the fact that the Code of Banking Practice explicitly states that banks will not require a borrower to apply for early release from their superannuation.</w:t>
      </w:r>
      <w:r w:rsidR="00C87710" w:rsidRPr="00023EEF">
        <w:rPr>
          <w:rStyle w:val="FootnoteReference"/>
          <w:rFonts w:cstheme="minorHAnsi"/>
          <w:bCs/>
          <w:sz w:val="24"/>
          <w:szCs w:val="24"/>
        </w:rPr>
        <w:footnoteReference w:id="9"/>
      </w:r>
    </w:p>
    <w:p w14:paraId="5D12B77E" w14:textId="77777777" w:rsidR="00217C73" w:rsidRPr="00023EEF" w:rsidRDefault="00217C73" w:rsidP="00D274FD">
      <w:pPr>
        <w:pStyle w:val="ListParagraph"/>
        <w:ind w:left="0"/>
        <w:rPr>
          <w:rStyle w:val="Strong"/>
          <w:rFonts w:cstheme="minorHAnsi"/>
          <w:b w:val="0"/>
          <w:sz w:val="24"/>
          <w:szCs w:val="24"/>
        </w:rPr>
      </w:pPr>
    </w:p>
    <w:p w14:paraId="14FCD899" w14:textId="02E898C4" w:rsidR="00225AFB" w:rsidRDefault="00A3104B" w:rsidP="00F808A5">
      <w:pPr>
        <w:pStyle w:val="ListParagraph"/>
        <w:spacing w:after="60"/>
        <w:ind w:left="1134"/>
        <w:rPr>
          <w:rStyle w:val="Strong"/>
          <w:rFonts w:cstheme="minorHAnsi"/>
          <w:b w:val="0"/>
          <w:sz w:val="24"/>
          <w:szCs w:val="24"/>
        </w:rPr>
      </w:pPr>
      <w:r>
        <w:rPr>
          <w:rStyle w:val="Strong"/>
          <w:rFonts w:cstheme="minorHAnsi"/>
          <w:b w:val="0"/>
          <w:sz w:val="24"/>
          <w:szCs w:val="24"/>
        </w:rPr>
        <w:t xml:space="preserve"> We</w:t>
      </w:r>
      <w:r w:rsidR="00225AFB" w:rsidRPr="00023EEF">
        <w:rPr>
          <w:rStyle w:val="Strong"/>
          <w:rFonts w:cstheme="minorHAnsi"/>
          <w:b w:val="0"/>
          <w:sz w:val="24"/>
          <w:szCs w:val="24"/>
        </w:rPr>
        <w:t xml:space="preserve"> contend t</w:t>
      </w:r>
      <w:r w:rsidR="00C87710" w:rsidRPr="00023EEF">
        <w:rPr>
          <w:rStyle w:val="Strong"/>
          <w:rFonts w:cstheme="minorHAnsi"/>
          <w:b w:val="0"/>
          <w:sz w:val="24"/>
          <w:szCs w:val="24"/>
        </w:rPr>
        <w:t>hat further problems</w:t>
      </w:r>
      <w:r w:rsidR="00225AFB" w:rsidRPr="00023EEF">
        <w:rPr>
          <w:rStyle w:val="Strong"/>
          <w:rFonts w:cstheme="minorHAnsi"/>
          <w:b w:val="0"/>
          <w:sz w:val="24"/>
          <w:szCs w:val="24"/>
        </w:rPr>
        <w:t xml:space="preserve"> </w:t>
      </w:r>
      <w:r w:rsidR="0069603C" w:rsidRPr="00023EEF">
        <w:rPr>
          <w:rStyle w:val="Strong"/>
          <w:rFonts w:cstheme="minorHAnsi"/>
          <w:b w:val="0"/>
          <w:sz w:val="24"/>
          <w:szCs w:val="24"/>
        </w:rPr>
        <w:t xml:space="preserve">can </w:t>
      </w:r>
      <w:r w:rsidR="00225AFB" w:rsidRPr="00023EEF">
        <w:rPr>
          <w:rStyle w:val="Strong"/>
          <w:rFonts w:cstheme="minorHAnsi"/>
          <w:b w:val="0"/>
          <w:sz w:val="24"/>
          <w:szCs w:val="24"/>
        </w:rPr>
        <w:t>occur when:</w:t>
      </w:r>
    </w:p>
    <w:p w14:paraId="321636B0" w14:textId="77777777" w:rsidR="00217C73" w:rsidRPr="00023EEF" w:rsidRDefault="00217C73" w:rsidP="00F808A5">
      <w:pPr>
        <w:pStyle w:val="ListParagraph"/>
        <w:spacing w:after="60"/>
        <w:ind w:left="1134"/>
        <w:rPr>
          <w:rStyle w:val="Strong"/>
          <w:rFonts w:cstheme="minorHAnsi"/>
          <w:b w:val="0"/>
          <w:sz w:val="24"/>
          <w:szCs w:val="24"/>
        </w:rPr>
      </w:pPr>
    </w:p>
    <w:p w14:paraId="6602ED21" w14:textId="4E00C109" w:rsidR="00B80041" w:rsidRDefault="00225AFB" w:rsidP="00F808A5">
      <w:pPr>
        <w:pStyle w:val="ListParagraph"/>
        <w:numPr>
          <w:ilvl w:val="0"/>
          <w:numId w:val="19"/>
        </w:numPr>
        <w:spacing w:after="60"/>
        <w:ind w:left="1560" w:hanging="426"/>
        <w:rPr>
          <w:rStyle w:val="Strong"/>
          <w:rFonts w:cstheme="minorHAnsi"/>
          <w:b w:val="0"/>
          <w:sz w:val="24"/>
          <w:szCs w:val="24"/>
        </w:rPr>
      </w:pPr>
      <w:r w:rsidRPr="00023EEF">
        <w:rPr>
          <w:rStyle w:val="Strong"/>
          <w:rFonts w:cstheme="minorHAnsi"/>
          <w:b w:val="0"/>
          <w:sz w:val="24"/>
          <w:szCs w:val="24"/>
        </w:rPr>
        <w:t xml:space="preserve">the lender has failed to reasonably negotiate a repayment arrangement on the grounds of hardship where the borrower can afford the repayments going forward and the only issue </w:t>
      </w:r>
      <w:r w:rsidR="00217C73">
        <w:rPr>
          <w:rStyle w:val="Strong"/>
          <w:rFonts w:cstheme="minorHAnsi"/>
          <w:b w:val="0"/>
          <w:sz w:val="24"/>
          <w:szCs w:val="24"/>
        </w:rPr>
        <w:t xml:space="preserve">left </w:t>
      </w:r>
      <w:r w:rsidRPr="00023EEF">
        <w:rPr>
          <w:rStyle w:val="Strong"/>
          <w:rFonts w:cstheme="minorHAnsi"/>
          <w:b w:val="0"/>
          <w:sz w:val="24"/>
          <w:szCs w:val="24"/>
        </w:rPr>
        <w:t>to resolve is the arrears; or</w:t>
      </w:r>
    </w:p>
    <w:p w14:paraId="193CD695" w14:textId="77777777" w:rsidR="00217C73" w:rsidRPr="00023EEF" w:rsidRDefault="00217C73" w:rsidP="00217C73">
      <w:pPr>
        <w:pStyle w:val="ListParagraph"/>
        <w:spacing w:after="60"/>
        <w:ind w:left="1560"/>
        <w:rPr>
          <w:rStyle w:val="Strong"/>
          <w:rFonts w:cstheme="minorHAnsi"/>
          <w:b w:val="0"/>
          <w:sz w:val="24"/>
          <w:szCs w:val="24"/>
        </w:rPr>
      </w:pPr>
    </w:p>
    <w:p w14:paraId="20498B63" w14:textId="08D74B9A" w:rsidR="00225AFB" w:rsidRPr="00023EEF" w:rsidRDefault="00225AFB" w:rsidP="00F808A5">
      <w:pPr>
        <w:pStyle w:val="ListParagraph"/>
        <w:numPr>
          <w:ilvl w:val="0"/>
          <w:numId w:val="19"/>
        </w:numPr>
        <w:ind w:left="1560" w:hanging="426"/>
        <w:rPr>
          <w:rStyle w:val="Strong"/>
          <w:rFonts w:cstheme="minorHAnsi"/>
          <w:b w:val="0"/>
          <w:sz w:val="24"/>
          <w:szCs w:val="24"/>
        </w:rPr>
      </w:pPr>
      <w:r w:rsidRPr="00023EEF">
        <w:rPr>
          <w:rStyle w:val="Strong"/>
          <w:rFonts w:cstheme="minorHAnsi"/>
          <w:b w:val="0"/>
          <w:sz w:val="24"/>
          <w:szCs w:val="24"/>
        </w:rPr>
        <w:t>the borrower should not be accessing their superannuation at all as they simply cannot afford the repayments going forward and the superannuation is only being accessed in a situation of desperation to try and save the home</w:t>
      </w:r>
      <w:r w:rsidR="0070701E">
        <w:rPr>
          <w:rStyle w:val="Strong"/>
          <w:rFonts w:cstheme="minorHAnsi"/>
          <w:b w:val="0"/>
          <w:sz w:val="24"/>
          <w:szCs w:val="24"/>
        </w:rPr>
        <w:t xml:space="preserve"> (which is unlikely to work)</w:t>
      </w:r>
      <w:r w:rsidRPr="00023EEF">
        <w:rPr>
          <w:rStyle w:val="Strong"/>
          <w:rFonts w:cstheme="minorHAnsi"/>
          <w:b w:val="0"/>
          <w:sz w:val="24"/>
          <w:szCs w:val="24"/>
        </w:rPr>
        <w:t>.</w:t>
      </w:r>
    </w:p>
    <w:p w14:paraId="7C4792C7" w14:textId="60D6D659" w:rsidR="008E4778" w:rsidRPr="00023EEF" w:rsidRDefault="008E4778" w:rsidP="008E4778">
      <w:pPr>
        <w:pStyle w:val="ListParagraph"/>
        <w:ind w:left="0"/>
        <w:rPr>
          <w:rStyle w:val="Strong"/>
          <w:rFonts w:cstheme="minorHAnsi"/>
          <w:b w:val="0"/>
          <w:sz w:val="24"/>
          <w:szCs w:val="24"/>
        </w:rPr>
      </w:pPr>
    </w:p>
    <w:p w14:paraId="36BAB10B" w14:textId="467BFABB" w:rsidR="00255BA9" w:rsidRDefault="008E4778" w:rsidP="00F808A5">
      <w:pPr>
        <w:pStyle w:val="ListParagraph"/>
        <w:ind w:left="1134"/>
        <w:rPr>
          <w:rStyle w:val="Strong"/>
          <w:rFonts w:cstheme="minorHAnsi"/>
          <w:b w:val="0"/>
          <w:sz w:val="24"/>
          <w:szCs w:val="24"/>
        </w:rPr>
      </w:pPr>
      <w:r w:rsidRPr="00023EEF">
        <w:rPr>
          <w:rStyle w:val="Strong"/>
          <w:rFonts w:cstheme="minorHAnsi"/>
          <w:b w:val="0"/>
          <w:sz w:val="24"/>
          <w:szCs w:val="24"/>
        </w:rPr>
        <w:t xml:space="preserve">We believe that there needs to be </w:t>
      </w:r>
      <w:r w:rsidR="00781229" w:rsidRPr="00023EEF">
        <w:rPr>
          <w:rStyle w:val="Strong"/>
          <w:rFonts w:cstheme="minorHAnsi"/>
          <w:b w:val="0"/>
          <w:sz w:val="24"/>
          <w:szCs w:val="24"/>
        </w:rPr>
        <w:t xml:space="preserve">evidence provided </w:t>
      </w:r>
      <w:r w:rsidR="00255BA9" w:rsidRPr="00023EEF">
        <w:rPr>
          <w:rStyle w:val="Strong"/>
          <w:rFonts w:cstheme="minorHAnsi"/>
          <w:b w:val="0"/>
          <w:sz w:val="24"/>
          <w:szCs w:val="24"/>
        </w:rPr>
        <w:t>where:</w:t>
      </w:r>
    </w:p>
    <w:p w14:paraId="0DFA44DF" w14:textId="77777777" w:rsidR="00217C73" w:rsidRPr="00023EEF" w:rsidRDefault="00217C73" w:rsidP="00F808A5">
      <w:pPr>
        <w:pStyle w:val="ListParagraph"/>
        <w:ind w:left="1134"/>
        <w:rPr>
          <w:rStyle w:val="Strong"/>
          <w:rFonts w:cstheme="minorHAnsi"/>
          <w:b w:val="0"/>
          <w:sz w:val="24"/>
          <w:szCs w:val="24"/>
        </w:rPr>
      </w:pPr>
    </w:p>
    <w:p w14:paraId="5635C0DC" w14:textId="5DFC71A8" w:rsidR="00255BA9" w:rsidRPr="00023EEF" w:rsidRDefault="0070701E" w:rsidP="00F808A5">
      <w:pPr>
        <w:pStyle w:val="ListParagraph"/>
        <w:numPr>
          <w:ilvl w:val="0"/>
          <w:numId w:val="20"/>
        </w:numPr>
        <w:ind w:left="1560" w:hanging="426"/>
        <w:rPr>
          <w:rStyle w:val="Strong"/>
          <w:rFonts w:cstheme="minorHAnsi"/>
          <w:b w:val="0"/>
          <w:sz w:val="24"/>
          <w:szCs w:val="24"/>
        </w:rPr>
      </w:pPr>
      <w:r>
        <w:rPr>
          <w:rStyle w:val="Strong"/>
          <w:rFonts w:cstheme="minorHAnsi"/>
          <w:b w:val="0"/>
          <w:sz w:val="24"/>
          <w:szCs w:val="24"/>
        </w:rPr>
        <w:t>t</w:t>
      </w:r>
      <w:r w:rsidR="00255BA9" w:rsidRPr="00023EEF">
        <w:rPr>
          <w:rStyle w:val="Strong"/>
          <w:rFonts w:cstheme="minorHAnsi"/>
          <w:b w:val="0"/>
          <w:sz w:val="24"/>
          <w:szCs w:val="24"/>
        </w:rPr>
        <w:t>he lender confirms that they have reasonably considered a variation on the grounds of financial hardship including capitalising the arrears</w:t>
      </w:r>
      <w:r>
        <w:rPr>
          <w:rStyle w:val="Strong"/>
          <w:rFonts w:cstheme="minorHAnsi"/>
          <w:b w:val="0"/>
          <w:sz w:val="24"/>
          <w:szCs w:val="24"/>
        </w:rPr>
        <w:t>;</w:t>
      </w:r>
      <w:r w:rsidR="00255BA9" w:rsidRPr="00023EEF">
        <w:rPr>
          <w:rStyle w:val="Strong"/>
          <w:rFonts w:cstheme="minorHAnsi"/>
          <w:b w:val="0"/>
          <w:sz w:val="24"/>
          <w:szCs w:val="24"/>
        </w:rPr>
        <w:t xml:space="preserve"> and </w:t>
      </w:r>
    </w:p>
    <w:p w14:paraId="73701532" w14:textId="273C5540" w:rsidR="00255BA9" w:rsidRPr="00023EEF" w:rsidRDefault="00255BA9" w:rsidP="00F808A5">
      <w:pPr>
        <w:pStyle w:val="ListParagraph"/>
        <w:numPr>
          <w:ilvl w:val="0"/>
          <w:numId w:val="20"/>
        </w:numPr>
        <w:ind w:left="1560" w:hanging="426"/>
        <w:rPr>
          <w:rStyle w:val="Strong"/>
          <w:rFonts w:cstheme="minorHAnsi"/>
          <w:b w:val="0"/>
          <w:sz w:val="24"/>
          <w:szCs w:val="24"/>
        </w:rPr>
      </w:pPr>
      <w:r w:rsidRPr="00023EEF">
        <w:rPr>
          <w:rStyle w:val="Strong"/>
          <w:rFonts w:cstheme="minorHAnsi"/>
          <w:b w:val="0"/>
          <w:sz w:val="24"/>
          <w:szCs w:val="24"/>
        </w:rPr>
        <w:t>that there is a verification that the borrowers can afford the usual ongoing repayments</w:t>
      </w:r>
      <w:r w:rsidR="0070701E">
        <w:rPr>
          <w:rStyle w:val="Strong"/>
          <w:rFonts w:cstheme="minorHAnsi"/>
          <w:b w:val="0"/>
          <w:sz w:val="24"/>
          <w:szCs w:val="24"/>
        </w:rPr>
        <w:t>; and</w:t>
      </w:r>
    </w:p>
    <w:p w14:paraId="1C12D164" w14:textId="44097AF6" w:rsidR="00C87710" w:rsidRPr="00023EEF" w:rsidRDefault="00C87710" w:rsidP="00F808A5">
      <w:pPr>
        <w:pStyle w:val="ListParagraph"/>
        <w:numPr>
          <w:ilvl w:val="0"/>
          <w:numId w:val="20"/>
        </w:numPr>
        <w:ind w:left="1560" w:hanging="426"/>
        <w:rPr>
          <w:rStyle w:val="Strong"/>
          <w:rFonts w:cstheme="minorHAnsi"/>
          <w:b w:val="0"/>
          <w:sz w:val="24"/>
          <w:szCs w:val="24"/>
        </w:rPr>
      </w:pPr>
      <w:r w:rsidRPr="00023EEF">
        <w:rPr>
          <w:rStyle w:val="Strong"/>
          <w:rFonts w:cstheme="minorHAnsi"/>
          <w:b w:val="0"/>
          <w:sz w:val="24"/>
          <w:szCs w:val="24"/>
        </w:rPr>
        <w:t xml:space="preserve">the borrower has unsuccessfully </w:t>
      </w:r>
      <w:r w:rsidR="00781229" w:rsidRPr="00023EEF">
        <w:rPr>
          <w:rStyle w:val="Strong"/>
          <w:rFonts w:cstheme="minorHAnsi"/>
          <w:b w:val="0"/>
          <w:sz w:val="24"/>
          <w:szCs w:val="24"/>
        </w:rPr>
        <w:t xml:space="preserve">complained </w:t>
      </w:r>
      <w:r w:rsidR="0070701E">
        <w:rPr>
          <w:rStyle w:val="Strong"/>
          <w:rFonts w:cstheme="minorHAnsi"/>
          <w:b w:val="0"/>
          <w:sz w:val="24"/>
          <w:szCs w:val="24"/>
        </w:rPr>
        <w:t>to an external dispute resolution scheme</w:t>
      </w:r>
      <w:r w:rsidR="00217C73">
        <w:rPr>
          <w:rStyle w:val="Strong"/>
          <w:rFonts w:cstheme="minorHAnsi"/>
          <w:b w:val="0"/>
          <w:sz w:val="24"/>
          <w:szCs w:val="24"/>
        </w:rPr>
        <w:t>.</w:t>
      </w:r>
    </w:p>
    <w:p w14:paraId="6BB0AF2F" w14:textId="510F16C8" w:rsidR="00255BA9" w:rsidRPr="00023EEF" w:rsidRDefault="00255BA9" w:rsidP="00255BA9">
      <w:pPr>
        <w:pStyle w:val="ListParagraph"/>
        <w:rPr>
          <w:rStyle w:val="Strong"/>
          <w:rFonts w:cstheme="minorHAnsi"/>
          <w:b w:val="0"/>
          <w:sz w:val="24"/>
          <w:szCs w:val="24"/>
        </w:rPr>
      </w:pPr>
    </w:p>
    <w:p w14:paraId="6E51A22D" w14:textId="6906EC4D" w:rsidR="00255BA9" w:rsidRPr="00023EEF" w:rsidRDefault="00A3104B" w:rsidP="00C6672C">
      <w:pPr>
        <w:pStyle w:val="ListParagraph"/>
        <w:ind w:left="1134"/>
        <w:rPr>
          <w:rStyle w:val="Strong"/>
          <w:rFonts w:cstheme="minorHAnsi"/>
          <w:sz w:val="24"/>
          <w:szCs w:val="24"/>
        </w:rPr>
      </w:pPr>
      <w:r>
        <w:rPr>
          <w:rStyle w:val="Strong"/>
          <w:rFonts w:cstheme="minorHAnsi"/>
          <w:b w:val="0"/>
          <w:sz w:val="24"/>
          <w:szCs w:val="24"/>
        </w:rPr>
        <w:t>We suggest</w:t>
      </w:r>
      <w:r w:rsidR="0024345A" w:rsidRPr="00023EEF">
        <w:rPr>
          <w:rStyle w:val="Strong"/>
          <w:rFonts w:cstheme="minorHAnsi"/>
          <w:b w:val="0"/>
          <w:sz w:val="24"/>
          <w:szCs w:val="24"/>
        </w:rPr>
        <w:t xml:space="preserve"> developing a standard form for both parties to use to streamline the process and collect any required information.</w:t>
      </w:r>
      <w:r w:rsidR="00277FD4">
        <w:rPr>
          <w:rStyle w:val="Strong"/>
          <w:rFonts w:cstheme="minorHAnsi"/>
          <w:b w:val="0"/>
          <w:sz w:val="24"/>
          <w:szCs w:val="24"/>
        </w:rPr>
        <w:t xml:space="preserve"> </w:t>
      </w:r>
    </w:p>
    <w:p w14:paraId="2D7A274C" w14:textId="77777777" w:rsidR="00B53F4B" w:rsidRDefault="00B53F4B" w:rsidP="00B53F4B">
      <w:pPr>
        <w:autoSpaceDE w:val="0"/>
        <w:autoSpaceDN w:val="0"/>
        <w:adjustRightInd w:val="0"/>
        <w:spacing w:after="0" w:line="240" w:lineRule="auto"/>
        <w:ind w:left="1134"/>
        <w:rPr>
          <w:rStyle w:val="Strong"/>
          <w:rFonts w:cstheme="minorHAnsi"/>
          <w:b w:val="0"/>
          <w:sz w:val="24"/>
          <w:szCs w:val="24"/>
        </w:rPr>
      </w:pPr>
    </w:p>
    <w:tbl>
      <w:tblPr>
        <w:tblStyle w:val="TableGrid"/>
        <w:tblW w:w="0" w:type="auto"/>
        <w:tblInd w:w="1134" w:type="dxa"/>
        <w:tblLook w:val="04A0" w:firstRow="1" w:lastRow="0" w:firstColumn="1" w:lastColumn="0" w:noHBand="0" w:noVBand="1"/>
      </w:tblPr>
      <w:tblGrid>
        <w:gridCol w:w="8108"/>
      </w:tblGrid>
      <w:tr w:rsidR="00B53F4B" w14:paraId="09576DD3" w14:textId="77777777" w:rsidTr="004A4211">
        <w:tc>
          <w:tcPr>
            <w:tcW w:w="9016" w:type="dxa"/>
            <w:shd w:val="clear" w:color="auto" w:fill="D9D9D9" w:themeFill="background1" w:themeFillShade="D9"/>
          </w:tcPr>
          <w:p w14:paraId="42426CDF" w14:textId="438A73B2" w:rsidR="00B53F4B" w:rsidRDefault="00B53F4B" w:rsidP="00830ACC">
            <w:pPr>
              <w:autoSpaceDE w:val="0"/>
              <w:autoSpaceDN w:val="0"/>
              <w:adjustRightInd w:val="0"/>
              <w:spacing w:before="120" w:after="120"/>
              <w:rPr>
                <w:rStyle w:val="Strong"/>
                <w:rFonts w:cstheme="minorHAnsi"/>
                <w:b w:val="0"/>
                <w:sz w:val="24"/>
                <w:szCs w:val="24"/>
              </w:rPr>
            </w:pPr>
            <w:r w:rsidRPr="00C71A83">
              <w:rPr>
                <w:rStyle w:val="Strong"/>
                <w:rFonts w:cstheme="minorHAnsi"/>
                <w:sz w:val="24"/>
                <w:szCs w:val="24"/>
              </w:rPr>
              <w:t>Recommendation 1</w:t>
            </w:r>
            <w:r w:rsidR="00830ACC">
              <w:rPr>
                <w:rStyle w:val="Strong"/>
                <w:rFonts w:cstheme="minorHAnsi"/>
                <w:sz w:val="24"/>
                <w:szCs w:val="24"/>
              </w:rPr>
              <w:t>7</w:t>
            </w:r>
            <w:r w:rsidRPr="00C71A83">
              <w:rPr>
                <w:rStyle w:val="Strong"/>
                <w:rFonts w:cstheme="minorHAnsi"/>
                <w:sz w:val="24"/>
                <w:szCs w:val="24"/>
              </w:rPr>
              <w:t xml:space="preserve">: </w:t>
            </w:r>
            <w:r w:rsidR="00234557" w:rsidRPr="00234557">
              <w:rPr>
                <w:rStyle w:val="Strong"/>
                <w:rFonts w:cstheme="minorHAnsi"/>
                <w:b w:val="0"/>
                <w:sz w:val="24"/>
                <w:szCs w:val="24"/>
              </w:rPr>
              <w:t>Access to superannuation for mortgage arrears should include a certification from the lender that they have reasonably considered a repayment arrangement on the grounds of financial hardship (including capitalising the arrears and extending the term of the loan) and verifying affordability of the ongoing repayments.</w:t>
            </w:r>
          </w:p>
        </w:tc>
      </w:tr>
    </w:tbl>
    <w:p w14:paraId="7A1CDDB6" w14:textId="77777777" w:rsidR="00B53F4B" w:rsidRPr="00C71A83" w:rsidRDefault="00B53F4B" w:rsidP="00B53F4B">
      <w:pPr>
        <w:autoSpaceDE w:val="0"/>
        <w:autoSpaceDN w:val="0"/>
        <w:adjustRightInd w:val="0"/>
        <w:spacing w:after="0" w:line="240" w:lineRule="auto"/>
        <w:ind w:left="1134"/>
        <w:rPr>
          <w:rStyle w:val="Strong"/>
          <w:rFonts w:cstheme="minorHAnsi"/>
          <w:b w:val="0"/>
          <w:sz w:val="24"/>
          <w:szCs w:val="24"/>
        </w:rPr>
      </w:pPr>
    </w:p>
    <w:p w14:paraId="407299CF" w14:textId="77777777" w:rsidR="00B53F4B" w:rsidRDefault="00B53F4B" w:rsidP="00B53F4B">
      <w:pPr>
        <w:autoSpaceDE w:val="0"/>
        <w:autoSpaceDN w:val="0"/>
        <w:adjustRightInd w:val="0"/>
        <w:spacing w:after="0" w:line="240" w:lineRule="auto"/>
        <w:ind w:left="1134"/>
        <w:rPr>
          <w:rStyle w:val="Strong"/>
          <w:rFonts w:cstheme="minorHAnsi"/>
          <w:b w:val="0"/>
          <w:sz w:val="24"/>
          <w:szCs w:val="24"/>
        </w:rPr>
      </w:pPr>
    </w:p>
    <w:tbl>
      <w:tblPr>
        <w:tblStyle w:val="TableGrid"/>
        <w:tblW w:w="0" w:type="auto"/>
        <w:tblInd w:w="1134" w:type="dxa"/>
        <w:tblLook w:val="04A0" w:firstRow="1" w:lastRow="0" w:firstColumn="1" w:lastColumn="0" w:noHBand="0" w:noVBand="1"/>
      </w:tblPr>
      <w:tblGrid>
        <w:gridCol w:w="8108"/>
      </w:tblGrid>
      <w:tr w:rsidR="00B53F4B" w14:paraId="5A4966D2" w14:textId="77777777" w:rsidTr="004A4211">
        <w:tc>
          <w:tcPr>
            <w:tcW w:w="9016" w:type="dxa"/>
            <w:shd w:val="clear" w:color="auto" w:fill="D9D9D9" w:themeFill="background1" w:themeFillShade="D9"/>
          </w:tcPr>
          <w:p w14:paraId="07837C6F" w14:textId="5F465EB3" w:rsidR="00B53F4B" w:rsidRPr="00234557" w:rsidRDefault="00B53F4B" w:rsidP="00830ACC">
            <w:pPr>
              <w:pBdr>
                <w:top w:val="single" w:sz="4" w:space="1" w:color="auto"/>
                <w:left w:val="single" w:sz="4" w:space="4" w:color="auto"/>
                <w:bottom w:val="single" w:sz="4" w:space="1" w:color="auto"/>
                <w:right w:val="single" w:sz="4" w:space="4" w:color="auto"/>
              </w:pBdr>
              <w:shd w:val="clear" w:color="auto" w:fill="D9D9D9" w:themeFill="background1" w:themeFillShade="D9"/>
              <w:rPr>
                <w:rStyle w:val="Strong"/>
                <w:rFonts w:cstheme="minorHAnsi"/>
                <w:sz w:val="24"/>
                <w:szCs w:val="24"/>
              </w:rPr>
            </w:pPr>
            <w:r w:rsidRPr="00C71A83">
              <w:rPr>
                <w:rStyle w:val="Strong"/>
                <w:rFonts w:cstheme="minorHAnsi"/>
                <w:sz w:val="24"/>
                <w:szCs w:val="24"/>
              </w:rPr>
              <w:t>Recommendation 1</w:t>
            </w:r>
            <w:r w:rsidR="00830ACC">
              <w:rPr>
                <w:rStyle w:val="Strong"/>
                <w:rFonts w:cstheme="minorHAnsi"/>
                <w:sz w:val="24"/>
                <w:szCs w:val="24"/>
              </w:rPr>
              <w:t>8</w:t>
            </w:r>
            <w:r w:rsidRPr="00C71A83">
              <w:rPr>
                <w:rStyle w:val="Strong"/>
                <w:rFonts w:cstheme="minorHAnsi"/>
                <w:sz w:val="24"/>
                <w:szCs w:val="24"/>
              </w:rPr>
              <w:t xml:space="preserve">: </w:t>
            </w:r>
            <w:r w:rsidR="00234557" w:rsidRPr="00234557">
              <w:rPr>
                <w:rStyle w:val="Strong"/>
                <w:rFonts w:cstheme="minorHAnsi"/>
                <w:b w:val="0"/>
                <w:sz w:val="24"/>
                <w:szCs w:val="24"/>
              </w:rPr>
              <w:t>A standard form should be developed for both parties to use.</w:t>
            </w:r>
          </w:p>
        </w:tc>
      </w:tr>
    </w:tbl>
    <w:p w14:paraId="4CFA5E7B" w14:textId="77777777" w:rsidR="00B53F4B" w:rsidRPr="00C71A83" w:rsidRDefault="00B53F4B" w:rsidP="00B53F4B">
      <w:pPr>
        <w:autoSpaceDE w:val="0"/>
        <w:autoSpaceDN w:val="0"/>
        <w:adjustRightInd w:val="0"/>
        <w:spacing w:after="0" w:line="240" w:lineRule="auto"/>
        <w:ind w:left="1134"/>
        <w:rPr>
          <w:rStyle w:val="Strong"/>
          <w:rFonts w:cstheme="minorHAnsi"/>
          <w:b w:val="0"/>
          <w:sz w:val="24"/>
          <w:szCs w:val="24"/>
        </w:rPr>
      </w:pPr>
    </w:p>
    <w:p w14:paraId="760CADE2" w14:textId="77777777" w:rsidR="006B099E" w:rsidRDefault="006B099E" w:rsidP="00D274FD">
      <w:pPr>
        <w:pStyle w:val="ListParagraph"/>
        <w:ind w:left="0"/>
        <w:rPr>
          <w:rStyle w:val="Strong"/>
          <w:rFonts w:ascii="Calibri bold" w:hAnsi="Calibri bold"/>
          <w:sz w:val="24"/>
          <w:szCs w:val="24"/>
        </w:rPr>
      </w:pPr>
    </w:p>
    <w:p w14:paraId="0F635FBD" w14:textId="1A87E8FE" w:rsidR="00F76D57" w:rsidRPr="001A7106" w:rsidRDefault="0089214A" w:rsidP="0099288D">
      <w:pPr>
        <w:pStyle w:val="Heading2"/>
        <w:rPr>
          <w:rStyle w:val="Strong"/>
          <w:rFonts w:ascii="Calibri bold" w:hAnsi="Calibri bold"/>
          <w:b w:val="0"/>
        </w:rPr>
      </w:pPr>
      <w:bookmarkStart w:id="19" w:name="_Toc506299065"/>
      <w:r>
        <w:rPr>
          <w:rStyle w:val="Strong"/>
          <w:rFonts w:ascii="Calibri bold" w:hAnsi="Calibri bold"/>
        </w:rPr>
        <w:t>4</w:t>
      </w:r>
      <w:r w:rsidR="00F76D57" w:rsidRPr="00023EEF">
        <w:rPr>
          <w:rStyle w:val="Strong"/>
          <w:rFonts w:ascii="Calibri bold" w:hAnsi="Calibri bold"/>
        </w:rPr>
        <w:t xml:space="preserve">.6 </w:t>
      </w:r>
      <w:r w:rsidR="0099288D">
        <w:rPr>
          <w:rStyle w:val="Strong"/>
          <w:rFonts w:ascii="Calibri bold" w:hAnsi="Calibri bold"/>
        </w:rPr>
        <w:tab/>
      </w:r>
      <w:r w:rsidR="00F76D57" w:rsidRPr="00023EEF">
        <w:rPr>
          <w:rStyle w:val="Strong"/>
          <w:rFonts w:ascii="Calibri bold" w:hAnsi="Calibri bold"/>
        </w:rPr>
        <w:t>Victims of Domestic Violence</w:t>
      </w:r>
      <w:bookmarkEnd w:id="19"/>
    </w:p>
    <w:p w14:paraId="506B5DB1" w14:textId="41F628B1" w:rsidR="00F76D57" w:rsidRPr="001A7106" w:rsidRDefault="00F76D57" w:rsidP="00D274FD">
      <w:pPr>
        <w:pStyle w:val="ListParagraph"/>
        <w:ind w:left="0"/>
        <w:rPr>
          <w:rStyle w:val="Strong"/>
          <w:rFonts w:ascii="Calibri bold" w:hAnsi="Calibri bold"/>
          <w:b w:val="0"/>
          <w:sz w:val="24"/>
          <w:szCs w:val="24"/>
        </w:rPr>
      </w:pPr>
    </w:p>
    <w:p w14:paraId="58D84C3A" w14:textId="77777777" w:rsidR="00F76D57" w:rsidRPr="001A7106" w:rsidRDefault="00F76D57" w:rsidP="00F808A5">
      <w:pPr>
        <w:pStyle w:val="ListParagraph"/>
        <w:ind w:left="1134"/>
        <w:rPr>
          <w:rStyle w:val="Strong"/>
          <w:rFonts w:cstheme="minorHAnsi"/>
          <w:b w:val="0"/>
          <w:i/>
          <w:sz w:val="24"/>
          <w:szCs w:val="24"/>
        </w:rPr>
      </w:pPr>
      <w:r w:rsidRPr="001A7106">
        <w:rPr>
          <w:rStyle w:val="Strong"/>
          <w:rFonts w:cstheme="minorHAnsi"/>
          <w:b w:val="0"/>
          <w:i/>
          <w:sz w:val="24"/>
          <w:szCs w:val="24"/>
        </w:rPr>
        <w:t>(Question 1.22) Should access to superannuation be available to assist victims of domestic violence?</w:t>
      </w:r>
    </w:p>
    <w:p w14:paraId="4951F71F" w14:textId="77777777" w:rsidR="00F76D57" w:rsidRPr="001A7106" w:rsidRDefault="00F76D57" w:rsidP="00F808A5">
      <w:pPr>
        <w:pStyle w:val="ListParagraph"/>
        <w:ind w:left="1134"/>
        <w:rPr>
          <w:rStyle w:val="Strong"/>
          <w:rFonts w:cstheme="minorHAnsi"/>
          <w:b w:val="0"/>
          <w:sz w:val="24"/>
          <w:szCs w:val="24"/>
        </w:rPr>
      </w:pPr>
    </w:p>
    <w:p w14:paraId="70BA2788" w14:textId="4D02113D" w:rsidR="006B099E" w:rsidRDefault="006B099E" w:rsidP="00F808A5">
      <w:pPr>
        <w:pStyle w:val="ListParagraph"/>
        <w:ind w:left="1134"/>
        <w:rPr>
          <w:rStyle w:val="Strong"/>
          <w:rFonts w:cstheme="minorHAnsi"/>
          <w:b w:val="0"/>
          <w:sz w:val="24"/>
          <w:szCs w:val="24"/>
        </w:rPr>
      </w:pPr>
      <w:r>
        <w:rPr>
          <w:rStyle w:val="Strong"/>
          <w:rFonts w:cstheme="minorHAnsi"/>
          <w:b w:val="0"/>
          <w:sz w:val="24"/>
          <w:szCs w:val="24"/>
        </w:rPr>
        <w:t xml:space="preserve">Most of the </w:t>
      </w:r>
      <w:r w:rsidR="00217C73">
        <w:rPr>
          <w:rStyle w:val="Strong"/>
          <w:rFonts w:cstheme="minorHAnsi"/>
          <w:b w:val="0"/>
          <w:sz w:val="24"/>
          <w:szCs w:val="24"/>
        </w:rPr>
        <w:t>8</w:t>
      </w:r>
      <w:r>
        <w:rPr>
          <w:rStyle w:val="Strong"/>
          <w:rFonts w:cstheme="minorHAnsi"/>
          <w:b w:val="0"/>
          <w:sz w:val="24"/>
          <w:szCs w:val="24"/>
        </w:rPr>
        <w:t>00 financial counsellors across Australia have assisted (mostly) women impacted by family violence and economic abuse. Additionally, t</w:t>
      </w:r>
      <w:r w:rsidRPr="001A7106">
        <w:rPr>
          <w:rStyle w:val="Strong"/>
          <w:rFonts w:cstheme="minorHAnsi"/>
          <w:b w:val="0"/>
          <w:sz w:val="24"/>
          <w:szCs w:val="24"/>
        </w:rPr>
        <w:t xml:space="preserve">here are also specialist </w:t>
      </w:r>
      <w:r>
        <w:rPr>
          <w:rStyle w:val="Strong"/>
          <w:rFonts w:cstheme="minorHAnsi"/>
          <w:b w:val="0"/>
          <w:sz w:val="24"/>
          <w:szCs w:val="24"/>
        </w:rPr>
        <w:t xml:space="preserve">family violence </w:t>
      </w:r>
      <w:r w:rsidRPr="001A7106">
        <w:rPr>
          <w:rStyle w:val="Strong"/>
          <w:rFonts w:cstheme="minorHAnsi"/>
          <w:b w:val="0"/>
          <w:sz w:val="24"/>
          <w:szCs w:val="24"/>
        </w:rPr>
        <w:t>financial counsellors that work exclusively with people affected</w:t>
      </w:r>
      <w:r>
        <w:rPr>
          <w:rStyle w:val="Strong"/>
          <w:rFonts w:cstheme="minorHAnsi"/>
          <w:b w:val="0"/>
          <w:sz w:val="24"/>
          <w:szCs w:val="24"/>
        </w:rPr>
        <w:t>.</w:t>
      </w:r>
    </w:p>
    <w:p w14:paraId="635C205C" w14:textId="77777777" w:rsidR="00217C73" w:rsidRPr="001A7106" w:rsidRDefault="00217C73" w:rsidP="00F808A5">
      <w:pPr>
        <w:pStyle w:val="ListParagraph"/>
        <w:ind w:left="1134"/>
        <w:rPr>
          <w:rStyle w:val="Strong"/>
          <w:rFonts w:cstheme="minorHAnsi"/>
          <w:b w:val="0"/>
          <w:sz w:val="24"/>
          <w:szCs w:val="24"/>
        </w:rPr>
      </w:pPr>
    </w:p>
    <w:p w14:paraId="31C7C305" w14:textId="4EE29366" w:rsidR="001A7106" w:rsidRDefault="00217C73" w:rsidP="00F808A5">
      <w:pPr>
        <w:pStyle w:val="ListParagraph"/>
        <w:ind w:left="1134"/>
        <w:rPr>
          <w:rStyle w:val="Strong"/>
          <w:rFonts w:cstheme="minorHAnsi"/>
          <w:b w:val="0"/>
          <w:sz w:val="24"/>
          <w:szCs w:val="24"/>
        </w:rPr>
      </w:pPr>
      <w:r>
        <w:rPr>
          <w:rStyle w:val="Strong"/>
          <w:rFonts w:cstheme="minorHAnsi"/>
          <w:b w:val="0"/>
          <w:sz w:val="24"/>
          <w:szCs w:val="24"/>
        </w:rPr>
        <w:t xml:space="preserve">Financial Counselling Australia (FCA) </w:t>
      </w:r>
      <w:r w:rsidR="00F76D57" w:rsidRPr="001A7106">
        <w:rPr>
          <w:rStyle w:val="Strong"/>
          <w:rFonts w:cstheme="minorHAnsi"/>
          <w:b w:val="0"/>
          <w:sz w:val="24"/>
          <w:szCs w:val="24"/>
        </w:rPr>
        <w:t xml:space="preserve"> is currently providing training to financial counsellors across Australia to improve the skills of financial counsellors when assisting victims of domestic violence. FCA is also developing a protocol and finalised a financial safety checklist to resource financial counsellors.</w:t>
      </w:r>
      <w:r w:rsidR="00CC03A0" w:rsidRPr="001A7106">
        <w:rPr>
          <w:rStyle w:val="Strong"/>
          <w:rFonts w:cstheme="minorHAnsi"/>
          <w:b w:val="0"/>
          <w:sz w:val="24"/>
          <w:szCs w:val="24"/>
        </w:rPr>
        <w:t xml:space="preserve">  </w:t>
      </w:r>
    </w:p>
    <w:p w14:paraId="2215903F" w14:textId="77777777" w:rsidR="004E609F" w:rsidRDefault="000625EB" w:rsidP="00F808A5">
      <w:pPr>
        <w:ind w:left="1134"/>
        <w:rPr>
          <w:rFonts w:eastAsia="Times New Roman" w:cstheme="minorHAnsi"/>
          <w:color w:val="1A1A1A"/>
          <w:sz w:val="24"/>
          <w:szCs w:val="24"/>
          <w:shd w:val="clear" w:color="auto" w:fill="FFFFFF"/>
          <w:lang w:eastAsia="en-GB"/>
        </w:rPr>
      </w:pPr>
      <w:r>
        <w:rPr>
          <w:rFonts w:eastAsia="Times New Roman" w:cstheme="minorHAnsi"/>
          <w:color w:val="1A1A1A"/>
          <w:sz w:val="24"/>
          <w:szCs w:val="24"/>
          <w:shd w:val="clear" w:color="auto" w:fill="FFFFFF"/>
          <w:lang w:eastAsia="en-GB"/>
        </w:rPr>
        <w:t xml:space="preserve">Financial abuse resulting from family violence </w:t>
      </w:r>
      <w:r w:rsidR="006B099E">
        <w:rPr>
          <w:rFonts w:eastAsia="Times New Roman" w:cstheme="minorHAnsi"/>
          <w:color w:val="1A1A1A"/>
          <w:sz w:val="24"/>
          <w:szCs w:val="24"/>
          <w:shd w:val="clear" w:color="auto" w:fill="FFFFFF"/>
          <w:lang w:eastAsia="en-GB"/>
        </w:rPr>
        <w:t>can have a devastating impact on</w:t>
      </w:r>
      <w:r>
        <w:rPr>
          <w:rFonts w:eastAsia="Times New Roman" w:cstheme="minorHAnsi"/>
          <w:color w:val="1A1A1A"/>
          <w:sz w:val="24"/>
          <w:szCs w:val="24"/>
          <w:shd w:val="clear" w:color="auto" w:fill="FFFFFF"/>
          <w:lang w:eastAsia="en-GB"/>
        </w:rPr>
        <w:t xml:space="preserve"> personal safety, health, relationships and the ability to cope with day to day life for victims and their children.</w:t>
      </w:r>
    </w:p>
    <w:p w14:paraId="7EE19F0B" w14:textId="653D95CE" w:rsidR="000625EB" w:rsidRDefault="000625EB" w:rsidP="00F808A5">
      <w:pPr>
        <w:spacing w:after="60"/>
        <w:ind w:left="1134"/>
        <w:rPr>
          <w:rFonts w:eastAsia="Times New Roman" w:cstheme="minorHAnsi"/>
          <w:color w:val="1A1A1A"/>
          <w:sz w:val="24"/>
          <w:szCs w:val="24"/>
          <w:shd w:val="clear" w:color="auto" w:fill="FFFFFF"/>
          <w:lang w:eastAsia="en-GB"/>
        </w:rPr>
      </w:pPr>
      <w:r>
        <w:rPr>
          <w:rFonts w:eastAsia="Times New Roman" w:cstheme="minorHAnsi"/>
          <w:color w:val="1A1A1A"/>
          <w:sz w:val="24"/>
          <w:szCs w:val="24"/>
          <w:shd w:val="clear" w:color="auto" w:fill="FFFFFF"/>
          <w:lang w:eastAsia="en-GB"/>
        </w:rPr>
        <w:t>Implications for the victim’s short and long term finances and survival include</w:t>
      </w:r>
      <w:r w:rsidR="00217C73">
        <w:rPr>
          <w:rFonts w:eastAsia="Times New Roman" w:cstheme="minorHAnsi"/>
          <w:color w:val="1A1A1A"/>
          <w:sz w:val="24"/>
          <w:szCs w:val="24"/>
          <w:shd w:val="clear" w:color="auto" w:fill="FFFFFF"/>
          <w:lang w:eastAsia="en-GB"/>
        </w:rPr>
        <w:t>:</w:t>
      </w:r>
    </w:p>
    <w:p w14:paraId="6BE7548E" w14:textId="1A8AA74B" w:rsidR="000625EB" w:rsidRDefault="000625EB" w:rsidP="00F808A5">
      <w:pPr>
        <w:pStyle w:val="ListParagraph"/>
        <w:numPr>
          <w:ilvl w:val="0"/>
          <w:numId w:val="28"/>
        </w:numPr>
        <w:spacing w:after="60"/>
        <w:ind w:left="1560" w:hanging="426"/>
        <w:rPr>
          <w:rFonts w:eastAsia="Times New Roman" w:cstheme="minorHAnsi"/>
          <w:color w:val="1A1A1A"/>
          <w:sz w:val="24"/>
          <w:szCs w:val="24"/>
          <w:shd w:val="clear" w:color="auto" w:fill="FFFFFF"/>
          <w:lang w:eastAsia="en-GB"/>
        </w:rPr>
      </w:pPr>
      <w:r>
        <w:rPr>
          <w:rFonts w:eastAsia="Times New Roman" w:cstheme="minorHAnsi"/>
          <w:color w:val="1A1A1A"/>
          <w:sz w:val="24"/>
          <w:szCs w:val="24"/>
          <w:shd w:val="clear" w:color="auto" w:fill="FFFFFF"/>
          <w:lang w:eastAsia="en-GB"/>
        </w:rPr>
        <w:t>re-establishment costs to cover housing,</w:t>
      </w:r>
      <w:r w:rsidR="006B099E">
        <w:rPr>
          <w:rFonts w:eastAsia="Times New Roman" w:cstheme="minorHAnsi"/>
          <w:color w:val="1A1A1A"/>
          <w:sz w:val="24"/>
          <w:szCs w:val="24"/>
          <w:shd w:val="clear" w:color="auto" w:fill="FFFFFF"/>
          <w:lang w:eastAsia="en-GB"/>
        </w:rPr>
        <w:t xml:space="preserve"> safety, </w:t>
      </w:r>
      <w:r>
        <w:rPr>
          <w:rFonts w:eastAsia="Times New Roman" w:cstheme="minorHAnsi"/>
          <w:color w:val="1A1A1A"/>
          <w:sz w:val="24"/>
          <w:szCs w:val="24"/>
          <w:shd w:val="clear" w:color="auto" w:fill="FFFFFF"/>
          <w:lang w:eastAsia="en-GB"/>
        </w:rPr>
        <w:t>transport, relocation, schooling and children’s needs</w:t>
      </w:r>
      <w:r w:rsidR="00217C73">
        <w:rPr>
          <w:rFonts w:eastAsia="Times New Roman" w:cstheme="minorHAnsi"/>
          <w:color w:val="1A1A1A"/>
          <w:sz w:val="24"/>
          <w:szCs w:val="24"/>
          <w:shd w:val="clear" w:color="auto" w:fill="FFFFFF"/>
          <w:lang w:eastAsia="en-GB"/>
        </w:rPr>
        <w:t>;</w:t>
      </w:r>
    </w:p>
    <w:p w14:paraId="259F5FB5" w14:textId="5440A550" w:rsidR="000625EB" w:rsidRDefault="000625EB" w:rsidP="00F808A5">
      <w:pPr>
        <w:pStyle w:val="ListParagraph"/>
        <w:numPr>
          <w:ilvl w:val="0"/>
          <w:numId w:val="28"/>
        </w:numPr>
        <w:ind w:left="1560" w:hanging="426"/>
        <w:rPr>
          <w:rFonts w:eastAsia="Times New Roman" w:cstheme="minorHAnsi"/>
          <w:color w:val="1A1A1A"/>
          <w:sz w:val="24"/>
          <w:szCs w:val="24"/>
          <w:shd w:val="clear" w:color="auto" w:fill="FFFFFF"/>
          <w:lang w:eastAsia="en-GB"/>
        </w:rPr>
      </w:pPr>
      <w:r>
        <w:rPr>
          <w:rFonts w:eastAsia="Times New Roman" w:cstheme="minorHAnsi"/>
          <w:color w:val="1A1A1A"/>
          <w:sz w:val="24"/>
          <w:szCs w:val="24"/>
          <w:shd w:val="clear" w:color="auto" w:fill="FFFFFF"/>
          <w:lang w:eastAsia="en-GB"/>
        </w:rPr>
        <w:t>debts in the victim’s name but incurred by the perpetrator</w:t>
      </w:r>
      <w:r w:rsidR="00217C73">
        <w:rPr>
          <w:rFonts w:eastAsia="Times New Roman" w:cstheme="minorHAnsi"/>
          <w:color w:val="1A1A1A"/>
          <w:sz w:val="24"/>
          <w:szCs w:val="24"/>
          <w:shd w:val="clear" w:color="auto" w:fill="FFFFFF"/>
          <w:lang w:eastAsia="en-GB"/>
        </w:rPr>
        <w:t>;</w:t>
      </w:r>
    </w:p>
    <w:p w14:paraId="01203B23" w14:textId="4F12C953" w:rsidR="000625EB" w:rsidRDefault="000625EB" w:rsidP="00F808A5">
      <w:pPr>
        <w:pStyle w:val="ListParagraph"/>
        <w:numPr>
          <w:ilvl w:val="0"/>
          <w:numId w:val="28"/>
        </w:numPr>
        <w:ind w:left="1560" w:hanging="426"/>
        <w:rPr>
          <w:rFonts w:eastAsia="Times New Roman" w:cstheme="minorHAnsi"/>
          <w:color w:val="1A1A1A"/>
          <w:sz w:val="24"/>
          <w:szCs w:val="24"/>
          <w:shd w:val="clear" w:color="auto" w:fill="FFFFFF"/>
          <w:lang w:eastAsia="en-GB"/>
        </w:rPr>
      </w:pPr>
      <w:r>
        <w:rPr>
          <w:rFonts w:eastAsia="Times New Roman" w:cstheme="minorHAnsi"/>
          <w:color w:val="1A1A1A"/>
          <w:sz w:val="24"/>
          <w:szCs w:val="24"/>
          <w:shd w:val="clear" w:color="auto" w:fill="FFFFFF"/>
          <w:lang w:eastAsia="en-GB"/>
        </w:rPr>
        <w:t>debts in joint names where the victim receives no benefit</w:t>
      </w:r>
      <w:r w:rsidR="00217C73">
        <w:rPr>
          <w:rFonts w:eastAsia="Times New Roman" w:cstheme="minorHAnsi"/>
          <w:color w:val="1A1A1A"/>
          <w:sz w:val="24"/>
          <w:szCs w:val="24"/>
          <w:shd w:val="clear" w:color="auto" w:fill="FFFFFF"/>
          <w:lang w:eastAsia="en-GB"/>
        </w:rPr>
        <w:t>;</w:t>
      </w:r>
    </w:p>
    <w:p w14:paraId="53F6755D" w14:textId="1EC25823" w:rsidR="000625EB" w:rsidRDefault="000625EB" w:rsidP="00F808A5">
      <w:pPr>
        <w:pStyle w:val="ListParagraph"/>
        <w:numPr>
          <w:ilvl w:val="0"/>
          <w:numId w:val="28"/>
        </w:numPr>
        <w:ind w:left="1560" w:hanging="426"/>
        <w:rPr>
          <w:rFonts w:eastAsia="Times New Roman" w:cstheme="minorHAnsi"/>
          <w:color w:val="1A1A1A"/>
          <w:sz w:val="24"/>
          <w:szCs w:val="24"/>
          <w:shd w:val="clear" w:color="auto" w:fill="FFFFFF"/>
          <w:lang w:eastAsia="en-GB"/>
        </w:rPr>
      </w:pPr>
      <w:r>
        <w:rPr>
          <w:rFonts w:eastAsia="Times New Roman" w:cstheme="minorHAnsi"/>
          <w:color w:val="1A1A1A"/>
          <w:sz w:val="24"/>
          <w:szCs w:val="24"/>
          <w:shd w:val="clear" w:color="auto" w:fill="FFFFFF"/>
          <w:lang w:eastAsia="en-GB"/>
        </w:rPr>
        <w:t>loss of income due to inability to maintain employment</w:t>
      </w:r>
      <w:r w:rsidR="00217C73">
        <w:rPr>
          <w:rFonts w:eastAsia="Times New Roman" w:cstheme="minorHAnsi"/>
          <w:color w:val="1A1A1A"/>
          <w:sz w:val="24"/>
          <w:szCs w:val="24"/>
          <w:shd w:val="clear" w:color="auto" w:fill="FFFFFF"/>
          <w:lang w:eastAsia="en-GB"/>
        </w:rPr>
        <w:t>; and</w:t>
      </w:r>
    </w:p>
    <w:p w14:paraId="1900A9B8" w14:textId="20BBE82B" w:rsidR="00CC03A0" w:rsidRPr="000625EB" w:rsidRDefault="000625EB" w:rsidP="00F808A5">
      <w:pPr>
        <w:pStyle w:val="ListParagraph"/>
        <w:numPr>
          <w:ilvl w:val="0"/>
          <w:numId w:val="28"/>
        </w:numPr>
        <w:ind w:left="1560" w:hanging="426"/>
        <w:rPr>
          <w:rFonts w:eastAsia="Times New Roman" w:cstheme="minorHAnsi"/>
          <w:color w:val="1A1A1A"/>
          <w:sz w:val="24"/>
          <w:szCs w:val="24"/>
          <w:shd w:val="clear" w:color="auto" w:fill="FFFFFF"/>
          <w:lang w:eastAsia="en-GB"/>
        </w:rPr>
      </w:pPr>
      <w:r>
        <w:rPr>
          <w:rFonts w:eastAsia="Times New Roman" w:cstheme="minorHAnsi"/>
          <w:color w:val="1A1A1A"/>
          <w:sz w:val="24"/>
          <w:szCs w:val="24"/>
          <w:shd w:val="clear" w:color="auto" w:fill="FFFFFF"/>
          <w:lang w:eastAsia="en-GB"/>
        </w:rPr>
        <w:t>expenses incurred due to increased security measures</w:t>
      </w:r>
      <w:r w:rsidR="00217C73">
        <w:rPr>
          <w:rFonts w:eastAsia="Times New Roman" w:cstheme="minorHAnsi"/>
          <w:color w:val="1A1A1A"/>
          <w:sz w:val="24"/>
          <w:szCs w:val="24"/>
          <w:shd w:val="clear" w:color="auto" w:fill="FFFFFF"/>
          <w:lang w:eastAsia="en-GB"/>
        </w:rPr>
        <w:t>.</w:t>
      </w:r>
    </w:p>
    <w:p w14:paraId="05DECD9D" w14:textId="1C06CF4D" w:rsidR="00F76D57" w:rsidRPr="001A7106" w:rsidRDefault="00F76D57" w:rsidP="00D274FD">
      <w:pPr>
        <w:pStyle w:val="ListParagraph"/>
        <w:ind w:left="0"/>
        <w:rPr>
          <w:rStyle w:val="Strong"/>
          <w:rFonts w:cstheme="minorHAnsi"/>
          <w:b w:val="0"/>
          <w:sz w:val="24"/>
          <w:szCs w:val="24"/>
        </w:rPr>
      </w:pPr>
    </w:p>
    <w:p w14:paraId="4C4B6FEC" w14:textId="53676F4C" w:rsidR="00F76D57" w:rsidRPr="001A7106" w:rsidRDefault="00F76D57" w:rsidP="00F808A5">
      <w:pPr>
        <w:pStyle w:val="ListParagraph"/>
        <w:ind w:left="1134"/>
        <w:rPr>
          <w:rStyle w:val="Strong"/>
          <w:rFonts w:cstheme="minorHAnsi"/>
          <w:b w:val="0"/>
          <w:sz w:val="24"/>
          <w:szCs w:val="24"/>
        </w:rPr>
      </w:pPr>
      <w:r w:rsidRPr="001A7106">
        <w:rPr>
          <w:rStyle w:val="Strong"/>
          <w:rFonts w:cstheme="minorHAnsi"/>
          <w:b w:val="0"/>
          <w:sz w:val="24"/>
          <w:szCs w:val="24"/>
        </w:rPr>
        <w:t>It is our strong view that the Government should ensure that victims of domestic violence should have adequate access to financial assistance and housing to ensure safety and provide the ability for victims to re-establish their lives. It i</w:t>
      </w:r>
      <w:r w:rsidR="003339AB">
        <w:rPr>
          <w:rStyle w:val="Strong"/>
          <w:rFonts w:cstheme="minorHAnsi"/>
          <w:b w:val="0"/>
          <w:sz w:val="24"/>
          <w:szCs w:val="24"/>
        </w:rPr>
        <w:t>s with concern that</w:t>
      </w:r>
      <w:r w:rsidRPr="001A7106">
        <w:rPr>
          <w:rStyle w:val="Strong"/>
          <w:rFonts w:cstheme="minorHAnsi"/>
          <w:b w:val="0"/>
          <w:sz w:val="24"/>
          <w:szCs w:val="24"/>
        </w:rPr>
        <w:t xml:space="preserve"> </w:t>
      </w:r>
      <w:r w:rsidR="00217C73">
        <w:rPr>
          <w:rStyle w:val="Strong"/>
          <w:rFonts w:cstheme="minorHAnsi"/>
          <w:b w:val="0"/>
          <w:sz w:val="24"/>
          <w:szCs w:val="24"/>
        </w:rPr>
        <w:t xml:space="preserve">we note that </w:t>
      </w:r>
      <w:r w:rsidRPr="001A7106">
        <w:rPr>
          <w:rStyle w:val="Strong"/>
          <w:rFonts w:cstheme="minorHAnsi"/>
          <w:b w:val="0"/>
          <w:sz w:val="24"/>
          <w:szCs w:val="24"/>
        </w:rPr>
        <w:t>financial assistance remains inadequate</w:t>
      </w:r>
      <w:r w:rsidR="007733BC">
        <w:rPr>
          <w:rStyle w:val="Strong"/>
          <w:rFonts w:cstheme="minorHAnsi"/>
          <w:b w:val="0"/>
          <w:sz w:val="24"/>
          <w:szCs w:val="24"/>
        </w:rPr>
        <w:t xml:space="preserve"> in most jurisdictions</w:t>
      </w:r>
      <w:r w:rsidRPr="001A7106">
        <w:rPr>
          <w:rStyle w:val="Strong"/>
          <w:rFonts w:cstheme="minorHAnsi"/>
          <w:b w:val="0"/>
          <w:sz w:val="24"/>
          <w:szCs w:val="24"/>
        </w:rPr>
        <w:t>.</w:t>
      </w:r>
    </w:p>
    <w:p w14:paraId="0429E7D1" w14:textId="77777777" w:rsidR="007733BC" w:rsidRDefault="007733BC" w:rsidP="00F808A5">
      <w:pPr>
        <w:pStyle w:val="ListParagraph"/>
        <w:ind w:left="1134"/>
        <w:rPr>
          <w:rStyle w:val="Strong"/>
          <w:rFonts w:cstheme="minorHAnsi"/>
          <w:b w:val="0"/>
          <w:sz w:val="24"/>
          <w:szCs w:val="24"/>
        </w:rPr>
      </w:pPr>
    </w:p>
    <w:p w14:paraId="4219A700" w14:textId="76DC6872" w:rsidR="003339AB" w:rsidRDefault="007733BC" w:rsidP="00F808A5">
      <w:pPr>
        <w:pStyle w:val="ListParagraph"/>
        <w:ind w:left="1134"/>
        <w:rPr>
          <w:rStyle w:val="Strong"/>
          <w:rFonts w:cstheme="minorHAnsi"/>
          <w:b w:val="0"/>
          <w:sz w:val="24"/>
          <w:szCs w:val="24"/>
        </w:rPr>
      </w:pPr>
      <w:r>
        <w:rPr>
          <w:rStyle w:val="Strong"/>
          <w:rFonts w:cstheme="minorHAnsi"/>
          <w:b w:val="0"/>
          <w:sz w:val="24"/>
          <w:szCs w:val="24"/>
        </w:rPr>
        <w:t xml:space="preserve">We </w:t>
      </w:r>
      <w:r w:rsidR="00F95D09">
        <w:rPr>
          <w:rStyle w:val="Strong"/>
          <w:rFonts w:cstheme="minorHAnsi"/>
          <w:b w:val="0"/>
          <w:sz w:val="24"/>
          <w:szCs w:val="24"/>
        </w:rPr>
        <w:t>also acknowledge that on reaching preservation age</w:t>
      </w:r>
      <w:r>
        <w:rPr>
          <w:rStyle w:val="Strong"/>
          <w:rFonts w:cstheme="minorHAnsi"/>
          <w:b w:val="0"/>
          <w:sz w:val="24"/>
          <w:szCs w:val="24"/>
        </w:rPr>
        <w:t xml:space="preserve"> the balance of superannuation funds for women is less than men. Any call on these funds threatens what is accumulated on retirement. </w:t>
      </w:r>
    </w:p>
    <w:p w14:paraId="74290A7C" w14:textId="77777777" w:rsidR="00F95D09" w:rsidRDefault="00F95D09" w:rsidP="00F808A5">
      <w:pPr>
        <w:pStyle w:val="ListParagraph"/>
        <w:ind w:left="1134"/>
        <w:rPr>
          <w:rStyle w:val="Strong"/>
          <w:rFonts w:cstheme="minorHAnsi"/>
          <w:b w:val="0"/>
          <w:sz w:val="24"/>
          <w:szCs w:val="24"/>
        </w:rPr>
      </w:pPr>
    </w:p>
    <w:p w14:paraId="11F4BC16" w14:textId="0D784581" w:rsidR="00CC03A0" w:rsidRDefault="007733BC" w:rsidP="00F808A5">
      <w:pPr>
        <w:pStyle w:val="ListParagraph"/>
        <w:ind w:left="1134"/>
        <w:rPr>
          <w:rStyle w:val="Strong"/>
          <w:rFonts w:cstheme="minorHAnsi"/>
          <w:b w:val="0"/>
          <w:sz w:val="24"/>
          <w:szCs w:val="24"/>
        </w:rPr>
      </w:pPr>
      <w:r>
        <w:rPr>
          <w:rStyle w:val="Strong"/>
          <w:rFonts w:cstheme="minorHAnsi"/>
          <w:b w:val="0"/>
          <w:sz w:val="24"/>
          <w:szCs w:val="24"/>
        </w:rPr>
        <w:t xml:space="preserve">However, </w:t>
      </w:r>
      <w:r w:rsidR="00A3104B">
        <w:rPr>
          <w:rStyle w:val="Strong"/>
          <w:rFonts w:cstheme="minorHAnsi"/>
          <w:b w:val="0"/>
          <w:sz w:val="24"/>
          <w:szCs w:val="24"/>
        </w:rPr>
        <w:t>we believe</w:t>
      </w:r>
      <w:r w:rsidR="00F95D09">
        <w:rPr>
          <w:rStyle w:val="Strong"/>
          <w:rFonts w:cstheme="minorHAnsi"/>
          <w:b w:val="0"/>
          <w:sz w:val="24"/>
          <w:szCs w:val="24"/>
        </w:rPr>
        <w:t xml:space="preserve"> that</w:t>
      </w:r>
      <w:r w:rsidR="00277FD4">
        <w:rPr>
          <w:rStyle w:val="Strong"/>
          <w:rFonts w:cstheme="minorHAnsi"/>
          <w:b w:val="0"/>
          <w:sz w:val="24"/>
          <w:szCs w:val="24"/>
        </w:rPr>
        <w:t xml:space="preserve"> on balance</w:t>
      </w:r>
      <w:r w:rsidR="00F95D09">
        <w:rPr>
          <w:rStyle w:val="Strong"/>
          <w:rFonts w:cstheme="minorHAnsi"/>
          <w:b w:val="0"/>
          <w:sz w:val="24"/>
          <w:szCs w:val="24"/>
        </w:rPr>
        <w:t xml:space="preserve"> there is a compelling case where compassionate grounds </w:t>
      </w:r>
      <w:r w:rsidR="00217C73">
        <w:rPr>
          <w:rStyle w:val="Strong"/>
          <w:rFonts w:cstheme="minorHAnsi"/>
          <w:b w:val="0"/>
          <w:sz w:val="24"/>
          <w:szCs w:val="24"/>
        </w:rPr>
        <w:t xml:space="preserve">should </w:t>
      </w:r>
      <w:r w:rsidR="00F95D09">
        <w:rPr>
          <w:rStyle w:val="Strong"/>
          <w:rFonts w:cstheme="minorHAnsi"/>
          <w:b w:val="0"/>
          <w:sz w:val="24"/>
          <w:szCs w:val="24"/>
        </w:rPr>
        <w:t>be extended to family violence victims</w:t>
      </w:r>
      <w:r w:rsidR="00217C73">
        <w:rPr>
          <w:rStyle w:val="Strong"/>
          <w:rFonts w:cstheme="minorHAnsi"/>
          <w:b w:val="0"/>
          <w:sz w:val="24"/>
          <w:szCs w:val="24"/>
        </w:rPr>
        <w:t>/survivors</w:t>
      </w:r>
      <w:r w:rsidR="00F95D09" w:rsidRPr="001A7106">
        <w:rPr>
          <w:rStyle w:val="Strong"/>
          <w:rFonts w:cstheme="minorHAnsi"/>
          <w:b w:val="0"/>
          <w:sz w:val="24"/>
          <w:szCs w:val="24"/>
        </w:rPr>
        <w:t xml:space="preserve"> to assist with the necessary costs of relocation to ensure safety. Safety</w:t>
      </w:r>
      <w:r w:rsidR="00F95D09">
        <w:rPr>
          <w:rStyle w:val="Strong"/>
          <w:rFonts w:cstheme="minorHAnsi"/>
          <w:b w:val="0"/>
          <w:sz w:val="24"/>
          <w:szCs w:val="24"/>
        </w:rPr>
        <w:t xml:space="preserve"> can be a life or death issue and a</w:t>
      </w:r>
      <w:r w:rsidR="00F95D09" w:rsidRPr="001A7106">
        <w:rPr>
          <w:rStyle w:val="Strong"/>
          <w:rFonts w:cstheme="minorHAnsi"/>
          <w:b w:val="0"/>
          <w:sz w:val="24"/>
          <w:szCs w:val="24"/>
        </w:rPr>
        <w:t xml:space="preserve"> </w:t>
      </w:r>
      <w:r w:rsidR="00217C73">
        <w:rPr>
          <w:rStyle w:val="Strong"/>
          <w:rFonts w:cstheme="minorHAnsi"/>
          <w:b w:val="0"/>
          <w:sz w:val="24"/>
          <w:szCs w:val="24"/>
        </w:rPr>
        <w:t>person</w:t>
      </w:r>
      <w:r w:rsidR="00F95D09" w:rsidRPr="001A7106">
        <w:rPr>
          <w:rStyle w:val="Strong"/>
          <w:rFonts w:cstheme="minorHAnsi"/>
          <w:b w:val="0"/>
          <w:sz w:val="24"/>
          <w:szCs w:val="24"/>
        </w:rPr>
        <w:t xml:space="preserve"> must not remain unsafe merely because there is inadequate financial assistance. </w:t>
      </w:r>
    </w:p>
    <w:p w14:paraId="3874E372" w14:textId="1AB078C5" w:rsidR="00C7067E" w:rsidRDefault="007733BC" w:rsidP="00F808A5">
      <w:pPr>
        <w:spacing w:after="0" w:line="240" w:lineRule="auto"/>
        <w:ind w:left="1134"/>
        <w:rPr>
          <w:rFonts w:eastAsia="Times New Roman" w:cstheme="minorHAnsi"/>
          <w:color w:val="1A1A1A"/>
          <w:sz w:val="24"/>
          <w:szCs w:val="24"/>
          <w:shd w:val="clear" w:color="auto" w:fill="FFFFFF"/>
          <w:lang w:eastAsia="en-GB"/>
        </w:rPr>
      </w:pPr>
      <w:r>
        <w:rPr>
          <w:rFonts w:eastAsia="Times New Roman" w:cstheme="minorHAnsi"/>
          <w:color w:val="1A1A1A"/>
          <w:sz w:val="24"/>
          <w:szCs w:val="24"/>
          <w:shd w:val="clear" w:color="auto" w:fill="FFFFFF"/>
          <w:lang w:eastAsia="en-GB"/>
        </w:rPr>
        <w:t xml:space="preserve">In respect to an objective test, we recommend </w:t>
      </w:r>
      <w:r w:rsidR="00217C73">
        <w:rPr>
          <w:rFonts w:eastAsia="Times New Roman" w:cstheme="minorHAnsi"/>
          <w:color w:val="1A1A1A"/>
          <w:sz w:val="24"/>
          <w:szCs w:val="24"/>
          <w:shd w:val="clear" w:color="auto" w:fill="FFFFFF"/>
          <w:lang w:eastAsia="en-GB"/>
        </w:rPr>
        <w:t>a process that:</w:t>
      </w:r>
    </w:p>
    <w:p w14:paraId="129935C5" w14:textId="77777777" w:rsidR="00217C73" w:rsidRDefault="00217C73" w:rsidP="00F808A5">
      <w:pPr>
        <w:spacing w:after="0" w:line="240" w:lineRule="auto"/>
        <w:ind w:left="1134"/>
        <w:rPr>
          <w:rFonts w:eastAsia="Times New Roman" w:cstheme="minorHAnsi"/>
          <w:color w:val="1A1A1A"/>
          <w:sz w:val="24"/>
          <w:szCs w:val="24"/>
          <w:shd w:val="clear" w:color="auto" w:fill="FFFFFF"/>
          <w:lang w:eastAsia="en-GB"/>
        </w:rPr>
      </w:pPr>
    </w:p>
    <w:p w14:paraId="3AAB801A" w14:textId="7F15EBDD" w:rsidR="00C7067E" w:rsidRDefault="00C7067E" w:rsidP="00F808A5">
      <w:pPr>
        <w:pStyle w:val="ListParagraph"/>
        <w:numPr>
          <w:ilvl w:val="0"/>
          <w:numId w:val="31"/>
        </w:numPr>
        <w:spacing w:after="0" w:line="240" w:lineRule="auto"/>
        <w:ind w:left="1418" w:hanging="284"/>
        <w:rPr>
          <w:rFonts w:eastAsia="Times New Roman" w:cstheme="minorHAnsi"/>
          <w:color w:val="1A1A1A"/>
          <w:sz w:val="24"/>
          <w:szCs w:val="24"/>
          <w:shd w:val="clear" w:color="auto" w:fill="FFFFFF"/>
          <w:lang w:eastAsia="en-GB"/>
        </w:rPr>
      </w:pPr>
      <w:r w:rsidRPr="00C7067E">
        <w:rPr>
          <w:rFonts w:eastAsia="Times New Roman" w:cstheme="minorHAnsi"/>
          <w:color w:val="1A1A1A"/>
          <w:sz w:val="24"/>
          <w:szCs w:val="24"/>
          <w:shd w:val="clear" w:color="auto" w:fill="FFFFFF"/>
          <w:lang w:eastAsia="en-GB"/>
        </w:rPr>
        <w:t>does not allow for a perpetrator to extend economic abuse</w:t>
      </w:r>
      <w:r w:rsidR="00217C73">
        <w:rPr>
          <w:rFonts w:eastAsia="Times New Roman" w:cstheme="minorHAnsi"/>
          <w:color w:val="1A1A1A"/>
          <w:sz w:val="24"/>
          <w:szCs w:val="24"/>
          <w:shd w:val="clear" w:color="auto" w:fill="FFFFFF"/>
          <w:lang w:eastAsia="en-GB"/>
        </w:rPr>
        <w:t>;</w:t>
      </w:r>
      <w:r>
        <w:rPr>
          <w:rFonts w:eastAsia="Times New Roman" w:cstheme="minorHAnsi"/>
          <w:color w:val="1A1A1A"/>
          <w:sz w:val="24"/>
          <w:szCs w:val="24"/>
          <w:shd w:val="clear" w:color="auto" w:fill="FFFFFF"/>
          <w:lang w:eastAsia="en-GB"/>
        </w:rPr>
        <w:t xml:space="preserve"> and</w:t>
      </w:r>
    </w:p>
    <w:p w14:paraId="07067660" w14:textId="77777777" w:rsidR="00217C73" w:rsidRDefault="00217C73" w:rsidP="00217C73">
      <w:pPr>
        <w:pStyle w:val="ListParagraph"/>
        <w:spacing w:after="0" w:line="240" w:lineRule="auto"/>
        <w:ind w:left="1418"/>
        <w:rPr>
          <w:rFonts w:eastAsia="Times New Roman" w:cstheme="minorHAnsi"/>
          <w:color w:val="1A1A1A"/>
          <w:sz w:val="24"/>
          <w:szCs w:val="24"/>
          <w:shd w:val="clear" w:color="auto" w:fill="FFFFFF"/>
          <w:lang w:eastAsia="en-GB"/>
        </w:rPr>
      </w:pPr>
    </w:p>
    <w:p w14:paraId="1AA60595" w14:textId="1DF7E25F" w:rsidR="00C7067E" w:rsidRDefault="00C7067E" w:rsidP="00F808A5">
      <w:pPr>
        <w:pStyle w:val="ListParagraph"/>
        <w:numPr>
          <w:ilvl w:val="0"/>
          <w:numId w:val="31"/>
        </w:numPr>
        <w:spacing w:after="0" w:line="240" w:lineRule="auto"/>
        <w:ind w:left="1418" w:hanging="284"/>
        <w:rPr>
          <w:rFonts w:eastAsia="Times New Roman" w:cstheme="minorHAnsi"/>
          <w:color w:val="1A1A1A"/>
          <w:sz w:val="24"/>
          <w:szCs w:val="24"/>
          <w:shd w:val="clear" w:color="auto" w:fill="FFFFFF"/>
          <w:lang w:eastAsia="en-GB"/>
        </w:rPr>
      </w:pPr>
      <w:r>
        <w:rPr>
          <w:rFonts w:eastAsia="Times New Roman" w:cstheme="minorHAnsi"/>
          <w:color w:val="1A1A1A"/>
          <w:sz w:val="24"/>
          <w:szCs w:val="24"/>
          <w:shd w:val="clear" w:color="auto" w:fill="FFFFFF"/>
          <w:lang w:eastAsia="en-GB"/>
        </w:rPr>
        <w:t>does not add further stress to the victim to prove their vulnerability and abuse</w:t>
      </w:r>
      <w:r w:rsidR="00217C73">
        <w:rPr>
          <w:rFonts w:eastAsia="Times New Roman" w:cstheme="minorHAnsi"/>
          <w:color w:val="1A1A1A"/>
          <w:sz w:val="24"/>
          <w:szCs w:val="24"/>
          <w:shd w:val="clear" w:color="auto" w:fill="FFFFFF"/>
          <w:lang w:eastAsia="en-GB"/>
        </w:rPr>
        <w:t>.</w:t>
      </w:r>
    </w:p>
    <w:p w14:paraId="6E30E484" w14:textId="77777777" w:rsidR="00C7067E" w:rsidRDefault="00C7067E" w:rsidP="00C7067E">
      <w:pPr>
        <w:spacing w:after="0" w:line="240" w:lineRule="auto"/>
        <w:rPr>
          <w:rFonts w:eastAsia="Times New Roman" w:cstheme="minorHAnsi"/>
          <w:color w:val="1A1A1A"/>
          <w:sz w:val="24"/>
          <w:szCs w:val="24"/>
          <w:shd w:val="clear" w:color="auto" w:fill="FFFFFF"/>
          <w:lang w:eastAsia="en-GB"/>
        </w:rPr>
      </w:pPr>
    </w:p>
    <w:p w14:paraId="776F6E5D" w14:textId="49B41168" w:rsidR="00277FD4" w:rsidRDefault="00277FD4" w:rsidP="00F808A5">
      <w:pPr>
        <w:spacing w:after="0" w:line="240" w:lineRule="auto"/>
        <w:ind w:left="1134"/>
        <w:rPr>
          <w:rFonts w:eastAsia="Times New Roman" w:cstheme="minorHAnsi"/>
          <w:color w:val="1A1A1A"/>
          <w:sz w:val="24"/>
          <w:szCs w:val="24"/>
          <w:shd w:val="clear" w:color="auto" w:fill="FFFFFF"/>
          <w:lang w:eastAsia="en-GB"/>
        </w:rPr>
      </w:pPr>
      <w:r>
        <w:rPr>
          <w:rFonts w:eastAsia="Times New Roman" w:cstheme="minorHAnsi"/>
          <w:color w:val="1A1A1A"/>
          <w:sz w:val="24"/>
          <w:szCs w:val="24"/>
          <w:shd w:val="clear" w:color="auto" w:fill="FFFFFF"/>
          <w:lang w:eastAsia="en-GB"/>
        </w:rPr>
        <w:t xml:space="preserve">In particular, if early access is granted on the grounds of domestic </w:t>
      </w:r>
      <w:r w:rsidR="00217C73">
        <w:rPr>
          <w:rFonts w:eastAsia="Times New Roman" w:cstheme="minorHAnsi"/>
          <w:color w:val="1A1A1A"/>
          <w:sz w:val="24"/>
          <w:szCs w:val="24"/>
          <w:shd w:val="clear" w:color="auto" w:fill="FFFFFF"/>
          <w:lang w:eastAsia="en-GB"/>
        </w:rPr>
        <w:t xml:space="preserve">and family </w:t>
      </w:r>
      <w:r>
        <w:rPr>
          <w:rFonts w:eastAsia="Times New Roman" w:cstheme="minorHAnsi"/>
          <w:color w:val="1A1A1A"/>
          <w:sz w:val="24"/>
          <w:szCs w:val="24"/>
          <w:shd w:val="clear" w:color="auto" w:fill="FFFFFF"/>
          <w:lang w:eastAsia="en-GB"/>
        </w:rPr>
        <w:t>violence that safeguards are put in place to ensure the perpetrator does not get access to the money including that the money is paid into an account in the name of the person seeking access and where possible the money is paid to a specific service provider.</w:t>
      </w:r>
    </w:p>
    <w:p w14:paraId="0F84DF19" w14:textId="77777777" w:rsidR="00277FD4" w:rsidRPr="00C7067E" w:rsidRDefault="00277FD4" w:rsidP="00F808A5">
      <w:pPr>
        <w:spacing w:after="0" w:line="240" w:lineRule="auto"/>
        <w:ind w:left="1134"/>
        <w:rPr>
          <w:rFonts w:eastAsia="Times New Roman" w:cstheme="minorHAnsi"/>
          <w:color w:val="1A1A1A"/>
          <w:sz w:val="24"/>
          <w:szCs w:val="24"/>
          <w:shd w:val="clear" w:color="auto" w:fill="FFFFFF"/>
          <w:lang w:eastAsia="en-GB"/>
        </w:rPr>
      </w:pPr>
    </w:p>
    <w:p w14:paraId="74E04ACA" w14:textId="4C89199D" w:rsidR="00CC03A0" w:rsidRPr="00F95D09" w:rsidRDefault="00B87BE1" w:rsidP="00F808A5">
      <w:pPr>
        <w:spacing w:after="0" w:line="240" w:lineRule="auto"/>
        <w:ind w:left="1134"/>
        <w:rPr>
          <w:rFonts w:eastAsia="Times New Roman" w:cstheme="minorHAnsi"/>
          <w:color w:val="1A1A1A"/>
          <w:sz w:val="24"/>
          <w:szCs w:val="24"/>
          <w:shd w:val="clear" w:color="auto" w:fill="FFFFFF"/>
          <w:lang w:eastAsia="en-GB"/>
        </w:rPr>
      </w:pPr>
      <w:r>
        <w:rPr>
          <w:rFonts w:eastAsia="Times New Roman" w:cstheme="minorHAnsi"/>
          <w:color w:val="1A1A1A"/>
          <w:sz w:val="24"/>
          <w:szCs w:val="24"/>
          <w:shd w:val="clear" w:color="auto" w:fill="FFFFFF"/>
          <w:lang w:eastAsia="en-GB"/>
        </w:rPr>
        <w:t>We propose</w:t>
      </w:r>
      <w:r w:rsidR="00F95D09">
        <w:rPr>
          <w:rFonts w:eastAsia="Times New Roman" w:cstheme="minorHAnsi"/>
          <w:color w:val="1A1A1A"/>
          <w:sz w:val="24"/>
          <w:szCs w:val="24"/>
          <w:shd w:val="clear" w:color="auto" w:fill="FFFFFF"/>
          <w:lang w:eastAsia="en-GB"/>
        </w:rPr>
        <w:t xml:space="preserve"> that a</w:t>
      </w:r>
      <w:r w:rsidR="00CC03A0" w:rsidRPr="00F95D09">
        <w:rPr>
          <w:rFonts w:eastAsia="Times New Roman" w:cstheme="minorHAnsi"/>
          <w:color w:val="1A1A1A"/>
          <w:sz w:val="24"/>
          <w:szCs w:val="24"/>
          <w:shd w:val="clear" w:color="auto" w:fill="FFFFFF"/>
          <w:lang w:eastAsia="en-GB"/>
        </w:rPr>
        <w:t xml:space="preserve"> </w:t>
      </w:r>
      <w:r w:rsidR="00ED1CF2" w:rsidRPr="00F95D09">
        <w:rPr>
          <w:rFonts w:eastAsia="Times New Roman" w:cstheme="minorHAnsi"/>
          <w:color w:val="1A1A1A"/>
          <w:sz w:val="24"/>
          <w:szCs w:val="24"/>
          <w:shd w:val="clear" w:color="auto" w:fill="FFFFFF"/>
          <w:lang w:eastAsia="en-GB"/>
        </w:rPr>
        <w:t xml:space="preserve">domestic and </w:t>
      </w:r>
      <w:r w:rsidR="00CC03A0" w:rsidRPr="00F95D09">
        <w:rPr>
          <w:rFonts w:eastAsia="Times New Roman" w:cstheme="minorHAnsi"/>
          <w:color w:val="1A1A1A"/>
          <w:sz w:val="24"/>
          <w:szCs w:val="24"/>
          <w:shd w:val="clear" w:color="auto" w:fill="FFFFFF"/>
          <w:lang w:eastAsia="en-GB"/>
        </w:rPr>
        <w:t>family violen</w:t>
      </w:r>
      <w:r w:rsidR="00F95D09">
        <w:rPr>
          <w:rFonts w:eastAsia="Times New Roman" w:cstheme="minorHAnsi"/>
          <w:color w:val="1A1A1A"/>
          <w:sz w:val="24"/>
          <w:szCs w:val="24"/>
          <w:shd w:val="clear" w:color="auto" w:fill="FFFFFF"/>
          <w:lang w:eastAsia="en-GB"/>
        </w:rPr>
        <w:t>ce order or a r</w:t>
      </w:r>
      <w:r w:rsidR="00CC03A0" w:rsidRPr="00F95D09">
        <w:rPr>
          <w:rFonts w:eastAsia="Times New Roman" w:cstheme="minorHAnsi"/>
          <w:color w:val="1A1A1A"/>
          <w:sz w:val="24"/>
          <w:szCs w:val="24"/>
          <w:shd w:val="clear" w:color="auto" w:fill="FFFFFF"/>
          <w:lang w:eastAsia="en-GB"/>
        </w:rPr>
        <w:t>epor</w:t>
      </w:r>
      <w:r w:rsidRPr="00F95D09">
        <w:rPr>
          <w:rFonts w:eastAsia="Times New Roman" w:cstheme="minorHAnsi"/>
          <w:color w:val="1A1A1A"/>
          <w:sz w:val="24"/>
          <w:szCs w:val="24"/>
          <w:shd w:val="clear" w:color="auto" w:fill="FFFFFF"/>
          <w:lang w:eastAsia="en-GB"/>
        </w:rPr>
        <w:t>t by a support worker, medical practiti</w:t>
      </w:r>
      <w:r w:rsidR="00F95D09">
        <w:rPr>
          <w:rFonts w:eastAsia="Times New Roman" w:cstheme="minorHAnsi"/>
          <w:color w:val="1A1A1A"/>
          <w:sz w:val="24"/>
          <w:szCs w:val="24"/>
          <w:shd w:val="clear" w:color="auto" w:fill="FFFFFF"/>
          <w:lang w:eastAsia="en-GB"/>
        </w:rPr>
        <w:t xml:space="preserve">oner or police, along with costings associated with providing effective safety measures be included as </w:t>
      </w:r>
      <w:r w:rsidR="00217C73">
        <w:rPr>
          <w:rFonts w:eastAsia="Times New Roman" w:cstheme="minorHAnsi"/>
          <w:color w:val="1A1A1A"/>
          <w:sz w:val="24"/>
          <w:szCs w:val="24"/>
          <w:shd w:val="clear" w:color="auto" w:fill="FFFFFF"/>
          <w:lang w:eastAsia="en-GB"/>
        </w:rPr>
        <w:t xml:space="preserve">part of the process for early release on </w:t>
      </w:r>
      <w:r w:rsidR="00F95D09">
        <w:rPr>
          <w:rFonts w:eastAsia="Times New Roman" w:cstheme="minorHAnsi"/>
          <w:color w:val="1A1A1A"/>
          <w:sz w:val="24"/>
          <w:szCs w:val="24"/>
          <w:shd w:val="clear" w:color="auto" w:fill="FFFFFF"/>
          <w:lang w:eastAsia="en-GB"/>
        </w:rPr>
        <w:t>compassionate grounds</w:t>
      </w:r>
      <w:r w:rsidR="00217C73">
        <w:rPr>
          <w:rFonts w:eastAsia="Times New Roman" w:cstheme="minorHAnsi"/>
          <w:color w:val="1A1A1A"/>
          <w:sz w:val="24"/>
          <w:szCs w:val="24"/>
          <w:shd w:val="clear" w:color="auto" w:fill="FFFFFF"/>
          <w:lang w:eastAsia="en-GB"/>
        </w:rPr>
        <w:t xml:space="preserve"> for family violence.</w:t>
      </w:r>
    </w:p>
    <w:p w14:paraId="3C076681" w14:textId="77777777" w:rsidR="00B53F4B" w:rsidRDefault="00B53F4B" w:rsidP="00B53F4B">
      <w:pPr>
        <w:autoSpaceDE w:val="0"/>
        <w:autoSpaceDN w:val="0"/>
        <w:adjustRightInd w:val="0"/>
        <w:spacing w:after="0" w:line="240" w:lineRule="auto"/>
        <w:ind w:left="1134"/>
        <w:rPr>
          <w:rStyle w:val="Strong"/>
          <w:rFonts w:cstheme="minorHAnsi"/>
          <w:b w:val="0"/>
          <w:sz w:val="24"/>
          <w:szCs w:val="24"/>
        </w:rPr>
      </w:pPr>
    </w:p>
    <w:tbl>
      <w:tblPr>
        <w:tblStyle w:val="TableGrid"/>
        <w:tblW w:w="0" w:type="auto"/>
        <w:tblInd w:w="1134" w:type="dxa"/>
        <w:tblLook w:val="04A0" w:firstRow="1" w:lastRow="0" w:firstColumn="1" w:lastColumn="0" w:noHBand="0" w:noVBand="1"/>
      </w:tblPr>
      <w:tblGrid>
        <w:gridCol w:w="8108"/>
      </w:tblGrid>
      <w:tr w:rsidR="00B53F4B" w14:paraId="70CEFFC8" w14:textId="77777777" w:rsidTr="004A4211">
        <w:tc>
          <w:tcPr>
            <w:tcW w:w="9016" w:type="dxa"/>
            <w:shd w:val="clear" w:color="auto" w:fill="D9D9D9" w:themeFill="background1" w:themeFillShade="D9"/>
          </w:tcPr>
          <w:p w14:paraId="02F44A32" w14:textId="44D00641" w:rsidR="00B53F4B" w:rsidRPr="004D7E48" w:rsidRDefault="00B53F4B" w:rsidP="00830ACC">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0"/>
              <w:rPr>
                <w:rStyle w:val="Strong"/>
                <w:rFonts w:cstheme="minorHAnsi"/>
                <w:sz w:val="24"/>
                <w:szCs w:val="24"/>
              </w:rPr>
            </w:pPr>
            <w:r w:rsidRPr="00C71A83">
              <w:rPr>
                <w:rStyle w:val="Strong"/>
                <w:rFonts w:cstheme="minorHAnsi"/>
                <w:sz w:val="24"/>
                <w:szCs w:val="24"/>
              </w:rPr>
              <w:t>Recommendation 1</w:t>
            </w:r>
            <w:r w:rsidR="00830ACC">
              <w:rPr>
                <w:rStyle w:val="Strong"/>
                <w:rFonts w:cstheme="minorHAnsi"/>
                <w:sz w:val="24"/>
                <w:szCs w:val="24"/>
              </w:rPr>
              <w:t>9</w:t>
            </w:r>
            <w:r w:rsidRPr="00C71A83">
              <w:rPr>
                <w:rStyle w:val="Strong"/>
                <w:rFonts w:cstheme="minorHAnsi"/>
                <w:sz w:val="24"/>
                <w:szCs w:val="24"/>
              </w:rPr>
              <w:t xml:space="preserve">: </w:t>
            </w:r>
            <w:r w:rsidR="004D7E48" w:rsidRPr="004D7E48">
              <w:rPr>
                <w:rStyle w:val="Strong"/>
                <w:rFonts w:cstheme="minorHAnsi"/>
                <w:b w:val="0"/>
                <w:sz w:val="24"/>
                <w:szCs w:val="24"/>
              </w:rPr>
              <w:t>Victims of domestic violence be able to seek early access to superannuation on compassionate grounds to pay for costs associated with protecting their safety</w:t>
            </w:r>
            <w:r w:rsidR="00217C73">
              <w:rPr>
                <w:rStyle w:val="Strong"/>
                <w:rFonts w:cstheme="minorHAnsi"/>
                <w:b w:val="0"/>
                <w:sz w:val="24"/>
                <w:szCs w:val="24"/>
              </w:rPr>
              <w:t xml:space="preserve">. </w:t>
            </w:r>
          </w:p>
        </w:tc>
      </w:tr>
    </w:tbl>
    <w:p w14:paraId="50378E86" w14:textId="77777777" w:rsidR="00B53F4B" w:rsidRPr="00C71A83" w:rsidRDefault="00B53F4B" w:rsidP="00B53F4B">
      <w:pPr>
        <w:autoSpaceDE w:val="0"/>
        <w:autoSpaceDN w:val="0"/>
        <w:adjustRightInd w:val="0"/>
        <w:spacing w:after="0" w:line="240" w:lineRule="auto"/>
        <w:ind w:left="1134"/>
        <w:rPr>
          <w:rStyle w:val="Strong"/>
          <w:rFonts w:cstheme="minorHAnsi"/>
          <w:b w:val="0"/>
          <w:sz w:val="24"/>
          <w:szCs w:val="24"/>
        </w:rPr>
      </w:pPr>
    </w:p>
    <w:p w14:paraId="3A796553" w14:textId="7B8CBC15" w:rsidR="00830ACC" w:rsidRDefault="00830ACC">
      <w:pPr>
        <w:rPr>
          <w:rStyle w:val="Strong"/>
          <w:rFonts w:cstheme="minorHAnsi"/>
          <w:b w:val="0"/>
          <w:sz w:val="24"/>
          <w:szCs w:val="24"/>
        </w:rPr>
      </w:pPr>
      <w:r>
        <w:rPr>
          <w:rStyle w:val="Strong"/>
          <w:rFonts w:cstheme="minorHAnsi"/>
          <w:b w:val="0"/>
          <w:sz w:val="24"/>
          <w:szCs w:val="24"/>
        </w:rPr>
        <w:br w:type="page"/>
      </w:r>
    </w:p>
    <w:p w14:paraId="611874FA" w14:textId="77777777" w:rsidR="00781229" w:rsidRPr="00023EEF" w:rsidRDefault="00781229" w:rsidP="00D274FD">
      <w:pPr>
        <w:pStyle w:val="ListParagraph"/>
        <w:ind w:left="0"/>
        <w:rPr>
          <w:rStyle w:val="Strong"/>
          <w:rFonts w:cstheme="minorHAnsi"/>
          <w:b w:val="0"/>
          <w:sz w:val="24"/>
          <w:szCs w:val="24"/>
        </w:rPr>
      </w:pPr>
    </w:p>
    <w:p w14:paraId="5FD70F8D" w14:textId="4D3280C0" w:rsidR="00D274FD" w:rsidRPr="001D6DD0" w:rsidRDefault="0089214A" w:rsidP="001D6DD0">
      <w:pPr>
        <w:pStyle w:val="Heading1"/>
        <w:rPr>
          <w:rStyle w:val="Strong"/>
          <w:rFonts w:ascii="Calibri bold" w:hAnsi="Calibri bold"/>
          <w:b/>
          <w:sz w:val="24"/>
          <w:szCs w:val="24"/>
        </w:rPr>
      </w:pPr>
      <w:bookmarkStart w:id="20" w:name="_Toc506299066"/>
      <w:r>
        <w:rPr>
          <w:rStyle w:val="Strong"/>
          <w:rFonts w:ascii="Calibri bold" w:hAnsi="Calibri bold"/>
          <w:b/>
          <w:sz w:val="24"/>
          <w:szCs w:val="24"/>
        </w:rPr>
        <w:t>5</w:t>
      </w:r>
      <w:r w:rsidR="00D274FD" w:rsidRPr="001D6DD0">
        <w:rPr>
          <w:rStyle w:val="Strong"/>
          <w:rFonts w:ascii="Calibri bold" w:hAnsi="Calibri bold"/>
          <w:b/>
          <w:sz w:val="24"/>
          <w:szCs w:val="24"/>
        </w:rPr>
        <w:t xml:space="preserve"> </w:t>
      </w:r>
      <w:r w:rsidR="001D6DD0">
        <w:rPr>
          <w:rStyle w:val="Strong"/>
          <w:rFonts w:ascii="Calibri bold" w:hAnsi="Calibri bold"/>
          <w:b/>
          <w:sz w:val="24"/>
          <w:szCs w:val="24"/>
        </w:rPr>
        <w:tab/>
      </w:r>
      <w:r w:rsidR="00AA30DF" w:rsidRPr="001D6DD0">
        <w:rPr>
          <w:rStyle w:val="Strong"/>
          <w:rFonts w:ascii="Calibri bold" w:hAnsi="Calibri bold"/>
          <w:b/>
          <w:sz w:val="24"/>
          <w:szCs w:val="24"/>
        </w:rPr>
        <w:t>PART 2: EARLY RELEASE ON THE GROUNDS OF FINANCIAL HARDSHIP</w:t>
      </w:r>
      <w:bookmarkEnd w:id="20"/>
    </w:p>
    <w:p w14:paraId="24D5FAFA" w14:textId="20759343" w:rsidR="00D274FD" w:rsidRPr="00023EEF" w:rsidRDefault="00D274FD" w:rsidP="00D274FD">
      <w:pPr>
        <w:pStyle w:val="ListParagraph"/>
        <w:ind w:left="0"/>
        <w:rPr>
          <w:rStyle w:val="Strong"/>
          <w:rFonts w:ascii="Calibri bold" w:hAnsi="Calibri bold"/>
          <w:sz w:val="24"/>
          <w:szCs w:val="24"/>
        </w:rPr>
      </w:pPr>
    </w:p>
    <w:p w14:paraId="599F2471" w14:textId="0E5E5A5F" w:rsidR="00AA30DF" w:rsidRPr="00023EEF" w:rsidRDefault="0089214A" w:rsidP="0099288D">
      <w:pPr>
        <w:pStyle w:val="Heading2"/>
        <w:rPr>
          <w:rStyle w:val="Strong"/>
          <w:rFonts w:ascii="Calibri bold" w:hAnsi="Calibri bold"/>
          <w:b w:val="0"/>
        </w:rPr>
      </w:pPr>
      <w:bookmarkStart w:id="21" w:name="_Toc506299067"/>
      <w:r>
        <w:rPr>
          <w:rStyle w:val="Strong"/>
          <w:rFonts w:ascii="Calibri bold" w:hAnsi="Calibri bold"/>
        </w:rPr>
        <w:t>5</w:t>
      </w:r>
      <w:r w:rsidR="00AA30DF" w:rsidRPr="00023EEF">
        <w:rPr>
          <w:rStyle w:val="Strong"/>
          <w:rFonts w:ascii="Calibri bold" w:hAnsi="Calibri bold"/>
        </w:rPr>
        <w:t xml:space="preserve">.1 </w:t>
      </w:r>
      <w:r w:rsidR="0099288D">
        <w:rPr>
          <w:rStyle w:val="Strong"/>
          <w:rFonts w:ascii="Calibri bold" w:hAnsi="Calibri bold"/>
        </w:rPr>
        <w:tab/>
      </w:r>
      <w:r w:rsidR="00AA30DF" w:rsidRPr="00023EEF">
        <w:rPr>
          <w:rStyle w:val="Strong"/>
          <w:rFonts w:ascii="Calibri bold" w:hAnsi="Calibri bold"/>
        </w:rPr>
        <w:t>(Question 2.1) Should the criteria for severe financial hardship be amended?</w:t>
      </w:r>
      <w:bookmarkEnd w:id="21"/>
    </w:p>
    <w:p w14:paraId="2CDAB710" w14:textId="5DAD9B54" w:rsidR="00AA30DF" w:rsidRPr="00023EEF" w:rsidRDefault="00AA30DF" w:rsidP="00D274FD">
      <w:pPr>
        <w:pStyle w:val="ListParagraph"/>
        <w:ind w:left="0"/>
        <w:rPr>
          <w:rStyle w:val="Strong"/>
          <w:rFonts w:ascii="Calibri bold" w:hAnsi="Calibri bold"/>
          <w:b w:val="0"/>
          <w:sz w:val="24"/>
          <w:szCs w:val="24"/>
        </w:rPr>
      </w:pPr>
    </w:p>
    <w:p w14:paraId="682CE065" w14:textId="2F94806E" w:rsidR="00AA30DF" w:rsidRPr="00023EEF" w:rsidRDefault="00A3104B" w:rsidP="00F808A5">
      <w:pPr>
        <w:pStyle w:val="ListParagraph"/>
        <w:ind w:left="1134"/>
        <w:rPr>
          <w:rStyle w:val="Strong"/>
          <w:rFonts w:cstheme="minorHAnsi"/>
          <w:b w:val="0"/>
          <w:sz w:val="24"/>
          <w:szCs w:val="24"/>
        </w:rPr>
      </w:pPr>
      <w:r>
        <w:rPr>
          <w:rStyle w:val="Strong"/>
          <w:rFonts w:cstheme="minorHAnsi"/>
          <w:b w:val="0"/>
          <w:sz w:val="24"/>
          <w:szCs w:val="24"/>
        </w:rPr>
        <w:t>We contend</w:t>
      </w:r>
      <w:r w:rsidR="00AA30DF" w:rsidRPr="00023EEF">
        <w:rPr>
          <w:rStyle w:val="Strong"/>
          <w:rFonts w:cstheme="minorHAnsi"/>
          <w:b w:val="0"/>
          <w:sz w:val="24"/>
          <w:szCs w:val="24"/>
        </w:rPr>
        <w:t xml:space="preserve"> that the </w:t>
      </w:r>
      <w:r w:rsidR="00F90299" w:rsidRPr="00023EEF">
        <w:rPr>
          <w:rStyle w:val="Strong"/>
          <w:rFonts w:cstheme="minorHAnsi"/>
          <w:b w:val="0"/>
          <w:sz w:val="24"/>
          <w:szCs w:val="24"/>
        </w:rPr>
        <w:t>26-week</w:t>
      </w:r>
      <w:r w:rsidR="00AA30DF" w:rsidRPr="00023EEF">
        <w:rPr>
          <w:rStyle w:val="Strong"/>
          <w:rFonts w:cstheme="minorHAnsi"/>
          <w:b w:val="0"/>
          <w:sz w:val="24"/>
          <w:szCs w:val="24"/>
        </w:rPr>
        <w:t xml:space="preserve"> rule should be amended to provide more flexibility </w:t>
      </w:r>
      <w:r w:rsidR="00217C73">
        <w:rPr>
          <w:rStyle w:val="Strong"/>
          <w:rFonts w:cstheme="minorHAnsi"/>
          <w:b w:val="0"/>
          <w:sz w:val="24"/>
          <w:szCs w:val="24"/>
        </w:rPr>
        <w:t>in proving</w:t>
      </w:r>
      <w:r w:rsidR="00AA30DF" w:rsidRPr="00023EEF">
        <w:rPr>
          <w:rStyle w:val="Strong"/>
          <w:rFonts w:cstheme="minorHAnsi"/>
          <w:b w:val="0"/>
          <w:sz w:val="24"/>
          <w:szCs w:val="24"/>
        </w:rPr>
        <w:t xml:space="preserve"> severe financial hardship</w:t>
      </w:r>
      <w:r w:rsidR="00217C73">
        <w:rPr>
          <w:rStyle w:val="Strong"/>
          <w:rFonts w:cstheme="minorHAnsi"/>
          <w:b w:val="0"/>
          <w:sz w:val="24"/>
          <w:szCs w:val="24"/>
        </w:rPr>
        <w:t xml:space="preserve"> so that people are not unfairly denied access</w:t>
      </w:r>
      <w:r w:rsidR="00AA30DF" w:rsidRPr="00023EEF">
        <w:rPr>
          <w:rStyle w:val="Strong"/>
          <w:rFonts w:cstheme="minorHAnsi"/>
          <w:b w:val="0"/>
          <w:sz w:val="24"/>
          <w:szCs w:val="24"/>
        </w:rPr>
        <w:t>.</w:t>
      </w:r>
      <w:r w:rsidR="00FC36F8" w:rsidRPr="00023EEF">
        <w:rPr>
          <w:rStyle w:val="Strong"/>
          <w:rFonts w:cstheme="minorHAnsi"/>
          <w:b w:val="0"/>
          <w:sz w:val="24"/>
          <w:szCs w:val="24"/>
        </w:rPr>
        <w:t xml:space="preserve"> </w:t>
      </w:r>
      <w:r>
        <w:rPr>
          <w:rStyle w:val="Strong"/>
          <w:rFonts w:cstheme="minorHAnsi"/>
          <w:b w:val="0"/>
          <w:sz w:val="24"/>
          <w:szCs w:val="24"/>
        </w:rPr>
        <w:t>We contend</w:t>
      </w:r>
      <w:r w:rsidR="00AA30DF" w:rsidRPr="00023EEF">
        <w:rPr>
          <w:rStyle w:val="Strong"/>
          <w:rFonts w:cstheme="minorHAnsi"/>
          <w:b w:val="0"/>
          <w:sz w:val="24"/>
          <w:szCs w:val="24"/>
        </w:rPr>
        <w:t xml:space="preserve"> that the rule should be amended to</w:t>
      </w:r>
      <w:r w:rsidR="00FC36F8" w:rsidRPr="00023EEF">
        <w:rPr>
          <w:rStyle w:val="Strong"/>
          <w:rFonts w:cstheme="minorHAnsi"/>
          <w:b w:val="0"/>
          <w:sz w:val="24"/>
          <w:szCs w:val="24"/>
        </w:rPr>
        <w:t xml:space="preserve"> a requirement to meet either:</w:t>
      </w:r>
      <w:r w:rsidR="00AA30DF" w:rsidRPr="00023EEF">
        <w:rPr>
          <w:rStyle w:val="Strong"/>
          <w:rFonts w:cstheme="minorHAnsi"/>
          <w:b w:val="0"/>
          <w:sz w:val="24"/>
          <w:szCs w:val="24"/>
        </w:rPr>
        <w:t xml:space="preserve"> </w:t>
      </w:r>
    </w:p>
    <w:p w14:paraId="1279FFB2" w14:textId="6D531306" w:rsidR="00FC36F8" w:rsidRPr="00023EEF" w:rsidRDefault="00FC36F8" w:rsidP="00D274FD">
      <w:pPr>
        <w:pStyle w:val="ListParagraph"/>
        <w:ind w:left="0"/>
        <w:rPr>
          <w:rStyle w:val="Strong"/>
          <w:rFonts w:cstheme="minorHAnsi"/>
          <w:b w:val="0"/>
          <w:sz w:val="24"/>
          <w:szCs w:val="24"/>
        </w:rPr>
      </w:pPr>
    </w:p>
    <w:p w14:paraId="270DB256" w14:textId="3A25529E" w:rsidR="00FC36F8" w:rsidRPr="00023EEF" w:rsidRDefault="00FC36F8" w:rsidP="00F808A5">
      <w:pPr>
        <w:pStyle w:val="ListParagraph"/>
        <w:numPr>
          <w:ilvl w:val="0"/>
          <w:numId w:val="21"/>
        </w:numPr>
        <w:ind w:left="1560" w:hanging="426"/>
        <w:rPr>
          <w:rStyle w:val="Strong"/>
          <w:rFonts w:cstheme="minorHAnsi"/>
          <w:b w:val="0"/>
          <w:sz w:val="24"/>
          <w:szCs w:val="24"/>
        </w:rPr>
      </w:pPr>
      <w:r w:rsidRPr="00023EEF">
        <w:rPr>
          <w:rStyle w:val="Strong"/>
          <w:rFonts w:cstheme="minorHAnsi"/>
          <w:b w:val="0"/>
          <w:sz w:val="24"/>
          <w:szCs w:val="24"/>
        </w:rPr>
        <w:t>13 weeks of Centrelink income (with all types of Centrelink income included); or</w:t>
      </w:r>
    </w:p>
    <w:p w14:paraId="44DF4686" w14:textId="6DC832FA" w:rsidR="00FC36F8" w:rsidRPr="00023EEF" w:rsidRDefault="00FC36F8" w:rsidP="00F808A5">
      <w:pPr>
        <w:pStyle w:val="ListParagraph"/>
        <w:numPr>
          <w:ilvl w:val="0"/>
          <w:numId w:val="21"/>
        </w:numPr>
        <w:ind w:left="1560" w:hanging="426"/>
        <w:rPr>
          <w:rStyle w:val="Strong"/>
          <w:rFonts w:cstheme="minorHAnsi"/>
          <w:b w:val="0"/>
          <w:sz w:val="24"/>
          <w:szCs w:val="24"/>
        </w:rPr>
      </w:pPr>
      <w:r w:rsidRPr="00023EEF">
        <w:rPr>
          <w:rStyle w:val="Strong"/>
          <w:rFonts w:cstheme="minorHAnsi"/>
          <w:b w:val="0"/>
          <w:sz w:val="24"/>
          <w:szCs w:val="24"/>
        </w:rPr>
        <w:t>26 weeks of Centrelink income payments as evidenced over a 12-month period; or</w:t>
      </w:r>
    </w:p>
    <w:p w14:paraId="1D397E59" w14:textId="6F0FB5F4" w:rsidR="00FC36F8" w:rsidRPr="00023EEF" w:rsidRDefault="00FC36F8" w:rsidP="00F808A5">
      <w:pPr>
        <w:pStyle w:val="ListParagraph"/>
        <w:numPr>
          <w:ilvl w:val="0"/>
          <w:numId w:val="21"/>
        </w:numPr>
        <w:ind w:left="1560" w:hanging="426"/>
        <w:rPr>
          <w:rStyle w:val="Strong"/>
          <w:rFonts w:cstheme="minorHAnsi"/>
          <w:b w:val="0"/>
          <w:sz w:val="24"/>
          <w:szCs w:val="24"/>
        </w:rPr>
      </w:pPr>
      <w:r w:rsidRPr="00023EEF">
        <w:rPr>
          <w:rStyle w:val="Strong"/>
          <w:rFonts w:cstheme="minorHAnsi"/>
          <w:b w:val="0"/>
          <w:sz w:val="24"/>
          <w:szCs w:val="24"/>
        </w:rPr>
        <w:t>Evidence that the</w:t>
      </w:r>
      <w:r w:rsidR="00CC03A0" w:rsidRPr="00023EEF">
        <w:rPr>
          <w:rStyle w:val="Strong"/>
          <w:rFonts w:cstheme="minorHAnsi"/>
          <w:b w:val="0"/>
          <w:sz w:val="24"/>
          <w:szCs w:val="24"/>
        </w:rPr>
        <w:t xml:space="preserve"> applicant</w:t>
      </w:r>
      <w:r w:rsidRPr="00023EEF">
        <w:rPr>
          <w:rStyle w:val="Strong"/>
          <w:rFonts w:cstheme="minorHAnsi"/>
          <w:b w:val="0"/>
          <w:sz w:val="24"/>
          <w:szCs w:val="24"/>
        </w:rPr>
        <w:t xml:space="preserve"> has had no income or a very low income of under $15,000 p.a. for 13 weeks</w:t>
      </w:r>
      <w:r w:rsidR="00217C73">
        <w:rPr>
          <w:rStyle w:val="Strong"/>
          <w:rFonts w:cstheme="minorHAnsi"/>
          <w:b w:val="0"/>
          <w:sz w:val="24"/>
          <w:szCs w:val="24"/>
        </w:rPr>
        <w:t>.</w:t>
      </w:r>
    </w:p>
    <w:p w14:paraId="78DBEC9C" w14:textId="50C52742" w:rsidR="00AA30DF" w:rsidRPr="00023EEF" w:rsidRDefault="00AA30DF" w:rsidP="00D274FD">
      <w:pPr>
        <w:pStyle w:val="ListParagraph"/>
        <w:ind w:left="0"/>
        <w:rPr>
          <w:rStyle w:val="Strong"/>
          <w:rFonts w:ascii="Calibri bold" w:hAnsi="Calibri bold"/>
          <w:sz w:val="24"/>
          <w:szCs w:val="24"/>
        </w:rPr>
      </w:pPr>
    </w:p>
    <w:p w14:paraId="54E00159" w14:textId="1DBB446D" w:rsidR="00087F71" w:rsidRDefault="00087F71" w:rsidP="00F808A5">
      <w:pPr>
        <w:pStyle w:val="ListParagraph"/>
        <w:spacing w:after="60"/>
        <w:ind w:left="1134"/>
        <w:rPr>
          <w:rStyle w:val="Strong"/>
          <w:rFonts w:cstheme="minorHAnsi"/>
          <w:b w:val="0"/>
          <w:sz w:val="24"/>
          <w:szCs w:val="24"/>
        </w:rPr>
      </w:pPr>
      <w:r w:rsidRPr="00023EEF">
        <w:rPr>
          <w:rStyle w:val="Strong"/>
          <w:rFonts w:cstheme="minorHAnsi"/>
          <w:b w:val="0"/>
          <w:sz w:val="24"/>
          <w:szCs w:val="24"/>
        </w:rPr>
        <w:t xml:space="preserve">We </w:t>
      </w:r>
      <w:r w:rsidR="00395CC1">
        <w:rPr>
          <w:rStyle w:val="Strong"/>
          <w:rFonts w:cstheme="minorHAnsi"/>
          <w:b w:val="0"/>
          <w:sz w:val="24"/>
          <w:szCs w:val="24"/>
        </w:rPr>
        <w:t xml:space="preserve">also contend that </w:t>
      </w:r>
      <w:r w:rsidRPr="00023EEF">
        <w:rPr>
          <w:rStyle w:val="Strong"/>
          <w:rFonts w:cstheme="minorHAnsi"/>
          <w:b w:val="0"/>
          <w:sz w:val="24"/>
          <w:szCs w:val="24"/>
        </w:rPr>
        <w:t xml:space="preserve">people who do not qualify for Centrelink should also be able to access their superannuation </w:t>
      </w:r>
      <w:r w:rsidR="00395CC1">
        <w:rPr>
          <w:rStyle w:val="Strong"/>
          <w:rFonts w:cstheme="minorHAnsi"/>
          <w:b w:val="0"/>
          <w:sz w:val="24"/>
          <w:szCs w:val="24"/>
        </w:rPr>
        <w:t xml:space="preserve">on the grounds of severe financial hardship </w:t>
      </w:r>
      <w:r w:rsidRPr="00023EEF">
        <w:rPr>
          <w:rStyle w:val="Strong"/>
          <w:rFonts w:cstheme="minorHAnsi"/>
          <w:b w:val="0"/>
          <w:sz w:val="24"/>
          <w:szCs w:val="24"/>
        </w:rPr>
        <w:t>including</w:t>
      </w:r>
      <w:r w:rsidR="00395CC1">
        <w:rPr>
          <w:rStyle w:val="Strong"/>
          <w:rFonts w:cstheme="minorHAnsi"/>
          <w:b w:val="0"/>
          <w:sz w:val="24"/>
          <w:szCs w:val="24"/>
        </w:rPr>
        <w:t xml:space="preserve"> but not limited to</w:t>
      </w:r>
      <w:r w:rsidRPr="00023EEF">
        <w:rPr>
          <w:rStyle w:val="Strong"/>
          <w:rFonts w:cstheme="minorHAnsi"/>
          <w:b w:val="0"/>
          <w:sz w:val="24"/>
          <w:szCs w:val="24"/>
        </w:rPr>
        <w:t>:</w:t>
      </w:r>
    </w:p>
    <w:p w14:paraId="48C4421C" w14:textId="77777777" w:rsidR="00217C73" w:rsidRPr="00023EEF" w:rsidRDefault="00217C73" w:rsidP="00F808A5">
      <w:pPr>
        <w:pStyle w:val="ListParagraph"/>
        <w:spacing w:after="60"/>
        <w:ind w:left="1134"/>
        <w:rPr>
          <w:rStyle w:val="Strong"/>
          <w:rFonts w:cstheme="minorHAnsi"/>
          <w:b w:val="0"/>
          <w:sz w:val="24"/>
          <w:szCs w:val="24"/>
        </w:rPr>
      </w:pPr>
    </w:p>
    <w:p w14:paraId="1E70B353" w14:textId="13596BF9" w:rsidR="00087F71" w:rsidRPr="00023EEF" w:rsidRDefault="00395CC1" w:rsidP="00F808A5">
      <w:pPr>
        <w:pStyle w:val="ListParagraph"/>
        <w:numPr>
          <w:ilvl w:val="0"/>
          <w:numId w:val="23"/>
        </w:numPr>
        <w:spacing w:after="60"/>
        <w:ind w:left="1560"/>
        <w:rPr>
          <w:rStyle w:val="Strong"/>
          <w:rFonts w:cstheme="minorHAnsi"/>
          <w:b w:val="0"/>
          <w:sz w:val="24"/>
          <w:szCs w:val="24"/>
        </w:rPr>
      </w:pPr>
      <w:r>
        <w:rPr>
          <w:rStyle w:val="Strong"/>
          <w:rFonts w:cstheme="minorHAnsi"/>
          <w:b w:val="0"/>
          <w:sz w:val="24"/>
          <w:szCs w:val="24"/>
        </w:rPr>
        <w:t>Citizens of New Zealand</w:t>
      </w:r>
    </w:p>
    <w:p w14:paraId="2F51712A" w14:textId="6DD19802" w:rsidR="00087F71" w:rsidRPr="00023EEF" w:rsidRDefault="00087F71" w:rsidP="00F808A5">
      <w:pPr>
        <w:pStyle w:val="ListParagraph"/>
        <w:numPr>
          <w:ilvl w:val="0"/>
          <w:numId w:val="23"/>
        </w:numPr>
        <w:spacing w:after="60"/>
        <w:ind w:left="1560"/>
        <w:rPr>
          <w:rStyle w:val="Strong"/>
          <w:rFonts w:cstheme="minorHAnsi"/>
          <w:b w:val="0"/>
          <w:sz w:val="24"/>
          <w:szCs w:val="24"/>
        </w:rPr>
      </w:pPr>
      <w:r w:rsidRPr="00023EEF">
        <w:rPr>
          <w:rStyle w:val="Strong"/>
          <w:rFonts w:cstheme="minorHAnsi"/>
          <w:b w:val="0"/>
          <w:sz w:val="24"/>
          <w:szCs w:val="24"/>
        </w:rPr>
        <w:t>Prisoners</w:t>
      </w:r>
    </w:p>
    <w:p w14:paraId="2A41DF29" w14:textId="56C558FA" w:rsidR="00087F71" w:rsidRPr="00023EEF" w:rsidRDefault="00087F71" w:rsidP="00F808A5">
      <w:pPr>
        <w:pStyle w:val="ListParagraph"/>
        <w:numPr>
          <w:ilvl w:val="0"/>
          <w:numId w:val="23"/>
        </w:numPr>
        <w:ind w:left="1560"/>
        <w:rPr>
          <w:rStyle w:val="Strong"/>
          <w:rFonts w:cstheme="minorHAnsi"/>
          <w:b w:val="0"/>
          <w:sz w:val="24"/>
          <w:szCs w:val="24"/>
        </w:rPr>
      </w:pPr>
      <w:r w:rsidRPr="00023EEF">
        <w:rPr>
          <w:rStyle w:val="Strong"/>
          <w:rFonts w:cstheme="minorHAnsi"/>
          <w:b w:val="0"/>
          <w:sz w:val="24"/>
          <w:szCs w:val="24"/>
        </w:rPr>
        <w:t>Asylum seekers</w:t>
      </w:r>
    </w:p>
    <w:p w14:paraId="2CE5CC64" w14:textId="18D1ABAC" w:rsidR="00087F71" w:rsidRPr="00023EEF" w:rsidRDefault="00087F71" w:rsidP="00D274FD">
      <w:pPr>
        <w:pStyle w:val="ListParagraph"/>
        <w:ind w:left="0"/>
        <w:rPr>
          <w:rStyle w:val="Strong"/>
          <w:rFonts w:ascii="Calibri bold" w:hAnsi="Calibri bold"/>
          <w:sz w:val="24"/>
          <w:szCs w:val="24"/>
        </w:rPr>
      </w:pPr>
    </w:p>
    <w:p w14:paraId="13BAFAC3" w14:textId="00C59EFE" w:rsidR="00FC36F8" w:rsidRDefault="00FC36F8" w:rsidP="003116D4">
      <w:pPr>
        <w:pStyle w:val="ListParagraph"/>
        <w:spacing w:after="60"/>
        <w:ind w:left="1134"/>
        <w:rPr>
          <w:rStyle w:val="Strong"/>
          <w:rFonts w:cstheme="minorHAnsi"/>
          <w:b w:val="0"/>
          <w:sz w:val="24"/>
          <w:szCs w:val="24"/>
        </w:rPr>
      </w:pPr>
      <w:r w:rsidRPr="00023EEF">
        <w:rPr>
          <w:rStyle w:val="Strong"/>
          <w:rFonts w:cstheme="minorHAnsi"/>
          <w:b w:val="0"/>
          <w:sz w:val="24"/>
          <w:szCs w:val="24"/>
        </w:rPr>
        <w:t>The reasoning behind this proposal is as follows:</w:t>
      </w:r>
    </w:p>
    <w:p w14:paraId="2C28F860" w14:textId="77777777" w:rsidR="00217C73" w:rsidRPr="00023EEF" w:rsidRDefault="00217C73" w:rsidP="003116D4">
      <w:pPr>
        <w:pStyle w:val="ListParagraph"/>
        <w:spacing w:after="60"/>
        <w:ind w:left="1134"/>
        <w:rPr>
          <w:rStyle w:val="Strong"/>
          <w:rFonts w:cstheme="minorHAnsi"/>
          <w:b w:val="0"/>
          <w:sz w:val="24"/>
          <w:szCs w:val="24"/>
        </w:rPr>
      </w:pPr>
    </w:p>
    <w:p w14:paraId="43625C94" w14:textId="02C44F25" w:rsidR="00FC36F8" w:rsidRPr="00023EEF" w:rsidRDefault="00FC36F8" w:rsidP="003116D4">
      <w:pPr>
        <w:pStyle w:val="ListParagraph"/>
        <w:numPr>
          <w:ilvl w:val="0"/>
          <w:numId w:val="22"/>
        </w:numPr>
        <w:spacing w:after="60"/>
        <w:ind w:left="1560"/>
        <w:rPr>
          <w:rStyle w:val="Strong"/>
          <w:rFonts w:cstheme="minorHAnsi"/>
          <w:b w:val="0"/>
          <w:sz w:val="24"/>
          <w:szCs w:val="24"/>
        </w:rPr>
      </w:pPr>
      <w:r w:rsidRPr="00023EEF">
        <w:rPr>
          <w:rStyle w:val="Strong"/>
          <w:rFonts w:cstheme="minorHAnsi"/>
          <w:b w:val="0"/>
          <w:sz w:val="24"/>
          <w:szCs w:val="24"/>
        </w:rPr>
        <w:t xml:space="preserve">Severe financial hardship can be evident after </w:t>
      </w:r>
      <w:r w:rsidR="00217C73">
        <w:rPr>
          <w:rStyle w:val="Strong"/>
          <w:rFonts w:cstheme="minorHAnsi"/>
          <w:b w:val="0"/>
          <w:sz w:val="24"/>
          <w:szCs w:val="24"/>
        </w:rPr>
        <w:t>three</w:t>
      </w:r>
      <w:r w:rsidRPr="00023EEF">
        <w:rPr>
          <w:rStyle w:val="Strong"/>
          <w:rFonts w:cstheme="minorHAnsi"/>
          <w:b w:val="0"/>
          <w:sz w:val="24"/>
          <w:szCs w:val="24"/>
        </w:rPr>
        <w:t xml:space="preserve"> months. Providing access earlier could </w:t>
      </w:r>
      <w:r w:rsidR="00217C73">
        <w:rPr>
          <w:rStyle w:val="Strong"/>
          <w:rFonts w:cstheme="minorHAnsi"/>
          <w:b w:val="0"/>
          <w:sz w:val="24"/>
          <w:szCs w:val="24"/>
        </w:rPr>
        <w:t>alleviate</w:t>
      </w:r>
      <w:r w:rsidRPr="00023EEF">
        <w:rPr>
          <w:rStyle w:val="Strong"/>
          <w:rFonts w:cstheme="minorHAnsi"/>
          <w:b w:val="0"/>
          <w:sz w:val="24"/>
          <w:szCs w:val="24"/>
        </w:rPr>
        <w:t xml:space="preserve"> that financial hardship becoming even more entrenched.</w:t>
      </w:r>
    </w:p>
    <w:p w14:paraId="1830F09D" w14:textId="5B2558F5" w:rsidR="00FC36F8" w:rsidRDefault="00FC36F8" w:rsidP="003116D4">
      <w:pPr>
        <w:pStyle w:val="ListParagraph"/>
        <w:numPr>
          <w:ilvl w:val="0"/>
          <w:numId w:val="22"/>
        </w:numPr>
        <w:ind w:left="1560"/>
        <w:rPr>
          <w:rStyle w:val="Strong"/>
          <w:rFonts w:cstheme="minorHAnsi"/>
          <w:b w:val="0"/>
          <w:sz w:val="24"/>
          <w:szCs w:val="24"/>
        </w:rPr>
      </w:pPr>
      <w:r w:rsidRPr="00023EEF">
        <w:rPr>
          <w:rStyle w:val="Strong"/>
          <w:rFonts w:cstheme="minorHAnsi"/>
          <w:b w:val="0"/>
          <w:sz w:val="24"/>
          <w:szCs w:val="24"/>
        </w:rPr>
        <w:t>Many people have sporadic casual work that means that they may find it very difficult to accumulate 26</w:t>
      </w:r>
      <w:r w:rsidR="00E31847" w:rsidRPr="00023EEF">
        <w:rPr>
          <w:rStyle w:val="Strong"/>
          <w:rFonts w:cstheme="minorHAnsi"/>
          <w:b w:val="0"/>
          <w:sz w:val="24"/>
          <w:szCs w:val="24"/>
        </w:rPr>
        <w:t xml:space="preserve"> </w:t>
      </w:r>
      <w:r w:rsidRPr="00023EEF">
        <w:rPr>
          <w:rStyle w:val="Strong"/>
          <w:rFonts w:cstheme="minorHAnsi"/>
          <w:b w:val="0"/>
          <w:sz w:val="24"/>
          <w:szCs w:val="24"/>
        </w:rPr>
        <w:t>weeks of continuous Centrelink payments. However, they can still be in severe financial hardship over the year and should not be denied access.</w:t>
      </w:r>
    </w:p>
    <w:p w14:paraId="401CE8A0" w14:textId="77777777" w:rsidR="00217C73" w:rsidRPr="00023EEF" w:rsidRDefault="00217C73" w:rsidP="00217C73">
      <w:pPr>
        <w:pStyle w:val="ListParagraph"/>
        <w:ind w:left="1560"/>
        <w:rPr>
          <w:rStyle w:val="Strong"/>
          <w:rFonts w:cstheme="minorHAnsi"/>
          <w:b w:val="0"/>
          <w:sz w:val="24"/>
          <w:szCs w:val="24"/>
        </w:rPr>
      </w:pPr>
    </w:p>
    <w:p w14:paraId="7E63869D" w14:textId="06EA2C59" w:rsidR="00B53F4B" w:rsidRPr="00234557" w:rsidRDefault="00FC36F8" w:rsidP="00234557">
      <w:pPr>
        <w:pStyle w:val="ListParagraph"/>
        <w:numPr>
          <w:ilvl w:val="0"/>
          <w:numId w:val="22"/>
        </w:numPr>
        <w:ind w:left="1560"/>
        <w:rPr>
          <w:rStyle w:val="Strong"/>
          <w:rFonts w:cstheme="minorHAnsi"/>
          <w:b w:val="0"/>
          <w:sz w:val="24"/>
          <w:szCs w:val="24"/>
        </w:rPr>
      </w:pPr>
      <w:r w:rsidRPr="00023EEF">
        <w:rPr>
          <w:rStyle w:val="Strong"/>
          <w:rFonts w:cstheme="minorHAnsi"/>
          <w:b w:val="0"/>
          <w:sz w:val="24"/>
          <w:szCs w:val="24"/>
        </w:rPr>
        <w:t xml:space="preserve">There are people who have no income or a low income and remain in severe financial hardship. The presumption that everyone without income can access Centrelink payments is completely inaccurate. It is essential that </w:t>
      </w:r>
      <w:r w:rsidR="00217C73">
        <w:rPr>
          <w:rStyle w:val="Strong"/>
          <w:rFonts w:cstheme="minorHAnsi"/>
          <w:b w:val="0"/>
          <w:sz w:val="24"/>
          <w:szCs w:val="24"/>
        </w:rPr>
        <w:t>people</w:t>
      </w:r>
      <w:r w:rsidRPr="00023EEF">
        <w:rPr>
          <w:rStyle w:val="Strong"/>
          <w:rFonts w:cstheme="minorHAnsi"/>
          <w:b w:val="0"/>
          <w:sz w:val="24"/>
          <w:szCs w:val="24"/>
        </w:rPr>
        <w:t xml:space="preserve"> on very low income</w:t>
      </w:r>
      <w:r w:rsidR="00217C73">
        <w:rPr>
          <w:rStyle w:val="Strong"/>
          <w:rFonts w:cstheme="minorHAnsi"/>
          <w:b w:val="0"/>
          <w:sz w:val="24"/>
          <w:szCs w:val="24"/>
        </w:rPr>
        <w:t>s</w:t>
      </w:r>
      <w:r w:rsidRPr="00023EEF">
        <w:rPr>
          <w:rStyle w:val="Strong"/>
          <w:rFonts w:cstheme="minorHAnsi"/>
          <w:b w:val="0"/>
          <w:sz w:val="24"/>
          <w:szCs w:val="24"/>
        </w:rPr>
        <w:t xml:space="preserve"> and in severe financial hardship still have early access to superannuation when there is need.</w:t>
      </w:r>
    </w:p>
    <w:p w14:paraId="505FAC56" w14:textId="77777777" w:rsidR="00234557" w:rsidRDefault="00234557" w:rsidP="00234557">
      <w:pPr>
        <w:pStyle w:val="ListParagraph"/>
        <w:ind w:left="1560"/>
        <w:rPr>
          <w:rStyle w:val="Strong"/>
          <w:rFonts w:cstheme="minorHAnsi"/>
          <w:b w:val="0"/>
          <w:sz w:val="24"/>
          <w:szCs w:val="24"/>
        </w:rPr>
      </w:pPr>
    </w:p>
    <w:p w14:paraId="15D5DC2A" w14:textId="77777777" w:rsidR="00234557" w:rsidRDefault="00234557" w:rsidP="00234557">
      <w:pPr>
        <w:pStyle w:val="ListParagraph"/>
        <w:ind w:left="1560"/>
        <w:rPr>
          <w:rStyle w:val="Strong"/>
          <w:rFonts w:cstheme="minorHAnsi"/>
          <w:b w:val="0"/>
          <w:sz w:val="24"/>
          <w:szCs w:val="24"/>
        </w:rPr>
      </w:pPr>
    </w:p>
    <w:tbl>
      <w:tblPr>
        <w:tblStyle w:val="TableGrid"/>
        <w:tblW w:w="0" w:type="auto"/>
        <w:tblInd w:w="1134" w:type="dxa"/>
        <w:tblLook w:val="04A0" w:firstRow="1" w:lastRow="0" w:firstColumn="1" w:lastColumn="0" w:noHBand="0" w:noVBand="1"/>
      </w:tblPr>
      <w:tblGrid>
        <w:gridCol w:w="8108"/>
      </w:tblGrid>
      <w:tr w:rsidR="00B53F4B" w14:paraId="12BC5F64" w14:textId="77777777" w:rsidTr="004A4211">
        <w:tc>
          <w:tcPr>
            <w:tcW w:w="9016" w:type="dxa"/>
            <w:shd w:val="clear" w:color="auto" w:fill="D9D9D9" w:themeFill="background1" w:themeFillShade="D9"/>
          </w:tcPr>
          <w:p w14:paraId="5C3DB408" w14:textId="1BF06F2C" w:rsidR="00234557" w:rsidRDefault="00830ACC" w:rsidP="00B53F4B">
            <w:pPr>
              <w:pBdr>
                <w:top w:val="single" w:sz="4" w:space="1" w:color="auto"/>
                <w:left w:val="single" w:sz="4" w:space="4" w:color="auto"/>
                <w:bottom w:val="single" w:sz="4" w:space="1" w:color="auto"/>
                <w:right w:val="single" w:sz="4" w:space="4" w:color="auto"/>
              </w:pBdr>
              <w:shd w:val="clear" w:color="auto" w:fill="D9D9D9" w:themeFill="background1" w:themeFillShade="D9"/>
              <w:rPr>
                <w:rStyle w:val="Strong"/>
                <w:rFonts w:cstheme="minorHAnsi"/>
                <w:sz w:val="24"/>
                <w:szCs w:val="24"/>
              </w:rPr>
            </w:pPr>
            <w:r>
              <w:rPr>
                <w:rStyle w:val="Strong"/>
                <w:rFonts w:cstheme="minorHAnsi"/>
                <w:sz w:val="24"/>
                <w:szCs w:val="24"/>
              </w:rPr>
              <w:t>Recommendation 20</w:t>
            </w:r>
            <w:r w:rsidR="00B53F4B" w:rsidRPr="00C71A83">
              <w:rPr>
                <w:rStyle w:val="Strong"/>
                <w:rFonts w:cstheme="minorHAnsi"/>
                <w:sz w:val="24"/>
                <w:szCs w:val="24"/>
              </w:rPr>
              <w:t xml:space="preserve">: </w:t>
            </w:r>
          </w:p>
          <w:p w14:paraId="668E6C27" w14:textId="46308C9E" w:rsidR="00B53F4B" w:rsidRPr="00234557" w:rsidRDefault="00B53F4B" w:rsidP="00B53F4B">
            <w:pPr>
              <w:pBdr>
                <w:top w:val="single" w:sz="4" w:space="1" w:color="auto"/>
                <w:left w:val="single" w:sz="4" w:space="4" w:color="auto"/>
                <w:bottom w:val="single" w:sz="4" w:space="1" w:color="auto"/>
                <w:right w:val="single" w:sz="4" w:space="4" w:color="auto"/>
              </w:pBdr>
              <w:shd w:val="clear" w:color="auto" w:fill="D9D9D9" w:themeFill="background1" w:themeFillShade="D9"/>
              <w:rPr>
                <w:rStyle w:val="Strong"/>
                <w:rFonts w:cstheme="minorHAnsi"/>
                <w:b w:val="0"/>
                <w:sz w:val="24"/>
                <w:szCs w:val="24"/>
              </w:rPr>
            </w:pPr>
            <w:r w:rsidRPr="00234557">
              <w:rPr>
                <w:rStyle w:val="Strong"/>
                <w:rFonts w:cstheme="minorHAnsi"/>
                <w:b w:val="0"/>
                <w:sz w:val="24"/>
                <w:szCs w:val="24"/>
              </w:rPr>
              <w:t xml:space="preserve">The 26-week rule should be amended to require the applicant to meet any of the following criteria: </w:t>
            </w:r>
          </w:p>
          <w:p w14:paraId="00D80769" w14:textId="77777777" w:rsidR="00B53F4B" w:rsidRPr="00234557" w:rsidRDefault="00B53F4B" w:rsidP="00B53F4B">
            <w:pPr>
              <w:pBdr>
                <w:top w:val="single" w:sz="4" w:space="1" w:color="auto"/>
                <w:left w:val="single" w:sz="4" w:space="4" w:color="auto"/>
                <w:bottom w:val="single" w:sz="4" w:space="1" w:color="auto"/>
                <w:right w:val="single" w:sz="4" w:space="4" w:color="auto"/>
              </w:pBdr>
              <w:shd w:val="clear" w:color="auto" w:fill="D9D9D9" w:themeFill="background1" w:themeFillShade="D9"/>
              <w:rPr>
                <w:rStyle w:val="Strong"/>
                <w:rFonts w:cstheme="minorHAnsi"/>
                <w:b w:val="0"/>
                <w:sz w:val="24"/>
                <w:szCs w:val="24"/>
              </w:rPr>
            </w:pPr>
            <w:r w:rsidRPr="00234557">
              <w:rPr>
                <w:rStyle w:val="Strong"/>
                <w:rFonts w:cstheme="minorHAnsi"/>
                <w:b w:val="0"/>
                <w:sz w:val="24"/>
                <w:szCs w:val="24"/>
              </w:rPr>
              <w:t xml:space="preserve">1. 13 weeks of Centrelink income OR </w:t>
            </w:r>
          </w:p>
          <w:p w14:paraId="7AA1088E" w14:textId="77777777" w:rsidR="00B53F4B" w:rsidRPr="00234557" w:rsidRDefault="00B53F4B" w:rsidP="00B53F4B">
            <w:pPr>
              <w:pBdr>
                <w:top w:val="single" w:sz="4" w:space="1" w:color="auto"/>
                <w:left w:val="single" w:sz="4" w:space="4" w:color="auto"/>
                <w:bottom w:val="single" w:sz="4" w:space="1" w:color="auto"/>
                <w:right w:val="single" w:sz="4" w:space="4" w:color="auto"/>
              </w:pBdr>
              <w:shd w:val="clear" w:color="auto" w:fill="D9D9D9" w:themeFill="background1" w:themeFillShade="D9"/>
              <w:rPr>
                <w:rStyle w:val="Strong"/>
                <w:rFonts w:cstheme="minorHAnsi"/>
                <w:b w:val="0"/>
                <w:sz w:val="24"/>
                <w:szCs w:val="24"/>
              </w:rPr>
            </w:pPr>
            <w:r w:rsidRPr="00234557">
              <w:rPr>
                <w:rStyle w:val="Strong"/>
                <w:rFonts w:cstheme="minorHAnsi"/>
                <w:b w:val="0"/>
                <w:sz w:val="24"/>
                <w:szCs w:val="24"/>
              </w:rPr>
              <w:t xml:space="preserve">2. 26 weeks of Centrelink income payments over a 12-month period OR </w:t>
            </w:r>
          </w:p>
          <w:p w14:paraId="4B30305E" w14:textId="49FBCEEA" w:rsidR="00B53F4B" w:rsidRDefault="00B53F4B" w:rsidP="00234557">
            <w:pPr>
              <w:pBdr>
                <w:top w:val="single" w:sz="4" w:space="1" w:color="auto"/>
                <w:left w:val="single" w:sz="4" w:space="4" w:color="auto"/>
                <w:bottom w:val="single" w:sz="4" w:space="1" w:color="auto"/>
                <w:right w:val="single" w:sz="4" w:space="4" w:color="auto"/>
              </w:pBdr>
              <w:shd w:val="clear" w:color="auto" w:fill="D9D9D9" w:themeFill="background1" w:themeFillShade="D9"/>
              <w:rPr>
                <w:rStyle w:val="Strong"/>
                <w:rFonts w:cstheme="minorHAnsi"/>
                <w:b w:val="0"/>
                <w:sz w:val="24"/>
                <w:szCs w:val="24"/>
              </w:rPr>
            </w:pPr>
            <w:r w:rsidRPr="00234557">
              <w:rPr>
                <w:rStyle w:val="Strong"/>
                <w:rFonts w:cstheme="minorHAnsi"/>
                <w:b w:val="0"/>
                <w:sz w:val="24"/>
                <w:szCs w:val="24"/>
              </w:rPr>
              <w:t>3. Evidence of no</w:t>
            </w:r>
            <w:r w:rsidR="00234557" w:rsidRPr="00234557">
              <w:rPr>
                <w:rStyle w:val="Strong"/>
                <w:rFonts w:cstheme="minorHAnsi"/>
                <w:b w:val="0"/>
                <w:sz w:val="24"/>
                <w:szCs w:val="24"/>
              </w:rPr>
              <w:t xml:space="preserve"> income or a low income under $15,000</w:t>
            </w:r>
          </w:p>
        </w:tc>
      </w:tr>
    </w:tbl>
    <w:p w14:paraId="5FA77886" w14:textId="77777777" w:rsidR="004E609F" w:rsidRDefault="004E609F" w:rsidP="00FC36F8">
      <w:pPr>
        <w:rPr>
          <w:rStyle w:val="Strong"/>
          <w:rFonts w:cstheme="minorHAnsi"/>
          <w:sz w:val="24"/>
          <w:szCs w:val="24"/>
        </w:rPr>
      </w:pPr>
    </w:p>
    <w:p w14:paraId="2C95D49B" w14:textId="0C749C22" w:rsidR="00FC36F8" w:rsidRDefault="0089214A" w:rsidP="0099288D">
      <w:pPr>
        <w:pStyle w:val="Heading2"/>
        <w:ind w:left="567" w:hanging="567"/>
        <w:rPr>
          <w:rStyle w:val="Strong"/>
          <w:rFonts w:asciiTheme="minorHAnsi" w:hAnsiTheme="minorHAnsi" w:cstheme="minorHAnsi"/>
        </w:rPr>
      </w:pPr>
      <w:bookmarkStart w:id="22" w:name="_Toc506299068"/>
      <w:r>
        <w:rPr>
          <w:rStyle w:val="Strong"/>
          <w:rFonts w:asciiTheme="minorHAnsi" w:hAnsiTheme="minorHAnsi" w:cstheme="minorHAnsi"/>
        </w:rPr>
        <w:t>5</w:t>
      </w:r>
      <w:r w:rsidR="00FC36F8" w:rsidRPr="0099288D">
        <w:rPr>
          <w:rStyle w:val="Strong"/>
          <w:rFonts w:asciiTheme="minorHAnsi" w:hAnsiTheme="minorHAnsi" w:cstheme="minorHAnsi"/>
        </w:rPr>
        <w:t xml:space="preserve">.2 </w:t>
      </w:r>
      <w:r w:rsidR="0099288D">
        <w:rPr>
          <w:rStyle w:val="Strong"/>
          <w:rFonts w:asciiTheme="minorHAnsi" w:hAnsiTheme="minorHAnsi" w:cstheme="minorHAnsi"/>
        </w:rPr>
        <w:tab/>
      </w:r>
      <w:r w:rsidR="00FC36F8" w:rsidRPr="0099288D">
        <w:rPr>
          <w:rStyle w:val="Strong"/>
          <w:rFonts w:asciiTheme="minorHAnsi" w:hAnsiTheme="minorHAnsi" w:cstheme="minorHAnsi"/>
        </w:rPr>
        <w:t>(Question 2.2) Should there be a prescribed standard of proof of “being unable to meet reasonable and immediate family living expenses?</w:t>
      </w:r>
      <w:bookmarkEnd w:id="22"/>
    </w:p>
    <w:p w14:paraId="34AE8523" w14:textId="77777777" w:rsidR="0099288D" w:rsidRPr="0099288D" w:rsidRDefault="0099288D" w:rsidP="0099288D"/>
    <w:p w14:paraId="341788EA" w14:textId="7CCBB4E6" w:rsidR="00AA30DF" w:rsidRPr="00023EEF" w:rsidRDefault="00A3104B" w:rsidP="003116D4">
      <w:pPr>
        <w:ind w:left="1134"/>
        <w:rPr>
          <w:rStyle w:val="Strong"/>
          <w:rFonts w:cstheme="minorHAnsi"/>
          <w:b w:val="0"/>
          <w:sz w:val="24"/>
          <w:szCs w:val="24"/>
        </w:rPr>
      </w:pPr>
      <w:r>
        <w:rPr>
          <w:rStyle w:val="Strong"/>
          <w:rFonts w:cstheme="minorHAnsi"/>
          <w:b w:val="0"/>
          <w:sz w:val="24"/>
          <w:szCs w:val="24"/>
        </w:rPr>
        <w:t>We do</w:t>
      </w:r>
      <w:r w:rsidR="00FC36F8" w:rsidRPr="00023EEF">
        <w:rPr>
          <w:rStyle w:val="Strong"/>
          <w:rFonts w:cstheme="minorHAnsi"/>
          <w:b w:val="0"/>
          <w:sz w:val="24"/>
          <w:szCs w:val="24"/>
        </w:rPr>
        <w:t xml:space="preserve"> not believe there should be a prescribed standard of proof. If there is going to be a prescribed standard it should be at a low bar. Being on a very low income and receiving Centrelink benefits </w:t>
      </w:r>
      <w:r w:rsidR="00844E2F" w:rsidRPr="00023EEF">
        <w:rPr>
          <w:rStyle w:val="Strong"/>
          <w:rFonts w:cstheme="minorHAnsi"/>
          <w:b w:val="0"/>
          <w:sz w:val="24"/>
          <w:szCs w:val="24"/>
        </w:rPr>
        <w:t>often means ongoing financial hardship</w:t>
      </w:r>
      <w:r w:rsidR="000127A8" w:rsidRPr="00023EEF">
        <w:rPr>
          <w:rStyle w:val="Strong"/>
          <w:rFonts w:cstheme="minorHAnsi"/>
          <w:b w:val="0"/>
          <w:sz w:val="24"/>
          <w:szCs w:val="24"/>
        </w:rPr>
        <w:t>. For example, a majority of people receiving NewStart payments fell below the poverty line (55%).</w:t>
      </w:r>
      <w:r w:rsidR="000127A8" w:rsidRPr="00023EEF">
        <w:rPr>
          <w:rStyle w:val="FootnoteReference"/>
          <w:rFonts w:cstheme="minorHAnsi"/>
          <w:bCs/>
          <w:sz w:val="24"/>
          <w:szCs w:val="24"/>
        </w:rPr>
        <w:footnoteReference w:id="10"/>
      </w:r>
    </w:p>
    <w:p w14:paraId="42D288B1" w14:textId="77777777" w:rsidR="00E31847" w:rsidRPr="00023EEF" w:rsidRDefault="00E31847" w:rsidP="000127A8">
      <w:pPr>
        <w:rPr>
          <w:rStyle w:val="Strong"/>
          <w:rFonts w:cstheme="minorHAnsi"/>
          <w:b w:val="0"/>
          <w:sz w:val="24"/>
          <w:szCs w:val="24"/>
        </w:rPr>
      </w:pPr>
    </w:p>
    <w:p w14:paraId="7FC5B693" w14:textId="598AFA26" w:rsidR="001D6DD0" w:rsidRDefault="0089214A" w:rsidP="00234557">
      <w:pPr>
        <w:pStyle w:val="Heading1"/>
        <w:rPr>
          <w:rStyle w:val="Strong"/>
          <w:rFonts w:ascii="Calibri bold" w:hAnsi="Calibri bold" w:cstheme="minorHAnsi"/>
          <w:b/>
          <w:sz w:val="24"/>
          <w:szCs w:val="24"/>
        </w:rPr>
      </w:pPr>
      <w:bookmarkStart w:id="23" w:name="_Toc506299069"/>
      <w:r>
        <w:rPr>
          <w:rStyle w:val="Strong"/>
          <w:rFonts w:ascii="Calibri bold" w:hAnsi="Calibri bold" w:cstheme="minorHAnsi"/>
          <w:b/>
          <w:sz w:val="24"/>
          <w:szCs w:val="24"/>
        </w:rPr>
        <w:t>6</w:t>
      </w:r>
      <w:r w:rsidR="000127A8" w:rsidRPr="001D6DD0">
        <w:rPr>
          <w:rStyle w:val="Strong"/>
          <w:rFonts w:ascii="Calibri bold" w:hAnsi="Calibri bold" w:cstheme="minorHAnsi"/>
          <w:b/>
          <w:sz w:val="24"/>
          <w:szCs w:val="24"/>
        </w:rPr>
        <w:t xml:space="preserve">  </w:t>
      </w:r>
      <w:r w:rsidR="001D6DD0">
        <w:rPr>
          <w:rStyle w:val="Strong"/>
          <w:rFonts w:ascii="Calibri bold" w:hAnsi="Calibri bold" w:cstheme="minorHAnsi"/>
          <w:b/>
          <w:sz w:val="24"/>
          <w:szCs w:val="24"/>
        </w:rPr>
        <w:tab/>
      </w:r>
      <w:r w:rsidR="000127A8" w:rsidRPr="001D6DD0">
        <w:rPr>
          <w:rStyle w:val="Strong"/>
          <w:rFonts w:ascii="Calibri bold" w:hAnsi="Calibri bold" w:cstheme="minorHAnsi"/>
          <w:b/>
          <w:sz w:val="24"/>
          <w:szCs w:val="24"/>
        </w:rPr>
        <w:t>VICTIMS OF CRIME COMPENSATION</w:t>
      </w:r>
      <w:bookmarkEnd w:id="23"/>
    </w:p>
    <w:p w14:paraId="56E228AE" w14:textId="77777777" w:rsidR="00234557" w:rsidRPr="00234557" w:rsidRDefault="00234557" w:rsidP="00234557"/>
    <w:p w14:paraId="4C72ED4C" w14:textId="5EF56408" w:rsidR="00356F7D" w:rsidRDefault="00A3104B" w:rsidP="003116D4">
      <w:pPr>
        <w:ind w:left="1134"/>
        <w:rPr>
          <w:rStyle w:val="Strong"/>
          <w:rFonts w:cstheme="minorHAnsi"/>
          <w:b w:val="0"/>
          <w:sz w:val="24"/>
          <w:szCs w:val="24"/>
        </w:rPr>
      </w:pPr>
      <w:r>
        <w:rPr>
          <w:rStyle w:val="Strong"/>
          <w:rFonts w:cstheme="minorHAnsi"/>
          <w:b w:val="0"/>
          <w:sz w:val="24"/>
          <w:szCs w:val="24"/>
        </w:rPr>
        <w:t>We have no</w:t>
      </w:r>
      <w:r w:rsidR="003116D4">
        <w:rPr>
          <w:rStyle w:val="Strong"/>
          <w:rFonts w:cstheme="minorHAnsi"/>
          <w:b w:val="0"/>
          <w:sz w:val="24"/>
          <w:szCs w:val="24"/>
        </w:rPr>
        <w:t xml:space="preserve"> comment on this issue</w:t>
      </w:r>
      <w:r w:rsidR="0089214A">
        <w:rPr>
          <w:rStyle w:val="Strong"/>
          <w:rFonts w:cstheme="minorHAnsi"/>
          <w:b w:val="0"/>
          <w:sz w:val="24"/>
          <w:szCs w:val="24"/>
        </w:rPr>
        <w:t>.</w:t>
      </w:r>
    </w:p>
    <w:p w14:paraId="379C5CBB" w14:textId="3D0B9536" w:rsidR="00356F7D" w:rsidRPr="003116D4" w:rsidRDefault="00356F7D" w:rsidP="003116D4">
      <w:pPr>
        <w:rPr>
          <w:rFonts w:cstheme="minorHAnsi"/>
          <w:bCs/>
          <w:sz w:val="24"/>
          <w:szCs w:val="24"/>
        </w:rPr>
      </w:pPr>
      <w:r>
        <w:rPr>
          <w:rStyle w:val="Strong"/>
          <w:rFonts w:cstheme="minorHAnsi"/>
          <w:b w:val="0"/>
          <w:sz w:val="24"/>
          <w:szCs w:val="24"/>
        </w:rPr>
        <w:br w:type="page"/>
      </w:r>
      <w:r>
        <w:rPr>
          <w:rFonts w:ascii="Cambria-Bold" w:hAnsi="Cambria-Bold" w:cs="Cambria-Bold"/>
          <w:b/>
          <w:bCs/>
          <w:color w:val="17365D"/>
          <w:sz w:val="32"/>
          <w:szCs w:val="32"/>
        </w:rPr>
        <w:t>Attachment 1 – About each of our organisations</w:t>
      </w:r>
    </w:p>
    <w:p w14:paraId="37904F60" w14:textId="77777777" w:rsidR="00084B0C" w:rsidRDefault="00084B0C" w:rsidP="00084B0C">
      <w:pPr>
        <w:autoSpaceDE w:val="0"/>
        <w:autoSpaceDN w:val="0"/>
        <w:adjustRightInd w:val="0"/>
        <w:spacing w:after="0" w:line="240" w:lineRule="auto"/>
        <w:rPr>
          <w:rFonts w:ascii="Cambria-Bold" w:hAnsi="Cambria-Bold" w:cs="Cambria-Bold"/>
          <w:b/>
          <w:bCs/>
          <w:color w:val="42875E"/>
          <w:sz w:val="28"/>
          <w:szCs w:val="28"/>
        </w:rPr>
      </w:pPr>
    </w:p>
    <w:p w14:paraId="352B3167" w14:textId="77777777" w:rsidR="00833472" w:rsidRDefault="00833472" w:rsidP="00833472">
      <w:pPr>
        <w:autoSpaceDE w:val="0"/>
        <w:autoSpaceDN w:val="0"/>
        <w:adjustRightInd w:val="0"/>
        <w:spacing w:after="0" w:line="240" w:lineRule="auto"/>
        <w:rPr>
          <w:rFonts w:ascii="Cambria-Bold" w:hAnsi="Cambria-Bold" w:cs="Cambria-Bold"/>
          <w:b/>
          <w:bCs/>
          <w:color w:val="42875E"/>
          <w:sz w:val="28"/>
          <w:szCs w:val="28"/>
        </w:rPr>
      </w:pPr>
      <w:r>
        <w:rPr>
          <w:rFonts w:ascii="Cambria-Bold" w:hAnsi="Cambria-Bold" w:cs="Cambria-Bold"/>
          <w:b/>
          <w:bCs/>
          <w:color w:val="42875E"/>
          <w:sz w:val="28"/>
          <w:szCs w:val="28"/>
        </w:rPr>
        <w:t>Choice</w:t>
      </w:r>
    </w:p>
    <w:p w14:paraId="3641E0BB" w14:textId="77777777" w:rsidR="00084B0C" w:rsidRDefault="00084B0C" w:rsidP="00084B0C">
      <w:pPr>
        <w:autoSpaceDE w:val="0"/>
        <w:autoSpaceDN w:val="0"/>
        <w:adjustRightInd w:val="0"/>
        <w:spacing w:after="0" w:line="240" w:lineRule="auto"/>
        <w:rPr>
          <w:rFonts w:ascii="Cambria-Bold" w:hAnsi="Cambria-Bold" w:cs="Cambria-Bold"/>
          <w:b/>
          <w:bCs/>
          <w:color w:val="42875E"/>
          <w:sz w:val="28"/>
          <w:szCs w:val="28"/>
        </w:rPr>
      </w:pPr>
    </w:p>
    <w:p w14:paraId="2873EDD0" w14:textId="02771E2E" w:rsidR="00114A84" w:rsidRDefault="00114A84" w:rsidP="00114A84">
      <w:pPr>
        <w:autoSpaceDE w:val="0"/>
        <w:autoSpaceDN w:val="0"/>
        <w:adjustRightInd w:val="0"/>
        <w:spacing w:after="0" w:line="240" w:lineRule="auto"/>
        <w:ind w:left="1134"/>
        <w:rPr>
          <w:rFonts w:ascii="Cambria-Bold" w:hAnsi="Cambria-Bold" w:cs="Cambria-Bold"/>
          <w:b/>
          <w:bCs/>
          <w:color w:val="42875E"/>
          <w:sz w:val="28"/>
          <w:szCs w:val="28"/>
        </w:rPr>
      </w:pPr>
      <w:r>
        <w:t>Set up by consumers for consumers, CHOICE is the consumer advocate that provides Australians with information and advice, free from commercial bias. By mobilising Australia’s largest and loudest consumer movement, CHOICE fights to hold industry and government accountable and achieve real change on the issues that matter most.</w:t>
      </w:r>
    </w:p>
    <w:p w14:paraId="18572B05" w14:textId="77777777" w:rsidR="00084B0C" w:rsidRDefault="00084B0C" w:rsidP="00084B0C">
      <w:pPr>
        <w:autoSpaceDE w:val="0"/>
        <w:autoSpaceDN w:val="0"/>
        <w:adjustRightInd w:val="0"/>
        <w:spacing w:after="0" w:line="240" w:lineRule="auto"/>
        <w:rPr>
          <w:rFonts w:ascii="Cambria-Bold" w:hAnsi="Cambria-Bold" w:cs="Cambria-Bold"/>
          <w:b/>
          <w:bCs/>
          <w:color w:val="42875E"/>
          <w:sz w:val="28"/>
          <w:szCs w:val="28"/>
        </w:rPr>
      </w:pPr>
    </w:p>
    <w:p w14:paraId="09349CAD" w14:textId="77777777" w:rsidR="00833472" w:rsidRDefault="00833472" w:rsidP="00833472">
      <w:pPr>
        <w:autoSpaceDE w:val="0"/>
        <w:autoSpaceDN w:val="0"/>
        <w:adjustRightInd w:val="0"/>
        <w:spacing w:after="0" w:line="240" w:lineRule="auto"/>
        <w:rPr>
          <w:rFonts w:ascii="Cambria-Bold" w:hAnsi="Cambria-Bold" w:cs="Cambria-Bold"/>
          <w:b/>
          <w:bCs/>
          <w:color w:val="42875E"/>
          <w:sz w:val="28"/>
          <w:szCs w:val="28"/>
        </w:rPr>
      </w:pPr>
      <w:r>
        <w:rPr>
          <w:rFonts w:ascii="Cambria-Bold" w:hAnsi="Cambria-Bold" w:cs="Cambria-Bold"/>
          <w:b/>
          <w:bCs/>
          <w:color w:val="42875E"/>
          <w:sz w:val="28"/>
          <w:szCs w:val="28"/>
        </w:rPr>
        <w:t>Consumer Action Law Centre</w:t>
      </w:r>
    </w:p>
    <w:p w14:paraId="5607EDA4" w14:textId="77777777" w:rsidR="00833472" w:rsidRDefault="00833472" w:rsidP="00084B0C">
      <w:pPr>
        <w:autoSpaceDE w:val="0"/>
        <w:autoSpaceDN w:val="0"/>
        <w:adjustRightInd w:val="0"/>
        <w:spacing w:after="0" w:line="240" w:lineRule="auto"/>
        <w:rPr>
          <w:rFonts w:ascii="Cambria-Bold" w:hAnsi="Cambria-Bold" w:cs="Cambria-Bold"/>
          <w:b/>
          <w:bCs/>
          <w:color w:val="42875E"/>
          <w:sz w:val="28"/>
          <w:szCs w:val="28"/>
        </w:rPr>
      </w:pPr>
    </w:p>
    <w:p w14:paraId="631A246C" w14:textId="1DD33914" w:rsidR="00084B0C" w:rsidRDefault="00114A84" w:rsidP="00114A84">
      <w:pPr>
        <w:autoSpaceDE w:val="0"/>
        <w:autoSpaceDN w:val="0"/>
        <w:adjustRightInd w:val="0"/>
        <w:spacing w:after="0" w:line="240" w:lineRule="auto"/>
        <w:ind w:left="1134"/>
        <w:rPr>
          <w:rFonts w:ascii="Cambria-Bold" w:hAnsi="Cambria-Bold" w:cs="Cambria-Bold"/>
          <w:b/>
          <w:bCs/>
          <w:color w:val="42875E"/>
          <w:sz w:val="28"/>
          <w:szCs w:val="28"/>
        </w:rPr>
      </w:pPr>
      <w:r>
        <w:t>Consumer Action Law Centre is an independent, not-for-profit consumer organisation based in Melbourne. We work to advance fairness in consumer markets, particularly for disadvantaged and vulnerable consumers, through financial counselling, legal advice and representation, and policy work and campaigns. Delivering assistance services to Victorian consumers, we have a national reach through our deep expertise in consumer law and policy and direct knowledge of the consumer experience of modern markets.</w:t>
      </w:r>
    </w:p>
    <w:p w14:paraId="7CF4399E" w14:textId="77777777" w:rsidR="00084B0C" w:rsidRDefault="00084B0C" w:rsidP="00084B0C">
      <w:pPr>
        <w:autoSpaceDE w:val="0"/>
        <w:autoSpaceDN w:val="0"/>
        <w:adjustRightInd w:val="0"/>
        <w:spacing w:after="0" w:line="240" w:lineRule="auto"/>
        <w:rPr>
          <w:rFonts w:ascii="Cambria-Bold" w:hAnsi="Cambria-Bold" w:cs="Cambria-Bold"/>
          <w:b/>
          <w:bCs/>
          <w:color w:val="42875E"/>
          <w:sz w:val="28"/>
          <w:szCs w:val="28"/>
        </w:rPr>
      </w:pPr>
    </w:p>
    <w:p w14:paraId="7FEE8845" w14:textId="77777777" w:rsidR="00084B0C" w:rsidRDefault="00084B0C" w:rsidP="00084B0C">
      <w:pPr>
        <w:autoSpaceDE w:val="0"/>
        <w:autoSpaceDN w:val="0"/>
        <w:adjustRightInd w:val="0"/>
        <w:spacing w:after="0" w:line="240" w:lineRule="auto"/>
        <w:rPr>
          <w:rFonts w:ascii="Cambria-Bold" w:hAnsi="Cambria-Bold" w:cs="Cambria-Bold"/>
          <w:b/>
          <w:bCs/>
          <w:color w:val="42875E"/>
          <w:sz w:val="28"/>
          <w:szCs w:val="28"/>
        </w:rPr>
      </w:pPr>
      <w:r>
        <w:rPr>
          <w:rFonts w:ascii="Cambria-Bold" w:hAnsi="Cambria-Bold" w:cs="Cambria-Bold"/>
          <w:b/>
          <w:bCs/>
          <w:color w:val="42875E"/>
          <w:sz w:val="28"/>
          <w:szCs w:val="28"/>
        </w:rPr>
        <w:t>Financial Counselling Australia</w:t>
      </w:r>
    </w:p>
    <w:p w14:paraId="7CEEBF91" w14:textId="77777777" w:rsidR="00084B0C" w:rsidRDefault="00084B0C" w:rsidP="00084B0C">
      <w:pPr>
        <w:autoSpaceDE w:val="0"/>
        <w:autoSpaceDN w:val="0"/>
        <w:adjustRightInd w:val="0"/>
        <w:spacing w:after="0" w:line="240" w:lineRule="auto"/>
        <w:rPr>
          <w:rFonts w:ascii="Cambria-Bold" w:hAnsi="Cambria-Bold" w:cs="Cambria-Bold"/>
          <w:b/>
          <w:bCs/>
          <w:color w:val="42875E"/>
          <w:sz w:val="28"/>
          <w:szCs w:val="28"/>
        </w:rPr>
      </w:pPr>
    </w:p>
    <w:p w14:paraId="7716328E" w14:textId="3466B672" w:rsidR="00084B0C" w:rsidRDefault="00084B0C" w:rsidP="00114A84">
      <w:pPr>
        <w:autoSpaceDE w:val="0"/>
        <w:autoSpaceDN w:val="0"/>
        <w:adjustRightInd w:val="0"/>
        <w:spacing w:after="0" w:line="240" w:lineRule="auto"/>
        <w:ind w:left="1134"/>
        <w:rPr>
          <w:rFonts w:ascii="Calibri" w:hAnsi="Calibri" w:cs="Calibri"/>
          <w:color w:val="000000"/>
          <w:sz w:val="24"/>
          <w:szCs w:val="24"/>
        </w:rPr>
      </w:pPr>
      <w:r>
        <w:rPr>
          <w:rFonts w:ascii="Calibri" w:hAnsi="Calibri" w:cs="Calibri"/>
          <w:color w:val="000000"/>
          <w:sz w:val="24"/>
          <w:szCs w:val="24"/>
        </w:rPr>
        <w:t>FCA is the peak body for financial counsellors in Australia. FCA’s member</w:t>
      </w:r>
      <w:r w:rsidR="00114A84">
        <w:rPr>
          <w:rFonts w:ascii="Calibri" w:hAnsi="Calibri" w:cs="Calibri"/>
          <w:color w:val="000000"/>
          <w:sz w:val="24"/>
          <w:szCs w:val="24"/>
        </w:rPr>
        <w:t xml:space="preserve"> </w:t>
      </w:r>
      <w:r>
        <w:rPr>
          <w:rFonts w:ascii="Calibri" w:hAnsi="Calibri" w:cs="Calibri"/>
          <w:color w:val="000000"/>
          <w:sz w:val="24"/>
          <w:szCs w:val="24"/>
        </w:rPr>
        <w:t xml:space="preserve">groups are the </w:t>
      </w:r>
      <w:r w:rsidR="00F11C1B">
        <w:rPr>
          <w:rFonts w:ascii="Calibri" w:hAnsi="Calibri" w:cs="Calibri"/>
          <w:color w:val="000000"/>
          <w:sz w:val="24"/>
          <w:szCs w:val="24"/>
        </w:rPr>
        <w:t xml:space="preserve">seven </w:t>
      </w:r>
      <w:r>
        <w:rPr>
          <w:rFonts w:ascii="Calibri" w:hAnsi="Calibri" w:cs="Calibri"/>
          <w:color w:val="000000"/>
          <w:sz w:val="24"/>
          <w:szCs w:val="24"/>
        </w:rPr>
        <w:t>State and Territory financial counselling associations.</w:t>
      </w:r>
      <w:r w:rsidR="00114A84">
        <w:rPr>
          <w:rFonts w:ascii="Calibri" w:hAnsi="Calibri" w:cs="Calibri"/>
          <w:color w:val="000000"/>
          <w:sz w:val="24"/>
          <w:szCs w:val="24"/>
        </w:rPr>
        <w:t xml:space="preserve"> </w:t>
      </w:r>
      <w:r w:rsidR="00114A84">
        <w:t>FCA is the national voice for the financial counselling profession, providing resources and support for financial counsellors and advocating for people who are financially vulnerable.</w:t>
      </w:r>
    </w:p>
    <w:p w14:paraId="14D3CD03" w14:textId="77777777" w:rsidR="00084B0C" w:rsidRDefault="00084B0C" w:rsidP="00084B0C">
      <w:pPr>
        <w:autoSpaceDE w:val="0"/>
        <w:autoSpaceDN w:val="0"/>
        <w:adjustRightInd w:val="0"/>
        <w:spacing w:after="0" w:line="240" w:lineRule="auto"/>
        <w:rPr>
          <w:rFonts w:ascii="Calibri" w:hAnsi="Calibri" w:cs="Calibri"/>
          <w:color w:val="000000"/>
          <w:sz w:val="24"/>
          <w:szCs w:val="24"/>
        </w:rPr>
      </w:pPr>
    </w:p>
    <w:p w14:paraId="1C6CB4C6" w14:textId="77777777" w:rsidR="00084B0C" w:rsidRDefault="00084B0C" w:rsidP="00084B0C">
      <w:pPr>
        <w:autoSpaceDE w:val="0"/>
        <w:autoSpaceDN w:val="0"/>
        <w:adjustRightInd w:val="0"/>
        <w:spacing w:after="0" w:line="240" w:lineRule="auto"/>
        <w:rPr>
          <w:rFonts w:ascii="Calibri" w:hAnsi="Calibri" w:cs="Calibri"/>
          <w:color w:val="000000"/>
          <w:sz w:val="24"/>
          <w:szCs w:val="24"/>
        </w:rPr>
      </w:pPr>
    </w:p>
    <w:p w14:paraId="22F1F1C8" w14:textId="46DB74A5" w:rsidR="00084B0C" w:rsidRDefault="00084B0C" w:rsidP="00084B0C">
      <w:pPr>
        <w:autoSpaceDE w:val="0"/>
        <w:autoSpaceDN w:val="0"/>
        <w:adjustRightInd w:val="0"/>
        <w:spacing w:after="0" w:line="240" w:lineRule="auto"/>
        <w:rPr>
          <w:rFonts w:ascii="Cambria-Bold" w:hAnsi="Cambria-Bold" w:cs="Cambria-Bold"/>
          <w:b/>
          <w:bCs/>
          <w:color w:val="42875E"/>
          <w:sz w:val="28"/>
          <w:szCs w:val="28"/>
        </w:rPr>
      </w:pPr>
      <w:r>
        <w:rPr>
          <w:rFonts w:ascii="Cambria-Bold" w:hAnsi="Cambria-Bold" w:cs="Cambria-Bold"/>
          <w:b/>
          <w:bCs/>
          <w:color w:val="42875E"/>
          <w:sz w:val="28"/>
          <w:szCs w:val="28"/>
        </w:rPr>
        <w:t xml:space="preserve">State and Territory Financial Counselling </w:t>
      </w:r>
      <w:r w:rsidR="004E17B0">
        <w:rPr>
          <w:rFonts w:ascii="Cambria-Bold" w:hAnsi="Cambria-Bold" w:cs="Cambria-Bold"/>
          <w:b/>
          <w:bCs/>
          <w:color w:val="42875E"/>
          <w:sz w:val="28"/>
          <w:szCs w:val="28"/>
        </w:rPr>
        <w:t>Associations</w:t>
      </w:r>
    </w:p>
    <w:p w14:paraId="115FCAC0" w14:textId="77777777" w:rsidR="00084B0C" w:rsidRDefault="00084B0C" w:rsidP="00084B0C">
      <w:pPr>
        <w:autoSpaceDE w:val="0"/>
        <w:autoSpaceDN w:val="0"/>
        <w:adjustRightInd w:val="0"/>
        <w:spacing w:after="0" w:line="240" w:lineRule="auto"/>
        <w:rPr>
          <w:rFonts w:ascii="Calibri" w:hAnsi="Calibri" w:cs="Calibri"/>
          <w:color w:val="000000"/>
          <w:sz w:val="24"/>
          <w:szCs w:val="24"/>
        </w:rPr>
      </w:pPr>
    </w:p>
    <w:p w14:paraId="3DBDB0A9" w14:textId="29A6B562" w:rsidR="00260A7B" w:rsidRPr="00217C73" w:rsidRDefault="00260A7B" w:rsidP="00114A84">
      <w:pPr>
        <w:pStyle w:val="BodyText"/>
        <w:spacing w:before="1" w:line="256" w:lineRule="auto"/>
        <w:ind w:left="1134"/>
        <w:rPr>
          <w:rFonts w:asciiTheme="minorHAnsi" w:hAnsiTheme="minorHAnsi"/>
          <w:sz w:val="24"/>
          <w:szCs w:val="24"/>
        </w:rPr>
      </w:pPr>
      <w:r w:rsidRPr="00217C73">
        <w:rPr>
          <w:rFonts w:asciiTheme="minorHAnsi" w:hAnsiTheme="minorHAnsi"/>
          <w:sz w:val="24"/>
          <w:szCs w:val="24"/>
        </w:rPr>
        <w:t xml:space="preserve">The State and </w:t>
      </w:r>
      <w:r w:rsidR="00553E60" w:rsidRPr="00217C73">
        <w:rPr>
          <w:rFonts w:asciiTheme="minorHAnsi" w:hAnsiTheme="minorHAnsi"/>
          <w:sz w:val="24"/>
          <w:szCs w:val="24"/>
        </w:rPr>
        <w:t>T</w:t>
      </w:r>
      <w:r w:rsidRPr="00217C73">
        <w:rPr>
          <w:rFonts w:asciiTheme="minorHAnsi" w:hAnsiTheme="minorHAnsi"/>
          <w:sz w:val="24"/>
          <w:szCs w:val="24"/>
        </w:rPr>
        <w:t>erritory financial counselling organisations are:</w:t>
      </w:r>
    </w:p>
    <w:p w14:paraId="312F0F39" w14:textId="44A1F925" w:rsidR="00260A7B" w:rsidRPr="00217C73" w:rsidRDefault="00260A7B" w:rsidP="00114A84">
      <w:pPr>
        <w:pStyle w:val="BodyText"/>
        <w:numPr>
          <w:ilvl w:val="0"/>
          <w:numId w:val="32"/>
        </w:numPr>
        <w:spacing w:before="113"/>
        <w:ind w:left="1701" w:hanging="567"/>
        <w:rPr>
          <w:rFonts w:asciiTheme="minorHAnsi" w:hAnsiTheme="minorHAnsi"/>
          <w:sz w:val="24"/>
          <w:szCs w:val="24"/>
        </w:rPr>
      </w:pPr>
      <w:r w:rsidRPr="00217C73">
        <w:rPr>
          <w:rFonts w:asciiTheme="minorHAnsi" w:hAnsiTheme="minorHAnsi"/>
          <w:sz w:val="24"/>
          <w:szCs w:val="24"/>
        </w:rPr>
        <w:t>Financial Counsellors ACT</w:t>
      </w:r>
    </w:p>
    <w:p w14:paraId="7567D0A6" w14:textId="6BD9C169" w:rsidR="00260A7B" w:rsidRPr="00217C73" w:rsidRDefault="00260A7B" w:rsidP="00114A84">
      <w:pPr>
        <w:pStyle w:val="BodyText"/>
        <w:numPr>
          <w:ilvl w:val="0"/>
          <w:numId w:val="32"/>
        </w:numPr>
        <w:spacing w:before="20"/>
        <w:ind w:left="1701" w:hanging="567"/>
        <w:rPr>
          <w:rFonts w:asciiTheme="minorHAnsi" w:hAnsiTheme="minorHAnsi"/>
          <w:sz w:val="24"/>
          <w:szCs w:val="24"/>
        </w:rPr>
      </w:pPr>
      <w:r w:rsidRPr="00217C73">
        <w:rPr>
          <w:rFonts w:asciiTheme="minorHAnsi" w:hAnsiTheme="minorHAnsi"/>
          <w:sz w:val="24"/>
          <w:szCs w:val="24"/>
        </w:rPr>
        <w:t>Financial Counsellors Association of New South Wales</w:t>
      </w:r>
    </w:p>
    <w:p w14:paraId="2ABC736E" w14:textId="653C1EC5" w:rsidR="00260A7B" w:rsidRPr="00217C73" w:rsidRDefault="00260A7B" w:rsidP="00114A84">
      <w:pPr>
        <w:pStyle w:val="BodyText"/>
        <w:numPr>
          <w:ilvl w:val="0"/>
          <w:numId w:val="32"/>
        </w:numPr>
        <w:spacing w:before="20"/>
        <w:ind w:left="1701" w:hanging="567"/>
        <w:rPr>
          <w:rFonts w:asciiTheme="minorHAnsi" w:hAnsiTheme="minorHAnsi"/>
          <w:sz w:val="24"/>
          <w:szCs w:val="24"/>
        </w:rPr>
      </w:pPr>
      <w:r w:rsidRPr="00217C73">
        <w:rPr>
          <w:rFonts w:asciiTheme="minorHAnsi" w:hAnsiTheme="minorHAnsi"/>
          <w:sz w:val="24"/>
          <w:szCs w:val="24"/>
        </w:rPr>
        <w:t>Financial Counsellors Association of Queensland</w:t>
      </w:r>
    </w:p>
    <w:p w14:paraId="1AA51802" w14:textId="09863850" w:rsidR="00260A7B" w:rsidRPr="00217C73" w:rsidRDefault="00260A7B" w:rsidP="00114A84">
      <w:pPr>
        <w:pStyle w:val="BodyText"/>
        <w:numPr>
          <w:ilvl w:val="0"/>
          <w:numId w:val="32"/>
        </w:numPr>
        <w:spacing w:before="19"/>
        <w:ind w:left="1701" w:hanging="567"/>
        <w:rPr>
          <w:rFonts w:asciiTheme="minorHAnsi" w:hAnsiTheme="minorHAnsi"/>
          <w:sz w:val="24"/>
          <w:szCs w:val="24"/>
        </w:rPr>
      </w:pPr>
      <w:r w:rsidRPr="00217C73">
        <w:rPr>
          <w:rFonts w:asciiTheme="minorHAnsi" w:hAnsiTheme="minorHAnsi"/>
          <w:sz w:val="24"/>
          <w:szCs w:val="24"/>
        </w:rPr>
        <w:t>South Australian Financial Counsellors Association</w:t>
      </w:r>
    </w:p>
    <w:p w14:paraId="4A96BE6C" w14:textId="75443B33" w:rsidR="00260A7B" w:rsidRPr="00217C73" w:rsidRDefault="00260A7B" w:rsidP="00114A84">
      <w:pPr>
        <w:pStyle w:val="BodyText"/>
        <w:numPr>
          <w:ilvl w:val="0"/>
          <w:numId w:val="32"/>
        </w:numPr>
        <w:spacing w:before="20"/>
        <w:ind w:left="1701" w:hanging="567"/>
        <w:rPr>
          <w:rFonts w:asciiTheme="minorHAnsi" w:hAnsiTheme="minorHAnsi"/>
          <w:sz w:val="24"/>
          <w:szCs w:val="24"/>
        </w:rPr>
      </w:pPr>
      <w:r w:rsidRPr="00217C73">
        <w:rPr>
          <w:rFonts w:asciiTheme="minorHAnsi" w:hAnsiTheme="minorHAnsi"/>
          <w:sz w:val="24"/>
          <w:szCs w:val="24"/>
        </w:rPr>
        <w:t>Financial Counselling Tasmania</w:t>
      </w:r>
    </w:p>
    <w:p w14:paraId="141409D5" w14:textId="79B737F4" w:rsidR="00260A7B" w:rsidRPr="00217C73" w:rsidRDefault="00260A7B" w:rsidP="00114A84">
      <w:pPr>
        <w:pStyle w:val="BodyText"/>
        <w:numPr>
          <w:ilvl w:val="0"/>
          <w:numId w:val="32"/>
        </w:numPr>
        <w:spacing w:before="20"/>
        <w:ind w:left="1701" w:hanging="567"/>
        <w:rPr>
          <w:rFonts w:asciiTheme="minorHAnsi" w:hAnsiTheme="minorHAnsi"/>
          <w:sz w:val="24"/>
          <w:szCs w:val="24"/>
        </w:rPr>
      </w:pPr>
      <w:r w:rsidRPr="00217C73">
        <w:rPr>
          <w:rFonts w:asciiTheme="minorHAnsi" w:hAnsiTheme="minorHAnsi"/>
          <w:sz w:val="24"/>
          <w:szCs w:val="24"/>
        </w:rPr>
        <w:t>Financial and Consumer Rights Council (Victoria)</w:t>
      </w:r>
    </w:p>
    <w:p w14:paraId="5FC9E6A0" w14:textId="28D27680" w:rsidR="00260A7B" w:rsidRPr="00217C73" w:rsidRDefault="00260A7B" w:rsidP="00114A84">
      <w:pPr>
        <w:pStyle w:val="BodyText"/>
        <w:numPr>
          <w:ilvl w:val="0"/>
          <w:numId w:val="32"/>
        </w:numPr>
        <w:spacing w:before="65"/>
        <w:ind w:left="1701" w:hanging="567"/>
        <w:rPr>
          <w:rFonts w:asciiTheme="minorHAnsi" w:hAnsiTheme="minorHAnsi"/>
          <w:sz w:val="24"/>
          <w:szCs w:val="24"/>
        </w:rPr>
      </w:pPr>
      <w:r w:rsidRPr="00217C73">
        <w:rPr>
          <w:rFonts w:asciiTheme="minorHAnsi" w:hAnsiTheme="minorHAnsi"/>
          <w:sz w:val="24"/>
          <w:szCs w:val="24"/>
        </w:rPr>
        <w:t>Financial Counsellors Association of Western Australia</w:t>
      </w:r>
    </w:p>
    <w:p w14:paraId="299E6A99" w14:textId="77777777" w:rsidR="00084B0C" w:rsidRDefault="00084B0C" w:rsidP="00084B0C">
      <w:pPr>
        <w:autoSpaceDE w:val="0"/>
        <w:autoSpaceDN w:val="0"/>
        <w:adjustRightInd w:val="0"/>
        <w:spacing w:after="0" w:line="240" w:lineRule="auto"/>
        <w:rPr>
          <w:rFonts w:ascii="Calibri" w:hAnsi="Calibri" w:cs="Calibri"/>
          <w:color w:val="000000"/>
          <w:sz w:val="24"/>
          <w:szCs w:val="24"/>
        </w:rPr>
      </w:pPr>
    </w:p>
    <w:p w14:paraId="62519AF8" w14:textId="1FEC033A" w:rsidR="00084B0C" w:rsidRDefault="008D34C5" w:rsidP="00114A84">
      <w:pPr>
        <w:autoSpaceDE w:val="0"/>
        <w:autoSpaceDN w:val="0"/>
        <w:adjustRightInd w:val="0"/>
        <w:spacing w:after="0" w:line="240" w:lineRule="auto"/>
        <w:ind w:left="1134"/>
        <w:rPr>
          <w:rFonts w:ascii="Cambria-Bold" w:hAnsi="Cambria-Bold" w:cs="Cambria-Bold"/>
          <w:b/>
          <w:bCs/>
          <w:color w:val="42875E"/>
          <w:sz w:val="28"/>
          <w:szCs w:val="28"/>
        </w:rPr>
      </w:pPr>
      <w:r>
        <w:t>These organi</w:t>
      </w:r>
      <w:r w:rsidR="009F7DDD">
        <w:t>sations are member-based bodies. They support financial counsellors in their jobs by providing professional develop</w:t>
      </w:r>
      <w:r w:rsidR="001F3A56">
        <w:t>ment opportunities</w:t>
      </w:r>
      <w:r w:rsidR="007B5918">
        <w:t xml:space="preserve">, </w:t>
      </w:r>
      <w:r w:rsidR="009A2C39">
        <w:t>a</w:t>
      </w:r>
      <w:r w:rsidR="008A544E">
        <w:t xml:space="preserve">cting as an information hub to disseminate </w:t>
      </w:r>
      <w:r w:rsidR="00364D6A">
        <w:t>information and</w:t>
      </w:r>
      <w:r>
        <w:t xml:space="preserve"> </w:t>
      </w:r>
      <w:r w:rsidR="00017A74">
        <w:t>advocating for changes that benefit either financial counsellors or their clients.</w:t>
      </w:r>
    </w:p>
    <w:p w14:paraId="6FB30777" w14:textId="77777777" w:rsidR="00084B0C" w:rsidRDefault="00084B0C" w:rsidP="00114A84">
      <w:pPr>
        <w:autoSpaceDE w:val="0"/>
        <w:autoSpaceDN w:val="0"/>
        <w:adjustRightInd w:val="0"/>
        <w:spacing w:after="0" w:line="240" w:lineRule="auto"/>
        <w:ind w:left="1134"/>
        <w:rPr>
          <w:rFonts w:ascii="Cambria-Bold" w:hAnsi="Cambria-Bold" w:cs="Cambria-Bold"/>
          <w:b/>
          <w:bCs/>
          <w:color w:val="42875E"/>
          <w:sz w:val="28"/>
          <w:szCs w:val="28"/>
        </w:rPr>
      </w:pPr>
    </w:p>
    <w:p w14:paraId="77C7092E" w14:textId="77777777" w:rsidR="00431C9E" w:rsidRDefault="00431C9E" w:rsidP="00114A84">
      <w:pPr>
        <w:autoSpaceDE w:val="0"/>
        <w:autoSpaceDN w:val="0"/>
        <w:adjustRightInd w:val="0"/>
        <w:spacing w:after="0" w:line="240" w:lineRule="auto"/>
        <w:ind w:left="1134"/>
        <w:rPr>
          <w:rFonts w:ascii="Calibri" w:hAnsi="Calibri" w:cs="Calibri"/>
          <w:color w:val="000000"/>
          <w:sz w:val="24"/>
          <w:szCs w:val="24"/>
        </w:rPr>
      </w:pPr>
      <w:r>
        <w:rPr>
          <w:rFonts w:ascii="Calibri" w:hAnsi="Calibri" w:cs="Calibri"/>
          <w:color w:val="000000"/>
          <w:sz w:val="24"/>
          <w:szCs w:val="24"/>
        </w:rPr>
        <w:t>Financial counsellors assist people experiencing financial difficulty. Working</w:t>
      </w:r>
    </w:p>
    <w:p w14:paraId="29B8154F" w14:textId="77777777" w:rsidR="00431C9E" w:rsidRDefault="00431C9E" w:rsidP="00114A84">
      <w:pPr>
        <w:autoSpaceDE w:val="0"/>
        <w:autoSpaceDN w:val="0"/>
        <w:adjustRightInd w:val="0"/>
        <w:spacing w:after="0" w:line="240" w:lineRule="auto"/>
        <w:ind w:left="1134"/>
        <w:rPr>
          <w:rFonts w:ascii="Calibri" w:hAnsi="Calibri" w:cs="Calibri"/>
          <w:color w:val="000000"/>
          <w:sz w:val="24"/>
          <w:szCs w:val="24"/>
        </w:rPr>
      </w:pPr>
      <w:r>
        <w:rPr>
          <w:rFonts w:ascii="Calibri" w:hAnsi="Calibri" w:cs="Calibri"/>
          <w:color w:val="000000"/>
          <w:sz w:val="24"/>
          <w:szCs w:val="24"/>
        </w:rPr>
        <w:t>in community organisations, they provide advice to help people deal with</w:t>
      </w:r>
    </w:p>
    <w:p w14:paraId="16164B3F" w14:textId="77777777" w:rsidR="00431C9E" w:rsidRDefault="00431C9E" w:rsidP="00114A84">
      <w:pPr>
        <w:autoSpaceDE w:val="0"/>
        <w:autoSpaceDN w:val="0"/>
        <w:adjustRightInd w:val="0"/>
        <w:spacing w:after="0" w:line="240" w:lineRule="auto"/>
        <w:ind w:left="1134"/>
        <w:rPr>
          <w:rFonts w:ascii="Calibri" w:hAnsi="Calibri" w:cs="Calibri"/>
          <w:color w:val="000000"/>
          <w:sz w:val="24"/>
          <w:szCs w:val="24"/>
        </w:rPr>
      </w:pPr>
      <w:r>
        <w:rPr>
          <w:rFonts w:ascii="Calibri" w:hAnsi="Calibri" w:cs="Calibri"/>
          <w:color w:val="000000"/>
          <w:sz w:val="24"/>
          <w:szCs w:val="24"/>
        </w:rPr>
        <w:t>their immediate financial situation and minimise the risk of future financial</w:t>
      </w:r>
    </w:p>
    <w:p w14:paraId="705177AA" w14:textId="77777777" w:rsidR="00431C9E" w:rsidRDefault="00431C9E" w:rsidP="00114A84">
      <w:pPr>
        <w:autoSpaceDE w:val="0"/>
        <w:autoSpaceDN w:val="0"/>
        <w:adjustRightInd w:val="0"/>
        <w:spacing w:after="0" w:line="240" w:lineRule="auto"/>
        <w:ind w:left="1134"/>
        <w:rPr>
          <w:rFonts w:ascii="Calibri" w:hAnsi="Calibri" w:cs="Calibri"/>
          <w:color w:val="000000"/>
          <w:sz w:val="24"/>
          <w:szCs w:val="24"/>
        </w:rPr>
      </w:pPr>
      <w:r>
        <w:rPr>
          <w:rFonts w:ascii="Calibri" w:hAnsi="Calibri" w:cs="Calibri"/>
          <w:color w:val="000000"/>
          <w:sz w:val="24"/>
          <w:szCs w:val="24"/>
        </w:rPr>
        <w:t>problems. Their services are free, confidential and independent.</w:t>
      </w:r>
    </w:p>
    <w:p w14:paraId="0068B56A" w14:textId="77777777" w:rsidR="00431C9E" w:rsidRDefault="00431C9E" w:rsidP="00114A84">
      <w:pPr>
        <w:autoSpaceDE w:val="0"/>
        <w:autoSpaceDN w:val="0"/>
        <w:adjustRightInd w:val="0"/>
        <w:spacing w:after="0" w:line="240" w:lineRule="auto"/>
        <w:ind w:left="1134"/>
        <w:rPr>
          <w:rFonts w:ascii="Calibri" w:hAnsi="Calibri" w:cs="Calibri"/>
          <w:color w:val="000000"/>
          <w:sz w:val="24"/>
          <w:szCs w:val="24"/>
        </w:rPr>
      </w:pPr>
    </w:p>
    <w:p w14:paraId="4C045256" w14:textId="77777777" w:rsidR="00431C9E" w:rsidRDefault="00431C9E" w:rsidP="00114A84">
      <w:pPr>
        <w:autoSpaceDE w:val="0"/>
        <w:autoSpaceDN w:val="0"/>
        <w:adjustRightInd w:val="0"/>
        <w:spacing w:after="0" w:line="240" w:lineRule="auto"/>
        <w:ind w:left="1134"/>
        <w:rPr>
          <w:rFonts w:ascii="Calibri" w:hAnsi="Calibri" w:cs="Calibri"/>
          <w:color w:val="000000"/>
          <w:sz w:val="24"/>
          <w:szCs w:val="24"/>
        </w:rPr>
      </w:pPr>
      <w:r>
        <w:rPr>
          <w:rFonts w:ascii="Calibri" w:hAnsi="Calibri" w:cs="Calibri"/>
          <w:color w:val="000000"/>
          <w:sz w:val="24"/>
          <w:szCs w:val="24"/>
        </w:rPr>
        <w:t>Financial counsellors need an in-depth knowledge of credit law, bankruptcy</w:t>
      </w:r>
    </w:p>
    <w:p w14:paraId="5CD79B3D" w14:textId="77777777" w:rsidR="00431C9E" w:rsidRDefault="00431C9E" w:rsidP="00114A84">
      <w:pPr>
        <w:autoSpaceDE w:val="0"/>
        <w:autoSpaceDN w:val="0"/>
        <w:adjustRightInd w:val="0"/>
        <w:spacing w:after="0" w:line="240" w:lineRule="auto"/>
        <w:ind w:left="1134"/>
        <w:rPr>
          <w:rFonts w:ascii="Calibri" w:hAnsi="Calibri" w:cs="Calibri"/>
          <w:color w:val="000000"/>
          <w:sz w:val="24"/>
          <w:szCs w:val="24"/>
        </w:rPr>
      </w:pPr>
      <w:r>
        <w:rPr>
          <w:rFonts w:ascii="Calibri" w:hAnsi="Calibri" w:cs="Calibri"/>
          <w:color w:val="000000"/>
          <w:sz w:val="24"/>
          <w:szCs w:val="24"/>
        </w:rPr>
        <w:t>law, debt collection law and practices, industry hardship processes and</w:t>
      </w:r>
    </w:p>
    <w:p w14:paraId="566B4DE6" w14:textId="77777777" w:rsidR="00431C9E" w:rsidRDefault="00431C9E" w:rsidP="00114A84">
      <w:pPr>
        <w:autoSpaceDE w:val="0"/>
        <w:autoSpaceDN w:val="0"/>
        <w:adjustRightInd w:val="0"/>
        <w:spacing w:after="0" w:line="240" w:lineRule="auto"/>
        <w:ind w:left="1134"/>
        <w:rPr>
          <w:rFonts w:ascii="Calibri" w:hAnsi="Calibri" w:cs="Calibri"/>
          <w:color w:val="000000"/>
          <w:sz w:val="24"/>
          <w:szCs w:val="24"/>
        </w:rPr>
      </w:pPr>
      <w:r>
        <w:rPr>
          <w:rFonts w:ascii="Calibri" w:hAnsi="Calibri" w:cs="Calibri"/>
          <w:color w:val="000000"/>
          <w:sz w:val="24"/>
          <w:szCs w:val="24"/>
        </w:rPr>
        <w:t>government concession frameworks.</w:t>
      </w:r>
    </w:p>
    <w:p w14:paraId="6D98491E" w14:textId="77777777" w:rsidR="00431C9E" w:rsidRDefault="00431C9E" w:rsidP="00114A84">
      <w:pPr>
        <w:autoSpaceDE w:val="0"/>
        <w:autoSpaceDN w:val="0"/>
        <w:adjustRightInd w:val="0"/>
        <w:spacing w:after="0" w:line="240" w:lineRule="auto"/>
        <w:ind w:left="1134"/>
        <w:rPr>
          <w:rFonts w:ascii="Calibri" w:hAnsi="Calibri" w:cs="Calibri"/>
          <w:color w:val="000000"/>
          <w:sz w:val="24"/>
          <w:szCs w:val="24"/>
        </w:rPr>
      </w:pPr>
    </w:p>
    <w:p w14:paraId="0639F891" w14:textId="77777777" w:rsidR="00431C9E" w:rsidRDefault="00431C9E" w:rsidP="00114A84">
      <w:pPr>
        <w:autoSpaceDE w:val="0"/>
        <w:autoSpaceDN w:val="0"/>
        <w:adjustRightInd w:val="0"/>
        <w:spacing w:after="0" w:line="240" w:lineRule="auto"/>
        <w:ind w:left="1134"/>
        <w:rPr>
          <w:rFonts w:ascii="Calibri" w:hAnsi="Calibri" w:cs="Calibri"/>
          <w:color w:val="000000"/>
          <w:sz w:val="24"/>
          <w:szCs w:val="24"/>
        </w:rPr>
      </w:pPr>
      <w:r>
        <w:rPr>
          <w:rFonts w:ascii="Calibri" w:hAnsi="Calibri" w:cs="Calibri"/>
          <w:color w:val="000000"/>
          <w:sz w:val="24"/>
          <w:szCs w:val="24"/>
        </w:rPr>
        <w:t>Financial counselling agencies are exempt from holding either a Credit</w:t>
      </w:r>
    </w:p>
    <w:p w14:paraId="79017F1B" w14:textId="77777777" w:rsidR="00431C9E" w:rsidRDefault="00431C9E" w:rsidP="00114A84">
      <w:pPr>
        <w:autoSpaceDE w:val="0"/>
        <w:autoSpaceDN w:val="0"/>
        <w:adjustRightInd w:val="0"/>
        <w:spacing w:after="0" w:line="240" w:lineRule="auto"/>
        <w:ind w:left="1134"/>
        <w:rPr>
          <w:rFonts w:ascii="Calibri" w:hAnsi="Calibri" w:cs="Calibri"/>
          <w:color w:val="000000"/>
          <w:sz w:val="24"/>
          <w:szCs w:val="24"/>
        </w:rPr>
      </w:pPr>
      <w:r>
        <w:rPr>
          <w:rFonts w:ascii="Calibri" w:hAnsi="Calibri" w:cs="Calibri"/>
          <w:color w:val="000000"/>
          <w:sz w:val="24"/>
          <w:szCs w:val="24"/>
        </w:rPr>
        <w:t>Licence or an Australian Financial Services Licence as long as they meet</w:t>
      </w:r>
    </w:p>
    <w:p w14:paraId="497623FF" w14:textId="77777777" w:rsidR="00431C9E" w:rsidRDefault="00431C9E" w:rsidP="00114A84">
      <w:pPr>
        <w:autoSpaceDE w:val="0"/>
        <w:autoSpaceDN w:val="0"/>
        <w:adjustRightInd w:val="0"/>
        <w:spacing w:after="0" w:line="240" w:lineRule="auto"/>
        <w:ind w:left="1134"/>
        <w:rPr>
          <w:rFonts w:ascii="Calibri" w:hAnsi="Calibri" w:cs="Calibri"/>
          <w:color w:val="000000"/>
          <w:sz w:val="24"/>
          <w:szCs w:val="24"/>
        </w:rPr>
      </w:pPr>
      <w:r>
        <w:rPr>
          <w:rFonts w:ascii="Calibri" w:hAnsi="Calibri" w:cs="Calibri"/>
          <w:color w:val="000000"/>
          <w:sz w:val="24"/>
          <w:szCs w:val="24"/>
        </w:rPr>
        <w:t>certain criteria, including that the services are free and staff are adequately</w:t>
      </w:r>
    </w:p>
    <w:p w14:paraId="544FCAC6" w14:textId="77777777" w:rsidR="00431C9E" w:rsidRDefault="00431C9E" w:rsidP="00114A84">
      <w:pPr>
        <w:autoSpaceDE w:val="0"/>
        <w:autoSpaceDN w:val="0"/>
        <w:adjustRightInd w:val="0"/>
        <w:spacing w:after="0" w:line="240" w:lineRule="auto"/>
        <w:ind w:left="1134"/>
        <w:rPr>
          <w:rFonts w:ascii="Calibri" w:hAnsi="Calibri" w:cs="Calibri"/>
          <w:color w:val="000000"/>
          <w:sz w:val="24"/>
          <w:szCs w:val="24"/>
        </w:rPr>
      </w:pPr>
      <w:r>
        <w:rPr>
          <w:rFonts w:ascii="Calibri" w:hAnsi="Calibri" w:cs="Calibri"/>
          <w:color w:val="000000"/>
          <w:sz w:val="24"/>
          <w:szCs w:val="24"/>
        </w:rPr>
        <w:t>trained.</w:t>
      </w:r>
    </w:p>
    <w:p w14:paraId="1422DF4E" w14:textId="77777777" w:rsidR="00431C9E" w:rsidRDefault="00431C9E" w:rsidP="00114A84">
      <w:pPr>
        <w:autoSpaceDE w:val="0"/>
        <w:autoSpaceDN w:val="0"/>
        <w:adjustRightInd w:val="0"/>
        <w:spacing w:after="0" w:line="240" w:lineRule="auto"/>
        <w:ind w:left="1134"/>
        <w:rPr>
          <w:rFonts w:ascii="Calibri" w:hAnsi="Calibri" w:cs="Calibri"/>
          <w:color w:val="000000"/>
          <w:sz w:val="24"/>
          <w:szCs w:val="24"/>
        </w:rPr>
      </w:pPr>
    </w:p>
    <w:p w14:paraId="18DD70DB" w14:textId="28BF83FB" w:rsidR="00431C9E" w:rsidRDefault="00114A84" w:rsidP="00114A84">
      <w:pPr>
        <w:autoSpaceDE w:val="0"/>
        <w:autoSpaceDN w:val="0"/>
        <w:adjustRightInd w:val="0"/>
        <w:spacing w:after="0" w:line="240" w:lineRule="auto"/>
        <w:ind w:left="1134"/>
        <w:rPr>
          <w:rFonts w:ascii="Calibri" w:hAnsi="Calibri" w:cs="Calibri"/>
          <w:color w:val="000000"/>
          <w:sz w:val="24"/>
          <w:szCs w:val="24"/>
        </w:rPr>
      </w:pPr>
      <w:r>
        <w:rPr>
          <w:rFonts w:ascii="Calibri" w:hAnsi="Calibri" w:cs="Calibri"/>
          <w:color w:val="000000"/>
          <w:sz w:val="24"/>
          <w:szCs w:val="24"/>
        </w:rPr>
        <w:t>There are 8</w:t>
      </w:r>
      <w:r w:rsidR="00431C9E">
        <w:rPr>
          <w:rFonts w:ascii="Calibri" w:hAnsi="Calibri" w:cs="Calibri"/>
          <w:color w:val="000000"/>
          <w:sz w:val="24"/>
          <w:szCs w:val="24"/>
        </w:rPr>
        <w:t>00 financial counsellors employed throughout Australia. They work in welfare organisations, community legal centres and community health centres.</w:t>
      </w:r>
    </w:p>
    <w:p w14:paraId="1D96E2F2" w14:textId="77777777" w:rsidR="00084B0C" w:rsidRDefault="00084B0C" w:rsidP="00114A84">
      <w:pPr>
        <w:autoSpaceDE w:val="0"/>
        <w:autoSpaceDN w:val="0"/>
        <w:adjustRightInd w:val="0"/>
        <w:spacing w:after="0" w:line="240" w:lineRule="auto"/>
        <w:ind w:left="1134"/>
        <w:rPr>
          <w:rFonts w:ascii="Cambria-Bold" w:hAnsi="Cambria-Bold" w:cs="Cambria-Bold"/>
          <w:b/>
          <w:bCs/>
          <w:color w:val="42875E"/>
          <w:sz w:val="28"/>
          <w:szCs w:val="28"/>
        </w:rPr>
      </w:pPr>
    </w:p>
    <w:p w14:paraId="408D10B7" w14:textId="77777777" w:rsidR="00084B0C" w:rsidRPr="00FC54A3" w:rsidRDefault="00084B0C" w:rsidP="00084B0C">
      <w:pPr>
        <w:autoSpaceDE w:val="0"/>
        <w:autoSpaceDN w:val="0"/>
        <w:adjustRightInd w:val="0"/>
        <w:spacing w:after="0" w:line="240" w:lineRule="auto"/>
        <w:rPr>
          <w:rFonts w:ascii="Calibri" w:hAnsi="Calibri" w:cs="Calibri"/>
          <w:color w:val="000000"/>
          <w:sz w:val="24"/>
          <w:szCs w:val="24"/>
        </w:rPr>
      </w:pPr>
    </w:p>
    <w:p w14:paraId="7EC71C29" w14:textId="77777777" w:rsidR="00084B0C" w:rsidRDefault="00084B0C" w:rsidP="00084B0C">
      <w:pPr>
        <w:autoSpaceDE w:val="0"/>
        <w:autoSpaceDN w:val="0"/>
        <w:adjustRightInd w:val="0"/>
        <w:spacing w:after="0" w:line="240" w:lineRule="auto"/>
        <w:rPr>
          <w:rFonts w:ascii="Calibri" w:hAnsi="Calibri" w:cs="Calibri"/>
          <w:color w:val="000000"/>
          <w:sz w:val="24"/>
          <w:szCs w:val="24"/>
        </w:rPr>
      </w:pPr>
    </w:p>
    <w:p w14:paraId="21899EC3" w14:textId="77777777" w:rsidR="00356F7D" w:rsidRPr="00237382" w:rsidRDefault="00356F7D" w:rsidP="00A84D06">
      <w:pPr>
        <w:rPr>
          <w:rFonts w:cstheme="minorHAnsi"/>
          <w:bCs/>
          <w:sz w:val="24"/>
          <w:szCs w:val="24"/>
        </w:rPr>
      </w:pPr>
    </w:p>
    <w:sectPr w:rsidR="00356F7D" w:rsidRPr="00237382" w:rsidSect="00CB1FBB">
      <w:footerReference w:type="default" r:id="rId3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2C820" w14:textId="77777777" w:rsidR="006876AF" w:rsidRDefault="006876AF" w:rsidP="00FE7EEC">
      <w:pPr>
        <w:spacing w:after="0" w:line="240" w:lineRule="auto"/>
      </w:pPr>
      <w:r>
        <w:separator/>
      </w:r>
    </w:p>
  </w:endnote>
  <w:endnote w:type="continuationSeparator" w:id="0">
    <w:p w14:paraId="39351A28" w14:textId="77777777" w:rsidR="006876AF" w:rsidRDefault="006876AF" w:rsidP="00FE7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Bold">
    <w:altName w:val="Times New Roman"/>
    <w:charset w:val="00"/>
    <w:family w:val="auto"/>
    <w:pitch w:val="variable"/>
    <w:sig w:usb0="00000001" w:usb1="4000045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bold">
    <w:panose1 w:val="020F0702030404030204"/>
    <w:charset w:val="00"/>
    <w:family w:val="auto"/>
    <w:pitch w:val="variable"/>
    <w:sig w:usb0="E00002FF" w:usb1="4000ACFF" w:usb2="00000001" w:usb3="00000000" w:csb0="0000019F" w:csb1="00000000"/>
  </w:font>
  <w:font w:name="Calibri-Bold">
    <w:altName w:val="Times New Roman"/>
    <w:charset w:val="00"/>
    <w:family w:val="auto"/>
    <w:pitch w:val="variable"/>
    <w:sig w:usb0="00000001"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94555379"/>
      <w:docPartObj>
        <w:docPartGallery w:val="Page Numbers (Bottom of Page)"/>
        <w:docPartUnique/>
      </w:docPartObj>
    </w:sdtPr>
    <w:sdtEndPr>
      <w:rPr>
        <w:rStyle w:val="PageNumber"/>
      </w:rPr>
    </w:sdtEndPr>
    <w:sdtContent>
      <w:p w14:paraId="1617A53D" w14:textId="193D3CEE" w:rsidR="003464F0" w:rsidRDefault="003464F0" w:rsidP="00CB1F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28E64C" w14:textId="77777777" w:rsidR="003464F0" w:rsidRDefault="003464F0" w:rsidP="00C906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BB697" w14:textId="77777777" w:rsidR="003464F0" w:rsidRDefault="003464F0" w:rsidP="00C906D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117EE" w14:textId="77777777" w:rsidR="00CB1FBB" w:rsidRPr="00CB1FBB" w:rsidRDefault="00CB1FBB" w:rsidP="00CB1FBB">
    <w:pPr>
      <w:pStyle w:val="Footer"/>
      <w:framePr w:wrap="none" w:vAnchor="text" w:hAnchor="page" w:x="10342" w:y="-20"/>
      <w:rPr>
        <w:rStyle w:val="PageNumber"/>
        <w:sz w:val="20"/>
        <w:szCs w:val="20"/>
      </w:rPr>
    </w:pPr>
    <w:r w:rsidRPr="00CB1FBB">
      <w:rPr>
        <w:rStyle w:val="PageNumber"/>
        <w:sz w:val="20"/>
        <w:szCs w:val="20"/>
      </w:rPr>
      <w:fldChar w:fldCharType="begin"/>
    </w:r>
    <w:r w:rsidRPr="00CB1FBB">
      <w:rPr>
        <w:rStyle w:val="PageNumber"/>
        <w:sz w:val="20"/>
        <w:szCs w:val="20"/>
      </w:rPr>
      <w:instrText xml:space="preserve">PAGE  </w:instrText>
    </w:r>
    <w:r w:rsidRPr="00CB1FBB">
      <w:rPr>
        <w:rStyle w:val="PageNumber"/>
        <w:sz w:val="20"/>
        <w:szCs w:val="20"/>
      </w:rPr>
      <w:fldChar w:fldCharType="separate"/>
    </w:r>
    <w:r w:rsidR="005964EC">
      <w:rPr>
        <w:rStyle w:val="PageNumber"/>
        <w:noProof/>
        <w:sz w:val="20"/>
        <w:szCs w:val="20"/>
      </w:rPr>
      <w:t>19</w:t>
    </w:r>
    <w:r w:rsidRPr="00CB1FBB">
      <w:rPr>
        <w:rStyle w:val="PageNumber"/>
        <w:sz w:val="20"/>
        <w:szCs w:val="20"/>
      </w:rPr>
      <w:fldChar w:fldCharType="end"/>
    </w:r>
  </w:p>
  <w:p w14:paraId="3B32FB84" w14:textId="77777777" w:rsidR="00CB1FBB" w:rsidRDefault="00CB1FBB" w:rsidP="00C906D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07C1F" w14:textId="77777777" w:rsidR="006876AF" w:rsidRDefault="006876AF" w:rsidP="00FE7EEC">
      <w:pPr>
        <w:spacing w:after="0" w:line="240" w:lineRule="auto"/>
      </w:pPr>
      <w:r>
        <w:separator/>
      </w:r>
    </w:p>
  </w:footnote>
  <w:footnote w:type="continuationSeparator" w:id="0">
    <w:p w14:paraId="7FC48A25" w14:textId="77777777" w:rsidR="006876AF" w:rsidRDefault="006876AF" w:rsidP="00FE7EEC">
      <w:pPr>
        <w:spacing w:after="0" w:line="240" w:lineRule="auto"/>
      </w:pPr>
      <w:r>
        <w:continuationSeparator/>
      </w:r>
    </w:p>
  </w:footnote>
  <w:footnote w:id="1">
    <w:p w14:paraId="62E688D6" w14:textId="25809447" w:rsidR="003464F0" w:rsidRDefault="003464F0">
      <w:pPr>
        <w:pStyle w:val="FootnoteText"/>
      </w:pPr>
      <w:r>
        <w:rPr>
          <w:rStyle w:val="FootnoteReference"/>
        </w:rPr>
        <w:footnoteRef/>
      </w:r>
      <w:r>
        <w:t xml:space="preserve"> Section 72 of the National Credit Code (being Schedule 1 of the National Consumer Credit Protection Act 2009 (Cth).</w:t>
      </w:r>
    </w:p>
  </w:footnote>
  <w:footnote w:id="2">
    <w:p w14:paraId="0C7F2DF1" w14:textId="023D16DA" w:rsidR="003464F0" w:rsidRDefault="003464F0">
      <w:pPr>
        <w:pStyle w:val="FootnoteText"/>
      </w:pPr>
      <w:r>
        <w:rPr>
          <w:rStyle w:val="FootnoteReference"/>
        </w:rPr>
        <w:footnoteRef/>
      </w:r>
      <w:r>
        <w:t xml:space="preserve"> Section 28 Code of Banking Practice 2013 </w:t>
      </w:r>
    </w:p>
  </w:footnote>
  <w:footnote w:id="3">
    <w:p w14:paraId="703E42CB" w14:textId="7FCF84B0" w:rsidR="003464F0" w:rsidRDefault="003464F0">
      <w:pPr>
        <w:pStyle w:val="FootnoteText"/>
      </w:pPr>
      <w:r>
        <w:rPr>
          <w:rStyle w:val="FootnoteReference"/>
        </w:rPr>
        <w:footnoteRef/>
      </w:r>
      <w:r>
        <w:t xml:space="preserve"> </w:t>
      </w:r>
      <w:r w:rsidRPr="007140AB">
        <w:rPr>
          <w:i/>
        </w:rPr>
        <w:t>Links between oral health and general health – the case for action</w:t>
      </w:r>
      <w:r>
        <w:t xml:space="preserve">¸ Dental Health Services Victoria at </w:t>
      </w:r>
      <w:r w:rsidRPr="007140AB">
        <w:t>https://www.dhsv.org.au/__data/assets/pdf_file/0013/2515/links-between-oral-health-and-general-health-the-case-for-action.pdf</w:t>
      </w:r>
      <w:r>
        <w:t>.</w:t>
      </w:r>
    </w:p>
  </w:footnote>
  <w:footnote w:id="4">
    <w:p w14:paraId="141E3694" w14:textId="108F99B5" w:rsidR="003464F0" w:rsidRDefault="003464F0">
      <w:pPr>
        <w:pStyle w:val="FootnoteText"/>
      </w:pPr>
      <w:r>
        <w:rPr>
          <w:rStyle w:val="FootnoteReference"/>
        </w:rPr>
        <w:footnoteRef/>
      </w:r>
      <w:r>
        <w:t xml:space="preserve"> See Choice article – Do I need funeral insurance (last updated 24 May 2017) at </w:t>
      </w:r>
      <w:r w:rsidRPr="009105B3">
        <w:t>https://www.choice.com.au/money/insurance/life/articles/funeral-insurance</w:t>
      </w:r>
    </w:p>
  </w:footnote>
  <w:footnote w:id="5">
    <w:p w14:paraId="038B828D" w14:textId="3AB91D58" w:rsidR="003464F0" w:rsidRDefault="003464F0">
      <w:pPr>
        <w:pStyle w:val="FootnoteText"/>
      </w:pPr>
      <w:r>
        <w:rPr>
          <w:rStyle w:val="FootnoteReference"/>
        </w:rPr>
        <w:footnoteRef/>
      </w:r>
      <w:r>
        <w:t xml:space="preserve"> See for example ABC News report: “Babies among thousands of Aboriginal children signed up to ‘shocking’ funeral insurance schemes” at </w:t>
      </w:r>
      <w:r w:rsidRPr="00673307">
        <w:t>http://www.abc.net.au/news/2015-11-21/aboriginal-babies-being-signed-up-to-shocking-insurance-schemes/6958342</w:t>
      </w:r>
    </w:p>
  </w:footnote>
  <w:footnote w:id="6">
    <w:p w14:paraId="51AF0195" w14:textId="2089C49B" w:rsidR="003464F0" w:rsidRDefault="003464F0">
      <w:pPr>
        <w:pStyle w:val="FootnoteText"/>
      </w:pPr>
      <w:r>
        <w:rPr>
          <w:rStyle w:val="FootnoteReference"/>
        </w:rPr>
        <w:footnoteRef/>
      </w:r>
      <w:r>
        <w:t xml:space="preserve"> Section 72 of the National Consumer Credit Protection Act 2009 and Section 28 Code of Banking Practice</w:t>
      </w:r>
    </w:p>
  </w:footnote>
  <w:footnote w:id="7">
    <w:p w14:paraId="3B3098AF" w14:textId="75F7D271" w:rsidR="003464F0" w:rsidRDefault="003464F0">
      <w:pPr>
        <w:pStyle w:val="FootnoteText"/>
      </w:pPr>
      <w:r>
        <w:rPr>
          <w:rStyle w:val="FootnoteReference"/>
        </w:rPr>
        <w:footnoteRef/>
      </w:r>
      <w:r>
        <w:t xml:space="preserve"> Financial hardship is covered by the Financial Ombudsman Service Terms of Reference and the Credit &amp; Investments Ombudsman Rules.</w:t>
      </w:r>
    </w:p>
  </w:footnote>
  <w:footnote w:id="8">
    <w:p w14:paraId="17B2951E" w14:textId="47EFF115" w:rsidR="003464F0" w:rsidRDefault="003464F0">
      <w:pPr>
        <w:pStyle w:val="FootnoteText"/>
      </w:pPr>
      <w:r>
        <w:rPr>
          <w:rStyle w:val="FootnoteReference"/>
        </w:rPr>
        <w:footnoteRef/>
      </w:r>
      <w:r>
        <w:t xml:space="preserve"> See </w:t>
      </w:r>
      <w:r w:rsidRPr="00237382">
        <w:t>https://www.fos.org.au/custom/files/docs/the-fos-approach-to-early-release-of-superannuation.pdf</w:t>
      </w:r>
    </w:p>
  </w:footnote>
  <w:footnote w:id="9">
    <w:p w14:paraId="4687E962" w14:textId="77777777" w:rsidR="003464F0" w:rsidRDefault="003464F0" w:rsidP="00C87710">
      <w:pPr>
        <w:pStyle w:val="FootnoteText"/>
      </w:pPr>
      <w:r>
        <w:rPr>
          <w:rStyle w:val="FootnoteReference"/>
        </w:rPr>
        <w:footnoteRef/>
      </w:r>
      <w:r>
        <w:t xml:space="preserve"> Code of Banking Practice Section 28.9(a)</w:t>
      </w:r>
    </w:p>
  </w:footnote>
  <w:footnote w:id="10">
    <w:p w14:paraId="5D7F5C2A" w14:textId="19718B96" w:rsidR="003464F0" w:rsidRDefault="003464F0">
      <w:pPr>
        <w:pStyle w:val="FootnoteText"/>
      </w:pPr>
      <w:r>
        <w:rPr>
          <w:rStyle w:val="FootnoteReference"/>
        </w:rPr>
        <w:footnoteRef/>
      </w:r>
      <w:r>
        <w:t xml:space="preserve"> Page 7, Poverty in Australia 2016, Social Policy Research Centre available at </w:t>
      </w:r>
      <w:r w:rsidRPr="000127A8">
        <w:t>http://www.acoss.org.au/wp-content/uploads/2016/10/Poverty-in-Australia-2016.pdf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3228"/>
    <w:multiLevelType w:val="hybridMultilevel"/>
    <w:tmpl w:val="C03A16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792165C"/>
    <w:multiLevelType w:val="hybridMultilevel"/>
    <w:tmpl w:val="5C2ECC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7AC7126"/>
    <w:multiLevelType w:val="hybridMultilevel"/>
    <w:tmpl w:val="1ED88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982050"/>
    <w:multiLevelType w:val="hybridMultilevel"/>
    <w:tmpl w:val="A99E82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ED538E4"/>
    <w:multiLevelType w:val="hybridMultilevel"/>
    <w:tmpl w:val="9244C2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8C15CA"/>
    <w:multiLevelType w:val="hybridMultilevel"/>
    <w:tmpl w:val="1042F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A07F7E"/>
    <w:multiLevelType w:val="hybridMultilevel"/>
    <w:tmpl w:val="8098D4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C372651"/>
    <w:multiLevelType w:val="hybridMultilevel"/>
    <w:tmpl w:val="5DD053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CE07029"/>
    <w:multiLevelType w:val="hybridMultilevel"/>
    <w:tmpl w:val="4A74B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8A766E"/>
    <w:multiLevelType w:val="hybridMultilevel"/>
    <w:tmpl w:val="13063F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E167273"/>
    <w:multiLevelType w:val="hybridMultilevel"/>
    <w:tmpl w:val="F6D4E7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32627D5"/>
    <w:multiLevelType w:val="hybridMultilevel"/>
    <w:tmpl w:val="99885D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4A33A9C"/>
    <w:multiLevelType w:val="hybridMultilevel"/>
    <w:tmpl w:val="65E43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7010492"/>
    <w:multiLevelType w:val="hybridMultilevel"/>
    <w:tmpl w:val="0006367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nsid w:val="2DE906E5"/>
    <w:multiLevelType w:val="hybridMultilevel"/>
    <w:tmpl w:val="419A3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E24540F"/>
    <w:multiLevelType w:val="hybridMultilevel"/>
    <w:tmpl w:val="27649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E8C5E85"/>
    <w:multiLevelType w:val="hybridMultilevel"/>
    <w:tmpl w:val="DCB25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F8651F6"/>
    <w:multiLevelType w:val="hybridMultilevel"/>
    <w:tmpl w:val="2474E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5B523DB"/>
    <w:multiLevelType w:val="hybridMultilevel"/>
    <w:tmpl w:val="A0BAAF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9B76009"/>
    <w:multiLevelType w:val="hybridMultilevel"/>
    <w:tmpl w:val="FF6EB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ECB448C"/>
    <w:multiLevelType w:val="multilevel"/>
    <w:tmpl w:val="4A4818D8"/>
    <w:lvl w:ilvl="0">
      <w:start w:val="1"/>
      <w:numFmt w:val="decimal"/>
      <w:lvlText w:val="%1."/>
      <w:lvlJc w:val="left"/>
      <w:pPr>
        <w:ind w:left="360" w:hanging="360"/>
      </w:pPr>
    </w:lvl>
    <w:lvl w:ilvl="1">
      <w:start w:val="4"/>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1">
    <w:nsid w:val="41BD3B66"/>
    <w:multiLevelType w:val="hybridMultilevel"/>
    <w:tmpl w:val="E3C0FCC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nsid w:val="430D0E90"/>
    <w:multiLevelType w:val="hybridMultilevel"/>
    <w:tmpl w:val="C738497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3">
    <w:nsid w:val="441B0A4A"/>
    <w:multiLevelType w:val="hybridMultilevel"/>
    <w:tmpl w:val="ED2A0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DCF4968"/>
    <w:multiLevelType w:val="hybridMultilevel"/>
    <w:tmpl w:val="D4F8BE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2C213BB"/>
    <w:multiLevelType w:val="hybridMultilevel"/>
    <w:tmpl w:val="22183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5387EC5"/>
    <w:multiLevelType w:val="hybridMultilevel"/>
    <w:tmpl w:val="30CA1E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60CE7E57"/>
    <w:multiLevelType w:val="hybridMultilevel"/>
    <w:tmpl w:val="6CAC6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49B59F8"/>
    <w:multiLevelType w:val="hybridMultilevel"/>
    <w:tmpl w:val="834ED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6286464"/>
    <w:multiLevelType w:val="hybridMultilevel"/>
    <w:tmpl w:val="52560AC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0">
    <w:nsid w:val="68110ED5"/>
    <w:multiLevelType w:val="hybridMultilevel"/>
    <w:tmpl w:val="5D424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45776C3"/>
    <w:multiLevelType w:val="hybridMultilevel"/>
    <w:tmpl w:val="C9460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C8438F1"/>
    <w:multiLevelType w:val="hybridMultilevel"/>
    <w:tmpl w:val="6FA0B0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D28475E"/>
    <w:multiLevelType w:val="hybridMultilevel"/>
    <w:tmpl w:val="26387B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1"/>
  </w:num>
  <w:num w:numId="3">
    <w:abstractNumId w:val="32"/>
  </w:num>
  <w:num w:numId="4">
    <w:abstractNumId w:val="15"/>
  </w:num>
  <w:num w:numId="5">
    <w:abstractNumId w:val="2"/>
  </w:num>
  <w:num w:numId="6">
    <w:abstractNumId w:val="16"/>
  </w:num>
  <w:num w:numId="7">
    <w:abstractNumId w:val="7"/>
  </w:num>
  <w:num w:numId="8">
    <w:abstractNumId w:val="9"/>
  </w:num>
  <w:num w:numId="9">
    <w:abstractNumId w:val="24"/>
  </w:num>
  <w:num w:numId="10">
    <w:abstractNumId w:val="33"/>
  </w:num>
  <w:num w:numId="11">
    <w:abstractNumId w:val="20"/>
  </w:num>
  <w:num w:numId="12">
    <w:abstractNumId w:val="31"/>
  </w:num>
  <w:num w:numId="13">
    <w:abstractNumId w:val="10"/>
  </w:num>
  <w:num w:numId="14">
    <w:abstractNumId w:val="27"/>
  </w:num>
  <w:num w:numId="15">
    <w:abstractNumId w:val="19"/>
  </w:num>
  <w:num w:numId="16">
    <w:abstractNumId w:val="21"/>
  </w:num>
  <w:num w:numId="17">
    <w:abstractNumId w:val="11"/>
  </w:num>
  <w:num w:numId="18">
    <w:abstractNumId w:val="29"/>
  </w:num>
  <w:num w:numId="19">
    <w:abstractNumId w:val="22"/>
  </w:num>
  <w:num w:numId="20">
    <w:abstractNumId w:val="14"/>
  </w:num>
  <w:num w:numId="21">
    <w:abstractNumId w:val="6"/>
  </w:num>
  <w:num w:numId="22">
    <w:abstractNumId w:val="17"/>
  </w:num>
  <w:num w:numId="23">
    <w:abstractNumId w:val="28"/>
  </w:num>
  <w:num w:numId="24">
    <w:abstractNumId w:val="26"/>
  </w:num>
  <w:num w:numId="25">
    <w:abstractNumId w:val="4"/>
  </w:num>
  <w:num w:numId="26">
    <w:abstractNumId w:val="0"/>
  </w:num>
  <w:num w:numId="27">
    <w:abstractNumId w:val="3"/>
  </w:num>
  <w:num w:numId="28">
    <w:abstractNumId w:val="12"/>
  </w:num>
  <w:num w:numId="29">
    <w:abstractNumId w:val="13"/>
  </w:num>
  <w:num w:numId="30">
    <w:abstractNumId w:val="23"/>
  </w:num>
  <w:num w:numId="31">
    <w:abstractNumId w:val="30"/>
  </w:num>
  <w:num w:numId="32">
    <w:abstractNumId w:val="5"/>
  </w:num>
  <w:num w:numId="33">
    <w:abstractNumId w:val="25"/>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D06"/>
    <w:rsid w:val="00010000"/>
    <w:rsid w:val="000127A8"/>
    <w:rsid w:val="00014DA1"/>
    <w:rsid w:val="00016569"/>
    <w:rsid w:val="00017A74"/>
    <w:rsid w:val="00023EEF"/>
    <w:rsid w:val="00033637"/>
    <w:rsid w:val="000503B1"/>
    <w:rsid w:val="00057585"/>
    <w:rsid w:val="000625EB"/>
    <w:rsid w:val="00084B0C"/>
    <w:rsid w:val="00087F71"/>
    <w:rsid w:val="000E0AE1"/>
    <w:rsid w:val="000E3D9D"/>
    <w:rsid w:val="0010068E"/>
    <w:rsid w:val="00114A84"/>
    <w:rsid w:val="00120547"/>
    <w:rsid w:val="0012463A"/>
    <w:rsid w:val="001327DF"/>
    <w:rsid w:val="00156250"/>
    <w:rsid w:val="00174FA8"/>
    <w:rsid w:val="00175982"/>
    <w:rsid w:val="001A7106"/>
    <w:rsid w:val="001D6DD0"/>
    <w:rsid w:val="001E165F"/>
    <w:rsid w:val="001F3A56"/>
    <w:rsid w:val="00217C73"/>
    <w:rsid w:val="00223A94"/>
    <w:rsid w:val="00224446"/>
    <w:rsid w:val="002253AD"/>
    <w:rsid w:val="00225AFB"/>
    <w:rsid w:val="00234557"/>
    <w:rsid w:val="00237382"/>
    <w:rsid w:val="0024097E"/>
    <w:rsid w:val="0024345A"/>
    <w:rsid w:val="00255BA9"/>
    <w:rsid w:val="00260A7B"/>
    <w:rsid w:val="00262668"/>
    <w:rsid w:val="002663EE"/>
    <w:rsid w:val="00271A72"/>
    <w:rsid w:val="00277FD4"/>
    <w:rsid w:val="002B47B6"/>
    <w:rsid w:val="002D4715"/>
    <w:rsid w:val="002D4D62"/>
    <w:rsid w:val="00300611"/>
    <w:rsid w:val="00302863"/>
    <w:rsid w:val="003116D4"/>
    <w:rsid w:val="003339AB"/>
    <w:rsid w:val="00334516"/>
    <w:rsid w:val="0034197C"/>
    <w:rsid w:val="003419C3"/>
    <w:rsid w:val="003464F0"/>
    <w:rsid w:val="00356F7D"/>
    <w:rsid w:val="00364D6A"/>
    <w:rsid w:val="0036571F"/>
    <w:rsid w:val="00395CC1"/>
    <w:rsid w:val="0039715D"/>
    <w:rsid w:val="003A7BCC"/>
    <w:rsid w:val="003C07CA"/>
    <w:rsid w:val="003D1A8C"/>
    <w:rsid w:val="003E0D4A"/>
    <w:rsid w:val="003E57DD"/>
    <w:rsid w:val="00405C13"/>
    <w:rsid w:val="00423E90"/>
    <w:rsid w:val="00431C9E"/>
    <w:rsid w:val="00432339"/>
    <w:rsid w:val="00445CFD"/>
    <w:rsid w:val="0045666E"/>
    <w:rsid w:val="004579B0"/>
    <w:rsid w:val="00484729"/>
    <w:rsid w:val="004866A3"/>
    <w:rsid w:val="00496AB3"/>
    <w:rsid w:val="004B58EA"/>
    <w:rsid w:val="004C1E60"/>
    <w:rsid w:val="004C6D89"/>
    <w:rsid w:val="004D4F55"/>
    <w:rsid w:val="004D7E48"/>
    <w:rsid w:val="004E17B0"/>
    <w:rsid w:val="004E3380"/>
    <w:rsid w:val="004E609F"/>
    <w:rsid w:val="00513D06"/>
    <w:rsid w:val="00521E32"/>
    <w:rsid w:val="005334BC"/>
    <w:rsid w:val="00540F68"/>
    <w:rsid w:val="0054446D"/>
    <w:rsid w:val="00553E60"/>
    <w:rsid w:val="00584F82"/>
    <w:rsid w:val="00587A17"/>
    <w:rsid w:val="005964EC"/>
    <w:rsid w:val="005A54EC"/>
    <w:rsid w:val="005A6950"/>
    <w:rsid w:val="005D3366"/>
    <w:rsid w:val="00611A5A"/>
    <w:rsid w:val="00614309"/>
    <w:rsid w:val="006159BB"/>
    <w:rsid w:val="006218DC"/>
    <w:rsid w:val="006341B3"/>
    <w:rsid w:val="00646849"/>
    <w:rsid w:val="00655C0D"/>
    <w:rsid w:val="006573B3"/>
    <w:rsid w:val="00660146"/>
    <w:rsid w:val="00672528"/>
    <w:rsid w:val="00673307"/>
    <w:rsid w:val="006821A4"/>
    <w:rsid w:val="006876AF"/>
    <w:rsid w:val="0069603C"/>
    <w:rsid w:val="006A3804"/>
    <w:rsid w:val="006A5F6E"/>
    <w:rsid w:val="006B099E"/>
    <w:rsid w:val="006B6B44"/>
    <w:rsid w:val="006C2F83"/>
    <w:rsid w:val="006D3467"/>
    <w:rsid w:val="006E1BB3"/>
    <w:rsid w:val="006E6EE7"/>
    <w:rsid w:val="006F12CD"/>
    <w:rsid w:val="006F14C7"/>
    <w:rsid w:val="006F2499"/>
    <w:rsid w:val="0070701E"/>
    <w:rsid w:val="00711EEC"/>
    <w:rsid w:val="007140AB"/>
    <w:rsid w:val="00725875"/>
    <w:rsid w:val="00726909"/>
    <w:rsid w:val="00772947"/>
    <w:rsid w:val="00772FC7"/>
    <w:rsid w:val="007733BC"/>
    <w:rsid w:val="00781229"/>
    <w:rsid w:val="00783EB2"/>
    <w:rsid w:val="007874FD"/>
    <w:rsid w:val="007937A5"/>
    <w:rsid w:val="00797DC4"/>
    <w:rsid w:val="007A20B8"/>
    <w:rsid w:val="007A57CA"/>
    <w:rsid w:val="007B5918"/>
    <w:rsid w:val="007E726A"/>
    <w:rsid w:val="008070C8"/>
    <w:rsid w:val="00825860"/>
    <w:rsid w:val="00830ACC"/>
    <w:rsid w:val="00831F5F"/>
    <w:rsid w:val="00833472"/>
    <w:rsid w:val="008375E1"/>
    <w:rsid w:val="00844E2F"/>
    <w:rsid w:val="008478EE"/>
    <w:rsid w:val="00852DFA"/>
    <w:rsid w:val="00854086"/>
    <w:rsid w:val="00863273"/>
    <w:rsid w:val="00871319"/>
    <w:rsid w:val="008742FB"/>
    <w:rsid w:val="00892007"/>
    <w:rsid w:val="0089214A"/>
    <w:rsid w:val="008933A2"/>
    <w:rsid w:val="008A544E"/>
    <w:rsid w:val="008A6614"/>
    <w:rsid w:val="008B1B20"/>
    <w:rsid w:val="008D1A91"/>
    <w:rsid w:val="008D34C5"/>
    <w:rsid w:val="008E4778"/>
    <w:rsid w:val="008E5357"/>
    <w:rsid w:val="008E6F69"/>
    <w:rsid w:val="009105B3"/>
    <w:rsid w:val="00926D49"/>
    <w:rsid w:val="00945442"/>
    <w:rsid w:val="009507BD"/>
    <w:rsid w:val="00953A6C"/>
    <w:rsid w:val="00957611"/>
    <w:rsid w:val="00960575"/>
    <w:rsid w:val="009715DC"/>
    <w:rsid w:val="009860BF"/>
    <w:rsid w:val="0099288D"/>
    <w:rsid w:val="009A2C39"/>
    <w:rsid w:val="009A64CE"/>
    <w:rsid w:val="009B2717"/>
    <w:rsid w:val="009C4BCC"/>
    <w:rsid w:val="009E02B2"/>
    <w:rsid w:val="009F7DDD"/>
    <w:rsid w:val="00A13614"/>
    <w:rsid w:val="00A3104B"/>
    <w:rsid w:val="00A34D8F"/>
    <w:rsid w:val="00A54D6C"/>
    <w:rsid w:val="00A6212B"/>
    <w:rsid w:val="00A6652F"/>
    <w:rsid w:val="00A761BC"/>
    <w:rsid w:val="00A76BD7"/>
    <w:rsid w:val="00A77719"/>
    <w:rsid w:val="00A84D06"/>
    <w:rsid w:val="00A869FE"/>
    <w:rsid w:val="00A91943"/>
    <w:rsid w:val="00A941CD"/>
    <w:rsid w:val="00A947F8"/>
    <w:rsid w:val="00AA30DF"/>
    <w:rsid w:val="00AA422B"/>
    <w:rsid w:val="00AB4792"/>
    <w:rsid w:val="00AD0FD1"/>
    <w:rsid w:val="00AD5A00"/>
    <w:rsid w:val="00AE1A93"/>
    <w:rsid w:val="00AF7FAD"/>
    <w:rsid w:val="00B11995"/>
    <w:rsid w:val="00B141E7"/>
    <w:rsid w:val="00B1483A"/>
    <w:rsid w:val="00B14F0C"/>
    <w:rsid w:val="00B15F82"/>
    <w:rsid w:val="00B24DBA"/>
    <w:rsid w:val="00B4592B"/>
    <w:rsid w:val="00B46AC1"/>
    <w:rsid w:val="00B5053E"/>
    <w:rsid w:val="00B53F4B"/>
    <w:rsid w:val="00B60D29"/>
    <w:rsid w:val="00B6153A"/>
    <w:rsid w:val="00B711A0"/>
    <w:rsid w:val="00B80041"/>
    <w:rsid w:val="00B81314"/>
    <w:rsid w:val="00B857CF"/>
    <w:rsid w:val="00B87BE1"/>
    <w:rsid w:val="00B93D32"/>
    <w:rsid w:val="00B953E5"/>
    <w:rsid w:val="00B95E8E"/>
    <w:rsid w:val="00B9682A"/>
    <w:rsid w:val="00BA617E"/>
    <w:rsid w:val="00BF2690"/>
    <w:rsid w:val="00BF4122"/>
    <w:rsid w:val="00BF43E2"/>
    <w:rsid w:val="00BF695F"/>
    <w:rsid w:val="00C01CBC"/>
    <w:rsid w:val="00C0531D"/>
    <w:rsid w:val="00C246A7"/>
    <w:rsid w:val="00C41FA7"/>
    <w:rsid w:val="00C53FEA"/>
    <w:rsid w:val="00C55CF0"/>
    <w:rsid w:val="00C56D63"/>
    <w:rsid w:val="00C603A0"/>
    <w:rsid w:val="00C6672C"/>
    <w:rsid w:val="00C7067E"/>
    <w:rsid w:val="00C71A83"/>
    <w:rsid w:val="00C76868"/>
    <w:rsid w:val="00C80E82"/>
    <w:rsid w:val="00C82745"/>
    <w:rsid w:val="00C87710"/>
    <w:rsid w:val="00C906D5"/>
    <w:rsid w:val="00CA04D6"/>
    <w:rsid w:val="00CA6AA8"/>
    <w:rsid w:val="00CB1FBB"/>
    <w:rsid w:val="00CC03A0"/>
    <w:rsid w:val="00CD77C2"/>
    <w:rsid w:val="00CE10C2"/>
    <w:rsid w:val="00CE154A"/>
    <w:rsid w:val="00CF3CA7"/>
    <w:rsid w:val="00D015CF"/>
    <w:rsid w:val="00D02C16"/>
    <w:rsid w:val="00D274FD"/>
    <w:rsid w:val="00D32528"/>
    <w:rsid w:val="00D32C5B"/>
    <w:rsid w:val="00D33785"/>
    <w:rsid w:val="00D45C76"/>
    <w:rsid w:val="00D5198A"/>
    <w:rsid w:val="00D64482"/>
    <w:rsid w:val="00D85CC9"/>
    <w:rsid w:val="00DA062D"/>
    <w:rsid w:val="00DA25AA"/>
    <w:rsid w:val="00DA6ED6"/>
    <w:rsid w:val="00DB2B84"/>
    <w:rsid w:val="00DD29D1"/>
    <w:rsid w:val="00DD4A1C"/>
    <w:rsid w:val="00DD7A9E"/>
    <w:rsid w:val="00E076D9"/>
    <w:rsid w:val="00E31847"/>
    <w:rsid w:val="00E41186"/>
    <w:rsid w:val="00E4775E"/>
    <w:rsid w:val="00E678A9"/>
    <w:rsid w:val="00E82ADA"/>
    <w:rsid w:val="00E93B4D"/>
    <w:rsid w:val="00EA1B9C"/>
    <w:rsid w:val="00EA6F53"/>
    <w:rsid w:val="00EA77BC"/>
    <w:rsid w:val="00EB799D"/>
    <w:rsid w:val="00ED1C1F"/>
    <w:rsid w:val="00ED1CF2"/>
    <w:rsid w:val="00EE191A"/>
    <w:rsid w:val="00EE4DF2"/>
    <w:rsid w:val="00EF306C"/>
    <w:rsid w:val="00EF6D75"/>
    <w:rsid w:val="00F010CB"/>
    <w:rsid w:val="00F11C1B"/>
    <w:rsid w:val="00F2202D"/>
    <w:rsid w:val="00F3582E"/>
    <w:rsid w:val="00F36F67"/>
    <w:rsid w:val="00F40097"/>
    <w:rsid w:val="00F4420C"/>
    <w:rsid w:val="00F44AEC"/>
    <w:rsid w:val="00F711C6"/>
    <w:rsid w:val="00F76D57"/>
    <w:rsid w:val="00F808A5"/>
    <w:rsid w:val="00F815B3"/>
    <w:rsid w:val="00F86A17"/>
    <w:rsid w:val="00F90299"/>
    <w:rsid w:val="00F95D09"/>
    <w:rsid w:val="00FA5B12"/>
    <w:rsid w:val="00FC36F8"/>
    <w:rsid w:val="00FC54A3"/>
    <w:rsid w:val="00FC66F5"/>
    <w:rsid w:val="00FC798B"/>
    <w:rsid w:val="00FD6041"/>
    <w:rsid w:val="00FE3814"/>
    <w:rsid w:val="00FE7EEC"/>
    <w:rsid w:val="00FF7C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E5357"/>
    <w:pPr>
      <w:keepNext/>
      <w:spacing w:before="240" w:after="60" w:line="240" w:lineRule="auto"/>
      <w:outlineLvl w:val="0"/>
    </w:pPr>
    <w:rPr>
      <w:rFonts w:ascii="Cambria" w:eastAsia="Times New Roman" w:hAnsi="Cambria" w:cs="Times New Roman"/>
      <w:b/>
      <w:bCs/>
      <w:color w:val="000000"/>
      <w:kern w:val="32"/>
      <w:sz w:val="32"/>
      <w:szCs w:val="32"/>
    </w:rPr>
  </w:style>
  <w:style w:type="paragraph" w:styleId="Heading2">
    <w:name w:val="heading 2"/>
    <w:basedOn w:val="Normal"/>
    <w:next w:val="Normal"/>
    <w:link w:val="Heading2Char"/>
    <w:uiPriority w:val="9"/>
    <w:unhideWhenUsed/>
    <w:qFormat/>
    <w:rsid w:val="006F2499"/>
    <w:pPr>
      <w:keepNext/>
      <w:keepLines/>
      <w:spacing w:before="40" w:after="0"/>
      <w:outlineLvl w:val="1"/>
    </w:pPr>
    <w:rPr>
      <w:rFonts w:asciiTheme="majorHAnsi" w:eastAsiaTheme="majorEastAsia" w:hAnsiTheme="majorHAnsi" w:cstheme="majorBidi"/>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4D06"/>
    <w:rPr>
      <w:color w:val="0563C1" w:themeColor="hyperlink"/>
      <w:u w:val="single"/>
    </w:rPr>
  </w:style>
  <w:style w:type="character" w:customStyle="1" w:styleId="UnresolvedMention1">
    <w:name w:val="Unresolved Mention1"/>
    <w:basedOn w:val="DefaultParagraphFont"/>
    <w:uiPriority w:val="99"/>
    <w:semiHidden/>
    <w:unhideWhenUsed/>
    <w:rsid w:val="00A84D06"/>
    <w:rPr>
      <w:color w:val="808080"/>
      <w:shd w:val="clear" w:color="auto" w:fill="E6E6E6"/>
    </w:rPr>
  </w:style>
  <w:style w:type="paragraph" w:styleId="ListParagraph">
    <w:name w:val="List Paragraph"/>
    <w:basedOn w:val="Normal"/>
    <w:uiPriority w:val="34"/>
    <w:qFormat/>
    <w:rsid w:val="00405C13"/>
    <w:pPr>
      <w:ind w:left="720"/>
      <w:contextualSpacing/>
    </w:pPr>
  </w:style>
  <w:style w:type="character" w:styleId="Strong">
    <w:name w:val="Strong"/>
    <w:basedOn w:val="DefaultParagraphFont"/>
    <w:uiPriority w:val="22"/>
    <w:qFormat/>
    <w:rsid w:val="00A869FE"/>
    <w:rPr>
      <w:b/>
      <w:bCs/>
    </w:rPr>
  </w:style>
  <w:style w:type="paragraph" w:styleId="FootnoteText">
    <w:name w:val="footnote text"/>
    <w:basedOn w:val="Normal"/>
    <w:link w:val="FootnoteTextChar"/>
    <w:uiPriority w:val="99"/>
    <w:semiHidden/>
    <w:unhideWhenUsed/>
    <w:rsid w:val="00FE7E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7EEC"/>
    <w:rPr>
      <w:sz w:val="20"/>
      <w:szCs w:val="20"/>
    </w:rPr>
  </w:style>
  <w:style w:type="character" w:styleId="FootnoteReference">
    <w:name w:val="footnote reference"/>
    <w:basedOn w:val="DefaultParagraphFont"/>
    <w:uiPriority w:val="99"/>
    <w:semiHidden/>
    <w:unhideWhenUsed/>
    <w:rsid w:val="00FE7EEC"/>
    <w:rPr>
      <w:vertAlign w:val="superscript"/>
    </w:rPr>
  </w:style>
  <w:style w:type="character" w:styleId="CommentReference">
    <w:name w:val="annotation reference"/>
    <w:basedOn w:val="DefaultParagraphFont"/>
    <w:uiPriority w:val="99"/>
    <w:semiHidden/>
    <w:unhideWhenUsed/>
    <w:rsid w:val="00646849"/>
    <w:rPr>
      <w:sz w:val="16"/>
      <w:szCs w:val="16"/>
    </w:rPr>
  </w:style>
  <w:style w:type="paragraph" w:styleId="CommentText">
    <w:name w:val="annotation text"/>
    <w:basedOn w:val="Normal"/>
    <w:link w:val="CommentTextChar"/>
    <w:uiPriority w:val="99"/>
    <w:semiHidden/>
    <w:unhideWhenUsed/>
    <w:rsid w:val="00646849"/>
    <w:pPr>
      <w:spacing w:line="240" w:lineRule="auto"/>
    </w:pPr>
    <w:rPr>
      <w:sz w:val="20"/>
      <w:szCs w:val="20"/>
    </w:rPr>
  </w:style>
  <w:style w:type="character" w:customStyle="1" w:styleId="CommentTextChar">
    <w:name w:val="Comment Text Char"/>
    <w:basedOn w:val="DefaultParagraphFont"/>
    <w:link w:val="CommentText"/>
    <w:uiPriority w:val="99"/>
    <w:semiHidden/>
    <w:rsid w:val="00646849"/>
    <w:rPr>
      <w:sz w:val="20"/>
      <w:szCs w:val="20"/>
    </w:rPr>
  </w:style>
  <w:style w:type="paragraph" w:styleId="CommentSubject">
    <w:name w:val="annotation subject"/>
    <w:basedOn w:val="CommentText"/>
    <w:next w:val="CommentText"/>
    <w:link w:val="CommentSubjectChar"/>
    <w:uiPriority w:val="99"/>
    <w:semiHidden/>
    <w:unhideWhenUsed/>
    <w:rsid w:val="00646849"/>
    <w:rPr>
      <w:b/>
      <w:bCs/>
    </w:rPr>
  </w:style>
  <w:style w:type="character" w:customStyle="1" w:styleId="CommentSubjectChar">
    <w:name w:val="Comment Subject Char"/>
    <w:basedOn w:val="CommentTextChar"/>
    <w:link w:val="CommentSubject"/>
    <w:uiPriority w:val="99"/>
    <w:semiHidden/>
    <w:rsid w:val="00646849"/>
    <w:rPr>
      <w:b/>
      <w:bCs/>
      <w:sz w:val="20"/>
      <w:szCs w:val="20"/>
    </w:rPr>
  </w:style>
  <w:style w:type="paragraph" w:styleId="BalloonText">
    <w:name w:val="Balloon Text"/>
    <w:basedOn w:val="Normal"/>
    <w:link w:val="BalloonTextChar"/>
    <w:uiPriority w:val="99"/>
    <w:semiHidden/>
    <w:unhideWhenUsed/>
    <w:rsid w:val="00646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849"/>
    <w:rPr>
      <w:rFonts w:ascii="Segoe UI" w:hAnsi="Segoe UI" w:cs="Segoe UI"/>
      <w:sz w:val="18"/>
      <w:szCs w:val="18"/>
    </w:rPr>
  </w:style>
  <w:style w:type="paragraph" w:customStyle="1" w:styleId="Default">
    <w:name w:val="Default"/>
    <w:rsid w:val="00CC03A0"/>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C906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6D5"/>
  </w:style>
  <w:style w:type="character" w:styleId="PageNumber">
    <w:name w:val="page number"/>
    <w:basedOn w:val="DefaultParagraphFont"/>
    <w:uiPriority w:val="99"/>
    <w:semiHidden/>
    <w:unhideWhenUsed/>
    <w:rsid w:val="00C906D5"/>
  </w:style>
  <w:style w:type="paragraph" w:styleId="BodyText">
    <w:name w:val="Body Text"/>
    <w:basedOn w:val="Normal"/>
    <w:link w:val="BodyTextChar"/>
    <w:uiPriority w:val="1"/>
    <w:qFormat/>
    <w:rsid w:val="00260A7B"/>
    <w:pPr>
      <w:widowControl w:val="0"/>
      <w:autoSpaceDE w:val="0"/>
      <w:autoSpaceDN w:val="0"/>
      <w:spacing w:after="0" w:line="240" w:lineRule="auto"/>
    </w:pPr>
    <w:rPr>
      <w:rFonts w:ascii="Myriad Pro" w:eastAsia="Myriad Pro" w:hAnsi="Myriad Pro" w:cs="Myriad Pro"/>
      <w:sz w:val="20"/>
      <w:szCs w:val="20"/>
      <w:lang w:val="en-US"/>
    </w:rPr>
  </w:style>
  <w:style w:type="character" w:customStyle="1" w:styleId="BodyTextChar">
    <w:name w:val="Body Text Char"/>
    <w:basedOn w:val="DefaultParagraphFont"/>
    <w:link w:val="BodyText"/>
    <w:uiPriority w:val="1"/>
    <w:rsid w:val="00260A7B"/>
    <w:rPr>
      <w:rFonts w:ascii="Myriad Pro" w:eastAsia="Myriad Pro" w:hAnsi="Myriad Pro" w:cs="Myriad Pro"/>
      <w:sz w:val="20"/>
      <w:szCs w:val="20"/>
      <w:lang w:val="en-US"/>
    </w:rPr>
  </w:style>
  <w:style w:type="character" w:customStyle="1" w:styleId="Heading1Char">
    <w:name w:val="Heading 1 Char"/>
    <w:basedOn w:val="DefaultParagraphFont"/>
    <w:link w:val="Heading1"/>
    <w:rsid w:val="008E5357"/>
    <w:rPr>
      <w:rFonts w:ascii="Cambria" w:eastAsia="Times New Roman" w:hAnsi="Cambria" w:cs="Times New Roman"/>
      <w:b/>
      <w:bCs/>
      <w:color w:val="000000"/>
      <w:kern w:val="32"/>
      <w:sz w:val="32"/>
      <w:szCs w:val="32"/>
    </w:rPr>
  </w:style>
  <w:style w:type="character" w:customStyle="1" w:styleId="Heading2Char">
    <w:name w:val="Heading 2 Char"/>
    <w:basedOn w:val="DefaultParagraphFont"/>
    <w:link w:val="Heading2"/>
    <w:uiPriority w:val="9"/>
    <w:rsid w:val="006F2499"/>
    <w:rPr>
      <w:rFonts w:asciiTheme="majorHAnsi" w:eastAsiaTheme="majorEastAsia" w:hAnsiTheme="majorHAnsi" w:cstheme="majorBidi"/>
      <w:color w:val="2F5496" w:themeColor="accent1" w:themeShade="BF"/>
      <w:sz w:val="24"/>
      <w:szCs w:val="24"/>
    </w:rPr>
  </w:style>
  <w:style w:type="paragraph" w:styleId="TOC1">
    <w:name w:val="toc 1"/>
    <w:basedOn w:val="Normal"/>
    <w:next w:val="Normal"/>
    <w:autoRedefine/>
    <w:uiPriority w:val="39"/>
    <w:unhideWhenUsed/>
    <w:rsid w:val="001D6DD0"/>
    <w:pPr>
      <w:spacing w:before="120" w:after="0"/>
    </w:pPr>
    <w:rPr>
      <w:b/>
      <w:bCs/>
      <w:caps/>
    </w:rPr>
  </w:style>
  <w:style w:type="paragraph" w:styleId="TOC2">
    <w:name w:val="toc 2"/>
    <w:basedOn w:val="Normal"/>
    <w:next w:val="Normal"/>
    <w:autoRedefine/>
    <w:uiPriority w:val="39"/>
    <w:unhideWhenUsed/>
    <w:rsid w:val="001D6DD0"/>
    <w:pPr>
      <w:spacing w:after="0"/>
      <w:ind w:left="220"/>
    </w:pPr>
    <w:rPr>
      <w:smallCaps/>
    </w:rPr>
  </w:style>
  <w:style w:type="paragraph" w:styleId="TOC3">
    <w:name w:val="toc 3"/>
    <w:basedOn w:val="Normal"/>
    <w:next w:val="Normal"/>
    <w:autoRedefine/>
    <w:uiPriority w:val="39"/>
    <w:unhideWhenUsed/>
    <w:rsid w:val="001D6DD0"/>
    <w:pPr>
      <w:spacing w:after="0"/>
      <w:ind w:left="440"/>
    </w:pPr>
    <w:rPr>
      <w:i/>
      <w:iCs/>
    </w:rPr>
  </w:style>
  <w:style w:type="paragraph" w:styleId="TOC4">
    <w:name w:val="toc 4"/>
    <w:basedOn w:val="Normal"/>
    <w:next w:val="Normal"/>
    <w:autoRedefine/>
    <w:uiPriority w:val="39"/>
    <w:unhideWhenUsed/>
    <w:rsid w:val="001D6DD0"/>
    <w:pPr>
      <w:spacing w:after="0"/>
      <w:ind w:left="660"/>
    </w:pPr>
    <w:rPr>
      <w:sz w:val="18"/>
      <w:szCs w:val="18"/>
    </w:rPr>
  </w:style>
  <w:style w:type="paragraph" w:styleId="TOC5">
    <w:name w:val="toc 5"/>
    <w:basedOn w:val="Normal"/>
    <w:next w:val="Normal"/>
    <w:autoRedefine/>
    <w:uiPriority w:val="39"/>
    <w:unhideWhenUsed/>
    <w:rsid w:val="001D6DD0"/>
    <w:pPr>
      <w:spacing w:after="0"/>
      <w:ind w:left="880"/>
    </w:pPr>
    <w:rPr>
      <w:sz w:val="18"/>
      <w:szCs w:val="18"/>
    </w:rPr>
  </w:style>
  <w:style w:type="paragraph" w:styleId="TOC6">
    <w:name w:val="toc 6"/>
    <w:basedOn w:val="Normal"/>
    <w:next w:val="Normal"/>
    <w:autoRedefine/>
    <w:uiPriority w:val="39"/>
    <w:unhideWhenUsed/>
    <w:rsid w:val="001D6DD0"/>
    <w:pPr>
      <w:spacing w:after="0"/>
      <w:ind w:left="1100"/>
    </w:pPr>
    <w:rPr>
      <w:sz w:val="18"/>
      <w:szCs w:val="18"/>
    </w:rPr>
  </w:style>
  <w:style w:type="paragraph" w:styleId="TOC7">
    <w:name w:val="toc 7"/>
    <w:basedOn w:val="Normal"/>
    <w:next w:val="Normal"/>
    <w:autoRedefine/>
    <w:uiPriority w:val="39"/>
    <w:unhideWhenUsed/>
    <w:rsid w:val="001D6DD0"/>
    <w:pPr>
      <w:spacing w:after="0"/>
      <w:ind w:left="1320"/>
    </w:pPr>
    <w:rPr>
      <w:sz w:val="18"/>
      <w:szCs w:val="18"/>
    </w:rPr>
  </w:style>
  <w:style w:type="paragraph" w:styleId="TOC8">
    <w:name w:val="toc 8"/>
    <w:basedOn w:val="Normal"/>
    <w:next w:val="Normal"/>
    <w:autoRedefine/>
    <w:uiPriority w:val="39"/>
    <w:unhideWhenUsed/>
    <w:rsid w:val="001D6DD0"/>
    <w:pPr>
      <w:spacing w:after="0"/>
      <w:ind w:left="1540"/>
    </w:pPr>
    <w:rPr>
      <w:sz w:val="18"/>
      <w:szCs w:val="18"/>
    </w:rPr>
  </w:style>
  <w:style w:type="paragraph" w:styleId="TOC9">
    <w:name w:val="toc 9"/>
    <w:basedOn w:val="Normal"/>
    <w:next w:val="Normal"/>
    <w:autoRedefine/>
    <w:uiPriority w:val="39"/>
    <w:unhideWhenUsed/>
    <w:rsid w:val="001D6DD0"/>
    <w:pPr>
      <w:spacing w:after="0"/>
      <w:ind w:left="1760"/>
    </w:pPr>
    <w:rPr>
      <w:sz w:val="18"/>
      <w:szCs w:val="18"/>
    </w:rPr>
  </w:style>
  <w:style w:type="table" w:styleId="TableGrid">
    <w:name w:val="Table Grid"/>
    <w:basedOn w:val="TableNormal"/>
    <w:uiPriority w:val="39"/>
    <w:rsid w:val="007E7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1F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F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E5357"/>
    <w:pPr>
      <w:keepNext/>
      <w:spacing w:before="240" w:after="60" w:line="240" w:lineRule="auto"/>
      <w:outlineLvl w:val="0"/>
    </w:pPr>
    <w:rPr>
      <w:rFonts w:ascii="Cambria" w:eastAsia="Times New Roman" w:hAnsi="Cambria" w:cs="Times New Roman"/>
      <w:b/>
      <w:bCs/>
      <w:color w:val="000000"/>
      <w:kern w:val="32"/>
      <w:sz w:val="32"/>
      <w:szCs w:val="32"/>
    </w:rPr>
  </w:style>
  <w:style w:type="paragraph" w:styleId="Heading2">
    <w:name w:val="heading 2"/>
    <w:basedOn w:val="Normal"/>
    <w:next w:val="Normal"/>
    <w:link w:val="Heading2Char"/>
    <w:uiPriority w:val="9"/>
    <w:unhideWhenUsed/>
    <w:qFormat/>
    <w:rsid w:val="006F2499"/>
    <w:pPr>
      <w:keepNext/>
      <w:keepLines/>
      <w:spacing w:before="40" w:after="0"/>
      <w:outlineLvl w:val="1"/>
    </w:pPr>
    <w:rPr>
      <w:rFonts w:asciiTheme="majorHAnsi" w:eastAsiaTheme="majorEastAsia" w:hAnsiTheme="majorHAnsi" w:cstheme="majorBidi"/>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4D06"/>
    <w:rPr>
      <w:color w:val="0563C1" w:themeColor="hyperlink"/>
      <w:u w:val="single"/>
    </w:rPr>
  </w:style>
  <w:style w:type="character" w:customStyle="1" w:styleId="UnresolvedMention1">
    <w:name w:val="Unresolved Mention1"/>
    <w:basedOn w:val="DefaultParagraphFont"/>
    <w:uiPriority w:val="99"/>
    <w:semiHidden/>
    <w:unhideWhenUsed/>
    <w:rsid w:val="00A84D06"/>
    <w:rPr>
      <w:color w:val="808080"/>
      <w:shd w:val="clear" w:color="auto" w:fill="E6E6E6"/>
    </w:rPr>
  </w:style>
  <w:style w:type="paragraph" w:styleId="ListParagraph">
    <w:name w:val="List Paragraph"/>
    <w:basedOn w:val="Normal"/>
    <w:uiPriority w:val="34"/>
    <w:qFormat/>
    <w:rsid w:val="00405C13"/>
    <w:pPr>
      <w:ind w:left="720"/>
      <w:contextualSpacing/>
    </w:pPr>
  </w:style>
  <w:style w:type="character" w:styleId="Strong">
    <w:name w:val="Strong"/>
    <w:basedOn w:val="DefaultParagraphFont"/>
    <w:uiPriority w:val="22"/>
    <w:qFormat/>
    <w:rsid w:val="00A869FE"/>
    <w:rPr>
      <w:b/>
      <w:bCs/>
    </w:rPr>
  </w:style>
  <w:style w:type="paragraph" w:styleId="FootnoteText">
    <w:name w:val="footnote text"/>
    <w:basedOn w:val="Normal"/>
    <w:link w:val="FootnoteTextChar"/>
    <w:uiPriority w:val="99"/>
    <w:semiHidden/>
    <w:unhideWhenUsed/>
    <w:rsid w:val="00FE7E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7EEC"/>
    <w:rPr>
      <w:sz w:val="20"/>
      <w:szCs w:val="20"/>
    </w:rPr>
  </w:style>
  <w:style w:type="character" w:styleId="FootnoteReference">
    <w:name w:val="footnote reference"/>
    <w:basedOn w:val="DefaultParagraphFont"/>
    <w:uiPriority w:val="99"/>
    <w:semiHidden/>
    <w:unhideWhenUsed/>
    <w:rsid w:val="00FE7EEC"/>
    <w:rPr>
      <w:vertAlign w:val="superscript"/>
    </w:rPr>
  </w:style>
  <w:style w:type="character" w:styleId="CommentReference">
    <w:name w:val="annotation reference"/>
    <w:basedOn w:val="DefaultParagraphFont"/>
    <w:uiPriority w:val="99"/>
    <w:semiHidden/>
    <w:unhideWhenUsed/>
    <w:rsid w:val="00646849"/>
    <w:rPr>
      <w:sz w:val="16"/>
      <w:szCs w:val="16"/>
    </w:rPr>
  </w:style>
  <w:style w:type="paragraph" w:styleId="CommentText">
    <w:name w:val="annotation text"/>
    <w:basedOn w:val="Normal"/>
    <w:link w:val="CommentTextChar"/>
    <w:uiPriority w:val="99"/>
    <w:semiHidden/>
    <w:unhideWhenUsed/>
    <w:rsid w:val="00646849"/>
    <w:pPr>
      <w:spacing w:line="240" w:lineRule="auto"/>
    </w:pPr>
    <w:rPr>
      <w:sz w:val="20"/>
      <w:szCs w:val="20"/>
    </w:rPr>
  </w:style>
  <w:style w:type="character" w:customStyle="1" w:styleId="CommentTextChar">
    <w:name w:val="Comment Text Char"/>
    <w:basedOn w:val="DefaultParagraphFont"/>
    <w:link w:val="CommentText"/>
    <w:uiPriority w:val="99"/>
    <w:semiHidden/>
    <w:rsid w:val="00646849"/>
    <w:rPr>
      <w:sz w:val="20"/>
      <w:szCs w:val="20"/>
    </w:rPr>
  </w:style>
  <w:style w:type="paragraph" w:styleId="CommentSubject">
    <w:name w:val="annotation subject"/>
    <w:basedOn w:val="CommentText"/>
    <w:next w:val="CommentText"/>
    <w:link w:val="CommentSubjectChar"/>
    <w:uiPriority w:val="99"/>
    <w:semiHidden/>
    <w:unhideWhenUsed/>
    <w:rsid w:val="00646849"/>
    <w:rPr>
      <w:b/>
      <w:bCs/>
    </w:rPr>
  </w:style>
  <w:style w:type="character" w:customStyle="1" w:styleId="CommentSubjectChar">
    <w:name w:val="Comment Subject Char"/>
    <w:basedOn w:val="CommentTextChar"/>
    <w:link w:val="CommentSubject"/>
    <w:uiPriority w:val="99"/>
    <w:semiHidden/>
    <w:rsid w:val="00646849"/>
    <w:rPr>
      <w:b/>
      <w:bCs/>
      <w:sz w:val="20"/>
      <w:szCs w:val="20"/>
    </w:rPr>
  </w:style>
  <w:style w:type="paragraph" w:styleId="BalloonText">
    <w:name w:val="Balloon Text"/>
    <w:basedOn w:val="Normal"/>
    <w:link w:val="BalloonTextChar"/>
    <w:uiPriority w:val="99"/>
    <w:semiHidden/>
    <w:unhideWhenUsed/>
    <w:rsid w:val="00646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849"/>
    <w:rPr>
      <w:rFonts w:ascii="Segoe UI" w:hAnsi="Segoe UI" w:cs="Segoe UI"/>
      <w:sz w:val="18"/>
      <w:szCs w:val="18"/>
    </w:rPr>
  </w:style>
  <w:style w:type="paragraph" w:customStyle="1" w:styleId="Default">
    <w:name w:val="Default"/>
    <w:rsid w:val="00CC03A0"/>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C906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6D5"/>
  </w:style>
  <w:style w:type="character" w:styleId="PageNumber">
    <w:name w:val="page number"/>
    <w:basedOn w:val="DefaultParagraphFont"/>
    <w:uiPriority w:val="99"/>
    <w:semiHidden/>
    <w:unhideWhenUsed/>
    <w:rsid w:val="00C906D5"/>
  </w:style>
  <w:style w:type="paragraph" w:styleId="BodyText">
    <w:name w:val="Body Text"/>
    <w:basedOn w:val="Normal"/>
    <w:link w:val="BodyTextChar"/>
    <w:uiPriority w:val="1"/>
    <w:qFormat/>
    <w:rsid w:val="00260A7B"/>
    <w:pPr>
      <w:widowControl w:val="0"/>
      <w:autoSpaceDE w:val="0"/>
      <w:autoSpaceDN w:val="0"/>
      <w:spacing w:after="0" w:line="240" w:lineRule="auto"/>
    </w:pPr>
    <w:rPr>
      <w:rFonts w:ascii="Myriad Pro" w:eastAsia="Myriad Pro" w:hAnsi="Myriad Pro" w:cs="Myriad Pro"/>
      <w:sz w:val="20"/>
      <w:szCs w:val="20"/>
      <w:lang w:val="en-US"/>
    </w:rPr>
  </w:style>
  <w:style w:type="character" w:customStyle="1" w:styleId="BodyTextChar">
    <w:name w:val="Body Text Char"/>
    <w:basedOn w:val="DefaultParagraphFont"/>
    <w:link w:val="BodyText"/>
    <w:uiPriority w:val="1"/>
    <w:rsid w:val="00260A7B"/>
    <w:rPr>
      <w:rFonts w:ascii="Myriad Pro" w:eastAsia="Myriad Pro" w:hAnsi="Myriad Pro" w:cs="Myriad Pro"/>
      <w:sz w:val="20"/>
      <w:szCs w:val="20"/>
      <w:lang w:val="en-US"/>
    </w:rPr>
  </w:style>
  <w:style w:type="character" w:customStyle="1" w:styleId="Heading1Char">
    <w:name w:val="Heading 1 Char"/>
    <w:basedOn w:val="DefaultParagraphFont"/>
    <w:link w:val="Heading1"/>
    <w:rsid w:val="008E5357"/>
    <w:rPr>
      <w:rFonts w:ascii="Cambria" w:eastAsia="Times New Roman" w:hAnsi="Cambria" w:cs="Times New Roman"/>
      <w:b/>
      <w:bCs/>
      <w:color w:val="000000"/>
      <w:kern w:val="32"/>
      <w:sz w:val="32"/>
      <w:szCs w:val="32"/>
    </w:rPr>
  </w:style>
  <w:style w:type="character" w:customStyle="1" w:styleId="Heading2Char">
    <w:name w:val="Heading 2 Char"/>
    <w:basedOn w:val="DefaultParagraphFont"/>
    <w:link w:val="Heading2"/>
    <w:uiPriority w:val="9"/>
    <w:rsid w:val="006F2499"/>
    <w:rPr>
      <w:rFonts w:asciiTheme="majorHAnsi" w:eastAsiaTheme="majorEastAsia" w:hAnsiTheme="majorHAnsi" w:cstheme="majorBidi"/>
      <w:color w:val="2F5496" w:themeColor="accent1" w:themeShade="BF"/>
      <w:sz w:val="24"/>
      <w:szCs w:val="24"/>
    </w:rPr>
  </w:style>
  <w:style w:type="paragraph" w:styleId="TOC1">
    <w:name w:val="toc 1"/>
    <w:basedOn w:val="Normal"/>
    <w:next w:val="Normal"/>
    <w:autoRedefine/>
    <w:uiPriority w:val="39"/>
    <w:unhideWhenUsed/>
    <w:rsid w:val="001D6DD0"/>
    <w:pPr>
      <w:spacing w:before="120" w:after="0"/>
    </w:pPr>
    <w:rPr>
      <w:b/>
      <w:bCs/>
      <w:caps/>
    </w:rPr>
  </w:style>
  <w:style w:type="paragraph" w:styleId="TOC2">
    <w:name w:val="toc 2"/>
    <w:basedOn w:val="Normal"/>
    <w:next w:val="Normal"/>
    <w:autoRedefine/>
    <w:uiPriority w:val="39"/>
    <w:unhideWhenUsed/>
    <w:rsid w:val="001D6DD0"/>
    <w:pPr>
      <w:spacing w:after="0"/>
      <w:ind w:left="220"/>
    </w:pPr>
    <w:rPr>
      <w:smallCaps/>
    </w:rPr>
  </w:style>
  <w:style w:type="paragraph" w:styleId="TOC3">
    <w:name w:val="toc 3"/>
    <w:basedOn w:val="Normal"/>
    <w:next w:val="Normal"/>
    <w:autoRedefine/>
    <w:uiPriority w:val="39"/>
    <w:unhideWhenUsed/>
    <w:rsid w:val="001D6DD0"/>
    <w:pPr>
      <w:spacing w:after="0"/>
      <w:ind w:left="440"/>
    </w:pPr>
    <w:rPr>
      <w:i/>
      <w:iCs/>
    </w:rPr>
  </w:style>
  <w:style w:type="paragraph" w:styleId="TOC4">
    <w:name w:val="toc 4"/>
    <w:basedOn w:val="Normal"/>
    <w:next w:val="Normal"/>
    <w:autoRedefine/>
    <w:uiPriority w:val="39"/>
    <w:unhideWhenUsed/>
    <w:rsid w:val="001D6DD0"/>
    <w:pPr>
      <w:spacing w:after="0"/>
      <w:ind w:left="660"/>
    </w:pPr>
    <w:rPr>
      <w:sz w:val="18"/>
      <w:szCs w:val="18"/>
    </w:rPr>
  </w:style>
  <w:style w:type="paragraph" w:styleId="TOC5">
    <w:name w:val="toc 5"/>
    <w:basedOn w:val="Normal"/>
    <w:next w:val="Normal"/>
    <w:autoRedefine/>
    <w:uiPriority w:val="39"/>
    <w:unhideWhenUsed/>
    <w:rsid w:val="001D6DD0"/>
    <w:pPr>
      <w:spacing w:after="0"/>
      <w:ind w:left="880"/>
    </w:pPr>
    <w:rPr>
      <w:sz w:val="18"/>
      <w:szCs w:val="18"/>
    </w:rPr>
  </w:style>
  <w:style w:type="paragraph" w:styleId="TOC6">
    <w:name w:val="toc 6"/>
    <w:basedOn w:val="Normal"/>
    <w:next w:val="Normal"/>
    <w:autoRedefine/>
    <w:uiPriority w:val="39"/>
    <w:unhideWhenUsed/>
    <w:rsid w:val="001D6DD0"/>
    <w:pPr>
      <w:spacing w:after="0"/>
      <w:ind w:left="1100"/>
    </w:pPr>
    <w:rPr>
      <w:sz w:val="18"/>
      <w:szCs w:val="18"/>
    </w:rPr>
  </w:style>
  <w:style w:type="paragraph" w:styleId="TOC7">
    <w:name w:val="toc 7"/>
    <w:basedOn w:val="Normal"/>
    <w:next w:val="Normal"/>
    <w:autoRedefine/>
    <w:uiPriority w:val="39"/>
    <w:unhideWhenUsed/>
    <w:rsid w:val="001D6DD0"/>
    <w:pPr>
      <w:spacing w:after="0"/>
      <w:ind w:left="1320"/>
    </w:pPr>
    <w:rPr>
      <w:sz w:val="18"/>
      <w:szCs w:val="18"/>
    </w:rPr>
  </w:style>
  <w:style w:type="paragraph" w:styleId="TOC8">
    <w:name w:val="toc 8"/>
    <w:basedOn w:val="Normal"/>
    <w:next w:val="Normal"/>
    <w:autoRedefine/>
    <w:uiPriority w:val="39"/>
    <w:unhideWhenUsed/>
    <w:rsid w:val="001D6DD0"/>
    <w:pPr>
      <w:spacing w:after="0"/>
      <w:ind w:left="1540"/>
    </w:pPr>
    <w:rPr>
      <w:sz w:val="18"/>
      <w:szCs w:val="18"/>
    </w:rPr>
  </w:style>
  <w:style w:type="paragraph" w:styleId="TOC9">
    <w:name w:val="toc 9"/>
    <w:basedOn w:val="Normal"/>
    <w:next w:val="Normal"/>
    <w:autoRedefine/>
    <w:uiPriority w:val="39"/>
    <w:unhideWhenUsed/>
    <w:rsid w:val="001D6DD0"/>
    <w:pPr>
      <w:spacing w:after="0"/>
      <w:ind w:left="1760"/>
    </w:pPr>
    <w:rPr>
      <w:sz w:val="18"/>
      <w:szCs w:val="18"/>
    </w:rPr>
  </w:style>
  <w:style w:type="table" w:styleId="TableGrid">
    <w:name w:val="Table Grid"/>
    <w:basedOn w:val="TableNormal"/>
    <w:uiPriority w:val="39"/>
    <w:rsid w:val="007E7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1F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cid:image001.png@01D1748D.C4CC9E50" TargetMode="External"/><Relationship Id="rId26" Type="http://schemas.openxmlformats.org/officeDocument/2006/relationships/image" Target="cid:image001.jpg@01D37A68.4FD23500"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0.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9.jpe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image" Target="cid:image001.jpg@01D37A67.68A350B0"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image" Target="media/image8.jpeg"/><Relationship Id="rId27" Type="http://schemas.openxmlformats.org/officeDocument/2006/relationships/hyperlink" Target="mailto:info@financialcounsellingaustralia.org.au" TargetMode="External"/><Relationship Id="rId30" Type="http://schemas.openxmlformats.org/officeDocument/2006/relationships/hyperlink" Target="http://www.ndh.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_dlc_DocId xmlns="e544e5cc-ab70-42e1-849e-1a0f8bb1f4ef">2018FG-202-663</_dlc_DocId>
    <TaxCatchAll xmlns="e544e5cc-ab70-42e1-849e-1a0f8bb1f4ef">
      <Value>19</Value>
    </TaxCatchAll>
    <_dlc_DocIdUrl xmlns="e544e5cc-ab70-42e1-849e-1a0f8bb1f4ef">
      <Url>http://tweb/sites/fg/ripd/benefits/_layouts/15/DocIdRedir.aspx?ID=2018FG-202-663</Url>
      <Description>2018FG-202-663</Description>
    </_dlc_DocIdUrl>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E85A3C925CC621499E23600CF14EB33A" ma:contentTypeVersion="11579" ma:contentTypeDescription="" ma:contentTypeScope="" ma:versionID="3e166181a30af336507ed4b9d1f55bfc">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7e6db611a8dcd062273db0dbdf28e46b"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B1CCF-52FC-4DB1-901E-8A4D982E003C}">
  <ds:schemaRefs>
    <ds:schemaRef ds:uri="http://schemas.microsoft.com/sharepoint/events"/>
  </ds:schemaRefs>
</ds:datastoreItem>
</file>

<file path=customXml/itemProps2.xml><?xml version="1.0" encoding="utf-8"?>
<ds:datastoreItem xmlns:ds="http://schemas.openxmlformats.org/officeDocument/2006/customXml" ds:itemID="{EA17C0C7-1965-49B4-91C5-FA686A90F6DA}">
  <ds:schemaRefs>
    <ds:schemaRef ds:uri="http://schemas.microsoft.com/office/2006/metadata/properties"/>
    <ds:schemaRef ds:uri="http://schemas.microsoft.com/office/infopath/2007/PartnerControls"/>
    <ds:schemaRef ds:uri="e544e5cc-ab70-42e1-849e-1a0f8bb1f4ef"/>
    <ds:schemaRef ds:uri="http://schemas.microsoft.com/sharepoint/v4"/>
  </ds:schemaRefs>
</ds:datastoreItem>
</file>

<file path=customXml/itemProps3.xml><?xml version="1.0" encoding="utf-8"?>
<ds:datastoreItem xmlns:ds="http://schemas.openxmlformats.org/officeDocument/2006/customXml" ds:itemID="{FAD68EE6-2CF4-4E73-BAE1-BA9B35442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D0DF28-1CE5-44A4-8B57-C11448D082A3}">
  <ds:schemaRefs>
    <ds:schemaRef ds:uri="http://schemas.microsoft.com/sharepoint/v3/contenttype/forms"/>
  </ds:schemaRefs>
</ds:datastoreItem>
</file>

<file path=customXml/itemProps5.xml><?xml version="1.0" encoding="utf-8"?>
<ds:datastoreItem xmlns:ds="http://schemas.openxmlformats.org/officeDocument/2006/customXml" ds:itemID="{B52228EC-5E81-4DC8-BCE0-D01F42FA53EC}">
  <ds:schemaRefs>
    <ds:schemaRef ds:uri="office.server.policy"/>
  </ds:schemaRefs>
</ds:datastoreItem>
</file>

<file path=customXml/itemProps6.xml><?xml version="1.0" encoding="utf-8"?>
<ds:datastoreItem xmlns:ds="http://schemas.openxmlformats.org/officeDocument/2006/customXml" ds:itemID="{C71C8029-9C88-4DFC-BF46-74F2A081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5770</Words>
  <Characters>31163</Characters>
  <Application>Microsoft Office Word</Application>
  <DocSecurity>0</DocSecurity>
  <Lines>803</Lines>
  <Paragraphs>252</Paragraphs>
  <ScaleCrop>false</ScaleCrop>
  <Company/>
  <LinksUpToDate>false</LinksUpToDate>
  <CharactersWithSpaces>36816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050 FCA + Consumer organisations - Review of the early release of superannuation benefits</dc:title>
  <dc:subject/>
  <dc:creator/>
  <cp:keywords/>
  <dc:description/>
  <cp:lastModifiedBy/>
  <cp:revision>1</cp:revision>
  <dcterms:created xsi:type="dcterms:W3CDTF">2018-05-30T00:53:00Z</dcterms:created>
  <dcterms:modified xsi:type="dcterms:W3CDTF">2018-05-30T00:53:00Z</dcterms:modified>
  <dc:language>English</dc:language>
</cp:coreProperties>
</file>