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7F6EFB" w14:textId="77777777" w:rsidR="0069636F" w:rsidRDefault="0069636F" w:rsidP="001A0C4A">
      <w:bookmarkStart w:id="0" w:name="_GoBack"/>
      <w:bookmarkEnd w:id="0"/>
    </w:p>
    <w:p w14:paraId="12D17232" w14:textId="77777777" w:rsidR="0069636F" w:rsidRDefault="0069636F" w:rsidP="001A0C4A"/>
    <w:p w14:paraId="253953D0" w14:textId="77777777" w:rsidR="007E1B32" w:rsidRDefault="007E1B32" w:rsidP="001A0C4A">
      <w:pPr>
        <w:jc w:val="center"/>
        <w:rPr>
          <w:sz w:val="48"/>
          <w:szCs w:val="48"/>
        </w:rPr>
      </w:pPr>
    </w:p>
    <w:p w14:paraId="1B897F2B" w14:textId="77777777" w:rsidR="007E1B32" w:rsidRDefault="007E1B32" w:rsidP="001A0C4A">
      <w:pPr>
        <w:jc w:val="center"/>
        <w:rPr>
          <w:sz w:val="48"/>
          <w:szCs w:val="48"/>
        </w:rPr>
      </w:pPr>
    </w:p>
    <w:p w14:paraId="26F06D71" w14:textId="77777777" w:rsidR="00F55975" w:rsidRDefault="00F55975" w:rsidP="001A0C4A">
      <w:pPr>
        <w:jc w:val="center"/>
        <w:rPr>
          <w:sz w:val="48"/>
          <w:szCs w:val="48"/>
        </w:rPr>
      </w:pPr>
    </w:p>
    <w:p w14:paraId="0816A7EF" w14:textId="33E9AF22" w:rsidR="0069636F" w:rsidRPr="00D472CF" w:rsidRDefault="002C0E69" w:rsidP="001A0C4A">
      <w:pPr>
        <w:jc w:val="center"/>
        <w:rPr>
          <w:sz w:val="48"/>
          <w:szCs w:val="48"/>
        </w:rPr>
      </w:pPr>
      <w:r w:rsidRPr="00D472CF">
        <w:rPr>
          <w:sz w:val="48"/>
          <w:szCs w:val="48"/>
        </w:rPr>
        <w:t xml:space="preserve">Submission to the </w:t>
      </w:r>
      <w:r w:rsidR="00571647" w:rsidRPr="00D472CF">
        <w:rPr>
          <w:sz w:val="48"/>
          <w:szCs w:val="48"/>
        </w:rPr>
        <w:t>Australian Government Treasury Review of Early Release of Super Benefits under Compassionate and Financial Hardship Grounds and for Victims of Crime Compensation</w:t>
      </w:r>
    </w:p>
    <w:p w14:paraId="68351F0A" w14:textId="77777777" w:rsidR="0069636F" w:rsidRPr="001A0C4A" w:rsidRDefault="0069636F" w:rsidP="001A0C4A">
      <w:pPr>
        <w:jc w:val="center"/>
        <w:rPr>
          <w:sz w:val="72"/>
          <w:szCs w:val="72"/>
        </w:rPr>
      </w:pPr>
    </w:p>
    <w:p w14:paraId="58F4AAB5" w14:textId="77777777" w:rsidR="0069636F" w:rsidRPr="008B2DE7" w:rsidRDefault="0069636F" w:rsidP="001A0C4A">
      <w:pPr>
        <w:jc w:val="center"/>
        <w:rPr>
          <w:sz w:val="48"/>
          <w:szCs w:val="48"/>
        </w:rPr>
      </w:pPr>
      <w:r w:rsidRPr="008B2DE7">
        <w:rPr>
          <w:sz w:val="48"/>
          <w:szCs w:val="48"/>
        </w:rPr>
        <w:t>Prepared by:</w:t>
      </w:r>
    </w:p>
    <w:p w14:paraId="3D45C70F" w14:textId="77777777" w:rsidR="002C0E69" w:rsidRPr="001A0C4A" w:rsidRDefault="0069636F" w:rsidP="001A0C4A">
      <w:pPr>
        <w:jc w:val="center"/>
        <w:rPr>
          <w:rFonts w:asciiTheme="minorHAnsi" w:hAnsiTheme="minorHAnsi" w:cstheme="minorHAnsi"/>
          <w:sz w:val="72"/>
          <w:szCs w:val="72"/>
        </w:rPr>
      </w:pPr>
      <w:r w:rsidRPr="001A0C4A">
        <w:rPr>
          <w:sz w:val="72"/>
          <w:szCs w:val="72"/>
        </w:rPr>
        <w:t>Women’s Legal Services Australia</w:t>
      </w:r>
      <w:r w:rsidR="002C0E69" w:rsidRPr="001A0C4A">
        <w:rPr>
          <w:rFonts w:asciiTheme="minorHAnsi" w:hAnsiTheme="minorHAnsi" w:cstheme="minorHAnsi"/>
          <w:sz w:val="72"/>
          <w:szCs w:val="72"/>
        </w:rPr>
        <w:br/>
      </w:r>
    </w:p>
    <w:p w14:paraId="38F2541B" w14:textId="6E289082" w:rsidR="002C0E69" w:rsidRPr="008B2DE7" w:rsidRDefault="004A40AC" w:rsidP="001A0C4A">
      <w:pPr>
        <w:jc w:val="center"/>
        <w:rPr>
          <w:sz w:val="48"/>
          <w:szCs w:val="48"/>
        </w:rPr>
      </w:pPr>
      <w:r w:rsidRPr="008B2DE7">
        <w:rPr>
          <w:sz w:val="48"/>
          <w:szCs w:val="48"/>
        </w:rPr>
        <w:t>1</w:t>
      </w:r>
      <w:r w:rsidR="00651DEA" w:rsidRPr="008B2DE7">
        <w:rPr>
          <w:sz w:val="48"/>
          <w:szCs w:val="48"/>
        </w:rPr>
        <w:t>4</w:t>
      </w:r>
      <w:r w:rsidR="00571647" w:rsidRPr="008B2DE7">
        <w:rPr>
          <w:sz w:val="48"/>
          <w:szCs w:val="48"/>
        </w:rPr>
        <w:t xml:space="preserve"> February 2018</w:t>
      </w:r>
    </w:p>
    <w:p w14:paraId="4391587D" w14:textId="77777777" w:rsidR="00F85B22" w:rsidRDefault="00F85B22" w:rsidP="001A0C4A">
      <w:pPr>
        <w:rPr>
          <w:sz w:val="44"/>
          <w:szCs w:val="44"/>
        </w:rPr>
      </w:pPr>
    </w:p>
    <w:p w14:paraId="39FC9498" w14:textId="77777777" w:rsidR="0069636F" w:rsidRPr="001A0C4A" w:rsidRDefault="0069636F" w:rsidP="001A0C4A">
      <w:pPr>
        <w:rPr>
          <w:sz w:val="44"/>
          <w:szCs w:val="44"/>
        </w:rPr>
      </w:pPr>
    </w:p>
    <w:p w14:paraId="65EAD21B" w14:textId="77777777" w:rsidR="0069636F" w:rsidRDefault="0069636F" w:rsidP="001A0C4A"/>
    <w:p w14:paraId="7C8B5628" w14:textId="77777777" w:rsidR="0069636F" w:rsidRDefault="0069636F" w:rsidP="001A0C4A"/>
    <w:p w14:paraId="08754282" w14:textId="77777777" w:rsidR="0069636F" w:rsidRDefault="0069636F" w:rsidP="001A0C4A"/>
    <w:p w14:paraId="15852003" w14:textId="77777777" w:rsidR="0069636F" w:rsidRDefault="0069636F" w:rsidP="001A0C4A"/>
    <w:p w14:paraId="2F29E211" w14:textId="77777777" w:rsidR="0069636F" w:rsidRDefault="0069636F" w:rsidP="001A0C4A"/>
    <w:p w14:paraId="74D26AE2" w14:textId="77777777" w:rsidR="00445F7D" w:rsidRDefault="00445F7D" w:rsidP="002A3FA9">
      <w:pPr>
        <w:pStyle w:val="Heading1"/>
        <w:numPr>
          <w:ilvl w:val="0"/>
          <w:numId w:val="0"/>
        </w:numPr>
        <w:ind w:left="432"/>
      </w:pPr>
      <w:bookmarkStart w:id="1" w:name="_Hlk493600146"/>
    </w:p>
    <w:p w14:paraId="475B4F98" w14:textId="77777777" w:rsidR="00445F7D" w:rsidRDefault="00445F7D" w:rsidP="002A3FA9">
      <w:pPr>
        <w:pStyle w:val="Heading1"/>
        <w:numPr>
          <w:ilvl w:val="0"/>
          <w:numId w:val="0"/>
        </w:numPr>
        <w:ind w:left="432"/>
      </w:pPr>
    </w:p>
    <w:p w14:paraId="15095EDA" w14:textId="77777777" w:rsidR="00445F7D" w:rsidRDefault="00445F7D" w:rsidP="002A3FA9">
      <w:pPr>
        <w:pStyle w:val="Heading1"/>
        <w:numPr>
          <w:ilvl w:val="0"/>
          <w:numId w:val="0"/>
        </w:numPr>
        <w:ind w:left="432"/>
      </w:pPr>
    </w:p>
    <w:p w14:paraId="23888280" w14:textId="77777777" w:rsidR="00445F7D" w:rsidRDefault="00445F7D" w:rsidP="002A3FA9">
      <w:pPr>
        <w:pStyle w:val="Heading1"/>
        <w:numPr>
          <w:ilvl w:val="0"/>
          <w:numId w:val="0"/>
        </w:numPr>
        <w:ind w:left="432"/>
      </w:pPr>
    </w:p>
    <w:p w14:paraId="47032FE8" w14:textId="77777777" w:rsidR="00445F7D" w:rsidRDefault="00445F7D" w:rsidP="002A3FA9">
      <w:pPr>
        <w:pStyle w:val="Heading1"/>
        <w:numPr>
          <w:ilvl w:val="0"/>
          <w:numId w:val="0"/>
        </w:numPr>
        <w:ind w:left="432"/>
      </w:pPr>
    </w:p>
    <w:p w14:paraId="6051B517" w14:textId="77777777" w:rsidR="00445F7D" w:rsidRDefault="00445F7D" w:rsidP="002A3FA9">
      <w:pPr>
        <w:pStyle w:val="Heading1"/>
        <w:numPr>
          <w:ilvl w:val="0"/>
          <w:numId w:val="0"/>
        </w:numPr>
        <w:ind w:left="432"/>
      </w:pPr>
    </w:p>
    <w:p w14:paraId="399D1D14" w14:textId="77777777" w:rsidR="00445F7D" w:rsidRDefault="00445F7D" w:rsidP="002A3FA9">
      <w:pPr>
        <w:pStyle w:val="Heading1"/>
        <w:numPr>
          <w:ilvl w:val="0"/>
          <w:numId w:val="0"/>
        </w:numPr>
        <w:ind w:left="432"/>
      </w:pPr>
    </w:p>
    <w:p w14:paraId="5B716D6B" w14:textId="77777777" w:rsidR="00445F7D" w:rsidRPr="003B5042" w:rsidRDefault="00445F7D" w:rsidP="002A3FA9">
      <w:pPr>
        <w:pStyle w:val="Heading1"/>
        <w:numPr>
          <w:ilvl w:val="0"/>
          <w:numId w:val="0"/>
        </w:numPr>
        <w:ind w:left="432"/>
      </w:pPr>
    </w:p>
    <w:p w14:paraId="63259489" w14:textId="77777777" w:rsidR="009F25B7" w:rsidRDefault="009F25B7" w:rsidP="002A3FA9">
      <w:pPr>
        <w:pStyle w:val="Heading1"/>
        <w:numPr>
          <w:ilvl w:val="0"/>
          <w:numId w:val="0"/>
        </w:numPr>
        <w:ind w:left="432" w:hanging="432"/>
      </w:pPr>
    </w:p>
    <w:p w14:paraId="297F83F4" w14:textId="4F50A061" w:rsidR="006D781A" w:rsidRPr="000D03AC" w:rsidRDefault="006D781A" w:rsidP="002A3FA9">
      <w:pPr>
        <w:pStyle w:val="Heading1"/>
        <w:numPr>
          <w:ilvl w:val="0"/>
          <w:numId w:val="0"/>
        </w:numPr>
        <w:ind w:left="432" w:hanging="432"/>
      </w:pPr>
      <w:r w:rsidRPr="000D03AC">
        <w:t xml:space="preserve">About WLSA </w:t>
      </w:r>
    </w:p>
    <w:p w14:paraId="1BF5F891" w14:textId="77777777" w:rsidR="006D781A" w:rsidRPr="006D781A" w:rsidRDefault="006D781A" w:rsidP="001A0C4A"/>
    <w:p w14:paraId="464D8CBF" w14:textId="77777777" w:rsidR="006D781A" w:rsidRPr="005F3AF3" w:rsidRDefault="006D781A" w:rsidP="00F81751">
      <w:pPr>
        <w:jc w:val="both"/>
      </w:pPr>
      <w:r w:rsidRPr="005F3AF3">
        <w:t>Women’s Legal Services Australia (WLSA) is a national network of community legal centres specialising in women’s legal issues, which work to support, represent and advocate for women to achieve justice in the legal system. We seek to promote a legal system that is safe, supportive, non-discriminatory and responsive to the needs of women</w:t>
      </w:r>
      <w:r w:rsidR="00C20671">
        <w:t>, particularly those who have lived with domestic and family violence</w:t>
      </w:r>
      <w:r w:rsidRPr="005F3AF3">
        <w:t xml:space="preserve">. Some of our centres have operated for over 30 years. </w:t>
      </w:r>
    </w:p>
    <w:p w14:paraId="281D4C76" w14:textId="77777777" w:rsidR="006D781A" w:rsidRPr="005F3AF3" w:rsidRDefault="006D781A" w:rsidP="00F81751">
      <w:pPr>
        <w:jc w:val="both"/>
      </w:pPr>
    </w:p>
    <w:p w14:paraId="070B12E1" w14:textId="77777777" w:rsidR="006D781A" w:rsidRPr="005F3AF3" w:rsidRDefault="006D781A" w:rsidP="00F81751">
      <w:pPr>
        <w:jc w:val="both"/>
      </w:pPr>
      <w:r w:rsidRPr="005F3AF3">
        <w:t xml:space="preserve">Our members provide free and confidential legal information, advice, referral and representation to women across Australia in relation to legal issues arising from relationship breakdown and violence against women. Our legal services are directed to vulnerable and disadvantaged women, most of whom have experienced family violence. Therefore, our primary concern when considering any proposed legal amendments is whether they will make the legal system fairer and safer for our clients – vulnerable women. </w:t>
      </w:r>
    </w:p>
    <w:p w14:paraId="4EDFE434" w14:textId="77777777" w:rsidR="006D781A" w:rsidRPr="005F3AF3" w:rsidRDefault="006D781A" w:rsidP="00F81751">
      <w:pPr>
        <w:jc w:val="both"/>
      </w:pPr>
    </w:p>
    <w:p w14:paraId="7E428E01" w14:textId="77777777" w:rsidR="006D781A" w:rsidRPr="005F3AF3" w:rsidRDefault="006D781A" w:rsidP="00F81751">
      <w:pPr>
        <w:jc w:val="both"/>
      </w:pPr>
      <w:r w:rsidRPr="005F3AF3">
        <w:t xml:space="preserve">Our members’ principal areas of legal service work are family violence (family violence intervention orders), family law, child protection and crimes compensation. Our members also deliver training programs and educational workshops to share our expertise regarding effective responses to violence and relationship breakdown. </w:t>
      </w:r>
    </w:p>
    <w:p w14:paraId="5A4ECAE0" w14:textId="77777777" w:rsidR="006D781A" w:rsidRPr="005F3AF3" w:rsidRDefault="006D781A" w:rsidP="00F81751">
      <w:pPr>
        <w:jc w:val="both"/>
      </w:pPr>
    </w:p>
    <w:p w14:paraId="1BC9DFCC" w14:textId="77777777" w:rsidR="003D03F3" w:rsidRDefault="003B5042" w:rsidP="00F81751">
      <w:pPr>
        <w:jc w:val="both"/>
      </w:pPr>
      <w:r w:rsidRPr="005F3AF3">
        <w:t>B</w:t>
      </w:r>
      <w:r w:rsidR="006D781A" w:rsidRPr="005F3AF3">
        <w:t>oth WLSA and its individual member services work to contribute to policy and law reform discussions, primarily focused on family violence, to ensure that the law does not unfairly impact on women experiencing violence and relationship breakdowns. We are informed by a feminist framework that recognises the rights of women as central.</w:t>
      </w:r>
    </w:p>
    <w:p w14:paraId="2A9B6895" w14:textId="77777777" w:rsidR="003D03F3" w:rsidRDefault="003D03F3" w:rsidP="00F81751">
      <w:pPr>
        <w:jc w:val="both"/>
      </w:pPr>
      <w:r>
        <w:br w:type="page"/>
      </w:r>
    </w:p>
    <w:p w14:paraId="2707DCF2" w14:textId="77777777" w:rsidR="006D781A" w:rsidRPr="005F3AF3" w:rsidRDefault="006D781A" w:rsidP="00F81751">
      <w:pPr>
        <w:jc w:val="both"/>
      </w:pPr>
    </w:p>
    <w:p w14:paraId="73B3E7F5" w14:textId="77777777" w:rsidR="00CD56EC" w:rsidRDefault="00CD56EC" w:rsidP="00F81751">
      <w:pPr>
        <w:jc w:val="both"/>
      </w:pPr>
    </w:p>
    <w:p w14:paraId="57D69D1C" w14:textId="1CE1527E" w:rsidR="00D472CF" w:rsidRPr="00925963" w:rsidRDefault="009F25B7" w:rsidP="00F81751">
      <w:pPr>
        <w:jc w:val="both"/>
        <w:rPr>
          <w:rFonts w:asciiTheme="minorHAnsi" w:hAnsiTheme="minorHAnsi"/>
          <w:b/>
          <w:szCs w:val="22"/>
        </w:rPr>
      </w:pPr>
      <w:r>
        <w:rPr>
          <w:rFonts w:asciiTheme="minorHAnsi" w:hAnsiTheme="minorHAnsi"/>
          <w:b/>
          <w:szCs w:val="22"/>
        </w:rPr>
        <w:t>RECOMMENDATIONS</w:t>
      </w:r>
    </w:p>
    <w:p w14:paraId="5F5625CB" w14:textId="38397B8D" w:rsidR="00D472CF" w:rsidRPr="00925963" w:rsidRDefault="00D472CF" w:rsidP="00F81751">
      <w:pPr>
        <w:pStyle w:val="normalnum"/>
        <w:jc w:val="both"/>
        <w:rPr>
          <w:rFonts w:asciiTheme="minorHAnsi" w:hAnsiTheme="minorHAnsi"/>
          <w:b/>
          <w:sz w:val="22"/>
          <w:szCs w:val="22"/>
        </w:rPr>
      </w:pPr>
      <w:r w:rsidRPr="00925963">
        <w:rPr>
          <w:rFonts w:asciiTheme="minorHAnsi" w:hAnsiTheme="minorHAnsi"/>
          <w:b/>
          <w:sz w:val="22"/>
          <w:szCs w:val="22"/>
        </w:rPr>
        <w:t>Recommendation 1: Extend compassionate ground</w:t>
      </w:r>
      <w:r w:rsidR="00FA3547">
        <w:rPr>
          <w:rFonts w:asciiTheme="minorHAnsi" w:hAnsiTheme="minorHAnsi"/>
          <w:b/>
          <w:sz w:val="22"/>
          <w:szCs w:val="22"/>
        </w:rPr>
        <w:t>s</w:t>
      </w:r>
      <w:r w:rsidRPr="00925963">
        <w:rPr>
          <w:rFonts w:asciiTheme="minorHAnsi" w:hAnsiTheme="minorHAnsi"/>
          <w:b/>
          <w:sz w:val="22"/>
          <w:szCs w:val="22"/>
        </w:rPr>
        <w:t xml:space="preserve"> to family violence victims</w:t>
      </w:r>
    </w:p>
    <w:p w14:paraId="06F4C8CC" w14:textId="0B2665EC" w:rsidR="00D472CF" w:rsidRPr="00925963" w:rsidRDefault="00D472CF" w:rsidP="00F81751">
      <w:pPr>
        <w:pStyle w:val="normalnum"/>
        <w:jc w:val="both"/>
        <w:rPr>
          <w:rFonts w:asciiTheme="minorHAnsi" w:hAnsiTheme="minorHAnsi"/>
          <w:sz w:val="22"/>
          <w:szCs w:val="22"/>
        </w:rPr>
      </w:pPr>
      <w:r w:rsidRPr="00925963">
        <w:rPr>
          <w:rFonts w:asciiTheme="minorHAnsi" w:hAnsiTheme="minorHAnsi"/>
          <w:sz w:val="22"/>
          <w:szCs w:val="22"/>
        </w:rPr>
        <w:t xml:space="preserve">The </w:t>
      </w:r>
      <w:r w:rsidRPr="00925963">
        <w:rPr>
          <w:rStyle w:val="Emphasis"/>
          <w:rFonts w:asciiTheme="minorHAnsi" w:hAnsiTheme="minorHAnsi"/>
          <w:sz w:val="22"/>
          <w:szCs w:val="22"/>
        </w:rPr>
        <w:t>Superannuation Industry (Supervision) Regulations 1994</w:t>
      </w:r>
      <w:r w:rsidRPr="00925963">
        <w:rPr>
          <w:rFonts w:asciiTheme="minorHAnsi" w:hAnsiTheme="minorHAnsi"/>
          <w:sz w:val="22"/>
          <w:szCs w:val="22"/>
        </w:rPr>
        <w:t xml:space="preserve"> (Cth) should be amended to provide for a new ground for early release of superannuation for victims of family violence </w:t>
      </w:r>
      <w:r w:rsidR="000A2C25">
        <w:rPr>
          <w:rFonts w:asciiTheme="minorHAnsi" w:hAnsiTheme="minorHAnsi"/>
          <w:sz w:val="22"/>
          <w:szCs w:val="22"/>
        </w:rPr>
        <w:t>on</w:t>
      </w:r>
      <w:r w:rsidRPr="00925963">
        <w:rPr>
          <w:rFonts w:asciiTheme="minorHAnsi" w:hAnsiTheme="minorHAnsi"/>
          <w:sz w:val="22"/>
          <w:szCs w:val="22"/>
        </w:rPr>
        <w:t xml:space="preserve"> compassionate ground</w:t>
      </w:r>
      <w:r w:rsidR="000A2C25">
        <w:rPr>
          <w:rFonts w:asciiTheme="minorHAnsi" w:hAnsiTheme="minorHAnsi"/>
          <w:sz w:val="22"/>
          <w:szCs w:val="22"/>
        </w:rPr>
        <w:t>s</w:t>
      </w:r>
      <w:r w:rsidRPr="00925963">
        <w:rPr>
          <w:rFonts w:asciiTheme="minorHAnsi" w:hAnsiTheme="minorHAnsi"/>
          <w:sz w:val="22"/>
          <w:szCs w:val="22"/>
        </w:rPr>
        <w:t>.</w:t>
      </w:r>
    </w:p>
    <w:p w14:paraId="77C7EABC" w14:textId="12826665" w:rsidR="00D472CF" w:rsidRPr="00925963" w:rsidRDefault="00D472CF" w:rsidP="00F81751">
      <w:pPr>
        <w:pStyle w:val="normalnum"/>
        <w:jc w:val="both"/>
        <w:rPr>
          <w:rFonts w:asciiTheme="minorHAnsi" w:hAnsiTheme="minorHAnsi"/>
          <w:b/>
          <w:sz w:val="22"/>
          <w:szCs w:val="22"/>
        </w:rPr>
      </w:pPr>
      <w:r w:rsidRPr="00925963">
        <w:rPr>
          <w:rFonts w:asciiTheme="minorHAnsi" w:hAnsiTheme="minorHAnsi"/>
          <w:b/>
          <w:sz w:val="22"/>
          <w:szCs w:val="22"/>
        </w:rPr>
        <w:t xml:space="preserve">Recommendation 2: Objective criteria and evidence </w:t>
      </w:r>
    </w:p>
    <w:p w14:paraId="4B852A14" w14:textId="00E5B1CB" w:rsidR="00D472CF" w:rsidRPr="00925963" w:rsidRDefault="00482DB4" w:rsidP="00F81751">
      <w:pPr>
        <w:pStyle w:val="normalnum"/>
        <w:jc w:val="both"/>
        <w:rPr>
          <w:rFonts w:asciiTheme="minorHAnsi" w:hAnsiTheme="minorHAnsi"/>
          <w:sz w:val="22"/>
          <w:szCs w:val="22"/>
        </w:rPr>
      </w:pPr>
      <w:r>
        <w:rPr>
          <w:rFonts w:asciiTheme="minorHAnsi" w:hAnsiTheme="minorHAnsi"/>
          <w:sz w:val="22"/>
          <w:szCs w:val="22"/>
        </w:rPr>
        <w:t xml:space="preserve">Early access </w:t>
      </w:r>
      <w:r w:rsidR="002E6490">
        <w:rPr>
          <w:rFonts w:asciiTheme="minorHAnsi" w:hAnsiTheme="minorHAnsi"/>
          <w:sz w:val="22"/>
          <w:szCs w:val="22"/>
        </w:rPr>
        <w:t xml:space="preserve">to superannuation </w:t>
      </w:r>
      <w:r>
        <w:rPr>
          <w:rFonts w:asciiTheme="minorHAnsi" w:hAnsiTheme="minorHAnsi"/>
          <w:sz w:val="22"/>
          <w:szCs w:val="22"/>
        </w:rPr>
        <w:t xml:space="preserve">should be a last resort. </w:t>
      </w:r>
      <w:r w:rsidR="00D472CF" w:rsidRPr="00925963">
        <w:rPr>
          <w:rFonts w:asciiTheme="minorHAnsi" w:hAnsiTheme="minorHAnsi"/>
          <w:sz w:val="22"/>
          <w:szCs w:val="22"/>
        </w:rPr>
        <w:t xml:space="preserve">The </w:t>
      </w:r>
      <w:r w:rsidR="00412F17" w:rsidRPr="00925963">
        <w:rPr>
          <w:rFonts w:asciiTheme="minorHAnsi" w:hAnsiTheme="minorHAnsi"/>
          <w:sz w:val="22"/>
          <w:szCs w:val="22"/>
        </w:rPr>
        <w:t xml:space="preserve">proposed </w:t>
      </w:r>
      <w:r w:rsidR="00D472CF" w:rsidRPr="00925963">
        <w:rPr>
          <w:rFonts w:asciiTheme="minorHAnsi" w:hAnsiTheme="minorHAnsi"/>
          <w:sz w:val="22"/>
          <w:szCs w:val="22"/>
        </w:rPr>
        <w:t xml:space="preserve">new </w:t>
      </w:r>
      <w:r w:rsidR="00412F17" w:rsidRPr="00925963">
        <w:rPr>
          <w:rFonts w:asciiTheme="minorHAnsi" w:hAnsiTheme="minorHAnsi"/>
          <w:sz w:val="22"/>
          <w:szCs w:val="22"/>
        </w:rPr>
        <w:t xml:space="preserve">compassionate </w:t>
      </w:r>
      <w:r w:rsidR="00D472CF" w:rsidRPr="00925963">
        <w:rPr>
          <w:rFonts w:asciiTheme="minorHAnsi" w:hAnsiTheme="minorHAnsi"/>
          <w:sz w:val="22"/>
          <w:szCs w:val="22"/>
        </w:rPr>
        <w:t>ground should be governed by the following criteria</w:t>
      </w:r>
      <w:r w:rsidR="009802D6">
        <w:rPr>
          <w:rFonts w:asciiTheme="minorHAnsi" w:hAnsiTheme="minorHAnsi"/>
          <w:sz w:val="22"/>
          <w:szCs w:val="22"/>
        </w:rPr>
        <w:t>:</w:t>
      </w:r>
      <w:r w:rsidR="00D472CF" w:rsidRPr="00925963">
        <w:rPr>
          <w:rFonts w:asciiTheme="minorHAnsi" w:hAnsiTheme="minorHAnsi"/>
          <w:sz w:val="22"/>
          <w:szCs w:val="22"/>
        </w:rPr>
        <w:t xml:space="preserve"> </w:t>
      </w:r>
    </w:p>
    <w:p w14:paraId="4EAC1DCD" w14:textId="77777777" w:rsidR="00D472CF" w:rsidRPr="00925963" w:rsidRDefault="00D472CF" w:rsidP="00F81751">
      <w:pPr>
        <w:pStyle w:val="normalnum"/>
        <w:numPr>
          <w:ilvl w:val="0"/>
          <w:numId w:val="33"/>
        </w:numPr>
        <w:jc w:val="both"/>
        <w:rPr>
          <w:rFonts w:asciiTheme="minorHAnsi" w:hAnsiTheme="minorHAnsi"/>
          <w:sz w:val="22"/>
          <w:szCs w:val="22"/>
        </w:rPr>
      </w:pPr>
      <w:r w:rsidRPr="00925963">
        <w:rPr>
          <w:rFonts w:asciiTheme="minorHAnsi" w:hAnsiTheme="minorHAnsi"/>
          <w:sz w:val="22"/>
          <w:szCs w:val="22"/>
        </w:rPr>
        <w:t>the applicant has experienced family violence and is</w:t>
      </w:r>
      <w:r w:rsidR="004131D3">
        <w:rPr>
          <w:rFonts w:asciiTheme="minorHAnsi" w:hAnsiTheme="minorHAnsi"/>
          <w:sz w:val="22"/>
          <w:szCs w:val="22"/>
        </w:rPr>
        <w:t xml:space="preserve"> experiencing </w:t>
      </w:r>
      <w:r w:rsidR="004131D3" w:rsidRPr="00384CAF">
        <w:rPr>
          <w:rFonts w:asciiTheme="minorHAnsi" w:hAnsiTheme="minorHAnsi"/>
          <w:sz w:val="22"/>
          <w:szCs w:val="22"/>
        </w:rPr>
        <w:t>financial incapacity</w:t>
      </w:r>
      <w:r w:rsidR="00925963" w:rsidRPr="00384CAF">
        <w:rPr>
          <w:rFonts w:asciiTheme="minorHAnsi" w:hAnsiTheme="minorHAnsi"/>
          <w:sz w:val="22"/>
          <w:szCs w:val="22"/>
        </w:rPr>
        <w:t>;</w:t>
      </w:r>
      <w:r w:rsidRPr="00925963">
        <w:rPr>
          <w:rFonts w:asciiTheme="minorHAnsi" w:hAnsiTheme="minorHAnsi"/>
          <w:sz w:val="22"/>
          <w:szCs w:val="22"/>
        </w:rPr>
        <w:t xml:space="preserve"> and</w:t>
      </w:r>
    </w:p>
    <w:p w14:paraId="3C0027D3" w14:textId="06E265EF" w:rsidR="00D472CF" w:rsidRPr="00EC0DA5" w:rsidRDefault="00D472CF" w:rsidP="005D29A3">
      <w:pPr>
        <w:pStyle w:val="normalnum"/>
        <w:numPr>
          <w:ilvl w:val="0"/>
          <w:numId w:val="33"/>
        </w:numPr>
        <w:jc w:val="both"/>
        <w:rPr>
          <w:rFonts w:asciiTheme="minorHAnsi" w:hAnsiTheme="minorHAnsi"/>
          <w:sz w:val="22"/>
          <w:szCs w:val="22"/>
        </w:rPr>
      </w:pPr>
      <w:r w:rsidRPr="00925963">
        <w:rPr>
          <w:rFonts w:asciiTheme="minorHAnsi" w:hAnsiTheme="minorHAnsi"/>
          <w:sz w:val="22"/>
          <w:szCs w:val="22"/>
        </w:rPr>
        <w:t xml:space="preserve">all reasonable financial assistance </w:t>
      </w:r>
      <w:r w:rsidRPr="005D29A3">
        <w:rPr>
          <w:rFonts w:asciiTheme="minorHAnsi" w:hAnsiTheme="minorHAnsi"/>
          <w:sz w:val="22"/>
          <w:szCs w:val="22"/>
        </w:rPr>
        <w:t>avenues have been exhausted, at bo</w:t>
      </w:r>
      <w:r w:rsidR="00925963" w:rsidRPr="005D29A3">
        <w:rPr>
          <w:rFonts w:asciiTheme="minorHAnsi" w:hAnsiTheme="minorHAnsi"/>
          <w:sz w:val="22"/>
          <w:szCs w:val="22"/>
        </w:rPr>
        <w:t>th the state and federal levels</w:t>
      </w:r>
      <w:r w:rsidR="00D3068F" w:rsidRPr="005D29A3">
        <w:rPr>
          <w:rFonts w:asciiTheme="minorHAnsi" w:hAnsiTheme="minorHAnsi"/>
          <w:sz w:val="22"/>
          <w:szCs w:val="22"/>
        </w:rPr>
        <w:t xml:space="preserve">. </w:t>
      </w:r>
      <w:r w:rsidR="00D3068F" w:rsidRPr="005D29A3">
        <w:rPr>
          <w:rFonts w:asciiTheme="minorHAnsi" w:hAnsiTheme="minorHAnsi"/>
          <w:i/>
          <w:sz w:val="22"/>
          <w:szCs w:val="22"/>
        </w:rPr>
        <w:t>Reasonable</w:t>
      </w:r>
      <w:r w:rsidR="00D3068F" w:rsidRPr="003C15D1">
        <w:rPr>
          <w:rFonts w:asciiTheme="minorHAnsi" w:hAnsiTheme="minorHAnsi"/>
          <w:sz w:val="22"/>
          <w:szCs w:val="22"/>
        </w:rPr>
        <w:t xml:space="preserve"> includes timely and effective</w:t>
      </w:r>
      <w:r w:rsidR="00925963" w:rsidRPr="003C15D1">
        <w:rPr>
          <w:rFonts w:asciiTheme="minorHAnsi" w:hAnsiTheme="minorHAnsi"/>
          <w:sz w:val="22"/>
          <w:szCs w:val="22"/>
        </w:rPr>
        <w:t>;</w:t>
      </w:r>
      <w:r w:rsidR="009802D6">
        <w:rPr>
          <w:rFonts w:asciiTheme="minorHAnsi" w:hAnsiTheme="minorHAnsi"/>
          <w:sz w:val="22"/>
          <w:szCs w:val="22"/>
        </w:rPr>
        <w:t xml:space="preserve"> and</w:t>
      </w:r>
    </w:p>
    <w:p w14:paraId="6D04A822" w14:textId="3AB47C82" w:rsidR="00A334A5" w:rsidRDefault="00D472CF" w:rsidP="00B267FE">
      <w:pPr>
        <w:pStyle w:val="normalnum"/>
        <w:numPr>
          <w:ilvl w:val="0"/>
          <w:numId w:val="33"/>
        </w:numPr>
        <w:jc w:val="both"/>
        <w:rPr>
          <w:rFonts w:asciiTheme="minorHAnsi" w:hAnsiTheme="minorHAnsi"/>
          <w:sz w:val="22"/>
          <w:szCs w:val="22"/>
        </w:rPr>
      </w:pPr>
      <w:r w:rsidRPr="00A334A5">
        <w:rPr>
          <w:rFonts w:asciiTheme="minorHAnsi" w:hAnsiTheme="minorHAnsi"/>
          <w:sz w:val="22"/>
          <w:szCs w:val="22"/>
        </w:rPr>
        <w:t xml:space="preserve">the release of funds will result in the victim receiving the necessary </w:t>
      </w:r>
      <w:r w:rsidR="00A334A5" w:rsidRPr="00A334A5">
        <w:rPr>
          <w:rFonts w:asciiTheme="minorHAnsi" w:hAnsiTheme="minorHAnsi"/>
          <w:sz w:val="22"/>
          <w:szCs w:val="22"/>
        </w:rPr>
        <w:t>financial support to re-establish her (</w:t>
      </w:r>
      <w:r w:rsidR="002E6490">
        <w:rPr>
          <w:rFonts w:asciiTheme="minorHAnsi" w:hAnsiTheme="minorHAnsi"/>
          <w:sz w:val="22"/>
          <w:szCs w:val="22"/>
        </w:rPr>
        <w:t>and</w:t>
      </w:r>
      <w:r w:rsidR="00A334A5" w:rsidRPr="00A334A5">
        <w:rPr>
          <w:rFonts w:asciiTheme="minorHAnsi" w:hAnsiTheme="minorHAnsi"/>
          <w:sz w:val="22"/>
          <w:szCs w:val="22"/>
        </w:rPr>
        <w:t xml:space="preserve"> her children’s) li</w:t>
      </w:r>
      <w:r w:rsidR="002E6490">
        <w:rPr>
          <w:rFonts w:asciiTheme="minorHAnsi" w:hAnsiTheme="minorHAnsi"/>
          <w:sz w:val="22"/>
          <w:szCs w:val="22"/>
        </w:rPr>
        <w:t>ves</w:t>
      </w:r>
      <w:r w:rsidR="00A334A5" w:rsidRPr="00A334A5">
        <w:rPr>
          <w:rFonts w:asciiTheme="minorHAnsi" w:hAnsiTheme="minorHAnsi"/>
          <w:sz w:val="22"/>
          <w:szCs w:val="22"/>
        </w:rPr>
        <w:t xml:space="preserve"> following family violence.</w:t>
      </w:r>
    </w:p>
    <w:p w14:paraId="39195DFF" w14:textId="77C5B697" w:rsidR="009802D6" w:rsidRPr="00A334A5" w:rsidRDefault="009F25B7" w:rsidP="009802D6">
      <w:pPr>
        <w:pStyle w:val="normalnum"/>
        <w:jc w:val="both"/>
        <w:rPr>
          <w:rFonts w:asciiTheme="minorHAnsi" w:hAnsiTheme="minorHAnsi"/>
          <w:sz w:val="22"/>
          <w:szCs w:val="22"/>
        </w:rPr>
      </w:pPr>
      <w:r>
        <w:rPr>
          <w:rFonts w:asciiTheme="minorHAnsi" w:hAnsiTheme="minorHAnsi"/>
          <w:sz w:val="22"/>
          <w:szCs w:val="22"/>
        </w:rPr>
        <w:t xml:space="preserve">The </w:t>
      </w:r>
      <w:r w:rsidR="00C418AF">
        <w:rPr>
          <w:rFonts w:asciiTheme="minorHAnsi" w:hAnsiTheme="minorHAnsi"/>
          <w:sz w:val="22"/>
          <w:szCs w:val="22"/>
        </w:rPr>
        <w:t xml:space="preserve">types of supporting evidence that may assist </w:t>
      </w:r>
      <w:r w:rsidR="00D8562E">
        <w:rPr>
          <w:rFonts w:asciiTheme="minorHAnsi" w:hAnsiTheme="minorHAnsi"/>
          <w:sz w:val="22"/>
          <w:szCs w:val="22"/>
        </w:rPr>
        <w:t xml:space="preserve">in assessing an application </w:t>
      </w:r>
      <w:r w:rsidR="00C418AF">
        <w:rPr>
          <w:rFonts w:asciiTheme="minorHAnsi" w:hAnsiTheme="minorHAnsi"/>
          <w:sz w:val="22"/>
          <w:szCs w:val="22"/>
        </w:rPr>
        <w:t xml:space="preserve">are discussed later in this submission. </w:t>
      </w:r>
    </w:p>
    <w:p w14:paraId="5920185A" w14:textId="45D22A0B" w:rsidR="00D472CF" w:rsidRPr="00925963" w:rsidRDefault="00D472CF" w:rsidP="00F81751">
      <w:pPr>
        <w:pStyle w:val="normalnum"/>
        <w:jc w:val="both"/>
        <w:rPr>
          <w:rFonts w:asciiTheme="minorHAnsi" w:hAnsiTheme="minorHAnsi"/>
          <w:b/>
          <w:sz w:val="22"/>
          <w:szCs w:val="22"/>
        </w:rPr>
      </w:pPr>
      <w:r w:rsidRPr="00925963">
        <w:rPr>
          <w:rFonts w:asciiTheme="minorHAnsi" w:hAnsiTheme="minorHAnsi"/>
          <w:b/>
          <w:sz w:val="22"/>
          <w:szCs w:val="22"/>
        </w:rPr>
        <w:t xml:space="preserve">Recommendation 3: Family </w:t>
      </w:r>
      <w:r w:rsidR="00D55873">
        <w:rPr>
          <w:rFonts w:asciiTheme="minorHAnsi" w:hAnsiTheme="minorHAnsi"/>
          <w:b/>
          <w:sz w:val="22"/>
          <w:szCs w:val="22"/>
        </w:rPr>
        <w:t>v</w:t>
      </w:r>
      <w:r w:rsidRPr="00925963">
        <w:rPr>
          <w:rFonts w:asciiTheme="minorHAnsi" w:hAnsiTheme="minorHAnsi"/>
          <w:b/>
          <w:sz w:val="22"/>
          <w:szCs w:val="22"/>
        </w:rPr>
        <w:t>iolence guidelines</w:t>
      </w:r>
    </w:p>
    <w:p w14:paraId="3F532547" w14:textId="3DFDB45C" w:rsidR="00D472CF" w:rsidRPr="00925963" w:rsidRDefault="00D472CF" w:rsidP="00F81751">
      <w:pPr>
        <w:pStyle w:val="normalnum"/>
        <w:jc w:val="both"/>
        <w:rPr>
          <w:rFonts w:asciiTheme="minorHAnsi" w:hAnsiTheme="minorHAnsi"/>
          <w:sz w:val="22"/>
          <w:szCs w:val="22"/>
        </w:rPr>
      </w:pPr>
      <w:r w:rsidRPr="00925963">
        <w:rPr>
          <w:rFonts w:asciiTheme="minorHAnsi" w:hAnsiTheme="minorHAnsi"/>
          <w:sz w:val="22"/>
          <w:szCs w:val="22"/>
        </w:rPr>
        <w:t xml:space="preserve">The ATO </w:t>
      </w:r>
      <w:r w:rsidR="00420540">
        <w:rPr>
          <w:rFonts w:asciiTheme="minorHAnsi" w:hAnsiTheme="minorHAnsi"/>
          <w:sz w:val="22"/>
          <w:szCs w:val="22"/>
        </w:rPr>
        <w:t>should</w:t>
      </w:r>
      <w:r w:rsidRPr="00925963">
        <w:rPr>
          <w:rFonts w:asciiTheme="minorHAnsi" w:hAnsiTheme="minorHAnsi"/>
          <w:sz w:val="22"/>
          <w:szCs w:val="22"/>
        </w:rPr>
        <w:t xml:space="preserve"> work with the Australian Institute of Superannuation Trustees, the Association of Superannuatio</w:t>
      </w:r>
      <w:r w:rsidR="00384CAF">
        <w:rPr>
          <w:rFonts w:asciiTheme="minorHAnsi" w:hAnsiTheme="minorHAnsi"/>
          <w:sz w:val="22"/>
          <w:szCs w:val="22"/>
        </w:rPr>
        <w:t>n Funds of Australia, WLSA, Economic Abuse Reference Group (EARG)</w:t>
      </w:r>
      <w:r w:rsidR="00A334A5">
        <w:rPr>
          <w:rFonts w:asciiTheme="minorHAnsi" w:hAnsiTheme="minorHAnsi"/>
          <w:sz w:val="22"/>
          <w:szCs w:val="22"/>
        </w:rPr>
        <w:t>, Financial Counselling Australia</w:t>
      </w:r>
      <w:r w:rsidRPr="00925963">
        <w:rPr>
          <w:rFonts w:asciiTheme="minorHAnsi" w:hAnsiTheme="minorHAnsi"/>
          <w:sz w:val="22"/>
          <w:szCs w:val="22"/>
        </w:rPr>
        <w:t xml:space="preserve"> and other relevant bodies</w:t>
      </w:r>
      <w:r w:rsidR="00E14E07">
        <w:rPr>
          <w:rFonts w:asciiTheme="minorHAnsi" w:hAnsiTheme="minorHAnsi"/>
          <w:sz w:val="22"/>
          <w:szCs w:val="22"/>
        </w:rPr>
        <w:t>,</w:t>
      </w:r>
      <w:r w:rsidR="00186AB6">
        <w:rPr>
          <w:rFonts w:asciiTheme="minorHAnsi" w:hAnsiTheme="minorHAnsi"/>
          <w:sz w:val="22"/>
          <w:szCs w:val="22"/>
        </w:rPr>
        <w:t xml:space="preserve"> including experts in family violence and representatives of Aboriginal and Torres Strait Islander</w:t>
      </w:r>
      <w:r w:rsidRPr="00925963">
        <w:rPr>
          <w:rFonts w:asciiTheme="minorHAnsi" w:hAnsiTheme="minorHAnsi"/>
          <w:sz w:val="22"/>
          <w:szCs w:val="22"/>
        </w:rPr>
        <w:t xml:space="preserve"> </w:t>
      </w:r>
      <w:r w:rsidR="006A5494">
        <w:rPr>
          <w:rFonts w:asciiTheme="minorHAnsi" w:hAnsiTheme="minorHAnsi"/>
          <w:sz w:val="22"/>
          <w:szCs w:val="22"/>
        </w:rPr>
        <w:t>groups</w:t>
      </w:r>
      <w:r w:rsidR="0007503B">
        <w:rPr>
          <w:rFonts w:asciiTheme="minorHAnsi" w:hAnsiTheme="minorHAnsi"/>
          <w:sz w:val="22"/>
          <w:szCs w:val="22"/>
        </w:rPr>
        <w:t xml:space="preserve"> and</w:t>
      </w:r>
      <w:r w:rsidR="0007503B" w:rsidRPr="0007503B">
        <w:rPr>
          <w:rFonts w:asciiTheme="minorHAnsi" w:hAnsiTheme="minorHAnsi"/>
          <w:sz w:val="22"/>
          <w:szCs w:val="22"/>
        </w:rPr>
        <w:t xml:space="preserve"> </w:t>
      </w:r>
      <w:r w:rsidR="0007503B">
        <w:rPr>
          <w:rFonts w:asciiTheme="minorHAnsi" w:hAnsiTheme="minorHAnsi"/>
          <w:sz w:val="22"/>
          <w:szCs w:val="22"/>
        </w:rPr>
        <w:t>culturally and linguistically diverse women</w:t>
      </w:r>
      <w:r w:rsidR="00E14E07">
        <w:rPr>
          <w:rFonts w:asciiTheme="minorHAnsi" w:hAnsiTheme="minorHAnsi"/>
          <w:sz w:val="22"/>
          <w:szCs w:val="22"/>
        </w:rPr>
        <w:t>,</w:t>
      </w:r>
      <w:r w:rsidR="0007503B">
        <w:rPr>
          <w:rFonts w:asciiTheme="minorHAnsi" w:hAnsiTheme="minorHAnsi"/>
          <w:sz w:val="22"/>
          <w:szCs w:val="22"/>
        </w:rPr>
        <w:t xml:space="preserve"> </w:t>
      </w:r>
      <w:r w:rsidRPr="00925963">
        <w:rPr>
          <w:rFonts w:asciiTheme="minorHAnsi" w:hAnsiTheme="minorHAnsi"/>
          <w:sz w:val="22"/>
          <w:szCs w:val="22"/>
        </w:rPr>
        <w:t xml:space="preserve">to develop guidance material in relation to the early release of superannuation on the </w:t>
      </w:r>
      <w:r w:rsidR="00A90980">
        <w:rPr>
          <w:rFonts w:asciiTheme="minorHAnsi" w:hAnsiTheme="minorHAnsi"/>
          <w:sz w:val="22"/>
          <w:szCs w:val="22"/>
        </w:rPr>
        <w:t>grounds</w:t>
      </w:r>
      <w:r w:rsidRPr="00925963">
        <w:rPr>
          <w:rFonts w:asciiTheme="minorHAnsi" w:hAnsiTheme="minorHAnsi"/>
          <w:sz w:val="22"/>
          <w:szCs w:val="22"/>
        </w:rPr>
        <w:t xml:space="preserve"> of family violence</w:t>
      </w:r>
      <w:r w:rsidR="00A90980">
        <w:rPr>
          <w:rFonts w:asciiTheme="minorHAnsi" w:hAnsiTheme="minorHAnsi"/>
          <w:sz w:val="22"/>
          <w:szCs w:val="22"/>
        </w:rPr>
        <w:t>.</w:t>
      </w:r>
    </w:p>
    <w:p w14:paraId="73C9D83A" w14:textId="1DA96329" w:rsidR="00D472CF" w:rsidRPr="00925963" w:rsidRDefault="00D472CF" w:rsidP="00F81751">
      <w:pPr>
        <w:pStyle w:val="normalnum"/>
        <w:jc w:val="both"/>
        <w:rPr>
          <w:rFonts w:asciiTheme="minorHAnsi" w:hAnsiTheme="minorHAnsi"/>
          <w:b/>
          <w:sz w:val="22"/>
          <w:szCs w:val="22"/>
        </w:rPr>
      </w:pPr>
      <w:r w:rsidRPr="00925963">
        <w:rPr>
          <w:rFonts w:asciiTheme="minorHAnsi" w:hAnsiTheme="minorHAnsi"/>
          <w:b/>
          <w:sz w:val="22"/>
          <w:szCs w:val="22"/>
        </w:rPr>
        <w:t>Recommendation 4: Family violence training</w:t>
      </w:r>
      <w:r w:rsidR="00673BCF">
        <w:rPr>
          <w:rFonts w:asciiTheme="minorHAnsi" w:hAnsiTheme="minorHAnsi"/>
          <w:b/>
          <w:sz w:val="22"/>
          <w:szCs w:val="22"/>
        </w:rPr>
        <w:t xml:space="preserve"> for assessors</w:t>
      </w:r>
    </w:p>
    <w:p w14:paraId="4BB4DDF7" w14:textId="3C658091" w:rsidR="00AB6CC0" w:rsidRDefault="00D472CF" w:rsidP="00AB6CC0">
      <w:pPr>
        <w:pStyle w:val="normalnum"/>
        <w:jc w:val="both"/>
        <w:rPr>
          <w:rStyle w:val="Strong"/>
          <w:rFonts w:asciiTheme="minorHAnsi" w:hAnsiTheme="minorHAnsi"/>
          <w:b w:val="0"/>
          <w:sz w:val="22"/>
          <w:szCs w:val="22"/>
        </w:rPr>
      </w:pPr>
      <w:r w:rsidRPr="00A334A5">
        <w:rPr>
          <w:rStyle w:val="Strong"/>
          <w:rFonts w:asciiTheme="minorHAnsi" w:hAnsiTheme="minorHAnsi"/>
          <w:b w:val="0"/>
          <w:sz w:val="22"/>
          <w:szCs w:val="22"/>
        </w:rPr>
        <w:t>ATO staff involved in assessing applications for early release of superannuation should receive</w:t>
      </w:r>
      <w:r w:rsidR="00A334A5" w:rsidRPr="00A334A5">
        <w:rPr>
          <w:rFonts w:asciiTheme="minorHAnsi" w:hAnsiTheme="minorHAnsi"/>
          <w:sz w:val="22"/>
          <w:szCs w:val="22"/>
        </w:rPr>
        <w:t xml:space="preserve"> training to enable them to approp</w:t>
      </w:r>
      <w:r w:rsidR="00130D08">
        <w:rPr>
          <w:rFonts w:asciiTheme="minorHAnsi" w:hAnsiTheme="minorHAnsi"/>
          <w:sz w:val="22"/>
          <w:szCs w:val="22"/>
        </w:rPr>
        <w:t>riately assess applications</w:t>
      </w:r>
      <w:r w:rsidR="00A90980">
        <w:rPr>
          <w:rFonts w:asciiTheme="minorHAnsi" w:hAnsiTheme="minorHAnsi"/>
          <w:sz w:val="22"/>
          <w:szCs w:val="22"/>
        </w:rPr>
        <w:t xml:space="preserve"> and</w:t>
      </w:r>
      <w:r w:rsidR="00130D08">
        <w:rPr>
          <w:rFonts w:asciiTheme="minorHAnsi" w:hAnsiTheme="minorHAnsi"/>
          <w:sz w:val="22"/>
          <w:szCs w:val="22"/>
        </w:rPr>
        <w:t xml:space="preserve"> </w:t>
      </w:r>
      <w:r w:rsidR="00A334A5" w:rsidRPr="00A334A5">
        <w:rPr>
          <w:rFonts w:asciiTheme="minorHAnsi" w:hAnsiTheme="minorHAnsi"/>
          <w:sz w:val="22"/>
          <w:szCs w:val="22"/>
        </w:rPr>
        <w:t>make referrals where required</w:t>
      </w:r>
      <w:r w:rsidR="00FB4451">
        <w:rPr>
          <w:rFonts w:asciiTheme="minorHAnsi" w:hAnsiTheme="minorHAnsi"/>
          <w:sz w:val="22"/>
          <w:szCs w:val="22"/>
        </w:rPr>
        <w:t>.</w:t>
      </w:r>
      <w:r w:rsidR="00A90980">
        <w:rPr>
          <w:rFonts w:asciiTheme="minorHAnsi" w:hAnsiTheme="minorHAnsi"/>
          <w:sz w:val="22"/>
          <w:szCs w:val="22"/>
        </w:rPr>
        <w:t xml:space="preserve"> </w:t>
      </w:r>
      <w:r w:rsidR="00AB6CC0">
        <w:rPr>
          <w:rFonts w:asciiTheme="minorHAnsi" w:hAnsiTheme="minorHAnsi"/>
          <w:sz w:val="22"/>
          <w:szCs w:val="22"/>
        </w:rPr>
        <w:t xml:space="preserve">This should include </w:t>
      </w:r>
      <w:r w:rsidR="00AB6CC0" w:rsidRPr="00A334A5">
        <w:rPr>
          <w:rFonts w:asciiTheme="minorHAnsi" w:hAnsiTheme="minorHAnsi"/>
          <w:sz w:val="22"/>
          <w:szCs w:val="22"/>
        </w:rPr>
        <w:t>training</w:t>
      </w:r>
      <w:r w:rsidR="00AB6CC0">
        <w:rPr>
          <w:rFonts w:asciiTheme="minorHAnsi" w:hAnsiTheme="minorHAnsi"/>
          <w:sz w:val="22"/>
          <w:szCs w:val="22"/>
        </w:rPr>
        <w:t xml:space="preserve"> in </w:t>
      </w:r>
      <w:r w:rsidR="00AB6CC0" w:rsidRPr="00A334A5">
        <w:rPr>
          <w:rFonts w:asciiTheme="minorHAnsi" w:hAnsiTheme="minorHAnsi"/>
          <w:sz w:val="22"/>
          <w:szCs w:val="22"/>
        </w:rPr>
        <w:t>family violence</w:t>
      </w:r>
      <w:r w:rsidR="00AB6CC0">
        <w:rPr>
          <w:rFonts w:asciiTheme="minorHAnsi" w:hAnsiTheme="minorHAnsi"/>
          <w:sz w:val="22"/>
          <w:szCs w:val="22"/>
        </w:rPr>
        <w:t xml:space="preserve"> issues, including </w:t>
      </w:r>
      <w:r w:rsidR="00AB6CC0">
        <w:rPr>
          <w:rStyle w:val="Strong"/>
          <w:rFonts w:asciiTheme="minorHAnsi" w:hAnsiTheme="minorHAnsi"/>
          <w:b w:val="0"/>
          <w:sz w:val="22"/>
          <w:szCs w:val="22"/>
        </w:rPr>
        <w:t>understanding perpetrator behaviour to protect victims from early access as a result of coercion.</w:t>
      </w:r>
    </w:p>
    <w:p w14:paraId="48F4A802" w14:textId="77777777" w:rsidR="0053071E" w:rsidRDefault="0053071E" w:rsidP="00F81751">
      <w:pPr>
        <w:pStyle w:val="normalnum"/>
        <w:jc w:val="both"/>
        <w:rPr>
          <w:rStyle w:val="Strong"/>
          <w:rFonts w:asciiTheme="minorHAnsi" w:hAnsiTheme="minorHAnsi"/>
          <w:sz w:val="22"/>
          <w:szCs w:val="22"/>
        </w:rPr>
      </w:pPr>
      <w:r w:rsidRPr="0053071E">
        <w:rPr>
          <w:rStyle w:val="Strong"/>
          <w:rFonts w:asciiTheme="minorHAnsi" w:hAnsiTheme="minorHAnsi"/>
          <w:sz w:val="22"/>
          <w:szCs w:val="22"/>
        </w:rPr>
        <w:t>Recommendation 5: Tax concessions for family violence victims accessing super early</w:t>
      </w:r>
    </w:p>
    <w:p w14:paraId="6CDE2D84" w14:textId="492304A7" w:rsidR="0053071E" w:rsidRPr="0053071E" w:rsidRDefault="0053071E" w:rsidP="00F81751">
      <w:pPr>
        <w:pStyle w:val="normalnum"/>
        <w:jc w:val="both"/>
        <w:rPr>
          <w:rFonts w:asciiTheme="minorHAnsi" w:hAnsiTheme="minorHAnsi"/>
          <w:sz w:val="22"/>
          <w:szCs w:val="22"/>
        </w:rPr>
      </w:pPr>
      <w:r w:rsidRPr="0053071E">
        <w:rPr>
          <w:rStyle w:val="Strong"/>
          <w:rFonts w:asciiTheme="minorHAnsi" w:hAnsiTheme="minorHAnsi"/>
          <w:b w:val="0"/>
          <w:sz w:val="22"/>
          <w:szCs w:val="22"/>
        </w:rPr>
        <w:t xml:space="preserve">The Australian </w:t>
      </w:r>
      <w:r w:rsidR="001B435E">
        <w:rPr>
          <w:rStyle w:val="Strong"/>
          <w:rFonts w:asciiTheme="minorHAnsi" w:hAnsiTheme="minorHAnsi"/>
          <w:b w:val="0"/>
          <w:sz w:val="22"/>
          <w:szCs w:val="22"/>
        </w:rPr>
        <w:t>G</w:t>
      </w:r>
      <w:r w:rsidRPr="0053071E">
        <w:rPr>
          <w:rStyle w:val="Strong"/>
          <w:rFonts w:asciiTheme="minorHAnsi" w:hAnsiTheme="minorHAnsi"/>
          <w:b w:val="0"/>
          <w:sz w:val="22"/>
          <w:szCs w:val="22"/>
        </w:rPr>
        <w:t xml:space="preserve">overnment should provide for tax relief for family violence victims </w:t>
      </w:r>
      <w:r w:rsidR="00AB6CC0">
        <w:rPr>
          <w:rStyle w:val="Strong"/>
          <w:rFonts w:asciiTheme="minorHAnsi" w:hAnsiTheme="minorHAnsi"/>
          <w:b w:val="0"/>
          <w:sz w:val="22"/>
          <w:szCs w:val="22"/>
        </w:rPr>
        <w:t xml:space="preserve">who need to </w:t>
      </w:r>
      <w:r w:rsidRPr="0053071E">
        <w:rPr>
          <w:rStyle w:val="Strong"/>
          <w:rFonts w:asciiTheme="minorHAnsi" w:hAnsiTheme="minorHAnsi"/>
          <w:b w:val="0"/>
          <w:sz w:val="22"/>
          <w:szCs w:val="22"/>
        </w:rPr>
        <w:t>access their superannuation entitlements early</w:t>
      </w:r>
      <w:r>
        <w:rPr>
          <w:rStyle w:val="Strong"/>
          <w:rFonts w:asciiTheme="minorHAnsi" w:hAnsiTheme="minorHAnsi"/>
          <w:sz w:val="22"/>
          <w:szCs w:val="22"/>
        </w:rPr>
        <w:t>.</w:t>
      </w:r>
    </w:p>
    <w:p w14:paraId="22850429" w14:textId="77777777" w:rsidR="00482DB4" w:rsidRDefault="00482DB4" w:rsidP="00F81751">
      <w:pPr>
        <w:autoSpaceDE w:val="0"/>
        <w:autoSpaceDN w:val="0"/>
        <w:adjustRightInd w:val="0"/>
        <w:jc w:val="both"/>
        <w:rPr>
          <w:rFonts w:asciiTheme="minorHAnsi" w:hAnsiTheme="minorHAnsi"/>
          <w:b/>
          <w:szCs w:val="22"/>
        </w:rPr>
      </w:pPr>
      <w:r>
        <w:rPr>
          <w:rFonts w:asciiTheme="minorHAnsi" w:hAnsiTheme="minorHAnsi"/>
          <w:b/>
          <w:szCs w:val="22"/>
        </w:rPr>
        <w:t>Recommendation 6: Adequate funding</w:t>
      </w:r>
    </w:p>
    <w:p w14:paraId="63FD5F40" w14:textId="77777777" w:rsidR="00FF6A47" w:rsidRDefault="00FF6A47" w:rsidP="00F81751">
      <w:pPr>
        <w:autoSpaceDE w:val="0"/>
        <w:autoSpaceDN w:val="0"/>
        <w:adjustRightInd w:val="0"/>
        <w:jc w:val="both"/>
        <w:rPr>
          <w:rFonts w:asciiTheme="minorHAnsi" w:hAnsiTheme="minorHAnsi"/>
          <w:szCs w:val="22"/>
        </w:rPr>
      </w:pPr>
    </w:p>
    <w:p w14:paraId="0A3C0999" w14:textId="7D00DF83" w:rsidR="00482DB4" w:rsidRPr="00826A5C" w:rsidRDefault="00482DB4" w:rsidP="00F81751">
      <w:pPr>
        <w:autoSpaceDE w:val="0"/>
        <w:autoSpaceDN w:val="0"/>
        <w:adjustRightInd w:val="0"/>
        <w:jc w:val="both"/>
        <w:rPr>
          <w:rFonts w:asciiTheme="minorHAnsi" w:hAnsiTheme="minorHAnsi"/>
          <w:szCs w:val="22"/>
        </w:rPr>
      </w:pPr>
      <w:r w:rsidRPr="00826A5C">
        <w:rPr>
          <w:rFonts w:asciiTheme="minorHAnsi" w:hAnsiTheme="minorHAnsi"/>
          <w:szCs w:val="22"/>
        </w:rPr>
        <w:t xml:space="preserve">There </w:t>
      </w:r>
      <w:r w:rsidR="00F46444">
        <w:rPr>
          <w:rFonts w:asciiTheme="minorHAnsi" w:hAnsiTheme="minorHAnsi"/>
          <w:szCs w:val="22"/>
        </w:rPr>
        <w:t>must</w:t>
      </w:r>
      <w:r w:rsidRPr="00826A5C">
        <w:rPr>
          <w:rFonts w:asciiTheme="minorHAnsi" w:hAnsiTheme="minorHAnsi"/>
          <w:szCs w:val="22"/>
        </w:rPr>
        <w:t xml:space="preserve"> be adequate funding of specialist women’s and sexual assault and domestic and family violence services</w:t>
      </w:r>
      <w:r w:rsidR="00B34038">
        <w:rPr>
          <w:rFonts w:asciiTheme="minorHAnsi" w:hAnsiTheme="minorHAnsi"/>
          <w:szCs w:val="22"/>
        </w:rPr>
        <w:t>, specialist homelessness services and other services</w:t>
      </w:r>
      <w:r w:rsidRPr="00826A5C">
        <w:rPr>
          <w:rFonts w:asciiTheme="minorHAnsi" w:hAnsiTheme="minorHAnsi"/>
          <w:szCs w:val="22"/>
        </w:rPr>
        <w:t>; adequate financial support/payments through victims of crime compensation/</w:t>
      </w:r>
      <w:r w:rsidR="001B435E">
        <w:rPr>
          <w:rFonts w:asciiTheme="minorHAnsi" w:hAnsiTheme="minorHAnsi"/>
          <w:szCs w:val="22"/>
        </w:rPr>
        <w:t xml:space="preserve">financial </w:t>
      </w:r>
      <w:r w:rsidRPr="00826A5C">
        <w:rPr>
          <w:rFonts w:asciiTheme="minorHAnsi" w:hAnsiTheme="minorHAnsi"/>
          <w:szCs w:val="22"/>
        </w:rPr>
        <w:t xml:space="preserve">support schemes; </w:t>
      </w:r>
      <w:r w:rsidR="00FF6A47">
        <w:rPr>
          <w:rFonts w:asciiTheme="minorHAnsi" w:hAnsiTheme="minorHAnsi"/>
          <w:szCs w:val="22"/>
        </w:rPr>
        <w:t xml:space="preserve">and </w:t>
      </w:r>
      <w:r w:rsidRPr="00826A5C">
        <w:rPr>
          <w:rFonts w:asciiTheme="minorHAnsi" w:hAnsiTheme="minorHAnsi"/>
          <w:szCs w:val="22"/>
        </w:rPr>
        <w:t>adequate social security payments</w:t>
      </w:r>
      <w:r w:rsidR="00F46444">
        <w:rPr>
          <w:rFonts w:asciiTheme="minorHAnsi" w:hAnsiTheme="minorHAnsi"/>
          <w:szCs w:val="22"/>
        </w:rPr>
        <w:t xml:space="preserve"> to assist victims of family violence.</w:t>
      </w:r>
    </w:p>
    <w:p w14:paraId="3C48E2E9" w14:textId="77777777" w:rsidR="00482DB4" w:rsidRDefault="00482DB4" w:rsidP="00F81751">
      <w:pPr>
        <w:autoSpaceDE w:val="0"/>
        <w:autoSpaceDN w:val="0"/>
        <w:adjustRightInd w:val="0"/>
        <w:jc w:val="both"/>
        <w:rPr>
          <w:rFonts w:asciiTheme="minorHAnsi" w:hAnsiTheme="minorHAnsi"/>
          <w:b/>
          <w:szCs w:val="22"/>
        </w:rPr>
      </w:pPr>
    </w:p>
    <w:p w14:paraId="088E35B4" w14:textId="5F765627" w:rsidR="00FA2D31" w:rsidRPr="00F5300C" w:rsidRDefault="00FA2D31" w:rsidP="00FA2D31">
      <w:pPr>
        <w:autoSpaceDE w:val="0"/>
        <w:autoSpaceDN w:val="0"/>
        <w:adjustRightInd w:val="0"/>
        <w:jc w:val="both"/>
        <w:rPr>
          <w:rFonts w:asciiTheme="minorHAnsi" w:hAnsiTheme="minorHAnsi" w:cs="PalatinoLinotype-Bold"/>
          <w:b/>
          <w:bCs/>
          <w:szCs w:val="22"/>
          <w:lang w:eastAsia="en-AU"/>
        </w:rPr>
      </w:pPr>
      <w:r w:rsidRPr="00F5300C">
        <w:rPr>
          <w:rFonts w:asciiTheme="minorHAnsi" w:hAnsiTheme="minorHAnsi" w:cs="PalatinoLinotype-Bold"/>
          <w:b/>
          <w:bCs/>
          <w:szCs w:val="22"/>
          <w:lang w:eastAsia="en-AU"/>
        </w:rPr>
        <w:lastRenderedPageBreak/>
        <w:t xml:space="preserve">Recommendation </w:t>
      </w:r>
      <w:r>
        <w:rPr>
          <w:rFonts w:asciiTheme="minorHAnsi" w:hAnsiTheme="minorHAnsi" w:cs="PalatinoLinotype-Bold"/>
          <w:b/>
          <w:bCs/>
          <w:szCs w:val="22"/>
          <w:lang w:eastAsia="en-AU"/>
        </w:rPr>
        <w:t>7</w:t>
      </w:r>
      <w:r w:rsidRPr="00F5300C">
        <w:rPr>
          <w:rFonts w:asciiTheme="minorHAnsi" w:hAnsiTheme="minorHAnsi" w:cs="PalatinoLinotype-Bold"/>
          <w:b/>
          <w:bCs/>
          <w:szCs w:val="22"/>
          <w:lang w:eastAsia="en-AU"/>
        </w:rPr>
        <w:t>: Assessing a perpetrator’s superannuation for compensation</w:t>
      </w:r>
    </w:p>
    <w:p w14:paraId="2A755525" w14:textId="77777777" w:rsidR="00EA2479" w:rsidRDefault="00EA2479" w:rsidP="00FA2D31">
      <w:pPr>
        <w:autoSpaceDE w:val="0"/>
        <w:autoSpaceDN w:val="0"/>
        <w:adjustRightInd w:val="0"/>
        <w:jc w:val="both"/>
        <w:rPr>
          <w:rFonts w:asciiTheme="minorHAnsi" w:hAnsiTheme="minorHAnsi" w:cs="PalatinoLinotype-Bold"/>
          <w:bCs/>
          <w:szCs w:val="22"/>
          <w:lang w:eastAsia="en-AU"/>
        </w:rPr>
      </w:pPr>
    </w:p>
    <w:p w14:paraId="52AEF55C" w14:textId="3749EF7D" w:rsidR="00FA2D31" w:rsidRPr="003C4F4A" w:rsidRDefault="00FA2D31" w:rsidP="00FA2D31">
      <w:pPr>
        <w:autoSpaceDE w:val="0"/>
        <w:autoSpaceDN w:val="0"/>
        <w:adjustRightInd w:val="0"/>
        <w:jc w:val="both"/>
        <w:rPr>
          <w:rFonts w:asciiTheme="minorHAnsi" w:hAnsiTheme="minorHAnsi" w:cs="PalatinoLinotype-Bold"/>
          <w:bCs/>
          <w:szCs w:val="22"/>
          <w:lang w:eastAsia="en-AU"/>
        </w:rPr>
      </w:pPr>
      <w:r w:rsidRPr="003C4F4A">
        <w:rPr>
          <w:rFonts w:asciiTheme="minorHAnsi" w:hAnsiTheme="minorHAnsi" w:cs="PalatinoLinotype-Bold"/>
          <w:bCs/>
          <w:szCs w:val="22"/>
          <w:lang w:eastAsia="en-AU"/>
        </w:rPr>
        <w:t>WLSA does not support the proposal to provide access to a perpetrator’s superannuation fund for compensation.</w:t>
      </w:r>
    </w:p>
    <w:p w14:paraId="3E4465C8" w14:textId="77777777" w:rsidR="00FA2D31" w:rsidRDefault="00FA2D31" w:rsidP="00F81751">
      <w:pPr>
        <w:autoSpaceDE w:val="0"/>
        <w:autoSpaceDN w:val="0"/>
        <w:adjustRightInd w:val="0"/>
        <w:jc w:val="both"/>
        <w:rPr>
          <w:rFonts w:asciiTheme="minorHAnsi" w:hAnsiTheme="minorHAnsi"/>
          <w:b/>
          <w:szCs w:val="22"/>
        </w:rPr>
      </w:pPr>
    </w:p>
    <w:p w14:paraId="5335E48D" w14:textId="372BFA8A" w:rsidR="00D472CF" w:rsidRDefault="0053071E" w:rsidP="00F81751">
      <w:pPr>
        <w:autoSpaceDE w:val="0"/>
        <w:autoSpaceDN w:val="0"/>
        <w:adjustRightInd w:val="0"/>
        <w:jc w:val="both"/>
        <w:rPr>
          <w:rFonts w:asciiTheme="minorHAnsi" w:hAnsiTheme="minorHAnsi"/>
          <w:b/>
          <w:szCs w:val="22"/>
        </w:rPr>
      </w:pPr>
      <w:r>
        <w:rPr>
          <w:rFonts w:asciiTheme="minorHAnsi" w:hAnsiTheme="minorHAnsi"/>
          <w:b/>
          <w:szCs w:val="22"/>
        </w:rPr>
        <w:t xml:space="preserve">Recommendation </w:t>
      </w:r>
      <w:r w:rsidR="00FA2D31">
        <w:rPr>
          <w:rFonts w:asciiTheme="minorHAnsi" w:hAnsiTheme="minorHAnsi"/>
          <w:b/>
          <w:szCs w:val="22"/>
        </w:rPr>
        <w:t>8</w:t>
      </w:r>
      <w:r w:rsidR="00D0528C">
        <w:rPr>
          <w:rFonts w:asciiTheme="minorHAnsi" w:hAnsiTheme="minorHAnsi"/>
          <w:b/>
          <w:szCs w:val="22"/>
        </w:rPr>
        <w:t xml:space="preserve">: Improving access to small property entitlements in the family law system   </w:t>
      </w:r>
    </w:p>
    <w:p w14:paraId="558DE23E" w14:textId="77777777" w:rsidR="007C4E5A" w:rsidRDefault="007C4E5A" w:rsidP="00F81751">
      <w:pPr>
        <w:autoSpaceDE w:val="0"/>
        <w:autoSpaceDN w:val="0"/>
        <w:adjustRightInd w:val="0"/>
        <w:jc w:val="both"/>
        <w:rPr>
          <w:rFonts w:asciiTheme="minorHAnsi" w:hAnsiTheme="minorHAnsi"/>
          <w:b/>
          <w:szCs w:val="22"/>
        </w:rPr>
      </w:pPr>
    </w:p>
    <w:p w14:paraId="3F2D4961" w14:textId="42520D89" w:rsidR="007C4E5A" w:rsidRPr="00826A5C" w:rsidRDefault="00F46444" w:rsidP="00F81751">
      <w:pPr>
        <w:autoSpaceDE w:val="0"/>
        <w:autoSpaceDN w:val="0"/>
        <w:adjustRightInd w:val="0"/>
        <w:jc w:val="both"/>
        <w:rPr>
          <w:rFonts w:asciiTheme="minorHAnsi" w:hAnsiTheme="minorHAnsi"/>
          <w:szCs w:val="22"/>
        </w:rPr>
      </w:pPr>
      <w:r w:rsidRPr="00826A5C">
        <w:rPr>
          <w:rFonts w:asciiTheme="minorHAnsi" w:hAnsiTheme="minorHAnsi"/>
          <w:szCs w:val="22"/>
        </w:rPr>
        <w:t>R</w:t>
      </w:r>
      <w:r w:rsidR="007C4E5A" w:rsidRPr="00826A5C">
        <w:rPr>
          <w:rFonts w:asciiTheme="minorHAnsi" w:hAnsiTheme="minorHAnsi"/>
          <w:szCs w:val="22"/>
        </w:rPr>
        <w:t xml:space="preserve">eforms </w:t>
      </w:r>
      <w:r w:rsidRPr="00826A5C">
        <w:rPr>
          <w:rFonts w:asciiTheme="minorHAnsi" w:hAnsiTheme="minorHAnsi"/>
          <w:szCs w:val="22"/>
        </w:rPr>
        <w:t xml:space="preserve">should be introduced </w:t>
      </w:r>
      <w:r w:rsidR="007C4E5A" w:rsidRPr="00826A5C">
        <w:rPr>
          <w:rFonts w:asciiTheme="minorHAnsi" w:hAnsiTheme="minorHAnsi"/>
          <w:szCs w:val="22"/>
        </w:rPr>
        <w:t>aimed at:</w:t>
      </w:r>
    </w:p>
    <w:p w14:paraId="4764D472" w14:textId="77777777" w:rsidR="00D0528C" w:rsidRPr="00D0528C" w:rsidRDefault="00D0528C" w:rsidP="00D0528C">
      <w:pPr>
        <w:autoSpaceDE w:val="0"/>
        <w:autoSpaceDN w:val="0"/>
        <w:adjustRightInd w:val="0"/>
        <w:jc w:val="both"/>
        <w:rPr>
          <w:rFonts w:asciiTheme="minorHAnsi" w:hAnsiTheme="minorHAnsi" w:cs="PalatinoLinotype-Bold"/>
          <w:bCs/>
          <w:szCs w:val="22"/>
          <w:lang w:val="en-AU" w:eastAsia="en-AU"/>
        </w:rPr>
      </w:pPr>
    </w:p>
    <w:p w14:paraId="0236FAD3" w14:textId="3F021CF3" w:rsidR="00E54755" w:rsidRPr="00826A5C" w:rsidRDefault="007C4E5A" w:rsidP="00826A5C">
      <w:pPr>
        <w:pStyle w:val="ListParagraph"/>
        <w:numPr>
          <w:ilvl w:val="0"/>
          <w:numId w:val="51"/>
        </w:numPr>
        <w:autoSpaceDE w:val="0"/>
        <w:autoSpaceDN w:val="0"/>
        <w:adjustRightInd w:val="0"/>
        <w:jc w:val="both"/>
        <w:rPr>
          <w:rFonts w:asciiTheme="minorHAnsi" w:hAnsiTheme="minorHAnsi" w:cs="PalatinoLinotype-Bold"/>
          <w:bCs/>
          <w:szCs w:val="22"/>
          <w:lang w:val="en-AU" w:eastAsia="en-AU"/>
        </w:rPr>
      </w:pPr>
      <w:r>
        <w:rPr>
          <w:rFonts w:asciiTheme="minorHAnsi" w:hAnsiTheme="minorHAnsi" w:cs="Arial"/>
        </w:rPr>
        <w:t xml:space="preserve">the </w:t>
      </w:r>
      <w:r w:rsidR="00E54755" w:rsidRPr="00826A5C">
        <w:rPr>
          <w:rFonts w:asciiTheme="minorHAnsi" w:hAnsiTheme="minorHAnsi" w:cs="Arial"/>
        </w:rPr>
        <w:t>early resolution of small property disputes</w:t>
      </w:r>
      <w:r w:rsidR="00BA0B59">
        <w:rPr>
          <w:rFonts w:asciiTheme="minorHAnsi" w:hAnsiTheme="minorHAnsi" w:cs="Arial"/>
        </w:rPr>
        <w:t xml:space="preserve"> involving access to a perpetrator’s superannuation fund, </w:t>
      </w:r>
      <w:r w:rsidR="00E54755" w:rsidRPr="00826A5C">
        <w:rPr>
          <w:rFonts w:asciiTheme="minorHAnsi" w:hAnsiTheme="minorHAnsi" w:cs="Arial"/>
        </w:rPr>
        <w:t>through a streamlined case management process available upon application to the court, with simplified procedural and evidentiary requirements;</w:t>
      </w:r>
    </w:p>
    <w:p w14:paraId="1241293A" w14:textId="77777777" w:rsidR="00E54755" w:rsidRPr="00E54755" w:rsidRDefault="00E54755" w:rsidP="00E54755">
      <w:pPr>
        <w:pStyle w:val="ListParagraph"/>
        <w:autoSpaceDE w:val="0"/>
        <w:autoSpaceDN w:val="0"/>
        <w:adjustRightInd w:val="0"/>
        <w:ind w:left="720"/>
        <w:jc w:val="both"/>
        <w:rPr>
          <w:rFonts w:asciiTheme="minorHAnsi" w:hAnsiTheme="minorHAnsi" w:cs="PalatinoLinotype-Bold"/>
          <w:bCs/>
          <w:szCs w:val="22"/>
          <w:lang w:val="en-AU" w:eastAsia="en-AU"/>
        </w:rPr>
      </w:pPr>
    </w:p>
    <w:p w14:paraId="68D74EDE" w14:textId="05F159BD" w:rsidR="00D0528C" w:rsidRPr="00826A5C" w:rsidRDefault="007C4E5A" w:rsidP="00826A5C">
      <w:pPr>
        <w:pStyle w:val="ListParagraph"/>
        <w:numPr>
          <w:ilvl w:val="0"/>
          <w:numId w:val="51"/>
        </w:numPr>
        <w:autoSpaceDE w:val="0"/>
        <w:autoSpaceDN w:val="0"/>
        <w:adjustRightInd w:val="0"/>
        <w:jc w:val="both"/>
        <w:rPr>
          <w:rFonts w:asciiTheme="minorHAnsi" w:hAnsiTheme="minorHAnsi" w:cs="PalatinoLinotype-Bold"/>
          <w:bCs/>
          <w:szCs w:val="22"/>
          <w:lang w:val="en-AU" w:eastAsia="en-AU"/>
        </w:rPr>
      </w:pPr>
      <w:r>
        <w:rPr>
          <w:rFonts w:asciiTheme="minorHAnsi" w:hAnsiTheme="minorHAnsi" w:cs="Arial"/>
          <w:bCs/>
          <w:szCs w:val="22"/>
        </w:rPr>
        <w:t xml:space="preserve">the </w:t>
      </w:r>
      <w:r w:rsidR="00D0528C" w:rsidRPr="00826A5C">
        <w:rPr>
          <w:rFonts w:asciiTheme="minorHAnsi" w:hAnsiTheme="minorHAnsi" w:cs="Arial"/>
          <w:bCs/>
          <w:szCs w:val="22"/>
        </w:rPr>
        <w:t>strengthen</w:t>
      </w:r>
      <w:r>
        <w:rPr>
          <w:rFonts w:asciiTheme="minorHAnsi" w:hAnsiTheme="minorHAnsi" w:cs="Arial"/>
          <w:bCs/>
          <w:szCs w:val="22"/>
        </w:rPr>
        <w:t>ing of</w:t>
      </w:r>
      <w:r w:rsidR="00D0528C" w:rsidRPr="00826A5C">
        <w:rPr>
          <w:rFonts w:asciiTheme="minorHAnsi" w:hAnsiTheme="minorHAnsi" w:cs="Arial"/>
          <w:bCs/>
          <w:szCs w:val="22"/>
        </w:rPr>
        <w:t xml:space="preserve"> mandatory financial disclosure</w:t>
      </w:r>
      <w:r w:rsidR="00D0528C" w:rsidRPr="00826A5C">
        <w:rPr>
          <w:rFonts w:asciiTheme="minorHAnsi" w:hAnsiTheme="minorHAnsi" w:cs="Arial"/>
          <w:szCs w:val="22"/>
        </w:rPr>
        <w:t xml:space="preserve"> </w:t>
      </w:r>
      <w:r w:rsidR="00BA0B59">
        <w:rPr>
          <w:rFonts w:asciiTheme="minorHAnsi" w:hAnsiTheme="minorHAnsi" w:cs="Arial"/>
          <w:szCs w:val="22"/>
        </w:rPr>
        <w:t>of superannuation fund information</w:t>
      </w:r>
      <w:r w:rsidR="00EA2479">
        <w:rPr>
          <w:rFonts w:asciiTheme="minorHAnsi" w:hAnsiTheme="minorHAnsi" w:cs="Arial"/>
          <w:szCs w:val="22"/>
        </w:rPr>
        <w:t>;</w:t>
      </w:r>
      <w:r w:rsidR="00BA0B59">
        <w:rPr>
          <w:rFonts w:asciiTheme="minorHAnsi" w:hAnsiTheme="minorHAnsi" w:cs="Arial"/>
          <w:szCs w:val="22"/>
        </w:rPr>
        <w:t xml:space="preserve"> </w:t>
      </w:r>
    </w:p>
    <w:p w14:paraId="26F97F5B" w14:textId="77777777" w:rsidR="00D0528C" w:rsidRPr="00D0528C" w:rsidRDefault="00D0528C" w:rsidP="00D0528C">
      <w:pPr>
        <w:pStyle w:val="ListParagraph"/>
        <w:autoSpaceDE w:val="0"/>
        <w:autoSpaceDN w:val="0"/>
        <w:adjustRightInd w:val="0"/>
        <w:ind w:left="720"/>
        <w:jc w:val="both"/>
        <w:rPr>
          <w:rFonts w:asciiTheme="minorHAnsi" w:hAnsiTheme="minorHAnsi" w:cs="PalatinoLinotype-Bold"/>
          <w:bCs/>
          <w:szCs w:val="22"/>
          <w:lang w:val="en-AU" w:eastAsia="en-AU"/>
        </w:rPr>
      </w:pPr>
    </w:p>
    <w:p w14:paraId="4C977E54" w14:textId="1B6129DE" w:rsidR="001C22BE" w:rsidRPr="00826A5C" w:rsidRDefault="007C4E5A" w:rsidP="00826A5C">
      <w:pPr>
        <w:pStyle w:val="ListParagraph"/>
        <w:numPr>
          <w:ilvl w:val="0"/>
          <w:numId w:val="51"/>
        </w:numPr>
        <w:autoSpaceDE w:val="0"/>
        <w:autoSpaceDN w:val="0"/>
        <w:adjustRightInd w:val="0"/>
        <w:jc w:val="both"/>
        <w:rPr>
          <w:rFonts w:asciiTheme="minorHAnsi" w:hAnsiTheme="minorHAnsi" w:cs="PalatinoLinotype-Bold"/>
          <w:bCs/>
          <w:szCs w:val="22"/>
          <w:lang w:val="en-AU" w:eastAsia="en-AU"/>
        </w:rPr>
      </w:pPr>
      <w:r>
        <w:rPr>
          <w:rFonts w:asciiTheme="minorHAnsi" w:hAnsiTheme="minorHAnsi" w:cs="PalatinoLinotype-Bold"/>
          <w:bCs/>
          <w:szCs w:val="22"/>
          <w:lang w:val="en-AU" w:eastAsia="en-AU"/>
        </w:rPr>
        <w:t xml:space="preserve">the development of an </w:t>
      </w:r>
      <w:r w:rsidR="00D472CF" w:rsidRPr="00826A5C">
        <w:rPr>
          <w:rFonts w:asciiTheme="minorHAnsi" w:hAnsiTheme="minorHAnsi" w:cs="PalatinoLinotype-Bold"/>
          <w:bCs/>
          <w:szCs w:val="22"/>
          <w:lang w:val="en-AU" w:eastAsia="en-AU"/>
        </w:rPr>
        <w:t xml:space="preserve">administrative mechanism to enable swift identification of superannuation assets by parties to family law proceedings, leveraging information held by the Australian Taxation Office; </w:t>
      </w:r>
      <w:r w:rsidR="00384CAF" w:rsidRPr="00826A5C">
        <w:rPr>
          <w:rFonts w:asciiTheme="minorHAnsi" w:hAnsiTheme="minorHAnsi" w:cs="PalatinoLinotype-Bold"/>
          <w:bCs/>
          <w:szCs w:val="22"/>
          <w:lang w:val="en-AU" w:eastAsia="en-AU"/>
        </w:rPr>
        <w:t>and</w:t>
      </w:r>
    </w:p>
    <w:p w14:paraId="6AD6462A" w14:textId="77777777" w:rsidR="00E54755" w:rsidRPr="00E54755" w:rsidRDefault="00E54755" w:rsidP="00E54755">
      <w:pPr>
        <w:pStyle w:val="ListParagraph"/>
        <w:rPr>
          <w:rFonts w:asciiTheme="minorHAnsi" w:hAnsiTheme="minorHAnsi" w:cs="PalatinoLinotype-Bold"/>
          <w:bCs/>
          <w:szCs w:val="22"/>
          <w:lang w:val="en-AU" w:eastAsia="en-AU"/>
        </w:rPr>
      </w:pPr>
    </w:p>
    <w:p w14:paraId="394E9772" w14:textId="20B83410" w:rsidR="00E54755" w:rsidRPr="00826A5C" w:rsidRDefault="00E54755" w:rsidP="00826A5C">
      <w:pPr>
        <w:pStyle w:val="ListParagraph"/>
        <w:numPr>
          <w:ilvl w:val="0"/>
          <w:numId w:val="51"/>
        </w:numPr>
        <w:autoSpaceDE w:val="0"/>
        <w:autoSpaceDN w:val="0"/>
        <w:adjustRightInd w:val="0"/>
        <w:jc w:val="both"/>
        <w:rPr>
          <w:rFonts w:asciiTheme="minorHAnsi" w:hAnsiTheme="minorHAnsi" w:cs="PalatinoLinotype-Bold"/>
          <w:bCs/>
          <w:szCs w:val="22"/>
          <w:lang w:val="en-AU" w:eastAsia="en-AU"/>
        </w:rPr>
      </w:pPr>
      <w:r w:rsidRPr="00826A5C">
        <w:rPr>
          <w:rFonts w:asciiTheme="minorHAnsi" w:hAnsiTheme="minorHAnsi" w:cs="Arial"/>
          <w:szCs w:val="22"/>
        </w:rPr>
        <w:t>reduc</w:t>
      </w:r>
      <w:r w:rsidR="00A91E4C">
        <w:rPr>
          <w:rFonts w:asciiTheme="minorHAnsi" w:hAnsiTheme="minorHAnsi" w:cs="Arial"/>
          <w:szCs w:val="22"/>
        </w:rPr>
        <w:t>ing</w:t>
      </w:r>
      <w:r w:rsidRPr="00826A5C">
        <w:rPr>
          <w:rFonts w:asciiTheme="minorHAnsi" w:hAnsiTheme="minorHAnsi" w:cs="Arial"/>
          <w:szCs w:val="22"/>
        </w:rPr>
        <w:t xml:space="preserve"> the procedural and substantive complexity associated with superannuation splitting orders;</w:t>
      </w:r>
    </w:p>
    <w:p w14:paraId="1714B055" w14:textId="77777777" w:rsidR="00D0528C" w:rsidRPr="00E54755" w:rsidRDefault="00D0528C" w:rsidP="00D0528C">
      <w:pPr>
        <w:autoSpaceDE w:val="0"/>
        <w:autoSpaceDN w:val="0"/>
        <w:adjustRightInd w:val="0"/>
        <w:jc w:val="both"/>
        <w:rPr>
          <w:rFonts w:asciiTheme="minorHAnsi" w:hAnsiTheme="minorHAnsi" w:cs="PalatinoLinotype-Bold"/>
          <w:bCs/>
          <w:szCs w:val="22"/>
          <w:lang w:val="en-AU" w:eastAsia="en-AU"/>
        </w:rPr>
      </w:pPr>
    </w:p>
    <w:p w14:paraId="0FBD5E09" w14:textId="6A772732" w:rsidR="00D472CF" w:rsidRPr="00826A5C" w:rsidRDefault="00D472CF" w:rsidP="00826A5C">
      <w:pPr>
        <w:pStyle w:val="ListParagraph"/>
        <w:numPr>
          <w:ilvl w:val="0"/>
          <w:numId w:val="51"/>
        </w:numPr>
        <w:autoSpaceDE w:val="0"/>
        <w:autoSpaceDN w:val="0"/>
        <w:adjustRightInd w:val="0"/>
        <w:jc w:val="both"/>
        <w:rPr>
          <w:rFonts w:asciiTheme="minorHAnsi" w:hAnsiTheme="minorHAnsi" w:cs="PalatinoLinotype-Bold"/>
          <w:bCs/>
          <w:szCs w:val="22"/>
          <w:lang w:val="en-AU" w:eastAsia="en-AU"/>
        </w:rPr>
      </w:pPr>
      <w:r w:rsidRPr="00826A5C">
        <w:rPr>
          <w:rFonts w:asciiTheme="minorHAnsi" w:hAnsiTheme="minorHAnsi" w:cs="PalatinoLinotype-Bold"/>
          <w:bCs/>
          <w:szCs w:val="22"/>
          <w:lang w:val="en-AU" w:eastAsia="en-AU"/>
        </w:rPr>
        <w:t>reduc</w:t>
      </w:r>
      <w:r w:rsidR="00A91E4C">
        <w:rPr>
          <w:rFonts w:asciiTheme="minorHAnsi" w:hAnsiTheme="minorHAnsi" w:cs="PalatinoLinotype-Bold"/>
          <w:bCs/>
          <w:szCs w:val="22"/>
          <w:lang w:val="en-AU" w:eastAsia="en-AU"/>
        </w:rPr>
        <w:t>ing</w:t>
      </w:r>
      <w:r w:rsidRPr="00826A5C">
        <w:rPr>
          <w:rFonts w:asciiTheme="minorHAnsi" w:hAnsiTheme="minorHAnsi" w:cs="PalatinoLinotype-Bold"/>
          <w:bCs/>
          <w:szCs w:val="22"/>
          <w:lang w:val="en-AU" w:eastAsia="en-AU"/>
        </w:rPr>
        <w:t xml:space="preserve"> the procedural and substantive complexity associated with superannuation splitting orders, including by simplifying forms required to be su</w:t>
      </w:r>
      <w:r w:rsidR="00E54755" w:rsidRPr="00826A5C">
        <w:rPr>
          <w:rFonts w:asciiTheme="minorHAnsi" w:hAnsiTheme="minorHAnsi" w:cs="PalatinoLinotype-Bold"/>
          <w:bCs/>
          <w:szCs w:val="22"/>
          <w:lang w:val="en-AU" w:eastAsia="en-AU"/>
        </w:rPr>
        <w:t>bmitted to superannuation funds</w:t>
      </w:r>
      <w:r w:rsidR="00EA2479">
        <w:rPr>
          <w:rFonts w:asciiTheme="minorHAnsi" w:hAnsiTheme="minorHAnsi" w:cs="PalatinoLinotype-Bold"/>
          <w:bCs/>
          <w:szCs w:val="22"/>
          <w:lang w:val="en-AU" w:eastAsia="en-AU"/>
        </w:rPr>
        <w:t>.</w:t>
      </w:r>
    </w:p>
    <w:p w14:paraId="6ECD38BD" w14:textId="77777777" w:rsidR="00544FA1" w:rsidRDefault="00544FA1" w:rsidP="00544FA1">
      <w:pPr>
        <w:rPr>
          <w:rFonts w:ascii="Arial" w:hAnsi="Arial" w:cs="Arial"/>
        </w:rPr>
      </w:pPr>
    </w:p>
    <w:p w14:paraId="3FA0D7BC" w14:textId="77777777" w:rsidR="003C4F4A" w:rsidRDefault="003C4F4A" w:rsidP="00E54755">
      <w:pPr>
        <w:autoSpaceDE w:val="0"/>
        <w:autoSpaceDN w:val="0"/>
        <w:adjustRightInd w:val="0"/>
        <w:jc w:val="both"/>
        <w:rPr>
          <w:rFonts w:asciiTheme="minorHAnsi" w:hAnsiTheme="minorHAnsi" w:cs="Arial"/>
          <w:szCs w:val="22"/>
        </w:rPr>
      </w:pPr>
    </w:p>
    <w:p w14:paraId="1A7E684B" w14:textId="77777777" w:rsidR="005F3007" w:rsidRDefault="005F3007">
      <w:pPr>
        <w:rPr>
          <w:rFonts w:asciiTheme="minorHAnsi" w:hAnsiTheme="minorHAnsi"/>
          <w:szCs w:val="22"/>
        </w:rPr>
      </w:pPr>
      <w:r>
        <w:rPr>
          <w:rFonts w:asciiTheme="minorHAnsi" w:hAnsiTheme="minorHAnsi"/>
          <w:szCs w:val="22"/>
        </w:rPr>
        <w:br w:type="page"/>
      </w:r>
    </w:p>
    <w:p w14:paraId="3796AD7C" w14:textId="77777777" w:rsidR="005F3007" w:rsidRDefault="005F3007" w:rsidP="00F81751">
      <w:pPr>
        <w:jc w:val="both"/>
        <w:rPr>
          <w:rFonts w:asciiTheme="minorHAnsi" w:hAnsiTheme="minorHAnsi"/>
          <w:szCs w:val="22"/>
        </w:rPr>
      </w:pPr>
    </w:p>
    <w:p w14:paraId="0D0745A2" w14:textId="77777777" w:rsidR="003F15C7" w:rsidRPr="003F15C7" w:rsidRDefault="003F15C7" w:rsidP="00F81751">
      <w:pPr>
        <w:jc w:val="both"/>
        <w:rPr>
          <w:rFonts w:asciiTheme="minorHAnsi" w:hAnsiTheme="minorHAnsi"/>
          <w:b/>
          <w:szCs w:val="22"/>
        </w:rPr>
      </w:pPr>
      <w:r w:rsidRPr="003F15C7">
        <w:rPr>
          <w:rFonts w:asciiTheme="minorHAnsi" w:hAnsiTheme="minorHAnsi"/>
          <w:b/>
          <w:szCs w:val="22"/>
        </w:rPr>
        <w:t>Introduction</w:t>
      </w:r>
    </w:p>
    <w:p w14:paraId="6B06FD50" w14:textId="77777777" w:rsidR="00D472CF" w:rsidRPr="00925963" w:rsidRDefault="00D472CF" w:rsidP="00F81751">
      <w:pPr>
        <w:jc w:val="both"/>
        <w:rPr>
          <w:rFonts w:asciiTheme="minorHAnsi" w:hAnsiTheme="minorHAnsi"/>
          <w:szCs w:val="22"/>
        </w:rPr>
      </w:pPr>
    </w:p>
    <w:p w14:paraId="4BFEA468" w14:textId="2EF93C5E" w:rsidR="00AF0DC0" w:rsidRDefault="003D03F3" w:rsidP="00F81751">
      <w:pPr>
        <w:pStyle w:val="ListParagraph"/>
        <w:numPr>
          <w:ilvl w:val="0"/>
          <w:numId w:val="16"/>
        </w:numPr>
        <w:jc w:val="both"/>
        <w:rPr>
          <w:rFonts w:asciiTheme="minorHAnsi" w:hAnsiTheme="minorHAnsi"/>
          <w:szCs w:val="22"/>
        </w:rPr>
      </w:pPr>
      <w:r w:rsidRPr="00925963">
        <w:rPr>
          <w:rFonts w:asciiTheme="minorHAnsi" w:hAnsiTheme="minorHAnsi"/>
          <w:szCs w:val="22"/>
        </w:rPr>
        <w:t xml:space="preserve">WLSA welcomes the opportunity to participate in this review. </w:t>
      </w:r>
      <w:r w:rsidR="00000AAB" w:rsidRPr="00925963">
        <w:rPr>
          <w:rFonts w:asciiTheme="minorHAnsi" w:hAnsiTheme="minorHAnsi"/>
          <w:szCs w:val="22"/>
        </w:rPr>
        <w:t>This submission considers</w:t>
      </w:r>
      <w:r w:rsidR="00AF0DC0">
        <w:rPr>
          <w:rFonts w:asciiTheme="minorHAnsi" w:hAnsiTheme="minorHAnsi"/>
          <w:szCs w:val="22"/>
        </w:rPr>
        <w:t xml:space="preserve"> </w:t>
      </w:r>
      <w:r w:rsidR="00BB47E6">
        <w:rPr>
          <w:rFonts w:asciiTheme="minorHAnsi" w:hAnsiTheme="minorHAnsi"/>
          <w:szCs w:val="22"/>
        </w:rPr>
        <w:t>two key issues</w:t>
      </w:r>
      <w:r w:rsidR="00AF0DC0">
        <w:rPr>
          <w:rFonts w:asciiTheme="minorHAnsi" w:hAnsiTheme="minorHAnsi"/>
          <w:szCs w:val="22"/>
        </w:rPr>
        <w:t>:</w:t>
      </w:r>
    </w:p>
    <w:p w14:paraId="0E607D61" w14:textId="77777777" w:rsidR="00AF0DC0" w:rsidRDefault="00AF0DC0" w:rsidP="00826A5C">
      <w:pPr>
        <w:pStyle w:val="ListParagraph"/>
        <w:ind w:left="360"/>
        <w:jc w:val="both"/>
        <w:rPr>
          <w:rFonts w:asciiTheme="minorHAnsi" w:hAnsiTheme="minorHAnsi"/>
          <w:szCs w:val="22"/>
        </w:rPr>
      </w:pPr>
    </w:p>
    <w:p w14:paraId="25F8284A" w14:textId="1482D45A" w:rsidR="00AF0DC0" w:rsidRPr="00826A5C" w:rsidRDefault="00000AAB" w:rsidP="00826A5C">
      <w:pPr>
        <w:pStyle w:val="ListParagraph"/>
        <w:numPr>
          <w:ilvl w:val="0"/>
          <w:numId w:val="52"/>
        </w:numPr>
        <w:ind w:left="714" w:hanging="357"/>
        <w:jc w:val="both"/>
        <w:rPr>
          <w:rFonts w:asciiTheme="minorHAnsi" w:hAnsiTheme="minorHAnsi"/>
          <w:szCs w:val="22"/>
        </w:rPr>
      </w:pPr>
      <w:r w:rsidRPr="00925963">
        <w:rPr>
          <w:rFonts w:asciiTheme="minorHAnsi" w:hAnsiTheme="minorHAnsi"/>
          <w:szCs w:val="22"/>
        </w:rPr>
        <w:t>whether</w:t>
      </w:r>
      <w:r w:rsidRPr="00925963">
        <w:rPr>
          <w:rFonts w:asciiTheme="minorHAnsi" w:eastAsia="Times New Roman" w:hAnsiTheme="minorHAnsi"/>
          <w:szCs w:val="22"/>
          <w:lang w:val="en-AU" w:eastAsia="en-AU"/>
        </w:rPr>
        <w:t xml:space="preserve"> access to superannuation benefits should be available to assist victims of domestic</w:t>
      </w:r>
      <w:r w:rsidR="00AF0DC0">
        <w:rPr>
          <w:rFonts w:asciiTheme="minorHAnsi" w:eastAsia="Times New Roman" w:hAnsiTheme="minorHAnsi"/>
          <w:szCs w:val="22"/>
          <w:lang w:val="en-AU" w:eastAsia="en-AU"/>
        </w:rPr>
        <w:t xml:space="preserve">/family </w:t>
      </w:r>
      <w:r w:rsidRPr="00925963">
        <w:rPr>
          <w:rFonts w:asciiTheme="minorHAnsi" w:eastAsia="Times New Roman" w:hAnsiTheme="minorHAnsi"/>
          <w:szCs w:val="22"/>
          <w:lang w:val="en-AU" w:eastAsia="en-AU"/>
        </w:rPr>
        <w:t>vi</w:t>
      </w:r>
      <w:r w:rsidR="00384CAF">
        <w:rPr>
          <w:rFonts w:asciiTheme="minorHAnsi" w:eastAsia="Times New Roman" w:hAnsiTheme="minorHAnsi"/>
          <w:szCs w:val="22"/>
          <w:lang w:val="en-AU" w:eastAsia="en-AU"/>
        </w:rPr>
        <w:t>olence</w:t>
      </w:r>
      <w:r w:rsidR="00981271">
        <w:rPr>
          <w:rFonts w:asciiTheme="minorHAnsi" w:eastAsia="Times New Roman" w:hAnsiTheme="minorHAnsi"/>
          <w:szCs w:val="22"/>
          <w:lang w:val="en-AU" w:eastAsia="en-AU"/>
        </w:rPr>
        <w:t xml:space="preserve"> (</w:t>
      </w:r>
      <w:r w:rsidR="00981271" w:rsidRPr="00826A5C">
        <w:rPr>
          <w:rFonts w:asciiTheme="minorHAnsi" w:eastAsia="Times New Roman" w:hAnsiTheme="minorHAnsi"/>
          <w:b/>
          <w:szCs w:val="22"/>
          <w:lang w:val="en-AU" w:eastAsia="en-AU"/>
        </w:rPr>
        <w:t>Questions 1.21 – 1.22</w:t>
      </w:r>
      <w:r w:rsidR="00981271">
        <w:rPr>
          <w:rFonts w:asciiTheme="minorHAnsi" w:eastAsia="Times New Roman" w:hAnsiTheme="minorHAnsi"/>
          <w:szCs w:val="22"/>
          <w:lang w:val="en-AU" w:eastAsia="en-AU"/>
        </w:rPr>
        <w:t>)</w:t>
      </w:r>
      <w:r w:rsidR="00384CAF">
        <w:rPr>
          <w:rFonts w:asciiTheme="minorHAnsi" w:eastAsia="Times New Roman" w:hAnsiTheme="minorHAnsi"/>
          <w:szCs w:val="22"/>
          <w:lang w:val="en-AU" w:eastAsia="en-AU"/>
        </w:rPr>
        <w:t xml:space="preserve"> and </w:t>
      </w:r>
    </w:p>
    <w:p w14:paraId="0630DF60" w14:textId="36E18BE7" w:rsidR="00000AAB" w:rsidRPr="00475C86" w:rsidRDefault="00384CAF" w:rsidP="00826A5C">
      <w:pPr>
        <w:pStyle w:val="ListParagraph"/>
        <w:numPr>
          <w:ilvl w:val="0"/>
          <w:numId w:val="52"/>
        </w:numPr>
        <w:jc w:val="both"/>
        <w:rPr>
          <w:rFonts w:asciiTheme="minorHAnsi" w:hAnsiTheme="minorHAnsi"/>
          <w:szCs w:val="22"/>
        </w:rPr>
      </w:pPr>
      <w:r>
        <w:rPr>
          <w:rFonts w:asciiTheme="minorHAnsi" w:eastAsia="Times New Roman" w:hAnsiTheme="minorHAnsi"/>
          <w:szCs w:val="22"/>
          <w:lang w:val="en-AU" w:eastAsia="en-AU"/>
        </w:rPr>
        <w:t xml:space="preserve">whether </w:t>
      </w:r>
      <w:r w:rsidR="0024314F">
        <w:rPr>
          <w:rFonts w:asciiTheme="minorHAnsi" w:eastAsia="Times New Roman" w:hAnsiTheme="minorHAnsi"/>
          <w:szCs w:val="22"/>
          <w:lang w:val="en-AU" w:eastAsia="en-AU"/>
        </w:rPr>
        <w:t xml:space="preserve">the </w:t>
      </w:r>
      <w:r w:rsidR="00000AAB" w:rsidRPr="00925963">
        <w:rPr>
          <w:rFonts w:asciiTheme="minorHAnsi" w:eastAsia="Times New Roman" w:hAnsiTheme="minorHAnsi"/>
          <w:szCs w:val="22"/>
          <w:lang w:val="en-AU" w:eastAsia="en-AU"/>
        </w:rPr>
        <w:t>superannuation accounts</w:t>
      </w:r>
      <w:r w:rsidR="0024314F">
        <w:rPr>
          <w:rFonts w:asciiTheme="minorHAnsi" w:eastAsia="Times New Roman" w:hAnsiTheme="minorHAnsi"/>
          <w:szCs w:val="22"/>
          <w:lang w:val="en-AU" w:eastAsia="en-AU"/>
        </w:rPr>
        <w:t xml:space="preserve"> of a perpetrator of family violence</w:t>
      </w:r>
      <w:r w:rsidR="00000AAB" w:rsidRPr="00925963">
        <w:rPr>
          <w:rFonts w:asciiTheme="minorHAnsi" w:eastAsia="Times New Roman" w:hAnsiTheme="minorHAnsi"/>
          <w:szCs w:val="22"/>
          <w:lang w:val="en-AU" w:eastAsia="en-AU"/>
        </w:rPr>
        <w:t xml:space="preserve"> should be </w:t>
      </w:r>
      <w:r w:rsidR="00DA0EC7">
        <w:rPr>
          <w:rFonts w:asciiTheme="minorHAnsi" w:eastAsia="Times New Roman" w:hAnsiTheme="minorHAnsi"/>
          <w:szCs w:val="22"/>
          <w:lang w:val="en-AU" w:eastAsia="en-AU"/>
        </w:rPr>
        <w:t xml:space="preserve">able to be </w:t>
      </w:r>
      <w:r w:rsidR="00000AAB" w:rsidRPr="00925963">
        <w:rPr>
          <w:rFonts w:asciiTheme="minorHAnsi" w:eastAsia="Times New Roman" w:hAnsiTheme="minorHAnsi"/>
          <w:szCs w:val="22"/>
          <w:lang w:val="en-AU" w:eastAsia="en-AU"/>
        </w:rPr>
        <w:t>accessed for compensation</w:t>
      </w:r>
      <w:r w:rsidR="00DA0EC7">
        <w:rPr>
          <w:rFonts w:asciiTheme="minorHAnsi" w:eastAsia="Times New Roman" w:hAnsiTheme="minorHAnsi"/>
          <w:szCs w:val="22"/>
          <w:lang w:val="en-AU" w:eastAsia="en-AU"/>
        </w:rPr>
        <w:t xml:space="preserve"> purposes</w:t>
      </w:r>
      <w:r w:rsidR="003320FD">
        <w:rPr>
          <w:rFonts w:asciiTheme="minorHAnsi" w:eastAsia="Times New Roman" w:hAnsiTheme="minorHAnsi"/>
          <w:szCs w:val="22"/>
          <w:lang w:val="en-AU" w:eastAsia="en-AU"/>
        </w:rPr>
        <w:t xml:space="preserve"> (</w:t>
      </w:r>
      <w:r w:rsidR="003320FD" w:rsidRPr="00826A5C">
        <w:rPr>
          <w:rFonts w:asciiTheme="minorHAnsi" w:eastAsia="Times New Roman" w:hAnsiTheme="minorHAnsi"/>
          <w:b/>
          <w:szCs w:val="22"/>
          <w:lang w:val="en-AU" w:eastAsia="en-AU"/>
        </w:rPr>
        <w:t>Question 3.1 and following</w:t>
      </w:r>
      <w:r w:rsidR="003320FD">
        <w:rPr>
          <w:rFonts w:asciiTheme="minorHAnsi" w:eastAsia="Times New Roman" w:hAnsiTheme="minorHAnsi"/>
          <w:szCs w:val="22"/>
          <w:lang w:val="en-AU" w:eastAsia="en-AU"/>
        </w:rPr>
        <w:t>)</w:t>
      </w:r>
      <w:r w:rsidR="00000AAB" w:rsidRPr="00925963">
        <w:rPr>
          <w:rFonts w:asciiTheme="minorHAnsi" w:eastAsia="Times New Roman" w:hAnsiTheme="minorHAnsi"/>
          <w:szCs w:val="22"/>
          <w:lang w:val="en-AU" w:eastAsia="en-AU"/>
        </w:rPr>
        <w:t>.</w:t>
      </w:r>
    </w:p>
    <w:p w14:paraId="1BF61C5A" w14:textId="77777777" w:rsidR="00475C86" w:rsidRPr="00475C86" w:rsidRDefault="00475C86" w:rsidP="00F81751">
      <w:pPr>
        <w:pStyle w:val="ListParagraph"/>
        <w:ind w:left="360"/>
        <w:jc w:val="both"/>
        <w:rPr>
          <w:rFonts w:asciiTheme="minorHAnsi" w:hAnsiTheme="minorHAnsi"/>
          <w:szCs w:val="22"/>
        </w:rPr>
      </w:pPr>
    </w:p>
    <w:p w14:paraId="1656658C" w14:textId="0885BB1C" w:rsidR="00012DA3" w:rsidRPr="00826A5C" w:rsidRDefault="00475C86" w:rsidP="00826A5C">
      <w:pPr>
        <w:pStyle w:val="ListParagraph"/>
        <w:numPr>
          <w:ilvl w:val="0"/>
          <w:numId w:val="16"/>
        </w:numPr>
        <w:autoSpaceDE w:val="0"/>
        <w:autoSpaceDN w:val="0"/>
        <w:adjustRightInd w:val="0"/>
        <w:spacing w:after="240"/>
        <w:ind w:left="357" w:hanging="357"/>
        <w:jc w:val="both"/>
        <w:rPr>
          <w:rFonts w:asciiTheme="minorHAnsi" w:hAnsiTheme="minorHAnsi"/>
        </w:rPr>
      </w:pPr>
      <w:r w:rsidRPr="00183278">
        <w:rPr>
          <w:rFonts w:asciiTheme="minorHAnsi" w:hAnsiTheme="minorHAnsi"/>
        </w:rPr>
        <w:t xml:space="preserve">WLSA notes that family violence has a huge impact on both the short and long term financial independence and security of women. </w:t>
      </w:r>
      <w:r w:rsidRPr="00183278">
        <w:rPr>
          <w:rFonts w:asciiTheme="minorHAnsi" w:hAnsiTheme="minorHAnsi" w:cs="Arial"/>
          <w:szCs w:val="22"/>
          <w:lang w:val="en-AU" w:eastAsia="en-AU"/>
        </w:rPr>
        <w:t>Relationship breakdown is well recognised as a common contributing cause of poverty in Australia, and women are most at risk of post-separation financial hardship</w:t>
      </w:r>
      <w:r w:rsidR="002245CC">
        <w:rPr>
          <w:rFonts w:asciiTheme="minorHAnsi" w:hAnsiTheme="minorHAnsi" w:cs="Arial"/>
          <w:szCs w:val="22"/>
          <w:lang w:val="en-AU" w:eastAsia="en-AU"/>
        </w:rPr>
        <w:t>.</w:t>
      </w:r>
      <w:r>
        <w:rPr>
          <w:rStyle w:val="FootnoteReference"/>
          <w:rFonts w:asciiTheme="minorHAnsi" w:hAnsiTheme="minorHAnsi" w:cs="Arial"/>
          <w:szCs w:val="22"/>
          <w:lang w:val="en-AU" w:eastAsia="en-AU"/>
        </w:rPr>
        <w:footnoteReference w:id="1"/>
      </w:r>
      <w:r w:rsidRPr="00183278">
        <w:rPr>
          <w:rFonts w:asciiTheme="minorHAnsi" w:hAnsiTheme="minorHAnsi" w:cs="Arial"/>
          <w:sz w:val="14"/>
          <w:szCs w:val="14"/>
          <w:lang w:val="en-AU" w:eastAsia="en-AU"/>
        </w:rPr>
        <w:t xml:space="preserve"> </w:t>
      </w:r>
      <w:r w:rsidRPr="00183278">
        <w:rPr>
          <w:rFonts w:asciiTheme="minorHAnsi" w:hAnsiTheme="minorHAnsi" w:cs="Arial"/>
          <w:szCs w:val="22"/>
          <w:lang w:val="en-AU" w:eastAsia="en-AU"/>
        </w:rPr>
        <w:t>In addition, research has demonstrated that family violence “</w:t>
      </w:r>
      <w:r w:rsidRPr="00640E96">
        <w:rPr>
          <w:rFonts w:asciiTheme="minorHAnsi" w:hAnsiTheme="minorHAnsi" w:cs="Arial"/>
          <w:i/>
          <w:szCs w:val="22"/>
          <w:lang w:val="en-AU" w:eastAsia="en-AU"/>
        </w:rPr>
        <w:t>significantly contributes to poverty, financial risk and financial insecurity for women, sometimes long after they have left the relationship</w:t>
      </w:r>
      <w:r w:rsidRPr="00183278">
        <w:rPr>
          <w:rFonts w:asciiTheme="minorHAnsi" w:hAnsiTheme="minorHAnsi" w:cs="Arial"/>
          <w:szCs w:val="22"/>
          <w:lang w:val="en-AU" w:eastAsia="en-AU"/>
        </w:rPr>
        <w:t>”</w:t>
      </w:r>
      <w:r w:rsidR="00D63629">
        <w:rPr>
          <w:rFonts w:asciiTheme="minorHAnsi" w:hAnsiTheme="minorHAnsi" w:cs="Arial"/>
          <w:szCs w:val="22"/>
          <w:lang w:val="en-AU" w:eastAsia="en-AU"/>
        </w:rPr>
        <w:t>.</w:t>
      </w:r>
      <w:r>
        <w:rPr>
          <w:rStyle w:val="FootnoteReference"/>
          <w:rFonts w:asciiTheme="minorHAnsi" w:hAnsiTheme="minorHAnsi" w:cs="Arial"/>
          <w:szCs w:val="22"/>
          <w:lang w:val="en-AU" w:eastAsia="en-AU"/>
        </w:rPr>
        <w:footnoteReference w:id="2"/>
      </w:r>
      <w:r w:rsidRPr="00183278">
        <w:rPr>
          <w:rFonts w:asciiTheme="minorHAnsi" w:hAnsiTheme="minorHAnsi" w:cs="Arial"/>
          <w:sz w:val="14"/>
          <w:szCs w:val="14"/>
          <w:lang w:val="en-AU" w:eastAsia="en-AU"/>
        </w:rPr>
        <w:t xml:space="preserve"> </w:t>
      </w:r>
      <w:r w:rsidRPr="00183278">
        <w:rPr>
          <w:rFonts w:asciiTheme="minorHAnsi" w:hAnsiTheme="minorHAnsi" w:cs="Arial"/>
          <w:szCs w:val="22"/>
          <w:lang w:val="en-AU" w:eastAsia="en-AU"/>
        </w:rPr>
        <w:t>Research conducted by ANROWS in 2016 suggested that in cases where a woman was subjected to family violence over an extended period (i.e. at multiple points over the three year study) she was more likely to experience adverse economic outcomes, including a decreased likelihood of being in paid employment</w:t>
      </w:r>
      <w:r w:rsidR="00D63629">
        <w:rPr>
          <w:rFonts w:asciiTheme="minorHAnsi" w:hAnsiTheme="minorHAnsi" w:cs="Arial"/>
          <w:szCs w:val="22"/>
          <w:lang w:val="en-AU" w:eastAsia="en-AU"/>
        </w:rPr>
        <w:t>.</w:t>
      </w:r>
      <w:r>
        <w:rPr>
          <w:rStyle w:val="FootnoteReference"/>
          <w:rFonts w:asciiTheme="minorHAnsi" w:hAnsiTheme="minorHAnsi" w:cs="Arial"/>
          <w:szCs w:val="22"/>
          <w:lang w:val="en-AU" w:eastAsia="en-AU"/>
        </w:rPr>
        <w:footnoteReference w:id="3"/>
      </w:r>
    </w:p>
    <w:p w14:paraId="46E49278" w14:textId="0D67CC56" w:rsidR="00475C86" w:rsidRPr="00E45190" w:rsidRDefault="00475C86" w:rsidP="00826A5C">
      <w:pPr>
        <w:pStyle w:val="ListParagraph"/>
        <w:numPr>
          <w:ilvl w:val="0"/>
          <w:numId w:val="16"/>
        </w:numPr>
        <w:shd w:val="clear" w:color="auto" w:fill="FFFFFF"/>
        <w:spacing w:before="100" w:beforeAutospacing="1" w:after="120"/>
        <w:ind w:left="357" w:hanging="357"/>
        <w:jc w:val="both"/>
        <w:rPr>
          <w:rFonts w:asciiTheme="minorHAnsi" w:eastAsia="Times New Roman" w:hAnsiTheme="minorHAnsi" w:cs="Arial"/>
          <w:szCs w:val="22"/>
          <w:lang w:eastAsia="en-AU"/>
        </w:rPr>
      </w:pPr>
      <w:r w:rsidRPr="00925963">
        <w:rPr>
          <w:rFonts w:asciiTheme="minorHAnsi" w:hAnsiTheme="minorHAnsi"/>
          <w:szCs w:val="22"/>
        </w:rPr>
        <w:t>WLSA acknowledges the problem of the gender super gap</w:t>
      </w:r>
      <w:r w:rsidR="005E4168">
        <w:rPr>
          <w:rFonts w:asciiTheme="minorHAnsi" w:hAnsiTheme="minorHAnsi"/>
          <w:szCs w:val="22"/>
        </w:rPr>
        <w:t>, the ongoing work of the Australian Human Rights Commission</w:t>
      </w:r>
      <w:r w:rsidRPr="00925963">
        <w:rPr>
          <w:rFonts w:asciiTheme="minorHAnsi" w:hAnsiTheme="minorHAnsi"/>
          <w:szCs w:val="22"/>
        </w:rPr>
        <w:t xml:space="preserve"> </w:t>
      </w:r>
      <w:r w:rsidR="005E4168">
        <w:rPr>
          <w:rFonts w:asciiTheme="minorHAnsi" w:hAnsiTheme="minorHAnsi"/>
          <w:szCs w:val="22"/>
        </w:rPr>
        <w:t xml:space="preserve">in this area </w:t>
      </w:r>
      <w:r w:rsidR="00640E96">
        <w:rPr>
          <w:rFonts w:asciiTheme="minorHAnsi" w:hAnsiTheme="minorHAnsi"/>
          <w:szCs w:val="22"/>
        </w:rPr>
        <w:t xml:space="preserve">and more recently </w:t>
      </w:r>
      <w:r w:rsidRPr="00925963">
        <w:rPr>
          <w:rFonts w:asciiTheme="minorHAnsi" w:hAnsiTheme="minorHAnsi"/>
          <w:szCs w:val="22"/>
        </w:rPr>
        <w:t xml:space="preserve">the Women in Super’s </w:t>
      </w:r>
      <w:r w:rsidRPr="00925963">
        <w:rPr>
          <w:rFonts w:asciiTheme="minorHAnsi" w:hAnsiTheme="minorHAnsi"/>
          <w:i/>
          <w:szCs w:val="22"/>
        </w:rPr>
        <w:t>Make Super Fair</w:t>
      </w:r>
      <w:r w:rsidRPr="00925963">
        <w:rPr>
          <w:rFonts w:asciiTheme="minorHAnsi" w:hAnsiTheme="minorHAnsi"/>
          <w:szCs w:val="22"/>
        </w:rPr>
        <w:t xml:space="preserve"> campaign launch. Statistics from the launch of the campaign in September 2017 highlighted </w:t>
      </w:r>
      <w:r w:rsidRPr="00E45190">
        <w:rPr>
          <w:rFonts w:asciiTheme="minorHAnsi" w:hAnsiTheme="minorHAnsi"/>
          <w:szCs w:val="22"/>
        </w:rPr>
        <w:t>that:</w:t>
      </w:r>
    </w:p>
    <w:p w14:paraId="49D3DDEF" w14:textId="47F30029" w:rsidR="00475C86" w:rsidRPr="00826A5C" w:rsidRDefault="00475C86" w:rsidP="00826A5C">
      <w:pPr>
        <w:pStyle w:val="ListParagraph"/>
        <w:numPr>
          <w:ilvl w:val="0"/>
          <w:numId w:val="52"/>
        </w:numPr>
        <w:ind w:left="714" w:hanging="357"/>
        <w:jc w:val="both"/>
        <w:rPr>
          <w:rFonts w:asciiTheme="minorHAnsi" w:hAnsiTheme="minorHAnsi"/>
          <w:szCs w:val="22"/>
        </w:rPr>
      </w:pPr>
      <w:r w:rsidRPr="00826A5C">
        <w:rPr>
          <w:rFonts w:asciiTheme="minorHAnsi" w:hAnsiTheme="minorHAnsi"/>
          <w:szCs w:val="22"/>
        </w:rPr>
        <w:t>Women still retire with 47 per cent less super than men</w:t>
      </w:r>
    </w:p>
    <w:p w14:paraId="5FF5F995" w14:textId="77777777" w:rsidR="00475C86" w:rsidRPr="00826A5C" w:rsidRDefault="00475C86" w:rsidP="00826A5C">
      <w:pPr>
        <w:pStyle w:val="ListParagraph"/>
        <w:numPr>
          <w:ilvl w:val="0"/>
          <w:numId w:val="52"/>
        </w:numPr>
        <w:ind w:left="714" w:hanging="357"/>
        <w:jc w:val="both"/>
        <w:rPr>
          <w:rFonts w:asciiTheme="minorHAnsi" w:hAnsiTheme="minorHAnsi"/>
          <w:szCs w:val="22"/>
        </w:rPr>
      </w:pPr>
      <w:r w:rsidRPr="00826A5C">
        <w:rPr>
          <w:rFonts w:asciiTheme="minorHAnsi" w:hAnsiTheme="minorHAnsi"/>
          <w:szCs w:val="22"/>
        </w:rPr>
        <w:t>Roughly 40 per cent of single women are retiring below the poverty line</w:t>
      </w:r>
    </w:p>
    <w:p w14:paraId="7A74A836" w14:textId="77777777" w:rsidR="00475C86" w:rsidRPr="00826A5C" w:rsidRDefault="00475C86" w:rsidP="00826A5C">
      <w:pPr>
        <w:pStyle w:val="ListParagraph"/>
        <w:numPr>
          <w:ilvl w:val="0"/>
          <w:numId w:val="52"/>
        </w:numPr>
        <w:ind w:left="714" w:hanging="357"/>
        <w:jc w:val="both"/>
        <w:rPr>
          <w:rFonts w:asciiTheme="minorHAnsi" w:hAnsiTheme="minorHAnsi"/>
          <w:szCs w:val="22"/>
        </w:rPr>
      </w:pPr>
      <w:r w:rsidRPr="00826A5C">
        <w:rPr>
          <w:rFonts w:asciiTheme="minorHAnsi" w:hAnsiTheme="minorHAnsi"/>
          <w:szCs w:val="22"/>
        </w:rPr>
        <w:t>Women are more dependent than men on the age pension.</w:t>
      </w:r>
    </w:p>
    <w:p w14:paraId="68660CB6" w14:textId="6F2CB3B1" w:rsidR="00475C86" w:rsidRDefault="00475C86" w:rsidP="00AF22FB">
      <w:pPr>
        <w:pStyle w:val="ListParagraph"/>
        <w:numPr>
          <w:ilvl w:val="0"/>
          <w:numId w:val="52"/>
        </w:numPr>
        <w:ind w:left="714" w:hanging="357"/>
        <w:jc w:val="both"/>
        <w:rPr>
          <w:rFonts w:asciiTheme="minorHAnsi" w:hAnsiTheme="minorHAnsi"/>
          <w:szCs w:val="22"/>
        </w:rPr>
      </w:pPr>
      <w:r w:rsidRPr="00826A5C">
        <w:rPr>
          <w:rFonts w:asciiTheme="minorHAnsi" w:hAnsiTheme="minorHAnsi"/>
          <w:szCs w:val="22"/>
        </w:rPr>
        <w:t xml:space="preserve">The fastest </w:t>
      </w:r>
      <w:r w:rsidR="001A7848">
        <w:rPr>
          <w:rFonts w:asciiTheme="minorHAnsi" w:hAnsiTheme="minorHAnsi"/>
          <w:szCs w:val="22"/>
        </w:rPr>
        <w:t xml:space="preserve">growing </w:t>
      </w:r>
      <w:r w:rsidRPr="00826A5C">
        <w:rPr>
          <w:rFonts w:asciiTheme="minorHAnsi" w:hAnsiTheme="minorHAnsi"/>
          <w:szCs w:val="22"/>
        </w:rPr>
        <w:t>cohort of homeless people is single, older women</w:t>
      </w:r>
      <w:r w:rsidR="00012DA3" w:rsidRPr="00826A5C">
        <w:rPr>
          <w:rFonts w:asciiTheme="minorHAnsi" w:hAnsiTheme="minorHAnsi"/>
          <w:szCs w:val="22"/>
        </w:rPr>
        <w:t>.</w:t>
      </w:r>
      <w:r w:rsidR="00AE5287">
        <w:rPr>
          <w:rStyle w:val="FootnoteReference"/>
          <w:rFonts w:asciiTheme="minorHAnsi" w:hAnsiTheme="minorHAnsi"/>
          <w:szCs w:val="22"/>
        </w:rPr>
        <w:footnoteReference w:id="4"/>
      </w:r>
    </w:p>
    <w:p w14:paraId="29F84B45" w14:textId="77777777" w:rsidR="00AF22FB" w:rsidRPr="00826A5C" w:rsidRDefault="00AF22FB" w:rsidP="00826A5C">
      <w:pPr>
        <w:pStyle w:val="ListParagraph"/>
        <w:ind w:left="714"/>
        <w:jc w:val="both"/>
        <w:rPr>
          <w:rFonts w:asciiTheme="minorHAnsi" w:hAnsiTheme="minorHAnsi"/>
          <w:szCs w:val="22"/>
        </w:rPr>
      </w:pPr>
    </w:p>
    <w:p w14:paraId="630BAD44" w14:textId="1BE683DB" w:rsidR="005E5B98" w:rsidRDefault="005E5B98" w:rsidP="005E5B98">
      <w:pPr>
        <w:pStyle w:val="BodyCopySmallClaims"/>
        <w:numPr>
          <w:ilvl w:val="0"/>
          <w:numId w:val="16"/>
        </w:numPr>
        <w:jc w:val="both"/>
        <w:rPr>
          <w:rFonts w:asciiTheme="minorHAnsi" w:hAnsiTheme="minorHAnsi" w:cs="Arial"/>
          <w:color w:val="auto"/>
          <w:sz w:val="22"/>
          <w:szCs w:val="22"/>
        </w:rPr>
      </w:pPr>
      <w:r>
        <w:rPr>
          <w:rFonts w:asciiTheme="minorHAnsi" w:hAnsiTheme="minorHAnsi" w:cs="Arial"/>
          <w:color w:val="auto"/>
          <w:sz w:val="22"/>
          <w:szCs w:val="22"/>
        </w:rPr>
        <w:t>Any approach to early release of superannuation in circumstances of family violence must therefore balance the competing concerns of women’s financial recovery from family violence and addressing the superannuation gap for women and the increasingly prevalent issue of women’s poverty in later life. For this reason</w:t>
      </w:r>
      <w:r w:rsidR="00567EF5">
        <w:rPr>
          <w:rFonts w:asciiTheme="minorHAnsi" w:hAnsiTheme="minorHAnsi" w:cs="Arial"/>
          <w:color w:val="auto"/>
          <w:sz w:val="22"/>
          <w:szCs w:val="22"/>
        </w:rPr>
        <w:t>,</w:t>
      </w:r>
      <w:r>
        <w:rPr>
          <w:rFonts w:asciiTheme="minorHAnsi" w:hAnsiTheme="minorHAnsi" w:cs="Arial"/>
          <w:color w:val="auto"/>
          <w:sz w:val="22"/>
          <w:szCs w:val="22"/>
        </w:rPr>
        <w:t xml:space="preserve"> WLSA supports the early release of superannuation for family violence only in circumstances of last resort, as discussed in more detail below.</w:t>
      </w:r>
    </w:p>
    <w:p w14:paraId="375A8200" w14:textId="6BB5A864" w:rsidR="003F2007" w:rsidRPr="008B2DE7" w:rsidRDefault="005E5B98" w:rsidP="008B2DE7">
      <w:pPr>
        <w:pStyle w:val="BodyCopySmallClaims"/>
        <w:numPr>
          <w:ilvl w:val="0"/>
          <w:numId w:val="16"/>
        </w:numPr>
        <w:jc w:val="both"/>
        <w:rPr>
          <w:rFonts w:asciiTheme="minorHAnsi" w:hAnsiTheme="minorHAnsi" w:cs="Arial"/>
          <w:color w:val="auto"/>
          <w:sz w:val="22"/>
          <w:szCs w:val="22"/>
          <w:lang w:val="en-US"/>
        </w:rPr>
      </w:pPr>
      <w:r w:rsidRPr="00AE3366">
        <w:rPr>
          <w:rFonts w:asciiTheme="minorHAnsi" w:hAnsiTheme="minorHAnsi" w:cs="Arial"/>
          <w:color w:val="auto"/>
          <w:sz w:val="22"/>
          <w:szCs w:val="22"/>
        </w:rPr>
        <w:t>WLSA also emphasises the ongoing responsibility of state and federal governments to meet the needs of women and children escaping family violence through the provision of adequate housing, health, social security, legal and other services.</w:t>
      </w:r>
      <w:r w:rsidRPr="00AE3366">
        <w:rPr>
          <w:rFonts w:asciiTheme="minorHAnsi" w:hAnsiTheme="minorHAnsi" w:cs="Arial"/>
          <w:color w:val="auto"/>
          <w:sz w:val="22"/>
          <w:szCs w:val="22"/>
          <w:lang w:val="en-US"/>
        </w:rPr>
        <w:t xml:space="preserve"> </w:t>
      </w:r>
      <w:r w:rsidR="00AC69D6" w:rsidRPr="00630F57">
        <w:rPr>
          <w:rFonts w:asciiTheme="minorHAnsi" w:hAnsiTheme="minorHAnsi" w:cs="Arial"/>
          <w:color w:val="auto"/>
          <w:sz w:val="22"/>
          <w:szCs w:val="22"/>
          <w:lang w:val="en-US"/>
        </w:rPr>
        <w:t>Under international human rights</w:t>
      </w:r>
      <w:r w:rsidR="00C226E3">
        <w:rPr>
          <w:rFonts w:asciiTheme="minorHAnsi" w:hAnsiTheme="minorHAnsi" w:cs="Arial"/>
          <w:color w:val="auto"/>
          <w:sz w:val="22"/>
          <w:szCs w:val="22"/>
          <w:lang w:val="en-US"/>
        </w:rPr>
        <w:t xml:space="preserve"> law</w:t>
      </w:r>
      <w:r w:rsidR="00AC69D6" w:rsidRPr="00630F57">
        <w:rPr>
          <w:rFonts w:asciiTheme="minorHAnsi" w:hAnsiTheme="minorHAnsi" w:cs="Arial"/>
          <w:color w:val="auto"/>
          <w:sz w:val="22"/>
          <w:szCs w:val="22"/>
          <w:lang w:val="en-US"/>
        </w:rPr>
        <w:t xml:space="preserve">, States are required to act with due diligence to </w:t>
      </w:r>
      <w:r w:rsidR="00AC69D6">
        <w:rPr>
          <w:rFonts w:asciiTheme="minorHAnsi" w:hAnsiTheme="minorHAnsi" w:cs="Arial"/>
          <w:color w:val="auto"/>
          <w:sz w:val="22"/>
          <w:szCs w:val="22"/>
          <w:lang w:val="en-US"/>
        </w:rPr>
        <w:t xml:space="preserve">prevent, protect, investigate, prosecute, punish and provide reparations for human rights obligations. </w:t>
      </w:r>
      <w:r w:rsidR="00AC69D6" w:rsidRPr="00826A5C">
        <w:rPr>
          <w:rFonts w:asciiTheme="minorHAnsi" w:hAnsiTheme="minorHAnsi" w:cs="Arial"/>
          <w:color w:val="auto"/>
          <w:sz w:val="22"/>
          <w:szCs w:val="22"/>
          <w:lang w:val="en-US"/>
        </w:rPr>
        <w:t>States may be held responsible for private acts, such as family violence, if they fail to act with due diligence.</w:t>
      </w:r>
      <w:r w:rsidR="003549F6">
        <w:rPr>
          <w:rStyle w:val="FootnoteReference"/>
          <w:rFonts w:asciiTheme="minorHAnsi" w:hAnsiTheme="minorHAnsi" w:cs="Arial"/>
          <w:color w:val="auto"/>
          <w:sz w:val="22"/>
          <w:szCs w:val="22"/>
          <w:lang w:val="en-US"/>
        </w:rPr>
        <w:footnoteReference w:id="5"/>
      </w:r>
      <w:r w:rsidR="00AC69D6" w:rsidRPr="00826A5C">
        <w:rPr>
          <w:rFonts w:asciiTheme="minorHAnsi" w:hAnsiTheme="minorHAnsi" w:cs="Arial"/>
          <w:color w:val="auto"/>
          <w:sz w:val="22"/>
          <w:szCs w:val="22"/>
          <w:lang w:val="en-US"/>
        </w:rPr>
        <w:t xml:space="preserve"> </w:t>
      </w:r>
    </w:p>
    <w:p w14:paraId="39264C81" w14:textId="4F180B8C" w:rsidR="006B0D7E" w:rsidRDefault="006B0D7E" w:rsidP="006B0D7E">
      <w:pPr>
        <w:pStyle w:val="ListParagraph"/>
        <w:numPr>
          <w:ilvl w:val="0"/>
          <w:numId w:val="16"/>
        </w:numPr>
        <w:jc w:val="both"/>
      </w:pPr>
      <w:r>
        <w:t>A</w:t>
      </w:r>
      <w:r w:rsidR="006636E6">
        <w:t>ny</w:t>
      </w:r>
      <w:r>
        <w:t xml:space="preserve"> change to allow early access to superannuation on the grounds of family violence must not allow government to escape its responsibilities to provide financial support and other critical services to women </w:t>
      </w:r>
      <w:r w:rsidR="007B67E6">
        <w:t xml:space="preserve">and children </w:t>
      </w:r>
      <w:r>
        <w:t>escaping family violence.</w:t>
      </w:r>
    </w:p>
    <w:p w14:paraId="17574ADC" w14:textId="77777777" w:rsidR="006B0D7E" w:rsidRPr="003E595B" w:rsidRDefault="006B0D7E" w:rsidP="007E1A6F">
      <w:pPr>
        <w:pStyle w:val="ListParagraph"/>
        <w:ind w:left="360"/>
        <w:jc w:val="both"/>
      </w:pPr>
    </w:p>
    <w:p w14:paraId="3488381D" w14:textId="77F17DD0" w:rsidR="003C15D1" w:rsidRPr="008B2DE7" w:rsidRDefault="005D3D29" w:rsidP="00AE3366">
      <w:pPr>
        <w:pStyle w:val="BodyCopySmallClaims"/>
        <w:numPr>
          <w:ilvl w:val="0"/>
          <w:numId w:val="16"/>
        </w:numPr>
        <w:jc w:val="both"/>
        <w:rPr>
          <w:rFonts w:asciiTheme="minorHAnsi" w:hAnsiTheme="minorHAnsi" w:cs="Arial"/>
          <w:color w:val="auto"/>
          <w:sz w:val="22"/>
          <w:szCs w:val="22"/>
          <w:lang w:val="en-US"/>
        </w:rPr>
      </w:pPr>
      <w:r w:rsidRPr="00AE3366">
        <w:rPr>
          <w:rFonts w:asciiTheme="minorHAnsi" w:hAnsiTheme="minorHAnsi" w:cs="Arial"/>
          <w:color w:val="auto"/>
          <w:sz w:val="22"/>
          <w:szCs w:val="22"/>
          <w:lang w:val="en-US"/>
        </w:rPr>
        <w:t>The inadequacy of funding for specialist women’s and sexual assault and domestic and family violence services</w:t>
      </w:r>
      <w:r w:rsidR="00BB415C" w:rsidRPr="008B2DE7">
        <w:rPr>
          <w:rFonts w:asciiTheme="minorHAnsi" w:hAnsiTheme="minorHAnsi" w:cs="Arial"/>
          <w:color w:val="auto"/>
          <w:sz w:val="22"/>
          <w:szCs w:val="22"/>
          <w:lang w:val="en-US"/>
        </w:rPr>
        <w:t>,</w:t>
      </w:r>
      <w:r w:rsidRPr="008B2DE7">
        <w:rPr>
          <w:rFonts w:asciiTheme="minorHAnsi" w:hAnsiTheme="minorHAnsi" w:cs="Arial"/>
          <w:color w:val="auto"/>
          <w:sz w:val="22"/>
          <w:szCs w:val="22"/>
          <w:lang w:val="en-US"/>
        </w:rPr>
        <w:t xml:space="preserve"> and the inadequacy of social security benefits (which fall far short of </w:t>
      </w:r>
      <w:r w:rsidRPr="002C00FD">
        <w:rPr>
          <w:rFonts w:asciiTheme="minorHAnsi" w:hAnsiTheme="minorHAnsi" w:cs="Arial"/>
          <w:color w:val="auto"/>
          <w:sz w:val="22"/>
          <w:szCs w:val="22"/>
          <w:lang w:val="en-US"/>
        </w:rPr>
        <w:t>meeting the financial needs of victim-</w:t>
      </w:r>
      <w:r w:rsidRPr="00605273">
        <w:rPr>
          <w:rFonts w:asciiTheme="minorHAnsi" w:hAnsiTheme="minorHAnsi" w:cs="Arial"/>
          <w:color w:val="auto"/>
          <w:sz w:val="22"/>
          <w:szCs w:val="22"/>
          <w:lang w:val="en-US"/>
        </w:rPr>
        <w:t>survivors of domestic violence</w:t>
      </w:r>
      <w:r>
        <w:rPr>
          <w:rStyle w:val="FootnoteReference"/>
          <w:rFonts w:asciiTheme="minorHAnsi" w:hAnsiTheme="minorHAnsi" w:cs="Arial"/>
          <w:color w:val="auto"/>
          <w:sz w:val="22"/>
          <w:szCs w:val="22"/>
          <w:lang w:val="en-US"/>
        </w:rPr>
        <w:footnoteReference w:id="6"/>
      </w:r>
      <w:r w:rsidRPr="00AE3366">
        <w:rPr>
          <w:rFonts w:asciiTheme="minorHAnsi" w:hAnsiTheme="minorHAnsi" w:cs="Arial"/>
          <w:color w:val="auto"/>
          <w:sz w:val="22"/>
          <w:szCs w:val="22"/>
          <w:lang w:val="en-US"/>
        </w:rPr>
        <w:t xml:space="preserve">), are contributing to women’s economic insecurity in the context of </w:t>
      </w:r>
      <w:r w:rsidRPr="008B2DE7">
        <w:rPr>
          <w:rFonts w:asciiTheme="minorHAnsi" w:hAnsiTheme="minorHAnsi" w:cs="Arial"/>
          <w:color w:val="auto"/>
          <w:sz w:val="22"/>
          <w:szCs w:val="22"/>
          <w:lang w:val="en-US"/>
        </w:rPr>
        <w:t>family violence. The inadequacy of financial support/payments</w:t>
      </w:r>
      <w:r w:rsidRPr="00605273">
        <w:rPr>
          <w:rFonts w:asciiTheme="minorHAnsi" w:hAnsiTheme="minorHAnsi" w:cs="Arial"/>
          <w:color w:val="auto"/>
          <w:sz w:val="22"/>
          <w:szCs w:val="22"/>
          <w:lang w:val="en-US"/>
        </w:rPr>
        <w:t xml:space="preserve"> through victims of crime support scheme</w:t>
      </w:r>
      <w:r w:rsidR="00453E25" w:rsidRPr="00605273">
        <w:rPr>
          <w:rFonts w:asciiTheme="minorHAnsi" w:hAnsiTheme="minorHAnsi" w:cs="Arial"/>
          <w:color w:val="auto"/>
          <w:sz w:val="22"/>
          <w:szCs w:val="22"/>
          <w:lang w:val="en-US"/>
        </w:rPr>
        <w:t>s</w:t>
      </w:r>
      <w:r w:rsidRPr="00605273">
        <w:rPr>
          <w:rFonts w:asciiTheme="minorHAnsi" w:hAnsiTheme="minorHAnsi" w:cs="Arial"/>
          <w:color w:val="auto"/>
          <w:sz w:val="22"/>
          <w:szCs w:val="22"/>
          <w:lang w:val="en-US"/>
        </w:rPr>
        <w:t xml:space="preserve"> is another contributing factor, particularly for victims-survivors of family violence and sexual assault.</w:t>
      </w:r>
      <w:r>
        <w:rPr>
          <w:rStyle w:val="FootnoteReference"/>
          <w:rFonts w:asciiTheme="minorHAnsi" w:hAnsiTheme="minorHAnsi" w:cs="Arial"/>
          <w:color w:val="auto"/>
          <w:sz w:val="22"/>
          <w:szCs w:val="22"/>
          <w:lang w:val="en-US"/>
        </w:rPr>
        <w:footnoteReference w:id="7"/>
      </w:r>
      <w:r w:rsidRPr="00AE3366">
        <w:rPr>
          <w:rFonts w:asciiTheme="minorHAnsi" w:hAnsiTheme="minorHAnsi" w:cs="Arial"/>
          <w:color w:val="auto"/>
          <w:sz w:val="22"/>
          <w:szCs w:val="22"/>
          <w:lang w:val="en-US"/>
        </w:rPr>
        <w:t xml:space="preserve"> </w:t>
      </w:r>
      <w:r w:rsidR="005508C2" w:rsidRPr="00AE3366">
        <w:rPr>
          <w:rFonts w:asciiTheme="minorHAnsi" w:hAnsiTheme="minorHAnsi"/>
          <w:color w:val="auto"/>
          <w:sz w:val="22"/>
          <w:szCs w:val="22"/>
        </w:rPr>
        <w:t xml:space="preserve">WLSA members, including Women’s Legal Service </w:t>
      </w:r>
      <w:r w:rsidR="005508C2" w:rsidRPr="008B2DE7">
        <w:rPr>
          <w:rFonts w:asciiTheme="minorHAnsi" w:hAnsiTheme="minorHAnsi"/>
          <w:color w:val="auto"/>
          <w:sz w:val="22"/>
          <w:szCs w:val="22"/>
        </w:rPr>
        <w:t>NSW and Women’s Legal Service Vic (WLSV), have been advocating for reforms to state crime compensation</w:t>
      </w:r>
      <w:r w:rsidR="005508C2" w:rsidRPr="00605273">
        <w:rPr>
          <w:rFonts w:asciiTheme="minorHAnsi" w:hAnsiTheme="minorHAnsi"/>
          <w:color w:val="auto"/>
          <w:sz w:val="22"/>
          <w:szCs w:val="22"/>
        </w:rPr>
        <w:t>/victims support schemes to make them more accessible and effective for family violence victims</w:t>
      </w:r>
      <w:r w:rsidR="0066582B">
        <w:rPr>
          <w:rFonts w:asciiTheme="minorHAnsi" w:hAnsiTheme="minorHAnsi"/>
          <w:color w:val="auto"/>
          <w:sz w:val="22"/>
          <w:szCs w:val="22"/>
        </w:rPr>
        <w:t>,</w:t>
      </w:r>
      <w:r w:rsidR="005508C2" w:rsidRPr="008B2DE7">
        <w:rPr>
          <w:rFonts w:asciiTheme="minorHAnsi" w:hAnsiTheme="minorHAnsi"/>
          <w:color w:val="auto"/>
          <w:sz w:val="22"/>
          <w:szCs w:val="22"/>
        </w:rPr>
        <w:t xml:space="preserve"> so that they can receive the necessary financial support for recovery</w:t>
      </w:r>
      <w:r w:rsidR="005508C2" w:rsidRPr="00605273">
        <w:rPr>
          <w:rFonts w:asciiTheme="minorHAnsi" w:hAnsiTheme="minorHAnsi"/>
          <w:color w:val="auto"/>
          <w:sz w:val="22"/>
          <w:szCs w:val="22"/>
        </w:rPr>
        <w:t xml:space="preserve">. </w:t>
      </w:r>
      <w:r w:rsidR="003C15D1" w:rsidRPr="008B2DE7">
        <w:rPr>
          <w:rFonts w:asciiTheme="minorHAnsi" w:hAnsiTheme="minorHAnsi" w:cs="Arial"/>
          <w:color w:val="auto"/>
          <w:sz w:val="22"/>
          <w:szCs w:val="22"/>
          <w:lang w:val="en-US"/>
        </w:rPr>
        <w:t xml:space="preserve"> </w:t>
      </w:r>
    </w:p>
    <w:p w14:paraId="4F09B927" w14:textId="77B36255" w:rsidR="00475C86" w:rsidRDefault="00994AD2" w:rsidP="007E1A6F">
      <w:pPr>
        <w:pStyle w:val="ListParagraph"/>
        <w:numPr>
          <w:ilvl w:val="0"/>
          <w:numId w:val="16"/>
        </w:numPr>
        <w:spacing w:after="240"/>
        <w:ind w:left="357" w:hanging="357"/>
        <w:jc w:val="both"/>
      </w:pPr>
      <w:r w:rsidRPr="00D71391">
        <w:rPr>
          <w:rFonts w:asciiTheme="minorHAnsi" w:hAnsiTheme="minorHAnsi"/>
          <w:szCs w:val="22"/>
        </w:rPr>
        <w:t>WLSA notes that</w:t>
      </w:r>
      <w:r w:rsidR="00573758" w:rsidRPr="00D71391">
        <w:rPr>
          <w:rFonts w:asciiTheme="minorHAnsi" w:hAnsiTheme="minorHAnsi"/>
          <w:szCs w:val="22"/>
        </w:rPr>
        <w:t xml:space="preserve"> </w:t>
      </w:r>
      <w:r w:rsidR="009F124D">
        <w:rPr>
          <w:rFonts w:asciiTheme="minorHAnsi" w:hAnsiTheme="minorHAnsi"/>
          <w:szCs w:val="22"/>
        </w:rPr>
        <w:t>e</w:t>
      </w:r>
      <w:r w:rsidR="00CE111A" w:rsidRPr="00AE32F2">
        <w:t>arly access to super</w:t>
      </w:r>
      <w:r w:rsidR="00005BB2">
        <w:t>annuation</w:t>
      </w:r>
      <w:r w:rsidR="00CE111A" w:rsidRPr="00AE32F2">
        <w:t xml:space="preserve"> </w:t>
      </w:r>
      <w:r w:rsidR="009F124D">
        <w:t xml:space="preserve">should </w:t>
      </w:r>
      <w:r w:rsidR="00537024">
        <w:t xml:space="preserve">also </w:t>
      </w:r>
      <w:r w:rsidR="009F124D">
        <w:t xml:space="preserve">not be </w:t>
      </w:r>
      <w:r w:rsidR="00CE111A" w:rsidRPr="00AE32F2">
        <w:t>considered in isolation from property entitlements under the family law system</w:t>
      </w:r>
      <w:r w:rsidR="009F124D">
        <w:t xml:space="preserve">, as it </w:t>
      </w:r>
      <w:r w:rsidR="00CE111A" w:rsidRPr="00AE32F2">
        <w:t>could further diminish the small amount of property many women in violent relationships walk away with</w:t>
      </w:r>
      <w:r w:rsidR="00CE111A">
        <w:t xml:space="preserve">. </w:t>
      </w:r>
      <w:r w:rsidR="009F124D">
        <w:rPr>
          <w:rFonts w:asciiTheme="minorHAnsi" w:hAnsiTheme="minorHAnsi"/>
          <w:szCs w:val="22"/>
        </w:rPr>
        <w:t>I</w:t>
      </w:r>
      <w:r w:rsidR="009F124D" w:rsidRPr="00D71391">
        <w:rPr>
          <w:rFonts w:asciiTheme="minorHAnsi" w:hAnsiTheme="minorHAnsi"/>
          <w:szCs w:val="22"/>
        </w:rPr>
        <w:t>mprov</w:t>
      </w:r>
      <w:r w:rsidR="009F124D">
        <w:rPr>
          <w:rFonts w:asciiTheme="minorHAnsi" w:hAnsiTheme="minorHAnsi"/>
          <w:szCs w:val="22"/>
        </w:rPr>
        <w:t>ed</w:t>
      </w:r>
      <w:r w:rsidR="009F124D" w:rsidRPr="00D71391">
        <w:rPr>
          <w:rFonts w:asciiTheme="minorHAnsi" w:hAnsiTheme="minorHAnsi"/>
          <w:szCs w:val="22"/>
        </w:rPr>
        <w:t xml:space="preserve"> access to property settlements for family violence victims is</w:t>
      </w:r>
      <w:r w:rsidR="009F124D">
        <w:rPr>
          <w:rFonts w:asciiTheme="minorHAnsi" w:hAnsiTheme="minorHAnsi"/>
          <w:szCs w:val="22"/>
        </w:rPr>
        <w:t xml:space="preserve"> also </w:t>
      </w:r>
      <w:r w:rsidR="009F124D" w:rsidRPr="00D71391">
        <w:rPr>
          <w:rFonts w:asciiTheme="minorHAnsi" w:hAnsiTheme="minorHAnsi"/>
          <w:szCs w:val="22"/>
        </w:rPr>
        <w:t>required</w:t>
      </w:r>
      <w:r w:rsidR="009F124D" w:rsidRPr="00AE32F2">
        <w:t>.</w:t>
      </w:r>
      <w:r w:rsidR="009F124D">
        <w:t xml:space="preserve"> </w:t>
      </w:r>
      <w:r w:rsidR="00AE32F2">
        <w:t>W</w:t>
      </w:r>
      <w:r w:rsidR="003F15C7" w:rsidRPr="00826A5C">
        <w:t>omen’s Legal Service Victoria</w:t>
      </w:r>
      <w:r w:rsidR="00957492">
        <w:t xml:space="preserve"> (WLSV)</w:t>
      </w:r>
      <w:r w:rsidR="003F15C7" w:rsidRPr="00826A5C">
        <w:t xml:space="preserve"> is </w:t>
      </w:r>
      <w:r w:rsidR="00D46A67" w:rsidRPr="00957492">
        <w:t xml:space="preserve">currently </w:t>
      </w:r>
      <w:r w:rsidR="003F15C7" w:rsidRPr="00826A5C">
        <w:t xml:space="preserve">working on a project, </w:t>
      </w:r>
      <w:r w:rsidR="00F81751" w:rsidRPr="00826A5C">
        <w:rPr>
          <w:i/>
        </w:rPr>
        <w:t>Small C</w:t>
      </w:r>
      <w:r w:rsidR="003F15C7" w:rsidRPr="00826A5C">
        <w:rPr>
          <w:i/>
        </w:rPr>
        <w:t xml:space="preserve">laims, Large </w:t>
      </w:r>
      <w:r w:rsidR="00D46A67" w:rsidRPr="00957492">
        <w:rPr>
          <w:i/>
        </w:rPr>
        <w:t>B</w:t>
      </w:r>
      <w:r w:rsidR="003F15C7" w:rsidRPr="00826A5C">
        <w:rPr>
          <w:i/>
        </w:rPr>
        <w:t>attles</w:t>
      </w:r>
      <w:r w:rsidR="003F15C7" w:rsidRPr="00826A5C">
        <w:t>, to strengthen the evidence base for reforms to property settlements for family violence victims in the family law system</w:t>
      </w:r>
      <w:r w:rsidR="00AE32F2">
        <w:t xml:space="preserve"> (discussed in more detail at the end of this submission)</w:t>
      </w:r>
      <w:r w:rsidR="003F15C7" w:rsidRPr="00826A5C">
        <w:t xml:space="preserve">. </w:t>
      </w:r>
    </w:p>
    <w:p w14:paraId="1ED35147" w14:textId="77777777" w:rsidR="001D6639" w:rsidRPr="00D71391" w:rsidRDefault="001D6639" w:rsidP="002C00FD">
      <w:pPr>
        <w:pStyle w:val="ListParagraph"/>
        <w:ind w:left="360"/>
        <w:jc w:val="both"/>
      </w:pPr>
    </w:p>
    <w:p w14:paraId="7B33011E" w14:textId="78AF1517" w:rsidR="003F15C7" w:rsidRPr="002C00FD" w:rsidRDefault="003F15C7" w:rsidP="007E1A6F">
      <w:pPr>
        <w:jc w:val="both"/>
        <w:rPr>
          <w:b/>
        </w:rPr>
      </w:pPr>
      <w:r w:rsidRPr="002C00FD">
        <w:rPr>
          <w:b/>
        </w:rPr>
        <w:t xml:space="preserve">WLSA response to the </w:t>
      </w:r>
      <w:r w:rsidR="00E51DA3" w:rsidRPr="002C00FD">
        <w:rPr>
          <w:b/>
        </w:rPr>
        <w:t>p</w:t>
      </w:r>
      <w:r w:rsidRPr="002C00FD">
        <w:rPr>
          <w:b/>
        </w:rPr>
        <w:t>rinciples</w:t>
      </w:r>
      <w:r w:rsidR="00E51DA3" w:rsidRPr="002C00FD">
        <w:rPr>
          <w:b/>
        </w:rPr>
        <w:t xml:space="preserve"> underpinning early release</w:t>
      </w:r>
    </w:p>
    <w:p w14:paraId="6EBEE072" w14:textId="77777777" w:rsidR="003F15C7" w:rsidRDefault="003F15C7" w:rsidP="00F81751">
      <w:pPr>
        <w:pStyle w:val="ListParagraph"/>
        <w:ind w:left="360"/>
        <w:jc w:val="both"/>
      </w:pPr>
    </w:p>
    <w:p w14:paraId="45CE68F6" w14:textId="0B24AEE3" w:rsidR="00E21002" w:rsidRDefault="00CD56EC" w:rsidP="00F81751">
      <w:pPr>
        <w:pStyle w:val="ListParagraph"/>
        <w:numPr>
          <w:ilvl w:val="0"/>
          <w:numId w:val="16"/>
        </w:numPr>
        <w:jc w:val="both"/>
      </w:pPr>
      <w:r w:rsidRPr="001A0C4A">
        <w:t xml:space="preserve">WLSA </w:t>
      </w:r>
      <w:r w:rsidR="00011313">
        <w:t xml:space="preserve">agrees with the </w:t>
      </w:r>
      <w:r w:rsidR="00B647C7">
        <w:t xml:space="preserve">four </w:t>
      </w:r>
      <w:r w:rsidR="00011313">
        <w:t>proposed princip</w:t>
      </w:r>
      <w:r w:rsidR="0055603E">
        <w:t>le</w:t>
      </w:r>
      <w:r w:rsidR="00011313">
        <w:t xml:space="preserve">s outlined </w:t>
      </w:r>
      <w:r w:rsidR="00E21002">
        <w:t xml:space="preserve">on page vi of </w:t>
      </w:r>
      <w:r w:rsidR="00011313">
        <w:t>the</w:t>
      </w:r>
      <w:r w:rsidR="00756687">
        <w:t xml:space="preserve"> </w:t>
      </w:r>
      <w:r w:rsidR="00616D3B">
        <w:t>C</w:t>
      </w:r>
      <w:r w:rsidR="00756687">
        <w:t xml:space="preserve">onsultation </w:t>
      </w:r>
      <w:r w:rsidR="00616D3B">
        <w:t>P</w:t>
      </w:r>
      <w:r w:rsidR="00756687">
        <w:t>aper</w:t>
      </w:r>
      <w:r w:rsidR="00011313">
        <w:t>, particularly the principle</w:t>
      </w:r>
      <w:r w:rsidR="00B647C7">
        <w:t>s</w:t>
      </w:r>
      <w:r w:rsidR="00011313">
        <w:t xml:space="preserve"> of </w:t>
      </w:r>
      <w:r w:rsidR="00B647C7">
        <w:t>preservation of super</w:t>
      </w:r>
      <w:r w:rsidR="00362AEA">
        <w:t>annuation</w:t>
      </w:r>
      <w:r w:rsidR="00B647C7">
        <w:t xml:space="preserve"> and the principle of </w:t>
      </w:r>
      <w:r w:rsidR="00011313">
        <w:t>last resort.</w:t>
      </w:r>
      <w:r w:rsidR="00011313" w:rsidRPr="00011313">
        <w:t xml:space="preserve"> </w:t>
      </w:r>
    </w:p>
    <w:p w14:paraId="7A8ED40D" w14:textId="77777777" w:rsidR="00B647C7" w:rsidRDefault="00B647C7" w:rsidP="00826A5C">
      <w:pPr>
        <w:pStyle w:val="ListParagraph"/>
        <w:ind w:left="360"/>
        <w:jc w:val="both"/>
      </w:pPr>
    </w:p>
    <w:p w14:paraId="174FEE55" w14:textId="3C4233DB" w:rsidR="00320BCC" w:rsidRDefault="0055603E" w:rsidP="00042A7C">
      <w:pPr>
        <w:pStyle w:val="ListParagraph"/>
        <w:numPr>
          <w:ilvl w:val="0"/>
          <w:numId w:val="16"/>
        </w:numPr>
        <w:jc w:val="both"/>
      </w:pPr>
      <w:r>
        <w:t xml:space="preserve">WLSA reiterates </w:t>
      </w:r>
      <w:r w:rsidR="007C6D7E">
        <w:t xml:space="preserve">that the responsibility for </w:t>
      </w:r>
      <w:r>
        <w:t xml:space="preserve">supporting </w:t>
      </w:r>
      <w:r w:rsidR="007C6D7E">
        <w:t>victims</w:t>
      </w:r>
      <w:r>
        <w:t xml:space="preserve">-survivors of </w:t>
      </w:r>
      <w:r w:rsidR="007C6D7E">
        <w:t xml:space="preserve">family violence </w:t>
      </w:r>
      <w:r w:rsidR="00320BCC">
        <w:t>lies with</w:t>
      </w:r>
      <w:r w:rsidR="007C6D7E">
        <w:t xml:space="preserve"> </w:t>
      </w:r>
      <w:r w:rsidR="00B10C14">
        <w:t>state and federal government</w:t>
      </w:r>
      <w:r w:rsidR="007C6D7E">
        <w:t xml:space="preserve">s through </w:t>
      </w:r>
      <w:r w:rsidR="00042A7C">
        <w:t>adequate</w:t>
      </w:r>
      <w:r>
        <w:t xml:space="preserve"> funding of </w:t>
      </w:r>
      <w:r w:rsidR="00B34038">
        <w:t>services</w:t>
      </w:r>
      <w:r w:rsidR="00042A7C">
        <w:t xml:space="preserve"> to meet the health, housing, justice and legal needs of all women and families and high risk communities impacted by violence</w:t>
      </w:r>
      <w:r w:rsidR="00B34038">
        <w:t xml:space="preserve">, </w:t>
      </w:r>
      <w:r w:rsidR="00042A7C">
        <w:t>including</w:t>
      </w:r>
      <w:r w:rsidR="00B34038">
        <w:t xml:space="preserve"> specialist </w:t>
      </w:r>
      <w:r>
        <w:t xml:space="preserve">women’s and </w:t>
      </w:r>
      <w:r w:rsidR="00B34038">
        <w:t>sexual assault and domestic and family violence services</w:t>
      </w:r>
      <w:r w:rsidR="00CF0E3F">
        <w:t xml:space="preserve">; </w:t>
      </w:r>
      <w:r w:rsidR="007C6D7E">
        <w:t>state</w:t>
      </w:r>
      <w:r w:rsidR="00BB4DD2">
        <w:t xml:space="preserve"> and territory</w:t>
      </w:r>
      <w:r w:rsidR="007C6D7E">
        <w:t xml:space="preserve"> funded financial assistance </w:t>
      </w:r>
      <w:r w:rsidR="00BB4DD2">
        <w:t>packages and victims of crime compensation</w:t>
      </w:r>
      <w:r w:rsidR="00CF0E3F">
        <w:t>/support</w:t>
      </w:r>
      <w:r w:rsidR="00BB4DD2">
        <w:t xml:space="preserve"> </w:t>
      </w:r>
      <w:r w:rsidR="007C6D7E">
        <w:t>schemes</w:t>
      </w:r>
      <w:r w:rsidR="00CF0E3F">
        <w:t xml:space="preserve">; </w:t>
      </w:r>
      <w:r w:rsidR="00B82BD2">
        <w:t xml:space="preserve">and </w:t>
      </w:r>
      <w:r w:rsidR="00CF0E3F">
        <w:t>adequate social security benefits</w:t>
      </w:r>
      <w:r w:rsidR="007C6D7E">
        <w:t xml:space="preserve">. WLSA </w:t>
      </w:r>
      <w:r w:rsidR="00B10C14">
        <w:t>endorses AWAVA’s submission to this review which states:</w:t>
      </w:r>
    </w:p>
    <w:p w14:paraId="7076FB08" w14:textId="77777777" w:rsidR="00B10C14" w:rsidRDefault="00B10C14" w:rsidP="00F81751">
      <w:pPr>
        <w:pStyle w:val="ListParagraph"/>
        <w:jc w:val="both"/>
      </w:pPr>
    </w:p>
    <w:p w14:paraId="1F895F0A" w14:textId="46AAE5FB" w:rsidR="00B10C14" w:rsidRPr="002B6988" w:rsidRDefault="00B10C14" w:rsidP="007E1A6F">
      <w:pPr>
        <w:ind w:left="1077" w:right="794"/>
        <w:jc w:val="both"/>
        <w:rPr>
          <w:i/>
          <w:szCs w:val="22"/>
        </w:rPr>
      </w:pPr>
      <w:r w:rsidRPr="002B6988">
        <w:rPr>
          <w:i/>
          <w:szCs w:val="22"/>
        </w:rPr>
        <w:t>The principle of the state’s responsibility to create safety for all residents, and more specifically to provide adequate services and support to victims/survivors of violence requires a more comprehensive, universal and human-rights-based approach to meeting the needs of women and children in situations of hardship. This includes extending income support and other public services to meet the needs of women who do not currently have access, particularly women without permanent visa status and without income</w:t>
      </w:r>
      <w:r w:rsidR="002B49A6">
        <w:rPr>
          <w:i/>
          <w:szCs w:val="22"/>
        </w:rPr>
        <w:t>.</w:t>
      </w:r>
      <w:r w:rsidRPr="002B6988">
        <w:rPr>
          <w:i/>
          <w:szCs w:val="22"/>
        </w:rPr>
        <w:t xml:space="preserve"> </w:t>
      </w:r>
    </w:p>
    <w:p w14:paraId="740FC34B" w14:textId="77777777" w:rsidR="00B10C14" w:rsidRDefault="00B10C14" w:rsidP="00F81751">
      <w:pPr>
        <w:pStyle w:val="ListParagraph"/>
        <w:ind w:left="360"/>
        <w:jc w:val="both"/>
      </w:pPr>
    </w:p>
    <w:p w14:paraId="77DFB0B5" w14:textId="1DE92723" w:rsidR="008C4DE6" w:rsidRDefault="008C4DE6" w:rsidP="008C4DE6">
      <w:pPr>
        <w:pStyle w:val="ListParagraph"/>
        <w:numPr>
          <w:ilvl w:val="0"/>
          <w:numId w:val="16"/>
        </w:numPr>
        <w:jc w:val="both"/>
      </w:pPr>
      <w:r>
        <w:t xml:space="preserve">However, </w:t>
      </w:r>
      <w:r w:rsidR="003B46B9">
        <w:t xml:space="preserve">WLSA considers that </w:t>
      </w:r>
      <w:r>
        <w:t>in</w:t>
      </w:r>
      <w:r w:rsidRPr="004F157C">
        <w:t xml:space="preserve"> circumstances where </w:t>
      </w:r>
      <w:r>
        <w:t xml:space="preserve">a family violence victim needs to access their superannuation benefit as a last resort, </w:t>
      </w:r>
      <w:r w:rsidRPr="004F157C">
        <w:t xml:space="preserve">the benefits of early access to superannuation will exceed the benefits of preserving balances until retirement. </w:t>
      </w:r>
      <w:r>
        <w:rPr>
          <w:szCs w:val="22"/>
        </w:rPr>
        <w:t>The appropriateness of early access to super</w:t>
      </w:r>
      <w:r w:rsidR="00C96422">
        <w:rPr>
          <w:szCs w:val="22"/>
        </w:rPr>
        <w:t>annuation</w:t>
      </w:r>
      <w:r>
        <w:rPr>
          <w:szCs w:val="22"/>
        </w:rPr>
        <w:t xml:space="preserve"> will depend on individual circumstances. In particular, if a woman is at risk of ongoing poverty and </w:t>
      </w:r>
      <w:r w:rsidR="00C96422">
        <w:rPr>
          <w:szCs w:val="22"/>
        </w:rPr>
        <w:t xml:space="preserve">is </w:t>
      </w:r>
      <w:r>
        <w:rPr>
          <w:szCs w:val="22"/>
        </w:rPr>
        <w:t xml:space="preserve">unlikely to have access to significant paid employment (often because of continuing trauma and effects of family violence) or to effective and timely financial assistance or compensation, then early release </w:t>
      </w:r>
      <w:r w:rsidR="009235F2">
        <w:rPr>
          <w:szCs w:val="22"/>
        </w:rPr>
        <w:t xml:space="preserve">of superannuation </w:t>
      </w:r>
      <w:r>
        <w:rPr>
          <w:szCs w:val="22"/>
        </w:rPr>
        <w:t xml:space="preserve">can be an important aide to her immediate recovery. </w:t>
      </w:r>
      <w:r>
        <w:t>W</w:t>
      </w:r>
      <w:r w:rsidR="00C96422">
        <w:t>LSA</w:t>
      </w:r>
      <w:r>
        <w:t xml:space="preserve"> propose</w:t>
      </w:r>
      <w:r w:rsidR="00C96422">
        <w:t>s</w:t>
      </w:r>
      <w:r>
        <w:t xml:space="preserve"> that an objective assessment be included so that the principle of preservation can be balanced with need on a fair and transparent basis.</w:t>
      </w:r>
      <w:r w:rsidR="002165AF">
        <w:rPr>
          <w:rStyle w:val="FootnoteReference"/>
        </w:rPr>
        <w:footnoteReference w:id="8"/>
      </w:r>
    </w:p>
    <w:p w14:paraId="5B8B1580" w14:textId="77777777" w:rsidR="008C4DE6" w:rsidRDefault="008C4DE6" w:rsidP="008C4DE6">
      <w:pPr>
        <w:jc w:val="both"/>
      </w:pPr>
    </w:p>
    <w:p w14:paraId="67780E84" w14:textId="2545B955" w:rsidR="00BF0C1B" w:rsidRDefault="009B2FC5" w:rsidP="00BF0C1B">
      <w:pPr>
        <w:pStyle w:val="ListParagraph"/>
        <w:numPr>
          <w:ilvl w:val="0"/>
          <w:numId w:val="16"/>
        </w:numPr>
        <w:spacing w:after="160" w:line="259" w:lineRule="auto"/>
        <w:rPr>
          <w:rFonts w:asciiTheme="minorHAnsi" w:eastAsiaTheme="minorHAnsi" w:hAnsiTheme="minorHAnsi" w:cstheme="minorBidi"/>
          <w:szCs w:val="22"/>
          <w:lang w:val="en-AU"/>
        </w:rPr>
      </w:pPr>
      <w:r w:rsidRPr="009B2FC5">
        <w:rPr>
          <w:rFonts w:asciiTheme="minorHAnsi" w:eastAsiaTheme="minorHAnsi" w:hAnsiTheme="minorHAnsi" w:cstheme="minorBidi"/>
          <w:noProof/>
          <w:szCs w:val="22"/>
          <w:lang w:val="en-AU" w:eastAsia="en-AU"/>
        </w:rPr>
        <mc:AlternateContent>
          <mc:Choice Requires="wps">
            <w:drawing>
              <wp:anchor distT="45720" distB="45720" distL="114300" distR="114300" simplePos="0" relativeHeight="251659264" behindDoc="0" locked="0" layoutInCell="1" allowOverlap="1" wp14:anchorId="704BA1F3" wp14:editId="2BA11CA1">
                <wp:simplePos x="0" y="0"/>
                <wp:positionH relativeFrom="margin">
                  <wp:align>right</wp:align>
                </wp:positionH>
                <wp:positionV relativeFrom="paragraph">
                  <wp:posOffset>661035</wp:posOffset>
                </wp:positionV>
                <wp:extent cx="5438775" cy="3524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3524250"/>
                        </a:xfrm>
                        <a:prstGeom prst="rect">
                          <a:avLst/>
                        </a:prstGeom>
                        <a:solidFill>
                          <a:srgbClr val="FFFFFF"/>
                        </a:solidFill>
                        <a:ln w="9525">
                          <a:solidFill>
                            <a:srgbClr val="000000"/>
                          </a:solidFill>
                          <a:miter lim="800000"/>
                          <a:headEnd/>
                          <a:tailEnd/>
                        </a:ln>
                      </wps:spPr>
                      <wps:txbx>
                        <w:txbxContent>
                          <w:p w14:paraId="43482489" w14:textId="0B22EC11" w:rsidR="00671C2A" w:rsidRDefault="00671C2A" w:rsidP="00826A5C">
                            <w:pPr>
                              <w:shd w:val="clear" w:color="auto" w:fill="F2F2F2" w:themeFill="background1" w:themeFillShade="F2"/>
                            </w:pPr>
                            <w:r>
                              <w:t xml:space="preserve">M and her children had suffered physical, emotional and economic abuse at the hands of her husband over many years.  Her husband took the equity from the family home, and when the property was sold there was nothing left.  The only funds M was able to receive were $30,000 from his superannuation, which was transferred to a super account in her name. This was all she possessed in financial assets or cash. She was not able to access a flexible support package or victims of crime compensation through the relevant state funded scheme. </w:t>
                            </w:r>
                          </w:p>
                          <w:p w14:paraId="1EB614C9" w14:textId="77777777" w:rsidR="00671C2A" w:rsidRDefault="00671C2A" w:rsidP="00826A5C">
                            <w:pPr>
                              <w:shd w:val="clear" w:color="auto" w:fill="F2F2F2" w:themeFill="background1" w:themeFillShade="F2"/>
                            </w:pPr>
                          </w:p>
                          <w:p w14:paraId="136BACB7" w14:textId="7E4B8D6B" w:rsidR="00671C2A" w:rsidRDefault="00671C2A" w:rsidP="00826A5C">
                            <w:pPr>
                              <w:shd w:val="clear" w:color="auto" w:fill="F2F2F2" w:themeFill="background1" w:themeFillShade="F2"/>
                            </w:pPr>
                            <w:r>
                              <w:t xml:space="preserve">While M had been able to obtain assistance to re-establish housing, it was in an area with very little infrastructure.  To assist in their recovery, the children were attending activities and M was trying to commence study to improve her English and chances of increased employment.  However, the lack of a car severely limited her ability to care for her children and meet her own needs. M wanted to access the superannuation that she received </w:t>
                            </w:r>
                            <w:r w:rsidR="00D1198D">
                              <w:t xml:space="preserve">in </w:t>
                            </w:r>
                            <w:r>
                              <w:t xml:space="preserve">her property settlement in order to buy a car.  M was seeing a financial counsellor, who was based in a family violence service. As a means of last resort, her financial counsellor applied </w:t>
                            </w:r>
                            <w:r w:rsidR="002F24CE">
                              <w:t xml:space="preserve">on M’s behalf </w:t>
                            </w:r>
                            <w:r>
                              <w:t xml:space="preserve">to the superannuation fund for early release of funds, having concluded that having access to a vehicle would be of enormous benefit to M’s long term recovery, both financially and for her children. </w:t>
                            </w:r>
                          </w:p>
                          <w:p w14:paraId="511B7319" w14:textId="77777777" w:rsidR="00671C2A" w:rsidRDefault="00671C2A" w:rsidP="00826A5C">
                            <w:pPr>
                              <w:shd w:val="clear" w:color="auto" w:fill="F2F2F2" w:themeFill="background1" w:themeFillShade="F2"/>
                            </w:pPr>
                          </w:p>
                          <w:p w14:paraId="70341493" w14:textId="30052B18" w:rsidR="00671C2A" w:rsidRDefault="00671C2A" w:rsidP="00826A5C">
                            <w:pPr>
                              <w:shd w:val="clear" w:color="auto" w:fill="F2F2F2" w:themeFill="background1" w:themeFillShade="F2"/>
                            </w:pPr>
                            <w:r>
                              <w:t>Unfortunately M did not fit the current criteria and her application was rejected.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7.05pt;margin-top:52.05pt;width:428.25pt;height:27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">
                <v:textbox>
                  <w:txbxContent>
                    <w:p w14:paraId="43482489" w14:textId="0B22EC11" w:rsidR="00671C2A" w:rsidRDefault="00671C2A" w:rsidP="00826A5C">
                      <w:pPr>
                        <w:shd w:val="clear" w:color="auto" w:fill="F2F2F2" w:themeFill="background1" w:themeFillShade="F2"/>
                      </w:pPr>
                      <w:r>
                        <w:t xml:space="preserve">M and her children had suffered physical, emotional and economic abuse at the hands of her husband over many years.  Her husband took the equity from the family home, and when the property was sold there was nothing left.  The only funds M was able to receive were $30,000 from his superannuation, which was transferred to a super account in her name. This was all she possessed in financial assets or cash. She was not able to access a flexible support package or victims of crime compensation through the relevant state funded scheme. </w:t>
                      </w:r>
                    </w:p>
                    <w:p w14:paraId="1EB614C9" w14:textId="77777777" w:rsidR="00671C2A" w:rsidRDefault="00671C2A" w:rsidP="00826A5C">
                      <w:pPr>
                        <w:shd w:val="clear" w:color="auto" w:fill="F2F2F2" w:themeFill="background1" w:themeFillShade="F2"/>
                      </w:pPr>
                    </w:p>
                    <w:p w14:paraId="136BACB7" w14:textId="7E4B8D6B" w:rsidR="00671C2A" w:rsidRDefault="00671C2A" w:rsidP="00826A5C">
                      <w:pPr>
                        <w:shd w:val="clear" w:color="auto" w:fill="F2F2F2" w:themeFill="background1" w:themeFillShade="F2"/>
                      </w:pPr>
                      <w:r>
                        <w:t xml:space="preserve">While M had been able to obtain assistance to re-establish housing, it was in an area with very little infrastructure.  To assist in their recovery, the children were attending activities and M was trying to commence study to improve her English and chances of increased employment.  However, the lack of a car severely limited her ability to care for her children and meet her own needs. M wanted to access the superannuation that she received </w:t>
                      </w:r>
                      <w:r w:rsidR="00D1198D">
                        <w:t xml:space="preserve">in </w:t>
                      </w:r>
                      <w:r>
                        <w:t xml:space="preserve">her property settlement in order to buy a car.  M was seeing a financial counsellor, who was based in a family violence service. As a means of last resort, her financial counsellor applied </w:t>
                      </w:r>
                      <w:r w:rsidR="002F24CE">
                        <w:t xml:space="preserve">on M’s behalf </w:t>
                      </w:r>
                      <w:r>
                        <w:t xml:space="preserve">to the superannuation fund for early release of funds, having concluded that having access to a vehicle would be of enormous benefit to M’s long term recovery, both financially and for her children. </w:t>
                      </w:r>
                    </w:p>
                    <w:p w14:paraId="511B7319" w14:textId="77777777" w:rsidR="00671C2A" w:rsidRDefault="00671C2A" w:rsidP="00826A5C">
                      <w:pPr>
                        <w:shd w:val="clear" w:color="auto" w:fill="F2F2F2" w:themeFill="background1" w:themeFillShade="F2"/>
                      </w:pPr>
                    </w:p>
                    <w:p w14:paraId="70341493" w14:textId="30052B18" w:rsidR="00671C2A" w:rsidRDefault="00671C2A" w:rsidP="00826A5C">
                      <w:pPr>
                        <w:shd w:val="clear" w:color="auto" w:fill="F2F2F2" w:themeFill="background1" w:themeFillShade="F2"/>
                      </w:pPr>
                      <w:r>
                        <w:t>Unfortunately M did not fit the current criteria and her application was rejected.</w:t>
                      </w:r>
                    </w:p>
                  </w:txbxContent>
                </v:textbox>
                <w10:wrap type="square" anchorx="margin"/>
              </v:shape>
            </w:pict>
          </mc:Fallback>
        </mc:AlternateContent>
      </w:r>
      <w:r w:rsidR="00BF0C1B">
        <w:rPr>
          <w:rFonts w:asciiTheme="minorHAnsi" w:eastAsiaTheme="minorHAnsi" w:hAnsiTheme="minorHAnsi" w:cstheme="minorBidi"/>
          <w:szCs w:val="22"/>
          <w:lang w:val="en-AU"/>
        </w:rPr>
        <w:t xml:space="preserve">The following </w:t>
      </w:r>
      <w:r w:rsidR="000F313E">
        <w:rPr>
          <w:rFonts w:asciiTheme="minorHAnsi" w:eastAsiaTheme="minorHAnsi" w:hAnsiTheme="minorHAnsi" w:cstheme="minorBidi"/>
          <w:szCs w:val="22"/>
          <w:lang w:val="en-AU"/>
        </w:rPr>
        <w:t>real life</w:t>
      </w:r>
      <w:r w:rsidR="00A572C9">
        <w:rPr>
          <w:rFonts w:asciiTheme="minorHAnsi" w:eastAsiaTheme="minorHAnsi" w:hAnsiTheme="minorHAnsi" w:cstheme="minorBidi"/>
          <w:szCs w:val="22"/>
          <w:lang w:val="en-AU"/>
        </w:rPr>
        <w:t xml:space="preserve"> </w:t>
      </w:r>
      <w:r w:rsidR="00BF0C1B">
        <w:rPr>
          <w:rFonts w:asciiTheme="minorHAnsi" w:eastAsiaTheme="minorHAnsi" w:hAnsiTheme="minorHAnsi" w:cstheme="minorBidi"/>
          <w:szCs w:val="22"/>
          <w:lang w:val="en-AU"/>
        </w:rPr>
        <w:t>case study illustrates</w:t>
      </w:r>
      <w:r>
        <w:rPr>
          <w:rFonts w:asciiTheme="minorHAnsi" w:eastAsiaTheme="minorHAnsi" w:hAnsiTheme="minorHAnsi" w:cstheme="minorBidi"/>
          <w:szCs w:val="22"/>
          <w:lang w:val="en-AU"/>
        </w:rPr>
        <w:t xml:space="preserve"> the circumstances in which early release of super can be of great benefit in making a significant difference to the lives of victims</w:t>
      </w:r>
      <w:r w:rsidR="00362AEA">
        <w:rPr>
          <w:rFonts w:asciiTheme="minorHAnsi" w:eastAsiaTheme="minorHAnsi" w:hAnsiTheme="minorHAnsi" w:cstheme="minorBidi"/>
          <w:szCs w:val="22"/>
          <w:lang w:val="en-AU"/>
        </w:rPr>
        <w:t>-</w:t>
      </w:r>
      <w:r>
        <w:rPr>
          <w:rFonts w:asciiTheme="minorHAnsi" w:eastAsiaTheme="minorHAnsi" w:hAnsiTheme="minorHAnsi" w:cstheme="minorBidi"/>
          <w:szCs w:val="22"/>
          <w:lang w:val="en-AU"/>
        </w:rPr>
        <w:t xml:space="preserve">survivors of family violence. </w:t>
      </w:r>
    </w:p>
    <w:p w14:paraId="3E1610EA" w14:textId="7CBCB591" w:rsidR="009B2FC5" w:rsidRDefault="009B2FC5" w:rsidP="009B2FC5">
      <w:pPr>
        <w:spacing w:after="160" w:line="259" w:lineRule="auto"/>
        <w:rPr>
          <w:rFonts w:asciiTheme="minorHAnsi" w:eastAsiaTheme="minorHAnsi" w:hAnsiTheme="minorHAnsi" w:cstheme="minorBidi"/>
          <w:szCs w:val="22"/>
          <w:lang w:val="en-AU"/>
        </w:rPr>
      </w:pPr>
    </w:p>
    <w:p w14:paraId="7AF94477" w14:textId="02957455" w:rsidR="008C4DE6" w:rsidRDefault="008C4DE6" w:rsidP="008C4DE6">
      <w:pPr>
        <w:pStyle w:val="ListParagraph"/>
        <w:numPr>
          <w:ilvl w:val="0"/>
          <w:numId w:val="16"/>
        </w:numPr>
        <w:jc w:val="both"/>
      </w:pPr>
      <w:r>
        <w:t>WLSA notes that in 2011 the Australian Law Reform Commission (ALRC) review</w:t>
      </w:r>
      <w:r w:rsidR="00942F26">
        <w:t xml:space="preserve"> of</w:t>
      </w:r>
      <w:r>
        <w:t xml:space="preserve"> </w:t>
      </w:r>
      <w:r w:rsidRPr="00826A5C">
        <w:rPr>
          <w:i/>
        </w:rPr>
        <w:t xml:space="preserve">Family Violence and Commonwealth </w:t>
      </w:r>
      <w:r w:rsidR="00321565" w:rsidRPr="00826A5C">
        <w:rPr>
          <w:i/>
        </w:rPr>
        <w:t>L</w:t>
      </w:r>
      <w:r w:rsidRPr="00826A5C">
        <w:rPr>
          <w:i/>
        </w:rPr>
        <w:t>aws</w:t>
      </w:r>
      <w:r>
        <w:t xml:space="preserve"> </w:t>
      </w:r>
      <w:r w:rsidR="00321565">
        <w:t xml:space="preserve">did not </w:t>
      </w:r>
      <w:r>
        <w:t xml:space="preserve">recommend creating a new ground for early release based </w:t>
      </w:r>
      <w:r w:rsidR="00321565">
        <w:t>on</w:t>
      </w:r>
      <w:r w:rsidR="00BC5DE9">
        <w:t xml:space="preserve"> </w:t>
      </w:r>
      <w:r>
        <w:t>family violence.</w:t>
      </w:r>
      <w:r w:rsidR="00D93C1E">
        <w:rPr>
          <w:rStyle w:val="FootnoteReference"/>
        </w:rPr>
        <w:footnoteReference w:id="9"/>
      </w:r>
      <w:r>
        <w:t xml:space="preserve"> </w:t>
      </w:r>
      <w:r w:rsidR="009235F2">
        <w:t>However, s</w:t>
      </w:r>
      <w:r>
        <w:t>ince th</w:t>
      </w:r>
      <w:r w:rsidR="00362AEA">
        <w:t>at</w:t>
      </w:r>
      <w:r>
        <w:t xml:space="preserve"> review, family violence policy at all levels has developed a sophisticated understanding of the impact that family violence on women’s financial independence and economic security. An examination of family violence has taken centr</w:t>
      </w:r>
      <w:r w:rsidR="00052389">
        <w:t>e</w:t>
      </w:r>
      <w:r>
        <w:t xml:space="preserve"> stage in many reviews including through the Victorian Royal Commission into Family Violence, various state reviews and </w:t>
      </w:r>
      <w:r w:rsidR="00BC5DE9">
        <w:t>p</w:t>
      </w:r>
      <w:r>
        <w:t xml:space="preserve">arliamentary </w:t>
      </w:r>
      <w:r w:rsidR="00BC5DE9">
        <w:t>c</w:t>
      </w:r>
      <w:r>
        <w:t>ommittee Inquiries.</w:t>
      </w:r>
      <w:r w:rsidRPr="00F81751">
        <w:t xml:space="preserve"> </w:t>
      </w:r>
      <w:r w:rsidR="00167461">
        <w:t>F</w:t>
      </w:r>
      <w:r>
        <w:t xml:space="preserve">urther and ongoing work is underway on the implementation of the </w:t>
      </w:r>
      <w:r w:rsidRPr="00C90849">
        <w:rPr>
          <w:rFonts w:cs="Arial"/>
          <w:szCs w:val="22"/>
          <w:lang w:val="en"/>
        </w:rPr>
        <w:t>National Plan to Reduce Violence against Women and their Children 2010 – 2022</w:t>
      </w:r>
      <w:r w:rsidRPr="00C90849">
        <w:rPr>
          <w:szCs w:val="22"/>
        </w:rPr>
        <w:t xml:space="preserve">.  </w:t>
      </w:r>
      <w:r>
        <w:t xml:space="preserve">The release of the </w:t>
      </w:r>
      <w:r w:rsidR="00BC5DE9">
        <w:t>Women’s Legal Service Victoria widely</w:t>
      </w:r>
      <w:r>
        <w:t xml:space="preserve"> published </w:t>
      </w:r>
      <w:r w:rsidRPr="00932EE6">
        <w:rPr>
          <w:i/>
        </w:rPr>
        <w:t>Stepping stones</w:t>
      </w:r>
      <w:r>
        <w:t xml:space="preserve"> report in 2015</w:t>
      </w:r>
      <w:r>
        <w:rPr>
          <w:rStyle w:val="FootnoteReference"/>
        </w:rPr>
        <w:footnoteReference w:id="10"/>
      </w:r>
      <w:r>
        <w:t xml:space="preserve"> also served to highlight the legal barriers to economic equality after family violence.</w:t>
      </w:r>
    </w:p>
    <w:p w14:paraId="6E8E85B1" w14:textId="77777777" w:rsidR="008C4DE6" w:rsidRDefault="008C4DE6" w:rsidP="009B2FC5">
      <w:pPr>
        <w:spacing w:after="160" w:line="259" w:lineRule="auto"/>
        <w:rPr>
          <w:rFonts w:asciiTheme="minorHAnsi" w:eastAsiaTheme="minorHAnsi" w:hAnsiTheme="minorHAnsi" w:cstheme="minorBidi"/>
          <w:szCs w:val="22"/>
          <w:lang w:val="en-AU"/>
        </w:rPr>
      </w:pPr>
    </w:p>
    <w:p w14:paraId="1B714857" w14:textId="77777777" w:rsidR="004A69EC" w:rsidRDefault="004A69EC">
      <w:pPr>
        <w:rPr>
          <w:rStyle w:val="Strong"/>
        </w:rPr>
      </w:pPr>
      <w:r>
        <w:rPr>
          <w:rStyle w:val="Strong"/>
        </w:rPr>
        <w:br w:type="page"/>
      </w:r>
    </w:p>
    <w:p w14:paraId="234A8CF7" w14:textId="418EB98E" w:rsidR="00BF0C1B" w:rsidRPr="007E1A6F" w:rsidRDefault="00C4572B" w:rsidP="007E1A6F">
      <w:pPr>
        <w:jc w:val="both"/>
        <w:rPr>
          <w:rFonts w:asciiTheme="minorHAnsi" w:eastAsiaTheme="minorHAnsi" w:hAnsiTheme="minorHAnsi" w:cstheme="minorBidi"/>
          <w:b/>
          <w:szCs w:val="22"/>
          <w:lang w:val="en-AU"/>
        </w:rPr>
      </w:pPr>
      <w:r w:rsidRPr="00932EE6">
        <w:rPr>
          <w:rStyle w:val="Strong"/>
        </w:rPr>
        <w:t>A new ground of early release for family violence</w:t>
      </w:r>
      <w:r w:rsidR="0009329B">
        <w:rPr>
          <w:rStyle w:val="Strong"/>
        </w:rPr>
        <w:t xml:space="preserve"> -</w:t>
      </w:r>
      <w:r w:rsidR="009235F2">
        <w:rPr>
          <w:rStyle w:val="Strong"/>
        </w:rPr>
        <w:t xml:space="preserve"> </w:t>
      </w:r>
      <w:r w:rsidR="00362AEA">
        <w:rPr>
          <w:rStyle w:val="Strong"/>
        </w:rPr>
        <w:t>suggested</w:t>
      </w:r>
      <w:r w:rsidR="0009329B">
        <w:rPr>
          <w:rStyle w:val="Strong"/>
        </w:rPr>
        <w:t xml:space="preserve"> </w:t>
      </w:r>
      <w:r>
        <w:rPr>
          <w:rStyle w:val="Strong"/>
        </w:rPr>
        <w:t>c</w:t>
      </w:r>
      <w:r w:rsidR="00531387" w:rsidRPr="007E1A6F">
        <w:rPr>
          <w:rFonts w:asciiTheme="minorHAnsi" w:eastAsiaTheme="minorHAnsi" w:hAnsiTheme="minorHAnsi" w:cstheme="minorBidi"/>
          <w:b/>
          <w:szCs w:val="22"/>
          <w:lang w:val="en-AU"/>
        </w:rPr>
        <w:t xml:space="preserve">riteria for early release </w:t>
      </w:r>
    </w:p>
    <w:p w14:paraId="154AD82A" w14:textId="77777777" w:rsidR="00BF0C1B" w:rsidRPr="00826A5C" w:rsidRDefault="00BF0C1B" w:rsidP="00826A5C">
      <w:pPr>
        <w:pStyle w:val="ListParagraph"/>
        <w:ind w:left="360"/>
        <w:jc w:val="both"/>
        <w:rPr>
          <w:rFonts w:asciiTheme="minorHAnsi" w:hAnsiTheme="minorHAnsi"/>
          <w:szCs w:val="22"/>
        </w:rPr>
      </w:pPr>
    </w:p>
    <w:p w14:paraId="4AEA01C4" w14:textId="6A1E5F95" w:rsidR="00320BCC" w:rsidRPr="00320BCC" w:rsidRDefault="0009329B" w:rsidP="00F81751">
      <w:pPr>
        <w:pStyle w:val="ListParagraph"/>
        <w:numPr>
          <w:ilvl w:val="0"/>
          <w:numId w:val="16"/>
        </w:numPr>
        <w:jc w:val="both"/>
        <w:rPr>
          <w:rFonts w:asciiTheme="minorHAnsi" w:hAnsiTheme="minorHAnsi"/>
          <w:szCs w:val="22"/>
        </w:rPr>
      </w:pPr>
      <w:r>
        <w:rPr>
          <w:rFonts w:asciiTheme="minorHAnsi" w:eastAsia="Times New Roman" w:hAnsiTheme="minorHAnsi" w:cs="Arial"/>
          <w:szCs w:val="22"/>
        </w:rPr>
        <w:t xml:space="preserve">As outlined above, </w:t>
      </w:r>
      <w:r w:rsidR="00DF7AD4" w:rsidRPr="00320BCC">
        <w:rPr>
          <w:rFonts w:asciiTheme="minorHAnsi" w:eastAsia="Times New Roman" w:hAnsiTheme="minorHAnsi" w:cs="Arial"/>
          <w:szCs w:val="22"/>
        </w:rPr>
        <w:t>WLSA submits that v</w:t>
      </w:r>
      <w:r w:rsidR="008F41F1" w:rsidRPr="00320BCC">
        <w:rPr>
          <w:rFonts w:asciiTheme="minorHAnsi" w:eastAsia="Times New Roman" w:hAnsiTheme="minorHAnsi" w:cs="Arial"/>
          <w:szCs w:val="22"/>
        </w:rPr>
        <w:t>ictims of fa</w:t>
      </w:r>
      <w:r w:rsidR="00ED17E3" w:rsidRPr="00320BCC">
        <w:rPr>
          <w:rFonts w:asciiTheme="minorHAnsi" w:eastAsia="Times New Roman" w:hAnsiTheme="minorHAnsi" w:cs="Arial"/>
          <w:szCs w:val="22"/>
        </w:rPr>
        <w:t xml:space="preserve">mily violence should be able to access their </w:t>
      </w:r>
      <w:r>
        <w:rPr>
          <w:rFonts w:asciiTheme="minorHAnsi" w:eastAsia="Times New Roman" w:hAnsiTheme="minorHAnsi" w:cs="Arial"/>
          <w:szCs w:val="22"/>
        </w:rPr>
        <w:t>super</w:t>
      </w:r>
      <w:r w:rsidR="009235F2">
        <w:rPr>
          <w:rFonts w:asciiTheme="minorHAnsi" w:eastAsia="Times New Roman" w:hAnsiTheme="minorHAnsi" w:cs="Arial"/>
          <w:szCs w:val="22"/>
        </w:rPr>
        <w:t>annuation</w:t>
      </w:r>
      <w:r>
        <w:rPr>
          <w:rFonts w:asciiTheme="minorHAnsi" w:eastAsia="Times New Roman" w:hAnsiTheme="minorHAnsi" w:cs="Arial"/>
          <w:szCs w:val="22"/>
        </w:rPr>
        <w:t xml:space="preserve"> </w:t>
      </w:r>
      <w:r w:rsidR="00ED17E3" w:rsidRPr="00320BCC">
        <w:rPr>
          <w:rFonts w:asciiTheme="minorHAnsi" w:eastAsia="Times New Roman" w:hAnsiTheme="minorHAnsi" w:cs="Arial"/>
          <w:szCs w:val="22"/>
        </w:rPr>
        <w:t xml:space="preserve">funds </w:t>
      </w:r>
      <w:r w:rsidR="008F41F1" w:rsidRPr="00320BCC">
        <w:rPr>
          <w:rFonts w:asciiTheme="minorHAnsi" w:eastAsia="Times New Roman" w:hAnsiTheme="minorHAnsi" w:cs="Arial"/>
          <w:szCs w:val="22"/>
        </w:rPr>
        <w:t>early</w:t>
      </w:r>
      <w:r w:rsidR="009B78A2" w:rsidRPr="00320BCC">
        <w:rPr>
          <w:rFonts w:asciiTheme="minorHAnsi" w:eastAsia="Times New Roman" w:hAnsiTheme="minorHAnsi" w:cs="Arial"/>
          <w:szCs w:val="22"/>
        </w:rPr>
        <w:t xml:space="preserve"> under compassionate ground</w:t>
      </w:r>
      <w:r w:rsidR="00D8562E">
        <w:rPr>
          <w:rFonts w:asciiTheme="minorHAnsi" w:eastAsia="Times New Roman" w:hAnsiTheme="minorHAnsi" w:cs="Arial"/>
          <w:szCs w:val="22"/>
        </w:rPr>
        <w:t>s</w:t>
      </w:r>
      <w:r w:rsidR="000E7EB2">
        <w:rPr>
          <w:rFonts w:asciiTheme="minorHAnsi" w:eastAsia="Times New Roman" w:hAnsiTheme="minorHAnsi" w:cs="Arial"/>
          <w:szCs w:val="22"/>
        </w:rPr>
        <w:t xml:space="preserve"> as a last resort</w:t>
      </w:r>
      <w:r w:rsidR="008F41F1" w:rsidRPr="0009329B">
        <w:rPr>
          <w:rFonts w:asciiTheme="minorHAnsi" w:eastAsia="Times New Roman" w:hAnsiTheme="minorHAnsi" w:cs="Arial"/>
          <w:szCs w:val="22"/>
        </w:rPr>
        <w:t>.</w:t>
      </w:r>
      <w:r w:rsidR="008F41F1" w:rsidRPr="00320BCC">
        <w:rPr>
          <w:rFonts w:asciiTheme="minorHAnsi" w:eastAsia="Times New Roman" w:hAnsiTheme="minorHAnsi" w:cs="Arial"/>
          <w:szCs w:val="22"/>
        </w:rPr>
        <w:t xml:space="preserve"> </w:t>
      </w:r>
      <w:r w:rsidR="00320BCC" w:rsidRPr="00320BCC">
        <w:rPr>
          <w:rFonts w:asciiTheme="minorHAnsi" w:eastAsia="Times New Roman" w:hAnsiTheme="minorHAnsi" w:cs="Arial"/>
          <w:szCs w:val="22"/>
        </w:rPr>
        <w:t xml:space="preserve">To ensure that early release is used </w:t>
      </w:r>
      <w:r w:rsidR="00BB4DD2">
        <w:rPr>
          <w:rFonts w:asciiTheme="minorHAnsi" w:eastAsia="Times New Roman" w:hAnsiTheme="minorHAnsi" w:cs="Arial"/>
          <w:szCs w:val="22"/>
        </w:rPr>
        <w:t xml:space="preserve">only </w:t>
      </w:r>
      <w:r w:rsidR="00320BCC" w:rsidRPr="00320BCC">
        <w:rPr>
          <w:rFonts w:asciiTheme="minorHAnsi" w:eastAsia="Times New Roman" w:hAnsiTheme="minorHAnsi" w:cs="Arial"/>
          <w:szCs w:val="22"/>
        </w:rPr>
        <w:t xml:space="preserve">as a last resort, WLSA proposes the following objective </w:t>
      </w:r>
      <w:r w:rsidR="00BB4DD2">
        <w:rPr>
          <w:rFonts w:asciiTheme="minorHAnsi" w:eastAsia="Times New Roman" w:hAnsiTheme="minorHAnsi" w:cs="Arial"/>
          <w:szCs w:val="22"/>
        </w:rPr>
        <w:t xml:space="preserve">eligibility </w:t>
      </w:r>
      <w:r w:rsidR="00320BCC" w:rsidRPr="00320BCC">
        <w:rPr>
          <w:rFonts w:asciiTheme="minorHAnsi" w:eastAsia="Times New Roman" w:hAnsiTheme="minorHAnsi" w:cs="Arial"/>
          <w:szCs w:val="22"/>
        </w:rPr>
        <w:t>criteria</w:t>
      </w:r>
      <w:r w:rsidR="00BB4DD2">
        <w:rPr>
          <w:rFonts w:asciiTheme="minorHAnsi" w:eastAsia="Times New Roman" w:hAnsiTheme="minorHAnsi" w:cs="Arial"/>
          <w:szCs w:val="22"/>
        </w:rPr>
        <w:t xml:space="preserve"> for early release for family violence victims</w:t>
      </w:r>
      <w:r w:rsidR="00320BCC" w:rsidRPr="00320BCC">
        <w:rPr>
          <w:rFonts w:asciiTheme="minorHAnsi" w:eastAsia="Times New Roman" w:hAnsiTheme="minorHAnsi" w:cs="Arial"/>
          <w:szCs w:val="22"/>
        </w:rPr>
        <w:t>:</w:t>
      </w:r>
      <w:r w:rsidR="00DF7AD4" w:rsidRPr="00320BCC">
        <w:rPr>
          <w:rFonts w:asciiTheme="minorHAnsi" w:eastAsia="Times New Roman" w:hAnsiTheme="minorHAnsi" w:cs="Arial"/>
          <w:szCs w:val="22"/>
        </w:rPr>
        <w:t xml:space="preserve"> </w:t>
      </w:r>
    </w:p>
    <w:p w14:paraId="0E528D94" w14:textId="77777777" w:rsidR="00320BCC" w:rsidRPr="00320BCC" w:rsidRDefault="00320BCC" w:rsidP="00F81751">
      <w:pPr>
        <w:pStyle w:val="ListParagraph"/>
        <w:jc w:val="both"/>
        <w:rPr>
          <w:rFonts w:asciiTheme="minorHAnsi" w:hAnsiTheme="minorHAnsi"/>
          <w:szCs w:val="22"/>
        </w:rPr>
      </w:pPr>
    </w:p>
    <w:p w14:paraId="100E2449" w14:textId="48690877" w:rsidR="009B78A2" w:rsidRPr="00320BCC" w:rsidRDefault="009B78A2" w:rsidP="00F81751">
      <w:pPr>
        <w:pStyle w:val="ListParagraph"/>
        <w:numPr>
          <w:ilvl w:val="0"/>
          <w:numId w:val="36"/>
        </w:numPr>
        <w:jc w:val="both"/>
        <w:rPr>
          <w:rFonts w:asciiTheme="minorHAnsi" w:hAnsiTheme="minorHAnsi"/>
          <w:szCs w:val="22"/>
        </w:rPr>
      </w:pPr>
      <w:r w:rsidRPr="00320BCC">
        <w:rPr>
          <w:rFonts w:asciiTheme="minorHAnsi" w:hAnsiTheme="minorHAnsi"/>
          <w:szCs w:val="22"/>
        </w:rPr>
        <w:t xml:space="preserve">the applicant has experienced family violence and is experiencing financial </w:t>
      </w:r>
      <w:r w:rsidR="00320BCC">
        <w:rPr>
          <w:rFonts w:asciiTheme="minorHAnsi" w:hAnsiTheme="minorHAnsi"/>
          <w:szCs w:val="22"/>
        </w:rPr>
        <w:t>incapacity</w:t>
      </w:r>
      <w:r w:rsidR="00BB4DD2">
        <w:rPr>
          <w:rFonts w:asciiTheme="minorHAnsi" w:hAnsiTheme="minorHAnsi"/>
          <w:szCs w:val="22"/>
        </w:rPr>
        <w:t>;</w:t>
      </w:r>
      <w:r w:rsidR="00320BCC">
        <w:rPr>
          <w:rFonts w:asciiTheme="minorHAnsi" w:hAnsiTheme="minorHAnsi"/>
          <w:szCs w:val="22"/>
        </w:rPr>
        <w:t xml:space="preserve"> </w:t>
      </w:r>
      <w:r w:rsidRPr="00320BCC">
        <w:rPr>
          <w:rFonts w:asciiTheme="minorHAnsi" w:hAnsiTheme="minorHAnsi"/>
          <w:szCs w:val="22"/>
        </w:rPr>
        <w:t>and</w:t>
      </w:r>
    </w:p>
    <w:p w14:paraId="0992BCDF" w14:textId="4D1B4AD9" w:rsidR="009B78A2" w:rsidRPr="000602B1" w:rsidRDefault="009B78A2" w:rsidP="005D29A3">
      <w:pPr>
        <w:pStyle w:val="normalnum"/>
        <w:numPr>
          <w:ilvl w:val="0"/>
          <w:numId w:val="36"/>
        </w:numPr>
        <w:jc w:val="both"/>
        <w:rPr>
          <w:rFonts w:asciiTheme="minorHAnsi" w:hAnsiTheme="minorHAnsi"/>
          <w:sz w:val="22"/>
          <w:szCs w:val="22"/>
        </w:rPr>
      </w:pPr>
      <w:r w:rsidRPr="00D472CF">
        <w:rPr>
          <w:rFonts w:asciiTheme="minorHAnsi" w:hAnsiTheme="minorHAnsi"/>
          <w:sz w:val="22"/>
          <w:szCs w:val="22"/>
        </w:rPr>
        <w:t xml:space="preserve">all reasonable financial assistance </w:t>
      </w:r>
      <w:r w:rsidRPr="005D29A3">
        <w:rPr>
          <w:rFonts w:asciiTheme="minorHAnsi" w:hAnsiTheme="minorHAnsi"/>
          <w:sz w:val="22"/>
          <w:szCs w:val="22"/>
        </w:rPr>
        <w:t>avenues have been exhausted, at both the state and federal levels</w:t>
      </w:r>
      <w:r w:rsidR="00D3068F" w:rsidRPr="005D29A3">
        <w:rPr>
          <w:rFonts w:asciiTheme="minorHAnsi" w:hAnsiTheme="minorHAnsi"/>
          <w:sz w:val="22"/>
          <w:szCs w:val="22"/>
        </w:rPr>
        <w:t xml:space="preserve">. </w:t>
      </w:r>
      <w:r w:rsidR="00D3068F" w:rsidRPr="005D29A3">
        <w:rPr>
          <w:rFonts w:asciiTheme="minorHAnsi" w:hAnsiTheme="minorHAnsi"/>
          <w:i/>
          <w:sz w:val="22"/>
          <w:szCs w:val="22"/>
        </w:rPr>
        <w:t>Reasonable</w:t>
      </w:r>
      <w:r w:rsidR="00D3068F" w:rsidRPr="005D29A3">
        <w:rPr>
          <w:rFonts w:asciiTheme="minorHAnsi" w:hAnsiTheme="minorHAnsi"/>
          <w:sz w:val="22"/>
          <w:szCs w:val="22"/>
        </w:rPr>
        <w:t xml:space="preserve"> includes timely and effective</w:t>
      </w:r>
      <w:r w:rsidR="000602B1">
        <w:rPr>
          <w:rFonts w:asciiTheme="minorHAnsi" w:hAnsiTheme="minorHAnsi"/>
          <w:sz w:val="22"/>
          <w:szCs w:val="22"/>
        </w:rPr>
        <w:t xml:space="preserve"> and does not require instituting legal proceedings which </w:t>
      </w:r>
      <w:r w:rsidR="00C96422">
        <w:rPr>
          <w:rFonts w:asciiTheme="minorHAnsi" w:hAnsiTheme="minorHAnsi"/>
          <w:sz w:val="22"/>
          <w:szCs w:val="22"/>
        </w:rPr>
        <w:t>are un</w:t>
      </w:r>
      <w:r w:rsidR="000602B1">
        <w:rPr>
          <w:rFonts w:asciiTheme="minorHAnsi" w:hAnsiTheme="minorHAnsi"/>
          <w:sz w:val="22"/>
          <w:szCs w:val="22"/>
        </w:rPr>
        <w:t xml:space="preserve">likely </w:t>
      </w:r>
      <w:r w:rsidR="00C96422">
        <w:rPr>
          <w:rFonts w:asciiTheme="minorHAnsi" w:hAnsiTheme="minorHAnsi"/>
          <w:sz w:val="22"/>
          <w:szCs w:val="22"/>
        </w:rPr>
        <w:t>to</w:t>
      </w:r>
      <w:r w:rsidR="000602B1">
        <w:rPr>
          <w:rFonts w:asciiTheme="minorHAnsi" w:hAnsiTheme="minorHAnsi"/>
          <w:sz w:val="22"/>
          <w:szCs w:val="22"/>
        </w:rPr>
        <w:t xml:space="preserve"> be timely or effective</w:t>
      </w:r>
      <w:r w:rsidR="00D3068F" w:rsidRPr="000602B1">
        <w:rPr>
          <w:rFonts w:asciiTheme="minorHAnsi" w:hAnsiTheme="minorHAnsi"/>
          <w:sz w:val="22"/>
          <w:szCs w:val="22"/>
        </w:rPr>
        <w:t>;</w:t>
      </w:r>
      <w:r w:rsidRPr="000602B1">
        <w:rPr>
          <w:rFonts w:asciiTheme="minorHAnsi" w:hAnsiTheme="minorHAnsi"/>
          <w:sz w:val="22"/>
          <w:szCs w:val="22"/>
        </w:rPr>
        <w:t xml:space="preserve"> and</w:t>
      </w:r>
    </w:p>
    <w:p w14:paraId="5D645AE7" w14:textId="77777777" w:rsidR="009B78A2" w:rsidRPr="00D472CF" w:rsidRDefault="009B78A2" w:rsidP="00F81751">
      <w:pPr>
        <w:pStyle w:val="normalnum"/>
        <w:numPr>
          <w:ilvl w:val="0"/>
          <w:numId w:val="36"/>
        </w:numPr>
        <w:jc w:val="both"/>
        <w:rPr>
          <w:rFonts w:asciiTheme="minorHAnsi" w:hAnsiTheme="minorHAnsi"/>
          <w:sz w:val="22"/>
          <w:szCs w:val="22"/>
        </w:rPr>
      </w:pPr>
      <w:r w:rsidRPr="00D472CF">
        <w:rPr>
          <w:rFonts w:asciiTheme="minorHAnsi" w:hAnsiTheme="minorHAnsi"/>
          <w:sz w:val="22"/>
          <w:szCs w:val="22"/>
        </w:rPr>
        <w:t>the release of funds will result in the victim receiving the necessary financial support to recover from the family violence.</w:t>
      </w:r>
    </w:p>
    <w:p w14:paraId="27A42F3F" w14:textId="0D651508" w:rsidR="0009329B" w:rsidRPr="00826A5C" w:rsidRDefault="0009329B" w:rsidP="00826A5C">
      <w:pPr>
        <w:jc w:val="both"/>
        <w:rPr>
          <w:b/>
        </w:rPr>
      </w:pPr>
      <w:r w:rsidRPr="00826A5C">
        <w:rPr>
          <w:b/>
        </w:rPr>
        <w:t xml:space="preserve">Evidence to support </w:t>
      </w:r>
      <w:r w:rsidR="00F51941" w:rsidRPr="00826A5C">
        <w:rPr>
          <w:b/>
        </w:rPr>
        <w:t xml:space="preserve">an application </w:t>
      </w:r>
    </w:p>
    <w:p w14:paraId="79E49218" w14:textId="77777777" w:rsidR="00F51941" w:rsidRDefault="00F51941" w:rsidP="00826A5C">
      <w:pPr>
        <w:pStyle w:val="ListParagraph"/>
        <w:ind w:left="360"/>
        <w:jc w:val="both"/>
      </w:pPr>
    </w:p>
    <w:p w14:paraId="13E09998" w14:textId="7D9AE71D" w:rsidR="00B267FE" w:rsidRDefault="00B267FE" w:rsidP="0028406D">
      <w:pPr>
        <w:pStyle w:val="ListParagraph"/>
        <w:numPr>
          <w:ilvl w:val="0"/>
          <w:numId w:val="16"/>
        </w:numPr>
        <w:jc w:val="both"/>
      </w:pPr>
      <w:r>
        <w:t>As the ALRC noted in its examination of the</w:t>
      </w:r>
      <w:r w:rsidR="00572A0E">
        <w:t>se</w:t>
      </w:r>
      <w:r>
        <w:t xml:space="preserve"> issues, if </w:t>
      </w:r>
      <w:r w:rsidR="009235F2">
        <w:t xml:space="preserve">a decision is made to allow </w:t>
      </w:r>
      <w:r>
        <w:t xml:space="preserve">early release </w:t>
      </w:r>
      <w:r w:rsidR="00CA2D60">
        <w:t>of super</w:t>
      </w:r>
      <w:r w:rsidR="009235F2">
        <w:t>annuation</w:t>
      </w:r>
      <w:r w:rsidR="00CA2D60">
        <w:t xml:space="preserve"> </w:t>
      </w:r>
      <w:r>
        <w:t>on the basis of family violence, there must be careful consideration of the types of information applicants might reasonably be required to provide in support of their application</w:t>
      </w:r>
      <w:r w:rsidR="00572A0E">
        <w:t>,</w:t>
      </w:r>
      <w:r>
        <w:t xml:space="preserve"> and any evidentiary requirements introduced should take into account the difficulties that victims may have in disclosing this fact and the types of evidence that might realistically be available to them.</w:t>
      </w:r>
      <w:r>
        <w:rPr>
          <w:rStyle w:val="FootnoteReference"/>
        </w:rPr>
        <w:footnoteReference w:id="11"/>
      </w:r>
    </w:p>
    <w:p w14:paraId="2E61A000" w14:textId="77777777" w:rsidR="0028406D" w:rsidRDefault="0028406D" w:rsidP="00B267FE"/>
    <w:p w14:paraId="65E4B757" w14:textId="2B134DC9" w:rsidR="00572A0E" w:rsidRDefault="00B267FE" w:rsidP="00826A5C">
      <w:pPr>
        <w:pStyle w:val="ListParagraph"/>
        <w:numPr>
          <w:ilvl w:val="0"/>
          <w:numId w:val="16"/>
        </w:numPr>
        <w:jc w:val="both"/>
      </w:pPr>
      <w:r>
        <w:t xml:space="preserve">In the limited time available to prepare this submission, WLSA </w:t>
      </w:r>
      <w:r w:rsidR="009235F2">
        <w:t xml:space="preserve">member organisations </w:t>
      </w:r>
      <w:r>
        <w:t>ha</w:t>
      </w:r>
      <w:r w:rsidR="009235F2">
        <w:t>ve</w:t>
      </w:r>
      <w:r>
        <w:t xml:space="preserve"> not been able to reach a concluded view on the types of evidence that </w:t>
      </w:r>
      <w:r w:rsidR="00572A0E">
        <w:t>should or could</w:t>
      </w:r>
      <w:r>
        <w:t xml:space="preserve"> be provided</w:t>
      </w:r>
      <w:r w:rsidR="00572A0E">
        <w:t xml:space="preserve"> to support an application for early release</w:t>
      </w:r>
      <w:r>
        <w:t xml:space="preserve">. However, </w:t>
      </w:r>
      <w:r w:rsidR="0028406D">
        <w:t xml:space="preserve">such </w:t>
      </w:r>
      <w:r>
        <w:t>e</w:t>
      </w:r>
      <w:r w:rsidR="00412F17" w:rsidRPr="00826A5C">
        <w:t xml:space="preserve">vidence </w:t>
      </w:r>
      <w:r>
        <w:t>might include</w:t>
      </w:r>
      <w:r w:rsidR="00D8562E">
        <w:t xml:space="preserve"> the following</w:t>
      </w:r>
      <w:r>
        <w:t>:</w:t>
      </w:r>
    </w:p>
    <w:p w14:paraId="1A218EAD" w14:textId="77777777" w:rsidR="00B267FE" w:rsidRPr="00826A5C" w:rsidRDefault="00B267FE" w:rsidP="00826A5C">
      <w:pPr>
        <w:pStyle w:val="ListParagraph"/>
        <w:ind w:left="360"/>
        <w:jc w:val="both"/>
      </w:pPr>
    </w:p>
    <w:p w14:paraId="0F5ACDF2" w14:textId="3B04B2AE" w:rsidR="00412F17" w:rsidRPr="00572A0E" w:rsidRDefault="00D8562E" w:rsidP="00826A5C">
      <w:pPr>
        <w:pStyle w:val="ListParagraph"/>
        <w:numPr>
          <w:ilvl w:val="0"/>
          <w:numId w:val="38"/>
        </w:numPr>
        <w:ind w:left="1440"/>
        <w:jc w:val="both"/>
        <w:rPr>
          <w:rFonts w:asciiTheme="minorHAnsi" w:hAnsiTheme="minorHAnsi"/>
          <w:szCs w:val="22"/>
        </w:rPr>
      </w:pPr>
      <w:r>
        <w:rPr>
          <w:rFonts w:asciiTheme="minorHAnsi" w:hAnsiTheme="minorHAnsi"/>
          <w:szCs w:val="22"/>
        </w:rPr>
        <w:t>a</w:t>
      </w:r>
      <w:r w:rsidR="00412F17" w:rsidRPr="00572A0E">
        <w:rPr>
          <w:rFonts w:asciiTheme="minorHAnsi" w:hAnsiTheme="minorHAnsi"/>
          <w:szCs w:val="22"/>
        </w:rPr>
        <w:t xml:space="preserve"> family violence intervention order</w:t>
      </w:r>
      <w:r w:rsidR="00FE647E">
        <w:rPr>
          <w:rFonts w:asciiTheme="minorHAnsi" w:hAnsiTheme="minorHAnsi"/>
          <w:szCs w:val="22"/>
        </w:rPr>
        <w:t xml:space="preserve"> </w:t>
      </w:r>
      <w:r w:rsidR="00572A0E">
        <w:rPr>
          <w:rFonts w:asciiTheme="minorHAnsi" w:hAnsiTheme="minorHAnsi"/>
          <w:szCs w:val="22"/>
        </w:rPr>
        <w:t>or</w:t>
      </w:r>
      <w:r w:rsidR="00572A0E" w:rsidRPr="00572A0E">
        <w:rPr>
          <w:rFonts w:asciiTheme="minorHAnsi" w:hAnsiTheme="minorHAnsi"/>
          <w:szCs w:val="22"/>
        </w:rPr>
        <w:t xml:space="preserve"> </w:t>
      </w:r>
      <w:r w:rsidR="00412F17" w:rsidRPr="00572A0E">
        <w:rPr>
          <w:rFonts w:asciiTheme="minorHAnsi" w:hAnsiTheme="minorHAnsi"/>
          <w:szCs w:val="22"/>
        </w:rPr>
        <w:t>family violence Safety Notice (FVSN)</w:t>
      </w:r>
    </w:p>
    <w:p w14:paraId="2E7A1E3B" w14:textId="4DA8E373" w:rsidR="00572A0E" w:rsidRDefault="00D8562E" w:rsidP="00572A0E">
      <w:pPr>
        <w:pStyle w:val="normalnum"/>
        <w:numPr>
          <w:ilvl w:val="0"/>
          <w:numId w:val="38"/>
        </w:numPr>
        <w:ind w:left="1440"/>
        <w:jc w:val="both"/>
        <w:rPr>
          <w:rFonts w:asciiTheme="minorHAnsi" w:hAnsiTheme="minorHAnsi"/>
          <w:sz w:val="22"/>
          <w:szCs w:val="22"/>
        </w:rPr>
      </w:pPr>
      <w:r>
        <w:rPr>
          <w:rFonts w:asciiTheme="minorHAnsi" w:hAnsiTheme="minorHAnsi"/>
          <w:sz w:val="22"/>
          <w:szCs w:val="22"/>
        </w:rPr>
        <w:t>a</w:t>
      </w:r>
      <w:r w:rsidR="00572A0E">
        <w:rPr>
          <w:rFonts w:asciiTheme="minorHAnsi" w:hAnsiTheme="minorHAnsi"/>
          <w:sz w:val="22"/>
          <w:szCs w:val="22"/>
        </w:rPr>
        <w:t xml:space="preserve"> letter from a specialist family violence service or women’s legal service that has been assisting the applicant</w:t>
      </w:r>
    </w:p>
    <w:p w14:paraId="2339C497" w14:textId="517B29FD" w:rsidR="00572A0E" w:rsidRDefault="00D8562E" w:rsidP="00572A0E">
      <w:pPr>
        <w:pStyle w:val="normalnum"/>
        <w:numPr>
          <w:ilvl w:val="0"/>
          <w:numId w:val="38"/>
        </w:numPr>
        <w:ind w:left="1440"/>
        <w:jc w:val="both"/>
        <w:rPr>
          <w:rFonts w:asciiTheme="minorHAnsi" w:hAnsiTheme="minorHAnsi"/>
          <w:sz w:val="22"/>
          <w:szCs w:val="22"/>
        </w:rPr>
      </w:pPr>
      <w:r>
        <w:rPr>
          <w:rFonts w:asciiTheme="minorHAnsi" w:hAnsiTheme="minorHAnsi"/>
          <w:sz w:val="22"/>
          <w:szCs w:val="22"/>
        </w:rPr>
        <w:t>a</w:t>
      </w:r>
      <w:r w:rsidR="00572A0E">
        <w:rPr>
          <w:rFonts w:asciiTheme="minorHAnsi" w:hAnsiTheme="minorHAnsi"/>
          <w:sz w:val="22"/>
          <w:szCs w:val="22"/>
        </w:rPr>
        <w:t xml:space="preserve"> letter from a financial counsellor</w:t>
      </w:r>
      <w:r w:rsidR="00E57669">
        <w:rPr>
          <w:rFonts w:asciiTheme="minorHAnsi" w:hAnsiTheme="minorHAnsi"/>
          <w:sz w:val="22"/>
          <w:szCs w:val="22"/>
        </w:rPr>
        <w:t xml:space="preserve"> who has been assisting the applicant.</w:t>
      </w:r>
    </w:p>
    <w:p w14:paraId="3B743FCA" w14:textId="354DC0F3" w:rsidR="00CA2D60" w:rsidRDefault="00CA2D60" w:rsidP="00826A5C">
      <w:pPr>
        <w:pStyle w:val="ListParagraph"/>
        <w:numPr>
          <w:ilvl w:val="0"/>
          <w:numId w:val="16"/>
        </w:numPr>
        <w:jc w:val="both"/>
      </w:pPr>
      <w:r>
        <w:t xml:space="preserve">WLSA urges the Government to consult further on the appropriate types of evidence to support an application and the guidelines to </w:t>
      </w:r>
      <w:r w:rsidR="00B40636">
        <w:t>assist decision makers in assessing applications.</w:t>
      </w:r>
      <w:r w:rsidR="00E57669">
        <w:t xml:space="preserve"> WLSA suggests t</w:t>
      </w:r>
      <w:r w:rsidR="00E57669" w:rsidRPr="00826A5C">
        <w:t>he ATO should work with the Australian Institute of Superannuation Trustees, the Association of Superannuation Funds of Australia, WLSA, Economic Abuse Reference Group (EARG), Financial Counselling Australia and other relevant bodies</w:t>
      </w:r>
      <w:r w:rsidR="00FE647E" w:rsidRPr="00826A5C">
        <w:t>,</w:t>
      </w:r>
      <w:r w:rsidR="00E57669" w:rsidRPr="00826A5C">
        <w:t xml:space="preserve"> including experts in family violence and representatives of Aboriginal and Torres Strait Islander groups</w:t>
      </w:r>
      <w:r w:rsidR="00852113">
        <w:t xml:space="preserve"> and </w:t>
      </w:r>
      <w:r w:rsidR="00852113" w:rsidRPr="00826A5C">
        <w:t>culturally and linguistically diverse women</w:t>
      </w:r>
      <w:r w:rsidR="00FE647E" w:rsidRPr="00826A5C">
        <w:t>,</w:t>
      </w:r>
      <w:r w:rsidR="00E57669" w:rsidRPr="00826A5C">
        <w:t xml:space="preserve"> to develop guidance material in relation to the early release of superannuation on the grounds of family violence (Recommendation </w:t>
      </w:r>
      <w:r w:rsidR="00FE647E" w:rsidRPr="00826A5C">
        <w:t>3</w:t>
      </w:r>
      <w:r w:rsidR="00E57669" w:rsidRPr="00826A5C">
        <w:t>).</w:t>
      </w:r>
    </w:p>
    <w:p w14:paraId="4A2F3EAC" w14:textId="77777777" w:rsidR="00CA2D60" w:rsidRPr="00572A0E" w:rsidRDefault="00CA2D60" w:rsidP="00826A5C">
      <w:pPr>
        <w:pStyle w:val="ListParagraph"/>
      </w:pPr>
    </w:p>
    <w:p w14:paraId="19F29CA4" w14:textId="67F8C6A0" w:rsidR="00572A0E" w:rsidRPr="007E1A6F" w:rsidRDefault="00C95141" w:rsidP="007E1A6F">
      <w:pPr>
        <w:jc w:val="both"/>
        <w:rPr>
          <w:b/>
        </w:rPr>
      </w:pPr>
      <w:r w:rsidRPr="007E1A6F">
        <w:rPr>
          <w:b/>
        </w:rPr>
        <w:t>Types of e</w:t>
      </w:r>
      <w:r w:rsidR="00572A0E" w:rsidRPr="007E1A6F">
        <w:rPr>
          <w:b/>
        </w:rPr>
        <w:t>xpenses</w:t>
      </w:r>
    </w:p>
    <w:p w14:paraId="6EC82773" w14:textId="77777777" w:rsidR="00572A0E" w:rsidRDefault="00572A0E" w:rsidP="00826A5C">
      <w:pPr>
        <w:pStyle w:val="ListParagraph"/>
        <w:ind w:left="360"/>
        <w:jc w:val="both"/>
      </w:pPr>
    </w:p>
    <w:p w14:paraId="297B6487" w14:textId="630615C9" w:rsidR="00671C2A" w:rsidRDefault="0028406D" w:rsidP="00671C2A">
      <w:pPr>
        <w:pStyle w:val="ListParagraph"/>
        <w:numPr>
          <w:ilvl w:val="0"/>
          <w:numId w:val="16"/>
        </w:numPr>
        <w:jc w:val="both"/>
      </w:pPr>
      <w:r>
        <w:t xml:space="preserve">WLSA submits that </w:t>
      </w:r>
      <w:r w:rsidR="009235F2">
        <w:t xml:space="preserve">if early release is granted, </w:t>
      </w:r>
      <w:r w:rsidR="001F41DD">
        <w:t xml:space="preserve">the types of </w:t>
      </w:r>
      <w:r>
        <w:t>e</w:t>
      </w:r>
      <w:r w:rsidR="00925963" w:rsidRPr="00826A5C">
        <w:t xml:space="preserve">xpenses should not be strictly prescribed and should be based on </w:t>
      </w:r>
      <w:r w:rsidR="00C96422">
        <w:t>need</w:t>
      </w:r>
      <w:r>
        <w:t xml:space="preserve"> in the</w:t>
      </w:r>
      <w:r w:rsidR="00572A0E">
        <w:t xml:space="preserve"> applicant’s</w:t>
      </w:r>
      <w:r>
        <w:t xml:space="preserve"> particular circumstances</w:t>
      </w:r>
      <w:r w:rsidR="00925963" w:rsidRPr="00826A5C">
        <w:t xml:space="preserve">. The needs of family violence victims </w:t>
      </w:r>
      <w:r w:rsidR="00136A32">
        <w:t>vary</w:t>
      </w:r>
      <w:r w:rsidR="00925963" w:rsidRPr="00826A5C">
        <w:t xml:space="preserve"> and can change over time.  Family violence victims require both urgent short term and longer term assistance when dealing with family violence</w:t>
      </w:r>
      <w:r>
        <w:t xml:space="preserve">, </w:t>
      </w:r>
      <w:r w:rsidR="00925963" w:rsidRPr="00826A5C">
        <w:t>includ</w:t>
      </w:r>
      <w:r>
        <w:t>ing</w:t>
      </w:r>
      <w:r w:rsidR="00925963" w:rsidRPr="00826A5C">
        <w:t xml:space="preserve"> counselling and childcare, relocation costs and replacement of essentials (clothing, personal belongings), and bond and rent in advance.  Longer term assistance concerns often include establishing financial independence and wellbeing by way of securing new or maintaining existing accommodation, paying bills, </w:t>
      </w:r>
      <w:r>
        <w:t xml:space="preserve">buying a car, </w:t>
      </w:r>
      <w:r w:rsidR="00925963" w:rsidRPr="00826A5C">
        <w:t>personal and/or professional development courses</w:t>
      </w:r>
      <w:r w:rsidR="00DF7F9E">
        <w:t xml:space="preserve"> and</w:t>
      </w:r>
      <w:r w:rsidR="00925963" w:rsidRPr="00826A5C">
        <w:t xml:space="preserve"> further counselling.  </w:t>
      </w:r>
      <w:r w:rsidR="00671C2A">
        <w:t>The</w:t>
      </w:r>
      <w:r w:rsidR="00925963" w:rsidRPr="00826A5C">
        <w:t xml:space="preserve"> Royal Commission into Family Violence </w:t>
      </w:r>
      <w:r w:rsidR="00671C2A">
        <w:t>stated that</w:t>
      </w:r>
      <w:r w:rsidR="00671C2A" w:rsidRPr="00826A5C">
        <w:t xml:space="preserve"> </w:t>
      </w:r>
      <w:r w:rsidR="00925963" w:rsidRPr="00826A5C">
        <w:t>the ‘three pillars’ of recovery</w:t>
      </w:r>
      <w:r w:rsidR="00671C2A">
        <w:t xml:space="preserve"> — secure and affordable housing, financial security, and health and wellbeing — are essential </w:t>
      </w:r>
      <w:r w:rsidR="00925963" w:rsidRPr="00826A5C">
        <w:t>to survivors of family violence.</w:t>
      </w:r>
      <w:r w:rsidR="00C96422">
        <w:rPr>
          <w:rStyle w:val="FootnoteReference"/>
        </w:rPr>
        <w:footnoteReference w:id="12"/>
      </w:r>
      <w:r w:rsidR="00925963" w:rsidRPr="00826A5C">
        <w:t xml:space="preserve"> </w:t>
      </w:r>
    </w:p>
    <w:p w14:paraId="284CE4AF" w14:textId="77777777" w:rsidR="00671C2A" w:rsidRDefault="00671C2A" w:rsidP="00826A5C">
      <w:pPr>
        <w:pStyle w:val="ListParagraph"/>
        <w:ind w:left="360"/>
        <w:jc w:val="both"/>
      </w:pPr>
    </w:p>
    <w:p w14:paraId="4AAC6414" w14:textId="3130D422" w:rsidR="00925963" w:rsidRDefault="00671C2A" w:rsidP="00671C2A">
      <w:pPr>
        <w:pStyle w:val="ListParagraph"/>
        <w:numPr>
          <w:ilvl w:val="0"/>
          <w:numId w:val="16"/>
        </w:numPr>
        <w:jc w:val="both"/>
      </w:pPr>
      <w:r>
        <w:t>Depending on the circumstances, and subject to ensuring protection from coercion (discussed below), applicants</w:t>
      </w:r>
      <w:r w:rsidR="00572A0E">
        <w:t xml:space="preserve"> should also be given the option</w:t>
      </w:r>
      <w:r w:rsidR="00136A32">
        <w:t xml:space="preserve"> where appropriate</w:t>
      </w:r>
      <w:r w:rsidR="00572A0E">
        <w:t xml:space="preserve"> of either receiving funds as lump sum payments or through the direct payment of expenses/liabilities.</w:t>
      </w:r>
    </w:p>
    <w:p w14:paraId="79665D28" w14:textId="77777777" w:rsidR="00572A0E" w:rsidRDefault="00572A0E" w:rsidP="00826A5C">
      <w:pPr>
        <w:pStyle w:val="ListParagraph"/>
        <w:ind w:left="360"/>
        <w:jc w:val="both"/>
      </w:pPr>
    </w:p>
    <w:p w14:paraId="38A9B41B" w14:textId="6E95E9DA" w:rsidR="00E57669" w:rsidRDefault="00671C2A" w:rsidP="00DF7F9E">
      <w:pPr>
        <w:pStyle w:val="ListParagraph"/>
        <w:numPr>
          <w:ilvl w:val="0"/>
          <w:numId w:val="16"/>
        </w:numPr>
        <w:spacing w:after="240"/>
        <w:jc w:val="both"/>
      </w:pPr>
      <w:r>
        <w:t xml:space="preserve">What expenses may need to be covered will also be affected by the </w:t>
      </w:r>
      <w:r w:rsidR="00572A0E">
        <w:t>a</w:t>
      </w:r>
      <w:r w:rsidR="00BB7358" w:rsidRPr="008E5AF9">
        <w:t xml:space="preserve">ccess to financial assistance </w:t>
      </w:r>
      <w:r>
        <w:t>in the particular jurisdiction, as this varies from state to state</w:t>
      </w:r>
      <w:r w:rsidR="00BB7358">
        <w:t xml:space="preserve">. For instance, family violence victims in Victoria can apply for flexible support packages of up to $10,000 to pay for </w:t>
      </w:r>
      <w:r w:rsidR="00572A0E">
        <w:t xml:space="preserve">such </w:t>
      </w:r>
      <w:r w:rsidR="00BB7358">
        <w:t xml:space="preserve">things </w:t>
      </w:r>
      <w:r w:rsidR="00572A0E">
        <w:t>as</w:t>
      </w:r>
      <w:r w:rsidR="00BB7358">
        <w:t xml:space="preserve"> rental or relocation costs, furnishings, clothing and books for children or security measures to improve safety at home. The packages allow women and children affected by family violence to get the support when they need it</w:t>
      </w:r>
      <w:r>
        <w:t xml:space="preserve">, with the agency having </w:t>
      </w:r>
      <w:r w:rsidR="00BB7358" w:rsidRPr="00D3068F">
        <w:t xml:space="preserve">discretion </w:t>
      </w:r>
      <w:r>
        <w:t>to</w:t>
      </w:r>
      <w:r w:rsidR="00BB7358" w:rsidRPr="00D3068F">
        <w:t xml:space="preserve"> adopt this or a lesser amount. </w:t>
      </w:r>
      <w:r w:rsidR="00BB7358">
        <w:t>Victims also have the option of apply</w:t>
      </w:r>
      <w:r w:rsidR="00306D39">
        <w:t>ing</w:t>
      </w:r>
      <w:r w:rsidR="00BB7358">
        <w:t xml:space="preserve"> for compensation through the victims of crime compensation tribunal. </w:t>
      </w:r>
      <w:r w:rsidR="00FA0FA7">
        <w:t>In the ACT</w:t>
      </w:r>
      <w:r w:rsidR="00572A0E">
        <w:t>, t</w:t>
      </w:r>
      <w:r w:rsidR="00DA0BFA" w:rsidRPr="00DA0BFA">
        <w:t>he ACT Financial Assistance Scheme</w:t>
      </w:r>
      <w:r w:rsidR="00B60440">
        <w:rPr>
          <w:rStyle w:val="FootnoteReference"/>
        </w:rPr>
        <w:footnoteReference w:id="13"/>
      </w:r>
      <w:r w:rsidR="00DA0BFA" w:rsidRPr="00DA0BFA">
        <w:t xml:space="preserve"> allows for a range of immediate need payments, including for measures for personal security of a victim (maximum $4000); relocation for personal security of a victim (maximum $4000); and emergency medical costs and related services that would contribute to a victim's recovery (maximum $10,000, only available if the applicant does not have the financial ability to pay for the treatment or service).</w:t>
      </w:r>
      <w:r w:rsidR="00DF7F9E">
        <w:t xml:space="preserve"> </w:t>
      </w:r>
    </w:p>
    <w:p w14:paraId="6C63D411" w14:textId="0839557F" w:rsidR="00DA0BFA" w:rsidRPr="00AE3366" w:rsidRDefault="00DF7F9E" w:rsidP="00DF7F9E">
      <w:pPr>
        <w:pStyle w:val="ListParagraph"/>
        <w:numPr>
          <w:ilvl w:val="0"/>
          <w:numId w:val="16"/>
        </w:numPr>
        <w:spacing w:after="240"/>
        <w:jc w:val="both"/>
      </w:pPr>
      <w:r>
        <w:t xml:space="preserve">In the Northern Territory, </w:t>
      </w:r>
      <w:r w:rsidRPr="00DF7F9E">
        <w:t xml:space="preserve">although the </w:t>
      </w:r>
      <w:r>
        <w:t>v</w:t>
      </w:r>
      <w:r w:rsidRPr="00DF7F9E">
        <w:t xml:space="preserve">ictims of crime compensation scheme does allow for some immediate assistance, it is not </w:t>
      </w:r>
      <w:r w:rsidR="007F2D8C">
        <w:t>usually</w:t>
      </w:r>
      <w:r w:rsidR="007F2D8C" w:rsidRPr="00DF7F9E">
        <w:t xml:space="preserve"> </w:t>
      </w:r>
      <w:r w:rsidRPr="00DF7F9E">
        <w:t xml:space="preserve">paid in advance, which is often what is needed. </w:t>
      </w:r>
      <w:r>
        <w:t>T</w:t>
      </w:r>
      <w:r w:rsidRPr="00DF7F9E">
        <w:t xml:space="preserve">he </w:t>
      </w:r>
      <w:r>
        <w:t xml:space="preserve">Central Australian Women’s Legal Service (CAWLS) has advised that </w:t>
      </w:r>
      <w:r w:rsidR="00E57669">
        <w:t xml:space="preserve">while provisions </w:t>
      </w:r>
      <w:r w:rsidR="00C96422">
        <w:t xml:space="preserve">do </w:t>
      </w:r>
      <w:r w:rsidR="00E57669">
        <w:t xml:space="preserve">allow for </w:t>
      </w:r>
      <w:r>
        <w:t>remov</w:t>
      </w:r>
      <w:r w:rsidR="00E57669">
        <w:t>al of</w:t>
      </w:r>
      <w:r>
        <w:t xml:space="preserve"> a violent perpetrator from the home</w:t>
      </w:r>
      <w:r w:rsidR="00E57669">
        <w:t>,</w:t>
      </w:r>
      <w:r w:rsidRPr="00DF7F9E">
        <w:t xml:space="preserve"> </w:t>
      </w:r>
      <w:r w:rsidR="00E57669">
        <w:t xml:space="preserve">the </w:t>
      </w:r>
      <w:r w:rsidR="00E57669" w:rsidRPr="00DF7F9E">
        <w:t xml:space="preserve">practicalities </w:t>
      </w:r>
      <w:r w:rsidRPr="00DF7F9E">
        <w:t>are difficult and often time consuming</w:t>
      </w:r>
      <w:r w:rsidR="00C96422">
        <w:t>,</w:t>
      </w:r>
      <w:r w:rsidR="00E57669">
        <w:t xml:space="preserve"> and </w:t>
      </w:r>
      <w:r w:rsidRPr="00DF7F9E">
        <w:t xml:space="preserve">women often have to flee the town to stay safe. </w:t>
      </w:r>
      <w:r>
        <w:t>T</w:t>
      </w:r>
      <w:r w:rsidRPr="00DF7F9E">
        <w:t xml:space="preserve">his can mean flying to Darwin or Adelaide </w:t>
      </w:r>
      <w:r>
        <w:t>and, d</w:t>
      </w:r>
      <w:r w:rsidRPr="00DF7F9E">
        <w:t xml:space="preserve">ue to the </w:t>
      </w:r>
      <w:r>
        <w:t>high</w:t>
      </w:r>
      <w:r w:rsidRPr="00DF7F9E">
        <w:t xml:space="preserve"> cost of flights, this is an expense that is difficult for women to cover</w:t>
      </w:r>
      <w:r w:rsidRPr="00AE3366">
        <w:t>.</w:t>
      </w:r>
      <w:r w:rsidR="00DD0F0C" w:rsidRPr="00AE3366">
        <w:t xml:space="preserve"> </w:t>
      </w:r>
      <w:r w:rsidR="00DD0F0C" w:rsidRPr="007E1A6F">
        <w:t>If a woman is not eligible for immediate assistance, the current average processing time for a victims of crime compensation application is over three years.</w:t>
      </w:r>
    </w:p>
    <w:p w14:paraId="078E25B5" w14:textId="27FB2AA1" w:rsidR="00A244B1" w:rsidRDefault="00A244B1" w:rsidP="00826A5C">
      <w:pPr>
        <w:pStyle w:val="ListParagraph"/>
        <w:numPr>
          <w:ilvl w:val="0"/>
          <w:numId w:val="16"/>
        </w:numPr>
        <w:spacing w:after="240"/>
        <w:ind w:hanging="357"/>
        <w:jc w:val="both"/>
      </w:pPr>
      <w:r>
        <w:t>In NSW victims of crime can access up to $5,000 for immediate needs under the NSW Victims Support scheme.</w:t>
      </w:r>
      <w:r>
        <w:rPr>
          <w:rStyle w:val="FootnoteReference"/>
        </w:rPr>
        <w:footnoteReference w:id="14"/>
      </w:r>
      <w:r>
        <w:t xml:space="preserve"> However, there are strict time limits and delays in processing applications.</w:t>
      </w:r>
    </w:p>
    <w:p w14:paraId="22E579EC" w14:textId="1A91A203" w:rsidR="0028406D" w:rsidRDefault="009706B0" w:rsidP="00826A5C">
      <w:pPr>
        <w:pStyle w:val="ListParagraph"/>
        <w:numPr>
          <w:ilvl w:val="0"/>
          <w:numId w:val="16"/>
        </w:numPr>
        <w:spacing w:after="240"/>
        <w:ind w:hanging="357"/>
        <w:jc w:val="both"/>
      </w:pPr>
      <w:r>
        <w:t xml:space="preserve">WLSA reiterates our position that any scheme </w:t>
      </w:r>
      <w:r w:rsidR="00A25ACC">
        <w:t>for</w:t>
      </w:r>
      <w:r>
        <w:t xml:space="preserve"> early access to super</w:t>
      </w:r>
      <w:r w:rsidR="00D046E4">
        <w:t>annuation</w:t>
      </w:r>
      <w:r>
        <w:t xml:space="preserve"> should not come in the place of adequate and appropriate funding for services and supports for women and children experiencing family violence. </w:t>
      </w:r>
      <w:r w:rsidR="00BB7358">
        <w:t xml:space="preserve">Where </w:t>
      </w:r>
      <w:r w:rsidR="00DA0BFA">
        <w:t>a</w:t>
      </w:r>
      <w:r w:rsidR="00BB7358">
        <w:t xml:space="preserve">ssistance is available and access is timely and effective, a victim will not require early access to superannuation funds </w:t>
      </w:r>
      <w:r w:rsidR="00C96422">
        <w:t>that should otherwise be preserved for retirement</w:t>
      </w:r>
      <w:r w:rsidR="00BB7358">
        <w:t>.</w:t>
      </w:r>
    </w:p>
    <w:p w14:paraId="5C36BE2C" w14:textId="1E0752E6" w:rsidR="0028406D" w:rsidRPr="007E1A6F" w:rsidRDefault="0028406D" w:rsidP="007E1A6F">
      <w:pPr>
        <w:ind w:left="3"/>
        <w:jc w:val="both"/>
        <w:rPr>
          <w:b/>
        </w:rPr>
      </w:pPr>
      <w:r w:rsidRPr="007E1A6F">
        <w:rPr>
          <w:b/>
        </w:rPr>
        <w:t>Protecting victims of family violence from coercion</w:t>
      </w:r>
    </w:p>
    <w:p w14:paraId="66DFEF84" w14:textId="77777777" w:rsidR="0028406D" w:rsidRDefault="0028406D" w:rsidP="00826A5C">
      <w:pPr>
        <w:pStyle w:val="ListParagraph"/>
      </w:pPr>
    </w:p>
    <w:p w14:paraId="460D608F" w14:textId="6000FB65" w:rsidR="00DF7F9E" w:rsidRDefault="00BB7358" w:rsidP="00826A5C">
      <w:pPr>
        <w:pStyle w:val="ListParagraph"/>
        <w:numPr>
          <w:ilvl w:val="0"/>
          <w:numId w:val="16"/>
        </w:numPr>
        <w:spacing w:after="240"/>
        <w:jc w:val="both"/>
      </w:pPr>
      <w:r>
        <w:t>WLSA considers i</w:t>
      </w:r>
      <w:r w:rsidR="00FB33AD">
        <w:t xml:space="preserve">t </w:t>
      </w:r>
      <w:r w:rsidR="00C95141">
        <w:t xml:space="preserve">very </w:t>
      </w:r>
      <w:r w:rsidR="00FB33AD">
        <w:t>important that safeguards are in place to prevent superannuation being accessed in situations of co</w:t>
      </w:r>
      <w:r w:rsidR="00FF0B72">
        <w:t xml:space="preserve">ercion, for example, </w:t>
      </w:r>
      <w:r w:rsidR="00DF7F9E">
        <w:t>where a</w:t>
      </w:r>
      <w:r w:rsidR="00FF0B72">
        <w:t xml:space="preserve"> </w:t>
      </w:r>
      <w:r w:rsidR="00FF0B72" w:rsidRPr="00FF0B72">
        <w:t>perpetrator exercis</w:t>
      </w:r>
      <w:r w:rsidR="00DF7F9E">
        <w:t>es</w:t>
      </w:r>
      <w:r w:rsidR="00FF0B72" w:rsidRPr="00FF0B72">
        <w:t xml:space="preserve"> control over the funds that a victim</w:t>
      </w:r>
      <w:r w:rsidR="00FF0B72">
        <w:t>-survivor</w:t>
      </w:r>
      <w:r w:rsidR="00FF0B72" w:rsidRPr="00FF0B72">
        <w:t xml:space="preserve"> may receive</w:t>
      </w:r>
      <w:r w:rsidR="004457C4">
        <w:t xml:space="preserve">, or where other family members, including adult children and extended family, place pressure on a woman to seek early access to her superannuation </w:t>
      </w:r>
      <w:r w:rsidR="00E57669">
        <w:t xml:space="preserve">in order </w:t>
      </w:r>
      <w:r w:rsidR="004457C4">
        <w:t>to meet their own needs</w:t>
      </w:r>
      <w:r w:rsidR="00FF0B72">
        <w:t xml:space="preserve">.  </w:t>
      </w:r>
      <w:r w:rsidR="00DF7F9E">
        <w:t>T</w:t>
      </w:r>
      <w:r w:rsidR="00DF7F9E" w:rsidRPr="00DF7F9E">
        <w:t>he</w:t>
      </w:r>
      <w:r w:rsidR="004457C4">
        <w:t>se</w:t>
      </w:r>
      <w:r w:rsidR="00DF7F9E" w:rsidRPr="00DF7F9E">
        <w:t xml:space="preserve"> are very real issues</w:t>
      </w:r>
      <w:r w:rsidR="00C96422">
        <w:t xml:space="preserve"> for many clients</w:t>
      </w:r>
      <w:r w:rsidR="00E83177">
        <w:t>, and one of our member organisations, t</w:t>
      </w:r>
      <w:r w:rsidR="00E83177" w:rsidRPr="00DF7F9E">
        <w:t xml:space="preserve">he </w:t>
      </w:r>
      <w:r w:rsidR="00E83177">
        <w:t xml:space="preserve">Central Australian Women’s Legal Service (CAWLS), suggested that a requirement to undergo financial counselling </w:t>
      </w:r>
      <w:r w:rsidR="001724A3">
        <w:t xml:space="preserve">and </w:t>
      </w:r>
      <w:r w:rsidR="00E53B7E">
        <w:t xml:space="preserve">have </w:t>
      </w:r>
      <w:r w:rsidR="00241B6E">
        <w:t xml:space="preserve">a specific plan </w:t>
      </w:r>
      <w:r w:rsidR="00241B6E" w:rsidRPr="007E1A6F">
        <w:t xml:space="preserve">for how the money is going to be spent </w:t>
      </w:r>
      <w:r w:rsidR="00E83177" w:rsidRPr="00AE3366">
        <w:t xml:space="preserve">may </w:t>
      </w:r>
      <w:r w:rsidR="00E83177">
        <w:t>be appropriate</w:t>
      </w:r>
      <w:r w:rsidR="004E6E08">
        <w:t xml:space="preserve"> </w:t>
      </w:r>
      <w:r w:rsidR="008010E8">
        <w:t xml:space="preserve">in their particular situation. </w:t>
      </w:r>
      <w:r w:rsidR="00DA0FB0">
        <w:t>This is a complex and significant issue</w:t>
      </w:r>
      <w:r w:rsidR="00617A9C">
        <w:t>,</w:t>
      </w:r>
      <w:r w:rsidR="00DA0FB0">
        <w:t xml:space="preserve"> and further </w:t>
      </w:r>
      <w:r w:rsidR="00053087">
        <w:t xml:space="preserve">consideration and </w:t>
      </w:r>
      <w:r w:rsidR="00DA0FB0">
        <w:t xml:space="preserve">discussion with appropriate </w:t>
      </w:r>
      <w:r w:rsidR="00ED43CF">
        <w:t xml:space="preserve">groups would be </w:t>
      </w:r>
      <w:r w:rsidR="000C7B62">
        <w:t>necessary</w:t>
      </w:r>
      <w:r w:rsidR="00617A9C">
        <w:t xml:space="preserve"> if </w:t>
      </w:r>
      <w:r w:rsidR="00053087">
        <w:t>e</w:t>
      </w:r>
      <w:r w:rsidR="008601E4">
        <w:t>arly release</w:t>
      </w:r>
      <w:r w:rsidR="00617A9C">
        <w:t xml:space="preserve"> were to be implemented</w:t>
      </w:r>
      <w:r w:rsidR="00ED43CF">
        <w:t>.</w:t>
      </w:r>
      <w:r w:rsidR="00421B1D">
        <w:t xml:space="preserve"> </w:t>
      </w:r>
    </w:p>
    <w:p w14:paraId="0276FAC1" w14:textId="24E4EF29" w:rsidR="00872F3C" w:rsidRPr="00872F3C" w:rsidRDefault="004457C4" w:rsidP="00B92AA7">
      <w:pPr>
        <w:pStyle w:val="ListParagraph"/>
        <w:numPr>
          <w:ilvl w:val="0"/>
          <w:numId w:val="16"/>
        </w:numPr>
        <w:jc w:val="both"/>
      </w:pPr>
      <w:r>
        <w:t>There are some existing legislative provisions that may provide a basis for further policy development</w:t>
      </w:r>
      <w:r w:rsidR="00C96422">
        <w:t xml:space="preserve"> in this area</w:t>
      </w:r>
      <w:r>
        <w:t xml:space="preserve">. </w:t>
      </w:r>
      <w:r w:rsidR="00872F3C" w:rsidRPr="00872F3C">
        <w:t>For example</w:t>
      </w:r>
      <w:r w:rsidR="00DF7F9E">
        <w:t xml:space="preserve">, </w:t>
      </w:r>
      <w:r w:rsidR="00872F3C" w:rsidRPr="00872F3C">
        <w:t xml:space="preserve">the </w:t>
      </w:r>
      <w:r w:rsidR="00872F3C" w:rsidRPr="00826A5C">
        <w:rPr>
          <w:i/>
        </w:rPr>
        <w:t xml:space="preserve">Victims Rights and Support Act 2013 </w:t>
      </w:r>
      <w:r w:rsidR="00872F3C" w:rsidRPr="00E92D96">
        <w:t>(NSW)</w:t>
      </w:r>
      <w:r w:rsidR="00872F3C" w:rsidRPr="00826A5C">
        <w:t xml:space="preserve"> </w:t>
      </w:r>
      <w:r w:rsidR="00E92D96">
        <w:t xml:space="preserve">provides </w:t>
      </w:r>
      <w:r w:rsidR="00E57669">
        <w:t>(</w:t>
      </w:r>
      <w:r w:rsidR="00872F3C" w:rsidRPr="00872F3C">
        <w:t>s 46(2)</w:t>
      </w:r>
      <w:r w:rsidR="00E57669">
        <w:t>)</w:t>
      </w:r>
      <w:r w:rsidR="00872F3C" w:rsidRPr="00872F3C">
        <w:t>:</w:t>
      </w:r>
    </w:p>
    <w:p w14:paraId="297E823A" w14:textId="77777777" w:rsidR="00872F3C" w:rsidRPr="007E1A6F" w:rsidRDefault="00872F3C" w:rsidP="00826A5C">
      <w:pPr>
        <w:pStyle w:val="Quote"/>
        <w:rPr>
          <w:color w:val="auto"/>
        </w:rPr>
      </w:pPr>
      <w:r w:rsidRPr="007E1A6F">
        <w:rPr>
          <w:i w:val="0"/>
          <w:color w:val="auto"/>
        </w:rPr>
        <w:t>In making a decision as to whom the victims support should be made payable, the Commissioner must have regard to the likelihood that a person by whom an act of violence was allegedly committed may receive the benefit of the victims support or any part of it.</w:t>
      </w:r>
    </w:p>
    <w:p w14:paraId="13AA97BB" w14:textId="791D6A22" w:rsidR="00E92D96" w:rsidRDefault="00DF7F9E" w:rsidP="00E92D96">
      <w:pPr>
        <w:pStyle w:val="ListParagraph"/>
        <w:numPr>
          <w:ilvl w:val="0"/>
          <w:numId w:val="16"/>
        </w:numPr>
        <w:jc w:val="both"/>
      </w:pPr>
      <w:r>
        <w:t>T</w:t>
      </w:r>
      <w:r w:rsidR="00E92D96">
        <w:t xml:space="preserve">he Northern Territory’s </w:t>
      </w:r>
      <w:r w:rsidR="00E92D96" w:rsidRPr="00E92D96">
        <w:t>Victims of Crime Assistance Act</w:t>
      </w:r>
      <w:r w:rsidR="00E92D96">
        <w:t xml:space="preserve"> provides that </w:t>
      </w:r>
      <w:r w:rsidR="00E92D96" w:rsidRPr="00E92D96">
        <w:t>an award of compensation may be reduced if the offender is likely to benefit from the award</w:t>
      </w:r>
      <w:r w:rsidR="00E92D96">
        <w:t xml:space="preserve"> (s 41)</w:t>
      </w:r>
      <w:r w:rsidR="00E92D96" w:rsidRPr="00E92D96">
        <w:t>, and must be reduced if the applicant and offender likely colluded in the making of the application</w:t>
      </w:r>
      <w:r w:rsidR="00E92D96">
        <w:t xml:space="preserve"> (s</w:t>
      </w:r>
      <w:r>
        <w:t> </w:t>
      </w:r>
      <w:r w:rsidR="00E92D96">
        <w:t>42)</w:t>
      </w:r>
      <w:r w:rsidR="00E92D96" w:rsidRPr="00E92D96">
        <w:t xml:space="preserve">. </w:t>
      </w:r>
    </w:p>
    <w:p w14:paraId="4C384A27" w14:textId="77777777" w:rsidR="00E92D96" w:rsidRDefault="00E92D96" w:rsidP="00826A5C">
      <w:pPr>
        <w:pStyle w:val="ListParagraph"/>
        <w:ind w:left="360"/>
        <w:jc w:val="both"/>
      </w:pPr>
    </w:p>
    <w:p w14:paraId="7556A2D1" w14:textId="5F039DEE" w:rsidR="00FB33AD" w:rsidRDefault="00FF0B72" w:rsidP="00B92AA7">
      <w:pPr>
        <w:pStyle w:val="ListParagraph"/>
        <w:numPr>
          <w:ilvl w:val="0"/>
          <w:numId w:val="16"/>
        </w:numPr>
        <w:jc w:val="both"/>
      </w:pPr>
      <w:r>
        <w:t>T</w:t>
      </w:r>
      <w:r w:rsidR="00872F3C">
        <w:t xml:space="preserve">his </w:t>
      </w:r>
      <w:r w:rsidR="004457C4">
        <w:t xml:space="preserve">issue </w:t>
      </w:r>
      <w:r w:rsidR="00872F3C">
        <w:t>also</w:t>
      </w:r>
      <w:r>
        <w:t xml:space="preserve"> highlights the need for </w:t>
      </w:r>
      <w:r w:rsidR="00E57669">
        <w:t xml:space="preserve">proper assessment guidelines and </w:t>
      </w:r>
      <w:r>
        <w:t>training of ATO staff in the nature and dynamics of family violence.</w:t>
      </w:r>
    </w:p>
    <w:p w14:paraId="17B1222A" w14:textId="2691DFCF" w:rsidR="00FF0B72" w:rsidRDefault="00FF0B72">
      <w:pPr>
        <w:pStyle w:val="ListParagraph"/>
        <w:ind w:left="360"/>
        <w:jc w:val="both"/>
      </w:pPr>
    </w:p>
    <w:p w14:paraId="18DD0988" w14:textId="064A2DF2" w:rsidR="00FA0FA7" w:rsidRDefault="00FA0FA7" w:rsidP="00816A81">
      <w:pPr>
        <w:jc w:val="both"/>
        <w:rPr>
          <w:b/>
        </w:rPr>
      </w:pPr>
      <w:r w:rsidRPr="00826A5C">
        <w:rPr>
          <w:b/>
        </w:rPr>
        <w:t>Training for ATO assessors</w:t>
      </w:r>
    </w:p>
    <w:p w14:paraId="66D144EC" w14:textId="77777777" w:rsidR="00770F09" w:rsidRPr="00826A5C" w:rsidRDefault="00770F09" w:rsidP="00826A5C">
      <w:pPr>
        <w:jc w:val="both"/>
        <w:rPr>
          <w:b/>
        </w:rPr>
      </w:pPr>
    </w:p>
    <w:p w14:paraId="3054C355" w14:textId="06117C07" w:rsidR="00FA0FA7" w:rsidRDefault="00E57669" w:rsidP="00826A5C">
      <w:pPr>
        <w:pStyle w:val="ListParagraph"/>
        <w:numPr>
          <w:ilvl w:val="0"/>
          <w:numId w:val="16"/>
        </w:numPr>
        <w:spacing w:after="240"/>
        <w:ind w:left="357" w:hanging="357"/>
        <w:jc w:val="both"/>
      </w:pPr>
      <w:r w:rsidRPr="00826A5C">
        <w:t>WLSA recommends that ATO staff involved in assessing applications for early release of superannuation receive training to enable them to appropriately assess applications and make referrals where required. This should include training in family violence issues, including understanding perpetrator behaviour to protect victims from early access as a result of coercion (Recommendation 4).</w:t>
      </w:r>
    </w:p>
    <w:p w14:paraId="6D9476EE" w14:textId="20B93546" w:rsidR="00136A32" w:rsidRDefault="00136A32" w:rsidP="00663048">
      <w:pPr>
        <w:pStyle w:val="ListParagraph"/>
        <w:numPr>
          <w:ilvl w:val="0"/>
          <w:numId w:val="16"/>
        </w:numPr>
        <w:jc w:val="both"/>
      </w:pPr>
      <w:r>
        <w:t xml:space="preserve">WLSA believes it is important </w:t>
      </w:r>
      <w:r w:rsidR="00E83177">
        <w:t>in</w:t>
      </w:r>
      <w:r>
        <w:t xml:space="preserve"> </w:t>
      </w:r>
      <w:r w:rsidR="00E83177">
        <w:t xml:space="preserve">relation to such </w:t>
      </w:r>
      <w:r>
        <w:t xml:space="preserve">sensitive </w:t>
      </w:r>
      <w:r w:rsidR="00E83177">
        <w:t>issues</w:t>
      </w:r>
      <w:r>
        <w:t xml:space="preserve"> that an appropriate appeal mechanism be provided where an application is refused, for example, by appeal to the Administrative Appeals Tribunal.</w:t>
      </w:r>
      <w:r w:rsidR="00663048">
        <w:t xml:space="preserve"> T</w:t>
      </w:r>
      <w:r w:rsidR="00663048" w:rsidRPr="00663048">
        <w:t xml:space="preserve">his </w:t>
      </w:r>
      <w:r w:rsidR="00663048">
        <w:t>would be</w:t>
      </w:r>
      <w:r w:rsidR="00663048" w:rsidRPr="00663048">
        <w:t xml:space="preserve"> appropriate for appeals in all categories </w:t>
      </w:r>
      <w:r w:rsidR="00217029">
        <w:t>of</w:t>
      </w:r>
      <w:r w:rsidR="00663048" w:rsidRPr="00663048">
        <w:t xml:space="preserve"> early release of superannuation if this is not already occurring</w:t>
      </w:r>
      <w:r w:rsidR="002D3185">
        <w:t>.</w:t>
      </w:r>
    </w:p>
    <w:p w14:paraId="68016A2F" w14:textId="77777777" w:rsidR="00770F09" w:rsidRDefault="00770F09" w:rsidP="00770F09">
      <w:pPr>
        <w:jc w:val="both"/>
        <w:rPr>
          <w:b/>
        </w:rPr>
      </w:pPr>
    </w:p>
    <w:p w14:paraId="3AD0D64C" w14:textId="54024464" w:rsidR="00FA0FA7" w:rsidRDefault="00D55873" w:rsidP="00770F09">
      <w:pPr>
        <w:jc w:val="both"/>
        <w:rPr>
          <w:b/>
        </w:rPr>
      </w:pPr>
      <w:r w:rsidRPr="00826A5C">
        <w:rPr>
          <w:b/>
        </w:rPr>
        <w:t>Tax relief</w:t>
      </w:r>
    </w:p>
    <w:p w14:paraId="7606A4FD" w14:textId="77777777" w:rsidR="00770F09" w:rsidRPr="00826A5C" w:rsidRDefault="00770F09" w:rsidP="00826A5C">
      <w:pPr>
        <w:jc w:val="both"/>
        <w:rPr>
          <w:b/>
        </w:rPr>
      </w:pPr>
    </w:p>
    <w:p w14:paraId="3423B9D7" w14:textId="4BC15BAF" w:rsidR="00D55873" w:rsidRPr="00826A5C" w:rsidRDefault="00D55873" w:rsidP="00826A5C">
      <w:pPr>
        <w:pStyle w:val="ListParagraph"/>
        <w:numPr>
          <w:ilvl w:val="0"/>
          <w:numId w:val="16"/>
        </w:numPr>
        <w:jc w:val="both"/>
      </w:pPr>
      <w:r w:rsidRPr="00826A5C">
        <w:t>Given the circumstances and the impact on fami</w:t>
      </w:r>
      <w:r w:rsidR="00FE647E" w:rsidRPr="00826A5C">
        <w:t>l</w:t>
      </w:r>
      <w:r w:rsidRPr="00826A5C">
        <w:t xml:space="preserve">y violence on women’s financial security and future earning capacity, WLSA submits that family violence victims who need to access their superannuation entitlements early should not be disadvantaged through the application of taxation </w:t>
      </w:r>
      <w:r w:rsidR="00770F09">
        <w:t xml:space="preserve">provisions </w:t>
      </w:r>
      <w:r w:rsidRPr="00826A5C">
        <w:t>and that the Australian Government should provide for tax relief in these circumstances (Recommendation 5).</w:t>
      </w:r>
    </w:p>
    <w:p w14:paraId="02636478" w14:textId="77777777" w:rsidR="00DF7AD4" w:rsidRDefault="00DF7AD4" w:rsidP="00F81751">
      <w:pPr>
        <w:jc w:val="both"/>
      </w:pPr>
    </w:p>
    <w:p w14:paraId="146FBE82" w14:textId="77777777" w:rsidR="00136A32" w:rsidRDefault="00136A32" w:rsidP="00F81751">
      <w:pPr>
        <w:jc w:val="both"/>
        <w:rPr>
          <w:b/>
        </w:rPr>
      </w:pPr>
    </w:p>
    <w:p w14:paraId="3A1205EB" w14:textId="1432E7B3" w:rsidR="00DF7AD4" w:rsidRPr="00DF7AD4" w:rsidRDefault="00DF7AD4" w:rsidP="00F81751">
      <w:pPr>
        <w:jc w:val="both"/>
        <w:rPr>
          <w:b/>
        </w:rPr>
      </w:pPr>
      <w:r w:rsidRPr="00DF7AD4">
        <w:rPr>
          <w:b/>
        </w:rPr>
        <w:t>Victims of crime compensation</w:t>
      </w:r>
      <w:r w:rsidR="00C95141">
        <w:rPr>
          <w:b/>
        </w:rPr>
        <w:t xml:space="preserve"> (Part 3 Consultation Paper)</w:t>
      </w:r>
    </w:p>
    <w:p w14:paraId="6079D64C" w14:textId="77777777" w:rsidR="00DF7AD4" w:rsidRDefault="00DF7AD4" w:rsidP="00F81751">
      <w:pPr>
        <w:jc w:val="both"/>
      </w:pPr>
    </w:p>
    <w:p w14:paraId="553FAD88" w14:textId="7C3D8143" w:rsidR="006820A4" w:rsidRDefault="00DF7AD4" w:rsidP="007E1A6F">
      <w:pPr>
        <w:pStyle w:val="ListParagraph"/>
        <w:numPr>
          <w:ilvl w:val="0"/>
          <w:numId w:val="16"/>
        </w:numPr>
        <w:spacing w:after="240"/>
        <w:ind w:left="357" w:hanging="357"/>
        <w:jc w:val="both"/>
      </w:pPr>
      <w:r>
        <w:t xml:space="preserve">WLSA members have been </w:t>
      </w:r>
      <w:r w:rsidR="00BB4DD2">
        <w:t xml:space="preserve">advocating for </w:t>
      </w:r>
      <w:r>
        <w:t>reform in victims of crime compensation</w:t>
      </w:r>
      <w:r w:rsidR="000C185E">
        <w:t>/victim support</w:t>
      </w:r>
      <w:r>
        <w:t xml:space="preserve"> schemes</w:t>
      </w:r>
      <w:r w:rsidR="00BB4DD2">
        <w:t xml:space="preserve"> in various states</w:t>
      </w:r>
      <w:r w:rsidR="00FE647E">
        <w:t>.</w:t>
      </w:r>
      <w:r w:rsidR="00B92AA7">
        <w:rPr>
          <w:rStyle w:val="FootnoteReference"/>
        </w:rPr>
        <w:footnoteReference w:id="15"/>
      </w:r>
      <w:r>
        <w:t xml:space="preserve"> </w:t>
      </w:r>
      <w:r w:rsidR="00D3068F">
        <w:t xml:space="preserve">Campaigns for reform are </w:t>
      </w:r>
      <w:r w:rsidR="00FF0B72">
        <w:t>challenging</w:t>
      </w:r>
      <w:r w:rsidR="00D3068F">
        <w:t xml:space="preserve"> the inadequacy of eligibility requirements</w:t>
      </w:r>
      <w:r w:rsidR="000A1A92">
        <w:t>, such as</w:t>
      </w:r>
      <w:r w:rsidR="00FF0B72">
        <w:t xml:space="preserve"> strict time limits and stringent documentary evidence requirements;</w:t>
      </w:r>
      <w:r w:rsidR="00D3068F">
        <w:t xml:space="preserve"> </w:t>
      </w:r>
      <w:r w:rsidR="00FF0B72">
        <w:t xml:space="preserve">the inadequacy of financial support/payments; </w:t>
      </w:r>
      <w:r w:rsidR="00D3068F">
        <w:t>expenses</w:t>
      </w:r>
      <w:r w:rsidR="00A248AD">
        <w:t xml:space="preserve"> that can be</w:t>
      </w:r>
      <w:r w:rsidR="00D3068F">
        <w:t xml:space="preserve"> claim</w:t>
      </w:r>
      <w:r w:rsidR="00A248AD">
        <w:t>ed</w:t>
      </w:r>
      <w:r w:rsidR="00065478">
        <w:t>;</w:t>
      </w:r>
      <w:r w:rsidR="00D3068F">
        <w:t xml:space="preserve"> and perpetrator notification provisions</w:t>
      </w:r>
      <w:r w:rsidR="00065478">
        <w:t>,</w:t>
      </w:r>
      <w:r w:rsidR="00D3068F">
        <w:t xml:space="preserve"> which lead to the re-traumatisation of </w:t>
      </w:r>
      <w:r w:rsidR="000C7070">
        <w:t xml:space="preserve">family violence </w:t>
      </w:r>
      <w:r w:rsidR="00D3068F">
        <w:t>victims navigating their way through the claims process.</w:t>
      </w:r>
      <w:r w:rsidR="00FE647E">
        <w:t xml:space="preserve"> </w:t>
      </w:r>
    </w:p>
    <w:p w14:paraId="00DA3D93" w14:textId="2AB4CE92" w:rsidR="00C846FB" w:rsidRDefault="006820A4" w:rsidP="00C846FB">
      <w:pPr>
        <w:pStyle w:val="ListParagraph"/>
        <w:numPr>
          <w:ilvl w:val="0"/>
          <w:numId w:val="16"/>
        </w:numPr>
        <w:jc w:val="both"/>
      </w:pPr>
      <w:r w:rsidRPr="006820A4">
        <w:t>As noted above, WLSA emphasises that it is the responsibility of the state to provide victims of crime with reparation.</w:t>
      </w:r>
      <w:r>
        <w:t xml:space="preserve"> </w:t>
      </w:r>
      <w:r w:rsidR="009C124A">
        <w:t xml:space="preserve">WLSA does not </w:t>
      </w:r>
      <w:r w:rsidR="00FF0B72">
        <w:t>support</w:t>
      </w:r>
      <w:r w:rsidR="009C124A">
        <w:t xml:space="preserve"> the proposal to provide for access to a perpetrator’s superannuation fund for compensation</w:t>
      </w:r>
      <w:r w:rsidR="00D55873">
        <w:t xml:space="preserve"> purposes (Recommendation 7)</w:t>
      </w:r>
      <w:r w:rsidR="009C124A">
        <w:t>.</w:t>
      </w:r>
      <w:r w:rsidR="00FF0B72">
        <w:t xml:space="preserve"> We believe this </w:t>
      </w:r>
      <w:r w:rsidR="00D55873">
        <w:t>raises</w:t>
      </w:r>
      <w:r w:rsidR="00FF0B72">
        <w:t xml:space="preserve"> complex </w:t>
      </w:r>
      <w:r w:rsidR="00D55873">
        <w:t xml:space="preserve">policy issues </w:t>
      </w:r>
      <w:r w:rsidR="00FF0B72">
        <w:t xml:space="preserve">and </w:t>
      </w:r>
      <w:r w:rsidR="00C95141">
        <w:t xml:space="preserve">that </w:t>
      </w:r>
      <w:r w:rsidR="00FF0B72">
        <w:t>there are too many possible unintended consequences.</w:t>
      </w:r>
      <w:r w:rsidR="00E83177">
        <w:t xml:space="preserve"> </w:t>
      </w:r>
      <w:r w:rsidR="00C846FB">
        <w:t>WLSA is able to provide further feedback on this issue as needed.</w:t>
      </w:r>
    </w:p>
    <w:p w14:paraId="3638215D" w14:textId="77777777" w:rsidR="003D03F3" w:rsidRDefault="003D03F3" w:rsidP="00F81751">
      <w:pPr>
        <w:pStyle w:val="ListParagraph"/>
        <w:jc w:val="both"/>
      </w:pPr>
    </w:p>
    <w:p w14:paraId="14BF3780" w14:textId="0CEA1A55" w:rsidR="00D55873" w:rsidRPr="00C96422" w:rsidRDefault="00D55873" w:rsidP="00826A5C">
      <w:pPr>
        <w:pStyle w:val="BodyCopySmallClaims"/>
        <w:ind w:left="0"/>
        <w:jc w:val="both"/>
        <w:rPr>
          <w:rFonts w:asciiTheme="minorHAnsi" w:hAnsiTheme="minorHAnsi"/>
          <w:color w:val="auto"/>
          <w:sz w:val="22"/>
          <w:szCs w:val="22"/>
        </w:rPr>
      </w:pPr>
      <w:r w:rsidRPr="00826A5C">
        <w:rPr>
          <w:rFonts w:asciiTheme="minorHAnsi" w:hAnsiTheme="minorHAnsi" w:cstheme="minorHAnsi"/>
          <w:b/>
          <w:color w:val="auto"/>
          <w:sz w:val="22"/>
          <w:szCs w:val="22"/>
        </w:rPr>
        <w:t>Other matters</w:t>
      </w:r>
      <w:r w:rsidR="004A0250">
        <w:rPr>
          <w:rFonts w:asciiTheme="minorHAnsi" w:hAnsiTheme="minorHAnsi" w:cstheme="minorHAnsi"/>
          <w:b/>
          <w:color w:val="auto"/>
          <w:sz w:val="22"/>
          <w:szCs w:val="22"/>
        </w:rPr>
        <w:t xml:space="preserve"> – family law</w:t>
      </w:r>
    </w:p>
    <w:p w14:paraId="7D29610E" w14:textId="17EBEC0B" w:rsidR="001C6CF9" w:rsidRDefault="00DD38E8" w:rsidP="009F124D">
      <w:pPr>
        <w:pStyle w:val="BodyCopySmallClaims"/>
        <w:numPr>
          <w:ilvl w:val="0"/>
          <w:numId w:val="16"/>
        </w:numPr>
        <w:jc w:val="both"/>
        <w:rPr>
          <w:rFonts w:asciiTheme="minorHAnsi" w:hAnsiTheme="minorHAnsi" w:cs="Arial"/>
          <w:color w:val="auto"/>
          <w:sz w:val="22"/>
          <w:szCs w:val="22"/>
        </w:rPr>
      </w:pPr>
      <w:r>
        <w:rPr>
          <w:rFonts w:asciiTheme="minorHAnsi" w:hAnsiTheme="minorHAnsi"/>
          <w:color w:val="auto"/>
          <w:sz w:val="22"/>
          <w:szCs w:val="22"/>
        </w:rPr>
        <w:t>As noted above</w:t>
      </w:r>
      <w:r w:rsidR="00637E23">
        <w:rPr>
          <w:rFonts w:asciiTheme="minorHAnsi" w:hAnsiTheme="minorHAnsi"/>
          <w:color w:val="auto"/>
          <w:sz w:val="22"/>
          <w:szCs w:val="22"/>
        </w:rPr>
        <w:t xml:space="preserve"> at paragraph </w:t>
      </w:r>
      <w:r w:rsidR="004A0250">
        <w:rPr>
          <w:rFonts w:asciiTheme="minorHAnsi" w:hAnsiTheme="minorHAnsi"/>
          <w:color w:val="auto"/>
          <w:sz w:val="22"/>
          <w:szCs w:val="22"/>
        </w:rPr>
        <w:t>8</w:t>
      </w:r>
      <w:r>
        <w:rPr>
          <w:rFonts w:asciiTheme="minorHAnsi" w:hAnsiTheme="minorHAnsi"/>
          <w:color w:val="auto"/>
          <w:sz w:val="22"/>
          <w:szCs w:val="22"/>
        </w:rPr>
        <w:t xml:space="preserve">, </w:t>
      </w:r>
      <w:r w:rsidR="009C124A" w:rsidRPr="001F4AB0">
        <w:rPr>
          <w:rFonts w:asciiTheme="minorHAnsi" w:hAnsiTheme="minorHAnsi"/>
          <w:color w:val="auto"/>
          <w:sz w:val="22"/>
          <w:szCs w:val="22"/>
        </w:rPr>
        <w:t xml:space="preserve">WLSA submits </w:t>
      </w:r>
      <w:r w:rsidR="00C96422">
        <w:rPr>
          <w:rFonts w:asciiTheme="minorHAnsi" w:hAnsiTheme="minorHAnsi"/>
          <w:color w:val="auto"/>
          <w:sz w:val="22"/>
          <w:szCs w:val="22"/>
        </w:rPr>
        <w:t xml:space="preserve">that </w:t>
      </w:r>
      <w:r>
        <w:rPr>
          <w:rFonts w:asciiTheme="minorHAnsi" w:hAnsiTheme="minorHAnsi"/>
          <w:color w:val="auto"/>
          <w:sz w:val="22"/>
          <w:szCs w:val="22"/>
        </w:rPr>
        <w:t xml:space="preserve">early access to superannuation should not be considered in isolation from </w:t>
      </w:r>
      <w:r w:rsidR="00637E23">
        <w:rPr>
          <w:rFonts w:asciiTheme="minorHAnsi" w:hAnsiTheme="minorHAnsi"/>
          <w:color w:val="auto"/>
          <w:sz w:val="22"/>
          <w:szCs w:val="22"/>
        </w:rPr>
        <w:t>the</w:t>
      </w:r>
      <w:r w:rsidR="00770F09">
        <w:rPr>
          <w:rFonts w:asciiTheme="minorHAnsi" w:hAnsiTheme="minorHAnsi"/>
          <w:color w:val="auto"/>
          <w:sz w:val="22"/>
          <w:szCs w:val="22"/>
        </w:rPr>
        <w:t xml:space="preserve"> operation of the</w:t>
      </w:r>
      <w:r w:rsidR="00637E23">
        <w:rPr>
          <w:rFonts w:asciiTheme="minorHAnsi" w:hAnsiTheme="minorHAnsi"/>
          <w:color w:val="auto"/>
          <w:sz w:val="22"/>
          <w:szCs w:val="22"/>
        </w:rPr>
        <w:t xml:space="preserve"> family law system, and </w:t>
      </w:r>
      <w:r w:rsidR="009C124A" w:rsidRPr="001F4AB0">
        <w:rPr>
          <w:rFonts w:asciiTheme="minorHAnsi" w:hAnsiTheme="minorHAnsi"/>
          <w:color w:val="auto"/>
          <w:sz w:val="22"/>
          <w:szCs w:val="22"/>
        </w:rPr>
        <w:t>that reform</w:t>
      </w:r>
      <w:r w:rsidR="00637E23">
        <w:rPr>
          <w:rFonts w:asciiTheme="minorHAnsi" w:hAnsiTheme="minorHAnsi"/>
          <w:color w:val="auto"/>
          <w:sz w:val="22"/>
          <w:szCs w:val="22"/>
        </w:rPr>
        <w:t xml:space="preserve">s are </w:t>
      </w:r>
      <w:r w:rsidR="00770F09">
        <w:rPr>
          <w:rFonts w:asciiTheme="minorHAnsi" w:hAnsiTheme="minorHAnsi"/>
          <w:color w:val="auto"/>
          <w:sz w:val="22"/>
          <w:szCs w:val="22"/>
        </w:rPr>
        <w:t>needed</w:t>
      </w:r>
      <w:r w:rsidR="009C124A" w:rsidRPr="001F4AB0">
        <w:rPr>
          <w:rFonts w:asciiTheme="minorHAnsi" w:hAnsiTheme="minorHAnsi"/>
          <w:color w:val="auto"/>
          <w:sz w:val="22"/>
          <w:szCs w:val="22"/>
        </w:rPr>
        <w:t xml:space="preserve"> to make it easier for family violence victims to quickly and easily access their property entitlements after relationship breakdown. </w:t>
      </w:r>
      <w:r w:rsidR="00AE3366">
        <w:rPr>
          <w:rFonts w:asciiTheme="minorHAnsi" w:hAnsiTheme="minorHAnsi"/>
          <w:color w:val="auto"/>
          <w:sz w:val="22"/>
          <w:szCs w:val="22"/>
        </w:rPr>
        <w:t>In particular, w</w:t>
      </w:r>
      <w:r w:rsidR="009F124D" w:rsidRPr="009F124D">
        <w:rPr>
          <w:rFonts w:asciiTheme="minorHAnsi" w:hAnsiTheme="minorHAnsi"/>
          <w:color w:val="auto"/>
          <w:sz w:val="22"/>
          <w:szCs w:val="22"/>
        </w:rPr>
        <w:t xml:space="preserve">omen often find it very difficult to obtain a share of their former partner’s superannuation after separation.  </w:t>
      </w:r>
      <w:r w:rsidR="00DB037A" w:rsidRPr="001F4AB0">
        <w:rPr>
          <w:rFonts w:asciiTheme="minorHAnsi" w:hAnsiTheme="minorHAnsi" w:cs="Arial"/>
          <w:color w:val="auto"/>
          <w:sz w:val="22"/>
          <w:szCs w:val="22"/>
          <w:lang w:eastAsia="en-AU"/>
        </w:rPr>
        <w:t xml:space="preserve">Women’s Legal Service Victoria </w:t>
      </w:r>
      <w:r w:rsidR="00DB037A" w:rsidRPr="00D55873">
        <w:rPr>
          <w:rFonts w:asciiTheme="minorHAnsi" w:hAnsiTheme="minorHAnsi" w:cs="Arial"/>
          <w:color w:val="auto"/>
          <w:sz w:val="22"/>
          <w:szCs w:val="22"/>
          <w:lang w:eastAsia="en-AU"/>
        </w:rPr>
        <w:t>(</w:t>
      </w:r>
      <w:r w:rsidR="00DB037A" w:rsidRPr="00826A5C">
        <w:rPr>
          <w:rFonts w:asciiTheme="minorHAnsi" w:hAnsiTheme="minorHAnsi" w:cs="Arial"/>
          <w:bCs/>
          <w:color w:val="auto"/>
          <w:sz w:val="22"/>
          <w:szCs w:val="22"/>
          <w:lang w:eastAsia="en-AU"/>
        </w:rPr>
        <w:t>WLSV</w:t>
      </w:r>
      <w:r w:rsidR="00DB037A" w:rsidRPr="00D55873">
        <w:rPr>
          <w:rFonts w:asciiTheme="minorHAnsi" w:hAnsiTheme="minorHAnsi" w:cs="Arial"/>
          <w:color w:val="auto"/>
          <w:sz w:val="22"/>
          <w:szCs w:val="22"/>
          <w:lang w:eastAsia="en-AU"/>
        </w:rPr>
        <w:t>)</w:t>
      </w:r>
      <w:r w:rsidR="00DB037A" w:rsidRPr="001F4AB0">
        <w:rPr>
          <w:rFonts w:asciiTheme="minorHAnsi" w:hAnsiTheme="minorHAnsi" w:cs="Arial"/>
          <w:color w:val="auto"/>
          <w:sz w:val="22"/>
          <w:szCs w:val="22"/>
          <w:lang w:eastAsia="en-AU"/>
        </w:rPr>
        <w:t xml:space="preserve"> has been conducting a strategic litigation and research project called </w:t>
      </w:r>
      <w:r w:rsidR="00DB037A" w:rsidRPr="001F4AB0">
        <w:rPr>
          <w:rFonts w:asciiTheme="minorHAnsi" w:hAnsiTheme="minorHAnsi" w:cs="Arial"/>
          <w:i/>
          <w:iCs/>
          <w:color w:val="auto"/>
          <w:sz w:val="22"/>
          <w:szCs w:val="22"/>
          <w:lang w:eastAsia="en-AU"/>
        </w:rPr>
        <w:t>Small Claims, Large Battles</w:t>
      </w:r>
      <w:r w:rsidR="001F4AB0">
        <w:rPr>
          <w:rFonts w:asciiTheme="minorHAnsi" w:hAnsiTheme="minorHAnsi" w:cs="Arial"/>
          <w:color w:val="auto"/>
          <w:sz w:val="22"/>
          <w:szCs w:val="22"/>
          <w:lang w:eastAsia="en-AU"/>
        </w:rPr>
        <w:t>. The project was developed</w:t>
      </w:r>
      <w:r w:rsidR="00DB037A" w:rsidRPr="001F4AB0">
        <w:rPr>
          <w:rFonts w:asciiTheme="minorHAnsi" w:hAnsiTheme="minorHAnsi" w:cs="Arial"/>
          <w:color w:val="auto"/>
          <w:sz w:val="22"/>
          <w:szCs w:val="22"/>
          <w:lang w:eastAsia="en-AU"/>
        </w:rPr>
        <w:t xml:space="preserve"> to investigate the intersection of women’s post-separation financial hardship and the family law system. </w:t>
      </w:r>
    </w:p>
    <w:p w14:paraId="2264C128" w14:textId="64892A51" w:rsidR="001F4AB0" w:rsidRPr="001F4AB0" w:rsidRDefault="00DB037A" w:rsidP="001F4AB0">
      <w:pPr>
        <w:pStyle w:val="BodyCopySmallClaims"/>
        <w:numPr>
          <w:ilvl w:val="0"/>
          <w:numId w:val="16"/>
        </w:numPr>
        <w:jc w:val="both"/>
        <w:rPr>
          <w:rFonts w:asciiTheme="minorHAnsi" w:hAnsiTheme="minorHAnsi" w:cs="Arial"/>
          <w:color w:val="auto"/>
          <w:sz w:val="22"/>
          <w:szCs w:val="22"/>
        </w:rPr>
      </w:pPr>
      <w:r w:rsidRPr="001F4AB0">
        <w:rPr>
          <w:rFonts w:asciiTheme="minorHAnsi" w:hAnsiTheme="minorHAnsi" w:cs="Arial"/>
          <w:color w:val="auto"/>
          <w:sz w:val="22"/>
          <w:szCs w:val="22"/>
          <w:lang w:eastAsia="en-AU"/>
        </w:rPr>
        <w:t xml:space="preserve">The project aims to provide an evidence base of the barriers to fair financial outcomes for women in the family law system, particularly where they have experienced family violence, including economic abuse, and the asset pool is small. </w:t>
      </w:r>
      <w:r w:rsidR="001F4AB0" w:rsidRPr="001F4AB0">
        <w:rPr>
          <w:rFonts w:asciiTheme="minorHAnsi" w:hAnsiTheme="minorHAnsi" w:cs="Arial"/>
          <w:color w:val="auto"/>
          <w:sz w:val="22"/>
          <w:szCs w:val="22"/>
        </w:rPr>
        <w:t xml:space="preserve">The project is funded by a grant from the Legal Services Board and supported by pro bono assistance from Lander &amp; Rogers and Herbert Smith Freehills. The evidence and final report, to be launched in March this year, will reveal the barriers that family violence victims, on low incomes, face in the family law system to access small financial and property entitlements after relationship breakdown. </w:t>
      </w:r>
      <w:r w:rsidR="001F4AB0">
        <w:rPr>
          <w:rFonts w:asciiTheme="minorHAnsi" w:hAnsiTheme="minorHAnsi" w:cs="Arial"/>
          <w:color w:val="auto"/>
          <w:sz w:val="22"/>
          <w:szCs w:val="22"/>
        </w:rPr>
        <w:t xml:space="preserve">It will also include detailed recommendations for reform. </w:t>
      </w:r>
    </w:p>
    <w:p w14:paraId="0E52E33E" w14:textId="77777777" w:rsidR="001F4AB0" w:rsidRPr="00770F09" w:rsidRDefault="001F4AB0" w:rsidP="00826A5C">
      <w:pPr>
        <w:pStyle w:val="BodyCopySmallClaims"/>
        <w:numPr>
          <w:ilvl w:val="0"/>
          <w:numId w:val="16"/>
        </w:numPr>
        <w:jc w:val="both"/>
        <w:rPr>
          <w:rFonts w:asciiTheme="minorHAnsi" w:hAnsiTheme="minorHAnsi"/>
          <w:color w:val="auto"/>
          <w:sz w:val="22"/>
          <w:szCs w:val="22"/>
        </w:rPr>
      </w:pPr>
      <w:r w:rsidRPr="00770F09">
        <w:rPr>
          <w:rFonts w:asciiTheme="minorHAnsi" w:hAnsiTheme="minorHAnsi"/>
          <w:color w:val="auto"/>
          <w:sz w:val="22"/>
          <w:szCs w:val="22"/>
        </w:rPr>
        <w:t>Preliminary data from the project has revealed that:</w:t>
      </w:r>
    </w:p>
    <w:p w14:paraId="1CE46E7C" w14:textId="77777777" w:rsidR="001F4AB0" w:rsidRPr="003F15C7" w:rsidRDefault="001F4AB0" w:rsidP="001F4AB0">
      <w:pPr>
        <w:pStyle w:val="BodyCopySmallClaims"/>
        <w:numPr>
          <w:ilvl w:val="0"/>
          <w:numId w:val="41"/>
        </w:numPr>
        <w:ind w:left="1069"/>
        <w:jc w:val="both"/>
        <w:rPr>
          <w:rFonts w:asciiTheme="minorHAnsi" w:hAnsiTheme="minorHAnsi" w:cs="Arial"/>
          <w:b/>
          <w:color w:val="auto"/>
          <w:sz w:val="22"/>
          <w:szCs w:val="22"/>
        </w:rPr>
      </w:pPr>
      <w:r w:rsidRPr="003F15C7">
        <w:rPr>
          <w:rFonts w:asciiTheme="minorHAnsi" w:hAnsiTheme="minorHAnsi" w:cs="Arial"/>
          <w:color w:val="auto"/>
          <w:sz w:val="22"/>
          <w:szCs w:val="22"/>
        </w:rPr>
        <w:t xml:space="preserve">The main obstacle that clients experience is lack of access to financial information needed to claim entitlements. Current provisions in the Family Law Act that mandate the disclosure of financial information are ineffective. </w:t>
      </w:r>
    </w:p>
    <w:p w14:paraId="026F3DED" w14:textId="77777777" w:rsidR="001F4AB0" w:rsidRPr="003F15C7" w:rsidRDefault="001F4AB0" w:rsidP="001F4AB0">
      <w:pPr>
        <w:pStyle w:val="BodyCopySmallClaims"/>
        <w:numPr>
          <w:ilvl w:val="0"/>
          <w:numId w:val="41"/>
        </w:numPr>
        <w:ind w:left="1069"/>
        <w:jc w:val="both"/>
        <w:rPr>
          <w:rFonts w:asciiTheme="minorHAnsi" w:hAnsiTheme="minorHAnsi" w:cs="Arial"/>
          <w:b/>
          <w:color w:val="auto"/>
          <w:sz w:val="22"/>
          <w:szCs w:val="22"/>
        </w:rPr>
      </w:pPr>
      <w:r w:rsidRPr="003F15C7">
        <w:rPr>
          <w:rFonts w:asciiTheme="minorHAnsi" w:hAnsiTheme="minorHAnsi" w:cs="Arial"/>
          <w:color w:val="auto"/>
          <w:sz w:val="22"/>
          <w:szCs w:val="22"/>
        </w:rPr>
        <w:t>In many cases, the only property a victim can claim is from the perpetrator’s superannuation account. The law currently works to allow a perpetrator to hide superannuation fund details from the victim and also the courts.</w:t>
      </w:r>
    </w:p>
    <w:p w14:paraId="00A76D64" w14:textId="77777777" w:rsidR="001F4AB0" w:rsidRPr="003F15C7" w:rsidRDefault="001F4AB0" w:rsidP="001F4AB0">
      <w:pPr>
        <w:pStyle w:val="BodyCopySmallClaims"/>
        <w:numPr>
          <w:ilvl w:val="0"/>
          <w:numId w:val="41"/>
        </w:numPr>
        <w:ind w:left="1069"/>
        <w:jc w:val="both"/>
        <w:rPr>
          <w:rFonts w:asciiTheme="minorHAnsi" w:hAnsiTheme="minorHAnsi" w:cs="Arial"/>
          <w:color w:val="auto"/>
          <w:sz w:val="22"/>
          <w:szCs w:val="22"/>
        </w:rPr>
      </w:pPr>
      <w:r w:rsidRPr="003F15C7">
        <w:rPr>
          <w:rFonts w:asciiTheme="minorHAnsi" w:hAnsiTheme="minorHAnsi" w:cs="Arial"/>
          <w:color w:val="auto"/>
          <w:sz w:val="22"/>
          <w:szCs w:val="22"/>
        </w:rPr>
        <w:t xml:space="preserve">The system is too complex and costly for small claims. Clients who are financially disadvantaged cannot access the system without legal assistance. Legal costs and delays work to cancel out small claims. </w:t>
      </w:r>
    </w:p>
    <w:p w14:paraId="321C42F7" w14:textId="5A75EA06" w:rsidR="001F4AB0" w:rsidRPr="007E1A6F" w:rsidRDefault="001F4AB0" w:rsidP="007E1A6F">
      <w:pPr>
        <w:pStyle w:val="BodyCopySmallClaims"/>
        <w:numPr>
          <w:ilvl w:val="0"/>
          <w:numId w:val="41"/>
        </w:numPr>
        <w:ind w:left="1069"/>
        <w:jc w:val="both"/>
        <w:rPr>
          <w:rFonts w:asciiTheme="minorHAnsi" w:hAnsiTheme="minorHAnsi" w:cs="Arial"/>
          <w:szCs w:val="22"/>
        </w:rPr>
      </w:pPr>
      <w:r w:rsidRPr="007E1A6F">
        <w:rPr>
          <w:rFonts w:asciiTheme="minorHAnsi" w:hAnsiTheme="minorHAnsi" w:cs="Arial"/>
          <w:color w:val="auto"/>
          <w:sz w:val="22"/>
          <w:szCs w:val="22"/>
        </w:rPr>
        <w:t>Family violence leads to financial vulnerability which hinders recovery after separation. Despite legal precedent (</w:t>
      </w:r>
      <w:r w:rsidR="002803F7" w:rsidRPr="007E1A6F">
        <w:rPr>
          <w:rFonts w:asciiTheme="minorHAnsi" w:hAnsiTheme="minorHAnsi" w:cs="Arial"/>
          <w:color w:val="auto"/>
          <w:sz w:val="22"/>
          <w:szCs w:val="22"/>
        </w:rPr>
        <w:t>the</w:t>
      </w:r>
      <w:r w:rsidR="002803F7">
        <w:rPr>
          <w:rFonts w:asciiTheme="minorHAnsi" w:hAnsiTheme="minorHAnsi" w:cs="Arial"/>
          <w:i/>
          <w:color w:val="auto"/>
          <w:sz w:val="22"/>
          <w:szCs w:val="22"/>
        </w:rPr>
        <w:t xml:space="preserve"> </w:t>
      </w:r>
      <w:r w:rsidRPr="007E1A6F">
        <w:rPr>
          <w:rFonts w:asciiTheme="minorHAnsi" w:hAnsiTheme="minorHAnsi" w:cs="Arial"/>
          <w:i/>
          <w:color w:val="auto"/>
          <w:sz w:val="22"/>
          <w:szCs w:val="22"/>
        </w:rPr>
        <w:t>Kennon</w:t>
      </w:r>
      <w:r w:rsidR="002803F7">
        <w:rPr>
          <w:rFonts w:asciiTheme="minorHAnsi" w:hAnsiTheme="minorHAnsi" w:cs="Arial"/>
          <w:i/>
          <w:color w:val="auto"/>
          <w:sz w:val="22"/>
          <w:szCs w:val="22"/>
        </w:rPr>
        <w:t xml:space="preserve"> </w:t>
      </w:r>
      <w:r w:rsidR="002803F7">
        <w:rPr>
          <w:rFonts w:asciiTheme="minorHAnsi" w:hAnsiTheme="minorHAnsi" w:cs="Arial"/>
          <w:color w:val="auto"/>
          <w:sz w:val="22"/>
          <w:szCs w:val="22"/>
        </w:rPr>
        <w:t>decision</w:t>
      </w:r>
      <w:r w:rsidRPr="007E1A6F">
        <w:rPr>
          <w:rFonts w:asciiTheme="minorHAnsi" w:hAnsiTheme="minorHAnsi" w:cs="Arial"/>
          <w:color w:val="auto"/>
          <w:sz w:val="22"/>
          <w:szCs w:val="22"/>
        </w:rPr>
        <w:t>), judicial decision makers are not taking family violence into account when deciding property matters.</w:t>
      </w:r>
    </w:p>
    <w:p w14:paraId="70006636" w14:textId="3984AA2A" w:rsidR="00CE111A" w:rsidRPr="00CE111A" w:rsidRDefault="00CE111A" w:rsidP="00770F09">
      <w:pPr>
        <w:pStyle w:val="BodyCopySmallClaims"/>
        <w:numPr>
          <w:ilvl w:val="0"/>
          <w:numId w:val="16"/>
        </w:numPr>
        <w:jc w:val="both"/>
        <w:rPr>
          <w:rFonts w:asciiTheme="minorHAnsi" w:hAnsiTheme="minorHAnsi" w:cstheme="minorHAnsi"/>
          <w:color w:val="auto"/>
          <w:sz w:val="22"/>
          <w:szCs w:val="22"/>
        </w:rPr>
      </w:pPr>
      <w:r w:rsidRPr="00826A5C">
        <w:rPr>
          <w:rFonts w:asciiTheme="minorHAnsi" w:hAnsiTheme="minorHAnsi" w:cstheme="minorHAnsi"/>
          <w:color w:val="auto"/>
          <w:sz w:val="22"/>
          <w:szCs w:val="22"/>
          <w:lang w:val="en-US"/>
        </w:rPr>
        <w:t xml:space="preserve">WLSA’s supplementary submission to the </w:t>
      </w:r>
      <w:r w:rsidR="00271EDB">
        <w:rPr>
          <w:rFonts w:asciiTheme="minorHAnsi" w:hAnsiTheme="minorHAnsi" w:cstheme="minorHAnsi"/>
          <w:color w:val="auto"/>
          <w:sz w:val="22"/>
          <w:szCs w:val="22"/>
          <w:lang w:val="en-US"/>
        </w:rPr>
        <w:t xml:space="preserve">2017 </w:t>
      </w:r>
      <w:r w:rsidRPr="00826A5C">
        <w:rPr>
          <w:rFonts w:asciiTheme="minorHAnsi" w:hAnsiTheme="minorHAnsi" w:cstheme="minorHAnsi"/>
          <w:color w:val="auto"/>
          <w:sz w:val="22"/>
          <w:szCs w:val="22"/>
          <w:lang w:val="en-US"/>
        </w:rPr>
        <w:t xml:space="preserve">House of Representatives parliamentary </w:t>
      </w:r>
      <w:r w:rsidR="00271EDB">
        <w:rPr>
          <w:rFonts w:asciiTheme="minorHAnsi" w:hAnsiTheme="minorHAnsi" w:cstheme="minorHAnsi"/>
          <w:color w:val="auto"/>
          <w:sz w:val="22"/>
          <w:szCs w:val="22"/>
          <w:lang w:val="en-US"/>
        </w:rPr>
        <w:t xml:space="preserve">committee </w:t>
      </w:r>
      <w:r w:rsidRPr="00826A5C">
        <w:rPr>
          <w:rFonts w:asciiTheme="minorHAnsi" w:hAnsiTheme="minorHAnsi" w:cstheme="minorHAnsi"/>
          <w:color w:val="auto"/>
          <w:sz w:val="22"/>
          <w:szCs w:val="22"/>
          <w:lang w:val="en-US"/>
        </w:rPr>
        <w:t>inquiry into a better family law system to support and protect those affected by family violence</w:t>
      </w:r>
      <w:r w:rsidRPr="00CE111A">
        <w:rPr>
          <w:rStyle w:val="FootnoteReference"/>
          <w:rFonts w:asciiTheme="minorHAnsi" w:hAnsiTheme="minorHAnsi" w:cstheme="minorHAnsi"/>
          <w:color w:val="auto"/>
          <w:sz w:val="22"/>
          <w:szCs w:val="22"/>
          <w:lang w:val="en-US"/>
        </w:rPr>
        <w:footnoteReference w:id="16"/>
      </w:r>
      <w:r w:rsidRPr="00826A5C">
        <w:rPr>
          <w:rFonts w:asciiTheme="minorHAnsi" w:hAnsiTheme="minorHAnsi" w:cstheme="minorHAnsi"/>
          <w:color w:val="auto"/>
          <w:sz w:val="22"/>
          <w:szCs w:val="22"/>
          <w:lang w:val="en-US"/>
        </w:rPr>
        <w:t xml:space="preserve"> presented the preliminary findings from the </w:t>
      </w:r>
      <w:r w:rsidRPr="00826A5C">
        <w:rPr>
          <w:rFonts w:asciiTheme="minorHAnsi" w:hAnsiTheme="minorHAnsi" w:cstheme="minorHAnsi"/>
          <w:i/>
          <w:color w:val="auto"/>
          <w:sz w:val="22"/>
          <w:szCs w:val="22"/>
          <w:lang w:val="en-US"/>
        </w:rPr>
        <w:t>Small Claims</w:t>
      </w:r>
      <w:r w:rsidRPr="00826A5C">
        <w:rPr>
          <w:rFonts w:asciiTheme="minorHAnsi" w:hAnsiTheme="minorHAnsi" w:cstheme="minorHAnsi"/>
          <w:color w:val="auto"/>
          <w:sz w:val="22"/>
          <w:szCs w:val="22"/>
          <w:lang w:val="en-US"/>
        </w:rPr>
        <w:t>,</w:t>
      </w:r>
      <w:r w:rsidRPr="00826A5C">
        <w:rPr>
          <w:rFonts w:asciiTheme="minorHAnsi" w:hAnsiTheme="minorHAnsi" w:cstheme="minorHAnsi"/>
          <w:i/>
          <w:iCs/>
          <w:color w:val="auto"/>
          <w:sz w:val="22"/>
          <w:szCs w:val="22"/>
        </w:rPr>
        <w:t xml:space="preserve"> Large Battles </w:t>
      </w:r>
      <w:r w:rsidRPr="00826A5C">
        <w:rPr>
          <w:rFonts w:asciiTheme="minorHAnsi" w:hAnsiTheme="minorHAnsi" w:cstheme="minorHAnsi"/>
          <w:iCs/>
          <w:color w:val="auto"/>
          <w:sz w:val="22"/>
          <w:szCs w:val="22"/>
        </w:rPr>
        <w:t>project</w:t>
      </w:r>
      <w:r w:rsidRPr="00826A5C">
        <w:rPr>
          <w:rFonts w:asciiTheme="minorHAnsi" w:hAnsiTheme="minorHAnsi" w:cstheme="minorHAnsi"/>
          <w:i/>
          <w:iCs/>
          <w:color w:val="auto"/>
          <w:sz w:val="22"/>
          <w:szCs w:val="22"/>
        </w:rPr>
        <w:t xml:space="preserve">. </w:t>
      </w:r>
      <w:r w:rsidRPr="00826A5C">
        <w:rPr>
          <w:rFonts w:asciiTheme="minorHAnsi" w:hAnsiTheme="minorHAnsi" w:cstheme="minorHAnsi"/>
          <w:color w:val="auto"/>
          <w:sz w:val="22"/>
          <w:szCs w:val="22"/>
        </w:rPr>
        <w:t>WLSA recommended reforms to provide an administrative mechanism for finding information about superannuation of a former spouse, and to simplify the process for obtaining super splitting orders.</w:t>
      </w:r>
      <w:r w:rsidRPr="00CE111A">
        <w:rPr>
          <w:rStyle w:val="FootnoteReference"/>
          <w:rFonts w:asciiTheme="minorHAnsi" w:hAnsiTheme="minorHAnsi" w:cstheme="minorHAnsi"/>
          <w:color w:val="auto"/>
          <w:sz w:val="22"/>
          <w:szCs w:val="22"/>
        </w:rPr>
        <w:footnoteReference w:id="17"/>
      </w:r>
      <w:r w:rsidRPr="00826A5C">
        <w:rPr>
          <w:rFonts w:asciiTheme="minorHAnsi" w:hAnsiTheme="minorHAnsi" w:cstheme="minorHAnsi"/>
          <w:color w:val="auto"/>
          <w:sz w:val="22"/>
          <w:szCs w:val="22"/>
        </w:rPr>
        <w:t xml:space="preserve"> This would close a loophole which allows people to hide their assets and would provide the most fulsome picture of a party’s super interests. The Committee unanimously supported WLSA’s recommendations in its </w:t>
      </w:r>
      <w:r w:rsidR="009F124D">
        <w:rPr>
          <w:rFonts w:asciiTheme="minorHAnsi" w:hAnsiTheme="minorHAnsi" w:cstheme="minorHAnsi"/>
          <w:color w:val="auto"/>
          <w:sz w:val="22"/>
          <w:szCs w:val="22"/>
        </w:rPr>
        <w:t xml:space="preserve">December 2017 </w:t>
      </w:r>
      <w:r w:rsidRPr="00826A5C">
        <w:rPr>
          <w:rFonts w:asciiTheme="minorHAnsi" w:hAnsiTheme="minorHAnsi" w:cstheme="minorHAnsi"/>
          <w:color w:val="auto"/>
          <w:sz w:val="22"/>
          <w:szCs w:val="22"/>
        </w:rPr>
        <w:t>report.</w:t>
      </w:r>
      <w:r w:rsidRPr="00CE111A">
        <w:rPr>
          <w:rStyle w:val="FootnoteReference"/>
          <w:rFonts w:asciiTheme="minorHAnsi" w:hAnsiTheme="minorHAnsi" w:cstheme="minorHAnsi"/>
          <w:color w:val="auto"/>
          <w:sz w:val="22"/>
          <w:szCs w:val="22"/>
        </w:rPr>
        <w:footnoteReference w:id="18"/>
      </w:r>
    </w:p>
    <w:p w14:paraId="5179C7EF" w14:textId="60D53C7E" w:rsidR="00C9279F" w:rsidRPr="00826A5C" w:rsidRDefault="001F4AB0" w:rsidP="00826A5C">
      <w:pPr>
        <w:pStyle w:val="BodyCopySmallClaims"/>
        <w:numPr>
          <w:ilvl w:val="0"/>
          <w:numId w:val="16"/>
        </w:numPr>
        <w:jc w:val="both"/>
        <w:rPr>
          <w:rFonts w:asciiTheme="minorHAnsi" w:hAnsiTheme="minorHAnsi"/>
          <w:szCs w:val="22"/>
        </w:rPr>
      </w:pPr>
      <w:r w:rsidRPr="00826A5C">
        <w:rPr>
          <w:rFonts w:asciiTheme="minorHAnsi" w:hAnsiTheme="minorHAnsi"/>
          <w:color w:val="auto"/>
          <w:sz w:val="22"/>
          <w:szCs w:val="22"/>
        </w:rPr>
        <w:t xml:space="preserve">Recommendation </w:t>
      </w:r>
      <w:r w:rsidR="00DD38E8" w:rsidRPr="00826A5C">
        <w:rPr>
          <w:rFonts w:asciiTheme="minorHAnsi" w:hAnsiTheme="minorHAnsi"/>
          <w:color w:val="auto"/>
          <w:sz w:val="22"/>
          <w:szCs w:val="22"/>
        </w:rPr>
        <w:t>8</w:t>
      </w:r>
      <w:r w:rsidRPr="00826A5C">
        <w:rPr>
          <w:rFonts w:asciiTheme="minorHAnsi" w:hAnsiTheme="minorHAnsi"/>
          <w:color w:val="auto"/>
          <w:sz w:val="22"/>
          <w:szCs w:val="22"/>
        </w:rPr>
        <w:t xml:space="preserve"> </w:t>
      </w:r>
      <w:r w:rsidR="00DD38E8" w:rsidRPr="00826A5C">
        <w:rPr>
          <w:rFonts w:asciiTheme="minorHAnsi" w:hAnsiTheme="minorHAnsi"/>
          <w:color w:val="auto"/>
          <w:sz w:val="22"/>
          <w:szCs w:val="22"/>
        </w:rPr>
        <w:t xml:space="preserve">of this submission </w:t>
      </w:r>
      <w:r w:rsidRPr="00826A5C">
        <w:rPr>
          <w:rFonts w:asciiTheme="minorHAnsi" w:hAnsiTheme="minorHAnsi"/>
          <w:color w:val="auto"/>
          <w:sz w:val="22"/>
          <w:szCs w:val="22"/>
        </w:rPr>
        <w:t xml:space="preserve">includes recommendations that will be included in the </w:t>
      </w:r>
      <w:r w:rsidR="00C04457" w:rsidRPr="00F5300C">
        <w:rPr>
          <w:rFonts w:asciiTheme="minorHAnsi" w:hAnsiTheme="minorHAnsi" w:cstheme="minorHAnsi"/>
          <w:i/>
          <w:color w:val="auto"/>
          <w:sz w:val="22"/>
          <w:szCs w:val="22"/>
          <w:lang w:val="en-US"/>
        </w:rPr>
        <w:t>Small Claims</w:t>
      </w:r>
      <w:r w:rsidR="00C04457" w:rsidRPr="00F5300C">
        <w:rPr>
          <w:rFonts w:asciiTheme="minorHAnsi" w:hAnsiTheme="minorHAnsi" w:cstheme="minorHAnsi"/>
          <w:color w:val="auto"/>
          <w:sz w:val="22"/>
          <w:szCs w:val="22"/>
          <w:lang w:val="en-US"/>
        </w:rPr>
        <w:t>,</w:t>
      </w:r>
      <w:r w:rsidR="00C04457" w:rsidRPr="00F5300C">
        <w:rPr>
          <w:rFonts w:asciiTheme="minorHAnsi" w:hAnsiTheme="minorHAnsi" w:cstheme="minorHAnsi"/>
          <w:i/>
          <w:iCs/>
          <w:color w:val="auto"/>
          <w:sz w:val="22"/>
          <w:szCs w:val="22"/>
        </w:rPr>
        <w:t xml:space="preserve"> Large Battles</w:t>
      </w:r>
      <w:r w:rsidR="00DD38E8" w:rsidRPr="00826A5C">
        <w:rPr>
          <w:rFonts w:asciiTheme="minorHAnsi" w:hAnsiTheme="minorHAnsi"/>
          <w:color w:val="auto"/>
          <w:sz w:val="22"/>
          <w:szCs w:val="22"/>
        </w:rPr>
        <w:t xml:space="preserve"> </w:t>
      </w:r>
      <w:r w:rsidRPr="00826A5C">
        <w:rPr>
          <w:rFonts w:asciiTheme="minorHAnsi" w:hAnsiTheme="minorHAnsi"/>
          <w:color w:val="auto"/>
          <w:sz w:val="22"/>
          <w:szCs w:val="22"/>
        </w:rPr>
        <w:t>repor</w:t>
      </w:r>
      <w:r w:rsidR="00C04457">
        <w:rPr>
          <w:rFonts w:asciiTheme="minorHAnsi" w:hAnsiTheme="minorHAnsi"/>
          <w:color w:val="auto"/>
          <w:sz w:val="22"/>
          <w:szCs w:val="22"/>
        </w:rPr>
        <w:t>t</w:t>
      </w:r>
      <w:r w:rsidRPr="00826A5C">
        <w:rPr>
          <w:rFonts w:asciiTheme="minorHAnsi" w:hAnsiTheme="minorHAnsi"/>
          <w:color w:val="auto"/>
          <w:sz w:val="22"/>
          <w:szCs w:val="22"/>
        </w:rPr>
        <w:t xml:space="preserve">. </w:t>
      </w:r>
      <w:r w:rsidR="00FF6041" w:rsidRPr="00826A5C">
        <w:rPr>
          <w:rFonts w:asciiTheme="minorHAnsi" w:hAnsiTheme="minorHAnsi"/>
          <w:color w:val="auto"/>
          <w:sz w:val="22"/>
          <w:szCs w:val="22"/>
        </w:rPr>
        <w:t xml:space="preserve">WLSA will provide Treasury with a copy of the report once it is released. </w:t>
      </w:r>
    </w:p>
    <w:p w14:paraId="47F7F780" w14:textId="77777777" w:rsidR="001F4AB0" w:rsidRDefault="001F4AB0" w:rsidP="00F81751">
      <w:pPr>
        <w:pStyle w:val="ListParagraph"/>
        <w:jc w:val="both"/>
      </w:pPr>
    </w:p>
    <w:p w14:paraId="132F4FD3" w14:textId="77777777" w:rsidR="0081542E" w:rsidRDefault="0081542E" w:rsidP="00F81751">
      <w:pPr>
        <w:jc w:val="both"/>
      </w:pPr>
    </w:p>
    <w:p w14:paraId="1916031C" w14:textId="77777777" w:rsidR="008F41F1" w:rsidRDefault="008F41F1" w:rsidP="00F81751">
      <w:pPr>
        <w:pStyle w:val="ListParagraph"/>
        <w:jc w:val="both"/>
      </w:pPr>
    </w:p>
    <w:p w14:paraId="7C81F826" w14:textId="77777777" w:rsidR="00300351" w:rsidRDefault="00300351" w:rsidP="00F81751">
      <w:pPr>
        <w:jc w:val="both"/>
      </w:pPr>
    </w:p>
    <w:p w14:paraId="2119C5BD" w14:textId="77777777" w:rsidR="00300351" w:rsidRDefault="00300351" w:rsidP="00F81751">
      <w:pPr>
        <w:jc w:val="both"/>
      </w:pPr>
    </w:p>
    <w:bookmarkEnd w:id="1"/>
    <w:p w14:paraId="74C3A7EB" w14:textId="77777777" w:rsidR="004A40AC" w:rsidRDefault="004A40AC" w:rsidP="00F81751">
      <w:pPr>
        <w:jc w:val="both"/>
      </w:pPr>
    </w:p>
    <w:sectPr w:rsidR="004A40AC" w:rsidSect="00930A12">
      <w:headerReference w:type="default" r:id="rId14"/>
      <w:footerReference w:type="even" r:id="rId15"/>
      <w:footerReference w:type="default" r:id="rId16"/>
      <w:headerReference w:type="first" r:id="rId17"/>
      <w:pgSz w:w="11900" w:h="16840" w:code="9"/>
      <w:pgMar w:top="1134" w:right="1910" w:bottom="851" w:left="1134" w:header="510" w:footer="90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E5E91" w14:textId="77777777" w:rsidR="00BC4651" w:rsidRDefault="00BC4651" w:rsidP="001A0C4A">
      <w:r>
        <w:separator/>
      </w:r>
    </w:p>
  </w:endnote>
  <w:endnote w:type="continuationSeparator" w:id="0">
    <w:p w14:paraId="52E61CF8" w14:textId="77777777" w:rsidR="00BC4651" w:rsidRDefault="00BC4651" w:rsidP="001A0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w:altName w:val="Segoe UI"/>
    <w:charset w:val="00"/>
    <w:family w:val="auto"/>
    <w:pitch w:val="variable"/>
    <w:sig w:usb0="E00082FF" w:usb1="400078FF" w:usb2="00000021" w:usb3="00000000" w:csb0="0000019F" w:csb1="00000000"/>
  </w:font>
  <w:font w:name="Helvetica">
    <w:panose1 w:val="020B0604020202020204"/>
    <w:charset w:val="00"/>
    <w:family w:val="swiss"/>
    <w:notTrueType/>
    <w:pitch w:val="variable"/>
    <w:sig w:usb0="00000003" w:usb1="00000000" w:usb2="00000000" w:usb3="00000000" w:csb0="00000001" w:csb1="00000000"/>
  </w:font>
  <w:font w:name="PalatinoLinotype-Bold">
    <w:panose1 w:val="00000000000000000000"/>
    <w:charset w:val="00"/>
    <w:family w:val="swiss"/>
    <w:notTrueType/>
    <w:pitch w:val="default"/>
    <w:sig w:usb0="00000003" w:usb1="00000000" w:usb2="00000000" w:usb3="00000000" w:csb0="00000001" w:csb1="00000000"/>
  </w:font>
  <w:font w:name="Arial,Italic">
    <w:altName w:val="Arial"/>
    <w:panose1 w:val="00000000000000000000"/>
    <w:charset w:val="00"/>
    <w:family w:val="auto"/>
    <w:notTrueType/>
    <w:pitch w:val="default"/>
    <w:sig w:usb0="00000003" w:usb1="00000000" w:usb2="00000000" w:usb3="00000000" w:csb0="00000001" w:csb1="00000000"/>
  </w:font>
  <w:font w:name="PalatinoLinotype-Roman">
    <w:altName w:val="Palatino Linotype"/>
    <w:charset w:val="00"/>
    <w:family w:val="auto"/>
    <w:pitch w:val="variable"/>
    <w:sig w:usb0="E0000287" w:usb1="40000013" w:usb2="00000000" w:usb3="00000000" w:csb0="0000019F" w:csb1="00000000"/>
  </w:font>
  <w:font w:name="PalatinoLinotype-Italic">
    <w:altName w:val="Palatino Linotype"/>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F8E41" w14:textId="77777777" w:rsidR="00671C2A" w:rsidRDefault="00671C2A" w:rsidP="006E0C1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C1212A" w14:textId="77777777" w:rsidR="00671C2A" w:rsidRDefault="00671C2A" w:rsidP="000D03A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00AE3" w14:textId="7C96E9F2" w:rsidR="00671C2A" w:rsidRDefault="00671C2A" w:rsidP="006E0C1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37C7">
      <w:rPr>
        <w:rStyle w:val="PageNumber"/>
        <w:noProof/>
      </w:rPr>
      <w:t>3</w:t>
    </w:r>
    <w:r>
      <w:rPr>
        <w:rStyle w:val="PageNumber"/>
      </w:rPr>
      <w:fldChar w:fldCharType="end"/>
    </w:r>
  </w:p>
  <w:p w14:paraId="332E5D9D" w14:textId="77777777" w:rsidR="00671C2A" w:rsidRDefault="00671C2A" w:rsidP="000D03AC">
    <w:pPr>
      <w:pStyle w:val="Footer"/>
      <w:ind w:right="360"/>
    </w:pPr>
  </w:p>
  <w:p w14:paraId="14CA1DE3" w14:textId="77777777" w:rsidR="00671C2A" w:rsidRDefault="00671C2A" w:rsidP="001A0C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FB6715" w14:textId="77777777" w:rsidR="00BC4651" w:rsidRDefault="00BC4651" w:rsidP="001A0C4A">
      <w:r>
        <w:separator/>
      </w:r>
    </w:p>
  </w:footnote>
  <w:footnote w:type="continuationSeparator" w:id="0">
    <w:p w14:paraId="33E95BBD" w14:textId="77777777" w:rsidR="00BC4651" w:rsidRDefault="00BC4651" w:rsidP="001A0C4A">
      <w:r>
        <w:continuationSeparator/>
      </w:r>
    </w:p>
  </w:footnote>
  <w:footnote w:id="1">
    <w:p w14:paraId="1795FEDF" w14:textId="77777777" w:rsidR="00671C2A" w:rsidRPr="00826A5C" w:rsidRDefault="00671C2A" w:rsidP="00475C86">
      <w:pPr>
        <w:autoSpaceDE w:val="0"/>
        <w:autoSpaceDN w:val="0"/>
        <w:adjustRightInd w:val="0"/>
        <w:rPr>
          <w:rFonts w:asciiTheme="minorHAnsi" w:hAnsiTheme="minorHAnsi" w:cs="Arial"/>
          <w:i/>
          <w:iCs/>
          <w:sz w:val="20"/>
          <w:szCs w:val="20"/>
          <w:lang w:val="en-AU" w:eastAsia="en-AU"/>
        </w:rPr>
      </w:pPr>
      <w:r w:rsidRPr="00826A5C">
        <w:rPr>
          <w:rStyle w:val="FootnoteReference"/>
          <w:rFonts w:asciiTheme="minorHAnsi" w:hAnsiTheme="minorHAnsi"/>
          <w:sz w:val="20"/>
          <w:szCs w:val="20"/>
        </w:rPr>
        <w:footnoteRef/>
      </w:r>
      <w:r w:rsidRPr="00826A5C">
        <w:rPr>
          <w:rFonts w:asciiTheme="minorHAnsi" w:hAnsiTheme="minorHAnsi"/>
          <w:sz w:val="20"/>
          <w:szCs w:val="20"/>
        </w:rPr>
        <w:t xml:space="preserve"> </w:t>
      </w:r>
      <w:r w:rsidRPr="00826A5C">
        <w:rPr>
          <w:rFonts w:asciiTheme="minorHAnsi" w:hAnsiTheme="minorHAnsi" w:cs="Arial"/>
          <w:sz w:val="20"/>
          <w:szCs w:val="20"/>
          <w:lang w:val="en-AU" w:eastAsia="en-AU"/>
        </w:rPr>
        <w:t xml:space="preserve">Pru Goward, Human Rights and Equal Opportunity Commission and Sex Discrimination Unit, </w:t>
      </w:r>
      <w:r w:rsidRPr="00826A5C">
        <w:rPr>
          <w:rFonts w:asciiTheme="minorHAnsi" w:hAnsiTheme="minorHAnsi" w:cs="Arial"/>
          <w:i/>
          <w:iCs/>
          <w:sz w:val="20"/>
          <w:szCs w:val="20"/>
          <w:lang w:val="en-AU" w:eastAsia="en-AU"/>
        </w:rPr>
        <w:t>Striking the</w:t>
      </w:r>
    </w:p>
    <w:p w14:paraId="705F6F80" w14:textId="77777777" w:rsidR="00671C2A" w:rsidRPr="00826A5C" w:rsidRDefault="00671C2A" w:rsidP="00475C86">
      <w:pPr>
        <w:autoSpaceDE w:val="0"/>
        <w:autoSpaceDN w:val="0"/>
        <w:adjustRightInd w:val="0"/>
        <w:rPr>
          <w:rFonts w:asciiTheme="minorHAnsi" w:hAnsiTheme="minorHAnsi" w:cs="Arial"/>
          <w:sz w:val="20"/>
          <w:szCs w:val="20"/>
          <w:lang w:val="en-AU" w:eastAsia="en-AU"/>
        </w:rPr>
      </w:pPr>
      <w:r w:rsidRPr="00826A5C">
        <w:rPr>
          <w:rFonts w:asciiTheme="minorHAnsi" w:hAnsiTheme="minorHAnsi" w:cs="Arial,Italic"/>
          <w:i/>
          <w:iCs/>
          <w:sz w:val="20"/>
          <w:szCs w:val="20"/>
          <w:lang w:val="en-AU" w:eastAsia="en-AU"/>
        </w:rPr>
        <w:t xml:space="preserve">Balance: Women, Men, Work and Family : Discussion Paper 2005 </w:t>
      </w:r>
      <w:r w:rsidRPr="00826A5C">
        <w:rPr>
          <w:rFonts w:asciiTheme="minorHAnsi" w:hAnsiTheme="minorHAnsi" w:cs="Arial"/>
          <w:sz w:val="20"/>
          <w:szCs w:val="20"/>
          <w:lang w:val="en-AU" w:eastAsia="en-AU"/>
        </w:rPr>
        <w:t>(Sex Discrimination Unit, Human Rights and</w:t>
      </w:r>
    </w:p>
    <w:p w14:paraId="18456E13" w14:textId="77777777" w:rsidR="00671C2A" w:rsidRPr="00826A5C" w:rsidRDefault="00671C2A" w:rsidP="00475C86">
      <w:pPr>
        <w:autoSpaceDE w:val="0"/>
        <w:autoSpaceDN w:val="0"/>
        <w:adjustRightInd w:val="0"/>
        <w:rPr>
          <w:rFonts w:asciiTheme="minorHAnsi" w:hAnsiTheme="minorHAnsi" w:cs="Arial"/>
          <w:i/>
          <w:iCs/>
          <w:sz w:val="20"/>
          <w:szCs w:val="20"/>
          <w:lang w:val="en-AU" w:eastAsia="en-AU"/>
        </w:rPr>
      </w:pPr>
      <w:r w:rsidRPr="00826A5C">
        <w:rPr>
          <w:rFonts w:asciiTheme="minorHAnsi" w:hAnsiTheme="minorHAnsi" w:cs="Arial"/>
          <w:sz w:val="20"/>
          <w:szCs w:val="20"/>
          <w:lang w:val="en-AU" w:eastAsia="en-AU"/>
        </w:rPr>
        <w:t xml:space="preserve">Equal Opportunity Commission, 2005) 54; Rosalie McLachlan et al, </w:t>
      </w:r>
      <w:r w:rsidRPr="00826A5C">
        <w:rPr>
          <w:rFonts w:asciiTheme="minorHAnsi" w:hAnsiTheme="minorHAnsi" w:cs="Arial"/>
          <w:i/>
          <w:iCs/>
          <w:sz w:val="20"/>
          <w:szCs w:val="20"/>
          <w:lang w:val="en-AU" w:eastAsia="en-AU"/>
        </w:rPr>
        <w:t>Deep and Persistent Disadvantage in</w:t>
      </w:r>
    </w:p>
    <w:p w14:paraId="3A9C8A05" w14:textId="77777777" w:rsidR="00671C2A" w:rsidRPr="00012DA3" w:rsidRDefault="00671C2A" w:rsidP="00475C86">
      <w:pPr>
        <w:pStyle w:val="FootnoteText"/>
        <w:rPr>
          <w:lang w:val="en-AU"/>
        </w:rPr>
      </w:pPr>
      <w:r w:rsidRPr="00826A5C">
        <w:rPr>
          <w:rFonts w:cs="Arial"/>
          <w:i/>
          <w:iCs/>
          <w:lang w:val="en-AU" w:eastAsia="en-AU"/>
        </w:rPr>
        <w:t xml:space="preserve">Australia: Productivity Commission Staff Working Paper </w:t>
      </w:r>
      <w:r w:rsidRPr="00826A5C">
        <w:rPr>
          <w:rFonts w:cs="Arial"/>
          <w:lang w:val="en-AU" w:eastAsia="en-AU"/>
        </w:rPr>
        <w:t>(Productivity Commission, 2013) 141.</w:t>
      </w:r>
    </w:p>
  </w:footnote>
  <w:footnote w:id="2">
    <w:p w14:paraId="2267C7B9" w14:textId="77777777" w:rsidR="00671C2A" w:rsidRPr="00826A5C" w:rsidRDefault="00671C2A" w:rsidP="00475C86">
      <w:pPr>
        <w:autoSpaceDE w:val="0"/>
        <w:autoSpaceDN w:val="0"/>
        <w:adjustRightInd w:val="0"/>
        <w:rPr>
          <w:rFonts w:asciiTheme="minorHAnsi" w:hAnsiTheme="minorHAnsi" w:cs="Arial"/>
          <w:sz w:val="20"/>
          <w:szCs w:val="20"/>
          <w:lang w:val="en-AU" w:eastAsia="en-AU"/>
        </w:rPr>
      </w:pPr>
      <w:r w:rsidRPr="00826A5C">
        <w:rPr>
          <w:rStyle w:val="FootnoteReference"/>
          <w:rFonts w:asciiTheme="minorHAnsi" w:hAnsiTheme="minorHAnsi"/>
          <w:sz w:val="20"/>
          <w:szCs w:val="20"/>
        </w:rPr>
        <w:footnoteRef/>
      </w:r>
      <w:r w:rsidRPr="00826A5C">
        <w:rPr>
          <w:rFonts w:asciiTheme="minorHAnsi" w:hAnsiTheme="minorHAnsi"/>
          <w:sz w:val="20"/>
          <w:szCs w:val="20"/>
        </w:rPr>
        <w:t xml:space="preserve"> </w:t>
      </w:r>
      <w:r w:rsidRPr="00826A5C">
        <w:rPr>
          <w:rFonts w:asciiTheme="minorHAnsi" w:hAnsiTheme="minorHAnsi" w:cs="Arial"/>
          <w:sz w:val="20"/>
          <w:szCs w:val="20"/>
          <w:lang w:val="en-AU" w:eastAsia="en-AU"/>
        </w:rPr>
        <w:t>Rochelle Braaf and Barrett Meyering, 'Seeking Security: promoting women's economic wellbeing following</w:t>
      </w:r>
    </w:p>
    <w:p w14:paraId="0265B8E3" w14:textId="77777777" w:rsidR="00671C2A" w:rsidRPr="00826A5C" w:rsidRDefault="00671C2A" w:rsidP="00475C86">
      <w:pPr>
        <w:autoSpaceDE w:val="0"/>
        <w:autoSpaceDN w:val="0"/>
        <w:adjustRightInd w:val="0"/>
        <w:rPr>
          <w:rFonts w:asciiTheme="minorHAnsi" w:hAnsiTheme="minorHAnsi" w:cs="Arial"/>
          <w:sz w:val="20"/>
          <w:szCs w:val="20"/>
          <w:lang w:val="en-AU" w:eastAsia="en-AU"/>
        </w:rPr>
      </w:pPr>
      <w:r w:rsidRPr="00826A5C">
        <w:rPr>
          <w:rFonts w:asciiTheme="minorHAnsi" w:hAnsiTheme="minorHAnsi" w:cs="Arial"/>
          <w:sz w:val="20"/>
          <w:szCs w:val="20"/>
          <w:lang w:val="en-AU" w:eastAsia="en-AU"/>
        </w:rPr>
        <w:t>domestic violence (2011), Sydney : Australian Domestic and Family Violence Clearinghouse &lt;website?&gt; , 3;</w:t>
      </w:r>
    </w:p>
    <w:p w14:paraId="1372842E" w14:textId="77777777" w:rsidR="00671C2A" w:rsidRPr="00826A5C" w:rsidRDefault="00671C2A" w:rsidP="00475C86">
      <w:pPr>
        <w:autoSpaceDE w:val="0"/>
        <w:autoSpaceDN w:val="0"/>
        <w:adjustRightInd w:val="0"/>
        <w:rPr>
          <w:rFonts w:asciiTheme="minorHAnsi" w:hAnsiTheme="minorHAnsi" w:cs="Arial"/>
          <w:sz w:val="20"/>
          <w:szCs w:val="20"/>
          <w:lang w:val="en-AU" w:eastAsia="en-AU"/>
        </w:rPr>
      </w:pPr>
      <w:r w:rsidRPr="00826A5C">
        <w:rPr>
          <w:rFonts w:asciiTheme="minorHAnsi" w:hAnsiTheme="minorHAnsi" w:cs="Arial"/>
          <w:sz w:val="20"/>
          <w:szCs w:val="20"/>
          <w:lang w:val="en-AU" w:eastAsia="en-AU"/>
        </w:rPr>
        <w:t>See also Amanda George and Bridget Harris, ‘Landscapes of Violence: Women Surviving Family Violence in</w:t>
      </w:r>
    </w:p>
    <w:p w14:paraId="2B459688" w14:textId="77777777" w:rsidR="00671C2A" w:rsidRPr="00826A5C" w:rsidRDefault="00671C2A" w:rsidP="00475C86">
      <w:pPr>
        <w:autoSpaceDE w:val="0"/>
        <w:autoSpaceDN w:val="0"/>
        <w:adjustRightInd w:val="0"/>
        <w:rPr>
          <w:rFonts w:asciiTheme="minorHAnsi" w:hAnsiTheme="minorHAnsi" w:cs="Arial"/>
          <w:sz w:val="20"/>
          <w:szCs w:val="20"/>
          <w:lang w:val="en-AU" w:eastAsia="en-AU"/>
        </w:rPr>
      </w:pPr>
      <w:r w:rsidRPr="00826A5C">
        <w:rPr>
          <w:rFonts w:asciiTheme="minorHAnsi" w:hAnsiTheme="minorHAnsi" w:cs="Arial"/>
          <w:sz w:val="20"/>
          <w:szCs w:val="20"/>
          <w:lang w:val="en-AU" w:eastAsia="en-AU"/>
        </w:rPr>
        <w:t>Regional and Rural Victoria’ (Report, Centre for Rural Regional Law and Justice, Deakin University School of</w:t>
      </w:r>
    </w:p>
    <w:p w14:paraId="28468A87" w14:textId="16E87187" w:rsidR="00671C2A" w:rsidRPr="00012DA3" w:rsidRDefault="00671C2A" w:rsidP="00826A5C">
      <w:pPr>
        <w:autoSpaceDE w:val="0"/>
        <w:autoSpaceDN w:val="0"/>
        <w:adjustRightInd w:val="0"/>
        <w:rPr>
          <w:lang w:val="en-AU"/>
        </w:rPr>
      </w:pPr>
      <w:r w:rsidRPr="00826A5C">
        <w:rPr>
          <w:rFonts w:asciiTheme="minorHAnsi" w:hAnsiTheme="minorHAnsi" w:cs="Arial"/>
          <w:sz w:val="20"/>
          <w:szCs w:val="20"/>
          <w:lang w:val="en-AU" w:eastAsia="en-AU"/>
        </w:rPr>
        <w:t xml:space="preserve">Law, 2014) 35; Emma Smallwood, ‘Stepping Stones: Legal Barriers to Economic Equality after Family </w:t>
      </w:r>
      <w:r>
        <w:rPr>
          <w:rFonts w:asciiTheme="minorHAnsi" w:hAnsiTheme="minorHAnsi" w:cs="Arial"/>
          <w:sz w:val="20"/>
          <w:szCs w:val="20"/>
          <w:lang w:val="en-AU" w:eastAsia="en-AU"/>
        </w:rPr>
        <w:t>V</w:t>
      </w:r>
      <w:r w:rsidRPr="00826A5C">
        <w:rPr>
          <w:rFonts w:asciiTheme="minorHAnsi" w:hAnsiTheme="minorHAnsi" w:cs="Arial"/>
          <w:sz w:val="20"/>
          <w:szCs w:val="20"/>
          <w:lang w:val="en-AU" w:eastAsia="en-AU"/>
        </w:rPr>
        <w:t>iolence’</w:t>
      </w:r>
      <w:r>
        <w:rPr>
          <w:rFonts w:asciiTheme="minorHAnsi" w:hAnsiTheme="minorHAnsi" w:cs="Arial"/>
          <w:sz w:val="20"/>
          <w:szCs w:val="20"/>
          <w:lang w:val="en-AU" w:eastAsia="en-AU"/>
        </w:rPr>
        <w:t xml:space="preserve"> </w:t>
      </w:r>
      <w:r w:rsidRPr="00826A5C">
        <w:rPr>
          <w:rFonts w:asciiTheme="minorHAnsi" w:hAnsiTheme="minorHAnsi" w:cs="Arial"/>
          <w:sz w:val="20"/>
          <w:szCs w:val="20"/>
          <w:lang w:val="en-AU" w:eastAsia="en-AU"/>
        </w:rPr>
        <w:t>(Report, Women’s Legal Service Victoria, 2015), 6; National Council to Reduce Violence Against Women and</w:t>
      </w:r>
      <w:r>
        <w:rPr>
          <w:rFonts w:asciiTheme="minorHAnsi" w:hAnsiTheme="minorHAnsi" w:cs="Arial"/>
          <w:sz w:val="20"/>
          <w:szCs w:val="20"/>
          <w:lang w:val="en-AU" w:eastAsia="en-AU"/>
        </w:rPr>
        <w:t xml:space="preserve"> </w:t>
      </w:r>
      <w:r w:rsidRPr="00826A5C">
        <w:rPr>
          <w:rFonts w:asciiTheme="minorHAnsi" w:hAnsiTheme="minorHAnsi" w:cs="Arial"/>
          <w:sz w:val="20"/>
          <w:szCs w:val="20"/>
          <w:lang w:val="en-AU" w:eastAsia="en-AU"/>
        </w:rPr>
        <w:t xml:space="preserve">Their Children (Australia), </w:t>
      </w:r>
      <w:r w:rsidRPr="00826A5C">
        <w:rPr>
          <w:rFonts w:asciiTheme="minorHAnsi" w:hAnsiTheme="minorHAnsi" w:cs="Arial,Italic"/>
          <w:i/>
          <w:iCs/>
          <w:sz w:val="20"/>
          <w:szCs w:val="20"/>
          <w:lang w:val="en-AU" w:eastAsia="en-AU"/>
        </w:rPr>
        <w:t>Background Paper to Time for Action: The National Council’s Plan for Australia to</w:t>
      </w:r>
      <w:r>
        <w:rPr>
          <w:rFonts w:asciiTheme="minorHAnsi" w:hAnsiTheme="minorHAnsi" w:cs="Arial,Italic"/>
          <w:i/>
          <w:iCs/>
          <w:sz w:val="20"/>
          <w:szCs w:val="20"/>
          <w:lang w:val="en-AU" w:eastAsia="en-AU"/>
        </w:rPr>
        <w:t xml:space="preserve"> </w:t>
      </w:r>
      <w:r w:rsidRPr="00826A5C">
        <w:rPr>
          <w:rFonts w:asciiTheme="minorHAnsi" w:hAnsiTheme="minorHAnsi" w:cs="Arial"/>
          <w:i/>
          <w:iCs/>
          <w:sz w:val="20"/>
          <w:szCs w:val="20"/>
          <w:lang w:val="en-AU" w:eastAsia="en-AU"/>
        </w:rPr>
        <w:t xml:space="preserve">Reduce Violence against Women and Their Children, 2009-2021 </w:t>
      </w:r>
      <w:r w:rsidRPr="00826A5C">
        <w:rPr>
          <w:rFonts w:asciiTheme="minorHAnsi" w:hAnsiTheme="minorHAnsi" w:cs="Arial"/>
          <w:sz w:val="20"/>
          <w:szCs w:val="20"/>
          <w:lang w:val="en-AU" w:eastAsia="en-AU"/>
        </w:rPr>
        <w:t>(Dept. of Families, Housing, Community</w:t>
      </w:r>
      <w:r>
        <w:rPr>
          <w:rFonts w:asciiTheme="minorHAnsi" w:hAnsiTheme="minorHAnsi" w:cs="Arial"/>
          <w:sz w:val="20"/>
          <w:szCs w:val="20"/>
          <w:lang w:val="en-AU" w:eastAsia="en-AU"/>
        </w:rPr>
        <w:t xml:space="preserve"> </w:t>
      </w:r>
      <w:r w:rsidRPr="00826A5C">
        <w:rPr>
          <w:rFonts w:asciiTheme="minorHAnsi" w:hAnsiTheme="minorHAnsi" w:cs="Arial"/>
          <w:sz w:val="20"/>
          <w:szCs w:val="20"/>
          <w:lang w:val="en-AU" w:eastAsia="en-AU"/>
        </w:rPr>
        <w:t xml:space="preserve">Services and Indigenous Affairs, 2009) 44; Ilsa Evans, </w:t>
      </w:r>
      <w:r w:rsidRPr="00826A5C">
        <w:rPr>
          <w:rFonts w:asciiTheme="minorHAnsi" w:hAnsiTheme="minorHAnsi" w:cs="Arial"/>
          <w:i/>
          <w:iCs/>
          <w:sz w:val="20"/>
          <w:szCs w:val="20"/>
          <w:lang w:val="en-AU" w:eastAsia="en-AU"/>
        </w:rPr>
        <w:t>Battle-Scars: Long-Term Effects of Prior Domestic</w:t>
      </w:r>
      <w:r>
        <w:rPr>
          <w:rFonts w:asciiTheme="minorHAnsi" w:hAnsiTheme="minorHAnsi" w:cs="Arial"/>
          <w:i/>
          <w:iCs/>
          <w:sz w:val="20"/>
          <w:szCs w:val="20"/>
          <w:lang w:val="en-AU" w:eastAsia="en-AU"/>
        </w:rPr>
        <w:t xml:space="preserve"> </w:t>
      </w:r>
      <w:r w:rsidRPr="00826A5C">
        <w:rPr>
          <w:rFonts w:asciiTheme="minorHAnsi" w:hAnsiTheme="minorHAnsi" w:cs="Arial"/>
          <w:i/>
          <w:iCs/>
          <w:sz w:val="20"/>
          <w:szCs w:val="20"/>
          <w:lang w:val="en-AU" w:eastAsia="en-AU"/>
        </w:rPr>
        <w:t xml:space="preserve">Violence </w:t>
      </w:r>
      <w:r w:rsidRPr="00826A5C">
        <w:rPr>
          <w:rFonts w:asciiTheme="minorHAnsi" w:hAnsiTheme="minorHAnsi" w:cs="Arial"/>
          <w:sz w:val="20"/>
          <w:szCs w:val="20"/>
          <w:lang w:val="en-AU" w:eastAsia="en-AU"/>
        </w:rPr>
        <w:t>(Centre for Women’s Studies and Gender Research, Monash University, 2007) 24.</w:t>
      </w:r>
    </w:p>
  </w:footnote>
  <w:footnote w:id="3">
    <w:p w14:paraId="353D244D" w14:textId="77777777" w:rsidR="00671C2A" w:rsidRPr="00826A5C" w:rsidRDefault="00671C2A" w:rsidP="00475C86">
      <w:pPr>
        <w:autoSpaceDE w:val="0"/>
        <w:autoSpaceDN w:val="0"/>
        <w:adjustRightInd w:val="0"/>
        <w:rPr>
          <w:rFonts w:asciiTheme="minorHAnsi" w:hAnsiTheme="minorHAnsi" w:cs="Arial,Italic"/>
          <w:i/>
          <w:iCs/>
          <w:sz w:val="20"/>
          <w:szCs w:val="20"/>
          <w:lang w:val="en-AU" w:eastAsia="en-AU"/>
        </w:rPr>
      </w:pPr>
      <w:r w:rsidRPr="00826A5C">
        <w:rPr>
          <w:rStyle w:val="FootnoteReference"/>
          <w:rFonts w:asciiTheme="minorHAnsi" w:hAnsiTheme="minorHAnsi"/>
          <w:sz w:val="20"/>
          <w:szCs w:val="20"/>
        </w:rPr>
        <w:footnoteRef/>
      </w:r>
      <w:r w:rsidRPr="00826A5C">
        <w:rPr>
          <w:rFonts w:asciiTheme="minorHAnsi" w:hAnsiTheme="minorHAnsi"/>
          <w:sz w:val="20"/>
          <w:szCs w:val="20"/>
        </w:rPr>
        <w:t xml:space="preserve"> </w:t>
      </w:r>
      <w:r w:rsidRPr="00826A5C">
        <w:rPr>
          <w:rFonts w:asciiTheme="minorHAnsi" w:hAnsiTheme="minorHAnsi" w:cs="Arial"/>
          <w:sz w:val="20"/>
          <w:szCs w:val="20"/>
          <w:lang w:val="en-AU" w:eastAsia="en-AU"/>
        </w:rPr>
        <w:t xml:space="preserve">Natasha Cortis and Jane Bullen, </w:t>
      </w:r>
      <w:r w:rsidRPr="00826A5C">
        <w:rPr>
          <w:rFonts w:asciiTheme="minorHAnsi" w:hAnsiTheme="minorHAnsi" w:cs="Arial,Italic"/>
          <w:i/>
          <w:iCs/>
          <w:sz w:val="20"/>
          <w:szCs w:val="20"/>
          <w:lang w:val="en-AU" w:eastAsia="en-AU"/>
        </w:rPr>
        <w:t>Domestic Violence and Women’s Economic Security Building Australia’s</w:t>
      </w:r>
    </w:p>
    <w:p w14:paraId="5CD0E96F" w14:textId="6E5812AB" w:rsidR="00671C2A" w:rsidRPr="00826A5C" w:rsidRDefault="00671C2A" w:rsidP="00475C86">
      <w:pPr>
        <w:autoSpaceDE w:val="0"/>
        <w:autoSpaceDN w:val="0"/>
        <w:adjustRightInd w:val="0"/>
        <w:rPr>
          <w:rFonts w:asciiTheme="minorHAnsi" w:hAnsiTheme="minorHAnsi" w:cs="Arial"/>
          <w:sz w:val="20"/>
          <w:szCs w:val="20"/>
          <w:lang w:val="en-AU" w:eastAsia="en-AU"/>
        </w:rPr>
      </w:pPr>
      <w:r w:rsidRPr="00826A5C">
        <w:rPr>
          <w:rFonts w:asciiTheme="minorHAnsi" w:hAnsiTheme="minorHAnsi" w:cs="Arial"/>
          <w:i/>
          <w:iCs/>
          <w:sz w:val="20"/>
          <w:szCs w:val="20"/>
          <w:lang w:val="en-AU" w:eastAsia="en-AU"/>
        </w:rPr>
        <w:t xml:space="preserve">Capacity for Prevention and Redress: Final Report </w:t>
      </w:r>
      <w:r w:rsidRPr="00826A5C">
        <w:rPr>
          <w:rFonts w:asciiTheme="minorHAnsi" w:hAnsiTheme="minorHAnsi" w:cs="Arial"/>
          <w:sz w:val="20"/>
          <w:szCs w:val="20"/>
          <w:lang w:val="en-AU" w:eastAsia="en-AU"/>
        </w:rPr>
        <w:t>(ANROWS, 2016) 13</w:t>
      </w:r>
      <w:r>
        <w:rPr>
          <w:rFonts w:asciiTheme="minorHAnsi" w:hAnsiTheme="minorHAnsi" w:cs="Arial"/>
          <w:sz w:val="20"/>
          <w:szCs w:val="20"/>
          <w:lang w:val="en-AU" w:eastAsia="en-AU"/>
        </w:rPr>
        <w:t xml:space="preserve"> </w:t>
      </w:r>
      <w:r w:rsidRPr="00826A5C">
        <w:rPr>
          <w:rFonts w:asciiTheme="minorHAnsi" w:hAnsiTheme="minorHAnsi" w:cs="Arial"/>
          <w:sz w:val="20"/>
          <w:szCs w:val="20"/>
          <w:lang w:val="en-AU" w:eastAsia="en-AU"/>
        </w:rPr>
        <w:t>&lt;http://anrows.org.au/publications/horizons/domestic-violence-and-womens-economic-security-buildingaustralia%E2%80%99s-capacity&gt;, 46.</w:t>
      </w:r>
    </w:p>
  </w:footnote>
  <w:footnote w:id="4">
    <w:p w14:paraId="0B523B44" w14:textId="067A6777" w:rsidR="00AE5287" w:rsidRPr="00AE5287" w:rsidRDefault="00AE5287">
      <w:pPr>
        <w:pStyle w:val="FootnoteText"/>
        <w:rPr>
          <w:lang w:val="en-AU"/>
        </w:rPr>
      </w:pPr>
      <w:r>
        <w:rPr>
          <w:rStyle w:val="FootnoteReference"/>
        </w:rPr>
        <w:footnoteRef/>
      </w:r>
      <w:r>
        <w:t xml:space="preserve"> See </w:t>
      </w:r>
      <w:r w:rsidRPr="00012DA3">
        <w:t>http://www.womeninsuper.com.au/content/the-facts-about-women-and-super/gjumzs</w:t>
      </w:r>
    </w:p>
  </w:footnote>
  <w:footnote w:id="5">
    <w:p w14:paraId="28AA853E" w14:textId="180D13FF" w:rsidR="003549F6" w:rsidRPr="007E1A6F" w:rsidRDefault="003549F6">
      <w:pPr>
        <w:pStyle w:val="FootnoteText"/>
        <w:rPr>
          <w:lang w:val="en-AU"/>
        </w:rPr>
      </w:pPr>
      <w:r>
        <w:rPr>
          <w:rStyle w:val="FootnoteReference"/>
        </w:rPr>
        <w:footnoteRef/>
      </w:r>
      <w:r>
        <w:t xml:space="preserve"> </w:t>
      </w:r>
      <w:r w:rsidR="00962BDF" w:rsidRPr="006820A4">
        <w:t>Convention on the Elimination of all forms of Discrimination against Women</w:t>
      </w:r>
      <w:r w:rsidR="00962BDF" w:rsidRPr="00826A5C">
        <w:t xml:space="preserve"> </w:t>
      </w:r>
      <w:r w:rsidR="00884793">
        <w:t>(</w:t>
      </w:r>
      <w:r w:rsidRPr="00826A5C">
        <w:t>CEDAW</w:t>
      </w:r>
      <w:r w:rsidR="00884793">
        <w:t>)</w:t>
      </w:r>
      <w:r w:rsidRPr="00826A5C">
        <w:t xml:space="preserve"> </w:t>
      </w:r>
      <w:r w:rsidRPr="00826A5C">
        <w:rPr>
          <w:i/>
        </w:rPr>
        <w:t>General Comment 19:</w:t>
      </w:r>
      <w:r w:rsidRPr="00826A5C">
        <w:t xml:space="preserve"> </w:t>
      </w:r>
      <w:r w:rsidRPr="00826A5C">
        <w:rPr>
          <w:i/>
        </w:rPr>
        <w:t>Violence against Women</w:t>
      </w:r>
      <w:r w:rsidRPr="00826A5C">
        <w:t xml:space="preserve">, as contained in UN Doc A/47/38 (1992) at </w:t>
      </w:r>
      <w:r>
        <w:t>p</w:t>
      </w:r>
      <w:r w:rsidRPr="00826A5C">
        <w:t>aragraph 9</w:t>
      </w:r>
      <w:r>
        <w:t>.</w:t>
      </w:r>
      <w:r w:rsidR="0026702F">
        <w:t xml:space="preserve"> </w:t>
      </w:r>
      <w:r w:rsidR="00872DF9">
        <w:t xml:space="preserve">In addition, </w:t>
      </w:r>
      <w:r w:rsidR="00872DF9" w:rsidRPr="00872DF9">
        <w:t xml:space="preserve">CEDAW </w:t>
      </w:r>
      <w:r w:rsidR="00872DF9" w:rsidRPr="007E1A6F">
        <w:rPr>
          <w:i/>
        </w:rPr>
        <w:t>General Recommendation Number 35</w:t>
      </w:r>
      <w:r w:rsidR="00872DF9" w:rsidRPr="00872DF9">
        <w:t xml:space="preserve"> recommends State parties provide “effective reparations to victims/survivors of gender-based violence against women” that are “adequate, promptly attributed, holistic and proportionate to the gravity of the harm suffered” (see Committee on the Elimination of Discrimination against Women, </w:t>
      </w:r>
      <w:r w:rsidR="003B688A">
        <w:t>CEDAW</w:t>
      </w:r>
      <w:r w:rsidR="00872DF9" w:rsidRPr="00872DF9">
        <w:t xml:space="preserve"> – General recommendation No 35 on gender-based violence against women, updating general recommendation No 19, CEDAW/C/GC/35, 26 July 2017). It is accepted that family violence is a form of gender-based violence.</w:t>
      </w:r>
    </w:p>
  </w:footnote>
  <w:footnote w:id="6">
    <w:p w14:paraId="32454DBB" w14:textId="77777777" w:rsidR="005D3D29" w:rsidRPr="00F5300C" w:rsidRDefault="005D3D29" w:rsidP="005D3D29">
      <w:pPr>
        <w:pStyle w:val="FootnoteText"/>
        <w:rPr>
          <w:lang w:val="en-AU"/>
        </w:rPr>
      </w:pPr>
      <w:r>
        <w:rPr>
          <w:rStyle w:val="FootnoteReference"/>
        </w:rPr>
        <w:footnoteRef/>
      </w:r>
      <w:r>
        <w:t xml:space="preserve"> </w:t>
      </w:r>
      <w:r w:rsidRPr="009C479C">
        <w:t>Crisis payment amount</w:t>
      </w:r>
      <w:r>
        <w:t>ing</w:t>
      </w:r>
      <w:r w:rsidRPr="009C479C">
        <w:t xml:space="preserve"> to just one week’s rate of a primary income support payment (usually around $200-$400), must be claimed within 7 days and can only be accessed up to a maximum of four times per year. Single parents are moved from Parenting Payment to Newstart Allowance, a much lower rate of payment, once their child turns eight.  Additionally, women who are victims-survivors of domestic violence are typically classified as “members of a couple” and have their applications for payment rejected or paid at reduced rates due to partner income. There is limited scope for consideration of domestic violence in determining whether someone is a member of a couple, and the existence of even very severe domestic violence in a relationship will rarely undermine a finding that the victim is a member of a couple.</w:t>
      </w:r>
    </w:p>
  </w:footnote>
  <w:footnote w:id="7">
    <w:p w14:paraId="27C3BCFA" w14:textId="418B1816" w:rsidR="005D3D29" w:rsidRPr="00826A5C" w:rsidRDefault="005D3D29" w:rsidP="005D3D29">
      <w:pPr>
        <w:pStyle w:val="FootnoteText"/>
        <w:rPr>
          <w:lang w:val="en-AU"/>
        </w:rPr>
      </w:pPr>
      <w:r>
        <w:rPr>
          <w:rStyle w:val="FootnoteReference"/>
        </w:rPr>
        <w:footnoteRef/>
      </w:r>
      <w:r>
        <w:t xml:space="preserve"> </w:t>
      </w:r>
      <w:r>
        <w:rPr>
          <w:lang w:val="en-AU"/>
        </w:rPr>
        <w:t>See, for example, Community Legal Centres NSW submission to the Department of Justice NSW, Statutory review of the Victims Rights and Support Act NSW, July 2016, which outlines restrictive eligibility criteria – including strict time limits and stringent documentary evidence requirements as well as inadequate forms of payment if eligibility criteria are met.</w:t>
      </w:r>
      <w:r w:rsidR="005E7B5C">
        <w:rPr>
          <w:lang w:val="en-AU"/>
        </w:rPr>
        <w:t xml:space="preserve"> See </w:t>
      </w:r>
      <w:hyperlink r:id="rId1" w:history="1">
        <w:r w:rsidR="005E7B5C" w:rsidRPr="005E7B5C">
          <w:rPr>
            <w:rStyle w:val="Hyperlink"/>
            <w:lang w:val="en-AU"/>
          </w:rPr>
          <w:t>http://www.wlsnsw.org.au/wp-content/uploads/CLCNSW-Review-of-VSRA-sub-12-month-sub-fa.pdf</w:t>
        </w:r>
      </w:hyperlink>
      <w:r w:rsidR="00C32619">
        <w:rPr>
          <w:lang w:val="en-AU"/>
        </w:rPr>
        <w:t>.</w:t>
      </w:r>
    </w:p>
  </w:footnote>
  <w:footnote w:id="8">
    <w:p w14:paraId="148F1FE4" w14:textId="3543558F" w:rsidR="002165AF" w:rsidRPr="007E1A6F" w:rsidRDefault="002165AF">
      <w:pPr>
        <w:pStyle w:val="FootnoteText"/>
        <w:rPr>
          <w:lang w:val="en-AU"/>
        </w:rPr>
      </w:pPr>
      <w:r>
        <w:rPr>
          <w:rStyle w:val="FootnoteReference"/>
        </w:rPr>
        <w:footnoteRef/>
      </w:r>
      <w:r>
        <w:t xml:space="preserve"> </w:t>
      </w:r>
      <w:r w:rsidR="00033BA3">
        <w:t xml:space="preserve"> In relation to preservation of superannuation, </w:t>
      </w:r>
      <w:r w:rsidR="007D1DCB">
        <w:t>o</w:t>
      </w:r>
      <w:r w:rsidR="00033BA3" w:rsidRPr="00033BA3">
        <w:t xml:space="preserve">ne of the policy aims of superannuation – to provide for self-sufficiency in retirement </w:t>
      </w:r>
      <w:r w:rsidR="00AB087D">
        <w:t>rather than reliance on</w:t>
      </w:r>
      <w:r w:rsidR="00033BA3" w:rsidRPr="00033BA3">
        <w:t xml:space="preserve"> the age pension – will not be achievable for all. Many women will </w:t>
      </w:r>
      <w:r w:rsidR="007D1DCB">
        <w:t xml:space="preserve">be </w:t>
      </w:r>
      <w:r w:rsidR="00033BA3" w:rsidRPr="00033BA3">
        <w:t xml:space="preserve">largely or wholly reliant on the age pension, irrespective of whether they access some of their superannuation early. </w:t>
      </w:r>
      <w:r w:rsidR="00CE4726">
        <w:t>W</w:t>
      </w:r>
      <w:r w:rsidR="00033BA3" w:rsidRPr="00033BA3">
        <w:t xml:space="preserve">hile early release, for example, of up to $10,000 for a victim-survivor of family violence with a relatively small amount of superannuation may make a significant difference in helping them to re-establish themselves when they need it, it is likely to have little impact on their </w:t>
      </w:r>
      <w:r w:rsidR="00CE4726">
        <w:t>capacity</w:t>
      </w:r>
      <w:r w:rsidR="00033BA3" w:rsidRPr="00033BA3">
        <w:t xml:space="preserve"> to support themselves through superannuation upon retirement.</w:t>
      </w:r>
    </w:p>
  </w:footnote>
  <w:footnote w:id="9">
    <w:p w14:paraId="7AAD5204" w14:textId="01397090" w:rsidR="00671C2A" w:rsidRPr="00826A5C" w:rsidRDefault="00671C2A">
      <w:pPr>
        <w:pStyle w:val="FootnoteText"/>
        <w:rPr>
          <w:lang w:val="en-AU"/>
        </w:rPr>
      </w:pPr>
      <w:r>
        <w:rPr>
          <w:rStyle w:val="FootnoteReference"/>
        </w:rPr>
        <w:footnoteRef/>
      </w:r>
      <w:r>
        <w:t xml:space="preserve"> ALRC </w:t>
      </w:r>
      <w:r w:rsidRPr="00826A5C">
        <w:rPr>
          <w:i/>
        </w:rPr>
        <w:t>Family Violence and Commonwealth Laws—Improving Legal Frameworks</w:t>
      </w:r>
      <w:r w:rsidRPr="00235C50">
        <w:t xml:space="preserve"> (ALRC Report 117)</w:t>
      </w:r>
      <w:r>
        <w:t>, Chapter 19.</w:t>
      </w:r>
    </w:p>
  </w:footnote>
  <w:footnote w:id="10">
    <w:p w14:paraId="5B2989DD" w14:textId="77777777" w:rsidR="00671C2A" w:rsidRPr="00193F17" w:rsidRDefault="00671C2A" w:rsidP="008C4DE6">
      <w:pPr>
        <w:autoSpaceDE w:val="0"/>
        <w:autoSpaceDN w:val="0"/>
        <w:adjustRightInd w:val="0"/>
        <w:rPr>
          <w:lang w:val="en-AU"/>
        </w:rPr>
      </w:pPr>
      <w:r>
        <w:rPr>
          <w:rStyle w:val="FootnoteReference"/>
        </w:rPr>
        <w:footnoteRef/>
      </w:r>
      <w:r>
        <w:t xml:space="preserve"> </w:t>
      </w:r>
      <w:r w:rsidRPr="00932EE6">
        <w:rPr>
          <w:rFonts w:asciiTheme="minorHAnsi" w:hAnsiTheme="minorHAnsi" w:cs="PalatinoLinotype-Roman"/>
          <w:sz w:val="20"/>
          <w:szCs w:val="20"/>
          <w:lang w:val="en-AU" w:eastAsia="en-AU"/>
        </w:rPr>
        <w:t xml:space="preserve">Emma Smallwood, </w:t>
      </w:r>
      <w:r w:rsidRPr="00932EE6">
        <w:rPr>
          <w:rFonts w:asciiTheme="minorHAnsi" w:hAnsiTheme="minorHAnsi" w:cs="PalatinoLinotype-Italic"/>
          <w:i/>
          <w:iCs/>
          <w:sz w:val="20"/>
          <w:szCs w:val="20"/>
          <w:lang w:val="en-AU" w:eastAsia="en-AU"/>
        </w:rPr>
        <w:t>Stepping Stones: Legal Barriers to Economic Equality After Family Violence</w:t>
      </w:r>
      <w:r w:rsidRPr="00932EE6">
        <w:rPr>
          <w:rFonts w:asciiTheme="minorHAnsi" w:hAnsiTheme="minorHAnsi" w:cs="PalatinoLinotype-Roman"/>
          <w:sz w:val="20"/>
          <w:szCs w:val="20"/>
          <w:lang w:val="en-AU" w:eastAsia="en-AU"/>
        </w:rPr>
        <w:t>, Women’s Legal Service Victoria, 2015</w:t>
      </w:r>
      <w:r>
        <w:rPr>
          <w:rFonts w:ascii="PalatinoLinotype-Roman" w:hAnsi="PalatinoLinotype-Roman" w:cs="PalatinoLinotype-Roman"/>
          <w:sz w:val="18"/>
          <w:szCs w:val="18"/>
          <w:lang w:val="en-AU" w:eastAsia="en-AU"/>
        </w:rPr>
        <w:t>.</w:t>
      </w:r>
    </w:p>
  </w:footnote>
  <w:footnote w:id="11">
    <w:p w14:paraId="7316E7A7" w14:textId="13BB334F" w:rsidR="00671C2A" w:rsidRPr="00826A5C" w:rsidRDefault="00671C2A">
      <w:pPr>
        <w:pStyle w:val="FootnoteText"/>
        <w:rPr>
          <w:lang w:val="en-AU"/>
        </w:rPr>
      </w:pPr>
      <w:r>
        <w:rPr>
          <w:rStyle w:val="FootnoteReference"/>
        </w:rPr>
        <w:footnoteRef/>
      </w:r>
      <w:r>
        <w:t xml:space="preserve"> </w:t>
      </w:r>
      <w:r>
        <w:rPr>
          <w:lang w:val="en-AU"/>
        </w:rPr>
        <w:t>ALRC report 117, op cit, para 19.106.</w:t>
      </w:r>
    </w:p>
  </w:footnote>
  <w:footnote w:id="12">
    <w:p w14:paraId="20759645" w14:textId="1E70D85B" w:rsidR="00671C2A" w:rsidRPr="00826A5C" w:rsidRDefault="00671C2A">
      <w:pPr>
        <w:pStyle w:val="FootnoteText"/>
        <w:rPr>
          <w:lang w:val="en-AU"/>
        </w:rPr>
      </w:pPr>
      <w:r>
        <w:rPr>
          <w:rStyle w:val="FootnoteReference"/>
        </w:rPr>
        <w:footnoteRef/>
      </w:r>
      <w:r>
        <w:t xml:space="preserve"> The Royal Commission into Family Violence, Victoria, </w:t>
      </w:r>
      <w:r w:rsidRPr="007E1A6F">
        <w:rPr>
          <w:i/>
        </w:rPr>
        <w:t>Summary</w:t>
      </w:r>
      <w:r w:rsidR="004054C6" w:rsidRPr="007E1A6F">
        <w:rPr>
          <w:i/>
        </w:rPr>
        <w:t xml:space="preserve"> and recommendations</w:t>
      </w:r>
      <w:r>
        <w:t xml:space="preserve">, </w:t>
      </w:r>
      <w:r w:rsidR="00955DB2">
        <w:t xml:space="preserve">March 2016, </w:t>
      </w:r>
      <w:r>
        <w:t>p.29</w:t>
      </w:r>
      <w:r w:rsidR="00955DB2">
        <w:t>.</w:t>
      </w:r>
    </w:p>
  </w:footnote>
  <w:footnote w:id="13">
    <w:p w14:paraId="1525BC11" w14:textId="1EFEDE61" w:rsidR="00B60440" w:rsidRPr="007E1A6F" w:rsidRDefault="00B60440">
      <w:pPr>
        <w:pStyle w:val="FootnoteText"/>
        <w:rPr>
          <w:lang w:val="en-AU"/>
        </w:rPr>
      </w:pPr>
      <w:r>
        <w:rPr>
          <w:rStyle w:val="FootnoteReference"/>
        </w:rPr>
        <w:footnoteRef/>
      </w:r>
      <w:r>
        <w:t xml:space="preserve"> </w:t>
      </w:r>
      <w:r w:rsidR="008574E9">
        <w:t xml:space="preserve">Under the </w:t>
      </w:r>
      <w:r w:rsidRPr="00826A5C">
        <w:rPr>
          <w:i/>
        </w:rPr>
        <w:t>Victims of Crime (Financial Assistance) Act 2016</w:t>
      </w:r>
      <w:r w:rsidRPr="00DA0BFA">
        <w:t xml:space="preserve"> (ACT)</w:t>
      </w:r>
      <w:r>
        <w:t>.</w:t>
      </w:r>
    </w:p>
  </w:footnote>
  <w:footnote w:id="14">
    <w:p w14:paraId="46DA9185" w14:textId="01E4F623" w:rsidR="00A244B1" w:rsidRDefault="00A244B1" w:rsidP="00A244B1">
      <w:pPr>
        <w:pStyle w:val="FootnoteText"/>
      </w:pPr>
      <w:r>
        <w:rPr>
          <w:rStyle w:val="FootnoteReference"/>
        </w:rPr>
        <w:footnoteRef/>
      </w:r>
      <w:r>
        <w:t xml:space="preserve"> </w:t>
      </w:r>
      <w:r w:rsidRPr="00B927E1">
        <w:rPr>
          <w:i/>
        </w:rPr>
        <w:t xml:space="preserve">Victims Rights and Support Act 2013 </w:t>
      </w:r>
      <w:r w:rsidRPr="00033B03">
        <w:t>(NSW),</w:t>
      </w:r>
      <w:r>
        <w:t xml:space="preserve"> section 26(1)(b); Victims Rights and Support Act Regulation 2013 (NSW)</w:t>
      </w:r>
      <w:r w:rsidR="00033B03">
        <w:t>,</w:t>
      </w:r>
      <w:r>
        <w:t xml:space="preserve"> </w:t>
      </w:r>
      <w:r w:rsidR="00033B03">
        <w:t>c</w:t>
      </w:r>
      <w:r>
        <w:t>lause 8(1).</w:t>
      </w:r>
    </w:p>
  </w:footnote>
  <w:footnote w:id="15">
    <w:p w14:paraId="717CA23F" w14:textId="4E98C881" w:rsidR="00671C2A" w:rsidRPr="00B92AA7" w:rsidRDefault="00671C2A">
      <w:pPr>
        <w:pStyle w:val="FootnoteText"/>
        <w:rPr>
          <w:lang w:val="en-AU"/>
        </w:rPr>
      </w:pPr>
      <w:r>
        <w:rPr>
          <w:rStyle w:val="FootnoteReference"/>
        </w:rPr>
        <w:footnoteRef/>
      </w:r>
      <w:r>
        <w:t xml:space="preserve"> </w:t>
      </w:r>
      <w:r w:rsidR="001A76C9">
        <w:t xml:space="preserve">See </w:t>
      </w:r>
      <w:r w:rsidR="001A76C9">
        <w:rPr>
          <w:lang w:val="en-AU"/>
        </w:rPr>
        <w:t xml:space="preserve">for example, Community Legal Centres NSW submission to the Department of Justice NSW, Statutory review of the Victims Rights and Support Act NSW, July 2016, at footnote </w:t>
      </w:r>
      <w:r w:rsidR="00EA7ABA">
        <w:rPr>
          <w:lang w:val="en-AU"/>
        </w:rPr>
        <w:t>8 above.</w:t>
      </w:r>
    </w:p>
  </w:footnote>
  <w:footnote w:id="16">
    <w:p w14:paraId="0BBE0A6B" w14:textId="3FD53AB4" w:rsidR="00671C2A" w:rsidRPr="00F5300C" w:rsidRDefault="00671C2A" w:rsidP="00CE111A">
      <w:pPr>
        <w:pStyle w:val="FootnoteText"/>
        <w:rPr>
          <w:lang w:val="en-AU"/>
        </w:rPr>
      </w:pPr>
      <w:r>
        <w:rPr>
          <w:rStyle w:val="FootnoteReference"/>
        </w:rPr>
        <w:footnoteRef/>
      </w:r>
      <w:r>
        <w:t xml:space="preserve"> </w:t>
      </w:r>
      <w:r w:rsidRPr="00FD2C04">
        <w:rPr>
          <w:lang w:val="en-AU"/>
        </w:rPr>
        <w:t xml:space="preserve">House of Representatives Standing Committee on Social Policy and Legal Affairs, </w:t>
      </w:r>
      <w:r w:rsidRPr="00DA75F1">
        <w:rPr>
          <w:i/>
        </w:rPr>
        <w:t>A better family law system to support and protect those affected by family violence: Recommendations for an accessible, equitable and responsive family law system which better prioritises safety of those affected by family violence</w:t>
      </w:r>
      <w:r>
        <w:t xml:space="preserve">, </w:t>
      </w:r>
      <w:r w:rsidRPr="00FD2C04">
        <w:rPr>
          <w:lang w:val="en-AU"/>
        </w:rPr>
        <w:t>Dec</w:t>
      </w:r>
      <w:r>
        <w:rPr>
          <w:lang w:val="en-AU"/>
        </w:rPr>
        <w:t>ember</w:t>
      </w:r>
      <w:r w:rsidRPr="00FD2C04">
        <w:rPr>
          <w:lang w:val="en-AU"/>
        </w:rPr>
        <w:t xml:space="preserve"> 2017</w:t>
      </w:r>
      <w:r>
        <w:rPr>
          <w:lang w:val="en-AU"/>
        </w:rPr>
        <w:t>, available at</w:t>
      </w:r>
      <w:r w:rsidR="00F6367C">
        <w:rPr>
          <w:lang w:val="en-AU"/>
        </w:rPr>
        <w:t>:</w:t>
      </w:r>
      <w:r>
        <w:rPr>
          <w:lang w:val="en-AU"/>
        </w:rPr>
        <w:t xml:space="preserve"> </w:t>
      </w:r>
      <w:hyperlink r:id="rId2" w:history="1">
        <w:r w:rsidRPr="00161489">
          <w:rPr>
            <w:rStyle w:val="Hyperlink"/>
          </w:rPr>
          <w:t>https://www.aph.gov.au/Parliamentary_Business/Committees/House/Social_Policy_and_Legal_Affairs/FVlawreform/Report</w:t>
        </w:r>
      </w:hyperlink>
    </w:p>
  </w:footnote>
  <w:footnote w:id="17">
    <w:p w14:paraId="14A261F2" w14:textId="59461F41" w:rsidR="00671C2A" w:rsidRPr="00F5300C" w:rsidRDefault="00671C2A" w:rsidP="00CE111A">
      <w:pPr>
        <w:rPr>
          <w:lang w:val="en-AU"/>
        </w:rPr>
      </w:pPr>
      <w:r>
        <w:rPr>
          <w:rStyle w:val="FootnoteReference"/>
        </w:rPr>
        <w:footnoteRef/>
      </w:r>
      <w:r>
        <w:t xml:space="preserve"> </w:t>
      </w:r>
      <w:r w:rsidR="00136A32">
        <w:rPr>
          <w:sz w:val="20"/>
          <w:szCs w:val="20"/>
        </w:rPr>
        <w:t>The WLSA submission and supplementary submission are a</w:t>
      </w:r>
      <w:r w:rsidRPr="00F5300C">
        <w:rPr>
          <w:sz w:val="20"/>
          <w:szCs w:val="20"/>
        </w:rPr>
        <w:t>vailable at</w:t>
      </w:r>
      <w:r>
        <w:rPr>
          <w:sz w:val="20"/>
          <w:szCs w:val="20"/>
        </w:rPr>
        <w:t>:</w:t>
      </w:r>
      <w:r w:rsidRPr="00F5300C">
        <w:rPr>
          <w:sz w:val="20"/>
          <w:szCs w:val="20"/>
        </w:rPr>
        <w:t xml:space="preserve"> </w:t>
      </w:r>
      <w:hyperlink r:id="rId3" w:history="1">
        <w:r w:rsidRPr="00F5300C">
          <w:rPr>
            <w:rStyle w:val="Hyperlink"/>
            <w:sz w:val="20"/>
            <w:szCs w:val="20"/>
          </w:rPr>
          <w:t>https://www.aph.gov.au/Parliamentary_Business/Committees/House/Social_Policy_and_Legal_Affairs/FVlawreform/Submissions</w:t>
        </w:r>
      </w:hyperlink>
      <w:r>
        <w:rPr>
          <w:sz w:val="20"/>
          <w:szCs w:val="20"/>
        </w:rPr>
        <w:t>.</w:t>
      </w:r>
    </w:p>
  </w:footnote>
  <w:footnote w:id="18">
    <w:p w14:paraId="349447CC" w14:textId="77777777" w:rsidR="00671C2A" w:rsidRPr="00490555" w:rsidRDefault="00671C2A" w:rsidP="00CE111A">
      <w:pPr>
        <w:pStyle w:val="FootnoteText"/>
        <w:rPr>
          <w:lang w:val="en-AU"/>
        </w:rPr>
      </w:pPr>
      <w:r>
        <w:rPr>
          <w:rStyle w:val="FootnoteReference"/>
        </w:rPr>
        <w:footnoteRef/>
      </w:r>
      <w:r>
        <w:t xml:space="preserve"> See the Committee’s report at Recommendation 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E20F4" w14:textId="338C1115" w:rsidR="00671C2A" w:rsidRDefault="00931917">
    <w:pPr>
      <w:pStyle w:val="Header"/>
    </w:pPr>
    <w:r>
      <w:t>14 February 2018</w:t>
    </w:r>
  </w:p>
  <w:p w14:paraId="1EB319B1" w14:textId="09CF5E05" w:rsidR="00671C2A" w:rsidRDefault="00671C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79F3F" w14:textId="00680AF0" w:rsidR="00671C2A" w:rsidRDefault="00671C2A" w:rsidP="001A0C4A">
    <w:pPr>
      <w:rPr>
        <w:rFonts w:eastAsia="Arial"/>
        <w:sz w:val="28"/>
        <w:szCs w:val="28"/>
      </w:rPr>
    </w:pPr>
    <w:r>
      <w:rPr>
        <w:rFonts w:eastAsia="Times New Roman"/>
        <w:noProof/>
        <w:lang w:val="en-AU" w:eastAsia="en-AU"/>
      </w:rPr>
      <mc:AlternateContent>
        <mc:Choice Requires="wpg">
          <w:drawing>
            <wp:anchor distT="0" distB="0" distL="114300" distR="114300" simplePos="0" relativeHeight="251656704" behindDoc="1" locked="0" layoutInCell="1" allowOverlap="1" wp14:anchorId="53782577" wp14:editId="0B98C27A">
              <wp:simplePos x="0" y="0"/>
              <wp:positionH relativeFrom="column">
                <wp:posOffset>6321425</wp:posOffset>
              </wp:positionH>
              <wp:positionV relativeFrom="paragraph">
                <wp:posOffset>-71120</wp:posOffset>
              </wp:positionV>
              <wp:extent cx="1270" cy="10383520"/>
              <wp:effectExtent l="45720" t="43180" r="38735" b="41275"/>
              <wp:wrapNone/>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0383520"/>
                        <a:chOff x="11149" y="246"/>
                        <a:chExt cx="2" cy="16352"/>
                      </a:xfrm>
                    </wpg:grpSpPr>
                    <wps:wsp>
                      <wps:cNvPr id="9" name="Freeform 4"/>
                      <wps:cNvSpPr>
                        <a:spLocks/>
                      </wps:cNvSpPr>
                      <wps:spPr bwMode="auto">
                        <a:xfrm>
                          <a:off x="11149" y="246"/>
                          <a:ext cx="2" cy="16352"/>
                        </a:xfrm>
                        <a:custGeom>
                          <a:avLst/>
                          <a:gdLst>
                            <a:gd name="T0" fmla="+- 0 246 246"/>
                            <a:gd name="T1" fmla="*/ 246 h 16352"/>
                            <a:gd name="T2" fmla="+- 0 16598 246"/>
                            <a:gd name="T3" fmla="*/ 16598 h 16352"/>
                          </a:gdLst>
                          <a:ahLst/>
                          <a:cxnLst>
                            <a:cxn ang="0">
                              <a:pos x="0" y="T1"/>
                            </a:cxn>
                            <a:cxn ang="0">
                              <a:pos x="0" y="T3"/>
                            </a:cxn>
                          </a:cxnLst>
                          <a:rect l="0" t="0" r="r" b="b"/>
                          <a:pathLst>
                            <a:path h="16352">
                              <a:moveTo>
                                <a:pt x="0" y="0"/>
                              </a:moveTo>
                              <a:lnTo>
                                <a:pt x="0" y="16352"/>
                              </a:lnTo>
                            </a:path>
                          </a:pathLst>
                        </a:custGeom>
                        <a:solidFill>
                          <a:srgbClr val="33CCCC"/>
                        </a:solidFill>
                        <a:ln w="79793">
                          <a:solidFill>
                            <a:srgbClr val="00CC99"/>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06B1AF" id="Group 3" o:spid="_x0000_s1026" style="position:absolute;margin-left:497.75pt;margin-top:-5.6pt;width:.1pt;height:817.6pt;z-index:-251659776" coordorigin="11149,246" coordsize="2,16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">
              <v:shape id="Freeform 4" o:spid="_x0000_s1027" style="position:absolute;left:11149;top:246;width:2;height:16352;visibility:visible;mso-wrap-style:square;v-text-anchor:top" coordsize="2,1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" path="m,l,16352e" fillcolor="#3cc" strokecolor="#0c9" strokeweight="2.21647mm">
                <v:path arrowok="t" o:connecttype="custom" o:connectlocs="0,246;0,16598" o:connectangles="0,0"/>
              </v:shape>
            </v:group>
          </w:pict>
        </mc:Fallback>
      </mc:AlternateContent>
    </w:r>
    <w:r>
      <w:rPr>
        <w:noProof/>
        <w:lang w:val="en-AU" w:eastAsia="en-AU"/>
      </w:rPr>
      <w:drawing>
        <wp:anchor distT="0" distB="0" distL="114300" distR="114300" simplePos="0" relativeHeight="251660800" behindDoc="1" locked="0" layoutInCell="1" allowOverlap="1" wp14:anchorId="5DC92232" wp14:editId="0831CE41">
          <wp:simplePos x="0" y="0"/>
          <wp:positionH relativeFrom="column">
            <wp:posOffset>-472440</wp:posOffset>
          </wp:positionH>
          <wp:positionV relativeFrom="paragraph">
            <wp:posOffset>-168275</wp:posOffset>
          </wp:positionV>
          <wp:extent cx="1014095" cy="886460"/>
          <wp:effectExtent l="0" t="0" r="0" b="8890"/>
          <wp:wrapTight wrapText="bothSides">
            <wp:wrapPolygon edited="0">
              <wp:start x="0" y="0"/>
              <wp:lineTo x="0" y="21352"/>
              <wp:lineTo x="21100" y="21352"/>
              <wp:lineTo x="21100" y="0"/>
              <wp:lineTo x="0" y="0"/>
            </wp:wrapPolygon>
          </wp:wrapTight>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095" cy="886460"/>
                  </a:xfrm>
                  <a:prstGeom prst="rect">
                    <a:avLst/>
                  </a:prstGeom>
                  <a:noFill/>
                </pic:spPr>
              </pic:pic>
            </a:graphicData>
          </a:graphic>
          <wp14:sizeRelH relativeFrom="page">
            <wp14:pctWidth>0</wp14:pctWidth>
          </wp14:sizeRelH>
          <wp14:sizeRelV relativeFrom="page">
            <wp14:pctHeight>0</wp14:pctHeight>
          </wp14:sizeRelV>
        </wp:anchor>
      </w:drawing>
    </w:r>
    <w:r w:rsidRPr="00D640E3">
      <w:rPr>
        <w:sz w:val="32"/>
      </w:rPr>
      <w:t xml:space="preserve"> </w:t>
    </w:r>
  </w:p>
  <w:p w14:paraId="22C4EC89" w14:textId="5C84F710" w:rsidR="00671C2A" w:rsidRPr="00A83758" w:rsidRDefault="00683742" w:rsidP="001A0C4A">
    <w:r>
      <w:rPr>
        <w:rFonts w:ascii="Arial" w:hAnsi="Arial"/>
        <w:noProof/>
        <w:lang w:val="en-AU" w:eastAsia="en-AU"/>
      </w:rPr>
      <mc:AlternateContent>
        <mc:Choice Requires="wps">
          <w:drawing>
            <wp:anchor distT="0" distB="0" distL="114300" distR="114300" simplePos="0" relativeHeight="251657216" behindDoc="1" locked="0" layoutInCell="1" allowOverlap="1" wp14:anchorId="706B9A36" wp14:editId="053889BF">
              <wp:simplePos x="0" y="0"/>
              <wp:positionH relativeFrom="page">
                <wp:posOffset>7143115</wp:posOffset>
              </wp:positionH>
              <wp:positionV relativeFrom="paragraph">
                <wp:posOffset>173355</wp:posOffset>
              </wp:positionV>
              <wp:extent cx="200025" cy="1245235"/>
              <wp:effectExtent l="0" t="0" r="9525"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245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94056" w14:textId="77777777" w:rsidR="00671C2A" w:rsidRPr="00EC5BED" w:rsidRDefault="00671C2A" w:rsidP="001A0C4A">
                          <w:pPr>
                            <w:rPr>
                              <w:szCs w:val="16"/>
                            </w:rPr>
                          </w:pPr>
                          <w:r w:rsidRPr="00A83758">
                            <w:sym w:font="Wingdings" w:char="F03A"/>
                          </w:r>
                          <w:r>
                            <w:t xml:space="preserve">  </w:t>
                          </w:r>
                          <w:r w:rsidRPr="00A83758">
                            <w:t>www.wlsa.org.au</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62.45pt;margin-top:13.65pt;width:15.75pt;height:98.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" filled="f" stroked="f">
              <v:textbox style="layout-flow:vertical;mso-layout-flow-alt:bottom-to-top" inset="0,0,0,0">
                <w:txbxContent>
                  <w:p w14:paraId="2F094056" w14:textId="77777777" w:rsidR="00671C2A" w:rsidRPr="00EC5BED" w:rsidRDefault="00671C2A" w:rsidP="001A0C4A">
                    <w:pPr>
                      <w:rPr>
                        <w:szCs w:val="16"/>
                      </w:rPr>
                    </w:pPr>
                    <w:r w:rsidRPr="00A83758">
                      <w:sym w:font="Wingdings" w:char="F03A"/>
                    </w:r>
                    <w:r>
                      <w:t xml:space="preserve">  </w:t>
                    </w:r>
                    <w:r w:rsidRPr="00A83758">
                      <w:t>www.wlsa.org.au</w:t>
                    </w:r>
                  </w:p>
                </w:txbxContent>
              </v:textbox>
              <w10:wrap anchorx="page"/>
            </v:shape>
          </w:pict>
        </mc:Fallback>
      </mc:AlternateContent>
    </w:r>
    <w:r w:rsidR="00671C2A">
      <w:rPr>
        <w:rFonts w:ascii="Arial" w:hAnsi="Arial"/>
        <w:noProof/>
        <w:lang w:val="en-AU" w:eastAsia="en-AU"/>
      </w:rPr>
      <mc:AlternateContent>
        <mc:Choice Requires="wps">
          <w:drawing>
            <wp:anchor distT="0" distB="0" distL="114300" distR="114300" simplePos="0" relativeHeight="251662336" behindDoc="1" locked="0" layoutInCell="1" allowOverlap="1" wp14:anchorId="2AE9D797" wp14:editId="140147A0">
              <wp:simplePos x="0" y="0"/>
              <wp:positionH relativeFrom="column">
                <wp:posOffset>445135</wp:posOffset>
              </wp:positionH>
              <wp:positionV relativeFrom="paragraph">
                <wp:posOffset>171450</wp:posOffset>
              </wp:positionV>
              <wp:extent cx="3288030" cy="325120"/>
              <wp:effectExtent l="0" t="0" r="635"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030" cy="32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EFB7D7" w14:textId="77777777" w:rsidR="00671C2A" w:rsidRPr="00A83758" w:rsidRDefault="00671C2A" w:rsidP="001A0C4A">
                          <w:r w:rsidRPr="00A83758">
                            <w:t>Women's Legal Services Australia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35.05pt;margin-top:13.5pt;width:258.9pt;height:25.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" stroked="f">
              <v:textbox>
                <w:txbxContent>
                  <w:p w14:paraId="45EFB7D7" w14:textId="77777777" w:rsidR="00671C2A" w:rsidRPr="00A83758" w:rsidRDefault="00671C2A" w:rsidP="001A0C4A">
                    <w:r w:rsidRPr="00A83758">
                      <w:t>Women's Legal Services Australia</w:t>
                    </w:r>
                  </w:p>
                </w:txbxContent>
              </v:textbox>
            </v:shape>
          </w:pict>
        </mc:Fallback>
      </mc:AlternateContent>
    </w:r>
  </w:p>
  <w:p w14:paraId="77B30388" w14:textId="11E90650" w:rsidR="00671C2A" w:rsidRPr="00D640E3" w:rsidRDefault="00E14922" w:rsidP="001A0C4A">
    <w:pPr>
      <w:pStyle w:val="Header"/>
      <w:rPr>
        <w:sz w:val="32"/>
      </w:rPr>
    </w:pPr>
    <w:r>
      <w:rPr>
        <w:rFonts w:ascii="Century Gothic" w:hAnsi="Century Gothic"/>
        <w:noProof/>
        <w:lang w:val="en-AU" w:eastAsia="en-AU"/>
      </w:rPr>
      <mc:AlternateContent>
        <mc:Choice Requires="wpg">
          <w:drawing>
            <wp:anchor distT="0" distB="0" distL="114300" distR="114300" simplePos="0" relativeHeight="251659264" behindDoc="1" locked="0" layoutInCell="1" allowOverlap="1" wp14:anchorId="795920E2" wp14:editId="22500FC4">
              <wp:simplePos x="0" y="0"/>
              <wp:positionH relativeFrom="column">
                <wp:posOffset>6509385</wp:posOffset>
              </wp:positionH>
              <wp:positionV relativeFrom="paragraph">
                <wp:posOffset>1431925</wp:posOffset>
              </wp:positionV>
              <wp:extent cx="228600" cy="8172450"/>
              <wp:effectExtent l="95250" t="95250" r="19050" b="19050"/>
              <wp:wrapNone/>
              <wp:docPr id="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8172450"/>
                        <a:chOff x="11446" y="3426"/>
                        <a:chExt cx="216" cy="13172"/>
                      </a:xfrm>
                    </wpg:grpSpPr>
                    <wps:wsp>
                      <wps:cNvPr id="4" name="Freeform 8"/>
                      <wps:cNvSpPr>
                        <a:spLocks/>
                      </wps:cNvSpPr>
                      <wps:spPr bwMode="auto">
                        <a:xfrm>
                          <a:off x="11446" y="3426"/>
                          <a:ext cx="216" cy="13172"/>
                        </a:xfrm>
                        <a:custGeom>
                          <a:avLst/>
                          <a:gdLst>
                            <a:gd name="T0" fmla="+- 0 11446 11446"/>
                            <a:gd name="T1" fmla="*/ T0 w 216"/>
                            <a:gd name="T2" fmla="+- 0 16598 3426"/>
                            <a:gd name="T3" fmla="*/ 16598 h 13172"/>
                            <a:gd name="T4" fmla="+- 0 11446 11446"/>
                            <a:gd name="T5" fmla="*/ T4 w 216"/>
                            <a:gd name="T6" fmla="+- 0 3591 3426"/>
                            <a:gd name="T7" fmla="*/ 3591 h 13172"/>
                            <a:gd name="T8" fmla="+- 0 11447 11446"/>
                            <a:gd name="T9" fmla="*/ T8 w 216"/>
                            <a:gd name="T10" fmla="+- 0 3587 3426"/>
                            <a:gd name="T11" fmla="*/ 3587 h 13172"/>
                            <a:gd name="T12" fmla="+- 0 11461 11446"/>
                            <a:gd name="T13" fmla="*/ T12 w 216"/>
                            <a:gd name="T14" fmla="+- 0 3513 3426"/>
                            <a:gd name="T15" fmla="*/ 3513 h 13172"/>
                            <a:gd name="T16" fmla="+- 0 11504 11446"/>
                            <a:gd name="T17" fmla="*/ T16 w 216"/>
                            <a:gd name="T18" fmla="+- 0 3448 3426"/>
                            <a:gd name="T19" fmla="*/ 3448 h 13172"/>
                            <a:gd name="T20" fmla="+- 0 11559 11446"/>
                            <a:gd name="T21" fmla="*/ T20 w 216"/>
                            <a:gd name="T22" fmla="+- 0 3427 3426"/>
                            <a:gd name="T23" fmla="*/ 3427 h 13172"/>
                            <a:gd name="T24" fmla="+- 0 11662 11446"/>
                            <a:gd name="T25" fmla="*/ T24 w 216"/>
                            <a:gd name="T26" fmla="+- 0 3426 3426"/>
                            <a:gd name="T27" fmla="*/ 3426 h 13172"/>
                          </a:gdLst>
                          <a:ahLst/>
                          <a:cxnLst>
                            <a:cxn ang="0">
                              <a:pos x="T1" y="T3"/>
                            </a:cxn>
                            <a:cxn ang="0">
                              <a:pos x="T5" y="T7"/>
                            </a:cxn>
                            <a:cxn ang="0">
                              <a:pos x="T9" y="T11"/>
                            </a:cxn>
                            <a:cxn ang="0">
                              <a:pos x="T13" y="T15"/>
                            </a:cxn>
                            <a:cxn ang="0">
                              <a:pos x="T17" y="T19"/>
                            </a:cxn>
                            <a:cxn ang="0">
                              <a:pos x="T21" y="T23"/>
                            </a:cxn>
                            <a:cxn ang="0">
                              <a:pos x="T25" y="T27"/>
                            </a:cxn>
                          </a:cxnLst>
                          <a:rect l="0" t="0" r="r" b="b"/>
                          <a:pathLst>
                            <a:path w="216" h="13172">
                              <a:moveTo>
                                <a:pt x="0" y="13172"/>
                              </a:moveTo>
                              <a:lnTo>
                                <a:pt x="0" y="165"/>
                              </a:lnTo>
                              <a:lnTo>
                                <a:pt x="1" y="161"/>
                              </a:lnTo>
                              <a:lnTo>
                                <a:pt x="15" y="87"/>
                              </a:lnTo>
                              <a:lnTo>
                                <a:pt x="58" y="22"/>
                              </a:lnTo>
                              <a:lnTo>
                                <a:pt x="113" y="1"/>
                              </a:lnTo>
                              <a:lnTo>
                                <a:pt x="216" y="0"/>
                              </a:lnTo>
                            </a:path>
                          </a:pathLst>
                        </a:custGeom>
                        <a:noFill/>
                        <a:ln w="216205">
                          <a:solidFill>
                            <a:srgbClr val="00CC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2262DFF" id="Group 7" o:spid="_x0000_s1026" style="position:absolute;margin-left:512.55pt;margin-top:112.75pt;width:18pt;height:643.5pt;z-index:-251657216" coordorigin="11446,3426" coordsize="216,13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">
              <v:shape id="Freeform 8" o:spid="_x0000_s1027" style="position:absolute;left:11446;top:3426;width:216;height:13172;visibility:visible;mso-wrap-style:square;v-text-anchor:top" coordsize="216,1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" path="m,13172l,165r1,-4l15,87,58,22,113,1,216,e" filled="f" strokecolor="#0c9" strokeweight="6.00569mm">
                <v:path arrowok="t" o:connecttype="custom" o:connectlocs="0,16598;0,3591;1,3587;15,3513;58,3448;113,3427;216,3426" o:connectangles="0,0,0,0,0,0,0"/>
              </v:shape>
            </v:group>
          </w:pict>
        </mc:Fallback>
      </mc:AlternateContent>
    </w:r>
    <w:r w:rsidR="009D5D93">
      <w:rPr>
        <w:noProof/>
        <w:lang w:val="en-AU" w:eastAsia="en-AU"/>
      </w:rPr>
      <mc:AlternateContent>
        <mc:Choice Requires="wps">
          <w:drawing>
            <wp:anchor distT="0" distB="0" distL="114300" distR="114300" simplePos="0" relativeHeight="251654144" behindDoc="1" locked="0" layoutInCell="1" allowOverlap="1" wp14:anchorId="79C25147" wp14:editId="674B5F6C">
              <wp:simplePos x="0" y="0"/>
              <wp:positionH relativeFrom="page">
                <wp:posOffset>6453505</wp:posOffset>
              </wp:positionH>
              <wp:positionV relativeFrom="paragraph">
                <wp:posOffset>212725</wp:posOffset>
              </wp:positionV>
              <wp:extent cx="495300" cy="270510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70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7908D" w14:textId="77777777" w:rsidR="00671C2A" w:rsidRPr="000B130B" w:rsidRDefault="00671C2A" w:rsidP="001A0C4A">
                          <w:r w:rsidRPr="000B130B">
                            <w:t>Women's Legal Services Australia</w:t>
                          </w:r>
                        </w:p>
                        <w:p w14:paraId="4E81582C" w14:textId="77777777" w:rsidR="00671C2A" w:rsidRDefault="00671C2A" w:rsidP="001A0C4A">
                          <w:r w:rsidRPr="00A83758">
                            <w:sym w:font="Wingdings" w:char="F02A"/>
                          </w:r>
                          <w:r w:rsidRPr="00A83758">
                            <w:t xml:space="preserve"> </w:t>
                          </w:r>
                          <w:r>
                            <w:t xml:space="preserve">  GPO Box 1726, CANBERRA, ACT 2601</w:t>
                          </w:r>
                          <w:r w:rsidRPr="00A83758">
                            <w:t xml:space="preserve"> </w:t>
                          </w:r>
                        </w:p>
                        <w:p w14:paraId="53207FDA" w14:textId="77777777" w:rsidR="00671C2A" w:rsidRPr="00EC5BED" w:rsidRDefault="00671C2A" w:rsidP="001A0C4A">
                          <w:pPr>
                            <w:rPr>
                              <w:szCs w:val="16"/>
                            </w:rPr>
                          </w:pPr>
                          <w:r w:rsidRPr="00A83758">
                            <w:sym w:font="Wingdings" w:char="F028"/>
                          </w:r>
                          <w:r>
                            <w:t xml:space="preserve">  (02</w:t>
                          </w:r>
                          <w:r w:rsidRPr="00A83758">
                            <w:t>)</w:t>
                          </w:r>
                          <w:r>
                            <w:t xml:space="preserve"> 6257 4377</w:t>
                          </w:r>
                          <w:r w:rsidRPr="00A83758">
                            <w:t xml:space="preserve">  </w:t>
                          </w:r>
                        </w:p>
                        <w:p w14:paraId="20D5AF4E" w14:textId="77777777" w:rsidR="00671C2A" w:rsidRPr="00A83758" w:rsidRDefault="00671C2A" w:rsidP="001A0C4A"/>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508.15pt;margin-top:16.75pt;width:39pt;height:21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" filled="f" stroked="f">
              <v:textbox style="layout-flow:vertical;mso-layout-flow-alt:bottom-to-top" inset="0,0,0,0">
                <w:txbxContent>
                  <w:p w14:paraId="4247908D" w14:textId="77777777" w:rsidR="00671C2A" w:rsidRPr="000B130B" w:rsidRDefault="00671C2A" w:rsidP="001A0C4A">
                    <w:r w:rsidRPr="000B130B">
                      <w:t>Women's Legal Services Australia</w:t>
                    </w:r>
                  </w:p>
                  <w:p w14:paraId="4E81582C" w14:textId="77777777" w:rsidR="00671C2A" w:rsidRDefault="00671C2A" w:rsidP="001A0C4A">
                    <w:r w:rsidRPr="00A83758">
                      <w:sym w:font="Wingdings" w:char="F02A"/>
                    </w:r>
                    <w:r w:rsidRPr="00A83758">
                      <w:t xml:space="preserve"> </w:t>
                    </w:r>
                    <w:r>
                      <w:t xml:space="preserve">  GPO Box 1726, CANBERRA, ACT 2601</w:t>
                    </w:r>
                    <w:r w:rsidRPr="00A83758">
                      <w:t xml:space="preserve"> </w:t>
                    </w:r>
                  </w:p>
                  <w:p w14:paraId="53207FDA" w14:textId="77777777" w:rsidR="00671C2A" w:rsidRPr="00EC5BED" w:rsidRDefault="00671C2A" w:rsidP="001A0C4A">
                    <w:pPr>
                      <w:rPr>
                        <w:szCs w:val="16"/>
                      </w:rPr>
                    </w:pPr>
                    <w:r w:rsidRPr="00A83758">
                      <w:sym w:font="Wingdings" w:char="F028"/>
                    </w:r>
                    <w:r>
                      <w:t xml:space="preserve">  (02</w:t>
                    </w:r>
                    <w:r w:rsidRPr="00A83758">
                      <w:t>)</w:t>
                    </w:r>
                    <w:r>
                      <w:t xml:space="preserve"> 6257 4377</w:t>
                    </w:r>
                    <w:r w:rsidRPr="00A83758">
                      <w:t xml:space="preserve">  </w:t>
                    </w:r>
                  </w:p>
                  <w:p w14:paraId="20D5AF4E" w14:textId="77777777" w:rsidR="00671C2A" w:rsidRPr="00A83758" w:rsidRDefault="00671C2A" w:rsidP="001A0C4A"/>
                </w:txbxContent>
              </v:textbox>
              <w10:wrap anchorx="page"/>
            </v:shape>
          </w:pict>
        </mc:Fallback>
      </mc:AlternateContent>
    </w:r>
    <w:r w:rsidR="00671C2A">
      <w:rPr>
        <w:noProof/>
        <w:lang w:val="en-AU" w:eastAsia="en-AU"/>
      </w:rPr>
      <mc:AlternateContent>
        <mc:Choice Requires="wpg">
          <w:drawing>
            <wp:anchor distT="0" distB="0" distL="114300" distR="114300" simplePos="0" relativeHeight="251657728" behindDoc="1" locked="0" layoutInCell="1" allowOverlap="1" wp14:anchorId="654575B7" wp14:editId="4E162181">
              <wp:simplePos x="0" y="0"/>
              <wp:positionH relativeFrom="column">
                <wp:posOffset>5974080</wp:posOffset>
              </wp:positionH>
              <wp:positionV relativeFrom="paragraph">
                <wp:posOffset>3028950</wp:posOffset>
              </wp:positionV>
              <wp:extent cx="252730" cy="6548755"/>
              <wp:effectExtent l="11430" t="9525" r="12065" b="1397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730" cy="6548755"/>
                        <a:chOff x="10634" y="6285"/>
                        <a:chExt cx="398" cy="10313"/>
                      </a:xfrm>
                    </wpg:grpSpPr>
                    <wps:wsp>
                      <wps:cNvPr id="2" name="Freeform 6"/>
                      <wps:cNvSpPr>
                        <a:spLocks/>
                      </wps:cNvSpPr>
                      <wps:spPr bwMode="auto">
                        <a:xfrm>
                          <a:off x="10634" y="6285"/>
                          <a:ext cx="398" cy="10313"/>
                        </a:xfrm>
                        <a:custGeom>
                          <a:avLst/>
                          <a:gdLst>
                            <a:gd name="T0" fmla="+- 0 11031 10634"/>
                            <a:gd name="T1" fmla="*/ T0 w 398"/>
                            <a:gd name="T2" fmla="+- 0 16598 6285"/>
                            <a:gd name="T3" fmla="*/ 16598 h 10313"/>
                            <a:gd name="T4" fmla="+- 0 11031 10634"/>
                            <a:gd name="T5" fmla="*/ T4 w 398"/>
                            <a:gd name="T6" fmla="+- 0 6285 6285"/>
                            <a:gd name="T7" fmla="*/ 6285 h 10313"/>
                            <a:gd name="T8" fmla="+- 0 10634 10634"/>
                            <a:gd name="T9" fmla="*/ T8 w 398"/>
                            <a:gd name="T10" fmla="+- 0 6285 6285"/>
                            <a:gd name="T11" fmla="*/ 6285 h 10313"/>
                            <a:gd name="T12" fmla="+- 0 10634 10634"/>
                            <a:gd name="T13" fmla="*/ T12 w 398"/>
                            <a:gd name="T14" fmla="+- 0 16598 6285"/>
                            <a:gd name="T15" fmla="*/ 16598 h 10313"/>
                            <a:gd name="T16" fmla="+- 0 11031 10634"/>
                            <a:gd name="T17" fmla="*/ T16 w 398"/>
                            <a:gd name="T18" fmla="+- 0 16598 6285"/>
                            <a:gd name="T19" fmla="*/ 16598 h 10313"/>
                          </a:gdLst>
                          <a:ahLst/>
                          <a:cxnLst>
                            <a:cxn ang="0">
                              <a:pos x="T1" y="T3"/>
                            </a:cxn>
                            <a:cxn ang="0">
                              <a:pos x="T5" y="T7"/>
                            </a:cxn>
                            <a:cxn ang="0">
                              <a:pos x="T9" y="T11"/>
                            </a:cxn>
                            <a:cxn ang="0">
                              <a:pos x="T13" y="T15"/>
                            </a:cxn>
                            <a:cxn ang="0">
                              <a:pos x="T17" y="T19"/>
                            </a:cxn>
                          </a:cxnLst>
                          <a:rect l="0" t="0" r="r" b="b"/>
                          <a:pathLst>
                            <a:path w="398" h="10313">
                              <a:moveTo>
                                <a:pt x="397" y="10313"/>
                              </a:moveTo>
                              <a:lnTo>
                                <a:pt x="397" y="0"/>
                              </a:lnTo>
                              <a:lnTo>
                                <a:pt x="0" y="0"/>
                              </a:lnTo>
                              <a:lnTo>
                                <a:pt x="0" y="10313"/>
                              </a:lnTo>
                              <a:lnTo>
                                <a:pt x="397" y="10313"/>
                              </a:lnTo>
                            </a:path>
                          </a:pathLst>
                        </a:custGeom>
                        <a:solidFill>
                          <a:srgbClr val="00CC99"/>
                        </a:solidFill>
                        <a:ln w="9525">
                          <a:solidFill>
                            <a:srgbClr val="00CC99"/>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960B86" id="Group 5" o:spid="_x0000_s1026" style="position:absolute;margin-left:470.4pt;margin-top:238.5pt;width:19.9pt;height:515.65pt;z-index:-251658752" coordorigin="10634,6285" coordsize="398,10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">
              <v:shape id="Freeform 6" o:spid="_x0000_s1027" style="position:absolute;left:10634;top:6285;width:398;height:10313;visibility:visible;mso-wrap-style:square;v-text-anchor:top" coordsize="398,1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" path="m397,10313l397,,,,,10313r397,e" fillcolor="#0c9" strokecolor="#0c9">
                <v:path arrowok="t" o:connecttype="custom" o:connectlocs="397,16598;397,6285;0,6285;0,16598;397,16598" o:connectangles="0,0,0,0,0"/>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60FD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82805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8D3359B"/>
    <w:multiLevelType w:val="multilevel"/>
    <w:tmpl w:val="835A7B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bullet"/>
      <w:lvlText w:val="-"/>
      <w:lvlJc w:val="left"/>
      <w:pPr>
        <w:ind w:left="2160" w:hanging="360"/>
      </w:pPr>
      <w:rPr>
        <w:rFonts w:ascii="Arial" w:eastAsia="Calibr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6B0C83"/>
    <w:multiLevelType w:val="hybridMultilevel"/>
    <w:tmpl w:val="7026F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E15704A"/>
    <w:multiLevelType w:val="hybridMultilevel"/>
    <w:tmpl w:val="16A2B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F6C45B4"/>
    <w:multiLevelType w:val="hybridMultilevel"/>
    <w:tmpl w:val="A7E44F1A"/>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nsid w:val="0FE914B1"/>
    <w:multiLevelType w:val="hybridMultilevel"/>
    <w:tmpl w:val="15FE3A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152600D4"/>
    <w:multiLevelType w:val="hybridMultilevel"/>
    <w:tmpl w:val="E3328E3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AFF6107"/>
    <w:multiLevelType w:val="hybridMultilevel"/>
    <w:tmpl w:val="05C83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CD2FFD"/>
    <w:multiLevelType w:val="hybridMultilevel"/>
    <w:tmpl w:val="718A3E66"/>
    <w:lvl w:ilvl="0" w:tplc="0C09000F">
      <w:start w:val="1"/>
      <w:numFmt w:val="decimal"/>
      <w:lvlText w:val="%1."/>
      <w:lvlJc w:val="left"/>
      <w:pPr>
        <w:ind w:left="862" w:hanging="360"/>
      </w:pPr>
      <w:rPr>
        <w:rFonts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1">
    <w:nsid w:val="1D0E6235"/>
    <w:multiLevelType w:val="hybridMultilevel"/>
    <w:tmpl w:val="D01688D0"/>
    <w:lvl w:ilvl="0" w:tplc="1060B80A">
      <w:numFmt w:val="bullet"/>
      <w:lvlText w:val="-"/>
      <w:lvlJc w:val="left"/>
      <w:pPr>
        <w:ind w:left="1080" w:hanging="360"/>
      </w:pPr>
      <w:rPr>
        <w:rFonts w:ascii="Garamond" w:eastAsiaTheme="minorHAnsi" w:hAnsi="Garamond" w:cstheme="minorBid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200B73D9"/>
    <w:multiLevelType w:val="hybridMultilevel"/>
    <w:tmpl w:val="2C0407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15F6AE2"/>
    <w:multiLevelType w:val="hybridMultilevel"/>
    <w:tmpl w:val="41C2384A"/>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9B11AD8"/>
    <w:multiLevelType w:val="hybridMultilevel"/>
    <w:tmpl w:val="F02ED910"/>
    <w:lvl w:ilvl="0" w:tplc="5790CB78">
      <w:start w:val="1"/>
      <w:numFmt w:val="lowerLetter"/>
      <w:lvlText w:val="%1."/>
      <w:lvlJc w:val="left"/>
      <w:pPr>
        <w:ind w:left="720" w:hanging="360"/>
      </w:p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nsid w:val="2BBA33CD"/>
    <w:multiLevelType w:val="hybridMultilevel"/>
    <w:tmpl w:val="E19E03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2E3A1DCF"/>
    <w:multiLevelType w:val="hybridMultilevel"/>
    <w:tmpl w:val="E54AEA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E6478F6"/>
    <w:multiLevelType w:val="hybridMultilevel"/>
    <w:tmpl w:val="734C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39E6265"/>
    <w:multiLevelType w:val="multilevel"/>
    <w:tmpl w:val="EE20F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4ED3178"/>
    <w:multiLevelType w:val="hybridMultilevel"/>
    <w:tmpl w:val="17A6C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4B1114"/>
    <w:multiLevelType w:val="multilevel"/>
    <w:tmpl w:val="D1007542"/>
    <w:lvl w:ilvl="0">
      <w:start w:val="1"/>
      <w:numFmt w:val="bullet"/>
      <w:lvlText w:val=""/>
      <w:lvlJc w:val="left"/>
      <w:pPr>
        <w:ind w:left="1080" w:hanging="360"/>
      </w:pPr>
      <w:rPr>
        <w:rFonts w:ascii="Symbol" w:hAnsi="Symbol" w:hint="default"/>
        <w:sz w:val="22"/>
        <w:szCs w:val="22"/>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1">
    <w:nsid w:val="36B1631C"/>
    <w:multiLevelType w:val="multilevel"/>
    <w:tmpl w:val="92E4CAEE"/>
    <w:lvl w:ilvl="0">
      <w:start w:val="1"/>
      <w:numFmt w:val="decimal"/>
      <w:lvlText w:val="%1."/>
      <w:lvlJc w:val="left"/>
      <w:pPr>
        <w:ind w:left="360" w:hanging="360"/>
      </w:pPr>
      <w:rPr>
        <w:rFonts w:asciiTheme="minorHAnsi" w:hAnsiTheme="minorHAnsi" w:hint="default"/>
        <w:sz w:val="22"/>
        <w:szCs w:val="22"/>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98144D5"/>
    <w:multiLevelType w:val="hybridMultilevel"/>
    <w:tmpl w:val="DB98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9F8167C"/>
    <w:multiLevelType w:val="hybridMultilevel"/>
    <w:tmpl w:val="AA12F44C"/>
    <w:lvl w:ilvl="0" w:tplc="0C09000B">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4">
    <w:nsid w:val="3AAE7020"/>
    <w:multiLevelType w:val="hybridMultilevel"/>
    <w:tmpl w:val="EAFC7C6C"/>
    <w:lvl w:ilvl="0" w:tplc="00D8AB44">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1E4F18"/>
    <w:multiLevelType w:val="multilevel"/>
    <w:tmpl w:val="6BD4FCB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F7E7FE9"/>
    <w:multiLevelType w:val="hybridMultilevel"/>
    <w:tmpl w:val="CAA83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3A15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82D3874"/>
    <w:multiLevelType w:val="hybridMultilevel"/>
    <w:tmpl w:val="B1AA5F98"/>
    <w:lvl w:ilvl="0" w:tplc="D60E395C">
      <w:start w:val="1"/>
      <w:numFmt w:val="decimal"/>
      <w:pStyle w:val="Numberedparagraph"/>
      <w:lvlText w:val="%1."/>
      <w:lvlJc w:val="left"/>
      <w:pPr>
        <w:ind w:left="502" w:hanging="360"/>
      </w:pPr>
      <w:rPr>
        <w:rFonts w:cs="Times New Roman"/>
      </w:rPr>
    </w:lvl>
    <w:lvl w:ilvl="1" w:tplc="00190409">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29">
    <w:nsid w:val="48A940C8"/>
    <w:multiLevelType w:val="multilevel"/>
    <w:tmpl w:val="04127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AF56065"/>
    <w:multiLevelType w:val="hybridMultilevel"/>
    <w:tmpl w:val="91B2B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953223"/>
    <w:multiLevelType w:val="hybridMultilevel"/>
    <w:tmpl w:val="59D6B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A17592"/>
    <w:multiLevelType w:val="hybridMultilevel"/>
    <w:tmpl w:val="4D1A77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17A0BB8"/>
    <w:multiLevelType w:val="hybridMultilevel"/>
    <w:tmpl w:val="79B48B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nsid w:val="54063D12"/>
    <w:multiLevelType w:val="hybridMultilevel"/>
    <w:tmpl w:val="24FE94A0"/>
    <w:lvl w:ilvl="0" w:tplc="5A142D8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6595BDC"/>
    <w:multiLevelType w:val="multilevel"/>
    <w:tmpl w:val="C01A45F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nsid w:val="57D669F3"/>
    <w:multiLevelType w:val="hybridMultilevel"/>
    <w:tmpl w:val="D1CE5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C480E25"/>
    <w:multiLevelType w:val="hybridMultilevel"/>
    <w:tmpl w:val="A7ACE3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EE125FF"/>
    <w:multiLevelType w:val="multilevel"/>
    <w:tmpl w:val="AF000A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0CF2E2B"/>
    <w:multiLevelType w:val="multilevel"/>
    <w:tmpl w:val="B9BE207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nsid w:val="67D65B7F"/>
    <w:multiLevelType w:val="hybridMultilevel"/>
    <w:tmpl w:val="A0B839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69011D94"/>
    <w:multiLevelType w:val="hybridMultilevel"/>
    <w:tmpl w:val="D1B8080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2">
    <w:nsid w:val="692205AF"/>
    <w:multiLevelType w:val="hybridMultilevel"/>
    <w:tmpl w:val="6A665B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6B044682"/>
    <w:multiLevelType w:val="hybridMultilevel"/>
    <w:tmpl w:val="6F7E8F70"/>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4">
    <w:nsid w:val="72ED3EAD"/>
    <w:multiLevelType w:val="hybridMultilevel"/>
    <w:tmpl w:val="70026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54F3125"/>
    <w:multiLevelType w:val="multilevel"/>
    <w:tmpl w:val="328ED4F0"/>
    <w:lvl w:ilvl="0">
      <w:start w:val="1"/>
      <w:numFmt w:val="bullet"/>
      <w:lvlText w:val=""/>
      <w:lvlJc w:val="left"/>
      <w:pPr>
        <w:ind w:left="720" w:hanging="360"/>
      </w:pPr>
      <w:rPr>
        <w:rFonts w:ascii="Symbol" w:hAnsi="Symbol" w:hint="default"/>
        <w:sz w:val="22"/>
        <w:szCs w:val="22"/>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6">
    <w:nsid w:val="75C0129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7">
    <w:nsid w:val="76974E50"/>
    <w:multiLevelType w:val="hybridMultilevel"/>
    <w:tmpl w:val="614C2C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6B37B9C"/>
    <w:multiLevelType w:val="hybridMultilevel"/>
    <w:tmpl w:val="18FE2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76D23173"/>
    <w:multiLevelType w:val="hybridMultilevel"/>
    <w:tmpl w:val="C792D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ADD47C6"/>
    <w:multiLevelType w:val="hybridMultilevel"/>
    <w:tmpl w:val="93861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26"/>
  </w:num>
  <w:num w:numId="4">
    <w:abstractNumId w:val="1"/>
  </w:num>
  <w:num w:numId="5">
    <w:abstractNumId w:val="5"/>
  </w:num>
  <w:num w:numId="6">
    <w:abstractNumId w:val="49"/>
  </w:num>
  <w:num w:numId="7">
    <w:abstractNumId w:val="29"/>
  </w:num>
  <w:num w:numId="8">
    <w:abstractNumId w:val="30"/>
  </w:num>
  <w:num w:numId="9">
    <w:abstractNumId w:val="9"/>
  </w:num>
  <w:num w:numId="10">
    <w:abstractNumId w:val="19"/>
  </w:num>
  <w:num w:numId="11">
    <w:abstractNumId w:val="46"/>
  </w:num>
  <w:num w:numId="12">
    <w:abstractNumId w:val="8"/>
  </w:num>
  <w:num w:numId="13">
    <w:abstractNumId w:val="0"/>
  </w:num>
  <w:num w:numId="14">
    <w:abstractNumId w:val="27"/>
  </w:num>
  <w:num w:numId="15">
    <w:abstractNumId w:val="24"/>
  </w:num>
  <w:num w:numId="16">
    <w:abstractNumId w:val="21"/>
  </w:num>
  <w:num w:numId="17">
    <w:abstractNumId w:val="47"/>
  </w:num>
  <w:num w:numId="18">
    <w:abstractNumId w:val="13"/>
  </w:num>
  <w:num w:numId="19">
    <w:abstractNumId w:val="18"/>
  </w:num>
  <w:num w:numId="20">
    <w:abstractNumId w:val="12"/>
  </w:num>
  <w:num w:numId="21">
    <w:abstractNumId w:val="25"/>
  </w:num>
  <w:num w:numId="22">
    <w:abstractNumId w:val="31"/>
  </w:num>
  <w:num w:numId="23">
    <w:abstractNumId w:val="37"/>
  </w:num>
  <w:num w:numId="24">
    <w:abstractNumId w:val="38"/>
  </w:num>
  <w:num w:numId="25">
    <w:abstractNumId w:val="2"/>
  </w:num>
  <w:num w:numId="26">
    <w:abstractNumId w:val="46"/>
  </w:num>
  <w:num w:numId="27">
    <w:abstractNumId w:val="48"/>
  </w:num>
  <w:num w:numId="28">
    <w:abstractNumId w:val="7"/>
  </w:num>
  <w:num w:numId="29">
    <w:abstractNumId w:val="17"/>
  </w:num>
  <w:num w:numId="30">
    <w:abstractNumId w:val="44"/>
  </w:num>
  <w:num w:numId="31">
    <w:abstractNumId w:val="39"/>
  </w:num>
  <w:num w:numId="32">
    <w:abstractNumId w:val="4"/>
  </w:num>
  <w:num w:numId="33">
    <w:abstractNumId w:val="22"/>
  </w:num>
  <w:num w:numId="34">
    <w:abstractNumId w:val="3"/>
  </w:num>
  <w:num w:numId="35">
    <w:abstractNumId w:val="15"/>
  </w:num>
  <w:num w:numId="36">
    <w:abstractNumId w:val="20"/>
  </w:num>
  <w:num w:numId="37">
    <w:abstractNumId w:val="33"/>
  </w:num>
  <w:num w:numId="38">
    <w:abstractNumId w:val="32"/>
  </w:num>
  <w:num w:numId="39">
    <w:abstractNumId w:val="23"/>
  </w:num>
  <w:num w:numId="40">
    <w:abstractNumId w:val="10"/>
  </w:num>
  <w:num w:numId="41">
    <w:abstractNumId w:val="43"/>
  </w:num>
  <w:num w:numId="42">
    <w:abstractNumId w:val="40"/>
  </w:num>
  <w:num w:numId="43">
    <w:abstractNumId w:val="42"/>
  </w:num>
  <w:num w:numId="44">
    <w:abstractNumId w:val="35"/>
  </w:num>
  <w:num w:numId="45">
    <w:abstractNumId w:val="36"/>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num>
  <w:num w:numId="49">
    <w:abstractNumId w:val="34"/>
  </w:num>
  <w:num w:numId="50">
    <w:abstractNumId w:val="6"/>
  </w:num>
  <w:num w:numId="51">
    <w:abstractNumId w:val="50"/>
  </w:num>
  <w:num w:numId="52">
    <w:abstractNumId w:val="45"/>
  </w:num>
  <w:num w:numId="53">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defaultTabStop w:val="720"/>
  <w:drawingGridHorizontalSpacing w:val="110"/>
  <w:displayHorizontalDrawingGridEvery w:val="2"/>
  <w:characterSpacingControl w:val="doNotCompress"/>
  <w:hdrShapeDefaults>
    <o:shapedefaults v:ext="edit" spidmax="6145">
      <o:colormru v:ext="edit" colors="#d0d1e5"/>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2AC"/>
    <w:rsid w:val="00000AAB"/>
    <w:rsid w:val="0000219A"/>
    <w:rsid w:val="0000551E"/>
    <w:rsid w:val="00005BB2"/>
    <w:rsid w:val="00007D18"/>
    <w:rsid w:val="00011313"/>
    <w:rsid w:val="0001204C"/>
    <w:rsid w:val="000123C7"/>
    <w:rsid w:val="00012DA3"/>
    <w:rsid w:val="00013268"/>
    <w:rsid w:val="00020730"/>
    <w:rsid w:val="00022D83"/>
    <w:rsid w:val="0002752F"/>
    <w:rsid w:val="000306CF"/>
    <w:rsid w:val="0003210A"/>
    <w:rsid w:val="00033966"/>
    <w:rsid w:val="00033B03"/>
    <w:rsid w:val="00033BA3"/>
    <w:rsid w:val="000344F8"/>
    <w:rsid w:val="00034A8E"/>
    <w:rsid w:val="00035966"/>
    <w:rsid w:val="00042803"/>
    <w:rsid w:val="00042A7C"/>
    <w:rsid w:val="000468EC"/>
    <w:rsid w:val="000519FC"/>
    <w:rsid w:val="00052389"/>
    <w:rsid w:val="000524EA"/>
    <w:rsid w:val="00053087"/>
    <w:rsid w:val="000602B1"/>
    <w:rsid w:val="00062A64"/>
    <w:rsid w:val="00065478"/>
    <w:rsid w:val="0007503B"/>
    <w:rsid w:val="00075452"/>
    <w:rsid w:val="00080343"/>
    <w:rsid w:val="00080EEE"/>
    <w:rsid w:val="00082279"/>
    <w:rsid w:val="00085131"/>
    <w:rsid w:val="00086CF8"/>
    <w:rsid w:val="00091374"/>
    <w:rsid w:val="0009329B"/>
    <w:rsid w:val="00095800"/>
    <w:rsid w:val="00096D3B"/>
    <w:rsid w:val="000A1A92"/>
    <w:rsid w:val="000A2C25"/>
    <w:rsid w:val="000B130B"/>
    <w:rsid w:val="000B1DB8"/>
    <w:rsid w:val="000B4F3F"/>
    <w:rsid w:val="000C185E"/>
    <w:rsid w:val="000C306B"/>
    <w:rsid w:val="000C4694"/>
    <w:rsid w:val="000C497E"/>
    <w:rsid w:val="000C7070"/>
    <w:rsid w:val="000C75EC"/>
    <w:rsid w:val="000C7B33"/>
    <w:rsid w:val="000C7B62"/>
    <w:rsid w:val="000D03AC"/>
    <w:rsid w:val="000D056D"/>
    <w:rsid w:val="000D0AB0"/>
    <w:rsid w:val="000D1043"/>
    <w:rsid w:val="000D3212"/>
    <w:rsid w:val="000E1796"/>
    <w:rsid w:val="000E2837"/>
    <w:rsid w:val="000E3D4F"/>
    <w:rsid w:val="000E60F5"/>
    <w:rsid w:val="000E7EB2"/>
    <w:rsid w:val="000F1974"/>
    <w:rsid w:val="000F313E"/>
    <w:rsid w:val="000F3EFD"/>
    <w:rsid w:val="000F4EBA"/>
    <w:rsid w:val="000F5460"/>
    <w:rsid w:val="000F5641"/>
    <w:rsid w:val="00101EDF"/>
    <w:rsid w:val="0010236F"/>
    <w:rsid w:val="001059BC"/>
    <w:rsid w:val="00112895"/>
    <w:rsid w:val="001154D7"/>
    <w:rsid w:val="00121D1A"/>
    <w:rsid w:val="00122F50"/>
    <w:rsid w:val="001275B8"/>
    <w:rsid w:val="00130D08"/>
    <w:rsid w:val="00131244"/>
    <w:rsid w:val="001316B9"/>
    <w:rsid w:val="00131AA1"/>
    <w:rsid w:val="00136A32"/>
    <w:rsid w:val="0014100F"/>
    <w:rsid w:val="001410BB"/>
    <w:rsid w:val="00146EAF"/>
    <w:rsid w:val="001544AE"/>
    <w:rsid w:val="00167461"/>
    <w:rsid w:val="001724A3"/>
    <w:rsid w:val="00176964"/>
    <w:rsid w:val="00180939"/>
    <w:rsid w:val="00183278"/>
    <w:rsid w:val="00186AB6"/>
    <w:rsid w:val="0018793A"/>
    <w:rsid w:val="00187F0B"/>
    <w:rsid w:val="00190666"/>
    <w:rsid w:val="00193F17"/>
    <w:rsid w:val="00195D6F"/>
    <w:rsid w:val="0019600F"/>
    <w:rsid w:val="00196985"/>
    <w:rsid w:val="001A0C4A"/>
    <w:rsid w:val="001A76C9"/>
    <w:rsid w:val="001A7848"/>
    <w:rsid w:val="001B081D"/>
    <w:rsid w:val="001B3E9E"/>
    <w:rsid w:val="001B435E"/>
    <w:rsid w:val="001B4B60"/>
    <w:rsid w:val="001B6F52"/>
    <w:rsid w:val="001C22BE"/>
    <w:rsid w:val="001C3867"/>
    <w:rsid w:val="001C50C8"/>
    <w:rsid w:val="001C5A8B"/>
    <w:rsid w:val="001C64F4"/>
    <w:rsid w:val="001C6CF9"/>
    <w:rsid w:val="001C7E3C"/>
    <w:rsid w:val="001D3514"/>
    <w:rsid w:val="001D6639"/>
    <w:rsid w:val="001E398D"/>
    <w:rsid w:val="001F2255"/>
    <w:rsid w:val="001F2C02"/>
    <w:rsid w:val="001F41DD"/>
    <w:rsid w:val="001F4AB0"/>
    <w:rsid w:val="00200D14"/>
    <w:rsid w:val="002054C0"/>
    <w:rsid w:val="00207BCC"/>
    <w:rsid w:val="002109B0"/>
    <w:rsid w:val="00214222"/>
    <w:rsid w:val="0021586B"/>
    <w:rsid w:val="00216148"/>
    <w:rsid w:val="002165AF"/>
    <w:rsid w:val="00217029"/>
    <w:rsid w:val="00220536"/>
    <w:rsid w:val="002245CC"/>
    <w:rsid w:val="00225589"/>
    <w:rsid w:val="002279FC"/>
    <w:rsid w:val="00230E33"/>
    <w:rsid w:val="00232BA2"/>
    <w:rsid w:val="002359F3"/>
    <w:rsid w:val="00235C50"/>
    <w:rsid w:val="00236E92"/>
    <w:rsid w:val="00241B6E"/>
    <w:rsid w:val="0024314F"/>
    <w:rsid w:val="00245753"/>
    <w:rsid w:val="0024630A"/>
    <w:rsid w:val="002465C1"/>
    <w:rsid w:val="00256A3D"/>
    <w:rsid w:val="00260464"/>
    <w:rsid w:val="00260E49"/>
    <w:rsid w:val="0026702F"/>
    <w:rsid w:val="00271EDB"/>
    <w:rsid w:val="002803F7"/>
    <w:rsid w:val="0028406D"/>
    <w:rsid w:val="00284C29"/>
    <w:rsid w:val="00286F20"/>
    <w:rsid w:val="00292279"/>
    <w:rsid w:val="002937AE"/>
    <w:rsid w:val="002958B3"/>
    <w:rsid w:val="002A3FA9"/>
    <w:rsid w:val="002A6EB4"/>
    <w:rsid w:val="002B04B6"/>
    <w:rsid w:val="002B4848"/>
    <w:rsid w:val="002B49A6"/>
    <w:rsid w:val="002B6988"/>
    <w:rsid w:val="002C00FD"/>
    <w:rsid w:val="002C0E69"/>
    <w:rsid w:val="002C730C"/>
    <w:rsid w:val="002D04AF"/>
    <w:rsid w:val="002D0C50"/>
    <w:rsid w:val="002D27D2"/>
    <w:rsid w:val="002D3185"/>
    <w:rsid w:val="002D73A1"/>
    <w:rsid w:val="002E12C0"/>
    <w:rsid w:val="002E14A5"/>
    <w:rsid w:val="002E1B3F"/>
    <w:rsid w:val="002E2F1A"/>
    <w:rsid w:val="002E3B75"/>
    <w:rsid w:val="002E6490"/>
    <w:rsid w:val="002E7855"/>
    <w:rsid w:val="002F24CE"/>
    <w:rsid w:val="002F3EF0"/>
    <w:rsid w:val="002F5A52"/>
    <w:rsid w:val="002F6B8D"/>
    <w:rsid w:val="002F7CA7"/>
    <w:rsid w:val="00300351"/>
    <w:rsid w:val="00302726"/>
    <w:rsid w:val="00303941"/>
    <w:rsid w:val="00306D39"/>
    <w:rsid w:val="003156DF"/>
    <w:rsid w:val="00315EFB"/>
    <w:rsid w:val="00320BCC"/>
    <w:rsid w:val="00321565"/>
    <w:rsid w:val="00321715"/>
    <w:rsid w:val="00322CD0"/>
    <w:rsid w:val="00323950"/>
    <w:rsid w:val="00325744"/>
    <w:rsid w:val="00325E16"/>
    <w:rsid w:val="00326EDF"/>
    <w:rsid w:val="00331839"/>
    <w:rsid w:val="003320FD"/>
    <w:rsid w:val="00332A47"/>
    <w:rsid w:val="003338FA"/>
    <w:rsid w:val="003370BC"/>
    <w:rsid w:val="00341009"/>
    <w:rsid w:val="00343B77"/>
    <w:rsid w:val="003549F6"/>
    <w:rsid w:val="00355BA5"/>
    <w:rsid w:val="00362AEA"/>
    <w:rsid w:val="00365867"/>
    <w:rsid w:val="00365A15"/>
    <w:rsid w:val="00373873"/>
    <w:rsid w:val="003749FF"/>
    <w:rsid w:val="00376AC0"/>
    <w:rsid w:val="00377EAB"/>
    <w:rsid w:val="00381AE8"/>
    <w:rsid w:val="00384CAF"/>
    <w:rsid w:val="003855A5"/>
    <w:rsid w:val="00386836"/>
    <w:rsid w:val="00386F9C"/>
    <w:rsid w:val="003928A5"/>
    <w:rsid w:val="003974D6"/>
    <w:rsid w:val="003A00C1"/>
    <w:rsid w:val="003A0779"/>
    <w:rsid w:val="003A07EC"/>
    <w:rsid w:val="003A2008"/>
    <w:rsid w:val="003A53F5"/>
    <w:rsid w:val="003A64FA"/>
    <w:rsid w:val="003A65DE"/>
    <w:rsid w:val="003A6E75"/>
    <w:rsid w:val="003B02F1"/>
    <w:rsid w:val="003B3373"/>
    <w:rsid w:val="003B4115"/>
    <w:rsid w:val="003B46B9"/>
    <w:rsid w:val="003B5042"/>
    <w:rsid w:val="003B688A"/>
    <w:rsid w:val="003B7081"/>
    <w:rsid w:val="003C15D1"/>
    <w:rsid w:val="003C309D"/>
    <w:rsid w:val="003C4F4A"/>
    <w:rsid w:val="003D03F3"/>
    <w:rsid w:val="003D108D"/>
    <w:rsid w:val="003D65ED"/>
    <w:rsid w:val="003D6E4D"/>
    <w:rsid w:val="003E26A7"/>
    <w:rsid w:val="003F15C7"/>
    <w:rsid w:val="003F2007"/>
    <w:rsid w:val="003F2AC0"/>
    <w:rsid w:val="003F63E5"/>
    <w:rsid w:val="0040263C"/>
    <w:rsid w:val="004054C6"/>
    <w:rsid w:val="00406C8B"/>
    <w:rsid w:val="00406FD4"/>
    <w:rsid w:val="00411F72"/>
    <w:rsid w:val="00412F17"/>
    <w:rsid w:val="004131D3"/>
    <w:rsid w:val="004153D2"/>
    <w:rsid w:val="00420540"/>
    <w:rsid w:val="0042054E"/>
    <w:rsid w:val="0042078D"/>
    <w:rsid w:val="00421B1D"/>
    <w:rsid w:val="004230ED"/>
    <w:rsid w:val="004329B6"/>
    <w:rsid w:val="004340C9"/>
    <w:rsid w:val="0043579D"/>
    <w:rsid w:val="0044378D"/>
    <w:rsid w:val="004457C4"/>
    <w:rsid w:val="00445F7D"/>
    <w:rsid w:val="00447133"/>
    <w:rsid w:val="00453199"/>
    <w:rsid w:val="00453E25"/>
    <w:rsid w:val="00455654"/>
    <w:rsid w:val="004556FC"/>
    <w:rsid w:val="00460ACC"/>
    <w:rsid w:val="00461DE9"/>
    <w:rsid w:val="00462F04"/>
    <w:rsid w:val="00463825"/>
    <w:rsid w:val="004700B1"/>
    <w:rsid w:val="00470108"/>
    <w:rsid w:val="00475C86"/>
    <w:rsid w:val="00476DCA"/>
    <w:rsid w:val="00482DB4"/>
    <w:rsid w:val="00490555"/>
    <w:rsid w:val="004974E6"/>
    <w:rsid w:val="004A0250"/>
    <w:rsid w:val="004A40AC"/>
    <w:rsid w:val="004A69EC"/>
    <w:rsid w:val="004B3A6C"/>
    <w:rsid w:val="004C28DB"/>
    <w:rsid w:val="004C3AD7"/>
    <w:rsid w:val="004C740F"/>
    <w:rsid w:val="004C79EE"/>
    <w:rsid w:val="004D1972"/>
    <w:rsid w:val="004D30BD"/>
    <w:rsid w:val="004D5F9A"/>
    <w:rsid w:val="004D61D1"/>
    <w:rsid w:val="004D66C7"/>
    <w:rsid w:val="004E2C1D"/>
    <w:rsid w:val="004E55E7"/>
    <w:rsid w:val="004E6E08"/>
    <w:rsid w:val="004F2EF2"/>
    <w:rsid w:val="004F3292"/>
    <w:rsid w:val="004F536E"/>
    <w:rsid w:val="004F5D95"/>
    <w:rsid w:val="00500CDE"/>
    <w:rsid w:val="00502A37"/>
    <w:rsid w:val="00510444"/>
    <w:rsid w:val="005149AD"/>
    <w:rsid w:val="00520409"/>
    <w:rsid w:val="00520F30"/>
    <w:rsid w:val="005247E8"/>
    <w:rsid w:val="00525AFA"/>
    <w:rsid w:val="0053071E"/>
    <w:rsid w:val="00531387"/>
    <w:rsid w:val="0053439F"/>
    <w:rsid w:val="00535286"/>
    <w:rsid w:val="0053549B"/>
    <w:rsid w:val="00536384"/>
    <w:rsid w:val="005365CE"/>
    <w:rsid w:val="00536F13"/>
    <w:rsid w:val="00537024"/>
    <w:rsid w:val="00542EC0"/>
    <w:rsid w:val="005443AD"/>
    <w:rsid w:val="00544FA1"/>
    <w:rsid w:val="0054696B"/>
    <w:rsid w:val="005508C2"/>
    <w:rsid w:val="0055432D"/>
    <w:rsid w:val="0055603E"/>
    <w:rsid w:val="00567EF5"/>
    <w:rsid w:val="00571647"/>
    <w:rsid w:val="005717A8"/>
    <w:rsid w:val="00572A0E"/>
    <w:rsid w:val="00572AAA"/>
    <w:rsid w:val="00573758"/>
    <w:rsid w:val="00577DC8"/>
    <w:rsid w:val="005801ED"/>
    <w:rsid w:val="0058449C"/>
    <w:rsid w:val="0058539A"/>
    <w:rsid w:val="00596732"/>
    <w:rsid w:val="00597319"/>
    <w:rsid w:val="0059793A"/>
    <w:rsid w:val="005A5D4B"/>
    <w:rsid w:val="005A5DA4"/>
    <w:rsid w:val="005A7B85"/>
    <w:rsid w:val="005B302C"/>
    <w:rsid w:val="005B41C1"/>
    <w:rsid w:val="005C1CAD"/>
    <w:rsid w:val="005C6186"/>
    <w:rsid w:val="005D1EB4"/>
    <w:rsid w:val="005D2920"/>
    <w:rsid w:val="005D29A3"/>
    <w:rsid w:val="005D3D29"/>
    <w:rsid w:val="005D70F7"/>
    <w:rsid w:val="005E28CA"/>
    <w:rsid w:val="005E33F3"/>
    <w:rsid w:val="005E4168"/>
    <w:rsid w:val="005E5B98"/>
    <w:rsid w:val="005E7B5C"/>
    <w:rsid w:val="005E7E98"/>
    <w:rsid w:val="005F0C60"/>
    <w:rsid w:val="005F3007"/>
    <w:rsid w:val="005F3AF3"/>
    <w:rsid w:val="005F666D"/>
    <w:rsid w:val="005F669D"/>
    <w:rsid w:val="005F6807"/>
    <w:rsid w:val="0060217E"/>
    <w:rsid w:val="00602B89"/>
    <w:rsid w:val="00603809"/>
    <w:rsid w:val="00605273"/>
    <w:rsid w:val="0060574C"/>
    <w:rsid w:val="006069D5"/>
    <w:rsid w:val="006072EF"/>
    <w:rsid w:val="00613697"/>
    <w:rsid w:val="0061605B"/>
    <w:rsid w:val="00616D3B"/>
    <w:rsid w:val="00617A9C"/>
    <w:rsid w:val="00621E73"/>
    <w:rsid w:val="006233EE"/>
    <w:rsid w:val="00624066"/>
    <w:rsid w:val="006304E4"/>
    <w:rsid w:val="00630F57"/>
    <w:rsid w:val="00631591"/>
    <w:rsid w:val="0063162C"/>
    <w:rsid w:val="0063267E"/>
    <w:rsid w:val="00637E23"/>
    <w:rsid w:val="00640E96"/>
    <w:rsid w:val="00642226"/>
    <w:rsid w:val="00651AEB"/>
    <w:rsid w:val="00651DEA"/>
    <w:rsid w:val="00651F2B"/>
    <w:rsid w:val="006606FB"/>
    <w:rsid w:val="00660D12"/>
    <w:rsid w:val="00662FD8"/>
    <w:rsid w:val="00663048"/>
    <w:rsid w:val="006636E6"/>
    <w:rsid w:val="006647C6"/>
    <w:rsid w:val="0066582B"/>
    <w:rsid w:val="00666D2B"/>
    <w:rsid w:val="006674F4"/>
    <w:rsid w:val="00667CA6"/>
    <w:rsid w:val="00670EC6"/>
    <w:rsid w:val="00671C2A"/>
    <w:rsid w:val="00672AED"/>
    <w:rsid w:val="006735B2"/>
    <w:rsid w:val="006737B7"/>
    <w:rsid w:val="00673BCF"/>
    <w:rsid w:val="006765AB"/>
    <w:rsid w:val="00677540"/>
    <w:rsid w:val="00680BCF"/>
    <w:rsid w:val="00680BF9"/>
    <w:rsid w:val="00682036"/>
    <w:rsid w:val="006820A4"/>
    <w:rsid w:val="00683742"/>
    <w:rsid w:val="00683FC0"/>
    <w:rsid w:val="00691090"/>
    <w:rsid w:val="0069242B"/>
    <w:rsid w:val="006927EE"/>
    <w:rsid w:val="0069636F"/>
    <w:rsid w:val="006A192F"/>
    <w:rsid w:val="006A1BCD"/>
    <w:rsid w:val="006A4524"/>
    <w:rsid w:val="006A4D28"/>
    <w:rsid w:val="006A5494"/>
    <w:rsid w:val="006B041D"/>
    <w:rsid w:val="006B0D7E"/>
    <w:rsid w:val="006B287C"/>
    <w:rsid w:val="006B2FFD"/>
    <w:rsid w:val="006B6349"/>
    <w:rsid w:val="006C1508"/>
    <w:rsid w:val="006C2011"/>
    <w:rsid w:val="006C2615"/>
    <w:rsid w:val="006C3E43"/>
    <w:rsid w:val="006D5C77"/>
    <w:rsid w:val="006D781A"/>
    <w:rsid w:val="006E0C1C"/>
    <w:rsid w:val="006E172C"/>
    <w:rsid w:val="006E6532"/>
    <w:rsid w:val="006E6907"/>
    <w:rsid w:val="00700602"/>
    <w:rsid w:val="007044AF"/>
    <w:rsid w:val="00712F2D"/>
    <w:rsid w:val="00713246"/>
    <w:rsid w:val="007138D1"/>
    <w:rsid w:val="007153ED"/>
    <w:rsid w:val="00715886"/>
    <w:rsid w:val="007164F2"/>
    <w:rsid w:val="00722B68"/>
    <w:rsid w:val="007256AE"/>
    <w:rsid w:val="007315DC"/>
    <w:rsid w:val="00732A08"/>
    <w:rsid w:val="0073553F"/>
    <w:rsid w:val="00743BB4"/>
    <w:rsid w:val="007476A8"/>
    <w:rsid w:val="00754881"/>
    <w:rsid w:val="00756687"/>
    <w:rsid w:val="00761EDA"/>
    <w:rsid w:val="00764FBB"/>
    <w:rsid w:val="00765573"/>
    <w:rsid w:val="007706AB"/>
    <w:rsid w:val="00770F09"/>
    <w:rsid w:val="00771690"/>
    <w:rsid w:val="00772DEC"/>
    <w:rsid w:val="00775F1F"/>
    <w:rsid w:val="00781661"/>
    <w:rsid w:val="00786806"/>
    <w:rsid w:val="00787356"/>
    <w:rsid w:val="007874F8"/>
    <w:rsid w:val="00787F3E"/>
    <w:rsid w:val="007967EF"/>
    <w:rsid w:val="00796F52"/>
    <w:rsid w:val="007972FE"/>
    <w:rsid w:val="00797C76"/>
    <w:rsid w:val="007B368F"/>
    <w:rsid w:val="007B3B00"/>
    <w:rsid w:val="007B67E6"/>
    <w:rsid w:val="007C032C"/>
    <w:rsid w:val="007C4566"/>
    <w:rsid w:val="007C4E5A"/>
    <w:rsid w:val="007C6154"/>
    <w:rsid w:val="007C66F9"/>
    <w:rsid w:val="007C6D7E"/>
    <w:rsid w:val="007D126E"/>
    <w:rsid w:val="007D1DCB"/>
    <w:rsid w:val="007D24E9"/>
    <w:rsid w:val="007D38B7"/>
    <w:rsid w:val="007D39B5"/>
    <w:rsid w:val="007D72DD"/>
    <w:rsid w:val="007E088F"/>
    <w:rsid w:val="007E0BB0"/>
    <w:rsid w:val="007E1A6F"/>
    <w:rsid w:val="007E1B32"/>
    <w:rsid w:val="007E37BA"/>
    <w:rsid w:val="007E5046"/>
    <w:rsid w:val="007E5A72"/>
    <w:rsid w:val="007F22E8"/>
    <w:rsid w:val="007F2D8C"/>
    <w:rsid w:val="007F3134"/>
    <w:rsid w:val="00800499"/>
    <w:rsid w:val="008010E8"/>
    <w:rsid w:val="008070EE"/>
    <w:rsid w:val="00807580"/>
    <w:rsid w:val="0081047D"/>
    <w:rsid w:val="00812513"/>
    <w:rsid w:val="0081542E"/>
    <w:rsid w:val="00816894"/>
    <w:rsid w:val="00816A81"/>
    <w:rsid w:val="00826453"/>
    <w:rsid w:val="00826A5C"/>
    <w:rsid w:val="00831CFF"/>
    <w:rsid w:val="00832954"/>
    <w:rsid w:val="00832C8C"/>
    <w:rsid w:val="008332EB"/>
    <w:rsid w:val="00846202"/>
    <w:rsid w:val="00846C4C"/>
    <w:rsid w:val="00852113"/>
    <w:rsid w:val="00852AA4"/>
    <w:rsid w:val="00855BB0"/>
    <w:rsid w:val="00856F6B"/>
    <w:rsid w:val="008574E9"/>
    <w:rsid w:val="008601E4"/>
    <w:rsid w:val="0086075C"/>
    <w:rsid w:val="00862AF9"/>
    <w:rsid w:val="00864B24"/>
    <w:rsid w:val="00867368"/>
    <w:rsid w:val="0087082D"/>
    <w:rsid w:val="00871EC6"/>
    <w:rsid w:val="008722B3"/>
    <w:rsid w:val="00872DF9"/>
    <w:rsid w:val="00872F3C"/>
    <w:rsid w:val="008743AA"/>
    <w:rsid w:val="00874F62"/>
    <w:rsid w:val="00876905"/>
    <w:rsid w:val="00882315"/>
    <w:rsid w:val="00884793"/>
    <w:rsid w:val="00885F72"/>
    <w:rsid w:val="008922B1"/>
    <w:rsid w:val="008971FE"/>
    <w:rsid w:val="008B07AF"/>
    <w:rsid w:val="008B22AA"/>
    <w:rsid w:val="008B2DE7"/>
    <w:rsid w:val="008B5B18"/>
    <w:rsid w:val="008C42EF"/>
    <w:rsid w:val="008C4DE6"/>
    <w:rsid w:val="008C4E42"/>
    <w:rsid w:val="008C5AF5"/>
    <w:rsid w:val="008C7223"/>
    <w:rsid w:val="008C73BA"/>
    <w:rsid w:val="008E0540"/>
    <w:rsid w:val="008E2717"/>
    <w:rsid w:val="008E4132"/>
    <w:rsid w:val="008E5027"/>
    <w:rsid w:val="008E5AF9"/>
    <w:rsid w:val="008F41F1"/>
    <w:rsid w:val="008F50B9"/>
    <w:rsid w:val="008F68B8"/>
    <w:rsid w:val="008F722C"/>
    <w:rsid w:val="00902F66"/>
    <w:rsid w:val="00902F8C"/>
    <w:rsid w:val="009053B3"/>
    <w:rsid w:val="009165E8"/>
    <w:rsid w:val="009178F6"/>
    <w:rsid w:val="00920C61"/>
    <w:rsid w:val="009235F2"/>
    <w:rsid w:val="00925963"/>
    <w:rsid w:val="00927144"/>
    <w:rsid w:val="00930A12"/>
    <w:rsid w:val="00931917"/>
    <w:rsid w:val="00937C0F"/>
    <w:rsid w:val="009408CA"/>
    <w:rsid w:val="00941246"/>
    <w:rsid w:val="00942079"/>
    <w:rsid w:val="00942F26"/>
    <w:rsid w:val="00945D4C"/>
    <w:rsid w:val="00947243"/>
    <w:rsid w:val="009506CB"/>
    <w:rsid w:val="00951B4F"/>
    <w:rsid w:val="009549B1"/>
    <w:rsid w:val="00955DB2"/>
    <w:rsid w:val="00957492"/>
    <w:rsid w:val="00962BDF"/>
    <w:rsid w:val="00964D91"/>
    <w:rsid w:val="00965783"/>
    <w:rsid w:val="0096652C"/>
    <w:rsid w:val="009706B0"/>
    <w:rsid w:val="00977BF6"/>
    <w:rsid w:val="009802D6"/>
    <w:rsid w:val="009808D3"/>
    <w:rsid w:val="00981271"/>
    <w:rsid w:val="00982FD3"/>
    <w:rsid w:val="00985B7D"/>
    <w:rsid w:val="00991CA6"/>
    <w:rsid w:val="00994AD2"/>
    <w:rsid w:val="00994D88"/>
    <w:rsid w:val="00996C99"/>
    <w:rsid w:val="009A2033"/>
    <w:rsid w:val="009A27EA"/>
    <w:rsid w:val="009A4688"/>
    <w:rsid w:val="009A65A6"/>
    <w:rsid w:val="009A6BDE"/>
    <w:rsid w:val="009B2FC5"/>
    <w:rsid w:val="009B586D"/>
    <w:rsid w:val="009B78A2"/>
    <w:rsid w:val="009C124A"/>
    <w:rsid w:val="009C26C7"/>
    <w:rsid w:val="009C2800"/>
    <w:rsid w:val="009C43F6"/>
    <w:rsid w:val="009C479C"/>
    <w:rsid w:val="009C4AC8"/>
    <w:rsid w:val="009D21AA"/>
    <w:rsid w:val="009D356D"/>
    <w:rsid w:val="009D50EB"/>
    <w:rsid w:val="009D5912"/>
    <w:rsid w:val="009D5D93"/>
    <w:rsid w:val="009D74F1"/>
    <w:rsid w:val="009D7590"/>
    <w:rsid w:val="009D77BB"/>
    <w:rsid w:val="009E0D95"/>
    <w:rsid w:val="009E4C03"/>
    <w:rsid w:val="009E7CFD"/>
    <w:rsid w:val="009F124D"/>
    <w:rsid w:val="009F25B7"/>
    <w:rsid w:val="009F5F83"/>
    <w:rsid w:val="00A00B85"/>
    <w:rsid w:val="00A01EC0"/>
    <w:rsid w:val="00A021CA"/>
    <w:rsid w:val="00A054E2"/>
    <w:rsid w:val="00A10C0E"/>
    <w:rsid w:val="00A12517"/>
    <w:rsid w:val="00A12E5F"/>
    <w:rsid w:val="00A16F10"/>
    <w:rsid w:val="00A17663"/>
    <w:rsid w:val="00A17713"/>
    <w:rsid w:val="00A20640"/>
    <w:rsid w:val="00A22D7B"/>
    <w:rsid w:val="00A22F62"/>
    <w:rsid w:val="00A23C89"/>
    <w:rsid w:val="00A244B1"/>
    <w:rsid w:val="00A248AD"/>
    <w:rsid w:val="00A25ACC"/>
    <w:rsid w:val="00A25EED"/>
    <w:rsid w:val="00A307C5"/>
    <w:rsid w:val="00A334A5"/>
    <w:rsid w:val="00A33526"/>
    <w:rsid w:val="00A33C53"/>
    <w:rsid w:val="00A35586"/>
    <w:rsid w:val="00A37855"/>
    <w:rsid w:val="00A51A4F"/>
    <w:rsid w:val="00A5245B"/>
    <w:rsid w:val="00A554B1"/>
    <w:rsid w:val="00A572C9"/>
    <w:rsid w:val="00A60D09"/>
    <w:rsid w:val="00A61C03"/>
    <w:rsid w:val="00A62C3D"/>
    <w:rsid w:val="00A7143F"/>
    <w:rsid w:val="00A71C2E"/>
    <w:rsid w:val="00A737C7"/>
    <w:rsid w:val="00A748A8"/>
    <w:rsid w:val="00A7557F"/>
    <w:rsid w:val="00A756A3"/>
    <w:rsid w:val="00A82BC1"/>
    <w:rsid w:val="00A83758"/>
    <w:rsid w:val="00A90980"/>
    <w:rsid w:val="00A91853"/>
    <w:rsid w:val="00A91E4C"/>
    <w:rsid w:val="00A93A34"/>
    <w:rsid w:val="00A95892"/>
    <w:rsid w:val="00A96319"/>
    <w:rsid w:val="00A97E71"/>
    <w:rsid w:val="00AA1F4E"/>
    <w:rsid w:val="00AA3742"/>
    <w:rsid w:val="00AA6D70"/>
    <w:rsid w:val="00AB087D"/>
    <w:rsid w:val="00AB3D14"/>
    <w:rsid w:val="00AB5E2E"/>
    <w:rsid w:val="00AB5EE0"/>
    <w:rsid w:val="00AB6231"/>
    <w:rsid w:val="00AB6CC0"/>
    <w:rsid w:val="00AB6F1F"/>
    <w:rsid w:val="00AC35A4"/>
    <w:rsid w:val="00AC3704"/>
    <w:rsid w:val="00AC69D6"/>
    <w:rsid w:val="00AD1FF0"/>
    <w:rsid w:val="00AD5BC7"/>
    <w:rsid w:val="00AE1205"/>
    <w:rsid w:val="00AE32F2"/>
    <w:rsid w:val="00AE3366"/>
    <w:rsid w:val="00AE4C87"/>
    <w:rsid w:val="00AE5287"/>
    <w:rsid w:val="00AF0DC0"/>
    <w:rsid w:val="00AF22FB"/>
    <w:rsid w:val="00AF6AB5"/>
    <w:rsid w:val="00B01616"/>
    <w:rsid w:val="00B03B73"/>
    <w:rsid w:val="00B045BA"/>
    <w:rsid w:val="00B04B37"/>
    <w:rsid w:val="00B0769B"/>
    <w:rsid w:val="00B10C14"/>
    <w:rsid w:val="00B12703"/>
    <w:rsid w:val="00B13683"/>
    <w:rsid w:val="00B15263"/>
    <w:rsid w:val="00B2273D"/>
    <w:rsid w:val="00B23385"/>
    <w:rsid w:val="00B265F5"/>
    <w:rsid w:val="00B267FE"/>
    <w:rsid w:val="00B2686D"/>
    <w:rsid w:val="00B2756D"/>
    <w:rsid w:val="00B27608"/>
    <w:rsid w:val="00B27E78"/>
    <w:rsid w:val="00B34038"/>
    <w:rsid w:val="00B34519"/>
    <w:rsid w:val="00B37E80"/>
    <w:rsid w:val="00B40636"/>
    <w:rsid w:val="00B44B52"/>
    <w:rsid w:val="00B56DA9"/>
    <w:rsid w:val="00B57BE8"/>
    <w:rsid w:val="00B60440"/>
    <w:rsid w:val="00B64704"/>
    <w:rsid w:val="00B647C7"/>
    <w:rsid w:val="00B678E7"/>
    <w:rsid w:val="00B70988"/>
    <w:rsid w:val="00B763C6"/>
    <w:rsid w:val="00B76EC2"/>
    <w:rsid w:val="00B77E5D"/>
    <w:rsid w:val="00B810E1"/>
    <w:rsid w:val="00B82BD2"/>
    <w:rsid w:val="00B84A20"/>
    <w:rsid w:val="00B850E1"/>
    <w:rsid w:val="00B850E7"/>
    <w:rsid w:val="00B87635"/>
    <w:rsid w:val="00B92AA7"/>
    <w:rsid w:val="00B933F3"/>
    <w:rsid w:val="00B93E0F"/>
    <w:rsid w:val="00B957DA"/>
    <w:rsid w:val="00B95DF0"/>
    <w:rsid w:val="00BA0B59"/>
    <w:rsid w:val="00BA1A4C"/>
    <w:rsid w:val="00BA479F"/>
    <w:rsid w:val="00BB2C0B"/>
    <w:rsid w:val="00BB415C"/>
    <w:rsid w:val="00BB47E6"/>
    <w:rsid w:val="00BB4DD2"/>
    <w:rsid w:val="00BB7358"/>
    <w:rsid w:val="00BB74A1"/>
    <w:rsid w:val="00BC26B5"/>
    <w:rsid w:val="00BC4651"/>
    <w:rsid w:val="00BC5DE9"/>
    <w:rsid w:val="00BC65C3"/>
    <w:rsid w:val="00BD4947"/>
    <w:rsid w:val="00BD5418"/>
    <w:rsid w:val="00BD7B50"/>
    <w:rsid w:val="00BD7DFD"/>
    <w:rsid w:val="00BE5BB1"/>
    <w:rsid w:val="00BF0C1B"/>
    <w:rsid w:val="00BF40E6"/>
    <w:rsid w:val="00BF67BD"/>
    <w:rsid w:val="00C04457"/>
    <w:rsid w:val="00C05498"/>
    <w:rsid w:val="00C062AC"/>
    <w:rsid w:val="00C11235"/>
    <w:rsid w:val="00C12979"/>
    <w:rsid w:val="00C12D02"/>
    <w:rsid w:val="00C132D7"/>
    <w:rsid w:val="00C14012"/>
    <w:rsid w:val="00C145AE"/>
    <w:rsid w:val="00C170E3"/>
    <w:rsid w:val="00C20671"/>
    <w:rsid w:val="00C226E3"/>
    <w:rsid w:val="00C25196"/>
    <w:rsid w:val="00C26851"/>
    <w:rsid w:val="00C26A1C"/>
    <w:rsid w:val="00C32619"/>
    <w:rsid w:val="00C415B7"/>
    <w:rsid w:val="00C418AF"/>
    <w:rsid w:val="00C4210C"/>
    <w:rsid w:val="00C4572B"/>
    <w:rsid w:val="00C47235"/>
    <w:rsid w:val="00C64DA3"/>
    <w:rsid w:val="00C66723"/>
    <w:rsid w:val="00C846FB"/>
    <w:rsid w:val="00C877C3"/>
    <w:rsid w:val="00C90849"/>
    <w:rsid w:val="00C9279F"/>
    <w:rsid w:val="00C95141"/>
    <w:rsid w:val="00C96422"/>
    <w:rsid w:val="00C968DF"/>
    <w:rsid w:val="00CA0AFD"/>
    <w:rsid w:val="00CA1E0B"/>
    <w:rsid w:val="00CA2D60"/>
    <w:rsid w:val="00CA6001"/>
    <w:rsid w:val="00CA67F7"/>
    <w:rsid w:val="00CA6816"/>
    <w:rsid w:val="00CC1EF9"/>
    <w:rsid w:val="00CC23FB"/>
    <w:rsid w:val="00CC4624"/>
    <w:rsid w:val="00CC4AD9"/>
    <w:rsid w:val="00CC59C9"/>
    <w:rsid w:val="00CD3CF4"/>
    <w:rsid w:val="00CD56EC"/>
    <w:rsid w:val="00CE109E"/>
    <w:rsid w:val="00CE111A"/>
    <w:rsid w:val="00CE4726"/>
    <w:rsid w:val="00CF0E3F"/>
    <w:rsid w:val="00CF11D4"/>
    <w:rsid w:val="00CF2678"/>
    <w:rsid w:val="00CF3989"/>
    <w:rsid w:val="00CF41ED"/>
    <w:rsid w:val="00CF714F"/>
    <w:rsid w:val="00D02CB4"/>
    <w:rsid w:val="00D0313E"/>
    <w:rsid w:val="00D04124"/>
    <w:rsid w:val="00D046E4"/>
    <w:rsid w:val="00D0528C"/>
    <w:rsid w:val="00D0712E"/>
    <w:rsid w:val="00D07278"/>
    <w:rsid w:val="00D075B1"/>
    <w:rsid w:val="00D1198D"/>
    <w:rsid w:val="00D21308"/>
    <w:rsid w:val="00D25DA1"/>
    <w:rsid w:val="00D26EAE"/>
    <w:rsid w:val="00D2776F"/>
    <w:rsid w:val="00D27B51"/>
    <w:rsid w:val="00D27BE1"/>
    <w:rsid w:val="00D3068F"/>
    <w:rsid w:val="00D3278A"/>
    <w:rsid w:val="00D378AB"/>
    <w:rsid w:val="00D41AB0"/>
    <w:rsid w:val="00D46A67"/>
    <w:rsid w:val="00D472CF"/>
    <w:rsid w:val="00D54E73"/>
    <w:rsid w:val="00D55873"/>
    <w:rsid w:val="00D6067B"/>
    <w:rsid w:val="00D62F75"/>
    <w:rsid w:val="00D63629"/>
    <w:rsid w:val="00D640E3"/>
    <w:rsid w:val="00D71391"/>
    <w:rsid w:val="00D713A7"/>
    <w:rsid w:val="00D73F2A"/>
    <w:rsid w:val="00D7456A"/>
    <w:rsid w:val="00D82721"/>
    <w:rsid w:val="00D82F42"/>
    <w:rsid w:val="00D8531F"/>
    <w:rsid w:val="00D8562E"/>
    <w:rsid w:val="00D9098A"/>
    <w:rsid w:val="00D929F1"/>
    <w:rsid w:val="00D93C1E"/>
    <w:rsid w:val="00D9449D"/>
    <w:rsid w:val="00D949D5"/>
    <w:rsid w:val="00DA0BFA"/>
    <w:rsid w:val="00DA0EC7"/>
    <w:rsid w:val="00DA0FB0"/>
    <w:rsid w:val="00DA4C38"/>
    <w:rsid w:val="00DB037A"/>
    <w:rsid w:val="00DB718B"/>
    <w:rsid w:val="00DC05A5"/>
    <w:rsid w:val="00DC0A4C"/>
    <w:rsid w:val="00DC4DE0"/>
    <w:rsid w:val="00DC76F3"/>
    <w:rsid w:val="00DD0F0C"/>
    <w:rsid w:val="00DD1F3D"/>
    <w:rsid w:val="00DD37A9"/>
    <w:rsid w:val="00DD38E8"/>
    <w:rsid w:val="00DD3B78"/>
    <w:rsid w:val="00DD555F"/>
    <w:rsid w:val="00DD6306"/>
    <w:rsid w:val="00DF11DE"/>
    <w:rsid w:val="00DF7AD4"/>
    <w:rsid w:val="00DF7F9E"/>
    <w:rsid w:val="00E03C6B"/>
    <w:rsid w:val="00E04583"/>
    <w:rsid w:val="00E131ED"/>
    <w:rsid w:val="00E13FA6"/>
    <w:rsid w:val="00E14922"/>
    <w:rsid w:val="00E14E07"/>
    <w:rsid w:val="00E15234"/>
    <w:rsid w:val="00E15B92"/>
    <w:rsid w:val="00E21002"/>
    <w:rsid w:val="00E21112"/>
    <w:rsid w:val="00E26682"/>
    <w:rsid w:val="00E30DA0"/>
    <w:rsid w:val="00E3218F"/>
    <w:rsid w:val="00E33A4E"/>
    <w:rsid w:val="00E33EAE"/>
    <w:rsid w:val="00E355D5"/>
    <w:rsid w:val="00E35B7C"/>
    <w:rsid w:val="00E365A0"/>
    <w:rsid w:val="00E36A1E"/>
    <w:rsid w:val="00E4389C"/>
    <w:rsid w:val="00E45190"/>
    <w:rsid w:val="00E47D5F"/>
    <w:rsid w:val="00E51553"/>
    <w:rsid w:val="00E51B1F"/>
    <w:rsid w:val="00E51DA3"/>
    <w:rsid w:val="00E51E7E"/>
    <w:rsid w:val="00E529FE"/>
    <w:rsid w:val="00E53B7E"/>
    <w:rsid w:val="00E54755"/>
    <w:rsid w:val="00E57669"/>
    <w:rsid w:val="00E65557"/>
    <w:rsid w:val="00E72520"/>
    <w:rsid w:val="00E747E8"/>
    <w:rsid w:val="00E8064E"/>
    <w:rsid w:val="00E80F20"/>
    <w:rsid w:val="00E813AF"/>
    <w:rsid w:val="00E83177"/>
    <w:rsid w:val="00E83905"/>
    <w:rsid w:val="00E852D3"/>
    <w:rsid w:val="00E85665"/>
    <w:rsid w:val="00E859AE"/>
    <w:rsid w:val="00E92D96"/>
    <w:rsid w:val="00E93E63"/>
    <w:rsid w:val="00EA2479"/>
    <w:rsid w:val="00EA4362"/>
    <w:rsid w:val="00EA7ABA"/>
    <w:rsid w:val="00EB2F55"/>
    <w:rsid w:val="00EB7133"/>
    <w:rsid w:val="00EC0DA5"/>
    <w:rsid w:val="00EC1251"/>
    <w:rsid w:val="00EC276A"/>
    <w:rsid w:val="00EC5BED"/>
    <w:rsid w:val="00EC607B"/>
    <w:rsid w:val="00ED17E3"/>
    <w:rsid w:val="00ED30D6"/>
    <w:rsid w:val="00ED43CF"/>
    <w:rsid w:val="00ED4C36"/>
    <w:rsid w:val="00EE0921"/>
    <w:rsid w:val="00EE0D19"/>
    <w:rsid w:val="00EE0EC3"/>
    <w:rsid w:val="00EE2AE4"/>
    <w:rsid w:val="00EE2DE6"/>
    <w:rsid w:val="00EF2870"/>
    <w:rsid w:val="00EF5A09"/>
    <w:rsid w:val="00EF76F4"/>
    <w:rsid w:val="00F00189"/>
    <w:rsid w:val="00F01770"/>
    <w:rsid w:val="00F022E8"/>
    <w:rsid w:val="00F0244E"/>
    <w:rsid w:val="00F05388"/>
    <w:rsid w:val="00F05EFC"/>
    <w:rsid w:val="00F07AFF"/>
    <w:rsid w:val="00F13781"/>
    <w:rsid w:val="00F143A4"/>
    <w:rsid w:val="00F1498D"/>
    <w:rsid w:val="00F200F7"/>
    <w:rsid w:val="00F21F7C"/>
    <w:rsid w:val="00F226B2"/>
    <w:rsid w:val="00F22A79"/>
    <w:rsid w:val="00F22D74"/>
    <w:rsid w:val="00F237D7"/>
    <w:rsid w:val="00F25245"/>
    <w:rsid w:val="00F26E33"/>
    <w:rsid w:val="00F365F8"/>
    <w:rsid w:val="00F46444"/>
    <w:rsid w:val="00F47253"/>
    <w:rsid w:val="00F47723"/>
    <w:rsid w:val="00F50632"/>
    <w:rsid w:val="00F51941"/>
    <w:rsid w:val="00F54F84"/>
    <w:rsid w:val="00F55975"/>
    <w:rsid w:val="00F56358"/>
    <w:rsid w:val="00F57C1C"/>
    <w:rsid w:val="00F62897"/>
    <w:rsid w:val="00F6367C"/>
    <w:rsid w:val="00F66646"/>
    <w:rsid w:val="00F66F95"/>
    <w:rsid w:val="00F67A57"/>
    <w:rsid w:val="00F77AC7"/>
    <w:rsid w:val="00F80D18"/>
    <w:rsid w:val="00F81751"/>
    <w:rsid w:val="00F85B22"/>
    <w:rsid w:val="00F96C87"/>
    <w:rsid w:val="00F97000"/>
    <w:rsid w:val="00FA0FA7"/>
    <w:rsid w:val="00FA2D31"/>
    <w:rsid w:val="00FA3547"/>
    <w:rsid w:val="00FB24DA"/>
    <w:rsid w:val="00FB2D4F"/>
    <w:rsid w:val="00FB33AD"/>
    <w:rsid w:val="00FB4451"/>
    <w:rsid w:val="00FB7522"/>
    <w:rsid w:val="00FC4E28"/>
    <w:rsid w:val="00FC67A4"/>
    <w:rsid w:val="00FC713A"/>
    <w:rsid w:val="00FC74C0"/>
    <w:rsid w:val="00FD2810"/>
    <w:rsid w:val="00FD2C04"/>
    <w:rsid w:val="00FD2F68"/>
    <w:rsid w:val="00FD6AB2"/>
    <w:rsid w:val="00FE0F16"/>
    <w:rsid w:val="00FE2B47"/>
    <w:rsid w:val="00FE4A1B"/>
    <w:rsid w:val="00FE5842"/>
    <w:rsid w:val="00FE647E"/>
    <w:rsid w:val="00FF09C6"/>
    <w:rsid w:val="00FF0B72"/>
    <w:rsid w:val="00FF4D17"/>
    <w:rsid w:val="00FF6041"/>
    <w:rsid w:val="00FF6A47"/>
    <w:rsid w:val="00FF6D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d0d1e5"/>
    </o:shapedefaults>
    <o:shapelayout v:ext="edit">
      <o:idmap v:ext="edit" data="1"/>
    </o:shapelayout>
  </w:shapeDefaults>
  <w:decimalSymbol w:val="."/>
  <w:listSeparator w:val=","/>
  <w14:docId w14:val="17851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85B22"/>
    <w:rPr>
      <w:sz w:val="22"/>
      <w:szCs w:val="24"/>
      <w:lang w:val="en-US" w:eastAsia="en-US"/>
    </w:rPr>
  </w:style>
  <w:style w:type="paragraph" w:styleId="Heading1">
    <w:name w:val="heading 1"/>
    <w:basedOn w:val="Normal"/>
    <w:uiPriority w:val="1"/>
    <w:qFormat/>
    <w:rsid w:val="000D03AC"/>
    <w:pPr>
      <w:numPr>
        <w:numId w:val="11"/>
      </w:numPr>
      <w:outlineLvl w:val="0"/>
    </w:pPr>
    <w:rPr>
      <w:rFonts w:asciiTheme="minorHAnsi" w:eastAsia="Times New Roman" w:hAnsiTheme="minorHAnsi"/>
      <w:b/>
      <w:bCs/>
      <w:color w:val="000000" w:themeColor="text1"/>
      <w:sz w:val="24"/>
    </w:rPr>
  </w:style>
  <w:style w:type="paragraph" w:styleId="Heading2">
    <w:name w:val="heading 2"/>
    <w:basedOn w:val="Normal"/>
    <w:uiPriority w:val="1"/>
    <w:qFormat/>
    <w:rsid w:val="005F3AF3"/>
    <w:pPr>
      <w:numPr>
        <w:ilvl w:val="1"/>
        <w:numId w:val="11"/>
      </w:numPr>
      <w:outlineLvl w:val="1"/>
    </w:pPr>
    <w:rPr>
      <w:rFonts w:asciiTheme="minorHAnsi" w:eastAsia="Times New Roman" w:hAnsiTheme="minorHAnsi"/>
      <w:i/>
      <w:sz w:val="24"/>
    </w:rPr>
  </w:style>
  <w:style w:type="paragraph" w:styleId="Heading3">
    <w:name w:val="heading 3"/>
    <w:basedOn w:val="Normal"/>
    <w:uiPriority w:val="1"/>
    <w:qFormat/>
    <w:rsid w:val="000D03AC"/>
    <w:pPr>
      <w:numPr>
        <w:ilvl w:val="2"/>
        <w:numId w:val="11"/>
      </w:numPr>
      <w:spacing w:before="158"/>
      <w:outlineLvl w:val="2"/>
    </w:pPr>
    <w:rPr>
      <w:rFonts w:ascii="Arial" w:eastAsia="Arial" w:hAnsi="Arial"/>
      <w:b/>
      <w:bCs/>
      <w:color w:val="7F7F7F" w:themeColor="text1" w:themeTint="80"/>
      <w:sz w:val="21"/>
      <w:szCs w:val="21"/>
    </w:rPr>
  </w:style>
  <w:style w:type="paragraph" w:styleId="Heading4">
    <w:name w:val="heading 4"/>
    <w:basedOn w:val="Normal"/>
    <w:next w:val="Normal"/>
    <w:link w:val="Heading4Char"/>
    <w:uiPriority w:val="9"/>
    <w:semiHidden/>
    <w:unhideWhenUsed/>
    <w:qFormat/>
    <w:rsid w:val="00CF3989"/>
    <w:pPr>
      <w:keepNext/>
      <w:keepLines/>
      <w:numPr>
        <w:ilvl w:val="3"/>
        <w:numId w:val="1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F3989"/>
    <w:pPr>
      <w:keepNext/>
      <w:keepLines/>
      <w:numPr>
        <w:ilvl w:val="4"/>
        <w:numId w:val="1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F3989"/>
    <w:pPr>
      <w:keepNext/>
      <w:keepLines/>
      <w:numPr>
        <w:ilvl w:val="5"/>
        <w:numId w:val="1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F3989"/>
    <w:pPr>
      <w:keepNext/>
      <w:keepLines/>
      <w:numPr>
        <w:ilvl w:val="6"/>
        <w:numId w:val="1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F3989"/>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3989"/>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1498D"/>
    <w:pPr>
      <w:spacing w:before="9"/>
      <w:ind w:left="111"/>
    </w:pPr>
    <w:rPr>
      <w:rFonts w:ascii="Times New Roman" w:eastAsia="Times New Roman" w:hAnsi="Times New Roman"/>
      <w:sz w:val="21"/>
      <w:szCs w:val="21"/>
    </w:rPr>
  </w:style>
  <w:style w:type="paragraph" w:styleId="ListParagraph">
    <w:name w:val="List Paragraph"/>
    <w:basedOn w:val="Normal"/>
    <w:link w:val="ListParagraphChar"/>
    <w:uiPriority w:val="34"/>
    <w:qFormat/>
    <w:rsid w:val="00F1498D"/>
  </w:style>
  <w:style w:type="paragraph" w:customStyle="1" w:styleId="TableParagraph">
    <w:name w:val="Table Paragraph"/>
    <w:basedOn w:val="Normal"/>
    <w:uiPriority w:val="1"/>
    <w:qFormat/>
    <w:rsid w:val="00F1498D"/>
  </w:style>
  <w:style w:type="paragraph" w:styleId="Header">
    <w:name w:val="header"/>
    <w:basedOn w:val="Normal"/>
    <w:link w:val="HeaderChar"/>
    <w:uiPriority w:val="99"/>
    <w:unhideWhenUsed/>
    <w:rsid w:val="004C3AD7"/>
    <w:pPr>
      <w:tabs>
        <w:tab w:val="center" w:pos="4513"/>
        <w:tab w:val="right" w:pos="9026"/>
      </w:tabs>
    </w:pPr>
  </w:style>
  <w:style w:type="character" w:customStyle="1" w:styleId="HeaderChar">
    <w:name w:val="Header Char"/>
    <w:basedOn w:val="DefaultParagraphFont"/>
    <w:link w:val="Header"/>
    <w:uiPriority w:val="99"/>
    <w:rsid w:val="004C3AD7"/>
  </w:style>
  <w:style w:type="paragraph" w:styleId="Footer">
    <w:name w:val="footer"/>
    <w:basedOn w:val="Normal"/>
    <w:link w:val="FooterChar"/>
    <w:uiPriority w:val="99"/>
    <w:unhideWhenUsed/>
    <w:rsid w:val="004C3AD7"/>
    <w:pPr>
      <w:tabs>
        <w:tab w:val="center" w:pos="4513"/>
        <w:tab w:val="right" w:pos="9026"/>
      </w:tabs>
    </w:pPr>
  </w:style>
  <w:style w:type="character" w:customStyle="1" w:styleId="FooterChar">
    <w:name w:val="Footer Char"/>
    <w:basedOn w:val="DefaultParagraphFont"/>
    <w:link w:val="Footer"/>
    <w:uiPriority w:val="99"/>
    <w:rsid w:val="004C3AD7"/>
  </w:style>
  <w:style w:type="paragraph" w:styleId="BalloonText">
    <w:name w:val="Balloon Text"/>
    <w:basedOn w:val="Normal"/>
    <w:link w:val="BalloonTextChar"/>
    <w:uiPriority w:val="99"/>
    <w:semiHidden/>
    <w:unhideWhenUsed/>
    <w:rsid w:val="00A91853"/>
    <w:rPr>
      <w:rFonts w:ascii="Tahoma" w:hAnsi="Tahoma" w:cs="Tahoma"/>
      <w:sz w:val="16"/>
      <w:szCs w:val="16"/>
    </w:rPr>
  </w:style>
  <w:style w:type="character" w:customStyle="1" w:styleId="BalloonTextChar">
    <w:name w:val="Balloon Text Char"/>
    <w:link w:val="BalloonText"/>
    <w:uiPriority w:val="99"/>
    <w:semiHidden/>
    <w:rsid w:val="00A91853"/>
    <w:rPr>
      <w:rFonts w:ascii="Tahoma" w:hAnsi="Tahoma" w:cs="Tahoma"/>
      <w:sz w:val="16"/>
      <w:szCs w:val="16"/>
    </w:rPr>
  </w:style>
  <w:style w:type="table" w:styleId="TableGrid">
    <w:name w:val="Table Grid"/>
    <w:basedOn w:val="TableNormal"/>
    <w:uiPriority w:val="59"/>
    <w:rsid w:val="001023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EC5BED"/>
    <w:rPr>
      <w:color w:val="0000FF"/>
      <w:u w:val="single"/>
    </w:rPr>
  </w:style>
  <w:style w:type="character" w:customStyle="1" w:styleId="apple-converted-space">
    <w:name w:val="apple-converted-space"/>
    <w:basedOn w:val="DefaultParagraphFont"/>
    <w:rsid w:val="00EC5BED"/>
  </w:style>
  <w:style w:type="paragraph" w:styleId="FootnoteText">
    <w:name w:val="footnote text"/>
    <w:aliases w:val="Footnote Text Char Char,Footnote Text Char1 Char Char,Footnote Text Char Char Char Char,Footnote Text Char Char1,Footnote Text Char1 Char,Footnote Text Char Char Char,Footnote Text Char Char Char Char Char Char Char Ch,FN,fn,Footnote ak,Ca"/>
    <w:basedOn w:val="Normal"/>
    <w:link w:val="FootnoteTextChar"/>
    <w:uiPriority w:val="99"/>
    <w:unhideWhenUsed/>
    <w:qFormat/>
    <w:rsid w:val="00930A12"/>
    <w:rPr>
      <w:rFonts w:asciiTheme="minorHAnsi" w:eastAsiaTheme="minorHAnsi" w:hAnsiTheme="minorHAnsi" w:cstheme="minorBidi"/>
      <w:sz w:val="20"/>
      <w:szCs w:val="20"/>
    </w:rPr>
  </w:style>
  <w:style w:type="character" w:customStyle="1" w:styleId="FootnoteTextChar">
    <w:name w:val="Footnote Text Char"/>
    <w:aliases w:val="Footnote Text Char Char Char1,Footnote Text Char1 Char Char Char,Footnote Text Char Char Char Char Char,Footnote Text Char Char1 Char,Footnote Text Char1 Char Char1,Footnote Text Char Char Char Char1,FN Char,fn Char,Footnote ak Char"/>
    <w:basedOn w:val="DefaultParagraphFont"/>
    <w:link w:val="FootnoteText"/>
    <w:uiPriority w:val="99"/>
    <w:rsid w:val="00930A12"/>
    <w:rPr>
      <w:rFonts w:asciiTheme="minorHAnsi" w:eastAsiaTheme="minorHAnsi" w:hAnsiTheme="minorHAnsi" w:cstheme="minorBidi"/>
      <w:lang w:val="en-US" w:eastAsia="en-US"/>
    </w:rPr>
  </w:style>
  <w:style w:type="character" w:styleId="FootnoteReference">
    <w:name w:val="footnote reference"/>
    <w:aliases w:val="NO,Footnotes refss,Footnote number,Footnote"/>
    <w:basedOn w:val="DefaultParagraphFont"/>
    <w:uiPriority w:val="99"/>
    <w:unhideWhenUsed/>
    <w:rsid w:val="00930A12"/>
    <w:rPr>
      <w:vertAlign w:val="superscript"/>
    </w:rPr>
  </w:style>
  <w:style w:type="character" w:styleId="BookTitle">
    <w:name w:val="Book Title"/>
    <w:uiPriority w:val="33"/>
    <w:qFormat/>
    <w:rsid w:val="00322CD0"/>
    <w:rPr>
      <w:i/>
      <w:iCs/>
      <w:smallCaps/>
      <w:spacing w:val="5"/>
    </w:rPr>
  </w:style>
  <w:style w:type="character" w:customStyle="1" w:styleId="ListParagraphChar">
    <w:name w:val="List Paragraph Char"/>
    <w:link w:val="ListParagraph"/>
    <w:uiPriority w:val="34"/>
    <w:locked/>
    <w:rsid w:val="00F05388"/>
    <w:rPr>
      <w:sz w:val="22"/>
      <w:szCs w:val="22"/>
      <w:lang w:val="en-US" w:eastAsia="en-US"/>
    </w:rPr>
  </w:style>
  <w:style w:type="paragraph" w:customStyle="1" w:styleId="Default">
    <w:name w:val="Default"/>
    <w:rsid w:val="00F05388"/>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semiHidden/>
    <w:unhideWhenUsed/>
    <w:rsid w:val="00365A15"/>
    <w:pPr>
      <w:spacing w:before="100" w:beforeAutospacing="1" w:after="100" w:afterAutospacing="1"/>
    </w:pPr>
    <w:rPr>
      <w:rFonts w:ascii="Times New Roman" w:eastAsia="Times New Roman" w:hAnsi="Times New Roman"/>
      <w:sz w:val="24"/>
      <w:lang w:eastAsia="en-AU"/>
    </w:rPr>
  </w:style>
  <w:style w:type="character" w:styleId="Strong">
    <w:name w:val="Strong"/>
    <w:basedOn w:val="DefaultParagraphFont"/>
    <w:uiPriority w:val="22"/>
    <w:qFormat/>
    <w:rsid w:val="00365A15"/>
    <w:rPr>
      <w:b/>
      <w:bCs/>
    </w:rPr>
  </w:style>
  <w:style w:type="character" w:styleId="CommentReference">
    <w:name w:val="annotation reference"/>
    <w:uiPriority w:val="99"/>
    <w:semiHidden/>
    <w:unhideWhenUsed/>
    <w:rsid w:val="00ED30D6"/>
    <w:rPr>
      <w:sz w:val="16"/>
      <w:szCs w:val="16"/>
    </w:rPr>
  </w:style>
  <w:style w:type="paragraph" w:styleId="CommentText">
    <w:name w:val="annotation text"/>
    <w:basedOn w:val="Normal"/>
    <w:link w:val="CommentTextChar"/>
    <w:uiPriority w:val="99"/>
    <w:semiHidden/>
    <w:unhideWhenUsed/>
    <w:rsid w:val="00ED30D6"/>
    <w:pPr>
      <w:spacing w:after="200"/>
    </w:pPr>
    <w:rPr>
      <w:rFonts w:eastAsia="Times New Roman"/>
      <w:sz w:val="20"/>
      <w:szCs w:val="20"/>
      <w:lang w:eastAsia="en-AU"/>
    </w:rPr>
  </w:style>
  <w:style w:type="character" w:customStyle="1" w:styleId="CommentTextChar">
    <w:name w:val="Comment Text Char"/>
    <w:basedOn w:val="DefaultParagraphFont"/>
    <w:link w:val="CommentText"/>
    <w:uiPriority w:val="99"/>
    <w:semiHidden/>
    <w:rsid w:val="00ED30D6"/>
    <w:rPr>
      <w:rFonts w:eastAsia="Times New Roman"/>
    </w:rPr>
  </w:style>
  <w:style w:type="character" w:customStyle="1" w:styleId="crumbs">
    <w:name w:val="crumbs"/>
    <w:basedOn w:val="DefaultParagraphFont"/>
    <w:rsid w:val="009D356D"/>
  </w:style>
  <w:style w:type="character" w:styleId="FollowedHyperlink">
    <w:name w:val="FollowedHyperlink"/>
    <w:basedOn w:val="DefaultParagraphFont"/>
    <w:uiPriority w:val="99"/>
    <w:semiHidden/>
    <w:unhideWhenUsed/>
    <w:rsid w:val="00F66F95"/>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58539A"/>
    <w:pPr>
      <w:widowControl w:val="0"/>
      <w:spacing w:after="0"/>
    </w:pPr>
    <w:rPr>
      <w:rFonts w:eastAsia="Calibri"/>
      <w:b/>
      <w:bCs/>
      <w:lang w:eastAsia="en-US"/>
    </w:rPr>
  </w:style>
  <w:style w:type="character" w:customStyle="1" w:styleId="CommentSubjectChar">
    <w:name w:val="Comment Subject Char"/>
    <w:basedOn w:val="CommentTextChar"/>
    <w:link w:val="CommentSubject"/>
    <w:uiPriority w:val="99"/>
    <w:semiHidden/>
    <w:rsid w:val="0058539A"/>
    <w:rPr>
      <w:rFonts w:eastAsia="Times New Roman"/>
      <w:b/>
      <w:bCs/>
      <w:lang w:val="en-US" w:eastAsia="en-US"/>
    </w:rPr>
  </w:style>
  <w:style w:type="character" w:styleId="Emphasis">
    <w:name w:val="Emphasis"/>
    <w:basedOn w:val="DefaultParagraphFont"/>
    <w:uiPriority w:val="20"/>
    <w:qFormat/>
    <w:rsid w:val="001316B9"/>
    <w:rPr>
      <w:i/>
      <w:iCs/>
    </w:rPr>
  </w:style>
  <w:style w:type="paragraph" w:styleId="Title">
    <w:name w:val="Title"/>
    <w:basedOn w:val="Normal"/>
    <w:next w:val="Normal"/>
    <w:link w:val="TitleChar"/>
    <w:uiPriority w:val="10"/>
    <w:qFormat/>
    <w:rsid w:val="00CD56EC"/>
    <w:pPr>
      <w:contextualSpacing/>
      <w:jc w:val="center"/>
    </w:pPr>
    <w:rPr>
      <w:rFonts w:asciiTheme="minorHAnsi" w:eastAsia="Times New Roman" w:hAnsiTheme="minorHAnsi" w:cstheme="majorBidi"/>
      <w:b/>
      <w:spacing w:val="-10"/>
      <w:kern w:val="28"/>
      <w:sz w:val="24"/>
      <w:szCs w:val="56"/>
    </w:rPr>
  </w:style>
  <w:style w:type="character" w:customStyle="1" w:styleId="TitleChar">
    <w:name w:val="Title Char"/>
    <w:basedOn w:val="DefaultParagraphFont"/>
    <w:link w:val="Title"/>
    <w:uiPriority w:val="10"/>
    <w:rsid w:val="00CD56EC"/>
    <w:rPr>
      <w:rFonts w:asciiTheme="minorHAnsi" w:eastAsia="Times New Roman" w:hAnsiTheme="minorHAnsi" w:cstheme="majorBidi"/>
      <w:b/>
      <w:spacing w:val="-10"/>
      <w:kern w:val="28"/>
      <w:sz w:val="24"/>
      <w:szCs w:val="56"/>
      <w:lang w:eastAsia="en-US"/>
    </w:rPr>
  </w:style>
  <w:style w:type="paragraph" w:styleId="Subtitle">
    <w:name w:val="Subtitle"/>
    <w:basedOn w:val="Normal"/>
    <w:next w:val="Normal"/>
    <w:link w:val="SubtitleChar"/>
    <w:uiPriority w:val="11"/>
    <w:qFormat/>
    <w:rsid w:val="0094207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942079"/>
    <w:rPr>
      <w:rFonts w:asciiTheme="minorHAnsi" w:eastAsiaTheme="minorEastAsia" w:hAnsiTheme="minorHAnsi" w:cstheme="minorBidi"/>
      <w:color w:val="5A5A5A" w:themeColor="text1" w:themeTint="A5"/>
      <w:spacing w:val="15"/>
      <w:sz w:val="22"/>
      <w:szCs w:val="22"/>
      <w:lang w:val="en-US" w:eastAsia="en-US"/>
    </w:rPr>
  </w:style>
  <w:style w:type="paragraph" w:customStyle="1" w:styleId="Recommendation">
    <w:name w:val="Recommendation"/>
    <w:basedOn w:val="TableofAuthorities"/>
    <w:next w:val="TableParagraph"/>
    <w:qFormat/>
    <w:rsid w:val="007967EF"/>
    <w:pPr>
      <w:ind w:left="720"/>
    </w:pPr>
  </w:style>
  <w:style w:type="paragraph" w:customStyle="1" w:styleId="Bulletlist">
    <w:name w:val="Bullet list"/>
    <w:basedOn w:val="Normal"/>
    <w:qFormat/>
    <w:rsid w:val="00F143A4"/>
    <w:pPr>
      <w:numPr>
        <w:numId w:val="15"/>
      </w:numPr>
      <w:suppressAutoHyphens/>
      <w:spacing w:before="120"/>
      <w:ind w:hanging="357"/>
      <w:jc w:val="both"/>
    </w:pPr>
    <w:rPr>
      <w:rFonts w:ascii="Noto Sans" w:eastAsia="Times New Roman" w:hAnsi="Noto Sans"/>
      <w:lang w:val="en-GB"/>
    </w:rPr>
  </w:style>
  <w:style w:type="paragraph" w:styleId="TableofAuthorities">
    <w:name w:val="table of authorities"/>
    <w:basedOn w:val="Normal"/>
    <w:next w:val="Normal"/>
    <w:uiPriority w:val="99"/>
    <w:semiHidden/>
    <w:unhideWhenUsed/>
    <w:rsid w:val="007967EF"/>
    <w:pPr>
      <w:ind w:left="220" w:hanging="220"/>
    </w:pPr>
  </w:style>
  <w:style w:type="paragraph" w:styleId="Quote">
    <w:name w:val="Quote"/>
    <w:basedOn w:val="Normal"/>
    <w:next w:val="Normal"/>
    <w:link w:val="QuoteChar"/>
    <w:uiPriority w:val="29"/>
    <w:qFormat/>
    <w:rsid w:val="00846202"/>
    <w:pPr>
      <w:spacing w:before="200" w:after="160"/>
      <w:ind w:left="864" w:right="864"/>
    </w:pPr>
    <w:rPr>
      <w:i/>
      <w:iCs/>
      <w:color w:val="404040" w:themeColor="text1" w:themeTint="BF"/>
    </w:rPr>
  </w:style>
  <w:style w:type="character" w:customStyle="1" w:styleId="QuoteChar">
    <w:name w:val="Quote Char"/>
    <w:basedOn w:val="DefaultParagraphFont"/>
    <w:link w:val="Quote"/>
    <w:uiPriority w:val="29"/>
    <w:rsid w:val="00846202"/>
    <w:rPr>
      <w:i/>
      <w:iCs/>
      <w:color w:val="404040" w:themeColor="text1" w:themeTint="BF"/>
      <w:sz w:val="22"/>
      <w:szCs w:val="24"/>
      <w:lang w:val="en-US" w:eastAsia="en-US"/>
    </w:rPr>
  </w:style>
  <w:style w:type="paragraph" w:customStyle="1" w:styleId="Style1">
    <w:name w:val="Style1"/>
    <w:basedOn w:val="ListParagraph"/>
    <w:uiPriority w:val="1"/>
    <w:qFormat/>
    <w:rsid w:val="00660D12"/>
  </w:style>
  <w:style w:type="character" w:styleId="PageNumber">
    <w:name w:val="page number"/>
    <w:basedOn w:val="DefaultParagraphFont"/>
    <w:uiPriority w:val="99"/>
    <w:semiHidden/>
    <w:unhideWhenUsed/>
    <w:rsid w:val="000D03AC"/>
  </w:style>
  <w:style w:type="character" w:customStyle="1" w:styleId="Heading4Char">
    <w:name w:val="Heading 4 Char"/>
    <w:basedOn w:val="DefaultParagraphFont"/>
    <w:link w:val="Heading4"/>
    <w:uiPriority w:val="9"/>
    <w:semiHidden/>
    <w:rsid w:val="00CF3989"/>
    <w:rPr>
      <w:rFonts w:asciiTheme="majorHAnsi" w:eastAsiaTheme="majorEastAsia" w:hAnsiTheme="majorHAnsi" w:cstheme="majorBidi"/>
      <w:i/>
      <w:iCs/>
      <w:color w:val="2E74B5" w:themeColor="accent1" w:themeShade="BF"/>
      <w:sz w:val="22"/>
      <w:szCs w:val="22"/>
      <w:lang w:eastAsia="en-US"/>
    </w:rPr>
  </w:style>
  <w:style w:type="character" w:customStyle="1" w:styleId="Heading5Char">
    <w:name w:val="Heading 5 Char"/>
    <w:basedOn w:val="DefaultParagraphFont"/>
    <w:link w:val="Heading5"/>
    <w:uiPriority w:val="9"/>
    <w:semiHidden/>
    <w:rsid w:val="00CF3989"/>
    <w:rPr>
      <w:rFonts w:asciiTheme="majorHAnsi" w:eastAsiaTheme="majorEastAsia" w:hAnsiTheme="majorHAnsi" w:cstheme="majorBidi"/>
      <w:color w:val="2E74B5" w:themeColor="accent1" w:themeShade="BF"/>
      <w:sz w:val="22"/>
      <w:szCs w:val="22"/>
      <w:lang w:eastAsia="en-US"/>
    </w:rPr>
  </w:style>
  <w:style w:type="character" w:customStyle="1" w:styleId="Heading6Char">
    <w:name w:val="Heading 6 Char"/>
    <w:basedOn w:val="DefaultParagraphFont"/>
    <w:link w:val="Heading6"/>
    <w:uiPriority w:val="9"/>
    <w:semiHidden/>
    <w:rsid w:val="00CF3989"/>
    <w:rPr>
      <w:rFonts w:asciiTheme="majorHAnsi" w:eastAsiaTheme="majorEastAsia" w:hAnsiTheme="majorHAnsi" w:cstheme="majorBidi"/>
      <w:color w:val="1F4D78" w:themeColor="accent1" w:themeShade="7F"/>
      <w:sz w:val="22"/>
      <w:szCs w:val="22"/>
      <w:lang w:eastAsia="en-US"/>
    </w:rPr>
  </w:style>
  <w:style w:type="character" w:customStyle="1" w:styleId="Heading7Char">
    <w:name w:val="Heading 7 Char"/>
    <w:basedOn w:val="DefaultParagraphFont"/>
    <w:link w:val="Heading7"/>
    <w:uiPriority w:val="9"/>
    <w:semiHidden/>
    <w:rsid w:val="00CF3989"/>
    <w:rPr>
      <w:rFonts w:asciiTheme="majorHAnsi" w:eastAsiaTheme="majorEastAsia" w:hAnsiTheme="majorHAnsi" w:cstheme="majorBidi"/>
      <w:i/>
      <w:iCs/>
      <w:color w:val="1F4D78" w:themeColor="accent1" w:themeShade="7F"/>
      <w:sz w:val="22"/>
      <w:szCs w:val="22"/>
      <w:lang w:eastAsia="en-US"/>
    </w:rPr>
  </w:style>
  <w:style w:type="character" w:customStyle="1" w:styleId="Heading8Char">
    <w:name w:val="Heading 8 Char"/>
    <w:basedOn w:val="DefaultParagraphFont"/>
    <w:link w:val="Heading8"/>
    <w:uiPriority w:val="9"/>
    <w:semiHidden/>
    <w:rsid w:val="00CF3989"/>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F3989"/>
    <w:rPr>
      <w:rFonts w:asciiTheme="majorHAnsi" w:eastAsiaTheme="majorEastAsia" w:hAnsiTheme="majorHAnsi" w:cstheme="majorBidi"/>
      <w:i/>
      <w:iCs/>
      <w:color w:val="272727" w:themeColor="text1" w:themeTint="D8"/>
      <w:sz w:val="21"/>
      <w:szCs w:val="21"/>
      <w:lang w:eastAsia="en-US"/>
    </w:rPr>
  </w:style>
  <w:style w:type="paragraph" w:styleId="Revision">
    <w:name w:val="Revision"/>
    <w:hidden/>
    <w:uiPriority w:val="99"/>
    <w:semiHidden/>
    <w:rsid w:val="005717A8"/>
    <w:rPr>
      <w:sz w:val="22"/>
      <w:szCs w:val="22"/>
      <w:lang w:eastAsia="en-US"/>
    </w:rPr>
  </w:style>
  <w:style w:type="character" w:styleId="SubtleEmphasis">
    <w:name w:val="Subtle Emphasis"/>
    <w:basedOn w:val="DefaultParagraphFont"/>
    <w:uiPriority w:val="19"/>
    <w:qFormat/>
    <w:rsid w:val="006E0C1C"/>
    <w:rPr>
      <w:i/>
      <w:iCs/>
      <w:color w:val="404040" w:themeColor="text1" w:themeTint="BF"/>
    </w:rPr>
  </w:style>
  <w:style w:type="paragraph" w:customStyle="1" w:styleId="normalnum">
    <w:name w:val="normalnum"/>
    <w:basedOn w:val="Normal"/>
    <w:rsid w:val="004A40AC"/>
    <w:pPr>
      <w:spacing w:before="100" w:beforeAutospacing="1" w:after="100" w:afterAutospacing="1"/>
    </w:pPr>
    <w:rPr>
      <w:rFonts w:ascii="Times New Roman" w:eastAsia="Times New Roman" w:hAnsi="Times New Roman"/>
      <w:sz w:val="24"/>
      <w:lang w:val="en-AU" w:eastAsia="en-AU"/>
    </w:rPr>
  </w:style>
  <w:style w:type="paragraph" w:customStyle="1" w:styleId="BodyCopySmallClaims">
    <w:name w:val="Body Copy_Small Claims"/>
    <w:basedOn w:val="Normal"/>
    <w:link w:val="BodyCopySmallClaimsChar"/>
    <w:qFormat/>
    <w:rsid w:val="003F15C7"/>
    <w:pPr>
      <w:spacing w:after="200"/>
      <w:ind w:left="142"/>
    </w:pPr>
    <w:rPr>
      <w:rFonts w:ascii="Helvetica" w:eastAsiaTheme="minorHAnsi" w:hAnsi="Helvetica" w:cstheme="minorBidi"/>
      <w:color w:val="595959" w:themeColor="text1" w:themeTint="A6"/>
      <w:sz w:val="20"/>
      <w:lang w:val="en-AU"/>
    </w:rPr>
  </w:style>
  <w:style w:type="character" w:customStyle="1" w:styleId="BodyCopySmallClaimsChar">
    <w:name w:val="Body Copy_Small Claims Char"/>
    <w:basedOn w:val="DefaultParagraphFont"/>
    <w:link w:val="BodyCopySmallClaims"/>
    <w:rsid w:val="003F15C7"/>
    <w:rPr>
      <w:rFonts w:ascii="Helvetica" w:eastAsiaTheme="minorHAnsi" w:hAnsi="Helvetica" w:cstheme="minorBidi"/>
      <w:color w:val="595959" w:themeColor="text1" w:themeTint="A6"/>
      <w:szCs w:val="24"/>
      <w:lang w:eastAsia="en-US"/>
    </w:rPr>
  </w:style>
  <w:style w:type="paragraph" w:customStyle="1" w:styleId="Numberedparagraph">
    <w:name w:val="Numbered paragraph"/>
    <w:basedOn w:val="Normal"/>
    <w:qFormat/>
    <w:rsid w:val="00666D2B"/>
    <w:pPr>
      <w:widowControl w:val="0"/>
      <w:numPr>
        <w:numId w:val="48"/>
      </w:numPr>
      <w:tabs>
        <w:tab w:val="left" w:pos="426"/>
      </w:tabs>
      <w:suppressAutoHyphens/>
      <w:spacing w:before="240"/>
    </w:pPr>
    <w:rPr>
      <w:rFonts w:ascii="Times New Roman" w:eastAsia="Times New Roman" w:hAnsi="Times New Roman"/>
      <w:sz w:val="24"/>
    </w:rPr>
  </w:style>
  <w:style w:type="paragraph" w:styleId="EndnoteText">
    <w:name w:val="endnote text"/>
    <w:basedOn w:val="Normal"/>
    <w:link w:val="EndnoteTextChar"/>
    <w:uiPriority w:val="99"/>
    <w:semiHidden/>
    <w:unhideWhenUsed/>
    <w:rsid w:val="008B5B18"/>
    <w:rPr>
      <w:sz w:val="20"/>
      <w:szCs w:val="20"/>
    </w:rPr>
  </w:style>
  <w:style w:type="character" w:customStyle="1" w:styleId="EndnoteTextChar">
    <w:name w:val="Endnote Text Char"/>
    <w:basedOn w:val="DefaultParagraphFont"/>
    <w:link w:val="EndnoteText"/>
    <w:uiPriority w:val="99"/>
    <w:semiHidden/>
    <w:rsid w:val="008B5B18"/>
    <w:rPr>
      <w:lang w:val="en-US" w:eastAsia="en-US"/>
    </w:rPr>
  </w:style>
  <w:style w:type="character" w:styleId="EndnoteReference">
    <w:name w:val="endnote reference"/>
    <w:basedOn w:val="DefaultParagraphFont"/>
    <w:uiPriority w:val="99"/>
    <w:semiHidden/>
    <w:unhideWhenUsed/>
    <w:rsid w:val="008B5B18"/>
    <w:rPr>
      <w:vertAlign w:val="superscript"/>
    </w:rPr>
  </w:style>
  <w:style w:type="character" w:customStyle="1" w:styleId="UnresolvedMention">
    <w:name w:val="Unresolved Mention"/>
    <w:basedOn w:val="DefaultParagraphFont"/>
    <w:uiPriority w:val="99"/>
    <w:semiHidden/>
    <w:unhideWhenUsed/>
    <w:rsid w:val="000F3EF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85B22"/>
    <w:rPr>
      <w:sz w:val="22"/>
      <w:szCs w:val="24"/>
      <w:lang w:val="en-US" w:eastAsia="en-US"/>
    </w:rPr>
  </w:style>
  <w:style w:type="paragraph" w:styleId="Heading1">
    <w:name w:val="heading 1"/>
    <w:basedOn w:val="Normal"/>
    <w:uiPriority w:val="1"/>
    <w:qFormat/>
    <w:rsid w:val="000D03AC"/>
    <w:pPr>
      <w:numPr>
        <w:numId w:val="11"/>
      </w:numPr>
      <w:outlineLvl w:val="0"/>
    </w:pPr>
    <w:rPr>
      <w:rFonts w:asciiTheme="minorHAnsi" w:eastAsia="Times New Roman" w:hAnsiTheme="minorHAnsi"/>
      <w:b/>
      <w:bCs/>
      <w:color w:val="000000" w:themeColor="text1"/>
      <w:sz w:val="24"/>
    </w:rPr>
  </w:style>
  <w:style w:type="paragraph" w:styleId="Heading2">
    <w:name w:val="heading 2"/>
    <w:basedOn w:val="Normal"/>
    <w:uiPriority w:val="1"/>
    <w:qFormat/>
    <w:rsid w:val="005F3AF3"/>
    <w:pPr>
      <w:numPr>
        <w:ilvl w:val="1"/>
        <w:numId w:val="11"/>
      </w:numPr>
      <w:outlineLvl w:val="1"/>
    </w:pPr>
    <w:rPr>
      <w:rFonts w:asciiTheme="minorHAnsi" w:eastAsia="Times New Roman" w:hAnsiTheme="minorHAnsi"/>
      <w:i/>
      <w:sz w:val="24"/>
    </w:rPr>
  </w:style>
  <w:style w:type="paragraph" w:styleId="Heading3">
    <w:name w:val="heading 3"/>
    <w:basedOn w:val="Normal"/>
    <w:uiPriority w:val="1"/>
    <w:qFormat/>
    <w:rsid w:val="000D03AC"/>
    <w:pPr>
      <w:numPr>
        <w:ilvl w:val="2"/>
        <w:numId w:val="11"/>
      </w:numPr>
      <w:spacing w:before="158"/>
      <w:outlineLvl w:val="2"/>
    </w:pPr>
    <w:rPr>
      <w:rFonts w:ascii="Arial" w:eastAsia="Arial" w:hAnsi="Arial"/>
      <w:b/>
      <w:bCs/>
      <w:color w:val="7F7F7F" w:themeColor="text1" w:themeTint="80"/>
      <w:sz w:val="21"/>
      <w:szCs w:val="21"/>
    </w:rPr>
  </w:style>
  <w:style w:type="paragraph" w:styleId="Heading4">
    <w:name w:val="heading 4"/>
    <w:basedOn w:val="Normal"/>
    <w:next w:val="Normal"/>
    <w:link w:val="Heading4Char"/>
    <w:uiPriority w:val="9"/>
    <w:semiHidden/>
    <w:unhideWhenUsed/>
    <w:qFormat/>
    <w:rsid w:val="00CF3989"/>
    <w:pPr>
      <w:keepNext/>
      <w:keepLines/>
      <w:numPr>
        <w:ilvl w:val="3"/>
        <w:numId w:val="1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F3989"/>
    <w:pPr>
      <w:keepNext/>
      <w:keepLines/>
      <w:numPr>
        <w:ilvl w:val="4"/>
        <w:numId w:val="1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F3989"/>
    <w:pPr>
      <w:keepNext/>
      <w:keepLines/>
      <w:numPr>
        <w:ilvl w:val="5"/>
        <w:numId w:val="1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F3989"/>
    <w:pPr>
      <w:keepNext/>
      <w:keepLines/>
      <w:numPr>
        <w:ilvl w:val="6"/>
        <w:numId w:val="1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F3989"/>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3989"/>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1498D"/>
    <w:pPr>
      <w:spacing w:before="9"/>
      <w:ind w:left="111"/>
    </w:pPr>
    <w:rPr>
      <w:rFonts w:ascii="Times New Roman" w:eastAsia="Times New Roman" w:hAnsi="Times New Roman"/>
      <w:sz w:val="21"/>
      <w:szCs w:val="21"/>
    </w:rPr>
  </w:style>
  <w:style w:type="paragraph" w:styleId="ListParagraph">
    <w:name w:val="List Paragraph"/>
    <w:basedOn w:val="Normal"/>
    <w:link w:val="ListParagraphChar"/>
    <w:uiPriority w:val="34"/>
    <w:qFormat/>
    <w:rsid w:val="00F1498D"/>
  </w:style>
  <w:style w:type="paragraph" w:customStyle="1" w:styleId="TableParagraph">
    <w:name w:val="Table Paragraph"/>
    <w:basedOn w:val="Normal"/>
    <w:uiPriority w:val="1"/>
    <w:qFormat/>
    <w:rsid w:val="00F1498D"/>
  </w:style>
  <w:style w:type="paragraph" w:styleId="Header">
    <w:name w:val="header"/>
    <w:basedOn w:val="Normal"/>
    <w:link w:val="HeaderChar"/>
    <w:uiPriority w:val="99"/>
    <w:unhideWhenUsed/>
    <w:rsid w:val="004C3AD7"/>
    <w:pPr>
      <w:tabs>
        <w:tab w:val="center" w:pos="4513"/>
        <w:tab w:val="right" w:pos="9026"/>
      </w:tabs>
    </w:pPr>
  </w:style>
  <w:style w:type="character" w:customStyle="1" w:styleId="HeaderChar">
    <w:name w:val="Header Char"/>
    <w:basedOn w:val="DefaultParagraphFont"/>
    <w:link w:val="Header"/>
    <w:uiPriority w:val="99"/>
    <w:rsid w:val="004C3AD7"/>
  </w:style>
  <w:style w:type="paragraph" w:styleId="Footer">
    <w:name w:val="footer"/>
    <w:basedOn w:val="Normal"/>
    <w:link w:val="FooterChar"/>
    <w:uiPriority w:val="99"/>
    <w:unhideWhenUsed/>
    <w:rsid w:val="004C3AD7"/>
    <w:pPr>
      <w:tabs>
        <w:tab w:val="center" w:pos="4513"/>
        <w:tab w:val="right" w:pos="9026"/>
      </w:tabs>
    </w:pPr>
  </w:style>
  <w:style w:type="character" w:customStyle="1" w:styleId="FooterChar">
    <w:name w:val="Footer Char"/>
    <w:basedOn w:val="DefaultParagraphFont"/>
    <w:link w:val="Footer"/>
    <w:uiPriority w:val="99"/>
    <w:rsid w:val="004C3AD7"/>
  </w:style>
  <w:style w:type="paragraph" w:styleId="BalloonText">
    <w:name w:val="Balloon Text"/>
    <w:basedOn w:val="Normal"/>
    <w:link w:val="BalloonTextChar"/>
    <w:uiPriority w:val="99"/>
    <w:semiHidden/>
    <w:unhideWhenUsed/>
    <w:rsid w:val="00A91853"/>
    <w:rPr>
      <w:rFonts w:ascii="Tahoma" w:hAnsi="Tahoma" w:cs="Tahoma"/>
      <w:sz w:val="16"/>
      <w:szCs w:val="16"/>
    </w:rPr>
  </w:style>
  <w:style w:type="character" w:customStyle="1" w:styleId="BalloonTextChar">
    <w:name w:val="Balloon Text Char"/>
    <w:link w:val="BalloonText"/>
    <w:uiPriority w:val="99"/>
    <w:semiHidden/>
    <w:rsid w:val="00A91853"/>
    <w:rPr>
      <w:rFonts w:ascii="Tahoma" w:hAnsi="Tahoma" w:cs="Tahoma"/>
      <w:sz w:val="16"/>
      <w:szCs w:val="16"/>
    </w:rPr>
  </w:style>
  <w:style w:type="table" w:styleId="TableGrid">
    <w:name w:val="Table Grid"/>
    <w:basedOn w:val="TableNormal"/>
    <w:uiPriority w:val="59"/>
    <w:rsid w:val="001023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EC5BED"/>
    <w:rPr>
      <w:color w:val="0000FF"/>
      <w:u w:val="single"/>
    </w:rPr>
  </w:style>
  <w:style w:type="character" w:customStyle="1" w:styleId="apple-converted-space">
    <w:name w:val="apple-converted-space"/>
    <w:basedOn w:val="DefaultParagraphFont"/>
    <w:rsid w:val="00EC5BED"/>
  </w:style>
  <w:style w:type="paragraph" w:styleId="FootnoteText">
    <w:name w:val="footnote text"/>
    <w:aliases w:val="Footnote Text Char Char,Footnote Text Char1 Char Char,Footnote Text Char Char Char Char,Footnote Text Char Char1,Footnote Text Char1 Char,Footnote Text Char Char Char,Footnote Text Char Char Char Char Char Char Char Ch,FN,fn,Footnote ak,Ca"/>
    <w:basedOn w:val="Normal"/>
    <w:link w:val="FootnoteTextChar"/>
    <w:uiPriority w:val="99"/>
    <w:unhideWhenUsed/>
    <w:qFormat/>
    <w:rsid w:val="00930A12"/>
    <w:rPr>
      <w:rFonts w:asciiTheme="minorHAnsi" w:eastAsiaTheme="minorHAnsi" w:hAnsiTheme="minorHAnsi" w:cstheme="minorBidi"/>
      <w:sz w:val="20"/>
      <w:szCs w:val="20"/>
    </w:rPr>
  </w:style>
  <w:style w:type="character" w:customStyle="1" w:styleId="FootnoteTextChar">
    <w:name w:val="Footnote Text Char"/>
    <w:aliases w:val="Footnote Text Char Char Char1,Footnote Text Char1 Char Char Char,Footnote Text Char Char Char Char Char,Footnote Text Char Char1 Char,Footnote Text Char1 Char Char1,Footnote Text Char Char Char Char1,FN Char,fn Char,Footnote ak Char"/>
    <w:basedOn w:val="DefaultParagraphFont"/>
    <w:link w:val="FootnoteText"/>
    <w:uiPriority w:val="99"/>
    <w:rsid w:val="00930A12"/>
    <w:rPr>
      <w:rFonts w:asciiTheme="minorHAnsi" w:eastAsiaTheme="minorHAnsi" w:hAnsiTheme="minorHAnsi" w:cstheme="minorBidi"/>
      <w:lang w:val="en-US" w:eastAsia="en-US"/>
    </w:rPr>
  </w:style>
  <w:style w:type="character" w:styleId="FootnoteReference">
    <w:name w:val="footnote reference"/>
    <w:aliases w:val="NO,Footnotes refss,Footnote number,Footnote"/>
    <w:basedOn w:val="DefaultParagraphFont"/>
    <w:uiPriority w:val="99"/>
    <w:unhideWhenUsed/>
    <w:rsid w:val="00930A12"/>
    <w:rPr>
      <w:vertAlign w:val="superscript"/>
    </w:rPr>
  </w:style>
  <w:style w:type="character" w:styleId="BookTitle">
    <w:name w:val="Book Title"/>
    <w:uiPriority w:val="33"/>
    <w:qFormat/>
    <w:rsid w:val="00322CD0"/>
    <w:rPr>
      <w:i/>
      <w:iCs/>
      <w:smallCaps/>
      <w:spacing w:val="5"/>
    </w:rPr>
  </w:style>
  <w:style w:type="character" w:customStyle="1" w:styleId="ListParagraphChar">
    <w:name w:val="List Paragraph Char"/>
    <w:link w:val="ListParagraph"/>
    <w:uiPriority w:val="34"/>
    <w:locked/>
    <w:rsid w:val="00F05388"/>
    <w:rPr>
      <w:sz w:val="22"/>
      <w:szCs w:val="22"/>
      <w:lang w:val="en-US" w:eastAsia="en-US"/>
    </w:rPr>
  </w:style>
  <w:style w:type="paragraph" w:customStyle="1" w:styleId="Default">
    <w:name w:val="Default"/>
    <w:rsid w:val="00F05388"/>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semiHidden/>
    <w:unhideWhenUsed/>
    <w:rsid w:val="00365A15"/>
    <w:pPr>
      <w:spacing w:before="100" w:beforeAutospacing="1" w:after="100" w:afterAutospacing="1"/>
    </w:pPr>
    <w:rPr>
      <w:rFonts w:ascii="Times New Roman" w:eastAsia="Times New Roman" w:hAnsi="Times New Roman"/>
      <w:sz w:val="24"/>
      <w:lang w:eastAsia="en-AU"/>
    </w:rPr>
  </w:style>
  <w:style w:type="character" w:styleId="Strong">
    <w:name w:val="Strong"/>
    <w:basedOn w:val="DefaultParagraphFont"/>
    <w:uiPriority w:val="22"/>
    <w:qFormat/>
    <w:rsid w:val="00365A15"/>
    <w:rPr>
      <w:b/>
      <w:bCs/>
    </w:rPr>
  </w:style>
  <w:style w:type="character" w:styleId="CommentReference">
    <w:name w:val="annotation reference"/>
    <w:uiPriority w:val="99"/>
    <w:semiHidden/>
    <w:unhideWhenUsed/>
    <w:rsid w:val="00ED30D6"/>
    <w:rPr>
      <w:sz w:val="16"/>
      <w:szCs w:val="16"/>
    </w:rPr>
  </w:style>
  <w:style w:type="paragraph" w:styleId="CommentText">
    <w:name w:val="annotation text"/>
    <w:basedOn w:val="Normal"/>
    <w:link w:val="CommentTextChar"/>
    <w:uiPriority w:val="99"/>
    <w:semiHidden/>
    <w:unhideWhenUsed/>
    <w:rsid w:val="00ED30D6"/>
    <w:pPr>
      <w:spacing w:after="200"/>
    </w:pPr>
    <w:rPr>
      <w:rFonts w:eastAsia="Times New Roman"/>
      <w:sz w:val="20"/>
      <w:szCs w:val="20"/>
      <w:lang w:eastAsia="en-AU"/>
    </w:rPr>
  </w:style>
  <w:style w:type="character" w:customStyle="1" w:styleId="CommentTextChar">
    <w:name w:val="Comment Text Char"/>
    <w:basedOn w:val="DefaultParagraphFont"/>
    <w:link w:val="CommentText"/>
    <w:uiPriority w:val="99"/>
    <w:semiHidden/>
    <w:rsid w:val="00ED30D6"/>
    <w:rPr>
      <w:rFonts w:eastAsia="Times New Roman"/>
    </w:rPr>
  </w:style>
  <w:style w:type="character" w:customStyle="1" w:styleId="crumbs">
    <w:name w:val="crumbs"/>
    <w:basedOn w:val="DefaultParagraphFont"/>
    <w:rsid w:val="009D356D"/>
  </w:style>
  <w:style w:type="character" w:styleId="FollowedHyperlink">
    <w:name w:val="FollowedHyperlink"/>
    <w:basedOn w:val="DefaultParagraphFont"/>
    <w:uiPriority w:val="99"/>
    <w:semiHidden/>
    <w:unhideWhenUsed/>
    <w:rsid w:val="00F66F95"/>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58539A"/>
    <w:pPr>
      <w:widowControl w:val="0"/>
      <w:spacing w:after="0"/>
    </w:pPr>
    <w:rPr>
      <w:rFonts w:eastAsia="Calibri"/>
      <w:b/>
      <w:bCs/>
      <w:lang w:eastAsia="en-US"/>
    </w:rPr>
  </w:style>
  <w:style w:type="character" w:customStyle="1" w:styleId="CommentSubjectChar">
    <w:name w:val="Comment Subject Char"/>
    <w:basedOn w:val="CommentTextChar"/>
    <w:link w:val="CommentSubject"/>
    <w:uiPriority w:val="99"/>
    <w:semiHidden/>
    <w:rsid w:val="0058539A"/>
    <w:rPr>
      <w:rFonts w:eastAsia="Times New Roman"/>
      <w:b/>
      <w:bCs/>
      <w:lang w:val="en-US" w:eastAsia="en-US"/>
    </w:rPr>
  </w:style>
  <w:style w:type="character" w:styleId="Emphasis">
    <w:name w:val="Emphasis"/>
    <w:basedOn w:val="DefaultParagraphFont"/>
    <w:uiPriority w:val="20"/>
    <w:qFormat/>
    <w:rsid w:val="001316B9"/>
    <w:rPr>
      <w:i/>
      <w:iCs/>
    </w:rPr>
  </w:style>
  <w:style w:type="paragraph" w:styleId="Title">
    <w:name w:val="Title"/>
    <w:basedOn w:val="Normal"/>
    <w:next w:val="Normal"/>
    <w:link w:val="TitleChar"/>
    <w:uiPriority w:val="10"/>
    <w:qFormat/>
    <w:rsid w:val="00CD56EC"/>
    <w:pPr>
      <w:contextualSpacing/>
      <w:jc w:val="center"/>
    </w:pPr>
    <w:rPr>
      <w:rFonts w:asciiTheme="minorHAnsi" w:eastAsia="Times New Roman" w:hAnsiTheme="minorHAnsi" w:cstheme="majorBidi"/>
      <w:b/>
      <w:spacing w:val="-10"/>
      <w:kern w:val="28"/>
      <w:sz w:val="24"/>
      <w:szCs w:val="56"/>
    </w:rPr>
  </w:style>
  <w:style w:type="character" w:customStyle="1" w:styleId="TitleChar">
    <w:name w:val="Title Char"/>
    <w:basedOn w:val="DefaultParagraphFont"/>
    <w:link w:val="Title"/>
    <w:uiPriority w:val="10"/>
    <w:rsid w:val="00CD56EC"/>
    <w:rPr>
      <w:rFonts w:asciiTheme="minorHAnsi" w:eastAsia="Times New Roman" w:hAnsiTheme="minorHAnsi" w:cstheme="majorBidi"/>
      <w:b/>
      <w:spacing w:val="-10"/>
      <w:kern w:val="28"/>
      <w:sz w:val="24"/>
      <w:szCs w:val="56"/>
      <w:lang w:eastAsia="en-US"/>
    </w:rPr>
  </w:style>
  <w:style w:type="paragraph" w:styleId="Subtitle">
    <w:name w:val="Subtitle"/>
    <w:basedOn w:val="Normal"/>
    <w:next w:val="Normal"/>
    <w:link w:val="SubtitleChar"/>
    <w:uiPriority w:val="11"/>
    <w:qFormat/>
    <w:rsid w:val="0094207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942079"/>
    <w:rPr>
      <w:rFonts w:asciiTheme="minorHAnsi" w:eastAsiaTheme="minorEastAsia" w:hAnsiTheme="minorHAnsi" w:cstheme="minorBidi"/>
      <w:color w:val="5A5A5A" w:themeColor="text1" w:themeTint="A5"/>
      <w:spacing w:val="15"/>
      <w:sz w:val="22"/>
      <w:szCs w:val="22"/>
      <w:lang w:val="en-US" w:eastAsia="en-US"/>
    </w:rPr>
  </w:style>
  <w:style w:type="paragraph" w:customStyle="1" w:styleId="Recommendation">
    <w:name w:val="Recommendation"/>
    <w:basedOn w:val="TableofAuthorities"/>
    <w:next w:val="TableParagraph"/>
    <w:qFormat/>
    <w:rsid w:val="007967EF"/>
    <w:pPr>
      <w:ind w:left="720"/>
    </w:pPr>
  </w:style>
  <w:style w:type="paragraph" w:customStyle="1" w:styleId="Bulletlist">
    <w:name w:val="Bullet list"/>
    <w:basedOn w:val="Normal"/>
    <w:qFormat/>
    <w:rsid w:val="00F143A4"/>
    <w:pPr>
      <w:numPr>
        <w:numId w:val="15"/>
      </w:numPr>
      <w:suppressAutoHyphens/>
      <w:spacing w:before="120"/>
      <w:ind w:hanging="357"/>
      <w:jc w:val="both"/>
    </w:pPr>
    <w:rPr>
      <w:rFonts w:ascii="Noto Sans" w:eastAsia="Times New Roman" w:hAnsi="Noto Sans"/>
      <w:lang w:val="en-GB"/>
    </w:rPr>
  </w:style>
  <w:style w:type="paragraph" w:styleId="TableofAuthorities">
    <w:name w:val="table of authorities"/>
    <w:basedOn w:val="Normal"/>
    <w:next w:val="Normal"/>
    <w:uiPriority w:val="99"/>
    <w:semiHidden/>
    <w:unhideWhenUsed/>
    <w:rsid w:val="007967EF"/>
    <w:pPr>
      <w:ind w:left="220" w:hanging="220"/>
    </w:pPr>
  </w:style>
  <w:style w:type="paragraph" w:styleId="Quote">
    <w:name w:val="Quote"/>
    <w:basedOn w:val="Normal"/>
    <w:next w:val="Normal"/>
    <w:link w:val="QuoteChar"/>
    <w:uiPriority w:val="29"/>
    <w:qFormat/>
    <w:rsid w:val="00846202"/>
    <w:pPr>
      <w:spacing w:before="200" w:after="160"/>
      <w:ind w:left="864" w:right="864"/>
    </w:pPr>
    <w:rPr>
      <w:i/>
      <w:iCs/>
      <w:color w:val="404040" w:themeColor="text1" w:themeTint="BF"/>
    </w:rPr>
  </w:style>
  <w:style w:type="character" w:customStyle="1" w:styleId="QuoteChar">
    <w:name w:val="Quote Char"/>
    <w:basedOn w:val="DefaultParagraphFont"/>
    <w:link w:val="Quote"/>
    <w:uiPriority w:val="29"/>
    <w:rsid w:val="00846202"/>
    <w:rPr>
      <w:i/>
      <w:iCs/>
      <w:color w:val="404040" w:themeColor="text1" w:themeTint="BF"/>
      <w:sz w:val="22"/>
      <w:szCs w:val="24"/>
      <w:lang w:val="en-US" w:eastAsia="en-US"/>
    </w:rPr>
  </w:style>
  <w:style w:type="paragraph" w:customStyle="1" w:styleId="Style1">
    <w:name w:val="Style1"/>
    <w:basedOn w:val="ListParagraph"/>
    <w:uiPriority w:val="1"/>
    <w:qFormat/>
    <w:rsid w:val="00660D12"/>
  </w:style>
  <w:style w:type="character" w:styleId="PageNumber">
    <w:name w:val="page number"/>
    <w:basedOn w:val="DefaultParagraphFont"/>
    <w:uiPriority w:val="99"/>
    <w:semiHidden/>
    <w:unhideWhenUsed/>
    <w:rsid w:val="000D03AC"/>
  </w:style>
  <w:style w:type="character" w:customStyle="1" w:styleId="Heading4Char">
    <w:name w:val="Heading 4 Char"/>
    <w:basedOn w:val="DefaultParagraphFont"/>
    <w:link w:val="Heading4"/>
    <w:uiPriority w:val="9"/>
    <w:semiHidden/>
    <w:rsid w:val="00CF3989"/>
    <w:rPr>
      <w:rFonts w:asciiTheme="majorHAnsi" w:eastAsiaTheme="majorEastAsia" w:hAnsiTheme="majorHAnsi" w:cstheme="majorBidi"/>
      <w:i/>
      <w:iCs/>
      <w:color w:val="2E74B5" w:themeColor="accent1" w:themeShade="BF"/>
      <w:sz w:val="22"/>
      <w:szCs w:val="22"/>
      <w:lang w:eastAsia="en-US"/>
    </w:rPr>
  </w:style>
  <w:style w:type="character" w:customStyle="1" w:styleId="Heading5Char">
    <w:name w:val="Heading 5 Char"/>
    <w:basedOn w:val="DefaultParagraphFont"/>
    <w:link w:val="Heading5"/>
    <w:uiPriority w:val="9"/>
    <w:semiHidden/>
    <w:rsid w:val="00CF3989"/>
    <w:rPr>
      <w:rFonts w:asciiTheme="majorHAnsi" w:eastAsiaTheme="majorEastAsia" w:hAnsiTheme="majorHAnsi" w:cstheme="majorBidi"/>
      <w:color w:val="2E74B5" w:themeColor="accent1" w:themeShade="BF"/>
      <w:sz w:val="22"/>
      <w:szCs w:val="22"/>
      <w:lang w:eastAsia="en-US"/>
    </w:rPr>
  </w:style>
  <w:style w:type="character" w:customStyle="1" w:styleId="Heading6Char">
    <w:name w:val="Heading 6 Char"/>
    <w:basedOn w:val="DefaultParagraphFont"/>
    <w:link w:val="Heading6"/>
    <w:uiPriority w:val="9"/>
    <w:semiHidden/>
    <w:rsid w:val="00CF3989"/>
    <w:rPr>
      <w:rFonts w:asciiTheme="majorHAnsi" w:eastAsiaTheme="majorEastAsia" w:hAnsiTheme="majorHAnsi" w:cstheme="majorBidi"/>
      <w:color w:val="1F4D78" w:themeColor="accent1" w:themeShade="7F"/>
      <w:sz w:val="22"/>
      <w:szCs w:val="22"/>
      <w:lang w:eastAsia="en-US"/>
    </w:rPr>
  </w:style>
  <w:style w:type="character" w:customStyle="1" w:styleId="Heading7Char">
    <w:name w:val="Heading 7 Char"/>
    <w:basedOn w:val="DefaultParagraphFont"/>
    <w:link w:val="Heading7"/>
    <w:uiPriority w:val="9"/>
    <w:semiHidden/>
    <w:rsid w:val="00CF3989"/>
    <w:rPr>
      <w:rFonts w:asciiTheme="majorHAnsi" w:eastAsiaTheme="majorEastAsia" w:hAnsiTheme="majorHAnsi" w:cstheme="majorBidi"/>
      <w:i/>
      <w:iCs/>
      <w:color w:val="1F4D78" w:themeColor="accent1" w:themeShade="7F"/>
      <w:sz w:val="22"/>
      <w:szCs w:val="22"/>
      <w:lang w:eastAsia="en-US"/>
    </w:rPr>
  </w:style>
  <w:style w:type="character" w:customStyle="1" w:styleId="Heading8Char">
    <w:name w:val="Heading 8 Char"/>
    <w:basedOn w:val="DefaultParagraphFont"/>
    <w:link w:val="Heading8"/>
    <w:uiPriority w:val="9"/>
    <w:semiHidden/>
    <w:rsid w:val="00CF3989"/>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F3989"/>
    <w:rPr>
      <w:rFonts w:asciiTheme="majorHAnsi" w:eastAsiaTheme="majorEastAsia" w:hAnsiTheme="majorHAnsi" w:cstheme="majorBidi"/>
      <w:i/>
      <w:iCs/>
      <w:color w:val="272727" w:themeColor="text1" w:themeTint="D8"/>
      <w:sz w:val="21"/>
      <w:szCs w:val="21"/>
      <w:lang w:eastAsia="en-US"/>
    </w:rPr>
  </w:style>
  <w:style w:type="paragraph" w:styleId="Revision">
    <w:name w:val="Revision"/>
    <w:hidden/>
    <w:uiPriority w:val="99"/>
    <w:semiHidden/>
    <w:rsid w:val="005717A8"/>
    <w:rPr>
      <w:sz w:val="22"/>
      <w:szCs w:val="22"/>
      <w:lang w:eastAsia="en-US"/>
    </w:rPr>
  </w:style>
  <w:style w:type="character" w:styleId="SubtleEmphasis">
    <w:name w:val="Subtle Emphasis"/>
    <w:basedOn w:val="DefaultParagraphFont"/>
    <w:uiPriority w:val="19"/>
    <w:qFormat/>
    <w:rsid w:val="006E0C1C"/>
    <w:rPr>
      <w:i/>
      <w:iCs/>
      <w:color w:val="404040" w:themeColor="text1" w:themeTint="BF"/>
    </w:rPr>
  </w:style>
  <w:style w:type="paragraph" w:customStyle="1" w:styleId="normalnum">
    <w:name w:val="normalnum"/>
    <w:basedOn w:val="Normal"/>
    <w:rsid w:val="004A40AC"/>
    <w:pPr>
      <w:spacing w:before="100" w:beforeAutospacing="1" w:after="100" w:afterAutospacing="1"/>
    </w:pPr>
    <w:rPr>
      <w:rFonts w:ascii="Times New Roman" w:eastAsia="Times New Roman" w:hAnsi="Times New Roman"/>
      <w:sz w:val="24"/>
      <w:lang w:val="en-AU" w:eastAsia="en-AU"/>
    </w:rPr>
  </w:style>
  <w:style w:type="paragraph" w:customStyle="1" w:styleId="BodyCopySmallClaims">
    <w:name w:val="Body Copy_Small Claims"/>
    <w:basedOn w:val="Normal"/>
    <w:link w:val="BodyCopySmallClaimsChar"/>
    <w:qFormat/>
    <w:rsid w:val="003F15C7"/>
    <w:pPr>
      <w:spacing w:after="200"/>
      <w:ind w:left="142"/>
    </w:pPr>
    <w:rPr>
      <w:rFonts w:ascii="Helvetica" w:eastAsiaTheme="minorHAnsi" w:hAnsi="Helvetica" w:cstheme="minorBidi"/>
      <w:color w:val="595959" w:themeColor="text1" w:themeTint="A6"/>
      <w:sz w:val="20"/>
      <w:lang w:val="en-AU"/>
    </w:rPr>
  </w:style>
  <w:style w:type="character" w:customStyle="1" w:styleId="BodyCopySmallClaimsChar">
    <w:name w:val="Body Copy_Small Claims Char"/>
    <w:basedOn w:val="DefaultParagraphFont"/>
    <w:link w:val="BodyCopySmallClaims"/>
    <w:rsid w:val="003F15C7"/>
    <w:rPr>
      <w:rFonts w:ascii="Helvetica" w:eastAsiaTheme="minorHAnsi" w:hAnsi="Helvetica" w:cstheme="minorBidi"/>
      <w:color w:val="595959" w:themeColor="text1" w:themeTint="A6"/>
      <w:szCs w:val="24"/>
      <w:lang w:eastAsia="en-US"/>
    </w:rPr>
  </w:style>
  <w:style w:type="paragraph" w:customStyle="1" w:styleId="Numberedparagraph">
    <w:name w:val="Numbered paragraph"/>
    <w:basedOn w:val="Normal"/>
    <w:qFormat/>
    <w:rsid w:val="00666D2B"/>
    <w:pPr>
      <w:widowControl w:val="0"/>
      <w:numPr>
        <w:numId w:val="48"/>
      </w:numPr>
      <w:tabs>
        <w:tab w:val="left" w:pos="426"/>
      </w:tabs>
      <w:suppressAutoHyphens/>
      <w:spacing w:before="240"/>
    </w:pPr>
    <w:rPr>
      <w:rFonts w:ascii="Times New Roman" w:eastAsia="Times New Roman" w:hAnsi="Times New Roman"/>
      <w:sz w:val="24"/>
    </w:rPr>
  </w:style>
  <w:style w:type="paragraph" w:styleId="EndnoteText">
    <w:name w:val="endnote text"/>
    <w:basedOn w:val="Normal"/>
    <w:link w:val="EndnoteTextChar"/>
    <w:uiPriority w:val="99"/>
    <w:semiHidden/>
    <w:unhideWhenUsed/>
    <w:rsid w:val="008B5B18"/>
    <w:rPr>
      <w:sz w:val="20"/>
      <w:szCs w:val="20"/>
    </w:rPr>
  </w:style>
  <w:style w:type="character" w:customStyle="1" w:styleId="EndnoteTextChar">
    <w:name w:val="Endnote Text Char"/>
    <w:basedOn w:val="DefaultParagraphFont"/>
    <w:link w:val="EndnoteText"/>
    <w:uiPriority w:val="99"/>
    <w:semiHidden/>
    <w:rsid w:val="008B5B18"/>
    <w:rPr>
      <w:lang w:val="en-US" w:eastAsia="en-US"/>
    </w:rPr>
  </w:style>
  <w:style w:type="character" w:styleId="EndnoteReference">
    <w:name w:val="endnote reference"/>
    <w:basedOn w:val="DefaultParagraphFont"/>
    <w:uiPriority w:val="99"/>
    <w:semiHidden/>
    <w:unhideWhenUsed/>
    <w:rsid w:val="008B5B18"/>
    <w:rPr>
      <w:vertAlign w:val="superscript"/>
    </w:rPr>
  </w:style>
  <w:style w:type="character" w:customStyle="1" w:styleId="UnresolvedMention">
    <w:name w:val="Unresolved Mention"/>
    <w:basedOn w:val="DefaultParagraphFont"/>
    <w:uiPriority w:val="99"/>
    <w:semiHidden/>
    <w:unhideWhenUsed/>
    <w:rsid w:val="000F3EF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4178">
      <w:bodyDiv w:val="1"/>
      <w:marLeft w:val="0"/>
      <w:marRight w:val="0"/>
      <w:marTop w:val="0"/>
      <w:marBottom w:val="0"/>
      <w:divBdr>
        <w:top w:val="none" w:sz="0" w:space="0" w:color="auto"/>
        <w:left w:val="none" w:sz="0" w:space="0" w:color="auto"/>
        <w:bottom w:val="none" w:sz="0" w:space="0" w:color="auto"/>
        <w:right w:val="none" w:sz="0" w:space="0" w:color="auto"/>
      </w:divBdr>
      <w:divsChild>
        <w:div w:id="1179000731">
          <w:marLeft w:val="0"/>
          <w:marRight w:val="0"/>
          <w:marTop w:val="0"/>
          <w:marBottom w:val="0"/>
          <w:divBdr>
            <w:top w:val="none" w:sz="0" w:space="0" w:color="auto"/>
            <w:left w:val="none" w:sz="0" w:space="0" w:color="auto"/>
            <w:bottom w:val="none" w:sz="0" w:space="0" w:color="auto"/>
            <w:right w:val="none" w:sz="0" w:space="0" w:color="auto"/>
          </w:divBdr>
          <w:divsChild>
            <w:div w:id="405419360">
              <w:marLeft w:val="0"/>
              <w:marRight w:val="0"/>
              <w:marTop w:val="0"/>
              <w:marBottom w:val="0"/>
              <w:divBdr>
                <w:top w:val="none" w:sz="0" w:space="0" w:color="auto"/>
                <w:left w:val="none" w:sz="0" w:space="0" w:color="auto"/>
                <w:bottom w:val="none" w:sz="0" w:space="0" w:color="auto"/>
                <w:right w:val="none" w:sz="0" w:space="0" w:color="auto"/>
              </w:divBdr>
              <w:divsChild>
                <w:div w:id="153807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35515">
      <w:bodyDiv w:val="1"/>
      <w:marLeft w:val="0"/>
      <w:marRight w:val="0"/>
      <w:marTop w:val="0"/>
      <w:marBottom w:val="0"/>
      <w:divBdr>
        <w:top w:val="none" w:sz="0" w:space="0" w:color="auto"/>
        <w:left w:val="none" w:sz="0" w:space="0" w:color="auto"/>
        <w:bottom w:val="none" w:sz="0" w:space="0" w:color="auto"/>
        <w:right w:val="none" w:sz="0" w:space="0" w:color="auto"/>
      </w:divBdr>
    </w:div>
    <w:div w:id="102578299">
      <w:bodyDiv w:val="1"/>
      <w:marLeft w:val="0"/>
      <w:marRight w:val="0"/>
      <w:marTop w:val="0"/>
      <w:marBottom w:val="0"/>
      <w:divBdr>
        <w:top w:val="none" w:sz="0" w:space="0" w:color="auto"/>
        <w:left w:val="none" w:sz="0" w:space="0" w:color="auto"/>
        <w:bottom w:val="none" w:sz="0" w:space="0" w:color="auto"/>
        <w:right w:val="none" w:sz="0" w:space="0" w:color="auto"/>
      </w:divBdr>
    </w:div>
    <w:div w:id="113401344">
      <w:bodyDiv w:val="1"/>
      <w:marLeft w:val="0"/>
      <w:marRight w:val="0"/>
      <w:marTop w:val="0"/>
      <w:marBottom w:val="0"/>
      <w:divBdr>
        <w:top w:val="none" w:sz="0" w:space="0" w:color="auto"/>
        <w:left w:val="none" w:sz="0" w:space="0" w:color="auto"/>
        <w:bottom w:val="none" w:sz="0" w:space="0" w:color="auto"/>
        <w:right w:val="none" w:sz="0" w:space="0" w:color="auto"/>
      </w:divBdr>
    </w:div>
    <w:div w:id="160972153">
      <w:bodyDiv w:val="1"/>
      <w:marLeft w:val="0"/>
      <w:marRight w:val="0"/>
      <w:marTop w:val="0"/>
      <w:marBottom w:val="0"/>
      <w:divBdr>
        <w:top w:val="none" w:sz="0" w:space="0" w:color="auto"/>
        <w:left w:val="none" w:sz="0" w:space="0" w:color="auto"/>
        <w:bottom w:val="none" w:sz="0" w:space="0" w:color="auto"/>
        <w:right w:val="none" w:sz="0" w:space="0" w:color="auto"/>
      </w:divBdr>
    </w:div>
    <w:div w:id="232862062">
      <w:bodyDiv w:val="1"/>
      <w:marLeft w:val="0"/>
      <w:marRight w:val="0"/>
      <w:marTop w:val="0"/>
      <w:marBottom w:val="0"/>
      <w:divBdr>
        <w:top w:val="none" w:sz="0" w:space="0" w:color="auto"/>
        <w:left w:val="none" w:sz="0" w:space="0" w:color="auto"/>
        <w:bottom w:val="none" w:sz="0" w:space="0" w:color="auto"/>
        <w:right w:val="none" w:sz="0" w:space="0" w:color="auto"/>
      </w:divBdr>
    </w:div>
    <w:div w:id="283736753">
      <w:bodyDiv w:val="1"/>
      <w:marLeft w:val="0"/>
      <w:marRight w:val="0"/>
      <w:marTop w:val="0"/>
      <w:marBottom w:val="0"/>
      <w:divBdr>
        <w:top w:val="none" w:sz="0" w:space="0" w:color="auto"/>
        <w:left w:val="none" w:sz="0" w:space="0" w:color="auto"/>
        <w:bottom w:val="none" w:sz="0" w:space="0" w:color="auto"/>
        <w:right w:val="none" w:sz="0" w:space="0" w:color="auto"/>
      </w:divBdr>
    </w:div>
    <w:div w:id="301693570">
      <w:bodyDiv w:val="1"/>
      <w:marLeft w:val="0"/>
      <w:marRight w:val="0"/>
      <w:marTop w:val="0"/>
      <w:marBottom w:val="0"/>
      <w:divBdr>
        <w:top w:val="none" w:sz="0" w:space="0" w:color="auto"/>
        <w:left w:val="none" w:sz="0" w:space="0" w:color="auto"/>
        <w:bottom w:val="none" w:sz="0" w:space="0" w:color="auto"/>
        <w:right w:val="none" w:sz="0" w:space="0" w:color="auto"/>
      </w:divBdr>
      <w:divsChild>
        <w:div w:id="983583452">
          <w:marLeft w:val="605"/>
          <w:marRight w:val="0"/>
          <w:marTop w:val="86"/>
          <w:marBottom w:val="120"/>
          <w:divBdr>
            <w:top w:val="none" w:sz="0" w:space="0" w:color="auto"/>
            <w:left w:val="none" w:sz="0" w:space="0" w:color="auto"/>
            <w:bottom w:val="none" w:sz="0" w:space="0" w:color="auto"/>
            <w:right w:val="none" w:sz="0" w:space="0" w:color="auto"/>
          </w:divBdr>
        </w:div>
        <w:div w:id="73474441">
          <w:marLeft w:val="605"/>
          <w:marRight w:val="0"/>
          <w:marTop w:val="86"/>
          <w:marBottom w:val="120"/>
          <w:divBdr>
            <w:top w:val="none" w:sz="0" w:space="0" w:color="auto"/>
            <w:left w:val="none" w:sz="0" w:space="0" w:color="auto"/>
            <w:bottom w:val="none" w:sz="0" w:space="0" w:color="auto"/>
            <w:right w:val="none" w:sz="0" w:space="0" w:color="auto"/>
          </w:divBdr>
        </w:div>
      </w:divsChild>
    </w:div>
    <w:div w:id="398135857">
      <w:bodyDiv w:val="1"/>
      <w:marLeft w:val="0"/>
      <w:marRight w:val="0"/>
      <w:marTop w:val="0"/>
      <w:marBottom w:val="0"/>
      <w:divBdr>
        <w:top w:val="none" w:sz="0" w:space="0" w:color="auto"/>
        <w:left w:val="none" w:sz="0" w:space="0" w:color="auto"/>
        <w:bottom w:val="none" w:sz="0" w:space="0" w:color="auto"/>
        <w:right w:val="none" w:sz="0" w:space="0" w:color="auto"/>
      </w:divBdr>
      <w:divsChild>
        <w:div w:id="737673771">
          <w:marLeft w:val="0"/>
          <w:marRight w:val="0"/>
          <w:marTop w:val="0"/>
          <w:marBottom w:val="0"/>
          <w:divBdr>
            <w:top w:val="none" w:sz="0" w:space="0" w:color="auto"/>
            <w:left w:val="none" w:sz="0" w:space="0" w:color="auto"/>
            <w:bottom w:val="none" w:sz="0" w:space="0" w:color="auto"/>
            <w:right w:val="none" w:sz="0" w:space="0" w:color="auto"/>
          </w:divBdr>
        </w:div>
        <w:div w:id="603070844">
          <w:marLeft w:val="0"/>
          <w:marRight w:val="0"/>
          <w:marTop w:val="0"/>
          <w:marBottom w:val="0"/>
          <w:divBdr>
            <w:top w:val="none" w:sz="0" w:space="0" w:color="auto"/>
            <w:left w:val="none" w:sz="0" w:space="0" w:color="auto"/>
            <w:bottom w:val="none" w:sz="0" w:space="0" w:color="auto"/>
            <w:right w:val="none" w:sz="0" w:space="0" w:color="auto"/>
          </w:divBdr>
        </w:div>
      </w:divsChild>
    </w:div>
    <w:div w:id="514996148">
      <w:bodyDiv w:val="1"/>
      <w:marLeft w:val="0"/>
      <w:marRight w:val="0"/>
      <w:marTop w:val="0"/>
      <w:marBottom w:val="0"/>
      <w:divBdr>
        <w:top w:val="none" w:sz="0" w:space="0" w:color="auto"/>
        <w:left w:val="none" w:sz="0" w:space="0" w:color="auto"/>
        <w:bottom w:val="none" w:sz="0" w:space="0" w:color="auto"/>
        <w:right w:val="none" w:sz="0" w:space="0" w:color="auto"/>
      </w:divBdr>
    </w:div>
    <w:div w:id="550923756">
      <w:bodyDiv w:val="1"/>
      <w:marLeft w:val="0"/>
      <w:marRight w:val="0"/>
      <w:marTop w:val="0"/>
      <w:marBottom w:val="0"/>
      <w:divBdr>
        <w:top w:val="none" w:sz="0" w:space="0" w:color="auto"/>
        <w:left w:val="none" w:sz="0" w:space="0" w:color="auto"/>
        <w:bottom w:val="none" w:sz="0" w:space="0" w:color="auto"/>
        <w:right w:val="none" w:sz="0" w:space="0" w:color="auto"/>
      </w:divBdr>
      <w:divsChild>
        <w:div w:id="1049455391">
          <w:marLeft w:val="605"/>
          <w:marRight w:val="0"/>
          <w:marTop w:val="86"/>
          <w:marBottom w:val="120"/>
          <w:divBdr>
            <w:top w:val="none" w:sz="0" w:space="0" w:color="auto"/>
            <w:left w:val="none" w:sz="0" w:space="0" w:color="auto"/>
            <w:bottom w:val="none" w:sz="0" w:space="0" w:color="auto"/>
            <w:right w:val="none" w:sz="0" w:space="0" w:color="auto"/>
          </w:divBdr>
        </w:div>
        <w:div w:id="273362284">
          <w:marLeft w:val="605"/>
          <w:marRight w:val="0"/>
          <w:marTop w:val="86"/>
          <w:marBottom w:val="120"/>
          <w:divBdr>
            <w:top w:val="none" w:sz="0" w:space="0" w:color="auto"/>
            <w:left w:val="none" w:sz="0" w:space="0" w:color="auto"/>
            <w:bottom w:val="none" w:sz="0" w:space="0" w:color="auto"/>
            <w:right w:val="none" w:sz="0" w:space="0" w:color="auto"/>
          </w:divBdr>
        </w:div>
        <w:div w:id="985549043">
          <w:marLeft w:val="605"/>
          <w:marRight w:val="0"/>
          <w:marTop w:val="86"/>
          <w:marBottom w:val="120"/>
          <w:divBdr>
            <w:top w:val="none" w:sz="0" w:space="0" w:color="auto"/>
            <w:left w:val="none" w:sz="0" w:space="0" w:color="auto"/>
            <w:bottom w:val="none" w:sz="0" w:space="0" w:color="auto"/>
            <w:right w:val="none" w:sz="0" w:space="0" w:color="auto"/>
          </w:divBdr>
        </w:div>
      </w:divsChild>
    </w:div>
    <w:div w:id="551887707">
      <w:bodyDiv w:val="1"/>
      <w:marLeft w:val="0"/>
      <w:marRight w:val="0"/>
      <w:marTop w:val="0"/>
      <w:marBottom w:val="0"/>
      <w:divBdr>
        <w:top w:val="none" w:sz="0" w:space="0" w:color="auto"/>
        <w:left w:val="none" w:sz="0" w:space="0" w:color="auto"/>
        <w:bottom w:val="none" w:sz="0" w:space="0" w:color="auto"/>
        <w:right w:val="none" w:sz="0" w:space="0" w:color="auto"/>
      </w:divBdr>
    </w:div>
    <w:div w:id="590891542">
      <w:bodyDiv w:val="1"/>
      <w:marLeft w:val="0"/>
      <w:marRight w:val="0"/>
      <w:marTop w:val="0"/>
      <w:marBottom w:val="0"/>
      <w:divBdr>
        <w:top w:val="none" w:sz="0" w:space="0" w:color="auto"/>
        <w:left w:val="none" w:sz="0" w:space="0" w:color="auto"/>
        <w:bottom w:val="none" w:sz="0" w:space="0" w:color="auto"/>
        <w:right w:val="none" w:sz="0" w:space="0" w:color="auto"/>
      </w:divBdr>
      <w:divsChild>
        <w:div w:id="1000933416">
          <w:marLeft w:val="605"/>
          <w:marRight w:val="0"/>
          <w:marTop w:val="86"/>
          <w:marBottom w:val="120"/>
          <w:divBdr>
            <w:top w:val="none" w:sz="0" w:space="0" w:color="auto"/>
            <w:left w:val="none" w:sz="0" w:space="0" w:color="auto"/>
            <w:bottom w:val="none" w:sz="0" w:space="0" w:color="auto"/>
            <w:right w:val="none" w:sz="0" w:space="0" w:color="auto"/>
          </w:divBdr>
        </w:div>
        <w:div w:id="457070059">
          <w:marLeft w:val="605"/>
          <w:marRight w:val="0"/>
          <w:marTop w:val="86"/>
          <w:marBottom w:val="120"/>
          <w:divBdr>
            <w:top w:val="none" w:sz="0" w:space="0" w:color="auto"/>
            <w:left w:val="none" w:sz="0" w:space="0" w:color="auto"/>
            <w:bottom w:val="none" w:sz="0" w:space="0" w:color="auto"/>
            <w:right w:val="none" w:sz="0" w:space="0" w:color="auto"/>
          </w:divBdr>
        </w:div>
        <w:div w:id="220480748">
          <w:marLeft w:val="605"/>
          <w:marRight w:val="0"/>
          <w:marTop w:val="86"/>
          <w:marBottom w:val="120"/>
          <w:divBdr>
            <w:top w:val="none" w:sz="0" w:space="0" w:color="auto"/>
            <w:left w:val="none" w:sz="0" w:space="0" w:color="auto"/>
            <w:bottom w:val="none" w:sz="0" w:space="0" w:color="auto"/>
            <w:right w:val="none" w:sz="0" w:space="0" w:color="auto"/>
          </w:divBdr>
        </w:div>
      </w:divsChild>
    </w:div>
    <w:div w:id="598484603">
      <w:bodyDiv w:val="1"/>
      <w:marLeft w:val="0"/>
      <w:marRight w:val="0"/>
      <w:marTop w:val="0"/>
      <w:marBottom w:val="0"/>
      <w:divBdr>
        <w:top w:val="none" w:sz="0" w:space="0" w:color="auto"/>
        <w:left w:val="none" w:sz="0" w:space="0" w:color="auto"/>
        <w:bottom w:val="none" w:sz="0" w:space="0" w:color="auto"/>
        <w:right w:val="none" w:sz="0" w:space="0" w:color="auto"/>
      </w:divBdr>
    </w:div>
    <w:div w:id="645160964">
      <w:bodyDiv w:val="1"/>
      <w:marLeft w:val="0"/>
      <w:marRight w:val="0"/>
      <w:marTop w:val="0"/>
      <w:marBottom w:val="0"/>
      <w:divBdr>
        <w:top w:val="none" w:sz="0" w:space="0" w:color="auto"/>
        <w:left w:val="none" w:sz="0" w:space="0" w:color="auto"/>
        <w:bottom w:val="none" w:sz="0" w:space="0" w:color="auto"/>
        <w:right w:val="none" w:sz="0" w:space="0" w:color="auto"/>
      </w:divBdr>
      <w:divsChild>
        <w:div w:id="791903140">
          <w:marLeft w:val="0"/>
          <w:marRight w:val="0"/>
          <w:marTop w:val="0"/>
          <w:marBottom w:val="0"/>
          <w:divBdr>
            <w:top w:val="none" w:sz="0" w:space="0" w:color="auto"/>
            <w:left w:val="none" w:sz="0" w:space="0" w:color="auto"/>
            <w:bottom w:val="none" w:sz="0" w:space="0" w:color="auto"/>
            <w:right w:val="none" w:sz="0" w:space="0" w:color="auto"/>
          </w:divBdr>
        </w:div>
        <w:div w:id="2044672891">
          <w:marLeft w:val="0"/>
          <w:marRight w:val="0"/>
          <w:marTop w:val="0"/>
          <w:marBottom w:val="0"/>
          <w:divBdr>
            <w:top w:val="none" w:sz="0" w:space="0" w:color="auto"/>
            <w:left w:val="none" w:sz="0" w:space="0" w:color="auto"/>
            <w:bottom w:val="none" w:sz="0" w:space="0" w:color="auto"/>
            <w:right w:val="none" w:sz="0" w:space="0" w:color="auto"/>
          </w:divBdr>
        </w:div>
        <w:div w:id="131683058">
          <w:marLeft w:val="0"/>
          <w:marRight w:val="0"/>
          <w:marTop w:val="0"/>
          <w:marBottom w:val="0"/>
          <w:divBdr>
            <w:top w:val="none" w:sz="0" w:space="0" w:color="auto"/>
            <w:left w:val="none" w:sz="0" w:space="0" w:color="auto"/>
            <w:bottom w:val="none" w:sz="0" w:space="0" w:color="auto"/>
            <w:right w:val="none" w:sz="0" w:space="0" w:color="auto"/>
          </w:divBdr>
        </w:div>
      </w:divsChild>
    </w:div>
    <w:div w:id="837118929">
      <w:bodyDiv w:val="1"/>
      <w:marLeft w:val="0"/>
      <w:marRight w:val="0"/>
      <w:marTop w:val="0"/>
      <w:marBottom w:val="0"/>
      <w:divBdr>
        <w:top w:val="none" w:sz="0" w:space="0" w:color="auto"/>
        <w:left w:val="none" w:sz="0" w:space="0" w:color="auto"/>
        <w:bottom w:val="none" w:sz="0" w:space="0" w:color="auto"/>
        <w:right w:val="none" w:sz="0" w:space="0" w:color="auto"/>
      </w:divBdr>
    </w:div>
    <w:div w:id="868958322">
      <w:bodyDiv w:val="1"/>
      <w:marLeft w:val="0"/>
      <w:marRight w:val="0"/>
      <w:marTop w:val="0"/>
      <w:marBottom w:val="0"/>
      <w:divBdr>
        <w:top w:val="none" w:sz="0" w:space="0" w:color="auto"/>
        <w:left w:val="none" w:sz="0" w:space="0" w:color="auto"/>
        <w:bottom w:val="none" w:sz="0" w:space="0" w:color="auto"/>
        <w:right w:val="none" w:sz="0" w:space="0" w:color="auto"/>
      </w:divBdr>
      <w:divsChild>
        <w:div w:id="1969165498">
          <w:marLeft w:val="0"/>
          <w:marRight w:val="0"/>
          <w:marTop w:val="0"/>
          <w:marBottom w:val="0"/>
          <w:divBdr>
            <w:top w:val="none" w:sz="0" w:space="0" w:color="auto"/>
            <w:left w:val="none" w:sz="0" w:space="0" w:color="auto"/>
            <w:bottom w:val="none" w:sz="0" w:space="0" w:color="auto"/>
            <w:right w:val="none" w:sz="0" w:space="0" w:color="auto"/>
          </w:divBdr>
          <w:divsChild>
            <w:div w:id="906040488">
              <w:marLeft w:val="0"/>
              <w:marRight w:val="0"/>
              <w:marTop w:val="0"/>
              <w:marBottom w:val="0"/>
              <w:divBdr>
                <w:top w:val="none" w:sz="0" w:space="0" w:color="auto"/>
                <w:left w:val="none" w:sz="0" w:space="0" w:color="auto"/>
                <w:bottom w:val="none" w:sz="0" w:space="0" w:color="auto"/>
                <w:right w:val="none" w:sz="0" w:space="0" w:color="auto"/>
              </w:divBdr>
              <w:divsChild>
                <w:div w:id="167857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697401">
      <w:bodyDiv w:val="1"/>
      <w:marLeft w:val="0"/>
      <w:marRight w:val="0"/>
      <w:marTop w:val="0"/>
      <w:marBottom w:val="0"/>
      <w:divBdr>
        <w:top w:val="none" w:sz="0" w:space="0" w:color="auto"/>
        <w:left w:val="none" w:sz="0" w:space="0" w:color="auto"/>
        <w:bottom w:val="none" w:sz="0" w:space="0" w:color="auto"/>
        <w:right w:val="none" w:sz="0" w:space="0" w:color="auto"/>
      </w:divBdr>
      <w:divsChild>
        <w:div w:id="547492331">
          <w:marLeft w:val="0"/>
          <w:marRight w:val="0"/>
          <w:marTop w:val="0"/>
          <w:marBottom w:val="0"/>
          <w:divBdr>
            <w:top w:val="none" w:sz="0" w:space="0" w:color="auto"/>
            <w:left w:val="none" w:sz="0" w:space="0" w:color="auto"/>
            <w:bottom w:val="none" w:sz="0" w:space="0" w:color="auto"/>
            <w:right w:val="none" w:sz="0" w:space="0" w:color="auto"/>
          </w:divBdr>
        </w:div>
        <w:div w:id="1652833921">
          <w:marLeft w:val="0"/>
          <w:marRight w:val="0"/>
          <w:marTop w:val="0"/>
          <w:marBottom w:val="0"/>
          <w:divBdr>
            <w:top w:val="none" w:sz="0" w:space="0" w:color="auto"/>
            <w:left w:val="none" w:sz="0" w:space="0" w:color="auto"/>
            <w:bottom w:val="none" w:sz="0" w:space="0" w:color="auto"/>
            <w:right w:val="none" w:sz="0" w:space="0" w:color="auto"/>
          </w:divBdr>
        </w:div>
        <w:div w:id="1676610415">
          <w:marLeft w:val="0"/>
          <w:marRight w:val="0"/>
          <w:marTop w:val="0"/>
          <w:marBottom w:val="0"/>
          <w:divBdr>
            <w:top w:val="none" w:sz="0" w:space="0" w:color="auto"/>
            <w:left w:val="none" w:sz="0" w:space="0" w:color="auto"/>
            <w:bottom w:val="none" w:sz="0" w:space="0" w:color="auto"/>
            <w:right w:val="none" w:sz="0" w:space="0" w:color="auto"/>
          </w:divBdr>
        </w:div>
        <w:div w:id="880672969">
          <w:marLeft w:val="0"/>
          <w:marRight w:val="0"/>
          <w:marTop w:val="0"/>
          <w:marBottom w:val="0"/>
          <w:divBdr>
            <w:top w:val="none" w:sz="0" w:space="0" w:color="auto"/>
            <w:left w:val="none" w:sz="0" w:space="0" w:color="auto"/>
            <w:bottom w:val="none" w:sz="0" w:space="0" w:color="auto"/>
            <w:right w:val="none" w:sz="0" w:space="0" w:color="auto"/>
          </w:divBdr>
        </w:div>
        <w:div w:id="480999702">
          <w:marLeft w:val="0"/>
          <w:marRight w:val="0"/>
          <w:marTop w:val="0"/>
          <w:marBottom w:val="0"/>
          <w:divBdr>
            <w:top w:val="none" w:sz="0" w:space="0" w:color="auto"/>
            <w:left w:val="none" w:sz="0" w:space="0" w:color="auto"/>
            <w:bottom w:val="none" w:sz="0" w:space="0" w:color="auto"/>
            <w:right w:val="none" w:sz="0" w:space="0" w:color="auto"/>
          </w:divBdr>
        </w:div>
        <w:div w:id="1623730587">
          <w:marLeft w:val="0"/>
          <w:marRight w:val="0"/>
          <w:marTop w:val="0"/>
          <w:marBottom w:val="0"/>
          <w:divBdr>
            <w:top w:val="none" w:sz="0" w:space="0" w:color="auto"/>
            <w:left w:val="none" w:sz="0" w:space="0" w:color="auto"/>
            <w:bottom w:val="none" w:sz="0" w:space="0" w:color="auto"/>
            <w:right w:val="none" w:sz="0" w:space="0" w:color="auto"/>
          </w:divBdr>
        </w:div>
        <w:div w:id="572741383">
          <w:marLeft w:val="0"/>
          <w:marRight w:val="0"/>
          <w:marTop w:val="0"/>
          <w:marBottom w:val="0"/>
          <w:divBdr>
            <w:top w:val="none" w:sz="0" w:space="0" w:color="auto"/>
            <w:left w:val="none" w:sz="0" w:space="0" w:color="auto"/>
            <w:bottom w:val="none" w:sz="0" w:space="0" w:color="auto"/>
            <w:right w:val="none" w:sz="0" w:space="0" w:color="auto"/>
          </w:divBdr>
        </w:div>
        <w:div w:id="1148326722">
          <w:marLeft w:val="0"/>
          <w:marRight w:val="0"/>
          <w:marTop w:val="0"/>
          <w:marBottom w:val="0"/>
          <w:divBdr>
            <w:top w:val="none" w:sz="0" w:space="0" w:color="auto"/>
            <w:left w:val="none" w:sz="0" w:space="0" w:color="auto"/>
            <w:bottom w:val="none" w:sz="0" w:space="0" w:color="auto"/>
            <w:right w:val="none" w:sz="0" w:space="0" w:color="auto"/>
          </w:divBdr>
        </w:div>
        <w:div w:id="1236014134">
          <w:marLeft w:val="0"/>
          <w:marRight w:val="0"/>
          <w:marTop w:val="0"/>
          <w:marBottom w:val="0"/>
          <w:divBdr>
            <w:top w:val="none" w:sz="0" w:space="0" w:color="auto"/>
            <w:left w:val="none" w:sz="0" w:space="0" w:color="auto"/>
            <w:bottom w:val="none" w:sz="0" w:space="0" w:color="auto"/>
            <w:right w:val="none" w:sz="0" w:space="0" w:color="auto"/>
          </w:divBdr>
        </w:div>
        <w:div w:id="1465074030">
          <w:marLeft w:val="0"/>
          <w:marRight w:val="0"/>
          <w:marTop w:val="0"/>
          <w:marBottom w:val="0"/>
          <w:divBdr>
            <w:top w:val="none" w:sz="0" w:space="0" w:color="auto"/>
            <w:left w:val="none" w:sz="0" w:space="0" w:color="auto"/>
            <w:bottom w:val="none" w:sz="0" w:space="0" w:color="auto"/>
            <w:right w:val="none" w:sz="0" w:space="0" w:color="auto"/>
          </w:divBdr>
        </w:div>
        <w:div w:id="968703060">
          <w:marLeft w:val="0"/>
          <w:marRight w:val="0"/>
          <w:marTop w:val="0"/>
          <w:marBottom w:val="0"/>
          <w:divBdr>
            <w:top w:val="none" w:sz="0" w:space="0" w:color="auto"/>
            <w:left w:val="none" w:sz="0" w:space="0" w:color="auto"/>
            <w:bottom w:val="none" w:sz="0" w:space="0" w:color="auto"/>
            <w:right w:val="none" w:sz="0" w:space="0" w:color="auto"/>
          </w:divBdr>
        </w:div>
        <w:div w:id="136917964">
          <w:marLeft w:val="0"/>
          <w:marRight w:val="0"/>
          <w:marTop w:val="0"/>
          <w:marBottom w:val="0"/>
          <w:divBdr>
            <w:top w:val="none" w:sz="0" w:space="0" w:color="auto"/>
            <w:left w:val="none" w:sz="0" w:space="0" w:color="auto"/>
            <w:bottom w:val="none" w:sz="0" w:space="0" w:color="auto"/>
            <w:right w:val="none" w:sz="0" w:space="0" w:color="auto"/>
          </w:divBdr>
        </w:div>
      </w:divsChild>
    </w:div>
    <w:div w:id="1131902009">
      <w:bodyDiv w:val="1"/>
      <w:marLeft w:val="0"/>
      <w:marRight w:val="0"/>
      <w:marTop w:val="0"/>
      <w:marBottom w:val="0"/>
      <w:divBdr>
        <w:top w:val="none" w:sz="0" w:space="0" w:color="auto"/>
        <w:left w:val="none" w:sz="0" w:space="0" w:color="auto"/>
        <w:bottom w:val="none" w:sz="0" w:space="0" w:color="auto"/>
        <w:right w:val="none" w:sz="0" w:space="0" w:color="auto"/>
      </w:divBdr>
      <w:divsChild>
        <w:div w:id="1264412567">
          <w:marLeft w:val="0"/>
          <w:marRight w:val="0"/>
          <w:marTop w:val="0"/>
          <w:marBottom w:val="0"/>
          <w:divBdr>
            <w:top w:val="none" w:sz="0" w:space="0" w:color="auto"/>
            <w:left w:val="none" w:sz="0" w:space="0" w:color="auto"/>
            <w:bottom w:val="none" w:sz="0" w:space="0" w:color="auto"/>
            <w:right w:val="none" w:sz="0" w:space="0" w:color="auto"/>
          </w:divBdr>
          <w:divsChild>
            <w:div w:id="1572543118">
              <w:marLeft w:val="0"/>
              <w:marRight w:val="0"/>
              <w:marTop w:val="0"/>
              <w:marBottom w:val="0"/>
              <w:divBdr>
                <w:top w:val="none" w:sz="0" w:space="0" w:color="auto"/>
                <w:left w:val="none" w:sz="0" w:space="0" w:color="auto"/>
                <w:bottom w:val="none" w:sz="0" w:space="0" w:color="auto"/>
                <w:right w:val="none" w:sz="0" w:space="0" w:color="auto"/>
              </w:divBdr>
            </w:div>
            <w:div w:id="1422527967">
              <w:marLeft w:val="0"/>
              <w:marRight w:val="0"/>
              <w:marTop w:val="0"/>
              <w:marBottom w:val="0"/>
              <w:divBdr>
                <w:top w:val="none" w:sz="0" w:space="0" w:color="auto"/>
                <w:left w:val="none" w:sz="0" w:space="0" w:color="auto"/>
                <w:bottom w:val="none" w:sz="0" w:space="0" w:color="auto"/>
                <w:right w:val="none" w:sz="0" w:space="0" w:color="auto"/>
              </w:divBdr>
            </w:div>
            <w:div w:id="77464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569694">
      <w:bodyDiv w:val="1"/>
      <w:marLeft w:val="0"/>
      <w:marRight w:val="0"/>
      <w:marTop w:val="0"/>
      <w:marBottom w:val="0"/>
      <w:divBdr>
        <w:top w:val="none" w:sz="0" w:space="0" w:color="auto"/>
        <w:left w:val="none" w:sz="0" w:space="0" w:color="auto"/>
        <w:bottom w:val="none" w:sz="0" w:space="0" w:color="auto"/>
        <w:right w:val="none" w:sz="0" w:space="0" w:color="auto"/>
      </w:divBdr>
    </w:div>
    <w:div w:id="1218663790">
      <w:bodyDiv w:val="1"/>
      <w:marLeft w:val="0"/>
      <w:marRight w:val="0"/>
      <w:marTop w:val="0"/>
      <w:marBottom w:val="0"/>
      <w:divBdr>
        <w:top w:val="none" w:sz="0" w:space="0" w:color="auto"/>
        <w:left w:val="none" w:sz="0" w:space="0" w:color="auto"/>
        <w:bottom w:val="none" w:sz="0" w:space="0" w:color="auto"/>
        <w:right w:val="none" w:sz="0" w:space="0" w:color="auto"/>
      </w:divBdr>
      <w:divsChild>
        <w:div w:id="1226180824">
          <w:marLeft w:val="0"/>
          <w:marRight w:val="0"/>
          <w:marTop w:val="0"/>
          <w:marBottom w:val="0"/>
          <w:divBdr>
            <w:top w:val="none" w:sz="0" w:space="0" w:color="auto"/>
            <w:left w:val="none" w:sz="0" w:space="0" w:color="auto"/>
            <w:bottom w:val="none" w:sz="0" w:space="0" w:color="auto"/>
            <w:right w:val="none" w:sz="0" w:space="0" w:color="auto"/>
          </w:divBdr>
          <w:divsChild>
            <w:div w:id="537015218">
              <w:marLeft w:val="0"/>
              <w:marRight w:val="0"/>
              <w:marTop w:val="0"/>
              <w:marBottom w:val="0"/>
              <w:divBdr>
                <w:top w:val="none" w:sz="0" w:space="0" w:color="auto"/>
                <w:left w:val="none" w:sz="0" w:space="0" w:color="auto"/>
                <w:bottom w:val="none" w:sz="0" w:space="0" w:color="auto"/>
                <w:right w:val="none" w:sz="0" w:space="0" w:color="auto"/>
              </w:divBdr>
              <w:divsChild>
                <w:div w:id="913708294">
                  <w:marLeft w:val="0"/>
                  <w:marRight w:val="0"/>
                  <w:marTop w:val="300"/>
                  <w:marBottom w:val="0"/>
                  <w:divBdr>
                    <w:top w:val="none" w:sz="0" w:space="0" w:color="auto"/>
                    <w:left w:val="none" w:sz="0" w:space="0" w:color="auto"/>
                    <w:bottom w:val="none" w:sz="0" w:space="0" w:color="auto"/>
                    <w:right w:val="none" w:sz="0" w:space="0" w:color="auto"/>
                  </w:divBdr>
                  <w:divsChild>
                    <w:div w:id="190385645">
                      <w:marLeft w:val="0"/>
                      <w:marRight w:val="0"/>
                      <w:marTop w:val="0"/>
                      <w:marBottom w:val="0"/>
                      <w:divBdr>
                        <w:top w:val="none" w:sz="0" w:space="0" w:color="auto"/>
                        <w:left w:val="none" w:sz="0" w:space="0" w:color="auto"/>
                        <w:bottom w:val="none" w:sz="0" w:space="0" w:color="auto"/>
                        <w:right w:val="none" w:sz="0" w:space="0" w:color="auto"/>
                      </w:divBdr>
                      <w:divsChild>
                        <w:div w:id="1309358838">
                          <w:marLeft w:val="0"/>
                          <w:marRight w:val="0"/>
                          <w:marTop w:val="0"/>
                          <w:marBottom w:val="0"/>
                          <w:divBdr>
                            <w:top w:val="none" w:sz="0" w:space="0" w:color="auto"/>
                            <w:left w:val="none" w:sz="0" w:space="0" w:color="auto"/>
                            <w:bottom w:val="none" w:sz="0" w:space="0" w:color="auto"/>
                            <w:right w:val="none" w:sz="0" w:space="0" w:color="auto"/>
                          </w:divBdr>
                          <w:divsChild>
                            <w:div w:id="1531213611">
                              <w:marLeft w:val="0"/>
                              <w:marRight w:val="0"/>
                              <w:marTop w:val="0"/>
                              <w:marBottom w:val="0"/>
                              <w:divBdr>
                                <w:top w:val="none" w:sz="0" w:space="0" w:color="auto"/>
                                <w:left w:val="none" w:sz="0" w:space="0" w:color="auto"/>
                                <w:bottom w:val="none" w:sz="0" w:space="0" w:color="auto"/>
                                <w:right w:val="none" w:sz="0" w:space="0" w:color="auto"/>
                              </w:divBdr>
                              <w:divsChild>
                                <w:div w:id="7210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264358">
      <w:bodyDiv w:val="1"/>
      <w:marLeft w:val="0"/>
      <w:marRight w:val="0"/>
      <w:marTop w:val="0"/>
      <w:marBottom w:val="0"/>
      <w:divBdr>
        <w:top w:val="none" w:sz="0" w:space="0" w:color="auto"/>
        <w:left w:val="none" w:sz="0" w:space="0" w:color="auto"/>
        <w:bottom w:val="none" w:sz="0" w:space="0" w:color="auto"/>
        <w:right w:val="none" w:sz="0" w:space="0" w:color="auto"/>
      </w:divBdr>
    </w:div>
    <w:div w:id="1308125255">
      <w:bodyDiv w:val="1"/>
      <w:marLeft w:val="0"/>
      <w:marRight w:val="0"/>
      <w:marTop w:val="0"/>
      <w:marBottom w:val="0"/>
      <w:divBdr>
        <w:top w:val="none" w:sz="0" w:space="0" w:color="auto"/>
        <w:left w:val="none" w:sz="0" w:space="0" w:color="auto"/>
        <w:bottom w:val="none" w:sz="0" w:space="0" w:color="auto"/>
        <w:right w:val="none" w:sz="0" w:space="0" w:color="auto"/>
      </w:divBdr>
    </w:div>
    <w:div w:id="1351107634">
      <w:bodyDiv w:val="1"/>
      <w:marLeft w:val="0"/>
      <w:marRight w:val="0"/>
      <w:marTop w:val="0"/>
      <w:marBottom w:val="0"/>
      <w:divBdr>
        <w:top w:val="none" w:sz="0" w:space="0" w:color="auto"/>
        <w:left w:val="none" w:sz="0" w:space="0" w:color="auto"/>
        <w:bottom w:val="none" w:sz="0" w:space="0" w:color="auto"/>
        <w:right w:val="none" w:sz="0" w:space="0" w:color="auto"/>
      </w:divBdr>
    </w:div>
    <w:div w:id="1408920333">
      <w:bodyDiv w:val="1"/>
      <w:marLeft w:val="0"/>
      <w:marRight w:val="0"/>
      <w:marTop w:val="0"/>
      <w:marBottom w:val="0"/>
      <w:divBdr>
        <w:top w:val="none" w:sz="0" w:space="0" w:color="auto"/>
        <w:left w:val="none" w:sz="0" w:space="0" w:color="auto"/>
        <w:bottom w:val="none" w:sz="0" w:space="0" w:color="auto"/>
        <w:right w:val="none" w:sz="0" w:space="0" w:color="auto"/>
      </w:divBdr>
      <w:divsChild>
        <w:div w:id="1933472526">
          <w:marLeft w:val="0"/>
          <w:marRight w:val="0"/>
          <w:marTop w:val="0"/>
          <w:marBottom w:val="0"/>
          <w:divBdr>
            <w:top w:val="none" w:sz="0" w:space="0" w:color="auto"/>
            <w:left w:val="none" w:sz="0" w:space="0" w:color="auto"/>
            <w:bottom w:val="none" w:sz="0" w:space="0" w:color="auto"/>
            <w:right w:val="none" w:sz="0" w:space="0" w:color="auto"/>
          </w:divBdr>
        </w:div>
        <w:div w:id="2033337732">
          <w:marLeft w:val="0"/>
          <w:marRight w:val="0"/>
          <w:marTop w:val="0"/>
          <w:marBottom w:val="0"/>
          <w:divBdr>
            <w:top w:val="none" w:sz="0" w:space="0" w:color="auto"/>
            <w:left w:val="none" w:sz="0" w:space="0" w:color="auto"/>
            <w:bottom w:val="none" w:sz="0" w:space="0" w:color="auto"/>
            <w:right w:val="none" w:sz="0" w:space="0" w:color="auto"/>
          </w:divBdr>
        </w:div>
        <w:div w:id="1910650815">
          <w:marLeft w:val="0"/>
          <w:marRight w:val="0"/>
          <w:marTop w:val="0"/>
          <w:marBottom w:val="0"/>
          <w:divBdr>
            <w:top w:val="none" w:sz="0" w:space="0" w:color="auto"/>
            <w:left w:val="none" w:sz="0" w:space="0" w:color="auto"/>
            <w:bottom w:val="none" w:sz="0" w:space="0" w:color="auto"/>
            <w:right w:val="none" w:sz="0" w:space="0" w:color="auto"/>
          </w:divBdr>
        </w:div>
        <w:div w:id="637223932">
          <w:marLeft w:val="0"/>
          <w:marRight w:val="0"/>
          <w:marTop w:val="0"/>
          <w:marBottom w:val="0"/>
          <w:divBdr>
            <w:top w:val="none" w:sz="0" w:space="0" w:color="auto"/>
            <w:left w:val="none" w:sz="0" w:space="0" w:color="auto"/>
            <w:bottom w:val="none" w:sz="0" w:space="0" w:color="auto"/>
            <w:right w:val="none" w:sz="0" w:space="0" w:color="auto"/>
          </w:divBdr>
        </w:div>
        <w:div w:id="688678591">
          <w:marLeft w:val="0"/>
          <w:marRight w:val="0"/>
          <w:marTop w:val="0"/>
          <w:marBottom w:val="0"/>
          <w:divBdr>
            <w:top w:val="none" w:sz="0" w:space="0" w:color="auto"/>
            <w:left w:val="none" w:sz="0" w:space="0" w:color="auto"/>
            <w:bottom w:val="none" w:sz="0" w:space="0" w:color="auto"/>
            <w:right w:val="none" w:sz="0" w:space="0" w:color="auto"/>
          </w:divBdr>
        </w:div>
      </w:divsChild>
    </w:div>
    <w:div w:id="1452747263">
      <w:bodyDiv w:val="1"/>
      <w:marLeft w:val="0"/>
      <w:marRight w:val="0"/>
      <w:marTop w:val="0"/>
      <w:marBottom w:val="0"/>
      <w:divBdr>
        <w:top w:val="none" w:sz="0" w:space="0" w:color="auto"/>
        <w:left w:val="none" w:sz="0" w:space="0" w:color="auto"/>
        <w:bottom w:val="none" w:sz="0" w:space="0" w:color="auto"/>
        <w:right w:val="none" w:sz="0" w:space="0" w:color="auto"/>
      </w:divBdr>
    </w:div>
    <w:div w:id="1467047990">
      <w:bodyDiv w:val="1"/>
      <w:marLeft w:val="0"/>
      <w:marRight w:val="0"/>
      <w:marTop w:val="0"/>
      <w:marBottom w:val="0"/>
      <w:divBdr>
        <w:top w:val="none" w:sz="0" w:space="0" w:color="auto"/>
        <w:left w:val="none" w:sz="0" w:space="0" w:color="auto"/>
        <w:bottom w:val="none" w:sz="0" w:space="0" w:color="auto"/>
        <w:right w:val="none" w:sz="0" w:space="0" w:color="auto"/>
      </w:divBdr>
    </w:div>
    <w:div w:id="1507089049">
      <w:bodyDiv w:val="1"/>
      <w:marLeft w:val="0"/>
      <w:marRight w:val="0"/>
      <w:marTop w:val="0"/>
      <w:marBottom w:val="0"/>
      <w:divBdr>
        <w:top w:val="none" w:sz="0" w:space="0" w:color="auto"/>
        <w:left w:val="none" w:sz="0" w:space="0" w:color="auto"/>
        <w:bottom w:val="none" w:sz="0" w:space="0" w:color="auto"/>
        <w:right w:val="none" w:sz="0" w:space="0" w:color="auto"/>
      </w:divBdr>
    </w:div>
    <w:div w:id="1528760515">
      <w:bodyDiv w:val="1"/>
      <w:marLeft w:val="0"/>
      <w:marRight w:val="0"/>
      <w:marTop w:val="0"/>
      <w:marBottom w:val="0"/>
      <w:divBdr>
        <w:top w:val="none" w:sz="0" w:space="0" w:color="auto"/>
        <w:left w:val="none" w:sz="0" w:space="0" w:color="auto"/>
        <w:bottom w:val="none" w:sz="0" w:space="0" w:color="auto"/>
        <w:right w:val="none" w:sz="0" w:space="0" w:color="auto"/>
      </w:divBdr>
    </w:div>
    <w:div w:id="1539313286">
      <w:bodyDiv w:val="1"/>
      <w:marLeft w:val="0"/>
      <w:marRight w:val="0"/>
      <w:marTop w:val="0"/>
      <w:marBottom w:val="0"/>
      <w:divBdr>
        <w:top w:val="none" w:sz="0" w:space="0" w:color="auto"/>
        <w:left w:val="none" w:sz="0" w:space="0" w:color="auto"/>
        <w:bottom w:val="none" w:sz="0" w:space="0" w:color="auto"/>
        <w:right w:val="none" w:sz="0" w:space="0" w:color="auto"/>
      </w:divBdr>
      <w:divsChild>
        <w:div w:id="170142416">
          <w:marLeft w:val="0"/>
          <w:marRight w:val="0"/>
          <w:marTop w:val="0"/>
          <w:marBottom w:val="0"/>
          <w:divBdr>
            <w:top w:val="none" w:sz="0" w:space="0" w:color="auto"/>
            <w:left w:val="none" w:sz="0" w:space="0" w:color="auto"/>
            <w:bottom w:val="none" w:sz="0" w:space="0" w:color="auto"/>
            <w:right w:val="none" w:sz="0" w:space="0" w:color="auto"/>
          </w:divBdr>
        </w:div>
        <w:div w:id="2040206146">
          <w:marLeft w:val="0"/>
          <w:marRight w:val="0"/>
          <w:marTop w:val="0"/>
          <w:marBottom w:val="0"/>
          <w:divBdr>
            <w:top w:val="none" w:sz="0" w:space="0" w:color="auto"/>
            <w:left w:val="none" w:sz="0" w:space="0" w:color="auto"/>
            <w:bottom w:val="none" w:sz="0" w:space="0" w:color="auto"/>
            <w:right w:val="none" w:sz="0" w:space="0" w:color="auto"/>
          </w:divBdr>
        </w:div>
      </w:divsChild>
    </w:div>
    <w:div w:id="1594976642">
      <w:bodyDiv w:val="1"/>
      <w:marLeft w:val="0"/>
      <w:marRight w:val="0"/>
      <w:marTop w:val="0"/>
      <w:marBottom w:val="0"/>
      <w:divBdr>
        <w:top w:val="none" w:sz="0" w:space="0" w:color="auto"/>
        <w:left w:val="none" w:sz="0" w:space="0" w:color="auto"/>
        <w:bottom w:val="none" w:sz="0" w:space="0" w:color="auto"/>
        <w:right w:val="none" w:sz="0" w:space="0" w:color="auto"/>
      </w:divBdr>
    </w:div>
    <w:div w:id="1634628877">
      <w:bodyDiv w:val="1"/>
      <w:marLeft w:val="0"/>
      <w:marRight w:val="0"/>
      <w:marTop w:val="0"/>
      <w:marBottom w:val="0"/>
      <w:divBdr>
        <w:top w:val="none" w:sz="0" w:space="0" w:color="auto"/>
        <w:left w:val="none" w:sz="0" w:space="0" w:color="auto"/>
        <w:bottom w:val="none" w:sz="0" w:space="0" w:color="auto"/>
        <w:right w:val="none" w:sz="0" w:space="0" w:color="auto"/>
      </w:divBdr>
    </w:div>
    <w:div w:id="1655842036">
      <w:bodyDiv w:val="1"/>
      <w:marLeft w:val="0"/>
      <w:marRight w:val="0"/>
      <w:marTop w:val="0"/>
      <w:marBottom w:val="0"/>
      <w:divBdr>
        <w:top w:val="none" w:sz="0" w:space="0" w:color="auto"/>
        <w:left w:val="none" w:sz="0" w:space="0" w:color="auto"/>
        <w:bottom w:val="none" w:sz="0" w:space="0" w:color="auto"/>
        <w:right w:val="none" w:sz="0" w:space="0" w:color="auto"/>
      </w:divBdr>
    </w:div>
    <w:div w:id="1711030574">
      <w:bodyDiv w:val="1"/>
      <w:marLeft w:val="0"/>
      <w:marRight w:val="0"/>
      <w:marTop w:val="0"/>
      <w:marBottom w:val="0"/>
      <w:divBdr>
        <w:top w:val="none" w:sz="0" w:space="0" w:color="auto"/>
        <w:left w:val="none" w:sz="0" w:space="0" w:color="auto"/>
        <w:bottom w:val="none" w:sz="0" w:space="0" w:color="auto"/>
        <w:right w:val="none" w:sz="0" w:space="0" w:color="auto"/>
      </w:divBdr>
      <w:divsChild>
        <w:div w:id="1853453203">
          <w:marLeft w:val="0"/>
          <w:marRight w:val="0"/>
          <w:marTop w:val="0"/>
          <w:marBottom w:val="0"/>
          <w:divBdr>
            <w:top w:val="none" w:sz="0" w:space="0" w:color="auto"/>
            <w:left w:val="none" w:sz="0" w:space="0" w:color="auto"/>
            <w:bottom w:val="none" w:sz="0" w:space="0" w:color="auto"/>
            <w:right w:val="none" w:sz="0" w:space="0" w:color="auto"/>
          </w:divBdr>
          <w:divsChild>
            <w:div w:id="696345283">
              <w:marLeft w:val="-225"/>
              <w:marRight w:val="-225"/>
              <w:marTop w:val="0"/>
              <w:marBottom w:val="0"/>
              <w:divBdr>
                <w:top w:val="none" w:sz="0" w:space="0" w:color="auto"/>
                <w:left w:val="none" w:sz="0" w:space="0" w:color="auto"/>
                <w:bottom w:val="none" w:sz="0" w:space="0" w:color="auto"/>
                <w:right w:val="none" w:sz="0" w:space="0" w:color="auto"/>
              </w:divBdr>
              <w:divsChild>
                <w:div w:id="760024489">
                  <w:marLeft w:val="0"/>
                  <w:marRight w:val="0"/>
                  <w:marTop w:val="0"/>
                  <w:marBottom w:val="0"/>
                  <w:divBdr>
                    <w:top w:val="none" w:sz="0" w:space="0" w:color="auto"/>
                    <w:left w:val="none" w:sz="0" w:space="0" w:color="auto"/>
                    <w:bottom w:val="none" w:sz="0" w:space="0" w:color="auto"/>
                    <w:right w:val="none" w:sz="0" w:space="0" w:color="auto"/>
                  </w:divBdr>
                  <w:divsChild>
                    <w:div w:id="1342316827">
                      <w:marLeft w:val="0"/>
                      <w:marRight w:val="0"/>
                      <w:marTop w:val="0"/>
                      <w:marBottom w:val="0"/>
                      <w:divBdr>
                        <w:top w:val="none" w:sz="0" w:space="0" w:color="auto"/>
                        <w:left w:val="none" w:sz="0" w:space="0" w:color="auto"/>
                        <w:bottom w:val="none" w:sz="0" w:space="0" w:color="auto"/>
                        <w:right w:val="none" w:sz="0" w:space="0" w:color="auto"/>
                      </w:divBdr>
                      <w:divsChild>
                        <w:div w:id="2107534112">
                          <w:marLeft w:val="0"/>
                          <w:marRight w:val="0"/>
                          <w:marTop w:val="0"/>
                          <w:marBottom w:val="0"/>
                          <w:divBdr>
                            <w:top w:val="none" w:sz="0" w:space="0" w:color="auto"/>
                            <w:left w:val="none" w:sz="0" w:space="0" w:color="auto"/>
                            <w:bottom w:val="none" w:sz="0" w:space="0" w:color="auto"/>
                            <w:right w:val="none" w:sz="0" w:space="0" w:color="auto"/>
                          </w:divBdr>
                          <w:divsChild>
                            <w:div w:id="369308055">
                              <w:marLeft w:val="0"/>
                              <w:marRight w:val="0"/>
                              <w:marTop w:val="0"/>
                              <w:marBottom w:val="0"/>
                              <w:divBdr>
                                <w:top w:val="none" w:sz="0" w:space="0" w:color="auto"/>
                                <w:left w:val="none" w:sz="0" w:space="0" w:color="auto"/>
                                <w:bottom w:val="none" w:sz="0" w:space="0" w:color="auto"/>
                                <w:right w:val="none" w:sz="0" w:space="0" w:color="auto"/>
                              </w:divBdr>
                              <w:divsChild>
                                <w:div w:id="336076175">
                                  <w:marLeft w:val="0"/>
                                  <w:marRight w:val="0"/>
                                  <w:marTop w:val="0"/>
                                  <w:marBottom w:val="0"/>
                                  <w:divBdr>
                                    <w:top w:val="none" w:sz="0" w:space="0" w:color="auto"/>
                                    <w:left w:val="none" w:sz="0" w:space="0" w:color="auto"/>
                                    <w:bottom w:val="none" w:sz="0" w:space="0" w:color="auto"/>
                                    <w:right w:val="none" w:sz="0" w:space="0" w:color="auto"/>
                                  </w:divBdr>
                                  <w:divsChild>
                                    <w:div w:id="852036943">
                                      <w:marLeft w:val="0"/>
                                      <w:marRight w:val="0"/>
                                      <w:marTop w:val="0"/>
                                      <w:marBottom w:val="0"/>
                                      <w:divBdr>
                                        <w:top w:val="none" w:sz="0" w:space="0" w:color="auto"/>
                                        <w:left w:val="none" w:sz="0" w:space="0" w:color="auto"/>
                                        <w:bottom w:val="none" w:sz="0" w:space="0" w:color="auto"/>
                                        <w:right w:val="none" w:sz="0" w:space="0" w:color="auto"/>
                                      </w:divBdr>
                                      <w:divsChild>
                                        <w:div w:id="347803707">
                                          <w:marLeft w:val="0"/>
                                          <w:marRight w:val="0"/>
                                          <w:marTop w:val="0"/>
                                          <w:marBottom w:val="0"/>
                                          <w:divBdr>
                                            <w:top w:val="none" w:sz="0" w:space="0" w:color="auto"/>
                                            <w:left w:val="none" w:sz="0" w:space="0" w:color="auto"/>
                                            <w:bottom w:val="none" w:sz="0" w:space="0" w:color="auto"/>
                                            <w:right w:val="none" w:sz="0" w:space="0" w:color="auto"/>
                                          </w:divBdr>
                                          <w:divsChild>
                                            <w:div w:id="593903377">
                                              <w:marLeft w:val="0"/>
                                              <w:marRight w:val="0"/>
                                              <w:marTop w:val="0"/>
                                              <w:marBottom w:val="0"/>
                                              <w:divBdr>
                                                <w:top w:val="none" w:sz="0" w:space="0" w:color="auto"/>
                                                <w:left w:val="none" w:sz="0" w:space="0" w:color="auto"/>
                                                <w:bottom w:val="none" w:sz="0" w:space="0" w:color="auto"/>
                                                <w:right w:val="none" w:sz="0" w:space="0" w:color="auto"/>
                                              </w:divBdr>
                                              <w:divsChild>
                                                <w:div w:id="1251046139">
                                                  <w:marLeft w:val="0"/>
                                                  <w:marRight w:val="0"/>
                                                  <w:marTop w:val="0"/>
                                                  <w:marBottom w:val="0"/>
                                                  <w:divBdr>
                                                    <w:top w:val="none" w:sz="0" w:space="0" w:color="auto"/>
                                                    <w:left w:val="none" w:sz="0" w:space="0" w:color="auto"/>
                                                    <w:bottom w:val="none" w:sz="0" w:space="0" w:color="auto"/>
                                                    <w:right w:val="none" w:sz="0" w:space="0" w:color="auto"/>
                                                  </w:divBdr>
                                                  <w:divsChild>
                                                    <w:div w:id="1906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7412237">
      <w:bodyDiv w:val="1"/>
      <w:marLeft w:val="0"/>
      <w:marRight w:val="0"/>
      <w:marTop w:val="0"/>
      <w:marBottom w:val="0"/>
      <w:divBdr>
        <w:top w:val="none" w:sz="0" w:space="0" w:color="auto"/>
        <w:left w:val="none" w:sz="0" w:space="0" w:color="auto"/>
        <w:bottom w:val="none" w:sz="0" w:space="0" w:color="auto"/>
        <w:right w:val="none" w:sz="0" w:space="0" w:color="auto"/>
      </w:divBdr>
    </w:div>
    <w:div w:id="1759787420">
      <w:bodyDiv w:val="1"/>
      <w:marLeft w:val="0"/>
      <w:marRight w:val="0"/>
      <w:marTop w:val="0"/>
      <w:marBottom w:val="0"/>
      <w:divBdr>
        <w:top w:val="none" w:sz="0" w:space="0" w:color="auto"/>
        <w:left w:val="none" w:sz="0" w:space="0" w:color="auto"/>
        <w:bottom w:val="none" w:sz="0" w:space="0" w:color="auto"/>
        <w:right w:val="none" w:sz="0" w:space="0" w:color="auto"/>
      </w:divBdr>
    </w:div>
    <w:div w:id="1859075054">
      <w:bodyDiv w:val="1"/>
      <w:marLeft w:val="0"/>
      <w:marRight w:val="0"/>
      <w:marTop w:val="0"/>
      <w:marBottom w:val="0"/>
      <w:divBdr>
        <w:top w:val="none" w:sz="0" w:space="0" w:color="auto"/>
        <w:left w:val="none" w:sz="0" w:space="0" w:color="auto"/>
        <w:bottom w:val="none" w:sz="0" w:space="0" w:color="auto"/>
        <w:right w:val="none" w:sz="0" w:space="0" w:color="auto"/>
      </w:divBdr>
    </w:div>
    <w:div w:id="1877892354">
      <w:bodyDiv w:val="1"/>
      <w:marLeft w:val="0"/>
      <w:marRight w:val="0"/>
      <w:marTop w:val="0"/>
      <w:marBottom w:val="0"/>
      <w:divBdr>
        <w:top w:val="none" w:sz="0" w:space="0" w:color="auto"/>
        <w:left w:val="none" w:sz="0" w:space="0" w:color="auto"/>
        <w:bottom w:val="none" w:sz="0" w:space="0" w:color="auto"/>
        <w:right w:val="none" w:sz="0" w:space="0" w:color="auto"/>
      </w:divBdr>
    </w:div>
    <w:div w:id="1882937619">
      <w:bodyDiv w:val="1"/>
      <w:marLeft w:val="0"/>
      <w:marRight w:val="0"/>
      <w:marTop w:val="0"/>
      <w:marBottom w:val="0"/>
      <w:divBdr>
        <w:top w:val="none" w:sz="0" w:space="0" w:color="auto"/>
        <w:left w:val="none" w:sz="0" w:space="0" w:color="auto"/>
        <w:bottom w:val="none" w:sz="0" w:space="0" w:color="auto"/>
        <w:right w:val="none" w:sz="0" w:space="0" w:color="auto"/>
      </w:divBdr>
    </w:div>
    <w:div w:id="1901552062">
      <w:bodyDiv w:val="1"/>
      <w:marLeft w:val="0"/>
      <w:marRight w:val="0"/>
      <w:marTop w:val="0"/>
      <w:marBottom w:val="0"/>
      <w:divBdr>
        <w:top w:val="none" w:sz="0" w:space="0" w:color="auto"/>
        <w:left w:val="none" w:sz="0" w:space="0" w:color="auto"/>
        <w:bottom w:val="none" w:sz="0" w:space="0" w:color="auto"/>
        <w:right w:val="none" w:sz="0" w:space="0" w:color="auto"/>
      </w:divBdr>
    </w:div>
    <w:div w:id="1968078259">
      <w:bodyDiv w:val="1"/>
      <w:marLeft w:val="0"/>
      <w:marRight w:val="0"/>
      <w:marTop w:val="0"/>
      <w:marBottom w:val="0"/>
      <w:divBdr>
        <w:top w:val="none" w:sz="0" w:space="0" w:color="auto"/>
        <w:left w:val="none" w:sz="0" w:space="0" w:color="auto"/>
        <w:bottom w:val="none" w:sz="0" w:space="0" w:color="auto"/>
        <w:right w:val="none" w:sz="0" w:space="0" w:color="auto"/>
      </w:divBdr>
    </w:div>
    <w:div w:id="1981416047">
      <w:bodyDiv w:val="1"/>
      <w:marLeft w:val="0"/>
      <w:marRight w:val="0"/>
      <w:marTop w:val="0"/>
      <w:marBottom w:val="0"/>
      <w:divBdr>
        <w:top w:val="none" w:sz="0" w:space="0" w:color="auto"/>
        <w:left w:val="none" w:sz="0" w:space="0" w:color="auto"/>
        <w:bottom w:val="none" w:sz="0" w:space="0" w:color="auto"/>
        <w:right w:val="none" w:sz="0" w:space="0" w:color="auto"/>
      </w:divBdr>
    </w:div>
    <w:div w:id="2079088777">
      <w:bodyDiv w:val="1"/>
      <w:marLeft w:val="0"/>
      <w:marRight w:val="0"/>
      <w:marTop w:val="0"/>
      <w:marBottom w:val="0"/>
      <w:divBdr>
        <w:top w:val="none" w:sz="0" w:space="0" w:color="auto"/>
        <w:left w:val="none" w:sz="0" w:space="0" w:color="auto"/>
        <w:bottom w:val="none" w:sz="0" w:space="0" w:color="auto"/>
        <w:right w:val="none" w:sz="0" w:space="0" w:color="auto"/>
      </w:divBdr>
      <w:divsChild>
        <w:div w:id="1913618307">
          <w:marLeft w:val="0"/>
          <w:marRight w:val="0"/>
          <w:marTop w:val="0"/>
          <w:marBottom w:val="0"/>
          <w:divBdr>
            <w:top w:val="none" w:sz="0" w:space="0" w:color="auto"/>
            <w:left w:val="none" w:sz="0" w:space="0" w:color="auto"/>
            <w:bottom w:val="none" w:sz="0" w:space="0" w:color="auto"/>
            <w:right w:val="none" w:sz="0" w:space="0" w:color="auto"/>
          </w:divBdr>
          <w:divsChild>
            <w:div w:id="1399280469">
              <w:marLeft w:val="-225"/>
              <w:marRight w:val="-225"/>
              <w:marTop w:val="0"/>
              <w:marBottom w:val="0"/>
              <w:divBdr>
                <w:top w:val="none" w:sz="0" w:space="0" w:color="auto"/>
                <w:left w:val="none" w:sz="0" w:space="0" w:color="auto"/>
                <w:bottom w:val="none" w:sz="0" w:space="0" w:color="auto"/>
                <w:right w:val="none" w:sz="0" w:space="0" w:color="auto"/>
              </w:divBdr>
              <w:divsChild>
                <w:div w:id="791703815">
                  <w:marLeft w:val="0"/>
                  <w:marRight w:val="0"/>
                  <w:marTop w:val="0"/>
                  <w:marBottom w:val="0"/>
                  <w:divBdr>
                    <w:top w:val="none" w:sz="0" w:space="0" w:color="auto"/>
                    <w:left w:val="none" w:sz="0" w:space="0" w:color="auto"/>
                    <w:bottom w:val="none" w:sz="0" w:space="0" w:color="auto"/>
                    <w:right w:val="none" w:sz="0" w:space="0" w:color="auto"/>
                  </w:divBdr>
                  <w:divsChild>
                    <w:div w:id="2009016160">
                      <w:marLeft w:val="0"/>
                      <w:marRight w:val="0"/>
                      <w:marTop w:val="0"/>
                      <w:marBottom w:val="0"/>
                      <w:divBdr>
                        <w:top w:val="none" w:sz="0" w:space="0" w:color="auto"/>
                        <w:left w:val="none" w:sz="0" w:space="0" w:color="auto"/>
                        <w:bottom w:val="none" w:sz="0" w:space="0" w:color="auto"/>
                        <w:right w:val="none" w:sz="0" w:space="0" w:color="auto"/>
                      </w:divBdr>
                      <w:divsChild>
                        <w:div w:id="237255410">
                          <w:marLeft w:val="0"/>
                          <w:marRight w:val="0"/>
                          <w:marTop w:val="0"/>
                          <w:marBottom w:val="0"/>
                          <w:divBdr>
                            <w:top w:val="none" w:sz="0" w:space="0" w:color="auto"/>
                            <w:left w:val="none" w:sz="0" w:space="0" w:color="auto"/>
                            <w:bottom w:val="none" w:sz="0" w:space="0" w:color="auto"/>
                            <w:right w:val="none" w:sz="0" w:space="0" w:color="auto"/>
                          </w:divBdr>
                          <w:divsChild>
                            <w:div w:id="839387701">
                              <w:marLeft w:val="0"/>
                              <w:marRight w:val="0"/>
                              <w:marTop w:val="0"/>
                              <w:marBottom w:val="0"/>
                              <w:divBdr>
                                <w:top w:val="none" w:sz="0" w:space="0" w:color="auto"/>
                                <w:left w:val="none" w:sz="0" w:space="0" w:color="auto"/>
                                <w:bottom w:val="none" w:sz="0" w:space="0" w:color="auto"/>
                                <w:right w:val="none" w:sz="0" w:space="0" w:color="auto"/>
                              </w:divBdr>
                              <w:divsChild>
                                <w:div w:id="440341216">
                                  <w:marLeft w:val="0"/>
                                  <w:marRight w:val="0"/>
                                  <w:marTop w:val="0"/>
                                  <w:marBottom w:val="0"/>
                                  <w:divBdr>
                                    <w:top w:val="none" w:sz="0" w:space="0" w:color="auto"/>
                                    <w:left w:val="none" w:sz="0" w:space="0" w:color="auto"/>
                                    <w:bottom w:val="none" w:sz="0" w:space="0" w:color="auto"/>
                                    <w:right w:val="none" w:sz="0" w:space="0" w:color="auto"/>
                                  </w:divBdr>
                                  <w:divsChild>
                                    <w:div w:id="1749385139">
                                      <w:marLeft w:val="0"/>
                                      <w:marRight w:val="0"/>
                                      <w:marTop w:val="0"/>
                                      <w:marBottom w:val="0"/>
                                      <w:divBdr>
                                        <w:top w:val="none" w:sz="0" w:space="0" w:color="auto"/>
                                        <w:left w:val="none" w:sz="0" w:space="0" w:color="auto"/>
                                        <w:bottom w:val="none" w:sz="0" w:space="0" w:color="auto"/>
                                        <w:right w:val="none" w:sz="0" w:space="0" w:color="auto"/>
                                      </w:divBdr>
                                      <w:divsChild>
                                        <w:div w:id="872619780">
                                          <w:marLeft w:val="0"/>
                                          <w:marRight w:val="0"/>
                                          <w:marTop w:val="0"/>
                                          <w:marBottom w:val="0"/>
                                          <w:divBdr>
                                            <w:top w:val="none" w:sz="0" w:space="0" w:color="auto"/>
                                            <w:left w:val="none" w:sz="0" w:space="0" w:color="auto"/>
                                            <w:bottom w:val="none" w:sz="0" w:space="0" w:color="auto"/>
                                            <w:right w:val="none" w:sz="0" w:space="0" w:color="auto"/>
                                          </w:divBdr>
                                          <w:divsChild>
                                            <w:div w:id="510031515">
                                              <w:marLeft w:val="0"/>
                                              <w:marRight w:val="0"/>
                                              <w:marTop w:val="0"/>
                                              <w:marBottom w:val="0"/>
                                              <w:divBdr>
                                                <w:top w:val="none" w:sz="0" w:space="0" w:color="auto"/>
                                                <w:left w:val="none" w:sz="0" w:space="0" w:color="auto"/>
                                                <w:bottom w:val="none" w:sz="0" w:space="0" w:color="auto"/>
                                                <w:right w:val="none" w:sz="0" w:space="0" w:color="auto"/>
                                              </w:divBdr>
                                              <w:divsChild>
                                                <w:div w:id="1684891706">
                                                  <w:marLeft w:val="0"/>
                                                  <w:marRight w:val="0"/>
                                                  <w:marTop w:val="0"/>
                                                  <w:marBottom w:val="0"/>
                                                  <w:divBdr>
                                                    <w:top w:val="none" w:sz="0" w:space="0" w:color="auto"/>
                                                    <w:left w:val="none" w:sz="0" w:space="0" w:color="auto"/>
                                                    <w:bottom w:val="none" w:sz="0" w:space="0" w:color="auto"/>
                                                    <w:right w:val="none" w:sz="0" w:space="0" w:color="auto"/>
                                                  </w:divBdr>
                                                  <w:divsChild>
                                                    <w:div w:id="4909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2451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aph.gov.au/Parliamentary_Business/Committees/House/Social_Policy_and_Legal_Affairs/FVlawreform/Submissions" TargetMode="External"/><Relationship Id="rId2" Type="http://schemas.openxmlformats.org/officeDocument/2006/relationships/hyperlink" Target="https://www.aph.gov.au/Parliamentary_Business/Committees/House/Social_Policy_and_Legal_Affairs/FVlawreform/Report" TargetMode="External"/><Relationship Id="rId1" Type="http://schemas.openxmlformats.org/officeDocument/2006/relationships/hyperlink" Target="http://www.wlsnsw.org.au/wp-content/uploads/CLCNSW-Review-of-VSRA-sub-12-month-sub-fa.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anna\AppData\Local\Microsoft\Windows\Temporary%20Internet%20Files\Content.Outlook\AGM9GNY9\WLSA%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TaxCatchAll xmlns="e544e5cc-ab70-42e1-849e-1a0f8bb1f4ef">
      <Value>19</Value>
    </TaxCatchAll>
    <_dlc_DocId xmlns="e544e5cc-ab70-42e1-849e-1a0f8bb1f4ef">2018FG-202-669</_dlc_DocId>
    <_dlc_DocIdUrl xmlns="e544e5cc-ab70-42e1-849e-1a0f8bb1f4ef">
      <Url>http://tweb/sites/fg/ripd/benefits/_layouts/15/DocIdRedir.aspx?ID=2018FG-202-669</Url>
      <Description>2018FG-202-669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E85A3C925CC621499E23600CF14EB33A" ma:contentTypeVersion="11579" ma:contentTypeDescription="" ma:contentTypeScope="" ma:versionID="3e166181a30af336507ed4b9d1f55bfc">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7e6db611a8dcd062273db0dbdf28e46b"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C10D5-2F3D-4ED3-BAD7-143E17105A52}">
  <ds:schemaRefs>
    <ds:schemaRef ds:uri="office.server.policy"/>
  </ds:schemaRefs>
</ds:datastoreItem>
</file>

<file path=customXml/itemProps2.xml><?xml version="1.0" encoding="utf-8"?>
<ds:datastoreItem xmlns:ds="http://schemas.openxmlformats.org/officeDocument/2006/customXml" ds:itemID="{BD2F96A2-B3FF-4E25-844F-6E76679BE5DD}">
  <ds:schemaRefs>
    <ds:schemaRef ds:uri="http://purl.org/dc/dcmitype/"/>
    <ds:schemaRef ds:uri="b27f084c-1fbf-49d6-8823-225cd305923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656fdb63-d780-4c8f-9977-162afb29751d"/>
    <ds:schemaRef ds:uri="http://www.w3.org/XML/1998/namespace"/>
    <ds:schemaRef ds:uri="http://schemas.microsoft.com/sharepoint/v4"/>
    <ds:schemaRef ds:uri="e544e5cc-ab70-42e1-849e-1a0f8bb1f4ef"/>
  </ds:schemaRefs>
</ds:datastoreItem>
</file>

<file path=customXml/itemProps3.xml><?xml version="1.0" encoding="utf-8"?>
<ds:datastoreItem xmlns:ds="http://schemas.openxmlformats.org/officeDocument/2006/customXml" ds:itemID="{E4498A99-6A04-45B4-8921-E2B85678BB03}">
  <ds:schemaRefs>
    <ds:schemaRef ds:uri="http://schemas.microsoft.com/sharepoint/events"/>
  </ds:schemaRefs>
</ds:datastoreItem>
</file>

<file path=customXml/itemProps4.xml><?xml version="1.0" encoding="utf-8"?>
<ds:datastoreItem xmlns:ds="http://schemas.openxmlformats.org/officeDocument/2006/customXml" ds:itemID="{3858E822-EB32-4B56-A34E-25AD4C644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BDA70F-65E1-424E-9173-359E7814BD4D}">
  <ds:schemaRefs>
    <ds:schemaRef ds:uri="http://schemas.microsoft.com/sharepoint/v3/contenttype/forms"/>
  </ds:schemaRefs>
</ds:datastoreItem>
</file>

<file path=customXml/itemProps6.xml><?xml version="1.0" encoding="utf-8"?>
<ds:datastoreItem xmlns:ds="http://schemas.openxmlformats.org/officeDocument/2006/customXml" ds:itemID="{A6334BDE-5884-49CE-B670-E2E1946DF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WLSA Letterhead.dotx</Template>
  <TotalTime>0</TotalTime>
  <Pages>4</Pages>
  <Words>4058</Words>
  <Characters>23221</Characters>
  <Application>Microsoft Office Word</Application>
  <DocSecurity>0</DocSecurity>
  <Lines>432</Lines>
  <Paragraphs>100</Paragraphs>
  <ScaleCrop>false</ScaleCrop>
  <Company/>
  <LinksUpToDate>false</LinksUpToDate>
  <CharactersWithSpaces>27247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 Women's Legal Services Australia - Review of the early release of superannuation benefits</dc:title>
  <dc:creator/>
  <cp:lastModifiedBy/>
  <cp:revision>1</cp:revision>
  <dcterms:created xsi:type="dcterms:W3CDTF">2018-05-30T00:53:00Z</dcterms:created>
  <dcterms:modified xsi:type="dcterms:W3CDTF">2018-05-30T00:53:00Z</dcterms:modified>
  <dc:language>English</dc:language>
</cp:coreProperties>
</file>