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25" w:rsidRDefault="00582D0C" w:rsidP="00040C25">
      <w:pPr>
        <w:spacing w:line="276" w:lineRule="auto"/>
        <w:jc w:val="right"/>
        <w:rPr>
          <w:rFonts w:ascii="Calibri" w:eastAsia="Calibri" w:hAnsi="Calibri" w:cs="Times New Roman"/>
          <w:lang w:val="en-AU"/>
        </w:rPr>
      </w:pPr>
      <w:bookmarkStart w:id="0" w:name="_GoBack"/>
      <w:bookmarkEnd w:id="0"/>
      <w:r>
        <w:rPr>
          <w:rFonts w:ascii="Calibri" w:eastAsia="Calibri" w:hAnsi="Calibri" w:cs="Times New Roman"/>
          <w:lang w:val="en-AU"/>
        </w:rPr>
        <w:t xml:space="preserve">Friday 23 February </w:t>
      </w:r>
      <w:r w:rsidR="00040C25">
        <w:rPr>
          <w:rFonts w:ascii="Calibri" w:eastAsia="Calibri" w:hAnsi="Calibri" w:cs="Times New Roman"/>
          <w:lang w:val="en-AU"/>
        </w:rPr>
        <w:t>2018</w:t>
      </w:r>
    </w:p>
    <w:p w:rsidR="00040C25" w:rsidRDefault="00040C25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653807" w:rsidRDefault="00653807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582D0C" w:rsidRPr="00582D0C" w:rsidRDefault="00582D0C" w:rsidP="00582D0C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 xml:space="preserve">Manager, </w:t>
      </w:r>
      <w:r w:rsidRPr="00582D0C">
        <w:rPr>
          <w:rFonts w:ascii="Calibri" w:eastAsia="Calibri" w:hAnsi="Calibri" w:cs="Times New Roman"/>
          <w:lang w:val="en-AU"/>
        </w:rPr>
        <w:t>Financial Services Unit</w:t>
      </w:r>
    </w:p>
    <w:p w:rsidR="00040C25" w:rsidRDefault="00582D0C" w:rsidP="00040C25">
      <w:pPr>
        <w:spacing w:line="276" w:lineRule="auto"/>
        <w:rPr>
          <w:rFonts w:ascii="Calibri" w:eastAsia="Calibri" w:hAnsi="Calibri" w:cs="Times New Roman"/>
          <w:lang w:val="en-AU"/>
        </w:rPr>
      </w:pPr>
      <w:r w:rsidRPr="00582D0C">
        <w:rPr>
          <w:rFonts w:ascii="Calibri" w:eastAsia="Calibri" w:hAnsi="Calibri" w:cs="Times New Roman"/>
          <w:lang w:val="en-AU"/>
        </w:rPr>
        <w:t>Financial System Division</w:t>
      </w:r>
    </w:p>
    <w:p w:rsidR="00582D0C" w:rsidRPr="00582D0C" w:rsidRDefault="00582D0C" w:rsidP="00582D0C">
      <w:pPr>
        <w:spacing w:line="276" w:lineRule="auto"/>
        <w:rPr>
          <w:rFonts w:ascii="Calibri" w:eastAsia="Calibri" w:hAnsi="Calibri" w:cs="Times New Roman"/>
          <w:lang w:val="en-AU"/>
        </w:rPr>
      </w:pPr>
      <w:r w:rsidRPr="00582D0C">
        <w:rPr>
          <w:rFonts w:ascii="Calibri" w:eastAsia="Calibri" w:hAnsi="Calibri" w:cs="Times New Roman"/>
          <w:lang w:val="en-AU"/>
        </w:rPr>
        <w:t>The Treasury</w:t>
      </w:r>
    </w:p>
    <w:p w:rsidR="00582D0C" w:rsidRPr="00582D0C" w:rsidRDefault="00582D0C" w:rsidP="00582D0C">
      <w:pPr>
        <w:spacing w:line="276" w:lineRule="auto"/>
        <w:rPr>
          <w:rFonts w:ascii="Calibri" w:eastAsia="Calibri" w:hAnsi="Calibri" w:cs="Times New Roman"/>
          <w:lang w:val="en-AU"/>
        </w:rPr>
      </w:pPr>
      <w:r w:rsidRPr="00582D0C">
        <w:rPr>
          <w:rFonts w:ascii="Calibri" w:eastAsia="Calibri" w:hAnsi="Calibri" w:cs="Times New Roman"/>
          <w:lang w:val="en-AU"/>
        </w:rPr>
        <w:t>Langton Crescent</w:t>
      </w:r>
    </w:p>
    <w:p w:rsidR="00040C25" w:rsidRDefault="00582D0C" w:rsidP="00582D0C">
      <w:pPr>
        <w:spacing w:line="276" w:lineRule="auto"/>
        <w:rPr>
          <w:rFonts w:ascii="Calibri" w:eastAsia="Calibri" w:hAnsi="Calibri" w:cs="Times New Roman"/>
          <w:lang w:val="en-AU"/>
        </w:rPr>
      </w:pPr>
      <w:r w:rsidRPr="00582D0C">
        <w:rPr>
          <w:rFonts w:ascii="Calibri" w:eastAsia="Calibri" w:hAnsi="Calibri" w:cs="Times New Roman"/>
          <w:lang w:val="en-AU"/>
        </w:rPr>
        <w:t>PARKES ACT 2600</w:t>
      </w:r>
    </w:p>
    <w:p w:rsidR="00582D0C" w:rsidRDefault="00582D0C" w:rsidP="00582D0C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582D0C" w:rsidRDefault="00582D0C" w:rsidP="00040C25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 xml:space="preserve">email: </w:t>
      </w:r>
      <w:r w:rsidRPr="00582D0C">
        <w:rPr>
          <w:rFonts w:ascii="Calibri" w:eastAsia="Calibri" w:hAnsi="Calibri" w:cs="Times New Roman"/>
          <w:lang w:val="en-AU"/>
        </w:rPr>
        <w:t>ccr.reforms@treasury.gov.au</w:t>
      </w:r>
    </w:p>
    <w:p w:rsidR="00582D0C" w:rsidRDefault="00582D0C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040C25" w:rsidRDefault="00040C25" w:rsidP="00040C25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 xml:space="preserve">Dear </w:t>
      </w:r>
      <w:r w:rsidR="00582D0C">
        <w:rPr>
          <w:rFonts w:ascii="Calibri" w:eastAsia="Calibri" w:hAnsi="Calibri" w:cs="Times New Roman"/>
          <w:lang w:val="en-AU"/>
        </w:rPr>
        <w:t>Sir</w:t>
      </w:r>
    </w:p>
    <w:p w:rsidR="00040C25" w:rsidRDefault="00040C25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040C25" w:rsidRPr="00040C25" w:rsidRDefault="00582D0C" w:rsidP="00040C25">
      <w:pPr>
        <w:spacing w:line="276" w:lineRule="auto"/>
        <w:jc w:val="center"/>
        <w:rPr>
          <w:rFonts w:ascii="Calibri" w:eastAsia="Calibri" w:hAnsi="Calibri" w:cs="Times New Roman"/>
          <w:b/>
          <w:lang w:val="en-AU"/>
        </w:rPr>
      </w:pPr>
      <w:r>
        <w:rPr>
          <w:rFonts w:ascii="Calibri" w:eastAsia="Calibri" w:hAnsi="Calibri" w:cs="Times New Roman"/>
          <w:b/>
          <w:lang w:val="en-AU"/>
        </w:rPr>
        <w:t>Mandatory Comprehensive Credit Reporting</w:t>
      </w:r>
      <w:r w:rsidR="00655E4C">
        <w:rPr>
          <w:rFonts w:ascii="Calibri" w:eastAsia="Calibri" w:hAnsi="Calibri" w:cs="Times New Roman"/>
          <w:b/>
          <w:lang w:val="en-AU"/>
        </w:rPr>
        <w:t xml:space="preserve"> Draft Bill 2018</w:t>
      </w:r>
    </w:p>
    <w:p w:rsidR="00040C25" w:rsidRDefault="00040C25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040C25" w:rsidRPr="00040C25" w:rsidRDefault="00040C25" w:rsidP="00040C25">
      <w:pPr>
        <w:spacing w:line="276" w:lineRule="auto"/>
        <w:rPr>
          <w:rFonts w:ascii="Calibri" w:eastAsia="Calibri" w:hAnsi="Calibri" w:cs="Times New Roman"/>
          <w:lang w:val="en-AU"/>
        </w:rPr>
      </w:pPr>
      <w:r w:rsidRPr="00040C25">
        <w:rPr>
          <w:rFonts w:ascii="Calibri" w:eastAsia="Calibri" w:hAnsi="Calibri" w:cs="Times New Roman"/>
          <w:lang w:val="en-AU"/>
        </w:rPr>
        <w:t xml:space="preserve">Thank you for the opportunity to </w:t>
      </w:r>
      <w:r w:rsidR="00582D0C">
        <w:rPr>
          <w:rFonts w:ascii="Calibri" w:eastAsia="Calibri" w:hAnsi="Calibri" w:cs="Times New Roman"/>
          <w:lang w:val="en-AU"/>
        </w:rPr>
        <w:t xml:space="preserve">submit a response </w:t>
      </w:r>
      <w:r w:rsidR="00F51AEA">
        <w:rPr>
          <w:rFonts w:ascii="Calibri" w:eastAsia="Calibri" w:hAnsi="Calibri" w:cs="Times New Roman"/>
          <w:lang w:val="en-AU"/>
        </w:rPr>
        <w:t xml:space="preserve">to </w:t>
      </w:r>
      <w:r w:rsidRPr="00040C25">
        <w:rPr>
          <w:rFonts w:ascii="Calibri" w:eastAsia="Calibri" w:hAnsi="Calibri" w:cs="Times New Roman"/>
          <w:lang w:val="en-AU"/>
        </w:rPr>
        <w:t xml:space="preserve">the draft </w:t>
      </w:r>
      <w:r w:rsidR="002A1BE4">
        <w:rPr>
          <w:rFonts w:ascii="Calibri" w:eastAsia="Calibri" w:hAnsi="Calibri" w:cs="Times New Roman"/>
          <w:lang w:val="en-AU"/>
        </w:rPr>
        <w:t>B</w:t>
      </w:r>
      <w:r w:rsidRPr="00040C25">
        <w:rPr>
          <w:rFonts w:ascii="Calibri" w:eastAsia="Calibri" w:hAnsi="Calibri" w:cs="Times New Roman"/>
          <w:lang w:val="en-AU"/>
        </w:rPr>
        <w:t xml:space="preserve">ill on </w:t>
      </w:r>
      <w:r w:rsidR="001F6D39">
        <w:rPr>
          <w:rFonts w:ascii="Calibri" w:eastAsia="Calibri" w:hAnsi="Calibri" w:cs="Times New Roman"/>
          <w:lang w:val="en-AU"/>
        </w:rPr>
        <w:t xml:space="preserve">the </w:t>
      </w:r>
      <w:r w:rsidRPr="00040C25">
        <w:rPr>
          <w:rFonts w:ascii="Calibri" w:eastAsia="Calibri" w:hAnsi="Calibri" w:cs="Times New Roman"/>
          <w:lang w:val="en-AU"/>
        </w:rPr>
        <w:t>mandatory supply of comprehensive credit reporting information</w:t>
      </w:r>
      <w:r w:rsidR="006B6DF1">
        <w:rPr>
          <w:rFonts w:ascii="Calibri" w:eastAsia="Calibri" w:hAnsi="Calibri" w:cs="Times New Roman"/>
          <w:lang w:val="en-AU"/>
        </w:rPr>
        <w:t xml:space="preserve"> (release</w:t>
      </w:r>
      <w:r w:rsidR="001F6D39">
        <w:rPr>
          <w:rFonts w:ascii="Calibri" w:eastAsia="Calibri" w:hAnsi="Calibri" w:cs="Times New Roman"/>
          <w:lang w:val="en-AU"/>
        </w:rPr>
        <w:t>d</w:t>
      </w:r>
      <w:r w:rsidR="006B6DF1">
        <w:rPr>
          <w:rFonts w:ascii="Calibri" w:eastAsia="Calibri" w:hAnsi="Calibri" w:cs="Times New Roman"/>
          <w:lang w:val="en-AU"/>
        </w:rPr>
        <w:t xml:space="preserve"> 8 February 2018)</w:t>
      </w:r>
      <w:r w:rsidRPr="00040C25">
        <w:rPr>
          <w:rFonts w:ascii="Calibri" w:eastAsia="Calibri" w:hAnsi="Calibri" w:cs="Times New Roman"/>
          <w:lang w:val="en-AU"/>
        </w:rPr>
        <w:t>.</w:t>
      </w:r>
    </w:p>
    <w:p w:rsidR="00040C25" w:rsidRDefault="00040C25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3D73FF" w:rsidRPr="00040C25" w:rsidRDefault="003D73FF" w:rsidP="003D73FF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 xml:space="preserve">We support the intention of the draft Bill to fulfil the goals of the </w:t>
      </w:r>
      <w:r w:rsidRPr="00022C5C">
        <w:rPr>
          <w:rFonts w:ascii="Calibri" w:eastAsia="Calibri" w:hAnsi="Calibri" w:cs="Times New Roman"/>
          <w:lang w:val="en-AU"/>
        </w:rPr>
        <w:t>Privacy Amendment (Enhancing Privacy Protection) Act 2012</w:t>
      </w:r>
      <w:r>
        <w:rPr>
          <w:rFonts w:ascii="Calibri" w:eastAsia="Calibri" w:hAnsi="Calibri" w:cs="Times New Roman"/>
          <w:lang w:val="en-AU"/>
        </w:rPr>
        <w:t xml:space="preserve">, passed by the Commonwealth Parliament without dissent. Information asymmetry between Credit </w:t>
      </w:r>
      <w:r w:rsidRPr="003D73FF">
        <w:rPr>
          <w:rFonts w:ascii="Calibri" w:eastAsia="Calibri" w:hAnsi="Calibri" w:cs="Times New Roman"/>
          <w:lang w:val="en-AU"/>
        </w:rPr>
        <w:t>Providers (CP) and</w:t>
      </w:r>
      <w:r>
        <w:rPr>
          <w:rFonts w:ascii="Calibri" w:eastAsia="Calibri" w:hAnsi="Calibri" w:cs="Times New Roman"/>
          <w:lang w:val="en-AU"/>
        </w:rPr>
        <w:t xml:space="preserve"> consumers weakens competition in financial markets, is an impediment to responsible lending and reduces consumers’ ability to access credit at competitive prices. </w:t>
      </w:r>
    </w:p>
    <w:p w:rsidR="003D73FF" w:rsidRPr="00040C25" w:rsidRDefault="003D73FF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1F6D39" w:rsidRDefault="006B6DF1" w:rsidP="006B6DF1">
      <w:pPr>
        <w:spacing w:line="276" w:lineRule="auto"/>
        <w:rPr>
          <w:rFonts w:ascii="Calibri" w:eastAsia="Calibri" w:hAnsi="Calibri" w:cs="Times New Roman"/>
          <w:lang w:val="en-AU"/>
        </w:rPr>
      </w:pPr>
      <w:r w:rsidRPr="006B6DF1">
        <w:rPr>
          <w:rFonts w:ascii="Calibri" w:eastAsia="Calibri" w:hAnsi="Calibri" w:cs="Times New Roman"/>
          <w:lang w:val="en-AU"/>
        </w:rPr>
        <w:t xml:space="preserve">Equifax is a global information solutions company. </w:t>
      </w:r>
      <w:r w:rsidR="006712B8">
        <w:rPr>
          <w:rFonts w:ascii="Calibri" w:eastAsia="Calibri" w:hAnsi="Calibri" w:cs="Times New Roman"/>
          <w:lang w:val="en-AU"/>
        </w:rPr>
        <w:t>We use</w:t>
      </w:r>
      <w:r w:rsidRPr="006B6DF1">
        <w:rPr>
          <w:rFonts w:ascii="Calibri" w:eastAsia="Calibri" w:hAnsi="Calibri" w:cs="Times New Roman"/>
          <w:lang w:val="en-AU"/>
        </w:rPr>
        <w:t xml:space="preserve"> data, innovative analytics, technology and industry expertise to transform knowledge into insights that help</w:t>
      </w:r>
      <w:r w:rsidR="007F3547">
        <w:rPr>
          <w:rFonts w:ascii="Calibri" w:eastAsia="Calibri" w:hAnsi="Calibri" w:cs="Times New Roman"/>
          <w:lang w:val="en-AU"/>
        </w:rPr>
        <w:t>s</w:t>
      </w:r>
      <w:r w:rsidRPr="006B6DF1">
        <w:rPr>
          <w:rFonts w:ascii="Calibri" w:eastAsia="Calibri" w:hAnsi="Calibri" w:cs="Times New Roman"/>
          <w:lang w:val="en-AU"/>
        </w:rPr>
        <w:t xml:space="preserve"> </w:t>
      </w:r>
      <w:r w:rsidR="006712B8">
        <w:rPr>
          <w:rFonts w:ascii="Calibri" w:eastAsia="Calibri" w:hAnsi="Calibri" w:cs="Times New Roman"/>
          <w:lang w:val="en-AU"/>
        </w:rPr>
        <w:t xml:space="preserve">our </w:t>
      </w:r>
      <w:r w:rsidRPr="006B6DF1">
        <w:rPr>
          <w:rFonts w:ascii="Calibri" w:eastAsia="Calibri" w:hAnsi="Calibri" w:cs="Times New Roman"/>
          <w:lang w:val="en-AU"/>
        </w:rPr>
        <w:t xml:space="preserve">customers make informed decisions. Headquartered in Atlanta, Equifax operates in North America, Central and South America, Europe and the Asia Pacific region. </w:t>
      </w:r>
    </w:p>
    <w:p w:rsidR="001F6D39" w:rsidRDefault="001F6D39" w:rsidP="006B6DF1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5A5EE4" w:rsidRDefault="005A5EE4" w:rsidP="006B6DF1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>E</w:t>
      </w:r>
      <w:r w:rsidRPr="005A5EE4">
        <w:rPr>
          <w:rFonts w:ascii="Calibri" w:eastAsia="Calibri" w:hAnsi="Calibri" w:cs="Times New Roman"/>
          <w:lang w:val="en-AU"/>
        </w:rPr>
        <w:t xml:space="preserve">stablished as The Credit Reference Association of Australia in 1967, then as Veda and now Equifax, we have strong discipline </w:t>
      </w:r>
      <w:r w:rsidR="004F25F7">
        <w:rPr>
          <w:rFonts w:ascii="Calibri" w:eastAsia="Calibri" w:hAnsi="Calibri" w:cs="Times New Roman"/>
          <w:lang w:val="en-AU"/>
        </w:rPr>
        <w:t xml:space="preserve">in </w:t>
      </w:r>
      <w:r w:rsidRPr="005A5EE4">
        <w:rPr>
          <w:rFonts w:ascii="Calibri" w:eastAsia="Calibri" w:hAnsi="Calibri" w:cs="Times New Roman"/>
          <w:lang w:val="en-AU"/>
        </w:rPr>
        <w:t xml:space="preserve">data </w:t>
      </w:r>
      <w:r>
        <w:rPr>
          <w:rFonts w:ascii="Calibri" w:eastAsia="Calibri" w:hAnsi="Calibri" w:cs="Times New Roman"/>
          <w:lang w:val="en-AU"/>
        </w:rPr>
        <w:t>governance</w:t>
      </w:r>
      <w:r w:rsidR="00023D0A">
        <w:rPr>
          <w:rFonts w:ascii="Calibri" w:eastAsia="Calibri" w:hAnsi="Calibri" w:cs="Times New Roman"/>
          <w:lang w:val="en-AU"/>
        </w:rPr>
        <w:t xml:space="preserve"> across the personal information lifecycle</w:t>
      </w:r>
      <w:r w:rsidR="004F25F7">
        <w:rPr>
          <w:rFonts w:ascii="Calibri" w:eastAsia="Calibri" w:hAnsi="Calibri" w:cs="Times New Roman"/>
          <w:lang w:val="en-AU"/>
        </w:rPr>
        <w:t xml:space="preserve"> and </w:t>
      </w:r>
      <w:r>
        <w:rPr>
          <w:rFonts w:ascii="Calibri" w:eastAsia="Calibri" w:hAnsi="Calibri" w:cs="Times New Roman"/>
          <w:lang w:val="en-AU"/>
        </w:rPr>
        <w:t>compliance with privacy principl</w:t>
      </w:r>
      <w:r w:rsidR="001F6D39">
        <w:rPr>
          <w:rFonts w:ascii="Calibri" w:eastAsia="Calibri" w:hAnsi="Calibri" w:cs="Times New Roman"/>
          <w:lang w:val="en-AU"/>
        </w:rPr>
        <w:t>e</w:t>
      </w:r>
      <w:r>
        <w:rPr>
          <w:rFonts w:ascii="Calibri" w:eastAsia="Calibri" w:hAnsi="Calibri" w:cs="Times New Roman"/>
          <w:lang w:val="en-AU"/>
        </w:rPr>
        <w:t>s</w:t>
      </w:r>
      <w:r w:rsidR="004F25F7">
        <w:rPr>
          <w:rFonts w:ascii="Calibri" w:eastAsia="Calibri" w:hAnsi="Calibri" w:cs="Times New Roman"/>
          <w:lang w:val="en-AU"/>
        </w:rPr>
        <w:t>. We continually invest</w:t>
      </w:r>
      <w:r w:rsidRPr="005A5EE4">
        <w:rPr>
          <w:rFonts w:ascii="Calibri" w:eastAsia="Calibri" w:hAnsi="Calibri" w:cs="Times New Roman"/>
          <w:lang w:val="en-AU"/>
        </w:rPr>
        <w:t xml:space="preserve"> </w:t>
      </w:r>
      <w:r w:rsidR="008D5145">
        <w:rPr>
          <w:rFonts w:ascii="Calibri" w:eastAsia="Calibri" w:hAnsi="Calibri" w:cs="Times New Roman"/>
          <w:lang w:val="en-AU"/>
        </w:rPr>
        <w:t xml:space="preserve">in </w:t>
      </w:r>
      <w:r w:rsidRPr="005A5EE4">
        <w:rPr>
          <w:rFonts w:ascii="Calibri" w:eastAsia="Calibri" w:hAnsi="Calibri" w:cs="Times New Roman"/>
          <w:lang w:val="en-AU"/>
        </w:rPr>
        <w:t xml:space="preserve">our </w:t>
      </w:r>
      <w:r w:rsidR="004F25F7">
        <w:rPr>
          <w:rFonts w:ascii="Calibri" w:eastAsia="Calibri" w:hAnsi="Calibri" w:cs="Times New Roman"/>
          <w:lang w:val="en-AU"/>
        </w:rPr>
        <w:t xml:space="preserve">data and security </w:t>
      </w:r>
      <w:r w:rsidRPr="005A5EE4">
        <w:rPr>
          <w:rFonts w:ascii="Calibri" w:eastAsia="Calibri" w:hAnsi="Calibri" w:cs="Times New Roman"/>
          <w:lang w:val="en-AU"/>
        </w:rPr>
        <w:t>processes</w:t>
      </w:r>
      <w:r w:rsidR="00023D0A">
        <w:rPr>
          <w:rFonts w:ascii="Calibri" w:eastAsia="Calibri" w:hAnsi="Calibri" w:cs="Times New Roman"/>
          <w:lang w:val="en-AU"/>
        </w:rPr>
        <w:t>, systems, people</w:t>
      </w:r>
      <w:r w:rsidRPr="005A5EE4">
        <w:rPr>
          <w:rFonts w:ascii="Calibri" w:eastAsia="Calibri" w:hAnsi="Calibri" w:cs="Times New Roman"/>
          <w:lang w:val="en-AU"/>
        </w:rPr>
        <w:t xml:space="preserve"> and policies.</w:t>
      </w:r>
      <w:r w:rsidR="00023D0A">
        <w:rPr>
          <w:rFonts w:ascii="Calibri" w:eastAsia="Calibri" w:hAnsi="Calibri" w:cs="Times New Roman"/>
          <w:lang w:val="en-AU"/>
        </w:rPr>
        <w:t xml:space="preserve"> </w:t>
      </w:r>
    </w:p>
    <w:p w:rsidR="006B6DF1" w:rsidRDefault="006B6DF1" w:rsidP="006B6DF1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3D73FF" w:rsidRDefault="00023D0A" w:rsidP="006B6DF1">
      <w:pPr>
        <w:spacing w:line="276" w:lineRule="auto"/>
        <w:rPr>
          <w:rFonts w:ascii="Calibri" w:eastAsia="Calibri" w:hAnsi="Calibri" w:cs="Times New Roman"/>
          <w:lang w:val="en-AU"/>
        </w:rPr>
      </w:pPr>
      <w:r w:rsidRPr="00040C25">
        <w:rPr>
          <w:rFonts w:ascii="Calibri" w:eastAsia="Calibri" w:hAnsi="Calibri" w:cs="Times New Roman"/>
          <w:lang w:val="en-AU"/>
        </w:rPr>
        <w:t xml:space="preserve">For more than a quarter of a century, credit reporting in Australia has been regulated by Part IIIA of the Privacy Act and the </w:t>
      </w:r>
      <w:r w:rsidR="007F3547" w:rsidRPr="005A51CF">
        <w:rPr>
          <w:rFonts w:ascii="Calibri" w:eastAsia="Calibri" w:hAnsi="Calibri" w:cs="Times New Roman"/>
          <w:lang w:val="en-AU"/>
        </w:rPr>
        <w:t>Office of the Australian Information Commissioner</w:t>
      </w:r>
      <w:r w:rsidR="005A51CF">
        <w:rPr>
          <w:rFonts w:ascii="Calibri" w:eastAsia="Calibri" w:hAnsi="Calibri" w:cs="Times New Roman"/>
          <w:lang w:val="en-AU"/>
        </w:rPr>
        <w:t xml:space="preserve"> (OAIC)</w:t>
      </w:r>
      <w:r w:rsidRPr="00040C25">
        <w:rPr>
          <w:rFonts w:ascii="Calibri" w:eastAsia="Calibri" w:hAnsi="Calibri" w:cs="Times New Roman"/>
          <w:lang w:val="en-AU"/>
        </w:rPr>
        <w:t>.</w:t>
      </w:r>
      <w:r>
        <w:rPr>
          <w:rFonts w:ascii="Calibri" w:eastAsia="Calibri" w:hAnsi="Calibri" w:cs="Times New Roman"/>
          <w:lang w:val="en-AU"/>
        </w:rPr>
        <w:t xml:space="preserve"> </w:t>
      </w:r>
      <w:r w:rsidR="000526E5">
        <w:rPr>
          <w:rFonts w:ascii="Calibri" w:eastAsia="Calibri" w:hAnsi="Calibri" w:cs="Times New Roman"/>
          <w:lang w:val="en-AU"/>
        </w:rPr>
        <w:t>C</w:t>
      </w:r>
      <w:r w:rsidR="00285AC4">
        <w:rPr>
          <w:rFonts w:ascii="Calibri" w:eastAsia="Calibri" w:hAnsi="Calibri" w:cs="Times New Roman"/>
          <w:lang w:val="en-AU"/>
        </w:rPr>
        <w:t>redit R</w:t>
      </w:r>
      <w:r w:rsidR="000526E5" w:rsidRPr="00040C25">
        <w:rPr>
          <w:rFonts w:ascii="Calibri" w:eastAsia="Calibri" w:hAnsi="Calibri" w:cs="Times New Roman"/>
          <w:lang w:val="en-AU"/>
        </w:rPr>
        <w:t>eporting</w:t>
      </w:r>
      <w:r w:rsidR="000526E5">
        <w:rPr>
          <w:rFonts w:ascii="Calibri" w:eastAsia="Calibri" w:hAnsi="Calibri" w:cs="Times New Roman"/>
          <w:lang w:val="en-AU"/>
        </w:rPr>
        <w:t xml:space="preserve"> </w:t>
      </w:r>
      <w:r w:rsidR="00285AC4">
        <w:rPr>
          <w:rFonts w:ascii="Calibri" w:eastAsia="Calibri" w:hAnsi="Calibri" w:cs="Times New Roman"/>
          <w:lang w:val="en-AU"/>
        </w:rPr>
        <w:t>Bodies (CRB),</w:t>
      </w:r>
      <w:r w:rsidR="000526E5">
        <w:rPr>
          <w:rFonts w:ascii="Calibri" w:eastAsia="Calibri" w:hAnsi="Calibri" w:cs="Times New Roman"/>
          <w:lang w:val="en-AU"/>
        </w:rPr>
        <w:t xml:space="preserve"> </w:t>
      </w:r>
      <w:r w:rsidR="00285AC4">
        <w:rPr>
          <w:rFonts w:ascii="Calibri" w:eastAsia="Calibri" w:hAnsi="Calibri" w:cs="Times New Roman"/>
          <w:lang w:val="en-AU"/>
        </w:rPr>
        <w:t>including</w:t>
      </w:r>
      <w:r w:rsidR="000526E5">
        <w:rPr>
          <w:rFonts w:ascii="Calibri" w:eastAsia="Calibri" w:hAnsi="Calibri" w:cs="Times New Roman"/>
          <w:lang w:val="en-AU"/>
        </w:rPr>
        <w:t xml:space="preserve"> Equifax</w:t>
      </w:r>
      <w:r w:rsidR="00A96148">
        <w:rPr>
          <w:rFonts w:ascii="Calibri" w:eastAsia="Calibri" w:hAnsi="Calibri" w:cs="Times New Roman"/>
          <w:lang w:val="en-AU"/>
        </w:rPr>
        <w:t>,</w:t>
      </w:r>
      <w:r w:rsidR="000526E5">
        <w:rPr>
          <w:rFonts w:ascii="Calibri" w:eastAsia="Calibri" w:hAnsi="Calibri" w:cs="Times New Roman"/>
          <w:lang w:val="en-AU"/>
        </w:rPr>
        <w:t xml:space="preserve"> are subject to a </w:t>
      </w:r>
      <w:r w:rsidRPr="00040C25">
        <w:rPr>
          <w:rFonts w:ascii="Calibri" w:eastAsia="Calibri" w:hAnsi="Calibri" w:cs="Times New Roman"/>
          <w:lang w:val="en-AU"/>
        </w:rPr>
        <w:t>significant transparency and accountability regime</w:t>
      </w:r>
      <w:r w:rsidR="000526E5">
        <w:rPr>
          <w:rFonts w:ascii="Calibri" w:eastAsia="Calibri" w:hAnsi="Calibri" w:cs="Times New Roman"/>
          <w:lang w:val="en-AU"/>
        </w:rPr>
        <w:t xml:space="preserve">. </w:t>
      </w:r>
    </w:p>
    <w:p w:rsidR="003D73FF" w:rsidRDefault="003D73FF">
      <w:pPr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br w:type="page"/>
      </w:r>
    </w:p>
    <w:p w:rsidR="006B6DF1" w:rsidRPr="006B6DF1" w:rsidRDefault="007F3547" w:rsidP="006B6DF1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lastRenderedPageBreak/>
        <w:t>CRBs are required to annually</w:t>
      </w:r>
      <w:r w:rsidR="00023D0A">
        <w:rPr>
          <w:rFonts w:ascii="Calibri" w:eastAsia="Calibri" w:hAnsi="Calibri" w:cs="Times New Roman"/>
          <w:lang w:val="en-AU"/>
        </w:rPr>
        <w:t xml:space="preserve"> </w:t>
      </w:r>
      <w:r w:rsidR="00023D0A" w:rsidRPr="00040C25">
        <w:rPr>
          <w:rFonts w:ascii="Calibri" w:eastAsia="Calibri" w:hAnsi="Calibri" w:cs="Times New Roman"/>
          <w:lang w:val="en-AU"/>
        </w:rPr>
        <w:t xml:space="preserve">publish information </w:t>
      </w:r>
      <w:r w:rsidR="00F51AEA">
        <w:rPr>
          <w:rFonts w:ascii="Calibri" w:eastAsia="Calibri" w:hAnsi="Calibri" w:cs="Times New Roman"/>
          <w:lang w:val="en-AU"/>
        </w:rPr>
        <w:t xml:space="preserve">about </w:t>
      </w:r>
      <w:r w:rsidR="00023D0A" w:rsidRPr="00040C25">
        <w:rPr>
          <w:rFonts w:ascii="Calibri" w:eastAsia="Calibri" w:hAnsi="Calibri" w:cs="Times New Roman"/>
          <w:lang w:val="en-AU"/>
        </w:rPr>
        <w:t>access requests, corrections, complaints and serious credit infringements and a su</w:t>
      </w:r>
      <w:r w:rsidR="004F25F7">
        <w:rPr>
          <w:rFonts w:ascii="Calibri" w:eastAsia="Calibri" w:hAnsi="Calibri" w:cs="Times New Roman"/>
          <w:lang w:val="en-AU"/>
        </w:rPr>
        <w:t>mmary of monitoring and audit</w:t>
      </w:r>
      <w:r w:rsidR="00023D0A" w:rsidRPr="00040C25">
        <w:rPr>
          <w:rFonts w:ascii="Calibri" w:eastAsia="Calibri" w:hAnsi="Calibri" w:cs="Times New Roman"/>
          <w:lang w:val="en-AU"/>
        </w:rPr>
        <w:t xml:space="preserve"> activities.</w:t>
      </w:r>
      <w:r w:rsidR="00023D0A">
        <w:rPr>
          <w:rFonts w:ascii="Calibri" w:eastAsia="Calibri" w:hAnsi="Calibri" w:cs="Times New Roman"/>
          <w:lang w:val="en-AU"/>
        </w:rPr>
        <w:t xml:space="preserve"> </w:t>
      </w:r>
      <w:r w:rsidR="004F25F7">
        <w:rPr>
          <w:rFonts w:ascii="Calibri" w:eastAsia="Calibri" w:hAnsi="Calibri" w:cs="Times New Roman"/>
          <w:lang w:val="en-AU"/>
        </w:rPr>
        <w:t xml:space="preserve">This is augmented by </w:t>
      </w:r>
      <w:r w:rsidR="00285AC4">
        <w:rPr>
          <w:rFonts w:ascii="Calibri" w:eastAsia="Calibri" w:hAnsi="Calibri" w:cs="Times New Roman"/>
          <w:lang w:val="en-AU"/>
        </w:rPr>
        <w:t>the Notifiable D</w:t>
      </w:r>
      <w:r w:rsidR="004F25F7" w:rsidRPr="00023D0A">
        <w:rPr>
          <w:rFonts w:ascii="Calibri" w:eastAsia="Calibri" w:hAnsi="Calibri" w:cs="Times New Roman"/>
          <w:lang w:val="en-AU"/>
        </w:rPr>
        <w:t xml:space="preserve">ata </w:t>
      </w:r>
      <w:r w:rsidR="00285AC4">
        <w:rPr>
          <w:rFonts w:ascii="Calibri" w:eastAsia="Calibri" w:hAnsi="Calibri" w:cs="Times New Roman"/>
          <w:lang w:val="en-AU"/>
        </w:rPr>
        <w:t>B</w:t>
      </w:r>
      <w:r w:rsidR="004F25F7" w:rsidRPr="00023D0A">
        <w:rPr>
          <w:rFonts w:ascii="Calibri" w:eastAsia="Calibri" w:hAnsi="Calibri" w:cs="Times New Roman"/>
          <w:lang w:val="en-AU"/>
        </w:rPr>
        <w:t xml:space="preserve">reach </w:t>
      </w:r>
      <w:r w:rsidR="00285AC4">
        <w:rPr>
          <w:rFonts w:ascii="Calibri" w:eastAsia="Calibri" w:hAnsi="Calibri" w:cs="Times New Roman"/>
          <w:lang w:val="en-AU"/>
        </w:rPr>
        <w:t xml:space="preserve">scheme </w:t>
      </w:r>
      <w:r w:rsidR="005A51CF">
        <w:rPr>
          <w:rFonts w:ascii="Calibri" w:eastAsia="Calibri" w:hAnsi="Calibri" w:cs="Times New Roman"/>
          <w:lang w:val="en-AU"/>
        </w:rPr>
        <w:t xml:space="preserve">which </w:t>
      </w:r>
      <w:r w:rsidR="004F25F7">
        <w:rPr>
          <w:rFonts w:ascii="Calibri" w:eastAsia="Calibri" w:hAnsi="Calibri" w:cs="Times New Roman"/>
          <w:lang w:val="en-AU"/>
        </w:rPr>
        <w:t>came into force in February 2018.</w:t>
      </w:r>
    </w:p>
    <w:p w:rsidR="006B6DF1" w:rsidRDefault="006B6DF1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F623F1" w:rsidRDefault="00F623F1" w:rsidP="00F623F1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 xml:space="preserve">We support the Government’s intention to further assure the security of personal credit information and promote ongoing oversight of CRB data governance by stakeholders </w:t>
      </w:r>
    </w:p>
    <w:p w:rsidR="00881201" w:rsidRDefault="00881201" w:rsidP="00881201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881201" w:rsidRDefault="00F51AEA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>As noted in the Explanatory Memorandum, the proposed amendments ‘</w:t>
      </w:r>
      <w:r w:rsidRPr="001C612A">
        <w:rPr>
          <w:rFonts w:ascii="Calibri" w:eastAsia="Calibri" w:hAnsi="Calibri" w:cs="Times New Roman"/>
          <w:i/>
          <w:lang w:val="en-AU"/>
        </w:rPr>
        <w:t>align Australia’s credit reporting system with comparable international systems, including the US, UK and New Zealand</w:t>
      </w:r>
      <w:r>
        <w:rPr>
          <w:rFonts w:ascii="Calibri" w:eastAsia="Calibri" w:hAnsi="Calibri" w:cs="Times New Roman"/>
          <w:lang w:val="en-AU"/>
        </w:rPr>
        <w:t>’.</w:t>
      </w:r>
      <w:r>
        <w:rPr>
          <w:rStyle w:val="FootnoteReference"/>
          <w:rFonts w:ascii="Calibri" w:eastAsia="Calibri" w:hAnsi="Calibri" w:cs="Times New Roman"/>
          <w:lang w:val="en-AU"/>
        </w:rPr>
        <w:footnoteReference w:id="1"/>
      </w:r>
      <w:r>
        <w:rPr>
          <w:rFonts w:ascii="Calibri" w:eastAsia="Calibri" w:hAnsi="Calibri" w:cs="Times New Roman"/>
          <w:lang w:val="en-AU"/>
        </w:rPr>
        <w:t xml:space="preserve"> </w:t>
      </w:r>
      <w:r w:rsidR="00B54DBB">
        <w:rPr>
          <w:rFonts w:ascii="Calibri" w:eastAsia="Calibri" w:hAnsi="Calibri" w:cs="Times New Roman"/>
          <w:lang w:val="en-AU"/>
        </w:rPr>
        <w:t xml:space="preserve">Through </w:t>
      </w:r>
      <w:r w:rsidR="006712B8">
        <w:rPr>
          <w:rFonts w:ascii="Calibri" w:eastAsia="Calibri" w:hAnsi="Calibri" w:cs="Times New Roman"/>
          <w:lang w:val="en-AU"/>
        </w:rPr>
        <w:t>our</w:t>
      </w:r>
      <w:r w:rsidR="00B54DBB">
        <w:rPr>
          <w:rFonts w:ascii="Calibri" w:eastAsia="Calibri" w:hAnsi="Calibri" w:cs="Times New Roman"/>
          <w:lang w:val="en-AU"/>
        </w:rPr>
        <w:t xml:space="preserve"> global presence</w:t>
      </w:r>
      <w:r>
        <w:rPr>
          <w:rFonts w:ascii="Calibri" w:eastAsia="Calibri" w:hAnsi="Calibri" w:cs="Times New Roman"/>
          <w:lang w:val="en-AU"/>
        </w:rPr>
        <w:t>,</w:t>
      </w:r>
      <w:r w:rsidRPr="00F51AEA">
        <w:rPr>
          <w:rFonts w:ascii="Calibri" w:eastAsia="Calibri" w:hAnsi="Calibri" w:cs="Times New Roman"/>
          <w:lang w:val="en-AU"/>
        </w:rPr>
        <w:t xml:space="preserve"> </w:t>
      </w:r>
      <w:r>
        <w:rPr>
          <w:rFonts w:ascii="Calibri" w:eastAsia="Calibri" w:hAnsi="Calibri" w:cs="Times New Roman"/>
          <w:lang w:val="en-AU"/>
        </w:rPr>
        <w:t xml:space="preserve">Equifax has </w:t>
      </w:r>
      <w:r w:rsidR="00271794">
        <w:rPr>
          <w:rFonts w:ascii="Calibri" w:eastAsia="Calibri" w:hAnsi="Calibri" w:cs="Times New Roman"/>
          <w:lang w:val="en-AU"/>
        </w:rPr>
        <w:t xml:space="preserve">extensive experience with </w:t>
      </w:r>
      <w:r w:rsidR="008D5145">
        <w:rPr>
          <w:rFonts w:ascii="Calibri" w:eastAsia="Calibri" w:hAnsi="Calibri" w:cs="Times New Roman"/>
          <w:lang w:val="en-AU"/>
        </w:rPr>
        <w:t xml:space="preserve">comprehensive </w:t>
      </w:r>
      <w:r>
        <w:rPr>
          <w:rFonts w:ascii="Calibri" w:eastAsia="Calibri" w:hAnsi="Calibri" w:cs="Times New Roman"/>
          <w:lang w:val="en-AU"/>
        </w:rPr>
        <w:t>credit d</w:t>
      </w:r>
      <w:r w:rsidR="00B54DBB">
        <w:rPr>
          <w:rFonts w:ascii="Calibri" w:eastAsia="Calibri" w:hAnsi="Calibri" w:cs="Times New Roman"/>
          <w:lang w:val="en-AU"/>
        </w:rPr>
        <w:t>ata</w:t>
      </w:r>
      <w:r w:rsidR="009E1E67">
        <w:rPr>
          <w:rFonts w:ascii="Calibri" w:eastAsia="Calibri" w:hAnsi="Calibri" w:cs="Times New Roman"/>
          <w:lang w:val="en-AU"/>
        </w:rPr>
        <w:t xml:space="preserve"> regime</w:t>
      </w:r>
      <w:r w:rsidR="00271794">
        <w:rPr>
          <w:rFonts w:ascii="Calibri" w:eastAsia="Calibri" w:hAnsi="Calibri" w:cs="Times New Roman"/>
          <w:lang w:val="en-AU"/>
        </w:rPr>
        <w:t>s</w:t>
      </w:r>
      <w:r>
        <w:rPr>
          <w:rFonts w:ascii="Calibri" w:eastAsia="Calibri" w:hAnsi="Calibri" w:cs="Times New Roman"/>
          <w:lang w:val="en-AU"/>
        </w:rPr>
        <w:t>.</w:t>
      </w:r>
      <w:r w:rsidR="00B54DBB">
        <w:rPr>
          <w:rFonts w:ascii="Calibri" w:eastAsia="Calibri" w:hAnsi="Calibri" w:cs="Times New Roman"/>
          <w:lang w:val="en-AU"/>
        </w:rPr>
        <w:t xml:space="preserve"> Australians enjoy robust privacy protection</w:t>
      </w:r>
      <w:r w:rsidR="0082617A">
        <w:rPr>
          <w:rFonts w:ascii="Calibri" w:eastAsia="Calibri" w:hAnsi="Calibri" w:cs="Times New Roman"/>
          <w:lang w:val="en-AU"/>
        </w:rPr>
        <w:t xml:space="preserve"> </w:t>
      </w:r>
      <w:r w:rsidR="000D4192">
        <w:rPr>
          <w:rFonts w:ascii="Calibri" w:eastAsia="Calibri" w:hAnsi="Calibri" w:cs="Times New Roman"/>
          <w:lang w:val="en-AU"/>
        </w:rPr>
        <w:t xml:space="preserve">particularly </w:t>
      </w:r>
      <w:r w:rsidR="0082617A">
        <w:rPr>
          <w:rFonts w:ascii="Calibri" w:eastAsia="Calibri" w:hAnsi="Calibri" w:cs="Times New Roman"/>
          <w:lang w:val="en-AU"/>
        </w:rPr>
        <w:t>with respect to credit information</w:t>
      </w:r>
      <w:r w:rsidR="000D4192">
        <w:rPr>
          <w:rFonts w:ascii="Calibri" w:eastAsia="Calibri" w:hAnsi="Calibri" w:cs="Times New Roman"/>
          <w:lang w:val="en-AU"/>
        </w:rPr>
        <w:t xml:space="preserve">. </w:t>
      </w:r>
    </w:p>
    <w:p w:rsidR="00881201" w:rsidRDefault="00881201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6B6DF1" w:rsidRDefault="000D4192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>W</w:t>
      </w:r>
      <w:r w:rsidR="0082617A">
        <w:rPr>
          <w:rFonts w:ascii="Calibri" w:eastAsia="Calibri" w:hAnsi="Calibri" w:cs="Times New Roman"/>
          <w:lang w:val="en-AU"/>
        </w:rPr>
        <w:t xml:space="preserve">e support the stated intention to align </w:t>
      </w:r>
      <w:r w:rsidR="00045DC8">
        <w:rPr>
          <w:rFonts w:ascii="Calibri" w:eastAsia="Calibri" w:hAnsi="Calibri" w:cs="Times New Roman"/>
          <w:lang w:val="en-AU"/>
        </w:rPr>
        <w:t xml:space="preserve">industry developed </w:t>
      </w:r>
      <w:r w:rsidR="00B54DBB">
        <w:rPr>
          <w:rFonts w:ascii="Calibri" w:eastAsia="Calibri" w:hAnsi="Calibri" w:cs="Times New Roman"/>
          <w:lang w:val="en-AU"/>
        </w:rPr>
        <w:t>principles</w:t>
      </w:r>
      <w:r w:rsidR="001C612A">
        <w:rPr>
          <w:rFonts w:ascii="Calibri" w:eastAsia="Calibri" w:hAnsi="Calibri" w:cs="Times New Roman"/>
          <w:lang w:val="en-AU"/>
        </w:rPr>
        <w:t xml:space="preserve"> and standards</w:t>
      </w:r>
      <w:r w:rsidR="00B54DBB">
        <w:rPr>
          <w:rFonts w:ascii="Calibri" w:eastAsia="Calibri" w:hAnsi="Calibri" w:cs="Times New Roman"/>
          <w:lang w:val="en-AU"/>
        </w:rPr>
        <w:t xml:space="preserve"> </w:t>
      </w:r>
      <w:r w:rsidR="001C612A">
        <w:rPr>
          <w:rFonts w:ascii="Calibri" w:eastAsia="Calibri" w:hAnsi="Calibri" w:cs="Times New Roman"/>
          <w:lang w:val="en-AU"/>
        </w:rPr>
        <w:t xml:space="preserve">with </w:t>
      </w:r>
      <w:r w:rsidR="008D5145">
        <w:rPr>
          <w:rFonts w:ascii="Calibri" w:eastAsia="Calibri" w:hAnsi="Calibri" w:cs="Times New Roman"/>
          <w:lang w:val="en-AU"/>
        </w:rPr>
        <w:t xml:space="preserve">a </w:t>
      </w:r>
      <w:r w:rsidR="0082617A">
        <w:rPr>
          <w:rFonts w:ascii="Calibri" w:eastAsia="Calibri" w:hAnsi="Calibri" w:cs="Times New Roman"/>
          <w:lang w:val="en-AU"/>
        </w:rPr>
        <w:t xml:space="preserve">mandatory </w:t>
      </w:r>
      <w:r w:rsidR="00B54DBB">
        <w:rPr>
          <w:rFonts w:ascii="Calibri" w:eastAsia="Calibri" w:hAnsi="Calibri" w:cs="Times New Roman"/>
          <w:lang w:val="en-AU"/>
        </w:rPr>
        <w:t xml:space="preserve">comprehensive credit reporting regime. </w:t>
      </w:r>
      <w:r w:rsidR="0082617A">
        <w:rPr>
          <w:rFonts w:ascii="Calibri" w:eastAsia="Calibri" w:hAnsi="Calibri" w:cs="Times New Roman"/>
          <w:lang w:val="en-AU"/>
        </w:rPr>
        <w:t xml:space="preserve">We welcome the opportunity to work with the Government to ensure key </w:t>
      </w:r>
      <w:r w:rsidR="00045DC8">
        <w:rPr>
          <w:rFonts w:ascii="Calibri" w:eastAsia="Calibri" w:hAnsi="Calibri" w:cs="Times New Roman"/>
          <w:lang w:val="en-AU"/>
        </w:rPr>
        <w:t>mechanism</w:t>
      </w:r>
      <w:r w:rsidR="00A96148">
        <w:rPr>
          <w:rFonts w:ascii="Calibri" w:eastAsia="Calibri" w:hAnsi="Calibri" w:cs="Times New Roman"/>
          <w:lang w:val="en-AU"/>
        </w:rPr>
        <w:t>s</w:t>
      </w:r>
      <w:r w:rsidR="00045DC8">
        <w:rPr>
          <w:rFonts w:ascii="Calibri" w:eastAsia="Calibri" w:hAnsi="Calibri" w:cs="Times New Roman"/>
          <w:lang w:val="en-AU"/>
        </w:rPr>
        <w:t xml:space="preserve"> </w:t>
      </w:r>
      <w:r w:rsidR="0082617A">
        <w:rPr>
          <w:rFonts w:ascii="Calibri" w:eastAsia="Calibri" w:hAnsi="Calibri" w:cs="Times New Roman"/>
          <w:lang w:val="en-AU"/>
        </w:rPr>
        <w:t xml:space="preserve">of the </w:t>
      </w:r>
      <w:r w:rsidR="001C612A">
        <w:rPr>
          <w:rFonts w:ascii="Calibri" w:eastAsia="Calibri" w:hAnsi="Calibri" w:cs="Times New Roman"/>
          <w:lang w:val="en-AU"/>
        </w:rPr>
        <w:t>draft</w:t>
      </w:r>
      <w:r w:rsidR="0082617A">
        <w:rPr>
          <w:rFonts w:ascii="Calibri" w:eastAsia="Calibri" w:hAnsi="Calibri" w:cs="Times New Roman"/>
          <w:lang w:val="en-AU"/>
        </w:rPr>
        <w:t xml:space="preserve"> Bill </w:t>
      </w:r>
      <w:r w:rsidR="00B54DBB">
        <w:rPr>
          <w:rFonts w:ascii="Calibri" w:eastAsia="Calibri" w:hAnsi="Calibri" w:cs="Times New Roman"/>
          <w:lang w:val="en-AU"/>
        </w:rPr>
        <w:t xml:space="preserve">make </w:t>
      </w:r>
      <w:r w:rsidR="005A51CF">
        <w:rPr>
          <w:rFonts w:ascii="Calibri" w:eastAsia="Calibri" w:hAnsi="Calibri" w:cs="Times New Roman"/>
          <w:lang w:val="en-AU"/>
        </w:rPr>
        <w:t xml:space="preserve">sharing credit information </w:t>
      </w:r>
      <w:r w:rsidR="00B54DBB">
        <w:rPr>
          <w:rFonts w:ascii="Calibri" w:eastAsia="Calibri" w:hAnsi="Calibri" w:cs="Times New Roman"/>
          <w:lang w:val="en-AU"/>
        </w:rPr>
        <w:t xml:space="preserve">secure and fair. </w:t>
      </w:r>
      <w:r w:rsidR="00DD7EA5">
        <w:rPr>
          <w:rFonts w:ascii="Calibri" w:eastAsia="Calibri" w:hAnsi="Calibri" w:cs="Times New Roman"/>
          <w:lang w:val="en-AU"/>
        </w:rPr>
        <w:t>I</w:t>
      </w:r>
      <w:r w:rsidR="00B54DBB">
        <w:rPr>
          <w:rFonts w:ascii="Calibri" w:eastAsia="Calibri" w:hAnsi="Calibri" w:cs="Times New Roman"/>
          <w:lang w:val="en-AU"/>
        </w:rPr>
        <w:t xml:space="preserve">mportantly, </w:t>
      </w:r>
      <w:r w:rsidR="00DD7EA5">
        <w:rPr>
          <w:rFonts w:ascii="Calibri" w:eastAsia="Calibri" w:hAnsi="Calibri" w:cs="Times New Roman"/>
          <w:lang w:val="en-AU"/>
        </w:rPr>
        <w:t xml:space="preserve">we do not lose sight of the key purpose of a comprehensive credit reporting regime; to benefit consumers </w:t>
      </w:r>
      <w:r w:rsidR="003C2669">
        <w:rPr>
          <w:rFonts w:ascii="Calibri" w:eastAsia="Calibri" w:hAnsi="Calibri" w:cs="Times New Roman"/>
          <w:lang w:val="en-AU"/>
        </w:rPr>
        <w:t xml:space="preserve">by promoting </w:t>
      </w:r>
      <w:r w:rsidR="00DD7EA5">
        <w:rPr>
          <w:rFonts w:ascii="Calibri" w:eastAsia="Calibri" w:hAnsi="Calibri" w:cs="Times New Roman"/>
          <w:lang w:val="en-AU"/>
        </w:rPr>
        <w:t>efficient</w:t>
      </w:r>
      <w:r w:rsidR="00974148">
        <w:rPr>
          <w:rFonts w:ascii="Calibri" w:eastAsia="Calibri" w:hAnsi="Calibri" w:cs="Times New Roman"/>
          <w:lang w:val="en-AU"/>
        </w:rPr>
        <w:t>,</w:t>
      </w:r>
      <w:r w:rsidR="00DD7EA5">
        <w:rPr>
          <w:rFonts w:ascii="Calibri" w:eastAsia="Calibri" w:hAnsi="Calibri" w:cs="Times New Roman"/>
          <w:lang w:val="en-AU"/>
        </w:rPr>
        <w:t xml:space="preserve"> competitive </w:t>
      </w:r>
      <w:r w:rsidR="00974148">
        <w:rPr>
          <w:rFonts w:ascii="Calibri" w:eastAsia="Calibri" w:hAnsi="Calibri" w:cs="Times New Roman"/>
          <w:lang w:val="en-AU"/>
        </w:rPr>
        <w:t xml:space="preserve">and equitable </w:t>
      </w:r>
      <w:r w:rsidR="00DD7EA5">
        <w:rPr>
          <w:rFonts w:ascii="Calibri" w:eastAsia="Calibri" w:hAnsi="Calibri" w:cs="Times New Roman"/>
          <w:lang w:val="en-AU"/>
        </w:rPr>
        <w:t>credit markets.</w:t>
      </w:r>
    </w:p>
    <w:p w:rsidR="006B6DF1" w:rsidRDefault="006B6DF1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EE3724" w:rsidRDefault="00EE3724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EE3724" w:rsidRDefault="00EE3724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75259F" w:rsidRDefault="0075259F" w:rsidP="0075259F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>Regards</w:t>
      </w:r>
    </w:p>
    <w:p w:rsidR="0075259F" w:rsidRDefault="0075259F" w:rsidP="0075259F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75259F" w:rsidRDefault="0075259F" w:rsidP="0075259F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75259F" w:rsidRDefault="0075259F" w:rsidP="0075259F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75259F" w:rsidRDefault="0075259F" w:rsidP="0075259F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 xml:space="preserve">Matthew </w:t>
      </w:r>
      <w:proofErr w:type="spellStart"/>
      <w:r>
        <w:rPr>
          <w:rFonts w:ascii="Calibri" w:eastAsia="Calibri" w:hAnsi="Calibri" w:cs="Times New Roman"/>
          <w:lang w:val="en-AU"/>
        </w:rPr>
        <w:t>Strassberg</w:t>
      </w:r>
      <w:proofErr w:type="spellEnd"/>
    </w:p>
    <w:p w:rsidR="0075259F" w:rsidRDefault="0075259F" w:rsidP="0075259F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 xml:space="preserve">General Manager </w:t>
      </w:r>
    </w:p>
    <w:p w:rsidR="0075259F" w:rsidRPr="00040C25" w:rsidRDefault="0075259F" w:rsidP="0075259F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>External Relations Australia and New Zealand</w:t>
      </w:r>
    </w:p>
    <w:p w:rsidR="0075259F" w:rsidRDefault="0075259F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:rsidR="00D27572" w:rsidRDefault="00D27572">
      <w:pPr>
        <w:rPr>
          <w:rFonts w:ascii="Calibri" w:eastAsia="Calibri" w:hAnsi="Calibri" w:cs="Times New Roman"/>
          <w:lang w:val="en-AU"/>
        </w:rPr>
      </w:pPr>
    </w:p>
    <w:p w:rsidR="005F4F88" w:rsidRDefault="005F4F88" w:rsidP="00881201">
      <w:pPr>
        <w:spacing w:line="276" w:lineRule="auto"/>
        <w:jc w:val="center"/>
        <w:rPr>
          <w:rFonts w:ascii="Calibri" w:eastAsia="Calibri" w:hAnsi="Calibri" w:cs="Times New Roman"/>
          <w:lang w:val="en-AU"/>
        </w:rPr>
      </w:pPr>
    </w:p>
    <w:sectPr w:rsidR="005F4F88" w:rsidSect="00582D0C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2160" w:right="1134" w:bottom="1134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3A" w:rsidRDefault="0016363A" w:rsidP="00F61F2B">
      <w:r>
        <w:separator/>
      </w:r>
    </w:p>
  </w:endnote>
  <w:endnote w:type="continuationSeparator" w:id="0">
    <w:p w:rsidR="0016363A" w:rsidRDefault="0016363A" w:rsidP="00F6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01" w:rsidRDefault="00881201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3360" behindDoc="0" locked="0" layoutInCell="1" allowOverlap="0" wp14:anchorId="27B689AB" wp14:editId="20CC36F2">
          <wp:simplePos x="0" y="0"/>
          <wp:positionH relativeFrom="page">
            <wp:posOffset>5651500</wp:posOffset>
          </wp:positionH>
          <wp:positionV relativeFrom="paragraph">
            <wp:posOffset>69215</wp:posOffset>
          </wp:positionV>
          <wp:extent cx="1791970" cy="137160"/>
          <wp:effectExtent l="0" t="0" r="0" b="0"/>
          <wp:wrapTight wrapText="bothSides">
            <wp:wrapPolygon edited="0">
              <wp:start x="20207" y="0"/>
              <wp:lineTo x="0" y="0"/>
              <wp:lineTo x="0" y="18000"/>
              <wp:lineTo x="4133" y="18000"/>
              <wp:lineTo x="20437" y="18000"/>
              <wp:lineTo x="21355" y="15000"/>
              <wp:lineTo x="21355" y="0"/>
              <wp:lineTo x="2020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line_r201_4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95" t="27931" r="4673" b="28541"/>
                  <a:stretch/>
                </pic:blipFill>
                <pic:spPr bwMode="auto">
                  <a:xfrm>
                    <a:off x="0" y="0"/>
                    <a:ext cx="1791970" cy="137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01" w:rsidRDefault="00881201" w:rsidP="00881201">
    <w:pPr>
      <w:pStyle w:val="Footer"/>
      <w:tabs>
        <w:tab w:val="clear" w:pos="4680"/>
        <w:tab w:val="clear" w:pos="9360"/>
        <w:tab w:val="left" w:pos="2694"/>
      </w:tabs>
      <w:spacing w:line="200" w:lineRule="exact"/>
      <w:rPr>
        <w:noProof/>
        <w:sz w:val="16"/>
        <w:szCs w:val="16"/>
      </w:rPr>
    </w:pPr>
    <w:r w:rsidRPr="00AF5560">
      <w:rPr>
        <w:noProof/>
        <w:sz w:val="16"/>
        <w:szCs w:val="16"/>
      </w:rPr>
      <w:t xml:space="preserve">Equifax </w:t>
    </w:r>
    <w:r>
      <w:rPr>
        <w:noProof/>
        <w:sz w:val="16"/>
        <w:szCs w:val="16"/>
      </w:rPr>
      <w:t>Pty Limited</w:t>
    </w:r>
    <w:r>
      <w:rPr>
        <w:noProof/>
        <w:sz w:val="16"/>
        <w:szCs w:val="16"/>
      </w:rPr>
      <w:tab/>
    </w:r>
    <w:r w:rsidRPr="001F5C21">
      <w:rPr>
        <w:noProof/>
        <w:sz w:val="16"/>
        <w:szCs w:val="16"/>
      </w:rPr>
      <w:t xml:space="preserve">Level 15, 100 Arthur Street  </w:t>
    </w:r>
    <w:r>
      <w:rPr>
        <w:noProof/>
        <w:sz w:val="16"/>
        <w:szCs w:val="16"/>
      </w:rPr>
      <w:br/>
    </w:r>
    <w:r w:rsidRPr="00AF5560">
      <w:rPr>
        <w:noProof/>
        <w:sz w:val="16"/>
        <w:szCs w:val="16"/>
      </w:rPr>
      <w:t xml:space="preserve">ABN </w:t>
    </w:r>
    <w:r w:rsidRPr="001F5C21">
      <w:rPr>
        <w:noProof/>
        <w:sz w:val="16"/>
        <w:szCs w:val="16"/>
      </w:rPr>
      <w:t>2</w:t>
    </w:r>
    <w:r>
      <w:rPr>
        <w:noProof/>
        <w:sz w:val="16"/>
        <w:szCs w:val="16"/>
      </w:rPr>
      <w:t>9 080 662 568</w:t>
    </w:r>
    <w:r>
      <w:rPr>
        <w:noProof/>
        <w:sz w:val="16"/>
        <w:szCs w:val="16"/>
      </w:rPr>
      <w:tab/>
    </w:r>
    <w:r w:rsidRPr="001F5C21">
      <w:rPr>
        <w:noProof/>
        <w:sz w:val="16"/>
        <w:szCs w:val="16"/>
      </w:rPr>
      <w:t>North Sydney NSW 2060</w:t>
    </w:r>
  </w:p>
  <w:p w:rsidR="00881201" w:rsidRDefault="00881201" w:rsidP="00881201">
    <w:pPr>
      <w:pStyle w:val="Footer"/>
      <w:tabs>
        <w:tab w:val="clear" w:pos="4680"/>
        <w:tab w:val="clear" w:pos="9360"/>
        <w:tab w:val="left" w:pos="2694"/>
      </w:tabs>
      <w:spacing w:line="200" w:lineRule="exact"/>
      <w:rPr>
        <w:noProof/>
        <w:sz w:val="16"/>
        <w:szCs w:val="16"/>
      </w:rPr>
    </w:pPr>
    <w:r w:rsidRPr="00AF5560">
      <w:rPr>
        <w:noProof/>
        <w:sz w:val="16"/>
        <w:szCs w:val="16"/>
      </w:rPr>
      <w:t>equifax.com.au</w:t>
    </w:r>
    <w:r>
      <w:rPr>
        <w:noProof/>
        <w:sz w:val="16"/>
        <w:szCs w:val="16"/>
      </w:rPr>
      <w:tab/>
    </w:r>
    <w:r w:rsidRPr="00AF5560">
      <w:rPr>
        <w:noProof/>
        <w:sz w:val="16"/>
        <w:szCs w:val="16"/>
      </w:rPr>
      <w:t>Australia</w:t>
    </w:r>
  </w:p>
  <w:p w:rsidR="00881201" w:rsidRPr="00881201" w:rsidRDefault="00881201" w:rsidP="00653807">
    <w:pPr>
      <w:pStyle w:val="Footer"/>
      <w:tabs>
        <w:tab w:val="clear" w:pos="4680"/>
        <w:tab w:val="clear" w:pos="9360"/>
        <w:tab w:val="left" w:pos="2694"/>
      </w:tabs>
      <w:spacing w:line="200" w:lineRule="exact"/>
    </w:pPr>
    <w:r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0" wp14:anchorId="671A0073" wp14:editId="6B901F94">
          <wp:simplePos x="0" y="0"/>
          <wp:positionH relativeFrom="page">
            <wp:posOffset>5499100</wp:posOffset>
          </wp:positionH>
          <wp:positionV relativeFrom="paragraph">
            <wp:posOffset>43815</wp:posOffset>
          </wp:positionV>
          <wp:extent cx="1791970" cy="137160"/>
          <wp:effectExtent l="0" t="0" r="0" b="0"/>
          <wp:wrapTight wrapText="bothSides">
            <wp:wrapPolygon edited="0">
              <wp:start x="20207" y="0"/>
              <wp:lineTo x="0" y="0"/>
              <wp:lineTo x="0" y="18000"/>
              <wp:lineTo x="4133" y="18000"/>
              <wp:lineTo x="20437" y="18000"/>
              <wp:lineTo x="21355" y="15000"/>
              <wp:lineTo x="21355" y="0"/>
              <wp:lineTo x="20207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line_r201_4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95" t="27931" r="4673" b="28541"/>
                  <a:stretch/>
                </pic:blipFill>
                <pic:spPr bwMode="auto">
                  <a:xfrm>
                    <a:off x="0" y="0"/>
                    <a:ext cx="1791970" cy="137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C21">
      <w:rPr>
        <w:noProof/>
        <w:sz w:val="16"/>
        <w:szCs w:val="16"/>
      </w:rPr>
      <w:t>13 8332</w:t>
    </w:r>
    <w:r>
      <w:rPr>
        <w:noProof/>
        <w:sz w:val="16"/>
        <w:szCs w:val="16"/>
      </w:rP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3A" w:rsidRDefault="0016363A" w:rsidP="00F61F2B">
      <w:r>
        <w:separator/>
      </w:r>
    </w:p>
  </w:footnote>
  <w:footnote w:type="continuationSeparator" w:id="0">
    <w:p w:rsidR="0016363A" w:rsidRDefault="0016363A" w:rsidP="00F61F2B">
      <w:r>
        <w:continuationSeparator/>
      </w:r>
    </w:p>
  </w:footnote>
  <w:footnote w:id="1">
    <w:p w:rsidR="00F51AEA" w:rsidRDefault="00F51AEA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Explanatory Memorandum, paragraph 1.28 page 7</w:t>
      </w:r>
    </w:p>
    <w:p w:rsidR="00F51AEA" w:rsidRPr="00F51AEA" w:rsidRDefault="00F51AEA">
      <w:pPr>
        <w:pStyle w:val="FootnoteText"/>
        <w:rPr>
          <w:lang w:val="en-A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72" w:rsidRPr="00582D0C" w:rsidRDefault="00656404">
    <w:pPr>
      <w:pStyle w:val="Header"/>
      <w:jc w:val="center"/>
      <w:rPr>
        <w:rFonts w:ascii="Calibri" w:hAnsi="Calibri"/>
        <w:sz w:val="20"/>
        <w:szCs w:val="20"/>
      </w:rPr>
    </w:pPr>
    <w:sdt>
      <w:sdtPr>
        <w:id w:val="-1731998049"/>
        <w:docPartObj>
          <w:docPartGallery w:val="Page Numbers (Top of Page)"/>
          <w:docPartUnique/>
        </w:docPartObj>
      </w:sdtPr>
      <w:sdtEndPr>
        <w:rPr>
          <w:rFonts w:ascii="Calibri" w:hAnsi="Calibri"/>
          <w:noProof/>
          <w:sz w:val="20"/>
          <w:szCs w:val="20"/>
        </w:rPr>
      </w:sdtEndPr>
      <w:sdtContent>
        <w:r w:rsidR="00D27572" w:rsidRPr="00582D0C">
          <w:rPr>
            <w:rFonts w:ascii="Calibri" w:hAnsi="Calibri"/>
            <w:sz w:val="20"/>
            <w:szCs w:val="20"/>
          </w:rPr>
          <w:fldChar w:fldCharType="begin"/>
        </w:r>
        <w:r w:rsidR="00D27572" w:rsidRPr="00582D0C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="00D27572" w:rsidRPr="00582D0C">
          <w:rPr>
            <w:rFonts w:ascii="Calibri" w:hAnsi="Calibri"/>
            <w:sz w:val="20"/>
            <w:szCs w:val="20"/>
          </w:rPr>
          <w:fldChar w:fldCharType="separate"/>
        </w:r>
        <w:r>
          <w:rPr>
            <w:rFonts w:ascii="Calibri" w:hAnsi="Calibri"/>
            <w:noProof/>
            <w:sz w:val="20"/>
            <w:szCs w:val="20"/>
          </w:rPr>
          <w:t>2</w:t>
        </w:r>
        <w:r w:rsidR="00D27572" w:rsidRPr="00582D0C">
          <w:rPr>
            <w:rFonts w:ascii="Calibri" w:hAnsi="Calibri"/>
            <w:noProof/>
            <w:sz w:val="20"/>
            <w:szCs w:val="20"/>
          </w:rPr>
          <w:fldChar w:fldCharType="end"/>
        </w:r>
      </w:sdtContent>
    </w:sdt>
  </w:p>
  <w:p w:rsidR="00D27572" w:rsidRDefault="00D275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01" w:rsidRDefault="00881201">
    <w:pPr>
      <w:pStyle w:val="Header"/>
    </w:pPr>
    <w:r w:rsidRPr="00040C25">
      <w:rPr>
        <w:rFonts w:ascii="Arial" w:hAnsi="Arial" w:cs="Arial"/>
        <w:b/>
        <w:bCs/>
        <w:noProof/>
        <w:color w:val="000000"/>
        <w:sz w:val="20"/>
        <w:szCs w:val="20"/>
        <w:lang w:val="en-AU" w:eastAsia="en-AU"/>
      </w:rPr>
      <w:drawing>
        <wp:anchor distT="0" distB="0" distL="114300" distR="114300" simplePos="0" relativeHeight="251659264" behindDoc="0" locked="1" layoutInCell="1" allowOverlap="1" wp14:anchorId="752FCD94" wp14:editId="45EE9B47">
          <wp:simplePos x="0" y="0"/>
          <wp:positionH relativeFrom="leftMargin">
            <wp:posOffset>717550</wp:posOffset>
          </wp:positionH>
          <wp:positionV relativeFrom="page">
            <wp:posOffset>490855</wp:posOffset>
          </wp:positionV>
          <wp:extent cx="1786890" cy="334645"/>
          <wp:effectExtent l="0" t="0" r="3810" b="8255"/>
          <wp:wrapTight wrapText="bothSides">
            <wp:wrapPolygon edited="0">
              <wp:start x="0" y="0"/>
              <wp:lineTo x="0" y="17214"/>
              <wp:lineTo x="5527" y="20903"/>
              <wp:lineTo x="7829" y="20903"/>
              <wp:lineTo x="21416" y="17214"/>
              <wp:lineTo x="2141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uifax_e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890" cy="33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976"/>
    <w:multiLevelType w:val="hybridMultilevel"/>
    <w:tmpl w:val="E1120A06"/>
    <w:lvl w:ilvl="0" w:tplc="0C09001B">
      <w:start w:val="1"/>
      <w:numFmt w:val="lowerRoman"/>
      <w:lvlText w:val="%1."/>
      <w:lvlJc w:val="right"/>
      <w:pPr>
        <w:ind w:left="1713" w:hanging="360"/>
      </w:p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543522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4D7EE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30D57CC"/>
    <w:multiLevelType w:val="hybridMultilevel"/>
    <w:tmpl w:val="27007108"/>
    <w:lvl w:ilvl="0" w:tplc="0C09001B">
      <w:start w:val="1"/>
      <w:numFmt w:val="lowerRoman"/>
      <w:lvlText w:val="%1."/>
      <w:lvlJc w:val="right"/>
      <w:pPr>
        <w:ind w:left="1773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03" w:hanging="360"/>
      </w:pPr>
    </w:lvl>
    <w:lvl w:ilvl="2" w:tplc="0C09001B" w:tentative="1">
      <w:start w:val="1"/>
      <w:numFmt w:val="lowerRoman"/>
      <w:lvlText w:val="%3."/>
      <w:lvlJc w:val="right"/>
      <w:pPr>
        <w:ind w:left="3123" w:hanging="180"/>
      </w:pPr>
    </w:lvl>
    <w:lvl w:ilvl="3" w:tplc="0C09000F" w:tentative="1">
      <w:start w:val="1"/>
      <w:numFmt w:val="decimal"/>
      <w:lvlText w:val="%4."/>
      <w:lvlJc w:val="left"/>
      <w:pPr>
        <w:ind w:left="3843" w:hanging="360"/>
      </w:pPr>
    </w:lvl>
    <w:lvl w:ilvl="4" w:tplc="0C090019" w:tentative="1">
      <w:start w:val="1"/>
      <w:numFmt w:val="lowerLetter"/>
      <w:lvlText w:val="%5."/>
      <w:lvlJc w:val="left"/>
      <w:pPr>
        <w:ind w:left="4563" w:hanging="360"/>
      </w:pPr>
    </w:lvl>
    <w:lvl w:ilvl="5" w:tplc="0C09001B" w:tentative="1">
      <w:start w:val="1"/>
      <w:numFmt w:val="lowerRoman"/>
      <w:lvlText w:val="%6."/>
      <w:lvlJc w:val="right"/>
      <w:pPr>
        <w:ind w:left="5283" w:hanging="180"/>
      </w:pPr>
    </w:lvl>
    <w:lvl w:ilvl="6" w:tplc="0C09000F" w:tentative="1">
      <w:start w:val="1"/>
      <w:numFmt w:val="decimal"/>
      <w:lvlText w:val="%7."/>
      <w:lvlJc w:val="left"/>
      <w:pPr>
        <w:ind w:left="6003" w:hanging="360"/>
      </w:pPr>
    </w:lvl>
    <w:lvl w:ilvl="7" w:tplc="0C090019" w:tentative="1">
      <w:start w:val="1"/>
      <w:numFmt w:val="lowerLetter"/>
      <w:lvlText w:val="%8."/>
      <w:lvlJc w:val="left"/>
      <w:pPr>
        <w:ind w:left="6723" w:hanging="360"/>
      </w:pPr>
    </w:lvl>
    <w:lvl w:ilvl="8" w:tplc="0C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4">
    <w:nsid w:val="2FA46DE8"/>
    <w:multiLevelType w:val="hybridMultilevel"/>
    <w:tmpl w:val="754EA86C"/>
    <w:lvl w:ilvl="0" w:tplc="0C09001B">
      <w:start w:val="1"/>
      <w:numFmt w:val="lowerRoman"/>
      <w:lvlText w:val="%1."/>
      <w:lvlJc w:val="right"/>
      <w:pPr>
        <w:ind w:left="1713" w:hanging="360"/>
      </w:pPr>
    </w:lvl>
    <w:lvl w:ilvl="1" w:tplc="0C090019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36575A70"/>
    <w:multiLevelType w:val="hybridMultilevel"/>
    <w:tmpl w:val="8B16428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52986"/>
    <w:multiLevelType w:val="hybridMultilevel"/>
    <w:tmpl w:val="4DFC4166"/>
    <w:lvl w:ilvl="0" w:tplc="0C090019">
      <w:start w:val="1"/>
      <w:numFmt w:val="lowerLetter"/>
      <w:lvlText w:val="%1."/>
      <w:lvlJc w:val="left"/>
      <w:pPr>
        <w:ind w:left="2220" w:hanging="360"/>
      </w:pPr>
    </w:lvl>
    <w:lvl w:ilvl="1" w:tplc="0C090019" w:tentative="1">
      <w:start w:val="1"/>
      <w:numFmt w:val="lowerLetter"/>
      <w:lvlText w:val="%2."/>
      <w:lvlJc w:val="left"/>
      <w:pPr>
        <w:ind w:left="2940" w:hanging="360"/>
      </w:pPr>
    </w:lvl>
    <w:lvl w:ilvl="2" w:tplc="0C09001B" w:tentative="1">
      <w:start w:val="1"/>
      <w:numFmt w:val="lowerRoman"/>
      <w:lvlText w:val="%3."/>
      <w:lvlJc w:val="right"/>
      <w:pPr>
        <w:ind w:left="3660" w:hanging="180"/>
      </w:pPr>
    </w:lvl>
    <w:lvl w:ilvl="3" w:tplc="0C09000F" w:tentative="1">
      <w:start w:val="1"/>
      <w:numFmt w:val="decimal"/>
      <w:lvlText w:val="%4."/>
      <w:lvlJc w:val="left"/>
      <w:pPr>
        <w:ind w:left="4380" w:hanging="360"/>
      </w:pPr>
    </w:lvl>
    <w:lvl w:ilvl="4" w:tplc="0C090019" w:tentative="1">
      <w:start w:val="1"/>
      <w:numFmt w:val="lowerLetter"/>
      <w:lvlText w:val="%5."/>
      <w:lvlJc w:val="left"/>
      <w:pPr>
        <w:ind w:left="5100" w:hanging="360"/>
      </w:pPr>
    </w:lvl>
    <w:lvl w:ilvl="5" w:tplc="0C09001B" w:tentative="1">
      <w:start w:val="1"/>
      <w:numFmt w:val="lowerRoman"/>
      <w:lvlText w:val="%6."/>
      <w:lvlJc w:val="right"/>
      <w:pPr>
        <w:ind w:left="5820" w:hanging="180"/>
      </w:pPr>
    </w:lvl>
    <w:lvl w:ilvl="6" w:tplc="0C09000F" w:tentative="1">
      <w:start w:val="1"/>
      <w:numFmt w:val="decimal"/>
      <w:lvlText w:val="%7."/>
      <w:lvlJc w:val="left"/>
      <w:pPr>
        <w:ind w:left="6540" w:hanging="360"/>
      </w:pPr>
    </w:lvl>
    <w:lvl w:ilvl="7" w:tplc="0C090019" w:tentative="1">
      <w:start w:val="1"/>
      <w:numFmt w:val="lowerLetter"/>
      <w:lvlText w:val="%8."/>
      <w:lvlJc w:val="left"/>
      <w:pPr>
        <w:ind w:left="7260" w:hanging="360"/>
      </w:pPr>
    </w:lvl>
    <w:lvl w:ilvl="8" w:tplc="0C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>
    <w:nsid w:val="4E060A43"/>
    <w:multiLevelType w:val="hybridMultilevel"/>
    <w:tmpl w:val="A710B3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C90FB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1657D52"/>
    <w:multiLevelType w:val="hybridMultilevel"/>
    <w:tmpl w:val="2F6EE010"/>
    <w:lvl w:ilvl="0" w:tplc="0C090019">
      <w:start w:val="1"/>
      <w:numFmt w:val="lowerLetter"/>
      <w:lvlText w:val="%1."/>
      <w:lvlJc w:val="left"/>
      <w:pPr>
        <w:ind w:left="1773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03" w:hanging="360"/>
      </w:pPr>
    </w:lvl>
    <w:lvl w:ilvl="2" w:tplc="0C09001B" w:tentative="1">
      <w:start w:val="1"/>
      <w:numFmt w:val="lowerRoman"/>
      <w:lvlText w:val="%3."/>
      <w:lvlJc w:val="right"/>
      <w:pPr>
        <w:ind w:left="3123" w:hanging="180"/>
      </w:pPr>
    </w:lvl>
    <w:lvl w:ilvl="3" w:tplc="0C09000F" w:tentative="1">
      <w:start w:val="1"/>
      <w:numFmt w:val="decimal"/>
      <w:lvlText w:val="%4."/>
      <w:lvlJc w:val="left"/>
      <w:pPr>
        <w:ind w:left="3843" w:hanging="360"/>
      </w:pPr>
    </w:lvl>
    <w:lvl w:ilvl="4" w:tplc="0C090019" w:tentative="1">
      <w:start w:val="1"/>
      <w:numFmt w:val="lowerLetter"/>
      <w:lvlText w:val="%5."/>
      <w:lvlJc w:val="left"/>
      <w:pPr>
        <w:ind w:left="4563" w:hanging="360"/>
      </w:pPr>
    </w:lvl>
    <w:lvl w:ilvl="5" w:tplc="0C09001B" w:tentative="1">
      <w:start w:val="1"/>
      <w:numFmt w:val="lowerRoman"/>
      <w:lvlText w:val="%6."/>
      <w:lvlJc w:val="right"/>
      <w:pPr>
        <w:ind w:left="5283" w:hanging="180"/>
      </w:pPr>
    </w:lvl>
    <w:lvl w:ilvl="6" w:tplc="0C09000F" w:tentative="1">
      <w:start w:val="1"/>
      <w:numFmt w:val="decimal"/>
      <w:lvlText w:val="%7."/>
      <w:lvlJc w:val="left"/>
      <w:pPr>
        <w:ind w:left="6003" w:hanging="360"/>
      </w:pPr>
    </w:lvl>
    <w:lvl w:ilvl="7" w:tplc="0C090019" w:tentative="1">
      <w:start w:val="1"/>
      <w:numFmt w:val="lowerLetter"/>
      <w:lvlText w:val="%8."/>
      <w:lvlJc w:val="left"/>
      <w:pPr>
        <w:ind w:left="6723" w:hanging="360"/>
      </w:pPr>
    </w:lvl>
    <w:lvl w:ilvl="8" w:tplc="0C09001B" w:tentative="1">
      <w:start w:val="1"/>
      <w:numFmt w:val="lowerRoman"/>
      <w:lvlText w:val="%9."/>
      <w:lvlJc w:val="right"/>
      <w:pPr>
        <w:ind w:left="7443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02"/>
    <w:rsid w:val="000002F1"/>
    <w:rsid w:val="000048E4"/>
    <w:rsid w:val="0001475E"/>
    <w:rsid w:val="00017D9E"/>
    <w:rsid w:val="00022C5C"/>
    <w:rsid w:val="00023D0A"/>
    <w:rsid w:val="000349BF"/>
    <w:rsid w:val="00040C25"/>
    <w:rsid w:val="00045DC8"/>
    <w:rsid w:val="00047F6C"/>
    <w:rsid w:val="000526E5"/>
    <w:rsid w:val="000762BE"/>
    <w:rsid w:val="000A0729"/>
    <w:rsid w:val="000B2088"/>
    <w:rsid w:val="000D4192"/>
    <w:rsid w:val="001055A9"/>
    <w:rsid w:val="00106A96"/>
    <w:rsid w:val="00125877"/>
    <w:rsid w:val="001374C4"/>
    <w:rsid w:val="0016363A"/>
    <w:rsid w:val="0017294D"/>
    <w:rsid w:val="00177D21"/>
    <w:rsid w:val="001C18CB"/>
    <w:rsid w:val="001C612A"/>
    <w:rsid w:val="001E753D"/>
    <w:rsid w:val="001F5C21"/>
    <w:rsid w:val="001F6D39"/>
    <w:rsid w:val="00200A57"/>
    <w:rsid w:val="0023587E"/>
    <w:rsid w:val="002552BB"/>
    <w:rsid w:val="00256B96"/>
    <w:rsid w:val="00257395"/>
    <w:rsid w:val="002624F3"/>
    <w:rsid w:val="002635E1"/>
    <w:rsid w:val="00264055"/>
    <w:rsid w:val="0027136A"/>
    <w:rsid w:val="00271794"/>
    <w:rsid w:val="00285AC4"/>
    <w:rsid w:val="002A1BE4"/>
    <w:rsid w:val="002A3DF4"/>
    <w:rsid w:val="002F14F8"/>
    <w:rsid w:val="00332E48"/>
    <w:rsid w:val="00357AA6"/>
    <w:rsid w:val="00370F1D"/>
    <w:rsid w:val="00387FBE"/>
    <w:rsid w:val="003A2317"/>
    <w:rsid w:val="003C2669"/>
    <w:rsid w:val="003C2A6E"/>
    <w:rsid w:val="003D73FF"/>
    <w:rsid w:val="004549E4"/>
    <w:rsid w:val="00457DCD"/>
    <w:rsid w:val="0046127A"/>
    <w:rsid w:val="00473D59"/>
    <w:rsid w:val="00485661"/>
    <w:rsid w:val="004A177B"/>
    <w:rsid w:val="004D0D3B"/>
    <w:rsid w:val="004F25F7"/>
    <w:rsid w:val="00505604"/>
    <w:rsid w:val="00542F39"/>
    <w:rsid w:val="00543502"/>
    <w:rsid w:val="00547C42"/>
    <w:rsid w:val="005504EF"/>
    <w:rsid w:val="00553C5D"/>
    <w:rsid w:val="00582D0C"/>
    <w:rsid w:val="00597306"/>
    <w:rsid w:val="005A51CF"/>
    <w:rsid w:val="005A5EE4"/>
    <w:rsid w:val="005D1892"/>
    <w:rsid w:val="005D27F5"/>
    <w:rsid w:val="005E68D5"/>
    <w:rsid w:val="005F4F88"/>
    <w:rsid w:val="005F79D9"/>
    <w:rsid w:val="006315CB"/>
    <w:rsid w:val="00653807"/>
    <w:rsid w:val="00655E4C"/>
    <w:rsid w:val="00656404"/>
    <w:rsid w:val="0066712E"/>
    <w:rsid w:val="006712B8"/>
    <w:rsid w:val="00677DAE"/>
    <w:rsid w:val="0069142B"/>
    <w:rsid w:val="0069312F"/>
    <w:rsid w:val="00695CD7"/>
    <w:rsid w:val="006B0FCC"/>
    <w:rsid w:val="006B1558"/>
    <w:rsid w:val="006B6DF1"/>
    <w:rsid w:val="006D7D55"/>
    <w:rsid w:val="006E0E5B"/>
    <w:rsid w:val="006F7FD5"/>
    <w:rsid w:val="007221C1"/>
    <w:rsid w:val="007453EE"/>
    <w:rsid w:val="0075259F"/>
    <w:rsid w:val="0077553B"/>
    <w:rsid w:val="007A2B24"/>
    <w:rsid w:val="007D4344"/>
    <w:rsid w:val="007F3547"/>
    <w:rsid w:val="007F7E94"/>
    <w:rsid w:val="00810D0D"/>
    <w:rsid w:val="0082617A"/>
    <w:rsid w:val="008660F5"/>
    <w:rsid w:val="00873E39"/>
    <w:rsid w:val="008760E4"/>
    <w:rsid w:val="00881201"/>
    <w:rsid w:val="008A190D"/>
    <w:rsid w:val="008A2AE0"/>
    <w:rsid w:val="008B2BF8"/>
    <w:rsid w:val="008B7C38"/>
    <w:rsid w:val="008C1D4C"/>
    <w:rsid w:val="008D5145"/>
    <w:rsid w:val="008E0ECF"/>
    <w:rsid w:val="008F0869"/>
    <w:rsid w:val="00920A04"/>
    <w:rsid w:val="00924970"/>
    <w:rsid w:val="009526CB"/>
    <w:rsid w:val="00974148"/>
    <w:rsid w:val="00974A50"/>
    <w:rsid w:val="009A0461"/>
    <w:rsid w:val="009A7B16"/>
    <w:rsid w:val="009B5938"/>
    <w:rsid w:val="009E1E67"/>
    <w:rsid w:val="009E65AA"/>
    <w:rsid w:val="00A04CFA"/>
    <w:rsid w:val="00A04EFE"/>
    <w:rsid w:val="00A04F07"/>
    <w:rsid w:val="00A3157F"/>
    <w:rsid w:val="00A63581"/>
    <w:rsid w:val="00A70503"/>
    <w:rsid w:val="00A72CCE"/>
    <w:rsid w:val="00A8690A"/>
    <w:rsid w:val="00A87821"/>
    <w:rsid w:val="00A96148"/>
    <w:rsid w:val="00AF0CC1"/>
    <w:rsid w:val="00AF512A"/>
    <w:rsid w:val="00AF5560"/>
    <w:rsid w:val="00B14E37"/>
    <w:rsid w:val="00B466AA"/>
    <w:rsid w:val="00B54DBB"/>
    <w:rsid w:val="00B672D9"/>
    <w:rsid w:val="00B824B3"/>
    <w:rsid w:val="00B94DFC"/>
    <w:rsid w:val="00BA2B28"/>
    <w:rsid w:val="00BB09D6"/>
    <w:rsid w:val="00BB276E"/>
    <w:rsid w:val="00BF581B"/>
    <w:rsid w:val="00C35D60"/>
    <w:rsid w:val="00C362FC"/>
    <w:rsid w:val="00C5412A"/>
    <w:rsid w:val="00C91716"/>
    <w:rsid w:val="00C9798E"/>
    <w:rsid w:val="00CA54FD"/>
    <w:rsid w:val="00CE5E92"/>
    <w:rsid w:val="00D00E28"/>
    <w:rsid w:val="00D06C30"/>
    <w:rsid w:val="00D25360"/>
    <w:rsid w:val="00D256CC"/>
    <w:rsid w:val="00D27572"/>
    <w:rsid w:val="00D41943"/>
    <w:rsid w:val="00D42697"/>
    <w:rsid w:val="00D44975"/>
    <w:rsid w:val="00D81578"/>
    <w:rsid w:val="00DA2C1F"/>
    <w:rsid w:val="00DD7EA5"/>
    <w:rsid w:val="00DF2EC3"/>
    <w:rsid w:val="00E06EFA"/>
    <w:rsid w:val="00E079B7"/>
    <w:rsid w:val="00E21DAF"/>
    <w:rsid w:val="00E24865"/>
    <w:rsid w:val="00E65F2D"/>
    <w:rsid w:val="00E9103B"/>
    <w:rsid w:val="00E9312D"/>
    <w:rsid w:val="00ED19CF"/>
    <w:rsid w:val="00ED4F33"/>
    <w:rsid w:val="00EE3724"/>
    <w:rsid w:val="00F45AFF"/>
    <w:rsid w:val="00F51AEA"/>
    <w:rsid w:val="00F61F2B"/>
    <w:rsid w:val="00F623F1"/>
    <w:rsid w:val="00F72370"/>
    <w:rsid w:val="00F731F6"/>
    <w:rsid w:val="00F84146"/>
    <w:rsid w:val="00FB152D"/>
    <w:rsid w:val="00FE0AFC"/>
    <w:rsid w:val="00FE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F2B"/>
  </w:style>
  <w:style w:type="paragraph" w:styleId="Footer">
    <w:name w:val="footer"/>
    <w:basedOn w:val="Normal"/>
    <w:link w:val="FooterChar"/>
    <w:uiPriority w:val="99"/>
    <w:unhideWhenUsed/>
    <w:rsid w:val="00F61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F2B"/>
  </w:style>
  <w:style w:type="character" w:styleId="Hyperlink">
    <w:name w:val="Hyperlink"/>
    <w:basedOn w:val="DefaultParagraphFont"/>
    <w:uiPriority w:val="99"/>
    <w:unhideWhenUsed/>
    <w:rsid w:val="00040C25"/>
    <w:rPr>
      <w:color w:val="95358D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A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A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2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5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3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5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F2B"/>
  </w:style>
  <w:style w:type="paragraph" w:styleId="Footer">
    <w:name w:val="footer"/>
    <w:basedOn w:val="Normal"/>
    <w:link w:val="FooterChar"/>
    <w:uiPriority w:val="99"/>
    <w:unhideWhenUsed/>
    <w:rsid w:val="00F61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F2B"/>
  </w:style>
  <w:style w:type="character" w:styleId="Hyperlink">
    <w:name w:val="Hyperlink"/>
    <w:basedOn w:val="DefaultParagraphFont"/>
    <w:uiPriority w:val="99"/>
    <w:unhideWhenUsed/>
    <w:rsid w:val="00040C25"/>
    <w:rPr>
      <w:color w:val="95358D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A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A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2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5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3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5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33D47"/>
      </a:dk1>
      <a:lt1>
        <a:srgbClr val="FFFFFF"/>
      </a:lt1>
      <a:dk2>
        <a:srgbClr val="5F6A72"/>
      </a:dk2>
      <a:lt2>
        <a:srgbClr val="A5ACB0"/>
      </a:lt2>
      <a:accent1>
        <a:srgbClr val="D1D4D3"/>
      </a:accent1>
      <a:accent2>
        <a:srgbClr val="9E1B32"/>
      </a:accent2>
      <a:accent3>
        <a:srgbClr val="E70033"/>
      </a:accent3>
      <a:accent4>
        <a:srgbClr val="F26724"/>
      </a:accent4>
      <a:accent5>
        <a:srgbClr val="3FAE49"/>
      </a:accent5>
      <a:accent6>
        <a:srgbClr val="0493C9"/>
      </a:accent6>
      <a:hlink>
        <a:srgbClr val="95358D"/>
      </a:hlink>
      <a:folHlink>
        <a:srgbClr val="EDB7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114F2EA74E46AF4AB3D11AA23F0DACD2" ma:contentTypeVersion="10265" ma:contentTypeDescription=" " ma:contentTypeScope="" ma:versionID="9cb25754f79d6ea0d80b2bb6629300f4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3="73145ffa-26c3-4f49-8968-9a615fc305ab" xmlns:ns4="http://schemas.microsoft.com/sharepoint/v4" targetNamespace="http://schemas.microsoft.com/office/2006/metadata/properties" ma:root="true" ma:fieldsID="ed0affb95875f4b3ef5751baf3724ef4" ns1:_="" ns2:_="" ns3:_="" ns4:_="">
    <xsd:import namespace="http://schemas.microsoft.com/sharepoint/v3"/>
    <xsd:import namespace="d4dd4adf-ddb3-46a3-8d7c-fab3fb2a6bc7"/>
    <xsd:import namespace="73145ffa-26c3-4f49-8968-9a615fc305a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URL" minOccurs="0"/>
                <xsd:element ref="ns3:Web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9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45ffa-26c3-4f49-8968-9a615fc305ab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" ma:index="18" nillable="true" ma:displayName="Web" ma:format="Hyperlink" ma:internalName="We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d4dd4adf-ddb3-46a3-8d7c-fab3fb2a6bc7">2018MG-100-33198</_dlc_DocId>
    <TaxCatchAll xmlns="d4dd4adf-ddb3-46a3-8d7c-fab3fb2a6bc7">
      <Value>2</Value>
    </TaxCatchAll>
    <_dlc_DocIdUrl xmlns="d4dd4adf-ddb3-46a3-8d7c-fab3fb2a6bc7">
      <Url>http://tweb/sites/mg/fsd/_layouts/15/DocIdRedir.aspx?ID=2018MG-100-33198</Url>
      <Description>2018MG-100-33198</Description>
    </_dlc_DocIdUrl>
    <IconOverlay xmlns="http://schemas.microsoft.com/sharepoint/v4" xsi:nil="true"/>
    <URL xmlns="73145ffa-26c3-4f49-8968-9a615fc305ab">
      <Url xsi:nil="true"/>
      <Description xsi:nil="true"/>
    </URL>
    <Web xmlns="73145ffa-26c3-4f49-8968-9a615fc305ab">
      <Url xsi:nil="true"/>
      <Description xsi:nil="true"/>
    </Web>
  </documentManagement>
</p:properties>
</file>

<file path=customXml/item6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7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A79D90-312C-4D24-89D8-2C12D105ED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E0B5E1-0C4F-46BB-81BD-F20C58F8A00E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EA3D78A-B6E5-454A-A476-DC019D63F7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54C1EA-B89C-40EA-B9F7-1BE0AE37D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dd4adf-ddb3-46a3-8d7c-fab3fb2a6bc7"/>
    <ds:schemaRef ds:uri="73145ffa-26c3-4f49-8968-9a615fc305a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BB800C-33F6-42C0-ACC8-8203CA834543}">
  <ds:schemaRefs>
    <ds:schemaRef ds:uri="http://schemas.microsoft.com/office/2006/metadata/properties"/>
    <ds:schemaRef ds:uri="http://schemas.microsoft.com/office/infopath/2007/PartnerControls"/>
    <ds:schemaRef ds:uri="d4dd4adf-ddb3-46a3-8d7c-fab3fb2a6bc7"/>
    <ds:schemaRef ds:uri="http://schemas.microsoft.com/sharepoint/v4"/>
    <ds:schemaRef ds:uri="73145ffa-26c3-4f49-8968-9a615fc305ab"/>
  </ds:schemaRefs>
</ds:datastoreItem>
</file>

<file path=customXml/itemProps6.xml><?xml version="1.0" encoding="utf-8"?>
<ds:datastoreItem xmlns:ds="http://schemas.openxmlformats.org/officeDocument/2006/customXml" ds:itemID="{44B2000E-ACB4-42A1-B22B-C6F5BBD4BEF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5131749-F070-4B8D-838D-0628EB2E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2691</Characters>
  <Application>Microsoft Office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Equifax - Submission in response to Mandatory Comprehensive Credit Reporting</vt:lpstr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Equifax - Submission in response to Mandatory Comprehensive Credit Reporting</dc:title>
  <dc:creator/>
  <cp:lastModifiedBy/>
  <cp:revision>1</cp:revision>
  <dcterms:created xsi:type="dcterms:W3CDTF">2018-04-06T00:33:00Z</dcterms:created>
  <dcterms:modified xsi:type="dcterms:W3CDTF">2018-04-06T00:39:00Z</dcterms:modified>
  <dc:language>English</dc:language>
</cp:coreProperties>
</file>