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12B6C" w14:textId="77777777" w:rsidR="004A2BE4" w:rsidRPr="00320EA9" w:rsidRDefault="004A2BE4" w:rsidP="00311055">
      <w:pPr>
        <w:spacing w:line="240" w:lineRule="auto"/>
        <w:rPr>
          <w:rFonts w:asciiTheme="minorHAnsi" w:hAnsiTheme="minorHAnsi"/>
          <w:szCs w:val="22"/>
          <w:lang w:eastAsia="en-US"/>
        </w:rPr>
      </w:pPr>
      <w:bookmarkStart w:id="0" w:name="_GoBack"/>
      <w:bookmarkEnd w:id="0"/>
      <w:r w:rsidRPr="00320EA9">
        <w:rPr>
          <w:rFonts w:asciiTheme="minorHAnsi" w:hAnsiTheme="minorHAnsi"/>
          <w:szCs w:val="22"/>
          <w:lang w:eastAsia="en-US"/>
        </w:rPr>
        <w:t>File: 2018/</w:t>
      </w:r>
      <w:r w:rsidR="008D6700">
        <w:rPr>
          <w:rFonts w:asciiTheme="minorHAnsi" w:hAnsiTheme="minorHAnsi"/>
          <w:szCs w:val="22"/>
          <w:lang w:eastAsia="en-US"/>
        </w:rPr>
        <w:t>16</w:t>
      </w:r>
    </w:p>
    <w:p w14:paraId="0F9B8649" w14:textId="77777777" w:rsidR="00C87079" w:rsidRPr="00320EA9" w:rsidRDefault="00C87079" w:rsidP="00311055">
      <w:pPr>
        <w:spacing w:line="240" w:lineRule="auto"/>
        <w:rPr>
          <w:rFonts w:asciiTheme="minorHAnsi" w:hAnsiTheme="minorHAnsi"/>
          <w:szCs w:val="22"/>
          <w:lang w:eastAsia="en-US"/>
        </w:rPr>
      </w:pPr>
    </w:p>
    <w:p w14:paraId="5C7B4CE6" w14:textId="77777777" w:rsidR="00C65001" w:rsidRPr="00320EA9" w:rsidRDefault="00C65001" w:rsidP="00311055">
      <w:pPr>
        <w:spacing w:line="240" w:lineRule="auto"/>
        <w:rPr>
          <w:rFonts w:asciiTheme="minorHAnsi" w:hAnsiTheme="minorHAnsi"/>
          <w:szCs w:val="22"/>
          <w:lang w:eastAsia="en-US"/>
        </w:rPr>
      </w:pPr>
      <w:r w:rsidRPr="00320EA9">
        <w:rPr>
          <w:rFonts w:asciiTheme="minorHAnsi" w:hAnsiTheme="minorHAnsi"/>
          <w:szCs w:val="22"/>
          <w:lang w:eastAsia="en-US"/>
        </w:rPr>
        <w:t>Manager, CIPRs</w:t>
      </w:r>
    </w:p>
    <w:p w14:paraId="0141FE1B" w14:textId="77777777" w:rsidR="00C65001" w:rsidRPr="00320EA9" w:rsidRDefault="00C65001" w:rsidP="00311055">
      <w:pPr>
        <w:spacing w:line="240" w:lineRule="auto"/>
        <w:rPr>
          <w:rFonts w:asciiTheme="minorHAnsi" w:hAnsiTheme="minorHAnsi"/>
          <w:szCs w:val="22"/>
          <w:lang w:eastAsia="en-US"/>
        </w:rPr>
      </w:pPr>
      <w:r w:rsidRPr="00320EA9">
        <w:rPr>
          <w:rFonts w:asciiTheme="minorHAnsi" w:hAnsiTheme="minorHAnsi"/>
          <w:szCs w:val="22"/>
          <w:lang w:eastAsia="en-US"/>
        </w:rPr>
        <w:t>Retirement Income Policy Division</w:t>
      </w:r>
    </w:p>
    <w:p w14:paraId="5BBE1086" w14:textId="77777777" w:rsidR="00C65001" w:rsidRPr="00320EA9" w:rsidRDefault="00C65001" w:rsidP="00311055">
      <w:pPr>
        <w:spacing w:line="240" w:lineRule="auto"/>
        <w:rPr>
          <w:rFonts w:asciiTheme="minorHAnsi" w:hAnsiTheme="minorHAnsi"/>
          <w:szCs w:val="22"/>
          <w:lang w:eastAsia="en-US"/>
        </w:rPr>
      </w:pPr>
      <w:r w:rsidRPr="00320EA9">
        <w:rPr>
          <w:rFonts w:asciiTheme="minorHAnsi" w:hAnsiTheme="minorHAnsi"/>
          <w:szCs w:val="22"/>
          <w:lang w:eastAsia="en-US"/>
        </w:rPr>
        <w:t>The Treasury</w:t>
      </w:r>
    </w:p>
    <w:p w14:paraId="258CBFCC" w14:textId="77777777" w:rsidR="00C65001" w:rsidRPr="00320EA9" w:rsidRDefault="00C65001" w:rsidP="00311055">
      <w:pPr>
        <w:spacing w:line="240" w:lineRule="auto"/>
        <w:rPr>
          <w:rFonts w:asciiTheme="minorHAnsi" w:hAnsiTheme="minorHAnsi"/>
          <w:szCs w:val="22"/>
          <w:lang w:eastAsia="en-US"/>
        </w:rPr>
      </w:pPr>
      <w:r w:rsidRPr="00320EA9">
        <w:rPr>
          <w:rFonts w:asciiTheme="minorHAnsi" w:hAnsiTheme="minorHAnsi"/>
          <w:szCs w:val="22"/>
          <w:lang w:eastAsia="en-US"/>
        </w:rPr>
        <w:t>Langton Crescent</w:t>
      </w:r>
    </w:p>
    <w:p w14:paraId="23A6AF41" w14:textId="77777777" w:rsidR="00457091" w:rsidRPr="00320EA9" w:rsidRDefault="00C65001" w:rsidP="00311055">
      <w:pPr>
        <w:spacing w:line="240" w:lineRule="auto"/>
        <w:rPr>
          <w:rFonts w:asciiTheme="minorHAnsi" w:hAnsiTheme="minorHAnsi"/>
          <w:szCs w:val="22"/>
          <w:lang w:eastAsia="en-US"/>
        </w:rPr>
      </w:pPr>
      <w:r w:rsidRPr="00320EA9">
        <w:rPr>
          <w:rFonts w:asciiTheme="minorHAnsi" w:hAnsiTheme="minorHAnsi"/>
          <w:szCs w:val="22"/>
          <w:lang w:eastAsia="en-US"/>
        </w:rPr>
        <w:t xml:space="preserve">PARKES </w:t>
      </w:r>
      <w:r w:rsidR="000559DA" w:rsidRPr="00320EA9">
        <w:rPr>
          <w:rFonts w:asciiTheme="minorHAnsi" w:hAnsiTheme="minorHAnsi"/>
          <w:szCs w:val="22"/>
          <w:lang w:eastAsia="en-US"/>
        </w:rPr>
        <w:t>ACT 2600</w:t>
      </w:r>
    </w:p>
    <w:p w14:paraId="4C9E28A7" w14:textId="77777777" w:rsidR="00457091" w:rsidRPr="00320EA9" w:rsidRDefault="00457091" w:rsidP="00311055">
      <w:pPr>
        <w:spacing w:line="240" w:lineRule="auto"/>
        <w:rPr>
          <w:rFonts w:asciiTheme="minorHAnsi" w:hAnsiTheme="minorHAnsi"/>
          <w:szCs w:val="22"/>
          <w:lang w:eastAsia="en-US"/>
        </w:rPr>
      </w:pPr>
    </w:p>
    <w:p w14:paraId="6A8A78EA" w14:textId="77777777" w:rsidR="001E7806" w:rsidRPr="00320EA9" w:rsidRDefault="00793A67" w:rsidP="00311055">
      <w:pPr>
        <w:spacing w:line="240" w:lineRule="auto"/>
        <w:rPr>
          <w:rFonts w:asciiTheme="minorHAnsi" w:hAnsiTheme="minorHAnsi"/>
          <w:sz w:val="20"/>
          <w:lang w:eastAsia="en-US"/>
        </w:rPr>
      </w:pPr>
      <w:r>
        <w:rPr>
          <w:rFonts w:asciiTheme="minorHAnsi" w:hAnsiTheme="minorHAnsi"/>
          <w:szCs w:val="22"/>
          <w:lang w:eastAsia="en-US"/>
        </w:rPr>
        <w:t>v</w:t>
      </w:r>
      <w:r w:rsidR="001E7806" w:rsidRPr="00320EA9">
        <w:rPr>
          <w:rFonts w:asciiTheme="minorHAnsi" w:hAnsiTheme="minorHAnsi"/>
          <w:szCs w:val="22"/>
          <w:lang w:eastAsia="en-US"/>
        </w:rPr>
        <w:t xml:space="preserve">ia email: </w:t>
      </w:r>
      <w:r w:rsidR="00C65001" w:rsidRPr="00320EA9">
        <w:rPr>
          <w:rFonts w:asciiTheme="minorHAnsi" w:hAnsiTheme="minorHAnsi"/>
          <w:szCs w:val="22"/>
          <w:lang w:eastAsia="en-US"/>
        </w:rPr>
        <w:t>superannuation@treasury.gov.au</w:t>
      </w:r>
    </w:p>
    <w:p w14:paraId="5D4D9893" w14:textId="77777777" w:rsidR="001E7806" w:rsidRPr="00320EA9" w:rsidRDefault="001E7806" w:rsidP="00311055">
      <w:pPr>
        <w:spacing w:line="240" w:lineRule="auto"/>
        <w:rPr>
          <w:rFonts w:asciiTheme="minorHAnsi" w:hAnsiTheme="minorHAnsi"/>
          <w:szCs w:val="22"/>
          <w:lang w:eastAsia="en-US"/>
        </w:rPr>
      </w:pPr>
    </w:p>
    <w:p w14:paraId="04E32B01" w14:textId="77777777" w:rsidR="001E7806" w:rsidRPr="00320EA9" w:rsidRDefault="001E7806" w:rsidP="00311055">
      <w:pPr>
        <w:spacing w:line="240" w:lineRule="auto"/>
        <w:rPr>
          <w:rFonts w:asciiTheme="minorHAnsi" w:hAnsiTheme="minorHAnsi"/>
          <w:szCs w:val="22"/>
          <w:lang w:eastAsia="en-US"/>
        </w:rPr>
      </w:pPr>
    </w:p>
    <w:p w14:paraId="19F5728C" w14:textId="77777777" w:rsidR="00457091" w:rsidRPr="00320EA9" w:rsidRDefault="00457091" w:rsidP="00311055">
      <w:pPr>
        <w:spacing w:line="240" w:lineRule="auto"/>
        <w:rPr>
          <w:rFonts w:asciiTheme="minorHAnsi" w:hAnsiTheme="minorHAnsi"/>
          <w:szCs w:val="22"/>
          <w:lang w:eastAsia="en-US"/>
        </w:rPr>
      </w:pPr>
      <w:r w:rsidRPr="00320EA9">
        <w:rPr>
          <w:rFonts w:asciiTheme="minorHAnsi" w:hAnsiTheme="minorHAnsi"/>
          <w:szCs w:val="22"/>
          <w:lang w:eastAsia="en-US"/>
        </w:rPr>
        <w:t>1</w:t>
      </w:r>
      <w:r w:rsidR="000413CA">
        <w:rPr>
          <w:rFonts w:asciiTheme="minorHAnsi" w:hAnsiTheme="minorHAnsi"/>
          <w:szCs w:val="22"/>
          <w:lang w:eastAsia="en-US"/>
        </w:rPr>
        <w:t>8</w:t>
      </w:r>
      <w:r w:rsidRPr="00320EA9">
        <w:rPr>
          <w:rFonts w:asciiTheme="minorHAnsi" w:hAnsiTheme="minorHAnsi"/>
          <w:szCs w:val="22"/>
          <w:lang w:eastAsia="en-US"/>
        </w:rPr>
        <w:t xml:space="preserve"> </w:t>
      </w:r>
      <w:r w:rsidR="00C65001" w:rsidRPr="00320EA9">
        <w:rPr>
          <w:rFonts w:asciiTheme="minorHAnsi" w:hAnsiTheme="minorHAnsi"/>
          <w:szCs w:val="22"/>
          <w:lang w:eastAsia="en-US"/>
        </w:rPr>
        <w:t>June</w:t>
      </w:r>
      <w:r w:rsidRPr="00320EA9">
        <w:rPr>
          <w:rFonts w:asciiTheme="minorHAnsi" w:hAnsiTheme="minorHAnsi"/>
          <w:szCs w:val="22"/>
          <w:lang w:eastAsia="en-US"/>
        </w:rPr>
        <w:t xml:space="preserve"> 2018</w:t>
      </w:r>
    </w:p>
    <w:p w14:paraId="78382CA3" w14:textId="77777777" w:rsidR="00457091" w:rsidRPr="00320EA9" w:rsidRDefault="00457091" w:rsidP="00311055">
      <w:pPr>
        <w:spacing w:line="240" w:lineRule="auto"/>
        <w:rPr>
          <w:rFonts w:asciiTheme="minorHAnsi" w:hAnsiTheme="minorHAnsi"/>
          <w:szCs w:val="22"/>
          <w:lang w:eastAsia="en-US"/>
        </w:rPr>
      </w:pPr>
    </w:p>
    <w:p w14:paraId="1E1569DE" w14:textId="77777777" w:rsidR="00457091" w:rsidRPr="00320EA9" w:rsidRDefault="00457091" w:rsidP="00311055">
      <w:pPr>
        <w:spacing w:line="240" w:lineRule="auto"/>
        <w:rPr>
          <w:rFonts w:asciiTheme="minorHAnsi" w:hAnsiTheme="minorHAnsi"/>
          <w:szCs w:val="22"/>
          <w:lang w:eastAsia="en-US"/>
        </w:rPr>
      </w:pPr>
      <w:r w:rsidRPr="00320EA9">
        <w:rPr>
          <w:rFonts w:asciiTheme="minorHAnsi" w:hAnsiTheme="minorHAnsi"/>
          <w:szCs w:val="22"/>
          <w:lang w:eastAsia="en-US"/>
        </w:rPr>
        <w:t xml:space="preserve">Dear </w:t>
      </w:r>
      <w:r w:rsidR="00C65001" w:rsidRPr="00320EA9">
        <w:rPr>
          <w:rFonts w:asciiTheme="minorHAnsi" w:hAnsiTheme="minorHAnsi"/>
          <w:szCs w:val="22"/>
          <w:lang w:eastAsia="en-US"/>
        </w:rPr>
        <w:t>Sir \ Madam</w:t>
      </w:r>
      <w:r w:rsidRPr="00320EA9">
        <w:rPr>
          <w:rFonts w:asciiTheme="minorHAnsi" w:hAnsiTheme="minorHAnsi"/>
          <w:szCs w:val="22"/>
          <w:lang w:eastAsia="en-US"/>
        </w:rPr>
        <w:t>,</w:t>
      </w:r>
    </w:p>
    <w:p w14:paraId="368B3ED8" w14:textId="77777777" w:rsidR="00457091" w:rsidRPr="00320EA9" w:rsidRDefault="00457091" w:rsidP="00311055">
      <w:pPr>
        <w:spacing w:line="240" w:lineRule="auto"/>
        <w:rPr>
          <w:rFonts w:asciiTheme="minorHAnsi" w:hAnsiTheme="minorHAnsi"/>
          <w:szCs w:val="22"/>
          <w:lang w:eastAsia="en-US"/>
        </w:rPr>
      </w:pPr>
    </w:p>
    <w:p w14:paraId="16F6AC1A" w14:textId="77777777" w:rsidR="00C65001" w:rsidRPr="00320EA9" w:rsidRDefault="00457091" w:rsidP="00311055">
      <w:pPr>
        <w:spacing w:line="240" w:lineRule="auto"/>
        <w:rPr>
          <w:rFonts w:asciiTheme="minorHAnsi" w:hAnsiTheme="minorHAnsi"/>
          <w:b/>
          <w:szCs w:val="22"/>
          <w:lang w:eastAsia="en-US"/>
        </w:rPr>
      </w:pPr>
      <w:r w:rsidRPr="00320EA9">
        <w:rPr>
          <w:rFonts w:asciiTheme="minorHAnsi" w:hAnsiTheme="minorHAnsi"/>
          <w:b/>
          <w:szCs w:val="22"/>
          <w:lang w:eastAsia="en-US"/>
        </w:rPr>
        <w:t xml:space="preserve">Retirement Income Covenant </w:t>
      </w:r>
      <w:r w:rsidR="00C65001" w:rsidRPr="00320EA9">
        <w:rPr>
          <w:rFonts w:asciiTheme="minorHAnsi" w:hAnsiTheme="minorHAnsi"/>
          <w:b/>
          <w:szCs w:val="22"/>
          <w:lang w:eastAsia="en-US"/>
        </w:rPr>
        <w:t>Position Paper</w:t>
      </w:r>
    </w:p>
    <w:p w14:paraId="10352DCD" w14:textId="77777777" w:rsidR="00457091" w:rsidRPr="00320EA9" w:rsidRDefault="00C65001" w:rsidP="00311055">
      <w:pPr>
        <w:spacing w:line="240" w:lineRule="auto"/>
        <w:rPr>
          <w:rFonts w:asciiTheme="minorHAnsi" w:hAnsiTheme="minorHAnsi"/>
          <w:b/>
          <w:szCs w:val="22"/>
          <w:lang w:eastAsia="en-US"/>
        </w:rPr>
      </w:pPr>
      <w:r w:rsidRPr="00320EA9">
        <w:rPr>
          <w:rFonts w:asciiTheme="minorHAnsi" w:hAnsiTheme="minorHAnsi"/>
          <w:b/>
          <w:szCs w:val="22"/>
          <w:lang w:eastAsia="en-US"/>
        </w:rPr>
        <w:t xml:space="preserve">Stage one of the </w:t>
      </w:r>
      <w:r w:rsidR="00457091" w:rsidRPr="00320EA9">
        <w:rPr>
          <w:rFonts w:asciiTheme="minorHAnsi" w:hAnsiTheme="minorHAnsi"/>
          <w:b/>
          <w:szCs w:val="22"/>
          <w:lang w:eastAsia="en-US"/>
        </w:rPr>
        <w:t>Retirement Income Framework</w:t>
      </w:r>
    </w:p>
    <w:p w14:paraId="632AC878" w14:textId="77777777" w:rsidR="00457091" w:rsidRPr="00320EA9" w:rsidRDefault="00457091" w:rsidP="00311055">
      <w:pPr>
        <w:spacing w:line="240" w:lineRule="auto"/>
        <w:rPr>
          <w:rFonts w:asciiTheme="minorHAnsi" w:hAnsiTheme="minorHAnsi"/>
          <w:b/>
          <w:szCs w:val="22"/>
          <w:lang w:eastAsia="en-US"/>
        </w:rPr>
      </w:pPr>
    </w:p>
    <w:p w14:paraId="7B5989DE" w14:textId="77777777" w:rsidR="00C65001" w:rsidRPr="00C65001" w:rsidRDefault="00C65001" w:rsidP="00311055">
      <w:pPr>
        <w:spacing w:line="240" w:lineRule="auto"/>
        <w:rPr>
          <w:rFonts w:asciiTheme="minorHAnsi" w:eastAsia="Calibri" w:hAnsiTheme="minorHAnsi" w:cs="Times New Roman"/>
          <w:szCs w:val="22"/>
          <w:lang w:eastAsia="en-US"/>
        </w:rPr>
      </w:pPr>
      <w:r w:rsidRPr="00C65001">
        <w:rPr>
          <w:rFonts w:asciiTheme="minorHAnsi" w:eastAsia="Calibri" w:hAnsiTheme="minorHAnsi" w:cs="Times New Roman"/>
          <w:szCs w:val="22"/>
          <w:lang w:val="en-US" w:eastAsia="en-US"/>
        </w:rPr>
        <w:t xml:space="preserve">The Association of Superannuation Funds of Australia (ASFA) would like to lodge this submission in response to the consultation on the </w:t>
      </w:r>
      <w:r w:rsidRPr="00320EA9">
        <w:rPr>
          <w:rFonts w:asciiTheme="minorHAnsi" w:eastAsia="Calibri" w:hAnsiTheme="minorHAnsi" w:cs="Times New Roman"/>
          <w:bCs/>
          <w:i/>
          <w:szCs w:val="22"/>
          <w:lang w:eastAsia="en-US"/>
        </w:rPr>
        <w:t xml:space="preserve">Retirement Income Covenant Position Paper </w:t>
      </w:r>
      <w:r w:rsidRPr="00C65001">
        <w:rPr>
          <w:rFonts w:asciiTheme="minorHAnsi" w:eastAsia="Calibri" w:hAnsiTheme="minorHAnsi" w:cs="Times New Roman"/>
          <w:bCs/>
          <w:szCs w:val="22"/>
          <w:lang w:eastAsia="en-US"/>
        </w:rPr>
        <w:t>(</w:t>
      </w:r>
      <w:r w:rsidRPr="00320EA9">
        <w:rPr>
          <w:rFonts w:asciiTheme="minorHAnsi" w:eastAsia="Calibri" w:hAnsiTheme="minorHAnsi" w:cs="Times New Roman"/>
          <w:bCs/>
          <w:szCs w:val="22"/>
          <w:lang w:eastAsia="en-US"/>
        </w:rPr>
        <w:t>Position Paper)</w:t>
      </w:r>
      <w:r w:rsidRPr="00C65001">
        <w:rPr>
          <w:rFonts w:asciiTheme="minorHAnsi" w:eastAsia="Calibri" w:hAnsiTheme="minorHAnsi" w:cs="Times New Roman"/>
          <w:i/>
          <w:szCs w:val="22"/>
          <w:lang w:eastAsia="en-US"/>
        </w:rPr>
        <w:t>.</w:t>
      </w:r>
    </w:p>
    <w:p w14:paraId="350B0787" w14:textId="77777777" w:rsidR="00C65001" w:rsidRPr="00320EA9" w:rsidRDefault="00C65001" w:rsidP="00311055">
      <w:pPr>
        <w:spacing w:line="240" w:lineRule="auto"/>
        <w:rPr>
          <w:rFonts w:asciiTheme="minorHAnsi" w:hAnsiTheme="minorHAnsi"/>
          <w:szCs w:val="22"/>
          <w:lang w:eastAsia="en-US"/>
        </w:rPr>
      </w:pPr>
    </w:p>
    <w:p w14:paraId="032CA5E1" w14:textId="77777777" w:rsidR="00A77D54" w:rsidRDefault="00A77D54" w:rsidP="00311055">
      <w:pPr>
        <w:spacing w:line="240" w:lineRule="auto"/>
        <w:rPr>
          <w:rFonts w:asciiTheme="minorHAnsi" w:hAnsiTheme="minorHAnsi"/>
          <w:lang w:val="en-US"/>
        </w:rPr>
      </w:pPr>
      <w:r w:rsidRPr="00320EA9">
        <w:rPr>
          <w:rFonts w:asciiTheme="minorHAnsi" w:hAnsiTheme="minorHAnsi"/>
          <w:lang w:val="en-US"/>
        </w:rPr>
        <w:t>ASFA is a non-profit, non-political national organisation whose mission is to continuously improve the superannuation system, so all Australians can enjoy a comfortable and dignified retirement. We</w:t>
      </w:r>
      <w:r w:rsidR="00A87E2C" w:rsidRPr="00320EA9">
        <w:rPr>
          <w:rFonts w:asciiTheme="minorHAnsi" w:hAnsiTheme="minorHAnsi"/>
          <w:lang w:val="en-US"/>
        </w:rPr>
        <w:t> </w:t>
      </w:r>
      <w:r w:rsidRPr="00320EA9">
        <w:rPr>
          <w:rFonts w:asciiTheme="minorHAnsi" w:hAnsiTheme="minorHAnsi"/>
          <w:lang w:val="en-US"/>
        </w:rPr>
        <w:t>focus on the issues that affect the entire Australian superannuation system and its $2.6 trillion in retirement savings. Our membership is across all parts of the industry, including corporate, public sector, industry and retail superannuation funds, and associated service providers, representing over 90 per cent of the 14.8 million Australians with superannuation.</w:t>
      </w:r>
    </w:p>
    <w:p w14:paraId="62E4686D" w14:textId="77777777" w:rsidR="00320EA9" w:rsidRPr="00570AB5" w:rsidRDefault="00320EA9" w:rsidP="00311055">
      <w:pPr>
        <w:spacing w:line="240" w:lineRule="auto"/>
        <w:rPr>
          <w:rFonts w:asciiTheme="minorHAnsi" w:hAnsiTheme="minorHAnsi"/>
          <w:lang w:val="en-US"/>
        </w:rPr>
      </w:pPr>
    </w:p>
    <w:p w14:paraId="6F870692" w14:textId="77777777" w:rsidR="00C65001" w:rsidRPr="00181E5D" w:rsidRDefault="00C65001" w:rsidP="00181E5D">
      <w:pPr>
        <w:pStyle w:val="ListParagraph"/>
        <w:numPr>
          <w:ilvl w:val="0"/>
          <w:numId w:val="21"/>
        </w:numPr>
        <w:spacing w:line="240" w:lineRule="auto"/>
        <w:rPr>
          <w:rFonts w:asciiTheme="minorHAnsi" w:hAnsiTheme="minorHAnsi"/>
          <w:b/>
          <w:u w:val="single"/>
          <w:lang w:val="en-US"/>
        </w:rPr>
      </w:pPr>
      <w:r w:rsidRPr="00181E5D">
        <w:rPr>
          <w:rFonts w:asciiTheme="minorHAnsi" w:hAnsiTheme="minorHAnsi"/>
          <w:b/>
          <w:u w:val="single"/>
          <w:lang w:val="en-US"/>
        </w:rPr>
        <w:t>General comments</w:t>
      </w:r>
    </w:p>
    <w:p w14:paraId="2A14123D" w14:textId="77777777" w:rsidR="00570AB5" w:rsidRDefault="00570AB5" w:rsidP="00311055">
      <w:pPr>
        <w:spacing w:line="240" w:lineRule="auto"/>
        <w:rPr>
          <w:rFonts w:asciiTheme="minorHAnsi" w:hAnsiTheme="minorHAnsi"/>
          <w:lang w:val="en-US"/>
        </w:rPr>
      </w:pPr>
    </w:p>
    <w:p w14:paraId="5F0C8A18" w14:textId="77777777" w:rsidR="00793A67" w:rsidRDefault="00793A67" w:rsidP="00311055">
      <w:pPr>
        <w:spacing w:line="240" w:lineRule="auto"/>
        <w:rPr>
          <w:rFonts w:asciiTheme="minorHAnsi" w:hAnsiTheme="minorHAnsi"/>
          <w:lang w:val="en-US"/>
        </w:rPr>
      </w:pPr>
      <w:r>
        <w:rPr>
          <w:rFonts w:asciiTheme="minorHAnsi" w:hAnsiTheme="minorHAnsi"/>
          <w:lang w:val="en-US"/>
        </w:rPr>
        <w:t>We make the following general observations about the Position Paper.</w:t>
      </w:r>
    </w:p>
    <w:p w14:paraId="7F1AB60C" w14:textId="77777777" w:rsidR="00793A67" w:rsidRPr="00570AB5" w:rsidRDefault="00793A67" w:rsidP="00311055">
      <w:pPr>
        <w:spacing w:line="240" w:lineRule="auto"/>
        <w:rPr>
          <w:rFonts w:asciiTheme="minorHAnsi" w:hAnsiTheme="minorHAnsi"/>
          <w:lang w:val="en-US"/>
        </w:rPr>
      </w:pPr>
    </w:p>
    <w:p w14:paraId="3EC6E9D0" w14:textId="77777777" w:rsidR="00C65001" w:rsidRPr="00320EA9" w:rsidRDefault="00320EA9" w:rsidP="00A65902">
      <w:pPr>
        <w:pStyle w:val="ListParagraph"/>
        <w:numPr>
          <w:ilvl w:val="0"/>
          <w:numId w:val="14"/>
        </w:numPr>
        <w:spacing w:line="240" w:lineRule="auto"/>
        <w:rPr>
          <w:rFonts w:asciiTheme="minorHAnsi" w:hAnsiTheme="minorHAnsi"/>
          <w:b/>
          <w:lang w:val="en-US"/>
        </w:rPr>
      </w:pPr>
      <w:r w:rsidRPr="00320EA9">
        <w:rPr>
          <w:rFonts w:asciiTheme="minorHAnsi" w:hAnsiTheme="minorHAnsi"/>
          <w:b/>
          <w:lang w:val="en-US"/>
        </w:rPr>
        <w:t>Retirement covenant</w:t>
      </w:r>
    </w:p>
    <w:p w14:paraId="7004A95A" w14:textId="77777777" w:rsidR="0090303B" w:rsidRDefault="0090303B" w:rsidP="00311055">
      <w:pPr>
        <w:spacing w:line="240" w:lineRule="auto"/>
        <w:rPr>
          <w:rFonts w:asciiTheme="minorHAnsi" w:eastAsia="Calibri" w:hAnsiTheme="minorHAnsi"/>
          <w:szCs w:val="22"/>
          <w:lang w:eastAsia="en-US"/>
        </w:rPr>
      </w:pPr>
    </w:p>
    <w:p w14:paraId="7DE1C4E6" w14:textId="77777777" w:rsidR="0090303B" w:rsidRPr="0090303B" w:rsidRDefault="00320EA9" w:rsidP="0090303B">
      <w:pPr>
        <w:spacing w:line="240" w:lineRule="auto"/>
        <w:rPr>
          <w:rFonts w:asciiTheme="minorHAnsi" w:eastAsia="Calibri" w:hAnsiTheme="minorHAnsi"/>
          <w:szCs w:val="22"/>
          <w:lang w:eastAsia="en-US"/>
        </w:rPr>
      </w:pPr>
      <w:r w:rsidRPr="00320EA9">
        <w:rPr>
          <w:rFonts w:asciiTheme="minorHAnsi" w:eastAsia="Calibri" w:hAnsiTheme="minorHAnsi"/>
          <w:szCs w:val="22"/>
          <w:lang w:eastAsia="en-US"/>
        </w:rPr>
        <w:t xml:space="preserve">ASFA supports funds </w:t>
      </w:r>
      <w:r w:rsidR="00570AB5">
        <w:rPr>
          <w:rFonts w:asciiTheme="minorHAnsi" w:eastAsia="Calibri" w:hAnsiTheme="minorHAnsi"/>
          <w:szCs w:val="22"/>
          <w:lang w:eastAsia="en-US"/>
        </w:rPr>
        <w:t xml:space="preserve">a </w:t>
      </w:r>
      <w:r w:rsidRPr="00320EA9">
        <w:rPr>
          <w:rFonts w:asciiTheme="minorHAnsi" w:eastAsia="Calibri" w:hAnsiTheme="minorHAnsi"/>
          <w:szCs w:val="22"/>
          <w:lang w:eastAsia="en-US"/>
        </w:rPr>
        <w:t>retirement covenant</w:t>
      </w:r>
      <w:r>
        <w:rPr>
          <w:rFonts w:asciiTheme="minorHAnsi" w:eastAsia="Calibri" w:hAnsiTheme="minorHAnsi"/>
          <w:szCs w:val="22"/>
          <w:lang w:eastAsia="en-US"/>
        </w:rPr>
        <w:t xml:space="preserve"> </w:t>
      </w:r>
      <w:r w:rsidR="00570AB5">
        <w:rPr>
          <w:rFonts w:asciiTheme="minorHAnsi" w:eastAsia="Calibri" w:hAnsiTheme="minorHAnsi"/>
          <w:szCs w:val="22"/>
          <w:lang w:eastAsia="en-US"/>
        </w:rPr>
        <w:t xml:space="preserve">being inserted into the </w:t>
      </w:r>
      <w:r w:rsidR="00570AB5" w:rsidRPr="00570AB5">
        <w:rPr>
          <w:rFonts w:asciiTheme="minorHAnsi" w:eastAsia="Calibri" w:hAnsiTheme="minorHAnsi"/>
          <w:i/>
          <w:szCs w:val="22"/>
          <w:lang w:eastAsia="en-US"/>
        </w:rPr>
        <w:t>Superannuation Industry (Supervision) Act 1993</w:t>
      </w:r>
      <w:r w:rsidR="00570AB5">
        <w:rPr>
          <w:rFonts w:asciiTheme="minorHAnsi" w:eastAsia="Calibri" w:hAnsiTheme="minorHAnsi"/>
          <w:szCs w:val="22"/>
          <w:lang w:eastAsia="en-US"/>
        </w:rPr>
        <w:t xml:space="preserve"> (SIS Act).</w:t>
      </w:r>
      <w:r w:rsidR="0090303B">
        <w:rPr>
          <w:rFonts w:asciiTheme="minorHAnsi" w:eastAsia="Calibri" w:hAnsiTheme="minorHAnsi"/>
          <w:szCs w:val="22"/>
          <w:lang w:eastAsia="en-US"/>
        </w:rPr>
        <w:t xml:space="preserve">  Any such c</w:t>
      </w:r>
      <w:r w:rsidR="0090303B" w:rsidRPr="0090303B">
        <w:rPr>
          <w:rFonts w:asciiTheme="minorHAnsi" w:eastAsia="Calibri" w:hAnsiTheme="minorHAnsi"/>
          <w:szCs w:val="22"/>
          <w:lang w:eastAsia="en-US"/>
        </w:rPr>
        <w:t>ovenant should be principles-based</w:t>
      </w:r>
      <w:r w:rsidR="0090303B">
        <w:rPr>
          <w:rFonts w:asciiTheme="minorHAnsi" w:eastAsia="Calibri" w:hAnsiTheme="minorHAnsi"/>
          <w:szCs w:val="22"/>
          <w:lang w:eastAsia="en-US"/>
        </w:rPr>
        <w:t xml:space="preserve"> and </w:t>
      </w:r>
      <w:r w:rsidR="0090303B" w:rsidRPr="0090303B">
        <w:rPr>
          <w:rFonts w:asciiTheme="minorHAnsi" w:eastAsia="Calibri" w:hAnsiTheme="minorHAnsi"/>
          <w:szCs w:val="22"/>
          <w:lang w:eastAsia="en-US"/>
        </w:rPr>
        <w:t>not prescriptive.</w:t>
      </w:r>
    </w:p>
    <w:p w14:paraId="594B9846" w14:textId="77777777" w:rsidR="00320EA9" w:rsidRDefault="00320EA9" w:rsidP="00311055">
      <w:pPr>
        <w:spacing w:line="240" w:lineRule="auto"/>
        <w:rPr>
          <w:rFonts w:asciiTheme="minorHAnsi" w:eastAsia="Calibri" w:hAnsiTheme="minorHAnsi"/>
          <w:szCs w:val="22"/>
          <w:lang w:eastAsia="en-US"/>
        </w:rPr>
      </w:pPr>
    </w:p>
    <w:p w14:paraId="441DA4D9" w14:textId="77777777" w:rsidR="0090303B" w:rsidRPr="0090303B" w:rsidRDefault="0090303B" w:rsidP="0090303B">
      <w:p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ASFA agrees with the need for </w:t>
      </w:r>
      <w:r w:rsidRPr="0090303B">
        <w:rPr>
          <w:rFonts w:asciiTheme="minorHAnsi" w:eastAsia="Calibri" w:hAnsiTheme="minorHAnsi"/>
          <w:szCs w:val="22"/>
          <w:lang w:eastAsia="en-US"/>
        </w:rPr>
        <w:t xml:space="preserve">trustees </w:t>
      </w:r>
      <w:r>
        <w:rPr>
          <w:rFonts w:asciiTheme="minorHAnsi" w:eastAsia="Calibri" w:hAnsiTheme="minorHAnsi"/>
          <w:szCs w:val="22"/>
          <w:lang w:eastAsia="en-US"/>
        </w:rPr>
        <w:t xml:space="preserve">to </w:t>
      </w:r>
      <w:r w:rsidRPr="0090303B">
        <w:rPr>
          <w:rFonts w:asciiTheme="minorHAnsi" w:eastAsia="Calibri" w:hAnsiTheme="minorHAnsi"/>
          <w:szCs w:val="22"/>
          <w:lang w:eastAsia="en-US"/>
        </w:rPr>
        <w:t>develop a retirement income strategy and framework</w:t>
      </w:r>
      <w:r w:rsidRPr="0090303B">
        <w:rPr>
          <w:rFonts w:asciiTheme="minorHAnsi" w:eastAsia="Calibri" w:hAnsiTheme="minorHAnsi"/>
          <w:szCs w:val="22"/>
          <w:lang w:val="en-US" w:eastAsia="en-US"/>
        </w:rPr>
        <w:t xml:space="preserve"> for their fund</w:t>
      </w:r>
      <w:r w:rsidR="000413CA">
        <w:rPr>
          <w:rFonts w:asciiTheme="minorHAnsi" w:eastAsia="Calibri" w:hAnsiTheme="minorHAnsi"/>
          <w:szCs w:val="22"/>
          <w:lang w:val="en-US" w:eastAsia="en-US"/>
        </w:rPr>
        <w:t>.</w:t>
      </w:r>
    </w:p>
    <w:p w14:paraId="4049F67E" w14:textId="77777777" w:rsidR="00320EA9" w:rsidRPr="00570AB5" w:rsidRDefault="00320EA9" w:rsidP="00311055">
      <w:pPr>
        <w:spacing w:line="240" w:lineRule="auto"/>
        <w:rPr>
          <w:rFonts w:asciiTheme="minorHAnsi" w:hAnsiTheme="minorHAnsi"/>
          <w:lang w:val="en-US"/>
        </w:rPr>
      </w:pPr>
    </w:p>
    <w:p w14:paraId="70821B8F" w14:textId="77777777" w:rsidR="00320EA9" w:rsidRPr="00320EA9" w:rsidRDefault="00320EA9" w:rsidP="00A65902">
      <w:pPr>
        <w:pStyle w:val="ListParagraph"/>
        <w:numPr>
          <w:ilvl w:val="0"/>
          <w:numId w:val="14"/>
        </w:numPr>
        <w:spacing w:line="240" w:lineRule="auto"/>
        <w:rPr>
          <w:rFonts w:asciiTheme="minorHAnsi" w:hAnsiTheme="minorHAnsi"/>
          <w:b/>
          <w:lang w:val="en-US"/>
        </w:rPr>
      </w:pPr>
      <w:r w:rsidRPr="00320EA9">
        <w:rPr>
          <w:rFonts w:asciiTheme="minorHAnsi" w:hAnsiTheme="minorHAnsi"/>
          <w:b/>
          <w:lang w:val="en-US"/>
        </w:rPr>
        <w:t>Comprehensive Income Products in Retirement (CIPR)</w:t>
      </w:r>
    </w:p>
    <w:p w14:paraId="4A682A58" w14:textId="77777777" w:rsidR="00570AB5" w:rsidRPr="00570AB5" w:rsidRDefault="00570AB5" w:rsidP="00311055">
      <w:pPr>
        <w:spacing w:line="240" w:lineRule="auto"/>
        <w:rPr>
          <w:rFonts w:asciiTheme="minorHAnsi" w:hAnsiTheme="minorHAnsi"/>
          <w:lang w:val="en-US"/>
        </w:rPr>
      </w:pPr>
    </w:p>
    <w:p w14:paraId="192D534E" w14:textId="77777777" w:rsidR="00570AB5" w:rsidRDefault="00570AB5" w:rsidP="00311055">
      <w:p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ASFA does not support </w:t>
      </w:r>
      <w:r w:rsidR="00320EA9" w:rsidRPr="00320EA9">
        <w:rPr>
          <w:rFonts w:asciiTheme="minorHAnsi" w:eastAsia="Calibri" w:hAnsiTheme="minorHAnsi"/>
          <w:szCs w:val="22"/>
          <w:lang w:eastAsia="en-US"/>
        </w:rPr>
        <w:t xml:space="preserve">compulsion </w:t>
      </w:r>
      <w:r w:rsidR="004F2170">
        <w:rPr>
          <w:rFonts w:asciiTheme="minorHAnsi" w:eastAsia="Calibri" w:hAnsiTheme="minorHAnsi"/>
          <w:szCs w:val="22"/>
          <w:lang w:eastAsia="en-US"/>
        </w:rPr>
        <w:t xml:space="preserve">for trustees </w:t>
      </w:r>
      <w:r w:rsidR="00320EA9" w:rsidRPr="00320EA9">
        <w:rPr>
          <w:rFonts w:asciiTheme="minorHAnsi" w:eastAsia="Calibri" w:hAnsiTheme="minorHAnsi"/>
          <w:szCs w:val="22"/>
          <w:lang w:eastAsia="en-US"/>
        </w:rPr>
        <w:t xml:space="preserve">to </w:t>
      </w:r>
      <w:r w:rsidR="004F2170">
        <w:rPr>
          <w:rFonts w:asciiTheme="minorHAnsi" w:eastAsia="Calibri" w:hAnsiTheme="minorHAnsi"/>
          <w:szCs w:val="22"/>
          <w:lang w:eastAsia="en-US"/>
        </w:rPr>
        <w:t xml:space="preserve">develop and </w:t>
      </w:r>
      <w:r w:rsidR="00320EA9" w:rsidRPr="00320EA9">
        <w:rPr>
          <w:rFonts w:asciiTheme="minorHAnsi" w:eastAsia="Calibri" w:hAnsiTheme="minorHAnsi"/>
          <w:szCs w:val="22"/>
          <w:lang w:eastAsia="en-US"/>
        </w:rPr>
        <w:t>offer a CIPR that contains a longevity component.</w:t>
      </w:r>
    </w:p>
    <w:p w14:paraId="7AE188EF" w14:textId="77777777" w:rsidR="00570AB5" w:rsidRPr="00570AB5" w:rsidRDefault="00570AB5" w:rsidP="00311055">
      <w:pPr>
        <w:spacing w:line="240" w:lineRule="auto"/>
        <w:rPr>
          <w:rFonts w:asciiTheme="minorHAnsi" w:hAnsiTheme="minorHAnsi"/>
          <w:lang w:val="en-US"/>
        </w:rPr>
      </w:pPr>
    </w:p>
    <w:p w14:paraId="394F4278" w14:textId="77777777" w:rsidR="00570AB5" w:rsidRDefault="00320EA9" w:rsidP="00311055">
      <w:pPr>
        <w:spacing w:line="240" w:lineRule="auto"/>
        <w:rPr>
          <w:rFonts w:asciiTheme="minorHAnsi" w:eastAsia="Calibri" w:hAnsiTheme="minorHAnsi"/>
          <w:szCs w:val="22"/>
          <w:lang w:eastAsia="en-US"/>
        </w:rPr>
      </w:pPr>
      <w:r w:rsidRPr="00320EA9">
        <w:rPr>
          <w:rFonts w:asciiTheme="minorHAnsi" w:eastAsia="Calibri" w:hAnsiTheme="minorHAnsi"/>
          <w:szCs w:val="22"/>
          <w:lang w:eastAsia="en-US"/>
        </w:rPr>
        <w:t xml:space="preserve">Given </w:t>
      </w:r>
      <w:r w:rsidR="004F2170">
        <w:rPr>
          <w:rFonts w:asciiTheme="minorHAnsi" w:eastAsia="Calibri" w:hAnsiTheme="minorHAnsi"/>
          <w:szCs w:val="22"/>
          <w:lang w:eastAsia="en-US"/>
        </w:rPr>
        <w:t xml:space="preserve">that </w:t>
      </w:r>
      <w:r w:rsidRPr="00320EA9">
        <w:rPr>
          <w:rFonts w:asciiTheme="minorHAnsi" w:eastAsia="Calibri" w:hAnsiTheme="minorHAnsi"/>
          <w:szCs w:val="22"/>
          <w:lang w:eastAsia="en-US"/>
        </w:rPr>
        <w:t xml:space="preserve">CIPRs will be ‘opt-in’ for individuals, </w:t>
      </w:r>
      <w:r w:rsidR="00570AB5">
        <w:rPr>
          <w:rFonts w:asciiTheme="minorHAnsi" w:eastAsia="Calibri" w:hAnsiTheme="minorHAnsi"/>
          <w:szCs w:val="22"/>
          <w:lang w:eastAsia="en-US"/>
        </w:rPr>
        <w:t xml:space="preserve">we do not believe there will be sufficient member demand to make offering a CIPR </w:t>
      </w:r>
      <w:r w:rsidR="00450FAF">
        <w:rPr>
          <w:rFonts w:asciiTheme="minorHAnsi" w:eastAsia="Calibri" w:hAnsiTheme="minorHAnsi"/>
          <w:szCs w:val="22"/>
          <w:lang w:eastAsia="en-US"/>
        </w:rPr>
        <w:t>with a longevity component a</w:t>
      </w:r>
      <w:r w:rsidR="00570AB5">
        <w:rPr>
          <w:rFonts w:asciiTheme="minorHAnsi" w:eastAsia="Calibri" w:hAnsiTheme="minorHAnsi"/>
          <w:szCs w:val="22"/>
          <w:lang w:eastAsia="en-US"/>
        </w:rPr>
        <w:t xml:space="preserve"> cost effective, viable option for </w:t>
      </w:r>
      <w:r w:rsidR="00B80585">
        <w:rPr>
          <w:rFonts w:asciiTheme="minorHAnsi" w:eastAsia="Calibri" w:hAnsiTheme="minorHAnsi"/>
          <w:szCs w:val="22"/>
          <w:lang w:eastAsia="en-US"/>
        </w:rPr>
        <w:t xml:space="preserve">many </w:t>
      </w:r>
      <w:r w:rsidR="00570AB5">
        <w:rPr>
          <w:rFonts w:asciiTheme="minorHAnsi" w:eastAsia="Calibri" w:hAnsiTheme="minorHAnsi"/>
          <w:szCs w:val="22"/>
          <w:lang w:eastAsia="en-US"/>
        </w:rPr>
        <w:t>superannuation funds.</w:t>
      </w:r>
    </w:p>
    <w:p w14:paraId="30B5C2FF" w14:textId="77777777" w:rsidR="00550A3C" w:rsidRDefault="00550A3C">
      <w:pPr>
        <w:spacing w:line="240" w:lineRule="auto"/>
        <w:rPr>
          <w:rFonts w:asciiTheme="minorHAnsi" w:hAnsiTheme="minorHAnsi"/>
          <w:lang w:val="en-US"/>
        </w:rPr>
        <w:sectPr w:rsidR="00550A3C" w:rsidSect="00A87E2C">
          <w:footerReference w:type="default" r:id="rId14"/>
          <w:headerReference w:type="first" r:id="rId15"/>
          <w:pgSz w:w="11907" w:h="16840" w:code="9"/>
          <w:pgMar w:top="1702" w:right="1134" w:bottom="1276" w:left="1134" w:header="1077" w:footer="709" w:gutter="0"/>
          <w:cols w:space="0"/>
          <w:titlePg/>
        </w:sectPr>
      </w:pPr>
    </w:p>
    <w:p w14:paraId="48067C77" w14:textId="77777777" w:rsidR="004F2170" w:rsidRDefault="004F2170" w:rsidP="0090303B">
      <w:pPr>
        <w:spacing w:line="240" w:lineRule="auto"/>
        <w:rPr>
          <w:rFonts w:asciiTheme="minorHAnsi" w:eastAsia="Calibri" w:hAnsiTheme="minorHAnsi"/>
          <w:szCs w:val="22"/>
          <w:lang w:eastAsia="en-US"/>
        </w:rPr>
      </w:pPr>
      <w:r>
        <w:rPr>
          <w:rFonts w:asciiTheme="minorHAnsi" w:eastAsia="Calibri" w:hAnsiTheme="minorHAnsi"/>
          <w:szCs w:val="22"/>
          <w:lang w:eastAsia="en-US"/>
        </w:rPr>
        <w:lastRenderedPageBreak/>
        <w:t>ASFA believes there a</w:t>
      </w:r>
      <w:r w:rsidR="000A62A5">
        <w:rPr>
          <w:rFonts w:asciiTheme="minorHAnsi" w:eastAsia="Calibri" w:hAnsiTheme="minorHAnsi"/>
          <w:szCs w:val="22"/>
          <w:lang w:eastAsia="en-US"/>
        </w:rPr>
        <w:t>re</w:t>
      </w:r>
      <w:r>
        <w:rPr>
          <w:rFonts w:asciiTheme="minorHAnsi" w:eastAsia="Calibri" w:hAnsiTheme="minorHAnsi"/>
          <w:szCs w:val="22"/>
          <w:lang w:eastAsia="en-US"/>
        </w:rPr>
        <w:t xml:space="preserve"> </w:t>
      </w:r>
      <w:r w:rsidR="0090303B" w:rsidRPr="0090303B">
        <w:rPr>
          <w:rFonts w:asciiTheme="minorHAnsi" w:eastAsia="Calibri" w:hAnsiTheme="minorHAnsi"/>
          <w:szCs w:val="22"/>
          <w:lang w:eastAsia="en-US"/>
        </w:rPr>
        <w:t>considerable risk</w:t>
      </w:r>
      <w:r>
        <w:rPr>
          <w:rFonts w:asciiTheme="minorHAnsi" w:eastAsia="Calibri" w:hAnsiTheme="minorHAnsi"/>
          <w:szCs w:val="22"/>
          <w:lang w:eastAsia="en-US"/>
        </w:rPr>
        <w:t xml:space="preserve">s in mandating the development and wide-spreading offering of a ‘mass-customised’ CIPR </w:t>
      </w:r>
      <w:r w:rsidR="0090303B" w:rsidRPr="0090303B">
        <w:rPr>
          <w:rFonts w:asciiTheme="minorHAnsi" w:eastAsia="Calibri" w:hAnsiTheme="minorHAnsi"/>
          <w:szCs w:val="22"/>
          <w:lang w:eastAsia="en-US"/>
        </w:rPr>
        <w:t>product</w:t>
      </w:r>
      <w:r>
        <w:rPr>
          <w:rFonts w:asciiTheme="minorHAnsi" w:eastAsia="Calibri" w:hAnsiTheme="minorHAnsi"/>
          <w:szCs w:val="22"/>
          <w:lang w:eastAsia="en-US"/>
        </w:rPr>
        <w:t>:</w:t>
      </w:r>
    </w:p>
    <w:p w14:paraId="3BE1B42D" w14:textId="77777777" w:rsidR="0090303B" w:rsidRDefault="004F2170" w:rsidP="00A65902">
      <w:pPr>
        <w:pStyle w:val="ListParagraph"/>
        <w:numPr>
          <w:ilvl w:val="0"/>
          <w:numId w:val="18"/>
        </w:num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a </w:t>
      </w:r>
      <w:r w:rsidR="0090303B" w:rsidRPr="004F2170">
        <w:rPr>
          <w:rFonts w:asciiTheme="minorHAnsi" w:eastAsia="Calibri" w:hAnsiTheme="minorHAnsi"/>
          <w:szCs w:val="22"/>
          <w:lang w:eastAsia="en-US"/>
        </w:rPr>
        <w:t xml:space="preserve">CIPR may not be appropriate for a large portion of members, and so the trustee would not be acting in the best interests of those members to offer </w:t>
      </w:r>
      <w:r w:rsidR="00934C23">
        <w:rPr>
          <w:rFonts w:asciiTheme="minorHAnsi" w:eastAsia="Calibri" w:hAnsiTheme="minorHAnsi"/>
          <w:szCs w:val="22"/>
          <w:lang w:eastAsia="en-US"/>
        </w:rPr>
        <w:t xml:space="preserve">it to </w:t>
      </w:r>
      <w:r w:rsidR="0090303B" w:rsidRPr="004F2170">
        <w:rPr>
          <w:rFonts w:asciiTheme="minorHAnsi" w:eastAsia="Calibri" w:hAnsiTheme="minorHAnsi"/>
          <w:szCs w:val="22"/>
          <w:lang w:eastAsia="en-US"/>
        </w:rPr>
        <w:t>them</w:t>
      </w:r>
    </w:p>
    <w:p w14:paraId="5CC9FF1C" w14:textId="77777777" w:rsidR="0090303B" w:rsidRDefault="00FF423F" w:rsidP="00A65902">
      <w:pPr>
        <w:pStyle w:val="ListParagraph"/>
        <w:numPr>
          <w:ilvl w:val="0"/>
          <w:numId w:val="18"/>
        </w:num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allowing </w:t>
      </w:r>
      <w:r w:rsidR="0090303B" w:rsidRPr="004F2170">
        <w:rPr>
          <w:rFonts w:asciiTheme="minorHAnsi" w:eastAsia="Calibri" w:hAnsiTheme="minorHAnsi"/>
          <w:szCs w:val="22"/>
          <w:lang w:eastAsia="en-US"/>
        </w:rPr>
        <w:t xml:space="preserve">three CIPRs </w:t>
      </w:r>
      <w:r w:rsidR="00B80585">
        <w:rPr>
          <w:rFonts w:asciiTheme="minorHAnsi" w:eastAsia="Calibri" w:hAnsiTheme="minorHAnsi"/>
          <w:szCs w:val="22"/>
          <w:lang w:eastAsia="en-US"/>
        </w:rPr>
        <w:t xml:space="preserve">may </w:t>
      </w:r>
      <w:r w:rsidR="0090303B" w:rsidRPr="004F2170">
        <w:rPr>
          <w:rFonts w:asciiTheme="minorHAnsi" w:eastAsia="Calibri" w:hAnsiTheme="minorHAnsi"/>
          <w:szCs w:val="22"/>
          <w:lang w:eastAsia="en-US"/>
        </w:rPr>
        <w:t xml:space="preserve">not </w:t>
      </w:r>
      <w:r w:rsidR="00934C23">
        <w:rPr>
          <w:rFonts w:asciiTheme="minorHAnsi" w:eastAsia="Calibri" w:hAnsiTheme="minorHAnsi"/>
          <w:szCs w:val="22"/>
          <w:lang w:eastAsia="en-US"/>
        </w:rPr>
        <w:t xml:space="preserve">be </w:t>
      </w:r>
      <w:r w:rsidR="0090303B" w:rsidRPr="004F2170">
        <w:rPr>
          <w:rFonts w:asciiTheme="minorHAnsi" w:eastAsia="Calibri" w:hAnsiTheme="minorHAnsi"/>
          <w:szCs w:val="22"/>
          <w:lang w:eastAsia="en-US"/>
        </w:rPr>
        <w:t xml:space="preserve">sufficient to mitigate the risk that a product is not suitable for a </w:t>
      </w:r>
      <w:r w:rsidR="00934C23">
        <w:rPr>
          <w:rFonts w:asciiTheme="minorHAnsi" w:eastAsia="Calibri" w:hAnsiTheme="minorHAnsi"/>
          <w:szCs w:val="22"/>
          <w:lang w:eastAsia="en-US"/>
        </w:rPr>
        <w:t xml:space="preserve">number of </w:t>
      </w:r>
      <w:r w:rsidR="0090303B" w:rsidRPr="004F2170">
        <w:rPr>
          <w:rFonts w:asciiTheme="minorHAnsi" w:eastAsia="Calibri" w:hAnsiTheme="minorHAnsi"/>
          <w:szCs w:val="22"/>
          <w:lang w:eastAsia="en-US"/>
        </w:rPr>
        <w:t>member</w:t>
      </w:r>
      <w:r w:rsidR="00934C23">
        <w:rPr>
          <w:rFonts w:asciiTheme="minorHAnsi" w:eastAsia="Calibri" w:hAnsiTheme="minorHAnsi"/>
          <w:szCs w:val="22"/>
          <w:lang w:eastAsia="en-US"/>
        </w:rPr>
        <w:t>s</w:t>
      </w:r>
    </w:p>
    <w:p w14:paraId="4C4CAA11" w14:textId="77777777" w:rsidR="0090303B" w:rsidRPr="004F2170" w:rsidRDefault="004F2170" w:rsidP="00A65902">
      <w:pPr>
        <w:pStyle w:val="ListParagraph"/>
        <w:numPr>
          <w:ilvl w:val="0"/>
          <w:numId w:val="18"/>
        </w:numPr>
        <w:spacing w:line="240" w:lineRule="auto"/>
        <w:rPr>
          <w:rFonts w:asciiTheme="minorHAnsi" w:eastAsia="Calibri" w:hAnsiTheme="minorHAnsi"/>
          <w:szCs w:val="22"/>
          <w:lang w:eastAsia="en-US"/>
        </w:rPr>
      </w:pPr>
      <w:r w:rsidRPr="004F2170">
        <w:rPr>
          <w:rFonts w:asciiTheme="minorHAnsi" w:eastAsia="Calibri" w:hAnsiTheme="minorHAnsi"/>
          <w:szCs w:val="22"/>
          <w:lang w:eastAsia="en-US"/>
        </w:rPr>
        <w:t xml:space="preserve">the </w:t>
      </w:r>
      <w:r>
        <w:rPr>
          <w:rFonts w:asciiTheme="minorHAnsi" w:eastAsia="Calibri" w:hAnsiTheme="minorHAnsi"/>
          <w:szCs w:val="22"/>
          <w:lang w:eastAsia="en-US"/>
        </w:rPr>
        <w:t>l</w:t>
      </w:r>
      <w:r w:rsidR="0090303B" w:rsidRPr="004F2170">
        <w:rPr>
          <w:rFonts w:asciiTheme="minorHAnsi" w:eastAsia="Calibri" w:hAnsiTheme="minorHAnsi"/>
          <w:szCs w:val="22"/>
          <w:lang w:eastAsia="en-US"/>
        </w:rPr>
        <w:t>ikely low</w:t>
      </w:r>
      <w:r w:rsidR="000413CA">
        <w:rPr>
          <w:rFonts w:asciiTheme="minorHAnsi" w:eastAsia="Calibri" w:hAnsiTheme="minorHAnsi"/>
          <w:szCs w:val="22"/>
          <w:lang w:eastAsia="en-US"/>
        </w:rPr>
        <w:t>,</w:t>
      </w:r>
      <w:r w:rsidR="00B80585">
        <w:rPr>
          <w:rFonts w:asciiTheme="minorHAnsi" w:eastAsia="Calibri" w:hAnsiTheme="minorHAnsi"/>
          <w:szCs w:val="22"/>
          <w:lang w:eastAsia="en-US"/>
        </w:rPr>
        <w:t xml:space="preserve"> at least initially</w:t>
      </w:r>
      <w:r w:rsidR="000413CA">
        <w:rPr>
          <w:rFonts w:asciiTheme="minorHAnsi" w:eastAsia="Calibri" w:hAnsiTheme="minorHAnsi"/>
          <w:szCs w:val="22"/>
          <w:lang w:eastAsia="en-US"/>
        </w:rPr>
        <w:t>,</w:t>
      </w:r>
      <w:r w:rsidR="00B80585">
        <w:rPr>
          <w:rFonts w:asciiTheme="minorHAnsi" w:eastAsia="Calibri" w:hAnsiTheme="minorHAnsi"/>
          <w:szCs w:val="22"/>
          <w:lang w:eastAsia="en-US"/>
        </w:rPr>
        <w:t xml:space="preserve"> </w:t>
      </w:r>
      <w:r w:rsidR="0090303B" w:rsidRPr="004F2170">
        <w:rPr>
          <w:rFonts w:asciiTheme="minorHAnsi" w:eastAsia="Calibri" w:hAnsiTheme="minorHAnsi"/>
          <w:szCs w:val="22"/>
          <w:lang w:eastAsia="en-US"/>
        </w:rPr>
        <w:t>demand will result in products that are not cost effective</w:t>
      </w:r>
      <w:r w:rsidR="00934C23">
        <w:rPr>
          <w:rFonts w:asciiTheme="minorHAnsi" w:eastAsia="Calibri" w:hAnsiTheme="minorHAnsi"/>
          <w:szCs w:val="22"/>
          <w:lang w:eastAsia="en-US"/>
        </w:rPr>
        <w:t xml:space="preserve"> to operate</w:t>
      </w:r>
      <w:r w:rsidR="0090303B" w:rsidRPr="004F2170">
        <w:rPr>
          <w:rFonts w:asciiTheme="minorHAnsi" w:eastAsia="Calibri" w:hAnsiTheme="minorHAnsi"/>
          <w:szCs w:val="22"/>
          <w:lang w:eastAsia="en-US"/>
        </w:rPr>
        <w:t>, and that ultimately will become legacy products.</w:t>
      </w:r>
    </w:p>
    <w:p w14:paraId="3425204C" w14:textId="77777777" w:rsidR="0090303B" w:rsidRPr="00570AB5" w:rsidRDefault="0090303B" w:rsidP="00311055">
      <w:pPr>
        <w:spacing w:line="240" w:lineRule="auto"/>
        <w:rPr>
          <w:rFonts w:asciiTheme="minorHAnsi" w:hAnsiTheme="minorHAnsi"/>
          <w:lang w:val="en-US"/>
        </w:rPr>
      </w:pPr>
    </w:p>
    <w:p w14:paraId="0F54E073" w14:textId="77777777" w:rsidR="00570AB5" w:rsidRPr="00570AB5" w:rsidRDefault="00570AB5" w:rsidP="00A65902">
      <w:pPr>
        <w:pStyle w:val="ListParagraph"/>
        <w:numPr>
          <w:ilvl w:val="0"/>
          <w:numId w:val="14"/>
        </w:numPr>
        <w:spacing w:line="240" w:lineRule="auto"/>
        <w:rPr>
          <w:rFonts w:asciiTheme="minorHAnsi" w:hAnsiTheme="minorHAnsi"/>
          <w:b/>
          <w:lang w:val="en-US"/>
        </w:rPr>
      </w:pPr>
      <w:r w:rsidRPr="00570AB5">
        <w:rPr>
          <w:rFonts w:asciiTheme="minorHAnsi" w:hAnsiTheme="minorHAnsi"/>
          <w:b/>
          <w:lang w:val="en-US"/>
        </w:rPr>
        <w:t>Productivity Commission</w:t>
      </w:r>
      <w:r w:rsidR="00ED66F0">
        <w:rPr>
          <w:rFonts w:asciiTheme="minorHAnsi" w:hAnsiTheme="minorHAnsi"/>
          <w:b/>
          <w:lang w:val="en-US"/>
        </w:rPr>
        <w:t>’s D</w:t>
      </w:r>
      <w:r w:rsidRPr="00570AB5">
        <w:rPr>
          <w:rFonts w:asciiTheme="minorHAnsi" w:hAnsiTheme="minorHAnsi"/>
          <w:b/>
          <w:lang w:val="en-US"/>
        </w:rPr>
        <w:t xml:space="preserve">raft </w:t>
      </w:r>
      <w:r w:rsidR="00ED66F0">
        <w:rPr>
          <w:rFonts w:asciiTheme="minorHAnsi" w:hAnsiTheme="minorHAnsi"/>
          <w:b/>
          <w:lang w:val="en-US"/>
        </w:rPr>
        <w:t>Report - Draft F</w:t>
      </w:r>
      <w:r w:rsidRPr="00570AB5">
        <w:rPr>
          <w:rFonts w:asciiTheme="minorHAnsi" w:hAnsiTheme="minorHAnsi"/>
          <w:b/>
          <w:lang w:val="en-US"/>
        </w:rPr>
        <w:t>inding 4.4 should be noted</w:t>
      </w:r>
    </w:p>
    <w:p w14:paraId="46335147" w14:textId="77777777" w:rsidR="00450FAF" w:rsidRPr="00450FAF" w:rsidRDefault="00450FAF" w:rsidP="00311055">
      <w:pPr>
        <w:spacing w:line="240" w:lineRule="auto"/>
        <w:rPr>
          <w:rFonts w:asciiTheme="minorHAnsi" w:hAnsiTheme="minorHAnsi"/>
          <w:lang w:val="en-US"/>
        </w:rPr>
      </w:pPr>
    </w:p>
    <w:p w14:paraId="39C1DECB" w14:textId="77777777" w:rsidR="00450FAF" w:rsidRPr="00450FAF" w:rsidRDefault="00450FAF" w:rsidP="00311055">
      <w:p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The Productivity Commission, in its draft report </w:t>
      </w:r>
      <w:r w:rsidRPr="00450FAF">
        <w:rPr>
          <w:rFonts w:asciiTheme="minorHAnsi" w:eastAsia="Calibri" w:hAnsiTheme="minorHAnsi"/>
          <w:i/>
          <w:szCs w:val="22"/>
          <w:lang w:eastAsia="en-US"/>
        </w:rPr>
        <w:t>Superannuation: Assessing Efficiency and Competitiveness</w:t>
      </w:r>
      <w:r>
        <w:rPr>
          <w:rFonts w:asciiTheme="minorHAnsi" w:eastAsia="Calibri" w:hAnsiTheme="minorHAnsi"/>
          <w:szCs w:val="22"/>
          <w:lang w:eastAsia="en-US"/>
        </w:rPr>
        <w:t xml:space="preserve">, </w:t>
      </w:r>
      <w:r w:rsidRPr="00450FAF">
        <w:rPr>
          <w:rFonts w:asciiTheme="minorHAnsi" w:eastAsia="Calibri" w:hAnsiTheme="minorHAnsi"/>
          <w:i/>
          <w:szCs w:val="22"/>
          <w:lang w:eastAsia="en-US"/>
        </w:rPr>
        <w:t>April 20</w:t>
      </w:r>
      <w:r>
        <w:rPr>
          <w:rFonts w:asciiTheme="minorHAnsi" w:eastAsia="Calibri" w:hAnsiTheme="minorHAnsi"/>
          <w:i/>
          <w:szCs w:val="22"/>
          <w:lang w:eastAsia="en-US"/>
        </w:rPr>
        <w:t>1</w:t>
      </w:r>
      <w:r w:rsidRPr="00450FAF">
        <w:rPr>
          <w:rFonts w:asciiTheme="minorHAnsi" w:eastAsia="Calibri" w:hAnsiTheme="minorHAnsi"/>
          <w:i/>
          <w:szCs w:val="22"/>
          <w:lang w:eastAsia="en-US"/>
        </w:rPr>
        <w:t>8</w:t>
      </w:r>
      <w:r w:rsidRPr="00450FAF">
        <w:rPr>
          <w:rFonts w:asciiTheme="minorHAnsi" w:eastAsia="Calibri" w:hAnsiTheme="minorHAnsi"/>
          <w:szCs w:val="22"/>
          <w:lang w:eastAsia="en-US"/>
        </w:rPr>
        <w:t>, made the following draft finding: -</w:t>
      </w:r>
    </w:p>
    <w:p w14:paraId="5D8CEEF5" w14:textId="77777777" w:rsidR="00450FAF" w:rsidRPr="00450FAF" w:rsidRDefault="00450FAF" w:rsidP="00311055">
      <w:pPr>
        <w:spacing w:line="240" w:lineRule="auto"/>
        <w:rPr>
          <w:rFonts w:asciiTheme="minorHAnsi" w:hAnsiTheme="minorHAnsi"/>
          <w:lang w:val="en-US"/>
        </w:rPr>
      </w:pPr>
    </w:p>
    <w:p w14:paraId="02B80559" w14:textId="77777777" w:rsidR="00450FAF" w:rsidRPr="00450FAF" w:rsidRDefault="00311055" w:rsidP="00311055">
      <w:pPr>
        <w:spacing w:line="240" w:lineRule="auto"/>
        <w:ind w:left="567"/>
        <w:rPr>
          <w:rFonts w:asciiTheme="minorHAnsi" w:eastAsia="Calibri" w:hAnsiTheme="minorHAnsi"/>
          <w:szCs w:val="22"/>
          <w:lang w:eastAsia="en-US"/>
        </w:rPr>
      </w:pPr>
      <w:r>
        <w:rPr>
          <w:rFonts w:asciiTheme="minorHAnsi" w:eastAsia="Calibri" w:hAnsiTheme="minorHAnsi"/>
          <w:szCs w:val="22"/>
          <w:lang w:eastAsia="en-US"/>
        </w:rPr>
        <w:t>‘</w:t>
      </w:r>
      <w:r w:rsidR="00450FAF" w:rsidRPr="00450FAF">
        <w:rPr>
          <w:rFonts w:asciiTheme="minorHAnsi" w:eastAsia="Calibri" w:hAnsiTheme="minorHAnsi"/>
          <w:szCs w:val="22"/>
          <w:lang w:eastAsia="en-US"/>
        </w:rPr>
        <w:t>DRAFT FINDING 4.4</w:t>
      </w:r>
    </w:p>
    <w:p w14:paraId="68B1E0BA" w14:textId="77777777" w:rsidR="00570AB5" w:rsidRPr="00450FAF" w:rsidRDefault="00570AB5" w:rsidP="00311055">
      <w:pPr>
        <w:spacing w:line="240" w:lineRule="auto"/>
        <w:ind w:left="567"/>
        <w:rPr>
          <w:rFonts w:asciiTheme="minorHAnsi" w:eastAsia="Calibri" w:hAnsiTheme="minorHAnsi"/>
          <w:i/>
          <w:szCs w:val="22"/>
          <w:lang w:eastAsia="en-US"/>
        </w:rPr>
      </w:pPr>
      <w:r w:rsidRPr="00450FAF">
        <w:rPr>
          <w:rFonts w:asciiTheme="minorHAnsi" w:eastAsia="Calibri" w:hAnsiTheme="minorHAnsi"/>
          <w:i/>
          <w:szCs w:val="22"/>
          <w:lang w:eastAsia="en-US"/>
        </w:rPr>
        <w:t>A ‘MyRetirement’ default is not warranted</w:t>
      </w:r>
      <w:r w:rsidR="00450FAF" w:rsidRPr="00450FAF">
        <w:rPr>
          <w:rFonts w:asciiTheme="minorHAnsi" w:eastAsia="Calibri" w:hAnsiTheme="minorHAnsi"/>
          <w:i/>
          <w:szCs w:val="22"/>
          <w:lang w:eastAsia="en-US"/>
        </w:rPr>
        <w:t xml:space="preserve">. </w:t>
      </w:r>
      <w:r w:rsidRPr="00450FAF">
        <w:rPr>
          <w:rFonts w:asciiTheme="minorHAnsi" w:eastAsia="Calibri" w:hAnsiTheme="minorHAnsi"/>
          <w:i/>
          <w:szCs w:val="22"/>
          <w:lang w:eastAsia="en-US"/>
        </w:rPr>
        <w:t>The diversity in household preferences, incomes, and other assets when approaching, and in, retirement means there is no single retirement product that can meet members’ needs. The most important task remaining is to improve the quality of financial advice to guide members among the various complex products, especially where members may decide to make the mostly irreversible decision to take up a longevity (risk pooled) income product</w:t>
      </w:r>
      <w:r w:rsidR="00311055">
        <w:rPr>
          <w:rFonts w:asciiTheme="minorHAnsi" w:eastAsia="Calibri" w:hAnsiTheme="minorHAnsi"/>
          <w:i/>
          <w:szCs w:val="22"/>
          <w:lang w:eastAsia="en-US"/>
        </w:rPr>
        <w:t>’</w:t>
      </w:r>
      <w:r w:rsidRPr="00450FAF">
        <w:rPr>
          <w:rFonts w:asciiTheme="minorHAnsi" w:eastAsia="Calibri" w:hAnsiTheme="minorHAnsi"/>
          <w:i/>
          <w:szCs w:val="22"/>
          <w:lang w:eastAsia="en-US"/>
        </w:rPr>
        <w:t>.</w:t>
      </w:r>
      <w:r w:rsidR="00311055">
        <w:rPr>
          <w:rStyle w:val="FootnoteReference"/>
          <w:rFonts w:asciiTheme="minorHAnsi" w:eastAsia="Calibri" w:hAnsiTheme="minorHAnsi"/>
          <w:i/>
          <w:szCs w:val="22"/>
          <w:lang w:eastAsia="en-US"/>
        </w:rPr>
        <w:footnoteReference w:id="1"/>
      </w:r>
    </w:p>
    <w:p w14:paraId="0B071EA9" w14:textId="77777777" w:rsidR="00570AB5" w:rsidRPr="00450FAF" w:rsidRDefault="00570AB5" w:rsidP="00311055">
      <w:pPr>
        <w:spacing w:line="240" w:lineRule="auto"/>
        <w:rPr>
          <w:rFonts w:asciiTheme="minorHAnsi" w:hAnsiTheme="minorHAnsi"/>
          <w:lang w:val="en-US"/>
        </w:rPr>
      </w:pPr>
    </w:p>
    <w:p w14:paraId="2B2FF0C5" w14:textId="77777777" w:rsidR="00450FAF" w:rsidRDefault="00450FAF" w:rsidP="00311055">
      <w:pPr>
        <w:spacing w:line="240" w:lineRule="auto"/>
        <w:rPr>
          <w:rFonts w:asciiTheme="minorHAnsi" w:eastAsia="Calibri" w:hAnsiTheme="minorHAnsi"/>
          <w:szCs w:val="22"/>
          <w:lang w:eastAsia="en-US"/>
        </w:rPr>
      </w:pPr>
      <w:r>
        <w:rPr>
          <w:rFonts w:asciiTheme="minorHAnsi" w:eastAsia="Calibri" w:hAnsiTheme="minorHAnsi"/>
          <w:szCs w:val="22"/>
          <w:lang w:eastAsia="en-US"/>
        </w:rPr>
        <w:t>ASFA agrees with the Productivity Commission’s findings with respect to this.</w:t>
      </w:r>
    </w:p>
    <w:p w14:paraId="693471F5" w14:textId="77777777" w:rsidR="00450FAF" w:rsidRPr="00450FAF" w:rsidRDefault="00450FAF" w:rsidP="00311055">
      <w:pPr>
        <w:spacing w:line="240" w:lineRule="auto"/>
        <w:rPr>
          <w:rFonts w:asciiTheme="minorHAnsi" w:hAnsiTheme="minorHAnsi"/>
          <w:lang w:val="en-US"/>
        </w:rPr>
      </w:pPr>
    </w:p>
    <w:p w14:paraId="1C04AD48" w14:textId="77777777" w:rsidR="00450FAF" w:rsidRDefault="00450FAF" w:rsidP="00311055">
      <w:pPr>
        <w:spacing w:line="240" w:lineRule="auto"/>
        <w:rPr>
          <w:rFonts w:asciiTheme="minorHAnsi" w:eastAsia="Calibri" w:hAnsiTheme="minorHAnsi"/>
          <w:szCs w:val="22"/>
          <w:lang w:eastAsia="en-US"/>
        </w:rPr>
      </w:pPr>
      <w:r>
        <w:rPr>
          <w:rFonts w:asciiTheme="minorHAnsi" w:eastAsia="Calibri" w:hAnsiTheme="minorHAnsi"/>
          <w:szCs w:val="22"/>
          <w:lang w:eastAsia="en-US"/>
        </w:rPr>
        <w:t>As we stated in our submission to Treasury on the December 2016 Discussion Paper</w:t>
      </w:r>
      <w:r w:rsidR="00311055">
        <w:rPr>
          <w:rFonts w:asciiTheme="minorHAnsi" w:eastAsia="Calibri" w:hAnsiTheme="minorHAnsi"/>
          <w:szCs w:val="22"/>
          <w:lang w:eastAsia="en-US"/>
        </w:rPr>
        <w:t>:</w:t>
      </w:r>
    </w:p>
    <w:p w14:paraId="7A785E7F" w14:textId="77777777" w:rsidR="00311055" w:rsidRPr="00311055" w:rsidRDefault="00311055" w:rsidP="00311055">
      <w:pPr>
        <w:spacing w:line="240" w:lineRule="auto"/>
        <w:rPr>
          <w:rFonts w:asciiTheme="minorHAnsi" w:hAnsiTheme="minorHAnsi"/>
          <w:lang w:val="en-US"/>
        </w:rPr>
      </w:pPr>
    </w:p>
    <w:p w14:paraId="76CE28F1" w14:textId="77777777" w:rsidR="00311055" w:rsidRPr="00311055" w:rsidRDefault="00FF423F" w:rsidP="00311055">
      <w:pPr>
        <w:spacing w:line="240" w:lineRule="auto"/>
        <w:ind w:left="567"/>
        <w:rPr>
          <w:rFonts w:asciiTheme="minorHAnsi" w:eastAsia="Calibri" w:hAnsiTheme="minorHAnsi"/>
          <w:i/>
          <w:szCs w:val="22"/>
          <w:lang w:eastAsia="en-US"/>
        </w:rPr>
      </w:pPr>
      <w:r>
        <w:rPr>
          <w:rFonts w:asciiTheme="minorHAnsi" w:eastAsia="Calibri" w:hAnsiTheme="minorHAnsi"/>
          <w:i/>
          <w:szCs w:val="22"/>
          <w:lang w:eastAsia="en-US"/>
        </w:rPr>
        <w:t>‘</w:t>
      </w:r>
      <w:r w:rsidR="00311055" w:rsidRPr="00311055">
        <w:rPr>
          <w:rFonts w:asciiTheme="minorHAnsi" w:eastAsia="Calibri" w:hAnsiTheme="minorHAnsi"/>
          <w:i/>
          <w:szCs w:val="22"/>
          <w:lang w:eastAsia="en-US"/>
        </w:rPr>
        <w:t>The Discussion Paper appears to be taking the approach whereby the CIPRs framework effectively will ‘mirror’ (in reverse) the MySuper framework.</w:t>
      </w:r>
    </w:p>
    <w:p w14:paraId="5E059AAA" w14:textId="77777777" w:rsidR="00311055" w:rsidRPr="00311055" w:rsidRDefault="00311055" w:rsidP="00311055">
      <w:pPr>
        <w:spacing w:line="240" w:lineRule="auto"/>
        <w:rPr>
          <w:rFonts w:asciiTheme="minorHAnsi" w:hAnsiTheme="minorHAnsi"/>
          <w:lang w:val="en-US"/>
        </w:rPr>
      </w:pPr>
    </w:p>
    <w:p w14:paraId="180B4201" w14:textId="77777777" w:rsidR="00311055" w:rsidRDefault="00311055" w:rsidP="00311055">
      <w:pPr>
        <w:spacing w:line="240" w:lineRule="auto"/>
        <w:ind w:left="567"/>
        <w:rPr>
          <w:rFonts w:asciiTheme="minorHAnsi" w:eastAsia="Calibri" w:hAnsiTheme="minorHAnsi"/>
          <w:i/>
          <w:szCs w:val="22"/>
          <w:lang w:eastAsia="en-US"/>
        </w:rPr>
      </w:pPr>
      <w:r w:rsidRPr="00311055">
        <w:rPr>
          <w:rFonts w:asciiTheme="minorHAnsi" w:eastAsia="Calibri" w:hAnsiTheme="minorHAnsi"/>
          <w:i/>
          <w:szCs w:val="22"/>
          <w:lang w:eastAsia="en-US"/>
        </w:rPr>
        <w:t>There are, however, three material differences, which render this premise questionable and lead to some anomalous outcomes:</w:t>
      </w:r>
    </w:p>
    <w:p w14:paraId="02EFD677" w14:textId="77777777" w:rsidR="00311055" w:rsidRDefault="00311055" w:rsidP="00A65902">
      <w:pPr>
        <w:numPr>
          <w:ilvl w:val="0"/>
          <w:numId w:val="15"/>
        </w:numPr>
        <w:spacing w:line="240" w:lineRule="auto"/>
        <w:ind w:left="1287"/>
        <w:rPr>
          <w:rFonts w:asciiTheme="minorHAnsi" w:eastAsia="Calibri" w:hAnsiTheme="minorHAnsi"/>
          <w:i/>
          <w:szCs w:val="22"/>
          <w:lang w:eastAsia="en-US"/>
        </w:rPr>
      </w:pPr>
      <w:r w:rsidRPr="00311055">
        <w:rPr>
          <w:rFonts w:asciiTheme="minorHAnsi" w:eastAsia="Calibri" w:hAnsiTheme="minorHAnsi"/>
          <w:i/>
          <w:szCs w:val="22"/>
          <w:lang w:eastAsia="en-US"/>
        </w:rPr>
        <w:t>the accumulation phase is materially differ to the retirement phase</w:t>
      </w:r>
    </w:p>
    <w:p w14:paraId="46034C40" w14:textId="77777777" w:rsidR="00311055" w:rsidRPr="00311055" w:rsidRDefault="00311055" w:rsidP="00A65902">
      <w:pPr>
        <w:numPr>
          <w:ilvl w:val="0"/>
          <w:numId w:val="16"/>
        </w:numPr>
        <w:spacing w:line="240" w:lineRule="auto"/>
        <w:ind w:left="1494"/>
        <w:rPr>
          <w:rFonts w:asciiTheme="minorHAnsi" w:eastAsia="Calibri" w:hAnsiTheme="minorHAnsi"/>
          <w:i/>
          <w:szCs w:val="22"/>
          <w:lang w:eastAsia="en-US"/>
        </w:rPr>
      </w:pPr>
      <w:r w:rsidRPr="00311055">
        <w:rPr>
          <w:rFonts w:asciiTheme="minorHAnsi" w:eastAsia="Calibri" w:hAnsiTheme="minorHAnsi"/>
          <w:i/>
          <w:szCs w:val="22"/>
          <w:lang w:eastAsia="en-US"/>
        </w:rPr>
        <w:t>in the accumulation phase there is a common objective of maximising savings for a reasonable/appropriate level of risk;</w:t>
      </w:r>
    </w:p>
    <w:p w14:paraId="079115DD" w14:textId="77777777" w:rsidR="00311055" w:rsidRPr="00311055" w:rsidRDefault="00311055" w:rsidP="00A65902">
      <w:pPr>
        <w:numPr>
          <w:ilvl w:val="0"/>
          <w:numId w:val="16"/>
        </w:numPr>
        <w:spacing w:line="240" w:lineRule="auto"/>
        <w:ind w:left="1494"/>
        <w:rPr>
          <w:rFonts w:asciiTheme="minorHAnsi" w:eastAsia="Calibri" w:hAnsiTheme="minorHAnsi"/>
          <w:i/>
          <w:szCs w:val="22"/>
          <w:lang w:eastAsia="en-US"/>
        </w:rPr>
      </w:pPr>
      <w:r w:rsidRPr="00311055">
        <w:rPr>
          <w:rFonts w:asciiTheme="minorHAnsi" w:eastAsia="Calibri" w:hAnsiTheme="minorHAnsi"/>
          <w:i/>
          <w:szCs w:val="22"/>
          <w:lang w:eastAsia="en-US"/>
        </w:rPr>
        <w:t>in retirement</w:t>
      </w:r>
    </w:p>
    <w:p w14:paraId="640064E6" w14:textId="77777777" w:rsidR="00311055" w:rsidRPr="00311055" w:rsidRDefault="00311055" w:rsidP="00A65902">
      <w:pPr>
        <w:numPr>
          <w:ilvl w:val="2"/>
          <w:numId w:val="17"/>
        </w:numPr>
        <w:spacing w:line="240" w:lineRule="auto"/>
        <w:ind w:left="2007"/>
        <w:rPr>
          <w:rFonts w:asciiTheme="minorHAnsi" w:eastAsia="Calibri" w:hAnsiTheme="minorHAnsi"/>
          <w:i/>
          <w:szCs w:val="22"/>
          <w:lang w:eastAsia="en-US"/>
        </w:rPr>
      </w:pPr>
      <w:r w:rsidRPr="00311055">
        <w:rPr>
          <w:rFonts w:asciiTheme="minorHAnsi" w:eastAsia="Calibri" w:hAnsiTheme="minorHAnsi"/>
          <w:i/>
          <w:szCs w:val="22"/>
          <w:lang w:eastAsia="en-US"/>
        </w:rPr>
        <w:t>the circumstances, needs and objectives of individuals, which determine drawdown needs, will vary greatly</w:t>
      </w:r>
    </w:p>
    <w:p w14:paraId="7E2BAC6F" w14:textId="77777777" w:rsidR="00311055" w:rsidRPr="00311055" w:rsidRDefault="00311055" w:rsidP="00A65902">
      <w:pPr>
        <w:numPr>
          <w:ilvl w:val="2"/>
          <w:numId w:val="17"/>
        </w:numPr>
        <w:spacing w:line="240" w:lineRule="auto"/>
        <w:ind w:left="2007"/>
        <w:rPr>
          <w:rFonts w:asciiTheme="minorHAnsi" w:eastAsia="Calibri" w:hAnsiTheme="minorHAnsi"/>
          <w:i/>
          <w:szCs w:val="22"/>
          <w:lang w:eastAsia="en-US"/>
        </w:rPr>
      </w:pPr>
      <w:r w:rsidRPr="00311055">
        <w:rPr>
          <w:rFonts w:asciiTheme="minorHAnsi" w:eastAsia="Calibri" w:hAnsiTheme="minorHAnsi"/>
          <w:i/>
          <w:szCs w:val="22"/>
          <w:lang w:eastAsia="en-US"/>
        </w:rPr>
        <w:t>the effect of drawdowns is substantially different from that of contributions;</w:t>
      </w:r>
    </w:p>
    <w:p w14:paraId="6C831934" w14:textId="77777777" w:rsidR="00311055" w:rsidRDefault="00311055" w:rsidP="00A65902">
      <w:pPr>
        <w:numPr>
          <w:ilvl w:val="2"/>
          <w:numId w:val="17"/>
        </w:numPr>
        <w:spacing w:line="240" w:lineRule="auto"/>
        <w:ind w:left="2007"/>
        <w:rPr>
          <w:rFonts w:asciiTheme="minorHAnsi" w:eastAsia="Calibri" w:hAnsiTheme="minorHAnsi"/>
          <w:i/>
          <w:szCs w:val="22"/>
          <w:lang w:eastAsia="en-US"/>
        </w:rPr>
      </w:pPr>
      <w:r w:rsidRPr="00311055">
        <w:rPr>
          <w:rFonts w:asciiTheme="minorHAnsi" w:eastAsia="Calibri" w:hAnsiTheme="minorHAnsi"/>
          <w:i/>
          <w:szCs w:val="22"/>
          <w:lang w:eastAsia="en-US"/>
        </w:rPr>
        <w:t>there is a greater range, and uncertainty, regarding the likely time periods over which drawdowns will occur</w:t>
      </w:r>
    </w:p>
    <w:p w14:paraId="7C6ADBE5" w14:textId="77777777" w:rsidR="00311055" w:rsidRDefault="00311055" w:rsidP="00A65902">
      <w:pPr>
        <w:numPr>
          <w:ilvl w:val="0"/>
          <w:numId w:val="15"/>
        </w:numPr>
        <w:spacing w:line="240" w:lineRule="auto"/>
        <w:ind w:left="1287"/>
        <w:rPr>
          <w:rFonts w:asciiTheme="minorHAnsi" w:eastAsia="Calibri" w:hAnsiTheme="minorHAnsi"/>
          <w:i/>
          <w:szCs w:val="22"/>
          <w:lang w:eastAsia="en-US"/>
        </w:rPr>
      </w:pPr>
      <w:r w:rsidRPr="00311055">
        <w:rPr>
          <w:rFonts w:asciiTheme="minorHAnsi" w:eastAsia="Calibri" w:hAnsiTheme="minorHAnsi"/>
          <w:i/>
          <w:szCs w:val="22"/>
          <w:lang w:eastAsia="en-US"/>
        </w:rPr>
        <w:t>unlike MySuper - where the consequences of being in an unsuitable product are reduced net returns, which can be remediated by rolling-over to another product - the consequence of being in an unsuitable CIPR can include the loss of access to capital / reduced death benefits and may be difficult, or impossible, to remediate</w:t>
      </w:r>
    </w:p>
    <w:p w14:paraId="2A82D1B6" w14:textId="77777777" w:rsidR="00311055" w:rsidRDefault="00311055" w:rsidP="00A65902">
      <w:pPr>
        <w:numPr>
          <w:ilvl w:val="0"/>
          <w:numId w:val="15"/>
        </w:numPr>
        <w:spacing w:line="240" w:lineRule="auto"/>
        <w:ind w:left="1287"/>
        <w:rPr>
          <w:rFonts w:asciiTheme="minorHAnsi" w:eastAsia="Calibri" w:hAnsiTheme="minorHAnsi"/>
          <w:i/>
          <w:szCs w:val="22"/>
          <w:lang w:eastAsia="en-US"/>
        </w:rPr>
      </w:pPr>
      <w:r w:rsidRPr="00311055">
        <w:rPr>
          <w:rFonts w:asciiTheme="minorHAnsi" w:eastAsia="Calibri" w:hAnsiTheme="minorHAnsi"/>
          <w:i/>
          <w:szCs w:val="22"/>
          <w:lang w:eastAsia="en-US"/>
        </w:rPr>
        <w:t>unlike MySuper, CIPR products will be an ‘opt-in’ regime, where members apply for a product, as opposed to a ‘default’ regime</w:t>
      </w:r>
      <w:r w:rsidR="00FF423F">
        <w:rPr>
          <w:rFonts w:asciiTheme="minorHAnsi" w:eastAsia="Calibri" w:hAnsiTheme="minorHAnsi"/>
          <w:i/>
          <w:szCs w:val="22"/>
          <w:lang w:eastAsia="en-US"/>
        </w:rPr>
        <w:t>’</w:t>
      </w:r>
      <w:r w:rsidRPr="00311055">
        <w:rPr>
          <w:rFonts w:asciiTheme="minorHAnsi" w:eastAsia="Calibri" w:hAnsiTheme="minorHAnsi"/>
          <w:i/>
          <w:szCs w:val="22"/>
          <w:lang w:eastAsia="en-US"/>
        </w:rPr>
        <w:t>.</w:t>
      </w:r>
      <w:r>
        <w:rPr>
          <w:rStyle w:val="FootnoteReference"/>
          <w:rFonts w:asciiTheme="minorHAnsi" w:eastAsia="Calibri" w:hAnsiTheme="minorHAnsi"/>
          <w:i/>
          <w:szCs w:val="22"/>
          <w:lang w:eastAsia="en-US"/>
        </w:rPr>
        <w:footnoteReference w:id="2"/>
      </w:r>
    </w:p>
    <w:p w14:paraId="77B3EDC8" w14:textId="77777777" w:rsidR="00311055" w:rsidRDefault="00320EA9" w:rsidP="00A65902">
      <w:pPr>
        <w:pStyle w:val="ListParagraph"/>
        <w:numPr>
          <w:ilvl w:val="0"/>
          <w:numId w:val="14"/>
        </w:numPr>
        <w:spacing w:line="240" w:lineRule="auto"/>
        <w:rPr>
          <w:rFonts w:asciiTheme="minorHAnsi" w:hAnsiTheme="minorHAnsi"/>
          <w:b/>
          <w:lang w:val="en-US"/>
        </w:rPr>
      </w:pPr>
      <w:r w:rsidRPr="00311055">
        <w:rPr>
          <w:rFonts w:asciiTheme="minorHAnsi" w:hAnsiTheme="minorHAnsi"/>
          <w:b/>
          <w:lang w:val="en-US"/>
        </w:rPr>
        <w:t xml:space="preserve">Transformation </w:t>
      </w:r>
      <w:r w:rsidR="00FF423F">
        <w:rPr>
          <w:rFonts w:asciiTheme="minorHAnsi" w:hAnsiTheme="minorHAnsi"/>
          <w:b/>
          <w:lang w:val="en-US"/>
        </w:rPr>
        <w:t xml:space="preserve">to products with a longevity component </w:t>
      </w:r>
      <w:r w:rsidRPr="00311055">
        <w:rPr>
          <w:rFonts w:asciiTheme="minorHAnsi" w:hAnsiTheme="minorHAnsi"/>
          <w:b/>
          <w:lang w:val="en-US"/>
        </w:rPr>
        <w:t>is a medium to long term proposition</w:t>
      </w:r>
    </w:p>
    <w:p w14:paraId="4CB61A7A" w14:textId="77777777" w:rsidR="00311055" w:rsidRPr="00311055" w:rsidRDefault="00311055" w:rsidP="00311055">
      <w:pPr>
        <w:spacing w:line="240" w:lineRule="auto"/>
        <w:rPr>
          <w:rFonts w:asciiTheme="minorHAnsi" w:hAnsiTheme="minorHAnsi"/>
          <w:lang w:val="en-US"/>
        </w:rPr>
      </w:pPr>
    </w:p>
    <w:p w14:paraId="012287BA" w14:textId="77777777" w:rsidR="00320EA9" w:rsidRPr="00320EA9" w:rsidRDefault="0090303B" w:rsidP="00311055">
      <w:pPr>
        <w:spacing w:line="240" w:lineRule="auto"/>
        <w:rPr>
          <w:rFonts w:asciiTheme="minorHAnsi" w:eastAsia="Calibri" w:hAnsiTheme="minorHAnsi"/>
          <w:szCs w:val="22"/>
          <w:lang w:eastAsia="en-US"/>
        </w:rPr>
      </w:pPr>
      <w:r>
        <w:rPr>
          <w:rFonts w:asciiTheme="minorHAnsi" w:eastAsia="Calibri" w:hAnsiTheme="minorHAnsi"/>
          <w:szCs w:val="22"/>
          <w:lang w:eastAsia="en-US"/>
        </w:rPr>
        <w:t>As</w:t>
      </w:r>
      <w:r w:rsidR="00320EA9" w:rsidRPr="00320EA9">
        <w:rPr>
          <w:rFonts w:asciiTheme="minorHAnsi" w:eastAsia="Calibri" w:hAnsiTheme="minorHAnsi"/>
          <w:szCs w:val="22"/>
          <w:lang w:eastAsia="en-US"/>
        </w:rPr>
        <w:t xml:space="preserve"> </w:t>
      </w:r>
      <w:r>
        <w:rPr>
          <w:rFonts w:asciiTheme="minorHAnsi" w:eastAsia="Calibri" w:hAnsiTheme="minorHAnsi"/>
          <w:szCs w:val="22"/>
          <w:lang w:eastAsia="en-US"/>
        </w:rPr>
        <w:t xml:space="preserve">the development of </w:t>
      </w:r>
      <w:r w:rsidR="00320EA9" w:rsidRPr="00320EA9">
        <w:rPr>
          <w:rFonts w:asciiTheme="minorHAnsi" w:eastAsia="Calibri" w:hAnsiTheme="minorHAnsi"/>
          <w:szCs w:val="22"/>
          <w:lang w:eastAsia="en-US"/>
        </w:rPr>
        <w:t xml:space="preserve">a </w:t>
      </w:r>
      <w:r>
        <w:rPr>
          <w:rFonts w:asciiTheme="minorHAnsi" w:eastAsia="Calibri" w:hAnsiTheme="minorHAnsi"/>
          <w:szCs w:val="22"/>
          <w:lang w:eastAsia="en-US"/>
        </w:rPr>
        <w:t xml:space="preserve">CIPR with a longevity component reflects a </w:t>
      </w:r>
      <w:r w:rsidR="00320EA9" w:rsidRPr="00320EA9">
        <w:rPr>
          <w:rFonts w:asciiTheme="minorHAnsi" w:eastAsia="Calibri" w:hAnsiTheme="minorHAnsi"/>
          <w:szCs w:val="22"/>
          <w:lang w:eastAsia="en-US"/>
        </w:rPr>
        <w:t>demand driven strategy</w:t>
      </w:r>
      <w:r>
        <w:rPr>
          <w:rFonts w:asciiTheme="minorHAnsi" w:eastAsia="Calibri" w:hAnsiTheme="minorHAnsi"/>
          <w:szCs w:val="22"/>
          <w:lang w:eastAsia="en-US"/>
        </w:rPr>
        <w:t xml:space="preserve">, it will need to allow sufficient time </w:t>
      </w:r>
      <w:r w:rsidR="00320EA9" w:rsidRPr="00320EA9">
        <w:rPr>
          <w:rFonts w:asciiTheme="minorHAnsi" w:eastAsia="Calibri" w:hAnsiTheme="minorHAnsi"/>
          <w:szCs w:val="22"/>
          <w:lang w:eastAsia="en-US"/>
        </w:rPr>
        <w:t>to effect a paradigm shift</w:t>
      </w:r>
      <w:r w:rsidR="00934C23">
        <w:rPr>
          <w:rFonts w:asciiTheme="minorHAnsi" w:eastAsia="Calibri" w:hAnsiTheme="minorHAnsi"/>
          <w:szCs w:val="22"/>
          <w:lang w:eastAsia="en-US"/>
        </w:rPr>
        <w:t xml:space="preserve">, possibly necessitating a </w:t>
      </w:r>
      <w:r w:rsidR="00320EA9" w:rsidRPr="00320EA9">
        <w:rPr>
          <w:rFonts w:asciiTheme="minorHAnsi" w:eastAsia="Calibri" w:hAnsiTheme="minorHAnsi"/>
          <w:szCs w:val="22"/>
          <w:lang w:eastAsia="en-US"/>
        </w:rPr>
        <w:t>generational change</w:t>
      </w:r>
      <w:r w:rsidR="00934C23">
        <w:rPr>
          <w:rFonts w:asciiTheme="minorHAnsi" w:eastAsia="Calibri" w:hAnsiTheme="minorHAnsi"/>
          <w:szCs w:val="22"/>
          <w:lang w:eastAsia="en-US"/>
        </w:rPr>
        <w:t>,</w:t>
      </w:r>
      <w:r w:rsidR="00320EA9" w:rsidRPr="00320EA9">
        <w:rPr>
          <w:rFonts w:asciiTheme="minorHAnsi" w:eastAsia="Calibri" w:hAnsiTheme="minorHAnsi"/>
          <w:szCs w:val="22"/>
          <w:lang w:eastAsia="en-US"/>
        </w:rPr>
        <w:t xml:space="preserve"> away from </w:t>
      </w:r>
      <w:r>
        <w:rPr>
          <w:rFonts w:asciiTheme="minorHAnsi" w:eastAsia="Calibri" w:hAnsiTheme="minorHAnsi"/>
          <w:szCs w:val="22"/>
          <w:lang w:eastAsia="en-US"/>
        </w:rPr>
        <w:t xml:space="preserve">the current consumer thinking about </w:t>
      </w:r>
      <w:r w:rsidR="00320EA9" w:rsidRPr="00320EA9">
        <w:rPr>
          <w:rFonts w:asciiTheme="minorHAnsi" w:eastAsia="Calibri" w:hAnsiTheme="minorHAnsi"/>
          <w:szCs w:val="22"/>
          <w:lang w:eastAsia="en-US"/>
        </w:rPr>
        <w:t>accumulati</w:t>
      </w:r>
      <w:r>
        <w:rPr>
          <w:rFonts w:asciiTheme="minorHAnsi" w:eastAsia="Calibri" w:hAnsiTheme="minorHAnsi"/>
          <w:szCs w:val="22"/>
          <w:lang w:eastAsia="en-US"/>
        </w:rPr>
        <w:t xml:space="preserve">ng </w:t>
      </w:r>
      <w:r w:rsidR="00320EA9" w:rsidRPr="00320EA9">
        <w:rPr>
          <w:rFonts w:asciiTheme="minorHAnsi" w:eastAsia="Calibri" w:hAnsiTheme="minorHAnsi"/>
          <w:szCs w:val="22"/>
          <w:lang w:eastAsia="en-US"/>
        </w:rPr>
        <w:t xml:space="preserve">a lump sum towards </w:t>
      </w:r>
      <w:r w:rsidR="00E12EE0">
        <w:rPr>
          <w:rFonts w:asciiTheme="minorHAnsi" w:eastAsia="Calibri" w:hAnsiTheme="minorHAnsi"/>
          <w:szCs w:val="22"/>
          <w:lang w:eastAsia="en-US"/>
        </w:rPr>
        <w:t xml:space="preserve">thinking in terms of </w:t>
      </w:r>
      <w:r w:rsidR="00320EA9" w:rsidRPr="00320EA9">
        <w:rPr>
          <w:rFonts w:asciiTheme="minorHAnsi" w:eastAsia="Calibri" w:hAnsiTheme="minorHAnsi"/>
          <w:szCs w:val="22"/>
          <w:lang w:eastAsia="en-US"/>
        </w:rPr>
        <w:t>purchasing an income stream</w:t>
      </w:r>
      <w:r w:rsidR="00934C23">
        <w:rPr>
          <w:rFonts w:asciiTheme="minorHAnsi" w:eastAsia="Calibri" w:hAnsiTheme="minorHAnsi"/>
          <w:szCs w:val="22"/>
          <w:lang w:eastAsia="en-US"/>
        </w:rPr>
        <w:t xml:space="preserve"> with a longevity component</w:t>
      </w:r>
      <w:r w:rsidR="00320EA9" w:rsidRPr="00320EA9">
        <w:rPr>
          <w:rFonts w:asciiTheme="minorHAnsi" w:eastAsia="Calibri" w:hAnsiTheme="minorHAnsi"/>
          <w:szCs w:val="22"/>
          <w:lang w:eastAsia="en-US"/>
        </w:rPr>
        <w:t xml:space="preserve">. </w:t>
      </w:r>
      <w:r>
        <w:rPr>
          <w:rFonts w:asciiTheme="minorHAnsi" w:eastAsia="Calibri" w:hAnsiTheme="minorHAnsi"/>
          <w:szCs w:val="22"/>
          <w:lang w:eastAsia="en-US"/>
        </w:rPr>
        <w:t xml:space="preserve">There </w:t>
      </w:r>
      <w:r w:rsidR="00E12EE0">
        <w:rPr>
          <w:rFonts w:asciiTheme="minorHAnsi" w:eastAsia="Calibri" w:hAnsiTheme="minorHAnsi"/>
          <w:szCs w:val="22"/>
          <w:lang w:eastAsia="en-US"/>
        </w:rPr>
        <w:t xml:space="preserve">is likely to be </w:t>
      </w:r>
      <w:r>
        <w:rPr>
          <w:rFonts w:asciiTheme="minorHAnsi" w:eastAsia="Calibri" w:hAnsiTheme="minorHAnsi"/>
          <w:szCs w:val="22"/>
          <w:lang w:eastAsia="en-US"/>
        </w:rPr>
        <w:t>subdue</w:t>
      </w:r>
      <w:r w:rsidR="00FF423F">
        <w:rPr>
          <w:rFonts w:asciiTheme="minorHAnsi" w:eastAsia="Calibri" w:hAnsiTheme="minorHAnsi"/>
          <w:szCs w:val="22"/>
          <w:lang w:eastAsia="en-US"/>
        </w:rPr>
        <w:t>d</w:t>
      </w:r>
      <w:r>
        <w:rPr>
          <w:rFonts w:asciiTheme="minorHAnsi" w:eastAsia="Calibri" w:hAnsiTheme="minorHAnsi"/>
          <w:szCs w:val="22"/>
          <w:lang w:eastAsia="en-US"/>
        </w:rPr>
        <w:t xml:space="preserve"> demand </w:t>
      </w:r>
      <w:r w:rsidR="00320EA9" w:rsidRPr="00320EA9">
        <w:rPr>
          <w:rFonts w:asciiTheme="minorHAnsi" w:eastAsia="Calibri" w:hAnsiTheme="minorHAnsi"/>
          <w:szCs w:val="22"/>
          <w:lang w:eastAsia="en-US"/>
        </w:rPr>
        <w:t xml:space="preserve">until </w:t>
      </w:r>
      <w:r>
        <w:rPr>
          <w:rFonts w:asciiTheme="minorHAnsi" w:eastAsia="Calibri" w:hAnsiTheme="minorHAnsi"/>
          <w:szCs w:val="22"/>
          <w:lang w:eastAsia="en-US"/>
        </w:rPr>
        <w:t xml:space="preserve">such time as the </w:t>
      </w:r>
      <w:r w:rsidR="00320EA9" w:rsidRPr="00320EA9">
        <w:rPr>
          <w:rFonts w:asciiTheme="minorHAnsi" w:eastAsia="Calibri" w:hAnsiTheme="minorHAnsi"/>
          <w:szCs w:val="22"/>
          <w:lang w:eastAsia="en-US"/>
        </w:rPr>
        <w:t xml:space="preserve">system is </w:t>
      </w:r>
      <w:r>
        <w:rPr>
          <w:rFonts w:asciiTheme="minorHAnsi" w:eastAsia="Calibri" w:hAnsiTheme="minorHAnsi"/>
          <w:szCs w:val="22"/>
          <w:lang w:eastAsia="en-US"/>
        </w:rPr>
        <w:t xml:space="preserve">fully </w:t>
      </w:r>
      <w:r w:rsidR="00320EA9" w:rsidRPr="00320EA9">
        <w:rPr>
          <w:rFonts w:asciiTheme="minorHAnsi" w:eastAsia="Calibri" w:hAnsiTheme="minorHAnsi"/>
          <w:szCs w:val="22"/>
          <w:lang w:eastAsia="en-US"/>
        </w:rPr>
        <w:t xml:space="preserve">mature, with retirees </w:t>
      </w:r>
      <w:r>
        <w:rPr>
          <w:rFonts w:asciiTheme="minorHAnsi" w:eastAsia="Calibri" w:hAnsiTheme="minorHAnsi"/>
          <w:szCs w:val="22"/>
          <w:lang w:eastAsia="en-US"/>
        </w:rPr>
        <w:t>who have accumulated b</w:t>
      </w:r>
      <w:r w:rsidR="00320EA9" w:rsidRPr="00320EA9">
        <w:rPr>
          <w:rFonts w:asciiTheme="minorHAnsi" w:eastAsia="Calibri" w:hAnsiTheme="minorHAnsi"/>
          <w:szCs w:val="22"/>
          <w:lang w:eastAsia="en-US"/>
        </w:rPr>
        <w:t>enefits over a full working life.</w:t>
      </w:r>
    </w:p>
    <w:p w14:paraId="24BD9009" w14:textId="77777777" w:rsidR="00320EA9" w:rsidRDefault="00320EA9" w:rsidP="00311055">
      <w:pPr>
        <w:spacing w:line="240" w:lineRule="auto"/>
        <w:rPr>
          <w:rFonts w:asciiTheme="minorHAnsi" w:eastAsia="Calibri" w:hAnsiTheme="minorHAnsi"/>
          <w:szCs w:val="22"/>
          <w:lang w:eastAsia="en-US"/>
        </w:rPr>
      </w:pPr>
    </w:p>
    <w:p w14:paraId="174B7C38" w14:textId="77777777" w:rsidR="00E12EE0" w:rsidRDefault="00E12EE0" w:rsidP="00311055">
      <w:pPr>
        <w:spacing w:line="240" w:lineRule="auto"/>
        <w:rPr>
          <w:rFonts w:asciiTheme="minorHAnsi" w:eastAsia="Calibri" w:hAnsiTheme="minorHAnsi"/>
          <w:szCs w:val="22"/>
          <w:lang w:eastAsia="en-US"/>
        </w:rPr>
      </w:pPr>
      <w:r w:rsidRPr="00E12EE0">
        <w:rPr>
          <w:rFonts w:asciiTheme="minorHAnsi" w:eastAsia="Calibri" w:hAnsiTheme="minorHAnsi"/>
          <w:szCs w:val="22"/>
          <w:lang w:eastAsia="en-US"/>
        </w:rPr>
        <w:t xml:space="preserve">CIPRs should be solving for </w:t>
      </w:r>
      <w:r w:rsidR="00A9515F">
        <w:rPr>
          <w:rFonts w:asciiTheme="minorHAnsi" w:eastAsia="Calibri" w:hAnsiTheme="minorHAnsi"/>
          <w:szCs w:val="22"/>
          <w:lang w:eastAsia="en-US"/>
        </w:rPr>
        <w:t xml:space="preserve">the </w:t>
      </w:r>
      <w:r w:rsidRPr="00E12EE0">
        <w:rPr>
          <w:rFonts w:asciiTheme="minorHAnsi" w:eastAsia="Calibri" w:hAnsiTheme="minorHAnsi"/>
          <w:szCs w:val="22"/>
          <w:lang w:eastAsia="en-US"/>
        </w:rPr>
        <w:t>retirement income</w:t>
      </w:r>
      <w:r w:rsidR="00A9515F">
        <w:rPr>
          <w:rFonts w:asciiTheme="minorHAnsi" w:eastAsia="Calibri" w:hAnsiTheme="minorHAnsi"/>
          <w:szCs w:val="22"/>
          <w:lang w:eastAsia="en-US"/>
        </w:rPr>
        <w:t xml:space="preserve"> needs </w:t>
      </w:r>
      <w:r w:rsidRPr="00E12EE0">
        <w:rPr>
          <w:rFonts w:asciiTheme="minorHAnsi" w:eastAsia="Calibri" w:hAnsiTheme="minorHAnsi"/>
          <w:szCs w:val="22"/>
          <w:lang w:eastAsia="en-US"/>
        </w:rPr>
        <w:t xml:space="preserve">of members who will have been in the </w:t>
      </w:r>
      <w:r>
        <w:rPr>
          <w:rFonts w:asciiTheme="minorHAnsi" w:eastAsia="Calibri" w:hAnsiTheme="minorHAnsi"/>
          <w:szCs w:val="22"/>
          <w:lang w:eastAsia="en-US"/>
        </w:rPr>
        <w:t xml:space="preserve">superannuation </w:t>
      </w:r>
      <w:r w:rsidRPr="00E12EE0">
        <w:rPr>
          <w:rFonts w:asciiTheme="minorHAnsi" w:eastAsia="Calibri" w:hAnsiTheme="minorHAnsi"/>
          <w:szCs w:val="22"/>
          <w:lang w:eastAsia="en-US"/>
        </w:rPr>
        <w:t>system for their whole working life</w:t>
      </w:r>
      <w:r w:rsidR="000A62A5">
        <w:rPr>
          <w:rFonts w:asciiTheme="minorHAnsi" w:eastAsia="Calibri" w:hAnsiTheme="minorHAnsi"/>
          <w:szCs w:val="22"/>
          <w:lang w:eastAsia="en-US"/>
        </w:rPr>
        <w:t>,</w:t>
      </w:r>
      <w:r w:rsidRPr="00E12EE0">
        <w:rPr>
          <w:rFonts w:asciiTheme="minorHAnsi" w:eastAsia="Calibri" w:hAnsiTheme="minorHAnsi"/>
          <w:szCs w:val="22"/>
          <w:lang w:eastAsia="en-US"/>
        </w:rPr>
        <w:t xml:space="preserve"> i.e. those retiring </w:t>
      </w:r>
      <w:r w:rsidR="000A62A5">
        <w:rPr>
          <w:rFonts w:asciiTheme="minorHAnsi" w:eastAsia="Calibri" w:hAnsiTheme="minorHAnsi"/>
          <w:szCs w:val="22"/>
          <w:lang w:eastAsia="en-US"/>
        </w:rPr>
        <w:t xml:space="preserve">in 20 years </w:t>
      </w:r>
      <w:r w:rsidRPr="00E12EE0">
        <w:rPr>
          <w:rFonts w:asciiTheme="minorHAnsi" w:eastAsia="Calibri" w:hAnsiTheme="minorHAnsi"/>
          <w:szCs w:val="22"/>
          <w:lang w:eastAsia="en-US"/>
        </w:rPr>
        <w:t>when the system has matured</w:t>
      </w:r>
      <w:r w:rsidR="000A62A5">
        <w:rPr>
          <w:rFonts w:asciiTheme="minorHAnsi" w:eastAsia="Calibri" w:hAnsiTheme="minorHAnsi"/>
          <w:szCs w:val="22"/>
          <w:lang w:eastAsia="en-US"/>
        </w:rPr>
        <w:t xml:space="preserve">, </w:t>
      </w:r>
      <w:r w:rsidRPr="00E12EE0">
        <w:rPr>
          <w:rFonts w:asciiTheme="minorHAnsi" w:eastAsia="Calibri" w:hAnsiTheme="minorHAnsi"/>
          <w:szCs w:val="22"/>
          <w:lang w:eastAsia="en-US"/>
        </w:rPr>
        <w:t xml:space="preserve">rather than in the next 10 years when average </w:t>
      </w:r>
      <w:r w:rsidR="00A9515F">
        <w:rPr>
          <w:rFonts w:asciiTheme="minorHAnsi" w:eastAsia="Calibri" w:hAnsiTheme="minorHAnsi"/>
          <w:szCs w:val="22"/>
          <w:lang w:eastAsia="en-US"/>
        </w:rPr>
        <w:t xml:space="preserve">superannuation </w:t>
      </w:r>
      <w:r w:rsidRPr="00E12EE0">
        <w:rPr>
          <w:rFonts w:asciiTheme="minorHAnsi" w:eastAsia="Calibri" w:hAnsiTheme="minorHAnsi"/>
          <w:szCs w:val="22"/>
          <w:lang w:eastAsia="en-US"/>
        </w:rPr>
        <w:t xml:space="preserve">balances </w:t>
      </w:r>
      <w:r w:rsidR="000A62A5">
        <w:rPr>
          <w:rFonts w:asciiTheme="minorHAnsi" w:eastAsia="Calibri" w:hAnsiTheme="minorHAnsi"/>
          <w:szCs w:val="22"/>
          <w:lang w:eastAsia="en-US"/>
        </w:rPr>
        <w:t xml:space="preserve">will </w:t>
      </w:r>
      <w:r w:rsidRPr="00E12EE0">
        <w:rPr>
          <w:rFonts w:asciiTheme="minorHAnsi" w:eastAsia="Calibri" w:hAnsiTheme="minorHAnsi"/>
          <w:szCs w:val="22"/>
          <w:lang w:eastAsia="en-US"/>
        </w:rPr>
        <w:t xml:space="preserve">still not </w:t>
      </w:r>
      <w:r w:rsidR="000A62A5">
        <w:rPr>
          <w:rFonts w:asciiTheme="minorHAnsi" w:eastAsia="Calibri" w:hAnsiTheme="minorHAnsi"/>
          <w:szCs w:val="22"/>
          <w:lang w:eastAsia="en-US"/>
        </w:rPr>
        <w:t xml:space="preserve">provide </w:t>
      </w:r>
      <w:r w:rsidRPr="00E12EE0">
        <w:rPr>
          <w:rFonts w:asciiTheme="minorHAnsi" w:eastAsia="Calibri" w:hAnsiTheme="minorHAnsi"/>
          <w:szCs w:val="22"/>
          <w:lang w:eastAsia="en-US"/>
        </w:rPr>
        <w:t xml:space="preserve">sufficient income </w:t>
      </w:r>
      <w:r w:rsidR="000A62A5">
        <w:rPr>
          <w:rFonts w:asciiTheme="minorHAnsi" w:eastAsia="Calibri" w:hAnsiTheme="minorHAnsi"/>
          <w:szCs w:val="22"/>
          <w:lang w:eastAsia="en-US"/>
        </w:rPr>
        <w:t xml:space="preserve">to </w:t>
      </w:r>
      <w:r w:rsidRPr="00E12EE0">
        <w:rPr>
          <w:rFonts w:asciiTheme="minorHAnsi" w:eastAsia="Calibri" w:hAnsiTheme="minorHAnsi"/>
          <w:szCs w:val="22"/>
          <w:lang w:eastAsia="en-US"/>
        </w:rPr>
        <w:t xml:space="preserve">substitute </w:t>
      </w:r>
      <w:r w:rsidR="000A62A5">
        <w:rPr>
          <w:rFonts w:asciiTheme="minorHAnsi" w:eastAsia="Calibri" w:hAnsiTheme="minorHAnsi"/>
          <w:szCs w:val="22"/>
          <w:lang w:eastAsia="en-US"/>
        </w:rPr>
        <w:t xml:space="preserve">for </w:t>
      </w:r>
      <w:r w:rsidR="00A9515F">
        <w:rPr>
          <w:rFonts w:asciiTheme="minorHAnsi" w:eastAsia="Calibri" w:hAnsiTheme="minorHAnsi"/>
          <w:szCs w:val="22"/>
          <w:lang w:eastAsia="en-US"/>
        </w:rPr>
        <w:t>the a</w:t>
      </w:r>
      <w:r w:rsidRPr="00E12EE0">
        <w:rPr>
          <w:rFonts w:asciiTheme="minorHAnsi" w:eastAsia="Calibri" w:hAnsiTheme="minorHAnsi"/>
          <w:szCs w:val="22"/>
          <w:lang w:eastAsia="en-US"/>
        </w:rPr>
        <w:t xml:space="preserve">ge </w:t>
      </w:r>
      <w:r w:rsidR="00A9515F">
        <w:rPr>
          <w:rFonts w:asciiTheme="minorHAnsi" w:eastAsia="Calibri" w:hAnsiTheme="minorHAnsi"/>
          <w:szCs w:val="22"/>
          <w:lang w:eastAsia="en-US"/>
        </w:rPr>
        <w:t>p</w:t>
      </w:r>
      <w:r w:rsidRPr="00E12EE0">
        <w:rPr>
          <w:rFonts w:asciiTheme="minorHAnsi" w:eastAsia="Calibri" w:hAnsiTheme="minorHAnsi"/>
          <w:szCs w:val="22"/>
          <w:lang w:eastAsia="en-US"/>
        </w:rPr>
        <w:t xml:space="preserve">ension. It may be difficult to suggest a CIPR is in a member’s best interest if they </w:t>
      </w:r>
      <w:r w:rsidR="00A9515F">
        <w:rPr>
          <w:rFonts w:asciiTheme="minorHAnsi" w:eastAsia="Calibri" w:hAnsiTheme="minorHAnsi"/>
          <w:szCs w:val="22"/>
          <w:lang w:eastAsia="en-US"/>
        </w:rPr>
        <w:t xml:space="preserve">could become </w:t>
      </w:r>
      <w:r w:rsidRPr="00E12EE0">
        <w:rPr>
          <w:rFonts w:asciiTheme="minorHAnsi" w:eastAsia="Calibri" w:hAnsiTheme="minorHAnsi"/>
          <w:szCs w:val="22"/>
          <w:lang w:eastAsia="en-US"/>
        </w:rPr>
        <w:t xml:space="preserve">entitled to a full </w:t>
      </w:r>
      <w:r w:rsidR="00A9515F">
        <w:rPr>
          <w:rFonts w:asciiTheme="minorHAnsi" w:eastAsia="Calibri" w:hAnsiTheme="minorHAnsi"/>
          <w:szCs w:val="22"/>
          <w:lang w:eastAsia="en-US"/>
        </w:rPr>
        <w:t>a</w:t>
      </w:r>
      <w:r w:rsidRPr="00E12EE0">
        <w:rPr>
          <w:rFonts w:asciiTheme="minorHAnsi" w:eastAsia="Calibri" w:hAnsiTheme="minorHAnsi"/>
          <w:szCs w:val="22"/>
          <w:lang w:eastAsia="en-US"/>
        </w:rPr>
        <w:t xml:space="preserve">ge </w:t>
      </w:r>
      <w:r w:rsidR="00A9515F">
        <w:rPr>
          <w:rFonts w:asciiTheme="minorHAnsi" w:eastAsia="Calibri" w:hAnsiTheme="minorHAnsi"/>
          <w:szCs w:val="22"/>
          <w:lang w:eastAsia="en-US"/>
        </w:rPr>
        <w:t>p</w:t>
      </w:r>
      <w:r w:rsidRPr="00E12EE0">
        <w:rPr>
          <w:rFonts w:asciiTheme="minorHAnsi" w:eastAsia="Calibri" w:hAnsiTheme="minorHAnsi"/>
          <w:szCs w:val="22"/>
          <w:lang w:eastAsia="en-US"/>
        </w:rPr>
        <w:t xml:space="preserve">ension </w:t>
      </w:r>
      <w:r w:rsidR="00A9515F">
        <w:rPr>
          <w:rFonts w:asciiTheme="minorHAnsi" w:eastAsia="Calibri" w:hAnsiTheme="minorHAnsi"/>
          <w:szCs w:val="22"/>
          <w:lang w:eastAsia="en-US"/>
        </w:rPr>
        <w:t xml:space="preserve">at some point during their retirement, </w:t>
      </w:r>
      <w:r w:rsidRPr="00E12EE0">
        <w:rPr>
          <w:rFonts w:asciiTheme="minorHAnsi" w:eastAsia="Calibri" w:hAnsiTheme="minorHAnsi"/>
          <w:szCs w:val="22"/>
          <w:lang w:eastAsia="en-US"/>
        </w:rPr>
        <w:t>which would provide sufficient longevity protection.</w:t>
      </w:r>
    </w:p>
    <w:p w14:paraId="45E9323E" w14:textId="77777777" w:rsidR="00A9515F" w:rsidRPr="0090303B" w:rsidRDefault="00A9515F" w:rsidP="00311055">
      <w:pPr>
        <w:spacing w:line="240" w:lineRule="auto"/>
        <w:rPr>
          <w:rFonts w:asciiTheme="minorHAnsi" w:eastAsia="Calibri" w:hAnsiTheme="minorHAnsi"/>
          <w:szCs w:val="22"/>
          <w:lang w:eastAsia="en-US"/>
        </w:rPr>
      </w:pPr>
    </w:p>
    <w:p w14:paraId="1E395811" w14:textId="77777777" w:rsidR="00320EA9" w:rsidRPr="0090303B" w:rsidRDefault="00320EA9" w:rsidP="00A65902">
      <w:pPr>
        <w:pStyle w:val="ListParagraph"/>
        <w:numPr>
          <w:ilvl w:val="0"/>
          <w:numId w:val="14"/>
        </w:numPr>
        <w:spacing w:line="240" w:lineRule="auto"/>
        <w:rPr>
          <w:rFonts w:asciiTheme="minorHAnsi" w:hAnsiTheme="minorHAnsi"/>
          <w:b/>
          <w:lang w:val="en-US"/>
        </w:rPr>
      </w:pPr>
      <w:r w:rsidRPr="0090303B">
        <w:rPr>
          <w:rFonts w:asciiTheme="minorHAnsi" w:hAnsiTheme="minorHAnsi"/>
          <w:b/>
          <w:lang w:val="en-US"/>
        </w:rPr>
        <w:t>In short term, emphasis should be on ‘strategy’ not ‘product’</w:t>
      </w:r>
    </w:p>
    <w:p w14:paraId="18F456C0" w14:textId="77777777" w:rsidR="00320EA9" w:rsidRDefault="00320EA9" w:rsidP="00311055">
      <w:pPr>
        <w:spacing w:line="240" w:lineRule="auto"/>
        <w:rPr>
          <w:rFonts w:asciiTheme="minorHAnsi" w:eastAsia="Calibri" w:hAnsiTheme="minorHAnsi"/>
          <w:szCs w:val="22"/>
          <w:lang w:eastAsia="en-US"/>
        </w:rPr>
      </w:pPr>
    </w:p>
    <w:p w14:paraId="70B0BDAB" w14:textId="77777777" w:rsidR="00FF423F" w:rsidRDefault="00934C23" w:rsidP="00934C23">
      <w:p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Until such time as a paradigm shift towards income streams with a longevity component </w:t>
      </w:r>
      <w:r w:rsidR="00FF423F">
        <w:rPr>
          <w:rFonts w:asciiTheme="minorHAnsi" w:eastAsia="Calibri" w:hAnsiTheme="minorHAnsi"/>
          <w:szCs w:val="22"/>
          <w:lang w:eastAsia="en-US"/>
        </w:rPr>
        <w:t xml:space="preserve">largely has been </w:t>
      </w:r>
      <w:r>
        <w:rPr>
          <w:rFonts w:asciiTheme="minorHAnsi" w:eastAsia="Calibri" w:hAnsiTheme="minorHAnsi"/>
          <w:szCs w:val="22"/>
          <w:lang w:eastAsia="en-US"/>
        </w:rPr>
        <w:t>effected</w:t>
      </w:r>
      <w:r w:rsidR="00FF423F">
        <w:rPr>
          <w:rFonts w:asciiTheme="minorHAnsi" w:eastAsia="Calibri" w:hAnsiTheme="minorHAnsi"/>
          <w:szCs w:val="22"/>
          <w:lang w:eastAsia="en-US"/>
        </w:rPr>
        <w:t xml:space="preserve"> t</w:t>
      </w:r>
      <w:r w:rsidRPr="00934C23">
        <w:rPr>
          <w:rFonts w:asciiTheme="minorHAnsi" w:eastAsia="Calibri" w:hAnsiTheme="minorHAnsi"/>
          <w:szCs w:val="22"/>
          <w:lang w:eastAsia="en-US"/>
        </w:rPr>
        <w:t xml:space="preserve">here </w:t>
      </w:r>
      <w:r w:rsidR="00FF423F">
        <w:rPr>
          <w:rFonts w:asciiTheme="minorHAnsi" w:eastAsia="Calibri" w:hAnsiTheme="minorHAnsi"/>
          <w:szCs w:val="22"/>
          <w:lang w:eastAsia="en-US"/>
        </w:rPr>
        <w:t xml:space="preserve">is likely to be </w:t>
      </w:r>
      <w:r w:rsidRPr="00934C23">
        <w:rPr>
          <w:rFonts w:asciiTheme="minorHAnsi" w:eastAsia="Calibri" w:hAnsiTheme="minorHAnsi"/>
          <w:szCs w:val="22"/>
          <w:lang w:eastAsia="en-US"/>
        </w:rPr>
        <w:t>subdue</w:t>
      </w:r>
      <w:r w:rsidR="00FF423F">
        <w:rPr>
          <w:rFonts w:asciiTheme="minorHAnsi" w:eastAsia="Calibri" w:hAnsiTheme="minorHAnsi"/>
          <w:szCs w:val="22"/>
          <w:lang w:eastAsia="en-US"/>
        </w:rPr>
        <w:t>d</w:t>
      </w:r>
      <w:r w:rsidRPr="00934C23">
        <w:rPr>
          <w:rFonts w:asciiTheme="minorHAnsi" w:eastAsia="Calibri" w:hAnsiTheme="minorHAnsi"/>
          <w:szCs w:val="22"/>
          <w:lang w:eastAsia="en-US"/>
        </w:rPr>
        <w:t xml:space="preserve"> demand </w:t>
      </w:r>
      <w:r w:rsidR="00FF423F">
        <w:rPr>
          <w:rFonts w:asciiTheme="minorHAnsi" w:eastAsia="Calibri" w:hAnsiTheme="minorHAnsi"/>
          <w:szCs w:val="22"/>
          <w:lang w:eastAsia="en-US"/>
        </w:rPr>
        <w:t>for a product with a longevity component. Accordingly, we believe that, in the short-term, the focus should be on trustees developing a retirement income strategy and framework for their fund and supporting their members to develop a personal retirement income strategy suited to their circumstances</w:t>
      </w:r>
      <w:r w:rsidR="009D3520">
        <w:rPr>
          <w:rFonts w:asciiTheme="minorHAnsi" w:eastAsia="Calibri" w:hAnsiTheme="minorHAnsi"/>
          <w:szCs w:val="22"/>
          <w:lang w:eastAsia="en-US"/>
        </w:rPr>
        <w:t xml:space="preserve">, </w:t>
      </w:r>
      <w:r w:rsidR="00FF423F">
        <w:rPr>
          <w:rFonts w:asciiTheme="minorHAnsi" w:eastAsia="Calibri" w:hAnsiTheme="minorHAnsi"/>
          <w:szCs w:val="22"/>
          <w:lang w:eastAsia="en-US"/>
        </w:rPr>
        <w:t>needs</w:t>
      </w:r>
      <w:r w:rsidR="009D3520">
        <w:rPr>
          <w:rFonts w:asciiTheme="minorHAnsi" w:eastAsia="Calibri" w:hAnsiTheme="minorHAnsi"/>
          <w:szCs w:val="22"/>
          <w:lang w:eastAsia="en-US"/>
        </w:rPr>
        <w:t xml:space="preserve"> and objectives</w:t>
      </w:r>
      <w:r w:rsidR="00FF423F">
        <w:rPr>
          <w:rFonts w:asciiTheme="minorHAnsi" w:eastAsia="Calibri" w:hAnsiTheme="minorHAnsi"/>
          <w:szCs w:val="22"/>
          <w:lang w:eastAsia="en-US"/>
        </w:rPr>
        <w:t>, that may include the acquisition of one or more products</w:t>
      </w:r>
      <w:r w:rsidR="00E12EE0">
        <w:rPr>
          <w:rFonts w:asciiTheme="minorHAnsi" w:eastAsia="Calibri" w:hAnsiTheme="minorHAnsi"/>
          <w:szCs w:val="22"/>
          <w:lang w:eastAsia="en-US"/>
        </w:rPr>
        <w:t xml:space="preserve"> with a longevity component</w:t>
      </w:r>
      <w:r w:rsidR="00FF423F">
        <w:rPr>
          <w:rFonts w:asciiTheme="minorHAnsi" w:eastAsia="Calibri" w:hAnsiTheme="minorHAnsi"/>
          <w:szCs w:val="22"/>
          <w:lang w:eastAsia="en-US"/>
        </w:rPr>
        <w:t>.</w:t>
      </w:r>
    </w:p>
    <w:p w14:paraId="4769329F" w14:textId="77777777" w:rsidR="00FF423F" w:rsidRDefault="00FF423F" w:rsidP="00934C23">
      <w:pPr>
        <w:spacing w:line="240" w:lineRule="auto"/>
        <w:rPr>
          <w:rFonts w:asciiTheme="minorHAnsi" w:eastAsia="Calibri" w:hAnsiTheme="minorHAnsi"/>
          <w:szCs w:val="22"/>
          <w:lang w:eastAsia="en-US"/>
        </w:rPr>
      </w:pPr>
    </w:p>
    <w:p w14:paraId="29C7CE03" w14:textId="77777777" w:rsidR="009D3520" w:rsidRPr="009D3520" w:rsidRDefault="009D3520" w:rsidP="00A65902">
      <w:pPr>
        <w:pStyle w:val="ListParagraph"/>
        <w:numPr>
          <w:ilvl w:val="0"/>
          <w:numId w:val="14"/>
        </w:numPr>
        <w:spacing w:line="240" w:lineRule="auto"/>
        <w:rPr>
          <w:rFonts w:asciiTheme="minorHAnsi" w:hAnsiTheme="minorHAnsi"/>
          <w:b/>
          <w:lang w:val="en-US"/>
        </w:rPr>
      </w:pPr>
      <w:r>
        <w:rPr>
          <w:rFonts w:asciiTheme="minorHAnsi" w:hAnsiTheme="minorHAnsi"/>
          <w:b/>
          <w:lang w:val="en-US"/>
        </w:rPr>
        <w:t xml:space="preserve">Considerable risk with </w:t>
      </w:r>
      <w:r w:rsidR="00402353">
        <w:rPr>
          <w:rFonts w:asciiTheme="minorHAnsi" w:hAnsiTheme="minorHAnsi"/>
          <w:b/>
          <w:lang w:val="en-US"/>
        </w:rPr>
        <w:t xml:space="preserve">the </w:t>
      </w:r>
      <w:r>
        <w:rPr>
          <w:rFonts w:asciiTheme="minorHAnsi" w:hAnsiTheme="minorHAnsi"/>
          <w:b/>
          <w:lang w:val="en-US"/>
        </w:rPr>
        <w:t>m</w:t>
      </w:r>
      <w:r w:rsidRPr="009D3520">
        <w:rPr>
          <w:rFonts w:asciiTheme="minorHAnsi" w:hAnsiTheme="minorHAnsi"/>
          <w:b/>
          <w:lang w:val="en-US"/>
        </w:rPr>
        <w:t xml:space="preserve">ass </w:t>
      </w:r>
      <w:r>
        <w:rPr>
          <w:rFonts w:asciiTheme="minorHAnsi" w:hAnsiTheme="minorHAnsi"/>
          <w:b/>
          <w:lang w:val="en-US"/>
        </w:rPr>
        <w:t>customisation of a CIPR with a longevity component</w:t>
      </w:r>
    </w:p>
    <w:p w14:paraId="7137112B" w14:textId="77777777" w:rsidR="009D3520" w:rsidRPr="009D3520" w:rsidRDefault="009D3520" w:rsidP="009D3520">
      <w:pPr>
        <w:spacing w:line="240" w:lineRule="auto"/>
        <w:jc w:val="both"/>
        <w:rPr>
          <w:rFonts w:asciiTheme="minorHAnsi" w:eastAsia="Calibri" w:hAnsiTheme="minorHAnsi"/>
          <w:szCs w:val="22"/>
          <w:lang w:eastAsia="en-US"/>
        </w:rPr>
      </w:pPr>
    </w:p>
    <w:p w14:paraId="689A94C8" w14:textId="77777777" w:rsidR="009D3520" w:rsidRDefault="009D3520" w:rsidP="009D3520">
      <w:pPr>
        <w:spacing w:line="240" w:lineRule="auto"/>
        <w:rPr>
          <w:rFonts w:asciiTheme="minorHAnsi" w:eastAsia="Calibri" w:hAnsiTheme="minorHAnsi"/>
          <w:szCs w:val="22"/>
          <w:lang w:eastAsia="en-US"/>
        </w:rPr>
      </w:pPr>
      <w:r>
        <w:rPr>
          <w:rFonts w:asciiTheme="minorHAnsi" w:eastAsia="Calibri" w:hAnsiTheme="minorHAnsi"/>
          <w:szCs w:val="22"/>
          <w:lang w:eastAsia="en-US"/>
        </w:rPr>
        <w:t>As we stated in our submission on the December 2016 Discussion Paper, t</w:t>
      </w:r>
      <w:r w:rsidRPr="009D3520">
        <w:rPr>
          <w:rFonts w:asciiTheme="minorHAnsi" w:eastAsia="Calibri" w:hAnsiTheme="minorHAnsi"/>
          <w:szCs w:val="22"/>
          <w:lang w:eastAsia="en-US"/>
        </w:rPr>
        <w:t xml:space="preserve">here is significant concern about the concept of </w:t>
      </w:r>
      <w:r>
        <w:rPr>
          <w:rFonts w:asciiTheme="minorHAnsi" w:eastAsia="Calibri" w:hAnsiTheme="minorHAnsi"/>
          <w:szCs w:val="22"/>
          <w:lang w:eastAsia="en-US"/>
        </w:rPr>
        <w:t xml:space="preserve">one or more </w:t>
      </w:r>
      <w:r w:rsidRPr="009D3520">
        <w:rPr>
          <w:rFonts w:asciiTheme="minorHAnsi" w:eastAsia="Calibri" w:hAnsiTheme="minorHAnsi"/>
          <w:szCs w:val="22"/>
          <w:lang w:eastAsia="en-US"/>
        </w:rPr>
        <w:t>‘mass-customised’ products in retirement phase</w:t>
      </w:r>
      <w:r>
        <w:rPr>
          <w:rFonts w:asciiTheme="minorHAnsi" w:eastAsia="Calibri" w:hAnsiTheme="minorHAnsi"/>
          <w:szCs w:val="22"/>
          <w:lang w:eastAsia="en-US"/>
        </w:rPr>
        <w:t>.</w:t>
      </w:r>
    </w:p>
    <w:p w14:paraId="0D4AA7BB" w14:textId="77777777" w:rsidR="009D3520" w:rsidRDefault="009D3520" w:rsidP="009D3520">
      <w:pPr>
        <w:spacing w:line="240" w:lineRule="auto"/>
        <w:rPr>
          <w:rFonts w:asciiTheme="minorHAnsi" w:eastAsia="Calibri" w:hAnsiTheme="minorHAnsi"/>
          <w:szCs w:val="22"/>
          <w:lang w:eastAsia="en-US"/>
        </w:rPr>
      </w:pPr>
    </w:p>
    <w:p w14:paraId="04117A11" w14:textId="77777777" w:rsidR="009D3520" w:rsidRDefault="009D3520" w:rsidP="009D3520">
      <w:pPr>
        <w:spacing w:line="240" w:lineRule="auto"/>
        <w:rPr>
          <w:rFonts w:asciiTheme="minorHAnsi" w:eastAsia="Calibri" w:hAnsiTheme="minorHAnsi"/>
          <w:szCs w:val="22"/>
          <w:lang w:eastAsia="en-US"/>
        </w:rPr>
      </w:pPr>
      <w:r>
        <w:rPr>
          <w:rFonts w:asciiTheme="minorHAnsi" w:eastAsia="Calibri" w:hAnsiTheme="minorHAnsi"/>
          <w:szCs w:val="22"/>
          <w:lang w:eastAsia="en-US"/>
        </w:rPr>
        <w:t>As we stated in our submission on the Discussion Paper:</w:t>
      </w:r>
    </w:p>
    <w:p w14:paraId="2D849C71" w14:textId="77777777" w:rsidR="009D3520" w:rsidRDefault="009D3520" w:rsidP="009D3520">
      <w:pPr>
        <w:spacing w:line="240" w:lineRule="auto"/>
        <w:rPr>
          <w:rFonts w:asciiTheme="minorHAnsi" w:eastAsia="Calibri" w:hAnsiTheme="minorHAnsi"/>
          <w:szCs w:val="22"/>
          <w:lang w:eastAsia="en-US"/>
        </w:rPr>
      </w:pPr>
    </w:p>
    <w:p w14:paraId="537272B7" w14:textId="77777777" w:rsidR="009D3520" w:rsidRPr="009D3520" w:rsidRDefault="009D3520" w:rsidP="009D3520">
      <w:pPr>
        <w:spacing w:line="240" w:lineRule="auto"/>
        <w:ind w:left="567"/>
        <w:rPr>
          <w:rFonts w:asciiTheme="minorHAnsi" w:eastAsia="Calibri" w:hAnsiTheme="minorHAnsi"/>
          <w:i/>
          <w:szCs w:val="22"/>
          <w:lang w:eastAsia="en-US"/>
        </w:rPr>
      </w:pPr>
      <w:r>
        <w:rPr>
          <w:rFonts w:asciiTheme="minorHAnsi" w:eastAsia="Calibri" w:hAnsiTheme="minorHAnsi"/>
          <w:i/>
          <w:szCs w:val="22"/>
          <w:lang w:eastAsia="en-US"/>
        </w:rPr>
        <w:t>‘</w:t>
      </w:r>
      <w:r w:rsidRPr="009D3520">
        <w:rPr>
          <w:rFonts w:asciiTheme="minorHAnsi" w:eastAsia="Calibri" w:hAnsiTheme="minorHAnsi"/>
          <w:i/>
          <w:szCs w:val="22"/>
          <w:lang w:eastAsia="en-US"/>
        </w:rPr>
        <w:t>In the accumulation phase the target is to maximise returns for a level of risk reasonably appropriate for the members.</w:t>
      </w:r>
    </w:p>
    <w:p w14:paraId="68A7C440" w14:textId="77777777" w:rsidR="009D3520" w:rsidRPr="009D3520" w:rsidRDefault="009D3520" w:rsidP="009D3520">
      <w:pPr>
        <w:spacing w:line="240" w:lineRule="auto"/>
        <w:ind w:left="567"/>
        <w:rPr>
          <w:rFonts w:asciiTheme="minorHAnsi" w:eastAsia="Calibri" w:hAnsiTheme="minorHAnsi"/>
          <w:i/>
          <w:szCs w:val="22"/>
          <w:lang w:eastAsia="en-US"/>
        </w:rPr>
      </w:pPr>
    </w:p>
    <w:p w14:paraId="0720A910" w14:textId="77777777" w:rsidR="009D3520" w:rsidRPr="009D3520" w:rsidRDefault="009D3520" w:rsidP="009D3520">
      <w:pPr>
        <w:spacing w:line="240" w:lineRule="auto"/>
        <w:ind w:left="567"/>
        <w:rPr>
          <w:rFonts w:asciiTheme="minorHAnsi" w:eastAsia="Calibri" w:hAnsiTheme="minorHAnsi"/>
          <w:i/>
          <w:szCs w:val="22"/>
          <w:lang w:eastAsia="en-US"/>
        </w:rPr>
      </w:pPr>
      <w:r w:rsidRPr="009D3520">
        <w:rPr>
          <w:rFonts w:asciiTheme="minorHAnsi" w:eastAsia="Calibri" w:hAnsiTheme="minorHAnsi"/>
          <w:i/>
          <w:szCs w:val="22"/>
          <w:lang w:eastAsia="en-US"/>
        </w:rPr>
        <w:t>By way of contrast, in retirement</w:t>
      </w:r>
    </w:p>
    <w:p w14:paraId="0B028E2D" w14:textId="77777777" w:rsidR="009D3520" w:rsidRPr="009D3520" w:rsidRDefault="009D3520" w:rsidP="00A65902">
      <w:pPr>
        <w:numPr>
          <w:ilvl w:val="0"/>
          <w:numId w:val="20"/>
        </w:numPr>
        <w:spacing w:line="240" w:lineRule="auto"/>
        <w:ind w:left="1287"/>
        <w:rPr>
          <w:rFonts w:asciiTheme="minorHAnsi" w:eastAsia="Calibri" w:hAnsiTheme="minorHAnsi"/>
          <w:i/>
          <w:szCs w:val="22"/>
          <w:lang w:eastAsia="en-US"/>
        </w:rPr>
      </w:pPr>
      <w:r w:rsidRPr="009D3520">
        <w:rPr>
          <w:rFonts w:asciiTheme="minorHAnsi" w:eastAsia="Calibri" w:hAnsiTheme="minorHAnsi"/>
          <w:i/>
          <w:szCs w:val="22"/>
          <w:lang w:eastAsia="en-US"/>
        </w:rPr>
        <w:t>the circumstances and objectives of individuals, which will determine drawdown needs, will vary greatly</w:t>
      </w:r>
    </w:p>
    <w:p w14:paraId="7C151322" w14:textId="77777777" w:rsidR="009D3520" w:rsidRPr="009D3520" w:rsidRDefault="009D3520" w:rsidP="00A65902">
      <w:pPr>
        <w:numPr>
          <w:ilvl w:val="0"/>
          <w:numId w:val="20"/>
        </w:numPr>
        <w:spacing w:line="240" w:lineRule="auto"/>
        <w:ind w:left="1287"/>
        <w:rPr>
          <w:rFonts w:asciiTheme="minorHAnsi" w:eastAsia="Calibri" w:hAnsiTheme="minorHAnsi"/>
          <w:i/>
          <w:szCs w:val="22"/>
          <w:lang w:eastAsia="en-US"/>
        </w:rPr>
      </w:pPr>
      <w:r w:rsidRPr="009D3520">
        <w:rPr>
          <w:rFonts w:asciiTheme="minorHAnsi" w:eastAsia="Calibri" w:hAnsiTheme="minorHAnsi"/>
          <w:i/>
          <w:szCs w:val="22"/>
          <w:lang w:eastAsia="en-US"/>
        </w:rPr>
        <w:t>the effect of drawdowns is different to that of contributions</w:t>
      </w:r>
    </w:p>
    <w:p w14:paraId="4F8C07CC" w14:textId="77777777" w:rsidR="009D3520" w:rsidRPr="009D3520" w:rsidRDefault="009D3520" w:rsidP="00A65902">
      <w:pPr>
        <w:numPr>
          <w:ilvl w:val="0"/>
          <w:numId w:val="20"/>
        </w:numPr>
        <w:spacing w:line="240" w:lineRule="auto"/>
        <w:ind w:left="1287"/>
        <w:rPr>
          <w:rFonts w:asciiTheme="minorHAnsi" w:eastAsia="Calibri" w:hAnsiTheme="minorHAnsi"/>
          <w:i/>
          <w:szCs w:val="22"/>
          <w:lang w:eastAsia="en-US"/>
        </w:rPr>
      </w:pPr>
      <w:r w:rsidRPr="009D3520">
        <w:rPr>
          <w:rFonts w:asciiTheme="minorHAnsi" w:eastAsia="Calibri" w:hAnsiTheme="minorHAnsi"/>
          <w:i/>
          <w:szCs w:val="22"/>
          <w:lang w:eastAsia="en-US"/>
        </w:rPr>
        <w:t>there is a greater range and uncertainty over likely time periods over which drawdown will occur.</w:t>
      </w:r>
    </w:p>
    <w:p w14:paraId="4A13EE1B" w14:textId="77777777" w:rsidR="009D3520" w:rsidRPr="009D3520" w:rsidRDefault="009D3520" w:rsidP="009D3520">
      <w:pPr>
        <w:spacing w:line="240" w:lineRule="auto"/>
        <w:ind w:left="567"/>
        <w:rPr>
          <w:rFonts w:asciiTheme="minorHAnsi" w:eastAsia="Calibri" w:hAnsiTheme="minorHAnsi"/>
          <w:i/>
          <w:szCs w:val="22"/>
          <w:lang w:eastAsia="en-US"/>
        </w:rPr>
      </w:pPr>
    </w:p>
    <w:p w14:paraId="79A26935" w14:textId="77777777" w:rsidR="009D3520" w:rsidRPr="009D3520" w:rsidRDefault="009D3520" w:rsidP="009D3520">
      <w:pPr>
        <w:spacing w:line="240" w:lineRule="auto"/>
        <w:ind w:left="567"/>
        <w:rPr>
          <w:rFonts w:asciiTheme="minorHAnsi" w:eastAsia="Calibri" w:hAnsiTheme="minorHAnsi"/>
          <w:i/>
          <w:szCs w:val="22"/>
          <w:lang w:eastAsia="en-US"/>
        </w:rPr>
      </w:pPr>
      <w:r w:rsidRPr="009D3520">
        <w:rPr>
          <w:rFonts w:asciiTheme="minorHAnsi" w:eastAsia="Calibri" w:hAnsiTheme="minorHAnsi"/>
          <w:i/>
          <w:szCs w:val="22"/>
          <w:lang w:eastAsia="en-US"/>
        </w:rPr>
        <w:t>Accordingly, in retirement, every member’s financial circumstances, needs and objectives will vary significantly.  Furthermore – and importantly - these largely will be unknown to the provider.</w:t>
      </w:r>
    </w:p>
    <w:p w14:paraId="66AB0991" w14:textId="77777777" w:rsidR="009D3520" w:rsidRPr="009D3520" w:rsidRDefault="009D3520" w:rsidP="009D3520">
      <w:pPr>
        <w:spacing w:line="240" w:lineRule="auto"/>
        <w:ind w:left="567"/>
        <w:rPr>
          <w:rFonts w:asciiTheme="minorHAnsi" w:eastAsia="Calibri" w:hAnsiTheme="minorHAnsi"/>
          <w:i/>
          <w:szCs w:val="22"/>
          <w:lang w:eastAsia="en-US"/>
        </w:rPr>
      </w:pPr>
    </w:p>
    <w:p w14:paraId="4A9AEE7F" w14:textId="77777777" w:rsidR="009D3520" w:rsidRPr="009D3520" w:rsidRDefault="009D3520" w:rsidP="009D3520">
      <w:pPr>
        <w:spacing w:line="240" w:lineRule="auto"/>
        <w:ind w:left="567"/>
        <w:rPr>
          <w:rFonts w:asciiTheme="minorHAnsi" w:eastAsia="Calibri" w:hAnsiTheme="minorHAnsi"/>
          <w:i/>
          <w:szCs w:val="22"/>
          <w:lang w:eastAsia="en-US"/>
        </w:rPr>
      </w:pPr>
      <w:r w:rsidRPr="009D3520">
        <w:rPr>
          <w:rFonts w:asciiTheme="minorHAnsi" w:eastAsia="Calibri" w:hAnsiTheme="minorHAnsi"/>
          <w:i/>
          <w:szCs w:val="22"/>
          <w:lang w:eastAsia="en-US"/>
        </w:rPr>
        <w:t>Providers will face considerable difficulty in designing an appropriate single, ‘mass customised’, retirement product – especially given restrictions on access to capital – that will meet the proposed Australian Government Actuary income efficiency tests and be suitable for their members.</w:t>
      </w:r>
    </w:p>
    <w:p w14:paraId="34BC4A6A" w14:textId="77777777" w:rsidR="009D3520" w:rsidRPr="009D3520" w:rsidRDefault="009D3520" w:rsidP="009D3520">
      <w:pPr>
        <w:spacing w:line="240" w:lineRule="auto"/>
        <w:ind w:left="567"/>
        <w:rPr>
          <w:rFonts w:asciiTheme="minorHAnsi" w:eastAsia="Calibri" w:hAnsiTheme="minorHAnsi"/>
          <w:i/>
          <w:szCs w:val="22"/>
          <w:lang w:eastAsia="en-US"/>
        </w:rPr>
      </w:pPr>
    </w:p>
    <w:p w14:paraId="367F9AE7" w14:textId="77777777" w:rsidR="007B45F3" w:rsidRDefault="007B45F3">
      <w:pPr>
        <w:spacing w:line="240" w:lineRule="auto"/>
        <w:rPr>
          <w:rFonts w:asciiTheme="minorHAnsi" w:eastAsia="Calibri" w:hAnsiTheme="minorHAnsi"/>
          <w:i/>
          <w:szCs w:val="22"/>
          <w:lang w:eastAsia="en-US"/>
        </w:rPr>
      </w:pPr>
      <w:r>
        <w:rPr>
          <w:rFonts w:asciiTheme="minorHAnsi" w:eastAsia="Calibri" w:hAnsiTheme="minorHAnsi"/>
          <w:i/>
          <w:szCs w:val="22"/>
          <w:lang w:eastAsia="en-US"/>
        </w:rPr>
        <w:br w:type="page"/>
      </w:r>
    </w:p>
    <w:p w14:paraId="586653F4" w14:textId="77777777" w:rsidR="009D3520" w:rsidRDefault="009D3520" w:rsidP="009D3520">
      <w:pPr>
        <w:spacing w:line="240" w:lineRule="auto"/>
        <w:ind w:left="567"/>
        <w:rPr>
          <w:rFonts w:asciiTheme="minorHAnsi" w:eastAsia="Calibri" w:hAnsiTheme="minorHAnsi"/>
          <w:i/>
          <w:szCs w:val="22"/>
          <w:lang w:eastAsia="en-US"/>
        </w:rPr>
      </w:pPr>
      <w:r w:rsidRPr="009D3520">
        <w:rPr>
          <w:rFonts w:asciiTheme="minorHAnsi" w:eastAsia="Calibri" w:hAnsiTheme="minorHAnsi"/>
          <w:i/>
          <w:szCs w:val="22"/>
          <w:lang w:eastAsia="en-US"/>
        </w:rPr>
        <w:t>It is unclear how a provider could determine that a CIPR would be appropriate for most members, in particular where there are a number of significant – unknown – personal circumstances which affect this, including assets/income; debts/liabilities; health and family longevity; social security entitlements and dependants.</w:t>
      </w:r>
    </w:p>
    <w:p w14:paraId="68AF8EC8" w14:textId="77777777" w:rsidR="009D3520" w:rsidRPr="009D3520" w:rsidRDefault="009D3520" w:rsidP="00A65902">
      <w:pPr>
        <w:numPr>
          <w:ilvl w:val="0"/>
          <w:numId w:val="19"/>
        </w:numPr>
        <w:spacing w:line="240" w:lineRule="auto"/>
        <w:ind w:left="1287"/>
        <w:rPr>
          <w:rFonts w:asciiTheme="minorHAnsi" w:eastAsia="Calibri" w:hAnsiTheme="minorHAnsi"/>
          <w:i/>
          <w:szCs w:val="22"/>
          <w:lang w:eastAsia="en-US"/>
        </w:rPr>
      </w:pPr>
      <w:r w:rsidRPr="009D3520">
        <w:rPr>
          <w:rFonts w:asciiTheme="minorHAnsi" w:eastAsia="Calibri" w:hAnsiTheme="minorHAnsi"/>
          <w:i/>
          <w:szCs w:val="22"/>
          <w:u w:val="single"/>
          <w:lang w:eastAsia="en-US"/>
        </w:rPr>
        <w:t>Design</w:t>
      </w:r>
      <w:r w:rsidRPr="009D3520">
        <w:rPr>
          <w:rFonts w:asciiTheme="minorHAnsi" w:eastAsia="Calibri" w:hAnsiTheme="minorHAnsi"/>
          <w:i/>
          <w:szCs w:val="22"/>
          <w:lang w:eastAsia="en-US"/>
        </w:rPr>
        <w:t xml:space="preserve"> – we query whether it will be possible for a trustee to ‘mass customise’ an appropriate income stream product without knowledge of their members’ financial and personal circumstances? In retirement - by way of contrast to accumulation - one size most definitely does not fit all.</w:t>
      </w:r>
    </w:p>
    <w:p w14:paraId="32057203" w14:textId="77777777" w:rsidR="009D3520" w:rsidRPr="009D3520" w:rsidRDefault="009D3520" w:rsidP="00A65902">
      <w:pPr>
        <w:numPr>
          <w:ilvl w:val="0"/>
          <w:numId w:val="19"/>
        </w:numPr>
        <w:spacing w:line="240" w:lineRule="auto"/>
        <w:ind w:left="1287"/>
        <w:rPr>
          <w:rFonts w:asciiTheme="minorHAnsi" w:eastAsia="Calibri" w:hAnsiTheme="minorHAnsi"/>
          <w:i/>
          <w:szCs w:val="22"/>
          <w:lang w:eastAsia="en-US"/>
        </w:rPr>
      </w:pPr>
      <w:r w:rsidRPr="009D3520">
        <w:rPr>
          <w:rFonts w:asciiTheme="minorHAnsi" w:eastAsia="Calibri" w:hAnsiTheme="minorHAnsi"/>
          <w:i/>
          <w:szCs w:val="22"/>
          <w:u w:val="single"/>
          <w:lang w:eastAsia="en-US"/>
        </w:rPr>
        <w:t>Distribution</w:t>
      </w:r>
      <w:r w:rsidRPr="009D3520">
        <w:rPr>
          <w:rFonts w:asciiTheme="minorHAnsi" w:eastAsia="Calibri" w:hAnsiTheme="minorHAnsi"/>
          <w:i/>
          <w:szCs w:val="22"/>
          <w:lang w:eastAsia="en-US"/>
        </w:rPr>
        <w:t xml:space="preserve"> – we query whether it is possible for a trustee to ‘nudge’ certain members into a ‘mass customised’ retirement income stream product without knowledge of those members’ financial and personal circumstances</w:t>
      </w:r>
      <w:r>
        <w:rPr>
          <w:rFonts w:asciiTheme="minorHAnsi" w:eastAsia="Calibri" w:hAnsiTheme="minorHAnsi"/>
          <w:i/>
          <w:szCs w:val="22"/>
          <w:lang w:eastAsia="en-US"/>
        </w:rPr>
        <w:t>’</w:t>
      </w:r>
      <w:r w:rsidRPr="009D3520">
        <w:rPr>
          <w:rFonts w:asciiTheme="minorHAnsi" w:eastAsia="Calibri" w:hAnsiTheme="minorHAnsi"/>
          <w:i/>
          <w:szCs w:val="22"/>
          <w:lang w:eastAsia="en-US"/>
        </w:rPr>
        <w:t>.</w:t>
      </w:r>
      <w:r>
        <w:rPr>
          <w:rStyle w:val="FootnoteReference"/>
          <w:rFonts w:asciiTheme="minorHAnsi" w:eastAsia="Calibri" w:hAnsiTheme="minorHAnsi"/>
          <w:i/>
          <w:szCs w:val="22"/>
          <w:lang w:eastAsia="en-US"/>
        </w:rPr>
        <w:footnoteReference w:id="3"/>
      </w:r>
    </w:p>
    <w:p w14:paraId="15F3B163" w14:textId="77777777" w:rsidR="00FF423F" w:rsidRDefault="00FF423F" w:rsidP="00934C23">
      <w:pPr>
        <w:spacing w:line="240" w:lineRule="auto"/>
        <w:rPr>
          <w:rFonts w:asciiTheme="minorHAnsi" w:eastAsia="Calibri" w:hAnsiTheme="minorHAnsi"/>
          <w:szCs w:val="22"/>
          <w:lang w:eastAsia="en-US"/>
        </w:rPr>
      </w:pPr>
    </w:p>
    <w:p w14:paraId="40E8E3B4" w14:textId="77777777" w:rsidR="00320EA9" w:rsidRPr="0090303B" w:rsidRDefault="00320EA9" w:rsidP="00A65902">
      <w:pPr>
        <w:pStyle w:val="ListParagraph"/>
        <w:numPr>
          <w:ilvl w:val="0"/>
          <w:numId w:val="14"/>
        </w:numPr>
        <w:spacing w:line="240" w:lineRule="auto"/>
        <w:rPr>
          <w:rFonts w:asciiTheme="minorHAnsi" w:hAnsiTheme="minorHAnsi"/>
          <w:b/>
          <w:lang w:val="en-US"/>
        </w:rPr>
      </w:pPr>
      <w:r w:rsidRPr="0090303B">
        <w:rPr>
          <w:rFonts w:asciiTheme="minorHAnsi" w:hAnsiTheme="minorHAnsi"/>
          <w:b/>
          <w:lang w:val="en-US"/>
        </w:rPr>
        <w:t>‘Design and Distribution Obligations’ regime</w:t>
      </w:r>
      <w:r w:rsidR="009D3520">
        <w:rPr>
          <w:rFonts w:asciiTheme="minorHAnsi" w:hAnsiTheme="minorHAnsi"/>
          <w:b/>
          <w:lang w:val="en-US"/>
        </w:rPr>
        <w:t xml:space="preserve"> a prerequisite to CIPRs regime</w:t>
      </w:r>
    </w:p>
    <w:p w14:paraId="417447D5" w14:textId="77777777" w:rsidR="00320EA9" w:rsidRDefault="00320EA9" w:rsidP="00311055">
      <w:pPr>
        <w:spacing w:line="240" w:lineRule="auto"/>
        <w:rPr>
          <w:rFonts w:asciiTheme="minorHAnsi" w:eastAsia="Calibri" w:hAnsiTheme="minorHAnsi"/>
          <w:szCs w:val="22"/>
          <w:lang w:eastAsia="en-US"/>
        </w:rPr>
      </w:pPr>
    </w:p>
    <w:p w14:paraId="24F48F3F" w14:textId="77777777" w:rsidR="006E7DD4" w:rsidRDefault="009D3520" w:rsidP="009D3520">
      <w:pPr>
        <w:spacing w:line="240" w:lineRule="auto"/>
        <w:rPr>
          <w:rFonts w:asciiTheme="minorHAnsi" w:eastAsia="Calibri" w:hAnsiTheme="minorHAnsi"/>
          <w:szCs w:val="22"/>
          <w:lang w:eastAsia="en-US"/>
        </w:rPr>
      </w:pPr>
      <w:r w:rsidRPr="009D3520">
        <w:rPr>
          <w:rFonts w:asciiTheme="minorHAnsi" w:eastAsia="Calibri" w:hAnsiTheme="minorHAnsi"/>
          <w:szCs w:val="22"/>
          <w:lang w:eastAsia="en-US"/>
        </w:rPr>
        <w:t>A prerequisite to the introduction of a CIPR</w:t>
      </w:r>
      <w:r w:rsidR="000413CA">
        <w:rPr>
          <w:rFonts w:asciiTheme="minorHAnsi" w:eastAsia="Calibri" w:hAnsiTheme="minorHAnsi"/>
          <w:szCs w:val="22"/>
          <w:lang w:eastAsia="en-US"/>
        </w:rPr>
        <w:t>s</w:t>
      </w:r>
      <w:r w:rsidRPr="009D3520">
        <w:rPr>
          <w:rFonts w:asciiTheme="minorHAnsi" w:eastAsia="Calibri" w:hAnsiTheme="minorHAnsi"/>
          <w:szCs w:val="22"/>
          <w:lang w:eastAsia="en-US"/>
        </w:rPr>
        <w:t xml:space="preserve"> </w:t>
      </w:r>
      <w:r w:rsidR="00C009AE">
        <w:rPr>
          <w:rFonts w:asciiTheme="minorHAnsi" w:eastAsia="Calibri" w:hAnsiTheme="minorHAnsi"/>
          <w:szCs w:val="22"/>
          <w:lang w:eastAsia="en-US"/>
        </w:rPr>
        <w:t xml:space="preserve">regime </w:t>
      </w:r>
      <w:r w:rsidRPr="009D3520">
        <w:rPr>
          <w:rFonts w:asciiTheme="minorHAnsi" w:eastAsia="Calibri" w:hAnsiTheme="minorHAnsi"/>
          <w:szCs w:val="22"/>
          <w:lang w:eastAsia="en-US"/>
        </w:rPr>
        <w:t>should be the development and implementation of the ‘Design and Distribution Obligations’ regime</w:t>
      </w:r>
      <w:r>
        <w:rPr>
          <w:rFonts w:asciiTheme="minorHAnsi" w:eastAsia="Calibri" w:hAnsiTheme="minorHAnsi"/>
          <w:szCs w:val="22"/>
          <w:lang w:eastAsia="en-US"/>
        </w:rPr>
        <w:t>.</w:t>
      </w:r>
      <w:r w:rsidR="006E7DD4">
        <w:rPr>
          <w:rFonts w:asciiTheme="minorHAnsi" w:eastAsia="Calibri" w:hAnsiTheme="minorHAnsi"/>
          <w:szCs w:val="22"/>
          <w:lang w:eastAsia="en-US"/>
        </w:rPr>
        <w:t xml:space="preserve"> A CIPRs product arguably will be one of the most complex financial products offered to members; significant sums of (mandated) superannuation guarantee benefits potentially will be invested in them and the consequences of a member ending up in an inappropriate CIPR could be quite severe, including an inability to exit the longevity component of the CIPR.</w:t>
      </w:r>
    </w:p>
    <w:p w14:paraId="552827B2" w14:textId="77777777" w:rsidR="006E7DD4" w:rsidRDefault="006E7DD4" w:rsidP="009D3520">
      <w:pPr>
        <w:spacing w:line="240" w:lineRule="auto"/>
        <w:rPr>
          <w:rFonts w:asciiTheme="minorHAnsi" w:eastAsia="Calibri" w:hAnsiTheme="minorHAnsi"/>
          <w:szCs w:val="22"/>
          <w:lang w:eastAsia="en-US"/>
        </w:rPr>
      </w:pPr>
    </w:p>
    <w:p w14:paraId="0087C045" w14:textId="77777777" w:rsidR="009D3520" w:rsidRPr="009D3520" w:rsidRDefault="006E7DD4" w:rsidP="009D3520">
      <w:p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Accordingly, it is imperative that the ‘design and distribution’ obligations are </w:t>
      </w:r>
      <w:r w:rsidR="003E0778">
        <w:rPr>
          <w:rFonts w:asciiTheme="minorHAnsi" w:eastAsia="Calibri" w:hAnsiTheme="minorHAnsi"/>
          <w:szCs w:val="22"/>
          <w:lang w:eastAsia="en-US"/>
        </w:rPr>
        <w:t>clarified, designed and implemented prior to the introduction of the CIPRs regime.</w:t>
      </w:r>
    </w:p>
    <w:p w14:paraId="72E7BA0E" w14:textId="77777777" w:rsidR="009D3520" w:rsidRDefault="009D3520" w:rsidP="00311055">
      <w:pPr>
        <w:spacing w:line="240" w:lineRule="auto"/>
        <w:rPr>
          <w:rFonts w:asciiTheme="minorHAnsi" w:eastAsia="Calibri" w:hAnsiTheme="minorHAnsi"/>
          <w:szCs w:val="22"/>
          <w:lang w:eastAsia="en-US"/>
        </w:rPr>
      </w:pPr>
    </w:p>
    <w:p w14:paraId="3ED9A49F" w14:textId="77777777" w:rsidR="00402353" w:rsidRPr="00402353" w:rsidRDefault="00402353" w:rsidP="00402353">
      <w:pPr>
        <w:pStyle w:val="ListParagraph"/>
        <w:numPr>
          <w:ilvl w:val="0"/>
          <w:numId w:val="14"/>
        </w:numPr>
        <w:spacing w:line="240" w:lineRule="auto"/>
        <w:rPr>
          <w:rFonts w:asciiTheme="minorHAnsi" w:hAnsiTheme="minorHAnsi"/>
          <w:b/>
          <w:lang w:val="en-US"/>
        </w:rPr>
      </w:pPr>
      <w:r w:rsidRPr="00402353">
        <w:rPr>
          <w:rFonts w:asciiTheme="minorHAnsi" w:hAnsiTheme="minorHAnsi"/>
          <w:b/>
          <w:lang w:val="en-US"/>
        </w:rPr>
        <w:t>‘Safe harbour’ defence</w:t>
      </w:r>
    </w:p>
    <w:p w14:paraId="3E8D3E9B" w14:textId="77777777" w:rsidR="00402353" w:rsidRPr="00402353" w:rsidRDefault="00402353" w:rsidP="00402353">
      <w:pPr>
        <w:spacing w:line="240" w:lineRule="auto"/>
        <w:rPr>
          <w:rFonts w:asciiTheme="minorHAnsi" w:eastAsia="Calibri" w:hAnsiTheme="minorHAnsi"/>
          <w:szCs w:val="22"/>
          <w:lang w:eastAsia="en-US"/>
        </w:rPr>
      </w:pPr>
    </w:p>
    <w:p w14:paraId="4BA787CA" w14:textId="77777777" w:rsidR="00402353" w:rsidRDefault="00402353" w:rsidP="00402353">
      <w:pPr>
        <w:spacing w:line="240" w:lineRule="auto"/>
        <w:rPr>
          <w:rFonts w:asciiTheme="minorHAnsi" w:eastAsia="Calibri" w:hAnsiTheme="minorHAnsi"/>
          <w:szCs w:val="22"/>
          <w:lang w:eastAsia="en-US"/>
        </w:rPr>
      </w:pPr>
      <w:r w:rsidRPr="00402353">
        <w:rPr>
          <w:rFonts w:asciiTheme="minorHAnsi" w:eastAsia="Calibri" w:hAnsiTheme="minorHAnsi"/>
          <w:szCs w:val="22"/>
          <w:lang w:eastAsia="en-US"/>
        </w:rPr>
        <w:t xml:space="preserve">The need for ‘safe harbour’ defence reveals </w:t>
      </w:r>
      <w:r w:rsidR="00C009AE">
        <w:rPr>
          <w:rFonts w:asciiTheme="minorHAnsi" w:eastAsia="Calibri" w:hAnsiTheme="minorHAnsi"/>
          <w:szCs w:val="22"/>
          <w:lang w:eastAsia="en-US"/>
        </w:rPr>
        <w:t xml:space="preserve">a </w:t>
      </w:r>
      <w:r w:rsidRPr="00402353">
        <w:rPr>
          <w:rFonts w:asciiTheme="minorHAnsi" w:eastAsia="Calibri" w:hAnsiTheme="minorHAnsi"/>
          <w:szCs w:val="22"/>
          <w:lang w:eastAsia="en-US"/>
        </w:rPr>
        <w:t xml:space="preserve">concern that </w:t>
      </w:r>
      <w:r w:rsidR="00C009AE">
        <w:rPr>
          <w:rFonts w:asciiTheme="minorHAnsi" w:eastAsia="Calibri" w:hAnsiTheme="minorHAnsi"/>
          <w:szCs w:val="22"/>
          <w:lang w:eastAsia="en-US"/>
        </w:rPr>
        <w:t xml:space="preserve">a </w:t>
      </w:r>
      <w:r w:rsidRPr="00402353">
        <w:rPr>
          <w:rFonts w:asciiTheme="minorHAnsi" w:eastAsia="Calibri" w:hAnsiTheme="minorHAnsi"/>
          <w:szCs w:val="22"/>
          <w:lang w:eastAsia="en-US"/>
        </w:rPr>
        <w:t>CIPR may not be suitable/appropriate for some members</w:t>
      </w:r>
      <w:r w:rsidR="00181E5D">
        <w:rPr>
          <w:rFonts w:asciiTheme="minorHAnsi" w:eastAsia="Calibri" w:hAnsiTheme="minorHAnsi"/>
          <w:szCs w:val="22"/>
          <w:lang w:eastAsia="en-US"/>
        </w:rPr>
        <w:t xml:space="preserve">, </w:t>
      </w:r>
      <w:r>
        <w:rPr>
          <w:rFonts w:asciiTheme="minorHAnsi" w:eastAsia="Calibri" w:hAnsiTheme="minorHAnsi"/>
          <w:szCs w:val="22"/>
          <w:lang w:eastAsia="en-US"/>
        </w:rPr>
        <w:t xml:space="preserve">may </w:t>
      </w:r>
      <w:r w:rsidR="00181E5D">
        <w:rPr>
          <w:rFonts w:asciiTheme="minorHAnsi" w:eastAsia="Calibri" w:hAnsiTheme="minorHAnsi"/>
          <w:szCs w:val="22"/>
          <w:lang w:eastAsia="en-US"/>
        </w:rPr>
        <w:t xml:space="preserve">not </w:t>
      </w:r>
      <w:r w:rsidRPr="00402353">
        <w:rPr>
          <w:rFonts w:asciiTheme="minorHAnsi" w:eastAsia="Calibri" w:hAnsiTheme="minorHAnsi"/>
          <w:szCs w:val="22"/>
          <w:lang w:eastAsia="en-US"/>
        </w:rPr>
        <w:t>meet their expectations</w:t>
      </w:r>
      <w:r w:rsidR="00181E5D">
        <w:rPr>
          <w:rFonts w:asciiTheme="minorHAnsi" w:eastAsia="Calibri" w:hAnsiTheme="minorHAnsi"/>
          <w:szCs w:val="22"/>
          <w:lang w:eastAsia="en-US"/>
        </w:rPr>
        <w:t xml:space="preserve"> or may even fail</w:t>
      </w:r>
      <w:r w:rsidRPr="00402353">
        <w:rPr>
          <w:rFonts w:asciiTheme="minorHAnsi" w:eastAsia="Calibri" w:hAnsiTheme="minorHAnsi"/>
          <w:szCs w:val="22"/>
          <w:lang w:eastAsia="en-US"/>
        </w:rPr>
        <w:t>, th</w:t>
      </w:r>
      <w:r>
        <w:rPr>
          <w:rFonts w:asciiTheme="minorHAnsi" w:eastAsia="Calibri" w:hAnsiTheme="minorHAnsi"/>
          <w:szCs w:val="22"/>
          <w:lang w:eastAsia="en-US"/>
        </w:rPr>
        <w:t xml:space="preserve">ereby </w:t>
      </w:r>
      <w:r w:rsidRPr="00402353">
        <w:rPr>
          <w:rFonts w:asciiTheme="minorHAnsi" w:eastAsia="Calibri" w:hAnsiTheme="minorHAnsi"/>
          <w:szCs w:val="22"/>
          <w:lang w:eastAsia="en-US"/>
        </w:rPr>
        <w:t>giv</w:t>
      </w:r>
      <w:r>
        <w:rPr>
          <w:rFonts w:asciiTheme="minorHAnsi" w:eastAsia="Calibri" w:hAnsiTheme="minorHAnsi"/>
          <w:szCs w:val="22"/>
          <w:lang w:eastAsia="en-US"/>
        </w:rPr>
        <w:t xml:space="preserve">ing </w:t>
      </w:r>
      <w:r w:rsidRPr="00402353">
        <w:rPr>
          <w:rFonts w:asciiTheme="minorHAnsi" w:eastAsia="Calibri" w:hAnsiTheme="minorHAnsi"/>
          <w:szCs w:val="22"/>
          <w:lang w:eastAsia="en-US"/>
        </w:rPr>
        <w:t>rise to potential liability</w:t>
      </w:r>
      <w:r>
        <w:rPr>
          <w:rFonts w:asciiTheme="minorHAnsi" w:eastAsia="Calibri" w:hAnsiTheme="minorHAnsi"/>
          <w:szCs w:val="22"/>
          <w:lang w:eastAsia="en-US"/>
        </w:rPr>
        <w:t xml:space="preserve"> on the part of the trustee. </w:t>
      </w:r>
      <w:r w:rsidR="00C009AE">
        <w:rPr>
          <w:rFonts w:asciiTheme="minorHAnsi" w:eastAsia="Calibri" w:hAnsiTheme="minorHAnsi"/>
          <w:szCs w:val="22"/>
          <w:lang w:eastAsia="en-US"/>
        </w:rPr>
        <w:t xml:space="preserve">A number of member funds have expressed their concern that </w:t>
      </w:r>
      <w:r w:rsidR="00A673CD">
        <w:rPr>
          <w:rFonts w:asciiTheme="minorHAnsi" w:eastAsia="Calibri" w:hAnsiTheme="minorHAnsi"/>
          <w:szCs w:val="22"/>
          <w:lang w:eastAsia="en-US"/>
        </w:rPr>
        <w:t xml:space="preserve">there is a considerable risk that </w:t>
      </w:r>
      <w:r w:rsidR="00C009AE" w:rsidRPr="00C009AE">
        <w:rPr>
          <w:rFonts w:asciiTheme="minorHAnsi" w:eastAsia="Calibri" w:hAnsiTheme="minorHAnsi"/>
          <w:szCs w:val="22"/>
          <w:lang w:val="en-US" w:eastAsia="en-US"/>
        </w:rPr>
        <w:t xml:space="preserve">many members </w:t>
      </w:r>
      <w:r w:rsidR="00A673CD">
        <w:rPr>
          <w:rFonts w:asciiTheme="minorHAnsi" w:eastAsia="Calibri" w:hAnsiTheme="minorHAnsi"/>
          <w:szCs w:val="22"/>
          <w:lang w:val="en-US" w:eastAsia="en-US"/>
        </w:rPr>
        <w:t xml:space="preserve">may </w:t>
      </w:r>
      <w:r w:rsidR="00C009AE" w:rsidRPr="00C009AE">
        <w:rPr>
          <w:rFonts w:asciiTheme="minorHAnsi" w:eastAsia="Calibri" w:hAnsiTheme="minorHAnsi"/>
          <w:szCs w:val="22"/>
          <w:lang w:val="en-US" w:eastAsia="en-US"/>
        </w:rPr>
        <w:t xml:space="preserve">accept the </w:t>
      </w:r>
      <w:r w:rsidR="00A673CD">
        <w:rPr>
          <w:rFonts w:asciiTheme="minorHAnsi" w:eastAsia="Calibri" w:hAnsiTheme="minorHAnsi"/>
          <w:szCs w:val="22"/>
          <w:lang w:val="en-US" w:eastAsia="en-US"/>
        </w:rPr>
        <w:t xml:space="preserve">offer of a CIPR, simply </w:t>
      </w:r>
      <w:r w:rsidR="00AE161E">
        <w:rPr>
          <w:rFonts w:asciiTheme="minorHAnsi" w:eastAsia="Calibri" w:hAnsiTheme="minorHAnsi"/>
          <w:szCs w:val="22"/>
          <w:lang w:val="en-US" w:eastAsia="en-US"/>
        </w:rPr>
        <w:t xml:space="preserve">on the basis that </w:t>
      </w:r>
      <w:r w:rsidR="00A673CD">
        <w:rPr>
          <w:rFonts w:asciiTheme="minorHAnsi" w:eastAsia="Calibri" w:hAnsiTheme="minorHAnsi"/>
          <w:szCs w:val="22"/>
          <w:lang w:val="en-US" w:eastAsia="en-US"/>
        </w:rPr>
        <w:t xml:space="preserve">they </w:t>
      </w:r>
      <w:r w:rsidR="00C009AE" w:rsidRPr="00C009AE">
        <w:rPr>
          <w:rFonts w:asciiTheme="minorHAnsi" w:eastAsia="Calibri" w:hAnsiTheme="minorHAnsi"/>
          <w:szCs w:val="22"/>
          <w:lang w:val="en-US" w:eastAsia="en-US"/>
        </w:rPr>
        <w:t>trust</w:t>
      </w:r>
      <w:r w:rsidR="00A673CD">
        <w:rPr>
          <w:rFonts w:asciiTheme="minorHAnsi" w:eastAsia="Calibri" w:hAnsiTheme="minorHAnsi"/>
          <w:szCs w:val="22"/>
          <w:lang w:val="en-US" w:eastAsia="en-US"/>
        </w:rPr>
        <w:t xml:space="preserve"> </w:t>
      </w:r>
      <w:r w:rsidR="00C009AE" w:rsidRPr="00C009AE">
        <w:rPr>
          <w:rFonts w:asciiTheme="minorHAnsi" w:eastAsia="Calibri" w:hAnsiTheme="minorHAnsi"/>
          <w:szCs w:val="22"/>
          <w:lang w:val="en-US" w:eastAsia="en-US"/>
        </w:rPr>
        <w:t>the trustee</w:t>
      </w:r>
      <w:r w:rsidR="00AE161E">
        <w:rPr>
          <w:rFonts w:asciiTheme="minorHAnsi" w:eastAsia="Calibri" w:hAnsiTheme="minorHAnsi"/>
          <w:szCs w:val="22"/>
          <w:lang w:val="en-US" w:eastAsia="en-US"/>
        </w:rPr>
        <w:t>/fund</w:t>
      </w:r>
      <w:r w:rsidR="00A673CD">
        <w:rPr>
          <w:rFonts w:asciiTheme="minorHAnsi" w:eastAsia="Calibri" w:hAnsiTheme="minorHAnsi"/>
          <w:szCs w:val="22"/>
          <w:lang w:val="en-US" w:eastAsia="en-US"/>
        </w:rPr>
        <w:t xml:space="preserve">, without </w:t>
      </w:r>
      <w:r w:rsidR="00AE161E">
        <w:rPr>
          <w:rFonts w:asciiTheme="minorHAnsi" w:eastAsia="Calibri" w:hAnsiTheme="minorHAnsi"/>
          <w:szCs w:val="22"/>
          <w:lang w:val="en-US" w:eastAsia="en-US"/>
        </w:rPr>
        <w:t xml:space="preserve">assessing whether it </w:t>
      </w:r>
      <w:r w:rsidR="00A673CD">
        <w:rPr>
          <w:rFonts w:asciiTheme="minorHAnsi" w:eastAsia="Calibri" w:hAnsiTheme="minorHAnsi"/>
          <w:szCs w:val="22"/>
          <w:lang w:val="en-US" w:eastAsia="en-US"/>
        </w:rPr>
        <w:t xml:space="preserve">is suitable for them or </w:t>
      </w:r>
      <w:r w:rsidR="00AE161E">
        <w:rPr>
          <w:rFonts w:asciiTheme="minorHAnsi" w:eastAsia="Calibri" w:hAnsiTheme="minorHAnsi"/>
          <w:szCs w:val="22"/>
          <w:lang w:val="en-US" w:eastAsia="en-US"/>
        </w:rPr>
        <w:t xml:space="preserve">fully </w:t>
      </w:r>
      <w:r w:rsidR="00AE161E" w:rsidRPr="00AE161E">
        <w:rPr>
          <w:rFonts w:asciiTheme="minorHAnsi" w:eastAsia="Calibri" w:hAnsiTheme="minorHAnsi"/>
          <w:szCs w:val="22"/>
          <w:lang w:val="en-US" w:eastAsia="en-US"/>
        </w:rPr>
        <w:t xml:space="preserve">understanding </w:t>
      </w:r>
      <w:r w:rsidR="00A673CD">
        <w:rPr>
          <w:rFonts w:asciiTheme="minorHAnsi" w:eastAsia="Calibri" w:hAnsiTheme="minorHAnsi"/>
          <w:szCs w:val="22"/>
          <w:lang w:val="en-US" w:eastAsia="en-US"/>
        </w:rPr>
        <w:t>how the CIPR works</w:t>
      </w:r>
      <w:r w:rsidR="00C009AE" w:rsidRPr="00C009AE">
        <w:rPr>
          <w:rFonts w:asciiTheme="minorHAnsi" w:eastAsia="Calibri" w:hAnsiTheme="minorHAnsi"/>
          <w:szCs w:val="22"/>
          <w:lang w:val="en-US" w:eastAsia="en-US"/>
        </w:rPr>
        <w:t xml:space="preserve">. </w:t>
      </w:r>
      <w:r w:rsidR="00A673CD">
        <w:rPr>
          <w:rFonts w:asciiTheme="minorHAnsi" w:eastAsia="Calibri" w:hAnsiTheme="minorHAnsi"/>
          <w:szCs w:val="22"/>
          <w:lang w:val="en-US" w:eastAsia="en-US"/>
        </w:rPr>
        <w:t xml:space="preserve">Some time later </w:t>
      </w:r>
      <w:r w:rsidR="00C009AE" w:rsidRPr="00C009AE">
        <w:rPr>
          <w:rFonts w:asciiTheme="minorHAnsi" w:eastAsia="Calibri" w:hAnsiTheme="minorHAnsi"/>
          <w:szCs w:val="22"/>
          <w:lang w:val="en-US" w:eastAsia="en-US"/>
        </w:rPr>
        <w:t xml:space="preserve">they may find it is not </w:t>
      </w:r>
      <w:r w:rsidR="00AE161E">
        <w:rPr>
          <w:rFonts w:asciiTheme="minorHAnsi" w:eastAsia="Calibri" w:hAnsiTheme="minorHAnsi"/>
          <w:szCs w:val="22"/>
          <w:lang w:val="en-US" w:eastAsia="en-US"/>
        </w:rPr>
        <w:t xml:space="preserve">appropriate </w:t>
      </w:r>
      <w:r w:rsidR="008669DC">
        <w:rPr>
          <w:rFonts w:asciiTheme="minorHAnsi" w:eastAsia="Calibri" w:hAnsiTheme="minorHAnsi"/>
          <w:szCs w:val="22"/>
          <w:lang w:val="en-US" w:eastAsia="en-US"/>
        </w:rPr>
        <w:t xml:space="preserve">for their needs </w:t>
      </w:r>
      <w:r w:rsidR="00A673CD">
        <w:rPr>
          <w:rFonts w:asciiTheme="minorHAnsi" w:eastAsia="Calibri" w:hAnsiTheme="minorHAnsi"/>
          <w:szCs w:val="22"/>
          <w:lang w:val="en-US" w:eastAsia="en-US"/>
        </w:rPr>
        <w:t xml:space="preserve">but </w:t>
      </w:r>
      <w:r w:rsidR="008669DC">
        <w:rPr>
          <w:rFonts w:asciiTheme="minorHAnsi" w:eastAsia="Calibri" w:hAnsiTheme="minorHAnsi"/>
          <w:szCs w:val="22"/>
          <w:lang w:val="en-US" w:eastAsia="en-US"/>
        </w:rPr>
        <w:t xml:space="preserve">they </w:t>
      </w:r>
      <w:r w:rsidR="00A673CD">
        <w:rPr>
          <w:rFonts w:asciiTheme="minorHAnsi" w:eastAsia="Calibri" w:hAnsiTheme="minorHAnsi"/>
          <w:szCs w:val="22"/>
          <w:lang w:val="en-US" w:eastAsia="en-US"/>
        </w:rPr>
        <w:t>are unable to withdraw from the longevity component.</w:t>
      </w:r>
      <w:r w:rsidR="00C009AE" w:rsidRPr="00C009AE">
        <w:rPr>
          <w:rFonts w:asciiTheme="minorHAnsi" w:eastAsia="Calibri" w:hAnsiTheme="minorHAnsi"/>
          <w:szCs w:val="22"/>
          <w:lang w:val="en-US" w:eastAsia="en-US"/>
        </w:rPr>
        <w:t xml:space="preserve"> </w:t>
      </w:r>
      <w:r w:rsidR="00A673CD">
        <w:rPr>
          <w:rFonts w:asciiTheme="minorHAnsi" w:eastAsia="Calibri" w:hAnsiTheme="minorHAnsi"/>
          <w:szCs w:val="22"/>
          <w:lang w:val="en-US" w:eastAsia="en-US"/>
        </w:rPr>
        <w:t>Providing a ‘safe harbour’ defence to trustees, while helpful, does not assist affected member</w:t>
      </w:r>
      <w:r w:rsidR="00AE161E">
        <w:rPr>
          <w:rFonts w:asciiTheme="minorHAnsi" w:eastAsia="Calibri" w:hAnsiTheme="minorHAnsi"/>
          <w:szCs w:val="22"/>
          <w:lang w:val="en-US" w:eastAsia="en-US"/>
        </w:rPr>
        <w:t>s</w:t>
      </w:r>
      <w:r w:rsidR="00A673CD">
        <w:rPr>
          <w:rFonts w:asciiTheme="minorHAnsi" w:eastAsia="Calibri" w:hAnsiTheme="minorHAnsi"/>
          <w:szCs w:val="22"/>
          <w:lang w:val="en-US" w:eastAsia="en-US"/>
        </w:rPr>
        <w:t xml:space="preserve"> </w:t>
      </w:r>
      <w:r w:rsidR="00AE161E">
        <w:rPr>
          <w:rFonts w:asciiTheme="minorHAnsi" w:eastAsia="Calibri" w:hAnsiTheme="minorHAnsi"/>
          <w:szCs w:val="22"/>
          <w:lang w:val="en-US" w:eastAsia="en-US"/>
        </w:rPr>
        <w:t>whose expectations have not been met and, as a consequence, have lost trust in the trustee and in the superannuation system.</w:t>
      </w:r>
    </w:p>
    <w:p w14:paraId="75113529" w14:textId="77777777" w:rsidR="00402353" w:rsidRDefault="00402353" w:rsidP="00311055">
      <w:pPr>
        <w:spacing w:line="240" w:lineRule="auto"/>
        <w:rPr>
          <w:rFonts w:asciiTheme="minorHAnsi" w:eastAsia="Calibri" w:hAnsiTheme="minorHAnsi"/>
          <w:szCs w:val="22"/>
          <w:lang w:eastAsia="en-US"/>
        </w:rPr>
      </w:pPr>
    </w:p>
    <w:p w14:paraId="30314B80" w14:textId="77777777" w:rsidR="00181E5D" w:rsidRPr="00181E5D" w:rsidRDefault="00181E5D" w:rsidP="00181E5D">
      <w:pPr>
        <w:pStyle w:val="ListParagraph"/>
        <w:numPr>
          <w:ilvl w:val="0"/>
          <w:numId w:val="14"/>
        </w:numPr>
        <w:spacing w:line="240" w:lineRule="auto"/>
        <w:rPr>
          <w:rFonts w:asciiTheme="minorHAnsi" w:hAnsiTheme="minorHAnsi"/>
          <w:b/>
          <w:lang w:val="en-US"/>
        </w:rPr>
      </w:pPr>
      <w:r w:rsidRPr="00181E5D">
        <w:rPr>
          <w:rFonts w:asciiTheme="minorHAnsi" w:hAnsiTheme="minorHAnsi"/>
          <w:b/>
          <w:lang w:val="en-US"/>
        </w:rPr>
        <w:t>Clarity around what it means to ‘offer’ a CIPR</w:t>
      </w:r>
    </w:p>
    <w:p w14:paraId="6E2A2CA9" w14:textId="77777777" w:rsidR="00181E5D" w:rsidRPr="00181E5D" w:rsidRDefault="00181E5D" w:rsidP="00181E5D">
      <w:pPr>
        <w:spacing w:line="240" w:lineRule="auto"/>
        <w:rPr>
          <w:rFonts w:asciiTheme="minorHAnsi" w:eastAsia="Calibri" w:hAnsiTheme="minorHAnsi"/>
          <w:szCs w:val="22"/>
          <w:lang w:eastAsia="en-US"/>
        </w:rPr>
      </w:pPr>
    </w:p>
    <w:p w14:paraId="63005451" w14:textId="77777777" w:rsidR="00181E5D" w:rsidRPr="00181E5D" w:rsidRDefault="00181E5D" w:rsidP="00181E5D">
      <w:pPr>
        <w:spacing w:line="240" w:lineRule="auto"/>
        <w:rPr>
          <w:rFonts w:asciiTheme="minorHAnsi" w:eastAsia="Calibri" w:hAnsiTheme="minorHAnsi"/>
          <w:szCs w:val="22"/>
          <w:lang w:eastAsia="en-US"/>
        </w:rPr>
      </w:pPr>
      <w:r w:rsidRPr="00181E5D">
        <w:rPr>
          <w:rFonts w:asciiTheme="minorHAnsi" w:eastAsia="Calibri" w:hAnsiTheme="minorHAnsi"/>
          <w:szCs w:val="22"/>
          <w:lang w:eastAsia="en-US"/>
        </w:rPr>
        <w:t>It is necessary to provide clarity – both as a matter of law and of practice – as to what precisely it means to ‘offer’ a CIPR to a particular member or cohort of members. Will it be sufficient simply to have a CIPR available on a website or does the act of ‘offering’ necessitate a more proactive step, such as sending an</w:t>
      </w:r>
      <w:r w:rsidR="000464D5">
        <w:rPr>
          <w:rFonts w:asciiTheme="minorHAnsi" w:eastAsia="Calibri" w:hAnsiTheme="minorHAnsi"/>
          <w:szCs w:val="22"/>
          <w:lang w:eastAsia="en-US"/>
        </w:rPr>
        <w:t xml:space="preserve"> </w:t>
      </w:r>
      <w:r w:rsidRPr="00181E5D">
        <w:rPr>
          <w:rFonts w:asciiTheme="minorHAnsi" w:eastAsia="Calibri" w:hAnsiTheme="minorHAnsi"/>
          <w:szCs w:val="22"/>
          <w:lang w:eastAsia="en-US"/>
        </w:rPr>
        <w:t>email to a member?</w:t>
      </w:r>
    </w:p>
    <w:p w14:paraId="1EAF8A1C" w14:textId="77777777" w:rsidR="00181E5D" w:rsidRPr="00181E5D" w:rsidRDefault="00181E5D" w:rsidP="00181E5D">
      <w:pPr>
        <w:spacing w:line="240" w:lineRule="auto"/>
        <w:rPr>
          <w:rFonts w:asciiTheme="minorHAnsi" w:eastAsia="Calibri" w:hAnsiTheme="minorHAnsi"/>
          <w:szCs w:val="22"/>
          <w:lang w:eastAsia="en-US"/>
        </w:rPr>
      </w:pPr>
    </w:p>
    <w:p w14:paraId="4F52101D" w14:textId="77777777" w:rsidR="00181E5D" w:rsidRDefault="00181E5D" w:rsidP="00181E5D">
      <w:pPr>
        <w:spacing w:line="240" w:lineRule="auto"/>
        <w:rPr>
          <w:rFonts w:asciiTheme="minorHAnsi" w:eastAsia="Calibri" w:hAnsiTheme="minorHAnsi"/>
          <w:szCs w:val="22"/>
          <w:lang w:eastAsia="en-US"/>
        </w:rPr>
      </w:pPr>
      <w:r w:rsidRPr="00181E5D">
        <w:rPr>
          <w:rFonts w:asciiTheme="minorHAnsi" w:eastAsia="Calibri" w:hAnsiTheme="minorHAnsi"/>
          <w:szCs w:val="22"/>
          <w:lang w:eastAsia="en-US"/>
        </w:rPr>
        <w:t>It could be argued that, as a matter of law, it would be legally more accurate for the act of making a CIPR available, through the provision of a Product Disclosure Statement (PDS) or otherwise, should be categorised as an ‘invitation to treat’, not an ‘offer’. The member, in making an application for the CIPRs, would be making an offer to acquire the product that, in issuing the product, the trustee would be accepting.</w:t>
      </w:r>
    </w:p>
    <w:p w14:paraId="1A410E5E" w14:textId="77777777" w:rsidR="00EC0DD0" w:rsidRDefault="00EC0DD0" w:rsidP="00EC0DD0">
      <w:pPr>
        <w:spacing w:line="240" w:lineRule="auto"/>
        <w:rPr>
          <w:rFonts w:asciiTheme="minorHAnsi" w:eastAsia="Calibri" w:hAnsiTheme="minorHAnsi"/>
          <w:b/>
          <w:szCs w:val="22"/>
          <w:lang w:val="en-US" w:eastAsia="en-US"/>
        </w:rPr>
      </w:pPr>
    </w:p>
    <w:p w14:paraId="4CD0D9DB" w14:textId="77777777" w:rsidR="00402353" w:rsidRPr="00BE3679" w:rsidRDefault="00402353" w:rsidP="00EC0DD0">
      <w:pPr>
        <w:numPr>
          <w:ilvl w:val="0"/>
          <w:numId w:val="14"/>
        </w:numPr>
        <w:spacing w:line="240" w:lineRule="auto"/>
        <w:rPr>
          <w:rFonts w:asciiTheme="minorHAnsi" w:eastAsia="Calibri" w:hAnsiTheme="minorHAnsi"/>
          <w:b/>
          <w:szCs w:val="22"/>
          <w:lang w:val="en-US" w:eastAsia="en-US"/>
        </w:rPr>
      </w:pPr>
      <w:r w:rsidRPr="00BE3679">
        <w:rPr>
          <w:rFonts w:asciiTheme="minorHAnsi" w:eastAsia="Calibri" w:hAnsiTheme="minorHAnsi"/>
          <w:b/>
          <w:szCs w:val="22"/>
          <w:lang w:val="en-US" w:eastAsia="en-US"/>
        </w:rPr>
        <w:t>Advice is key</w:t>
      </w:r>
    </w:p>
    <w:p w14:paraId="034278C2" w14:textId="77777777" w:rsidR="00402353" w:rsidRPr="00402353" w:rsidRDefault="00402353" w:rsidP="00402353">
      <w:pPr>
        <w:spacing w:line="240" w:lineRule="auto"/>
        <w:rPr>
          <w:rFonts w:asciiTheme="minorHAnsi" w:eastAsia="Calibri" w:hAnsiTheme="minorHAnsi"/>
          <w:szCs w:val="22"/>
          <w:lang w:eastAsia="en-US"/>
        </w:rPr>
      </w:pPr>
    </w:p>
    <w:p w14:paraId="281F67EB" w14:textId="77777777" w:rsidR="00402353" w:rsidRPr="00402353" w:rsidRDefault="00402353" w:rsidP="00402353">
      <w:pPr>
        <w:spacing w:line="240" w:lineRule="auto"/>
        <w:rPr>
          <w:rFonts w:asciiTheme="minorHAnsi" w:eastAsia="Calibri" w:hAnsiTheme="minorHAnsi"/>
          <w:szCs w:val="22"/>
          <w:lang w:eastAsia="en-US"/>
        </w:rPr>
      </w:pPr>
      <w:r w:rsidRPr="00402353">
        <w:rPr>
          <w:rFonts w:asciiTheme="minorHAnsi" w:eastAsia="Calibri" w:hAnsiTheme="minorHAnsi"/>
          <w:szCs w:val="22"/>
          <w:lang w:eastAsia="en-US"/>
        </w:rPr>
        <w:t>Advice will be key to member outcomes, including mitigating the risk of members ending up in a CIPR that is not appropriate for their circumstances, needs and objectives.</w:t>
      </w:r>
    </w:p>
    <w:p w14:paraId="57E27A1D" w14:textId="77777777" w:rsidR="00402353" w:rsidRPr="00402353" w:rsidRDefault="00402353" w:rsidP="00402353">
      <w:pPr>
        <w:spacing w:line="240" w:lineRule="auto"/>
        <w:rPr>
          <w:rFonts w:asciiTheme="minorHAnsi" w:eastAsia="Calibri" w:hAnsiTheme="minorHAnsi"/>
          <w:szCs w:val="22"/>
          <w:lang w:eastAsia="en-US"/>
        </w:rPr>
      </w:pPr>
    </w:p>
    <w:p w14:paraId="26738FEA" w14:textId="77777777" w:rsidR="00402353" w:rsidRPr="00402353" w:rsidRDefault="00402353" w:rsidP="00402353">
      <w:pPr>
        <w:spacing w:line="240" w:lineRule="auto"/>
        <w:rPr>
          <w:rFonts w:asciiTheme="minorHAnsi" w:eastAsia="Calibri" w:hAnsiTheme="minorHAnsi"/>
          <w:szCs w:val="22"/>
          <w:lang w:eastAsia="en-US"/>
        </w:rPr>
      </w:pPr>
      <w:r w:rsidRPr="00402353">
        <w:rPr>
          <w:rFonts w:asciiTheme="minorHAnsi" w:eastAsia="Calibri" w:hAnsiTheme="minorHAnsi"/>
          <w:szCs w:val="22"/>
          <w:lang w:eastAsia="en-US"/>
        </w:rPr>
        <w:t>Accordingly, it will be critical for government to address issues with respect to the definition of personal financial advice, including evaluating the possibility of modifying the advice rules, whether amendments would be e</w:t>
      </w:r>
      <w:r w:rsidR="00181E5D">
        <w:rPr>
          <w:rFonts w:asciiTheme="minorHAnsi" w:eastAsia="Calibri" w:hAnsiTheme="minorHAnsi"/>
          <w:szCs w:val="22"/>
          <w:lang w:eastAsia="en-US"/>
        </w:rPr>
        <w:t>f</w:t>
      </w:r>
      <w:r w:rsidRPr="00402353">
        <w:rPr>
          <w:rFonts w:asciiTheme="minorHAnsi" w:eastAsia="Calibri" w:hAnsiTheme="minorHAnsi"/>
          <w:szCs w:val="22"/>
          <w:lang w:eastAsia="en-US"/>
        </w:rPr>
        <w:t>fective in striking the right balance between protecting consumers and facilitating trustees being able to give appropriate advice in the context of designing and distributing CIPRs.</w:t>
      </w:r>
    </w:p>
    <w:p w14:paraId="3A64D4A2" w14:textId="77777777" w:rsidR="00402353" w:rsidRPr="00402353" w:rsidRDefault="00402353" w:rsidP="00402353">
      <w:pPr>
        <w:spacing w:line="240" w:lineRule="auto"/>
        <w:rPr>
          <w:rFonts w:asciiTheme="minorHAnsi" w:eastAsia="Calibri" w:hAnsiTheme="minorHAnsi"/>
          <w:szCs w:val="22"/>
          <w:lang w:eastAsia="en-US"/>
        </w:rPr>
      </w:pPr>
    </w:p>
    <w:p w14:paraId="493E0F69" w14:textId="77777777" w:rsidR="00402353" w:rsidRPr="00402353" w:rsidRDefault="00402353" w:rsidP="00402353">
      <w:pPr>
        <w:spacing w:line="240" w:lineRule="auto"/>
        <w:rPr>
          <w:rFonts w:asciiTheme="minorHAnsi" w:eastAsia="Calibri" w:hAnsiTheme="minorHAnsi"/>
          <w:szCs w:val="22"/>
          <w:lang w:eastAsia="en-US"/>
        </w:rPr>
      </w:pPr>
      <w:r w:rsidRPr="00402353">
        <w:rPr>
          <w:rFonts w:asciiTheme="minorHAnsi" w:eastAsia="Calibri" w:hAnsiTheme="minorHAnsi"/>
          <w:szCs w:val="22"/>
          <w:lang w:eastAsia="en-US"/>
        </w:rPr>
        <w:t>As funds are expected to offer a ‘mass-customised’ CIPR</w:t>
      </w:r>
      <w:r w:rsidR="000413CA">
        <w:rPr>
          <w:rFonts w:asciiTheme="minorHAnsi" w:eastAsia="Calibri" w:hAnsiTheme="minorHAnsi"/>
          <w:szCs w:val="22"/>
          <w:lang w:eastAsia="en-US"/>
        </w:rPr>
        <w:t>s</w:t>
      </w:r>
      <w:r w:rsidRPr="00402353">
        <w:rPr>
          <w:rFonts w:asciiTheme="minorHAnsi" w:eastAsia="Calibri" w:hAnsiTheme="minorHAnsi"/>
          <w:szCs w:val="22"/>
          <w:lang w:eastAsia="en-US"/>
        </w:rPr>
        <w:t xml:space="preserve"> with a longevity component to large tranches of their membership, the effective provision of advice to members on CIPRs will be crucial.</w:t>
      </w:r>
    </w:p>
    <w:p w14:paraId="6CE210B3" w14:textId="77777777" w:rsidR="00402353" w:rsidRPr="006A17FC" w:rsidRDefault="00402353" w:rsidP="00311055">
      <w:pPr>
        <w:spacing w:line="240" w:lineRule="auto"/>
        <w:rPr>
          <w:rFonts w:asciiTheme="minorHAnsi" w:eastAsia="Calibri" w:hAnsiTheme="minorHAnsi"/>
          <w:szCs w:val="22"/>
          <w:lang w:eastAsia="en-US"/>
        </w:rPr>
      </w:pPr>
    </w:p>
    <w:p w14:paraId="37A78FE6" w14:textId="77777777" w:rsidR="00502DC1" w:rsidRPr="00502DC1" w:rsidRDefault="00502DC1" w:rsidP="00502DC1">
      <w:pPr>
        <w:numPr>
          <w:ilvl w:val="0"/>
          <w:numId w:val="14"/>
        </w:numPr>
        <w:spacing w:line="240" w:lineRule="auto"/>
        <w:rPr>
          <w:rFonts w:asciiTheme="minorHAnsi" w:eastAsia="Calibri" w:hAnsiTheme="minorHAnsi"/>
          <w:b/>
          <w:szCs w:val="22"/>
          <w:lang w:val="en-US" w:eastAsia="en-US"/>
        </w:rPr>
      </w:pPr>
      <w:r w:rsidRPr="00502DC1">
        <w:rPr>
          <w:rFonts w:asciiTheme="minorHAnsi" w:eastAsia="Calibri" w:hAnsiTheme="minorHAnsi"/>
          <w:b/>
          <w:szCs w:val="22"/>
          <w:lang w:val="en-US" w:eastAsia="en-US"/>
        </w:rPr>
        <w:t>Risk of legacy products</w:t>
      </w:r>
    </w:p>
    <w:p w14:paraId="3248418C" w14:textId="77777777" w:rsidR="00502DC1" w:rsidRPr="00502DC1" w:rsidRDefault="00502DC1" w:rsidP="00502DC1">
      <w:pPr>
        <w:spacing w:line="240" w:lineRule="auto"/>
        <w:rPr>
          <w:rFonts w:asciiTheme="minorHAnsi" w:eastAsia="Calibri" w:hAnsiTheme="minorHAnsi"/>
          <w:szCs w:val="22"/>
          <w:lang w:eastAsia="en-US"/>
        </w:rPr>
      </w:pPr>
    </w:p>
    <w:p w14:paraId="19076D48" w14:textId="77777777" w:rsidR="00502DC1" w:rsidRPr="00502DC1" w:rsidRDefault="00502DC1" w:rsidP="00502DC1">
      <w:pPr>
        <w:spacing w:line="240" w:lineRule="auto"/>
        <w:rPr>
          <w:rFonts w:asciiTheme="minorHAnsi" w:eastAsia="Calibri" w:hAnsiTheme="minorHAnsi"/>
          <w:szCs w:val="22"/>
          <w:lang w:eastAsia="en-US"/>
        </w:rPr>
      </w:pPr>
      <w:r w:rsidRPr="00502DC1">
        <w:rPr>
          <w:rFonts w:asciiTheme="minorHAnsi" w:eastAsia="Calibri" w:hAnsiTheme="minorHAnsi"/>
          <w:szCs w:val="22"/>
          <w:lang w:eastAsia="en-US"/>
        </w:rPr>
        <w:t>At a time when the industry is being encouraged to consolidate funds, there is considerable risk that</w:t>
      </w:r>
    </w:p>
    <w:p w14:paraId="4CF81954" w14:textId="77777777" w:rsidR="00502DC1" w:rsidRPr="00502DC1" w:rsidRDefault="00502DC1" w:rsidP="000413CA">
      <w:pPr>
        <w:numPr>
          <w:ilvl w:val="0"/>
          <w:numId w:val="13"/>
        </w:numPr>
        <w:spacing w:line="240" w:lineRule="auto"/>
        <w:rPr>
          <w:rFonts w:asciiTheme="minorHAnsi" w:eastAsia="Calibri" w:hAnsiTheme="minorHAnsi"/>
          <w:szCs w:val="22"/>
          <w:lang w:eastAsia="en-US"/>
        </w:rPr>
      </w:pPr>
      <w:r w:rsidRPr="00502DC1">
        <w:rPr>
          <w:rFonts w:asciiTheme="minorHAnsi" w:eastAsia="Calibri" w:hAnsiTheme="minorHAnsi"/>
          <w:szCs w:val="22"/>
          <w:lang w:eastAsia="en-US"/>
        </w:rPr>
        <w:t>in the short term – funds will be forced to develop CIPR products for which there is likely to be little demand, and so will not be cost effective</w:t>
      </w:r>
    </w:p>
    <w:p w14:paraId="64F091DE" w14:textId="77777777" w:rsidR="00502DC1" w:rsidRPr="00502DC1" w:rsidRDefault="00502DC1" w:rsidP="000413CA">
      <w:pPr>
        <w:numPr>
          <w:ilvl w:val="0"/>
          <w:numId w:val="13"/>
        </w:numPr>
        <w:spacing w:line="240" w:lineRule="auto"/>
        <w:rPr>
          <w:rFonts w:asciiTheme="minorHAnsi" w:eastAsia="Calibri" w:hAnsiTheme="minorHAnsi"/>
          <w:szCs w:val="22"/>
          <w:lang w:eastAsia="en-US"/>
        </w:rPr>
      </w:pPr>
      <w:r w:rsidRPr="00502DC1">
        <w:rPr>
          <w:rFonts w:asciiTheme="minorHAnsi" w:eastAsia="Calibri" w:hAnsiTheme="minorHAnsi"/>
          <w:szCs w:val="22"/>
          <w:lang w:eastAsia="en-US"/>
        </w:rPr>
        <w:t>in the medium term – this will result in a proliferation of legacy products.</w:t>
      </w:r>
    </w:p>
    <w:p w14:paraId="7C18D021" w14:textId="77777777" w:rsidR="00502DC1" w:rsidRDefault="00502DC1" w:rsidP="00934C23">
      <w:pPr>
        <w:spacing w:line="240" w:lineRule="auto"/>
        <w:rPr>
          <w:rFonts w:asciiTheme="minorHAnsi" w:eastAsia="Calibri" w:hAnsiTheme="minorHAnsi"/>
          <w:szCs w:val="22"/>
          <w:lang w:eastAsia="en-US"/>
        </w:rPr>
      </w:pPr>
    </w:p>
    <w:p w14:paraId="5EF58410" w14:textId="77777777" w:rsidR="00F07009" w:rsidRPr="00F07009" w:rsidRDefault="00F07009" w:rsidP="00F07009">
      <w:pPr>
        <w:numPr>
          <w:ilvl w:val="0"/>
          <w:numId w:val="14"/>
        </w:numPr>
        <w:spacing w:line="240" w:lineRule="auto"/>
        <w:rPr>
          <w:rFonts w:asciiTheme="minorHAnsi" w:eastAsia="Calibri" w:hAnsiTheme="minorHAnsi"/>
          <w:b/>
          <w:szCs w:val="22"/>
          <w:lang w:val="en-US" w:eastAsia="en-US"/>
        </w:rPr>
      </w:pPr>
      <w:r>
        <w:rPr>
          <w:rFonts w:asciiTheme="minorHAnsi" w:eastAsia="Calibri" w:hAnsiTheme="minorHAnsi"/>
          <w:b/>
          <w:szCs w:val="22"/>
          <w:lang w:val="en-US" w:eastAsia="en-US"/>
        </w:rPr>
        <w:t>Income projections</w:t>
      </w:r>
    </w:p>
    <w:p w14:paraId="0BD8403E" w14:textId="77777777" w:rsidR="00F07009" w:rsidRDefault="00F07009" w:rsidP="00934C23">
      <w:pPr>
        <w:spacing w:line="240" w:lineRule="auto"/>
        <w:rPr>
          <w:rFonts w:asciiTheme="minorHAnsi" w:eastAsia="Calibri" w:hAnsiTheme="minorHAnsi"/>
          <w:szCs w:val="22"/>
          <w:lang w:eastAsia="en-US"/>
        </w:rPr>
      </w:pPr>
    </w:p>
    <w:p w14:paraId="0225499E" w14:textId="77777777" w:rsidR="007F44FA" w:rsidRDefault="00F07009">
      <w:pPr>
        <w:spacing w:line="240" w:lineRule="auto"/>
        <w:rPr>
          <w:rFonts w:asciiTheme="minorHAnsi" w:hAnsiTheme="minorHAnsi"/>
          <w:b/>
          <w:u w:val="single"/>
          <w:lang w:val="en-US"/>
        </w:rPr>
      </w:pPr>
      <w:r>
        <w:rPr>
          <w:rFonts w:asciiTheme="minorHAnsi" w:eastAsia="Calibri" w:hAnsiTheme="minorHAnsi"/>
          <w:szCs w:val="22"/>
          <w:lang w:eastAsia="en-US"/>
        </w:rPr>
        <w:t xml:space="preserve">While </w:t>
      </w:r>
      <w:r w:rsidRPr="00F07009">
        <w:rPr>
          <w:rFonts w:asciiTheme="minorHAnsi" w:eastAsia="Calibri" w:hAnsiTheme="minorHAnsi"/>
          <w:szCs w:val="22"/>
          <w:lang w:eastAsia="en-US"/>
        </w:rPr>
        <w:t>facilitating trustees to provide retirement income projections during accumulation phase</w:t>
      </w:r>
      <w:r w:rsidR="00EA2292">
        <w:rPr>
          <w:rFonts w:asciiTheme="minorHAnsi" w:eastAsia="Calibri" w:hAnsiTheme="minorHAnsi"/>
          <w:szCs w:val="22"/>
          <w:lang w:eastAsia="en-US"/>
        </w:rPr>
        <w:t xml:space="preserve"> would be worthwhile and </w:t>
      </w:r>
      <w:r w:rsidRPr="00F07009">
        <w:rPr>
          <w:rFonts w:asciiTheme="minorHAnsi" w:eastAsia="Calibri" w:hAnsiTheme="minorHAnsi"/>
          <w:szCs w:val="22"/>
          <w:lang w:eastAsia="en-US"/>
        </w:rPr>
        <w:t xml:space="preserve">could </w:t>
      </w:r>
      <w:r w:rsidR="00EA2292">
        <w:rPr>
          <w:rFonts w:asciiTheme="minorHAnsi" w:eastAsia="Calibri" w:hAnsiTheme="minorHAnsi"/>
          <w:szCs w:val="22"/>
          <w:lang w:eastAsia="en-US"/>
        </w:rPr>
        <w:t xml:space="preserve">prove useful </w:t>
      </w:r>
      <w:r w:rsidRPr="00F07009">
        <w:rPr>
          <w:rFonts w:asciiTheme="minorHAnsi" w:eastAsia="Calibri" w:hAnsiTheme="minorHAnsi"/>
          <w:szCs w:val="22"/>
          <w:lang w:eastAsia="en-US"/>
        </w:rPr>
        <w:t xml:space="preserve">for members, it </w:t>
      </w:r>
      <w:r w:rsidR="00EA2292">
        <w:rPr>
          <w:rFonts w:asciiTheme="minorHAnsi" w:eastAsia="Calibri" w:hAnsiTheme="minorHAnsi"/>
          <w:szCs w:val="22"/>
          <w:lang w:eastAsia="en-US"/>
        </w:rPr>
        <w:t xml:space="preserve">would be </w:t>
      </w:r>
      <w:r w:rsidRPr="00F07009">
        <w:rPr>
          <w:rFonts w:asciiTheme="minorHAnsi" w:eastAsia="Calibri" w:hAnsiTheme="minorHAnsi"/>
          <w:szCs w:val="22"/>
          <w:lang w:eastAsia="en-US"/>
        </w:rPr>
        <w:t xml:space="preserve">worth exploring </w:t>
      </w:r>
      <w:r w:rsidR="00EA2292">
        <w:rPr>
          <w:rFonts w:asciiTheme="minorHAnsi" w:eastAsia="Calibri" w:hAnsiTheme="minorHAnsi"/>
          <w:szCs w:val="22"/>
          <w:lang w:eastAsia="en-US"/>
        </w:rPr>
        <w:t xml:space="preserve">the feasibility of </w:t>
      </w:r>
      <w:r w:rsidRPr="00F07009">
        <w:rPr>
          <w:rFonts w:asciiTheme="minorHAnsi" w:eastAsia="Calibri" w:hAnsiTheme="minorHAnsi"/>
          <w:szCs w:val="22"/>
          <w:lang w:eastAsia="en-US"/>
        </w:rPr>
        <w:t xml:space="preserve">the ATO </w:t>
      </w:r>
      <w:r w:rsidR="00EA2292">
        <w:rPr>
          <w:rFonts w:asciiTheme="minorHAnsi" w:eastAsia="Calibri" w:hAnsiTheme="minorHAnsi"/>
          <w:szCs w:val="22"/>
          <w:lang w:eastAsia="en-US"/>
        </w:rPr>
        <w:t xml:space="preserve">performing the function of providing retirement income projections, given </w:t>
      </w:r>
      <w:r w:rsidRPr="00F07009">
        <w:rPr>
          <w:rFonts w:asciiTheme="minorHAnsi" w:eastAsia="Calibri" w:hAnsiTheme="minorHAnsi"/>
          <w:szCs w:val="22"/>
          <w:lang w:eastAsia="en-US"/>
        </w:rPr>
        <w:t xml:space="preserve">it holds </w:t>
      </w:r>
      <w:r w:rsidR="00EA2292">
        <w:rPr>
          <w:rFonts w:asciiTheme="minorHAnsi" w:eastAsia="Calibri" w:hAnsiTheme="minorHAnsi"/>
          <w:szCs w:val="22"/>
          <w:lang w:eastAsia="en-US"/>
        </w:rPr>
        <w:t xml:space="preserve">all of the superannuation </w:t>
      </w:r>
      <w:r w:rsidRPr="00F07009">
        <w:rPr>
          <w:rFonts w:asciiTheme="minorHAnsi" w:eastAsia="Calibri" w:hAnsiTheme="minorHAnsi"/>
          <w:szCs w:val="22"/>
          <w:lang w:eastAsia="en-US"/>
        </w:rPr>
        <w:t>account data for all individuals</w:t>
      </w:r>
      <w:r w:rsidR="00EA2292">
        <w:rPr>
          <w:rFonts w:asciiTheme="minorHAnsi" w:eastAsia="Calibri" w:hAnsiTheme="minorHAnsi"/>
          <w:szCs w:val="22"/>
          <w:lang w:eastAsia="en-US"/>
        </w:rPr>
        <w:t>, as well as their income/assets and personal circumstances.</w:t>
      </w:r>
      <w:r w:rsidR="007F44FA">
        <w:rPr>
          <w:rFonts w:asciiTheme="minorHAnsi" w:hAnsiTheme="minorHAnsi"/>
          <w:b/>
          <w:u w:val="single"/>
          <w:lang w:val="en-US"/>
        </w:rPr>
        <w:br w:type="page"/>
      </w:r>
    </w:p>
    <w:p w14:paraId="6B85E3A0" w14:textId="77777777" w:rsidR="00181E5D" w:rsidRPr="00181E5D" w:rsidRDefault="0064058C" w:rsidP="00311055">
      <w:pPr>
        <w:pStyle w:val="ListParagraph"/>
        <w:numPr>
          <w:ilvl w:val="0"/>
          <w:numId w:val="21"/>
        </w:numPr>
        <w:spacing w:line="240" w:lineRule="auto"/>
        <w:rPr>
          <w:rFonts w:asciiTheme="minorHAnsi" w:hAnsiTheme="minorHAnsi"/>
          <w:lang w:val="en-US"/>
        </w:rPr>
      </w:pPr>
      <w:r>
        <w:rPr>
          <w:rFonts w:asciiTheme="minorHAnsi" w:hAnsiTheme="minorHAnsi"/>
          <w:b/>
          <w:u w:val="single"/>
          <w:lang w:val="en-US"/>
        </w:rPr>
        <w:t>Specific comments on the s</w:t>
      </w:r>
      <w:r w:rsidR="00793A67">
        <w:rPr>
          <w:rFonts w:asciiTheme="minorHAnsi" w:hAnsiTheme="minorHAnsi"/>
          <w:b/>
          <w:u w:val="single"/>
          <w:lang w:val="en-US"/>
        </w:rPr>
        <w:t>upporting princi</w:t>
      </w:r>
      <w:r>
        <w:rPr>
          <w:rFonts w:asciiTheme="minorHAnsi" w:hAnsiTheme="minorHAnsi"/>
          <w:b/>
          <w:u w:val="single"/>
          <w:lang w:val="en-US"/>
        </w:rPr>
        <w:t>ples</w:t>
      </w:r>
    </w:p>
    <w:p w14:paraId="0A7A57EF" w14:textId="77777777" w:rsidR="00181E5D" w:rsidRDefault="00181E5D" w:rsidP="00181E5D">
      <w:pPr>
        <w:spacing w:line="240" w:lineRule="auto"/>
        <w:rPr>
          <w:rFonts w:asciiTheme="minorHAnsi" w:hAnsiTheme="minorHAnsi"/>
          <w:lang w:val="en-US"/>
        </w:rPr>
      </w:pPr>
    </w:p>
    <w:p w14:paraId="128C17F6" w14:textId="77777777" w:rsidR="00793A67" w:rsidRPr="00793A67" w:rsidRDefault="00793A67" w:rsidP="00793A67">
      <w:pPr>
        <w:spacing w:line="240" w:lineRule="auto"/>
        <w:rPr>
          <w:rFonts w:asciiTheme="minorHAnsi" w:hAnsiTheme="minorHAnsi"/>
          <w:lang w:val="en-US"/>
        </w:rPr>
      </w:pPr>
      <w:r w:rsidRPr="00793A67">
        <w:rPr>
          <w:rFonts w:asciiTheme="minorHAnsi" w:hAnsiTheme="minorHAnsi"/>
          <w:lang w:val="en-US"/>
        </w:rPr>
        <w:t xml:space="preserve">We make the following observations about </w:t>
      </w:r>
      <w:r w:rsidR="00ED4392">
        <w:rPr>
          <w:rFonts w:asciiTheme="minorHAnsi" w:hAnsiTheme="minorHAnsi"/>
          <w:lang w:val="en-US"/>
        </w:rPr>
        <w:t xml:space="preserve">some of the supporting principles and other issues contained in </w:t>
      </w:r>
      <w:r w:rsidRPr="00793A67">
        <w:rPr>
          <w:rFonts w:asciiTheme="minorHAnsi" w:hAnsiTheme="minorHAnsi"/>
          <w:lang w:val="en-US"/>
        </w:rPr>
        <w:t>the Position Paper.</w:t>
      </w:r>
    </w:p>
    <w:p w14:paraId="237FEB52" w14:textId="77777777" w:rsidR="00793A67" w:rsidRDefault="00793A67" w:rsidP="00181E5D">
      <w:pPr>
        <w:spacing w:line="240" w:lineRule="auto"/>
        <w:rPr>
          <w:rFonts w:asciiTheme="minorHAnsi" w:hAnsiTheme="minorHAnsi"/>
          <w:lang w:val="en-US"/>
        </w:rPr>
      </w:pPr>
    </w:p>
    <w:p w14:paraId="7D73700B" w14:textId="77777777" w:rsidR="00A505CC" w:rsidRPr="00A505CC" w:rsidRDefault="00A505CC" w:rsidP="00A505CC">
      <w:pPr>
        <w:numPr>
          <w:ilvl w:val="0"/>
          <w:numId w:val="23"/>
        </w:numPr>
        <w:spacing w:line="240" w:lineRule="auto"/>
        <w:rPr>
          <w:rFonts w:asciiTheme="minorHAnsi" w:hAnsiTheme="minorHAnsi"/>
          <w:b/>
          <w:lang w:val="en-US"/>
        </w:rPr>
      </w:pPr>
      <w:r w:rsidRPr="00A505CC">
        <w:rPr>
          <w:rFonts w:asciiTheme="minorHAnsi" w:hAnsiTheme="minorHAnsi"/>
          <w:b/>
          <w:lang w:val="en-US"/>
        </w:rPr>
        <w:t>Retirement covenant</w:t>
      </w:r>
    </w:p>
    <w:p w14:paraId="509E4C3B" w14:textId="77777777" w:rsidR="00A505CC" w:rsidRPr="00A505CC" w:rsidRDefault="00A505CC" w:rsidP="00982162">
      <w:pPr>
        <w:spacing w:line="240" w:lineRule="auto"/>
        <w:rPr>
          <w:rFonts w:asciiTheme="minorHAnsi" w:hAnsiTheme="minorHAnsi"/>
          <w:szCs w:val="22"/>
          <w:lang w:val="en-US"/>
        </w:rPr>
      </w:pPr>
    </w:p>
    <w:p w14:paraId="63DF6566" w14:textId="77777777" w:rsidR="00A505CC" w:rsidRDefault="00A505CC" w:rsidP="00982162">
      <w:pPr>
        <w:suppressAutoHyphens/>
        <w:spacing w:line="240" w:lineRule="auto"/>
        <w:rPr>
          <w:rFonts w:asciiTheme="minorHAnsi" w:eastAsia="Trebuchet MS" w:hAnsiTheme="minorHAnsi" w:cs="Tahoma"/>
          <w:szCs w:val="22"/>
          <w:lang w:val="en-US" w:eastAsia="en-US"/>
        </w:rPr>
      </w:pPr>
      <w:r w:rsidRPr="00A505CC">
        <w:rPr>
          <w:rFonts w:asciiTheme="minorHAnsi" w:eastAsia="Trebuchet MS" w:hAnsiTheme="minorHAnsi" w:cs="Tahoma"/>
          <w:szCs w:val="22"/>
          <w:lang w:val="en-US" w:eastAsia="en-US"/>
        </w:rPr>
        <w:t xml:space="preserve">It is proposed to legislate the covenant by 1 July 2019 and delay commencement until 1 July 2020. We </w:t>
      </w:r>
      <w:r>
        <w:rPr>
          <w:rFonts w:asciiTheme="minorHAnsi" w:eastAsia="Trebuchet MS" w:hAnsiTheme="minorHAnsi" w:cs="Tahoma"/>
          <w:szCs w:val="22"/>
          <w:lang w:val="en-US" w:eastAsia="en-US"/>
        </w:rPr>
        <w:t xml:space="preserve">submit that </w:t>
      </w:r>
      <w:r w:rsidR="00982162">
        <w:rPr>
          <w:rFonts w:asciiTheme="minorHAnsi" w:eastAsia="Trebuchet MS" w:hAnsiTheme="minorHAnsi" w:cs="Tahoma"/>
          <w:szCs w:val="22"/>
          <w:lang w:val="en-US" w:eastAsia="en-US"/>
        </w:rPr>
        <w:t xml:space="preserve">it is important that </w:t>
      </w:r>
      <w:r w:rsidRPr="00A505CC">
        <w:rPr>
          <w:rFonts w:asciiTheme="minorHAnsi" w:eastAsia="Trebuchet MS" w:hAnsiTheme="minorHAnsi" w:cs="Tahoma"/>
          <w:szCs w:val="22"/>
          <w:lang w:val="en-US" w:eastAsia="en-US"/>
        </w:rPr>
        <w:t>Trustee</w:t>
      </w:r>
      <w:r>
        <w:rPr>
          <w:rFonts w:asciiTheme="minorHAnsi" w:eastAsia="Trebuchet MS" w:hAnsiTheme="minorHAnsi" w:cs="Tahoma"/>
          <w:szCs w:val="22"/>
          <w:lang w:val="en-US" w:eastAsia="en-US"/>
        </w:rPr>
        <w:t>s should have until</w:t>
      </w:r>
    </w:p>
    <w:p w14:paraId="0C41DE76" w14:textId="77777777" w:rsidR="00A505CC" w:rsidRPr="00A505CC" w:rsidRDefault="00A505CC" w:rsidP="00982162">
      <w:pPr>
        <w:pStyle w:val="ListParagraph"/>
        <w:numPr>
          <w:ilvl w:val="0"/>
          <w:numId w:val="25"/>
        </w:numPr>
        <w:suppressAutoHyphens/>
        <w:spacing w:line="240" w:lineRule="auto"/>
        <w:rPr>
          <w:rFonts w:asciiTheme="minorHAnsi" w:eastAsia="Trebuchet MS" w:hAnsiTheme="minorHAnsi" w:cs="Tahoma"/>
          <w:szCs w:val="22"/>
          <w:lang w:eastAsia="en-US"/>
        </w:rPr>
      </w:pPr>
      <w:r w:rsidRPr="00A505CC">
        <w:rPr>
          <w:rFonts w:asciiTheme="minorHAnsi" w:eastAsia="Trebuchet MS" w:hAnsiTheme="minorHAnsi" w:cs="Tahoma"/>
          <w:szCs w:val="22"/>
          <w:lang w:val="en-US" w:eastAsia="en-US"/>
        </w:rPr>
        <w:t xml:space="preserve">1 July 2020 </w:t>
      </w:r>
      <w:r w:rsidR="000A62A5">
        <w:rPr>
          <w:rFonts w:asciiTheme="minorHAnsi" w:eastAsia="Trebuchet MS" w:hAnsiTheme="minorHAnsi" w:cs="Tahoma"/>
          <w:szCs w:val="22"/>
          <w:lang w:val="en-US" w:eastAsia="en-US"/>
        </w:rPr>
        <w:t xml:space="preserve">- </w:t>
      </w:r>
      <w:r w:rsidRPr="00A505CC">
        <w:rPr>
          <w:rFonts w:asciiTheme="minorHAnsi" w:eastAsia="Trebuchet MS" w:hAnsiTheme="minorHAnsi" w:cs="Tahoma"/>
          <w:szCs w:val="22"/>
          <w:lang w:val="en-US" w:eastAsia="en-US"/>
        </w:rPr>
        <w:t xml:space="preserve">to </w:t>
      </w:r>
      <w:r>
        <w:rPr>
          <w:rFonts w:asciiTheme="minorHAnsi" w:eastAsia="Trebuchet MS" w:hAnsiTheme="minorHAnsi" w:cs="Tahoma"/>
          <w:szCs w:val="22"/>
          <w:lang w:val="en-US" w:eastAsia="en-US"/>
        </w:rPr>
        <w:t xml:space="preserve">determine </w:t>
      </w:r>
      <w:r w:rsidRPr="00A505CC">
        <w:rPr>
          <w:rFonts w:asciiTheme="minorHAnsi" w:eastAsia="Trebuchet MS" w:hAnsiTheme="minorHAnsi" w:cs="Tahoma"/>
          <w:szCs w:val="22"/>
          <w:lang w:val="en-US" w:eastAsia="en-US"/>
        </w:rPr>
        <w:t xml:space="preserve">their retirement income strategy; and </w:t>
      </w:r>
    </w:p>
    <w:p w14:paraId="560017A1" w14:textId="77777777" w:rsidR="00A505CC" w:rsidRPr="00982162" w:rsidRDefault="00A505CC" w:rsidP="00982162">
      <w:pPr>
        <w:numPr>
          <w:ilvl w:val="0"/>
          <w:numId w:val="24"/>
        </w:numPr>
        <w:suppressAutoHyphens/>
        <w:spacing w:line="240" w:lineRule="auto"/>
        <w:ind w:left="777" w:hanging="357"/>
        <w:rPr>
          <w:rFonts w:asciiTheme="minorHAnsi" w:hAnsiTheme="minorHAnsi"/>
          <w:szCs w:val="22"/>
          <w:lang w:val="en-US"/>
        </w:rPr>
      </w:pPr>
      <w:r>
        <w:rPr>
          <w:rFonts w:asciiTheme="minorHAnsi" w:eastAsia="Trebuchet MS" w:hAnsiTheme="minorHAnsi" w:cs="Tahoma"/>
          <w:szCs w:val="22"/>
          <w:lang w:val="en-US" w:eastAsia="en-US"/>
        </w:rPr>
        <w:t xml:space="preserve">1 July 2022 </w:t>
      </w:r>
      <w:r w:rsidR="000A62A5">
        <w:rPr>
          <w:rFonts w:asciiTheme="minorHAnsi" w:eastAsia="Trebuchet MS" w:hAnsiTheme="minorHAnsi" w:cs="Tahoma"/>
          <w:szCs w:val="22"/>
          <w:lang w:val="en-US" w:eastAsia="en-US"/>
        </w:rPr>
        <w:t xml:space="preserve">- </w:t>
      </w:r>
      <w:r>
        <w:rPr>
          <w:rFonts w:asciiTheme="minorHAnsi" w:eastAsia="Trebuchet MS" w:hAnsiTheme="minorHAnsi" w:cs="Tahoma"/>
          <w:szCs w:val="22"/>
          <w:lang w:val="en-US" w:eastAsia="en-US"/>
        </w:rPr>
        <w:t xml:space="preserve">to </w:t>
      </w:r>
      <w:r w:rsidRPr="00A505CC">
        <w:rPr>
          <w:rFonts w:asciiTheme="minorHAnsi" w:eastAsia="Trebuchet MS" w:hAnsiTheme="minorHAnsi" w:cs="Tahoma"/>
          <w:szCs w:val="22"/>
          <w:lang w:val="en-US" w:eastAsia="en-US"/>
        </w:rPr>
        <w:t>implement</w:t>
      </w:r>
      <w:r>
        <w:rPr>
          <w:rFonts w:asciiTheme="minorHAnsi" w:eastAsia="Trebuchet MS" w:hAnsiTheme="minorHAnsi" w:cs="Tahoma"/>
          <w:szCs w:val="22"/>
          <w:lang w:val="en-US" w:eastAsia="en-US"/>
        </w:rPr>
        <w:t xml:space="preserve"> the strategy</w:t>
      </w:r>
      <w:r w:rsidR="00982162">
        <w:rPr>
          <w:rFonts w:asciiTheme="minorHAnsi" w:eastAsia="Trebuchet MS" w:hAnsiTheme="minorHAnsi" w:cs="Tahoma"/>
          <w:szCs w:val="22"/>
          <w:lang w:val="en-US" w:eastAsia="en-US"/>
        </w:rPr>
        <w:t xml:space="preserve">, given the complexity involved in </w:t>
      </w:r>
      <w:r w:rsidR="00982162" w:rsidRPr="00982162">
        <w:rPr>
          <w:rFonts w:asciiTheme="minorHAnsi" w:eastAsia="Trebuchet MS" w:hAnsiTheme="minorHAnsi" w:cs="Tahoma"/>
          <w:szCs w:val="22"/>
          <w:lang w:val="en-US" w:eastAsia="en-US"/>
        </w:rPr>
        <w:t xml:space="preserve">designing and </w:t>
      </w:r>
      <w:r w:rsidR="00982162">
        <w:rPr>
          <w:rFonts w:asciiTheme="minorHAnsi" w:eastAsia="Trebuchet MS" w:hAnsiTheme="minorHAnsi" w:cs="Tahoma"/>
          <w:szCs w:val="22"/>
          <w:lang w:val="en-US" w:eastAsia="en-US"/>
        </w:rPr>
        <w:t>giving effect to the strategy</w:t>
      </w:r>
      <w:r>
        <w:rPr>
          <w:rFonts w:asciiTheme="minorHAnsi" w:eastAsia="Trebuchet MS" w:hAnsiTheme="minorHAnsi" w:cs="Tahoma"/>
          <w:szCs w:val="22"/>
          <w:lang w:val="en-US" w:eastAsia="en-US"/>
        </w:rPr>
        <w:t>.</w:t>
      </w:r>
    </w:p>
    <w:p w14:paraId="5C974F42" w14:textId="77777777" w:rsidR="00982162" w:rsidRDefault="00982162" w:rsidP="00982162">
      <w:pPr>
        <w:suppressAutoHyphens/>
        <w:spacing w:line="240" w:lineRule="auto"/>
        <w:rPr>
          <w:rFonts w:asciiTheme="minorHAnsi" w:eastAsia="Trebuchet MS" w:hAnsiTheme="minorHAnsi" w:cs="Tahoma"/>
          <w:szCs w:val="22"/>
          <w:lang w:val="en-US" w:eastAsia="en-US"/>
        </w:rPr>
      </w:pPr>
    </w:p>
    <w:p w14:paraId="33C873AA" w14:textId="77777777" w:rsidR="00671B68" w:rsidRPr="00671B68" w:rsidRDefault="00671B68" w:rsidP="00671B68">
      <w:pPr>
        <w:spacing w:line="240" w:lineRule="auto"/>
        <w:rPr>
          <w:rFonts w:ascii="Calibri" w:eastAsia="Calibri" w:hAnsi="Calibri" w:cs="Calibri"/>
          <w:szCs w:val="22"/>
          <w:lang w:eastAsia="en-US"/>
        </w:rPr>
      </w:pPr>
      <w:r>
        <w:rPr>
          <w:rFonts w:ascii="Calibri" w:eastAsia="Calibri" w:hAnsi="Calibri" w:cs="Calibri"/>
          <w:szCs w:val="22"/>
          <w:lang w:eastAsia="en-US"/>
        </w:rPr>
        <w:t xml:space="preserve">It is essential that the final phase of the retirement income regulatory framework is fully </w:t>
      </w:r>
      <w:r w:rsidRPr="00671B68">
        <w:rPr>
          <w:rFonts w:ascii="Calibri" w:eastAsia="Calibri" w:hAnsi="Calibri" w:cs="Calibri"/>
          <w:szCs w:val="22"/>
          <w:lang w:eastAsia="en-US"/>
        </w:rPr>
        <w:t>developed</w:t>
      </w:r>
      <w:r>
        <w:rPr>
          <w:rFonts w:ascii="Calibri" w:eastAsia="Calibri" w:hAnsi="Calibri" w:cs="Calibri"/>
          <w:szCs w:val="22"/>
          <w:lang w:eastAsia="en-US"/>
        </w:rPr>
        <w:t xml:space="preserve"> and that the details of all of the </w:t>
      </w:r>
      <w:r w:rsidRPr="00671B68">
        <w:rPr>
          <w:rFonts w:ascii="Calibri" w:eastAsia="Calibri" w:hAnsi="Calibri" w:cs="Calibri"/>
          <w:szCs w:val="22"/>
          <w:lang w:eastAsia="en-US"/>
        </w:rPr>
        <w:t>elements of the regulatory framework, including the safe harbour</w:t>
      </w:r>
      <w:r w:rsidR="0073195E">
        <w:rPr>
          <w:rFonts w:ascii="Calibri" w:eastAsia="Calibri" w:hAnsi="Calibri" w:cs="Calibri"/>
          <w:szCs w:val="22"/>
          <w:lang w:eastAsia="en-US"/>
        </w:rPr>
        <w:t>,</w:t>
      </w:r>
      <w:r w:rsidRPr="00671B68">
        <w:rPr>
          <w:rFonts w:ascii="Calibri" w:eastAsia="Calibri" w:hAnsi="Calibri" w:cs="Calibri"/>
          <w:szCs w:val="22"/>
          <w:lang w:eastAsia="en-US"/>
        </w:rPr>
        <w:t xml:space="preserve"> an approach for managing legacy products</w:t>
      </w:r>
      <w:r w:rsidR="0073195E">
        <w:rPr>
          <w:rFonts w:ascii="Calibri" w:eastAsia="Calibri" w:hAnsi="Calibri" w:cs="Calibri"/>
          <w:szCs w:val="22"/>
          <w:lang w:eastAsia="en-US"/>
        </w:rPr>
        <w:t xml:space="preserve"> and the certification requirements</w:t>
      </w:r>
      <w:r w:rsidRPr="00671B68">
        <w:rPr>
          <w:rFonts w:ascii="Calibri" w:eastAsia="Calibri" w:hAnsi="Calibri" w:cs="Calibri"/>
          <w:szCs w:val="22"/>
          <w:lang w:eastAsia="en-US"/>
        </w:rPr>
        <w:t xml:space="preserve">, </w:t>
      </w:r>
      <w:r>
        <w:rPr>
          <w:rFonts w:ascii="Calibri" w:eastAsia="Calibri" w:hAnsi="Calibri" w:cs="Calibri"/>
          <w:szCs w:val="22"/>
          <w:lang w:eastAsia="en-US"/>
        </w:rPr>
        <w:t xml:space="preserve">are finalised prior to the </w:t>
      </w:r>
      <w:r w:rsidRPr="00671B68">
        <w:rPr>
          <w:rFonts w:ascii="Calibri" w:eastAsia="Calibri" w:hAnsi="Calibri" w:cs="Calibri"/>
          <w:szCs w:val="22"/>
          <w:lang w:eastAsia="en-US"/>
        </w:rPr>
        <w:t xml:space="preserve">covenant </w:t>
      </w:r>
      <w:r>
        <w:rPr>
          <w:rFonts w:ascii="Calibri" w:eastAsia="Calibri" w:hAnsi="Calibri" w:cs="Calibri"/>
          <w:szCs w:val="22"/>
          <w:lang w:eastAsia="en-US"/>
        </w:rPr>
        <w:t>being</w:t>
      </w:r>
      <w:r w:rsidRPr="00671B68">
        <w:rPr>
          <w:rFonts w:ascii="Calibri" w:eastAsia="Calibri" w:hAnsi="Calibri" w:cs="Calibri"/>
          <w:szCs w:val="22"/>
          <w:lang w:eastAsia="en-US"/>
        </w:rPr>
        <w:t xml:space="preserve"> </w:t>
      </w:r>
      <w:r>
        <w:rPr>
          <w:rFonts w:ascii="Calibri" w:eastAsia="Calibri" w:hAnsi="Calibri" w:cs="Calibri"/>
          <w:szCs w:val="22"/>
          <w:lang w:eastAsia="en-US"/>
        </w:rPr>
        <w:t>inserted into the SIS Act.</w:t>
      </w:r>
    </w:p>
    <w:p w14:paraId="2C0A0EAF" w14:textId="77777777" w:rsidR="00671B68" w:rsidRDefault="00671B68" w:rsidP="00982162">
      <w:pPr>
        <w:suppressAutoHyphens/>
        <w:spacing w:line="240" w:lineRule="auto"/>
        <w:rPr>
          <w:rFonts w:asciiTheme="minorHAnsi" w:eastAsia="Trebuchet MS" w:hAnsiTheme="minorHAnsi" w:cs="Tahoma"/>
          <w:szCs w:val="22"/>
          <w:lang w:val="en-US" w:eastAsia="en-US"/>
        </w:rPr>
      </w:pPr>
    </w:p>
    <w:p w14:paraId="18E225D2" w14:textId="77777777" w:rsidR="00982162" w:rsidRDefault="00982162" w:rsidP="00982162">
      <w:pPr>
        <w:suppressAutoHyphens/>
        <w:spacing w:line="240" w:lineRule="auto"/>
        <w:rPr>
          <w:rFonts w:asciiTheme="minorHAnsi" w:eastAsia="Trebuchet MS" w:hAnsiTheme="minorHAnsi" w:cs="Tahoma"/>
          <w:szCs w:val="22"/>
          <w:lang w:val="en-US" w:eastAsia="en-US"/>
        </w:rPr>
      </w:pPr>
      <w:r>
        <w:rPr>
          <w:rFonts w:asciiTheme="minorHAnsi" w:eastAsia="Trebuchet MS" w:hAnsiTheme="minorHAnsi" w:cs="Tahoma"/>
          <w:szCs w:val="22"/>
          <w:lang w:val="en-US" w:eastAsia="en-US"/>
        </w:rPr>
        <w:t xml:space="preserve">Member </w:t>
      </w:r>
      <w:r w:rsidR="002B5939">
        <w:rPr>
          <w:rFonts w:asciiTheme="minorHAnsi" w:eastAsia="Trebuchet MS" w:hAnsiTheme="minorHAnsi" w:cs="Tahoma"/>
          <w:szCs w:val="22"/>
          <w:lang w:val="en-US" w:eastAsia="en-US"/>
        </w:rPr>
        <w:t xml:space="preserve">funds </w:t>
      </w:r>
      <w:r>
        <w:rPr>
          <w:rFonts w:asciiTheme="minorHAnsi" w:eastAsia="Trebuchet MS" w:hAnsiTheme="minorHAnsi" w:cs="Tahoma"/>
          <w:szCs w:val="22"/>
          <w:lang w:val="en-US" w:eastAsia="en-US"/>
        </w:rPr>
        <w:t>have identified that t</w:t>
      </w:r>
      <w:r w:rsidRPr="00982162">
        <w:rPr>
          <w:rFonts w:asciiTheme="minorHAnsi" w:eastAsia="Trebuchet MS" w:hAnsiTheme="minorHAnsi" w:cs="Tahoma"/>
          <w:szCs w:val="22"/>
          <w:lang w:val="en-US" w:eastAsia="en-US"/>
        </w:rPr>
        <w:t>he factors listed are too prescriptive</w:t>
      </w:r>
      <w:r>
        <w:rPr>
          <w:rFonts w:asciiTheme="minorHAnsi" w:eastAsia="Trebuchet MS" w:hAnsiTheme="minorHAnsi" w:cs="Tahoma"/>
          <w:szCs w:val="22"/>
          <w:lang w:val="en-US" w:eastAsia="en-US"/>
        </w:rPr>
        <w:t xml:space="preserve"> and that ideally t</w:t>
      </w:r>
      <w:r w:rsidRPr="00982162">
        <w:rPr>
          <w:rFonts w:asciiTheme="minorHAnsi" w:eastAsia="Trebuchet MS" w:hAnsiTheme="minorHAnsi" w:cs="Tahoma"/>
          <w:szCs w:val="22"/>
          <w:lang w:val="en-US" w:eastAsia="en-US"/>
        </w:rPr>
        <w:t>he retirement income covenant should be principles-based in line with the existing covenants in the SIS Act</w:t>
      </w:r>
      <w:r>
        <w:rPr>
          <w:rFonts w:asciiTheme="minorHAnsi" w:eastAsia="Trebuchet MS" w:hAnsiTheme="minorHAnsi" w:cs="Tahoma"/>
          <w:szCs w:val="22"/>
          <w:lang w:val="en-US" w:eastAsia="en-US"/>
        </w:rPr>
        <w:t>.</w:t>
      </w:r>
    </w:p>
    <w:p w14:paraId="36D19F63" w14:textId="77777777" w:rsidR="00982162" w:rsidRDefault="00982162" w:rsidP="00982162">
      <w:pPr>
        <w:suppressAutoHyphens/>
        <w:spacing w:line="240" w:lineRule="auto"/>
        <w:rPr>
          <w:rFonts w:asciiTheme="minorHAnsi" w:eastAsia="Trebuchet MS" w:hAnsiTheme="minorHAnsi" w:cs="Tahoma"/>
          <w:szCs w:val="22"/>
          <w:lang w:val="en-US" w:eastAsia="en-US"/>
        </w:rPr>
      </w:pPr>
    </w:p>
    <w:p w14:paraId="22DC785A" w14:textId="77777777" w:rsidR="00982162" w:rsidRPr="00630179" w:rsidRDefault="00982162" w:rsidP="00630179">
      <w:pPr>
        <w:suppressAutoHyphens/>
        <w:spacing w:line="240" w:lineRule="auto"/>
        <w:rPr>
          <w:rFonts w:asciiTheme="minorHAnsi" w:eastAsia="Trebuchet MS" w:hAnsiTheme="minorHAnsi" w:cs="Tahoma"/>
          <w:szCs w:val="22"/>
          <w:lang w:val="en-US" w:eastAsia="en-US"/>
        </w:rPr>
      </w:pPr>
      <w:r>
        <w:rPr>
          <w:rFonts w:asciiTheme="minorHAnsi" w:eastAsia="Trebuchet MS" w:hAnsiTheme="minorHAnsi" w:cs="Tahoma"/>
          <w:szCs w:val="22"/>
          <w:lang w:val="en-US" w:eastAsia="en-US"/>
        </w:rPr>
        <w:t>In particular</w:t>
      </w:r>
      <w:r w:rsidR="00630179">
        <w:rPr>
          <w:rFonts w:asciiTheme="minorHAnsi" w:eastAsia="Trebuchet MS" w:hAnsiTheme="minorHAnsi" w:cs="Tahoma"/>
          <w:szCs w:val="22"/>
          <w:lang w:val="en-US" w:eastAsia="en-US"/>
        </w:rPr>
        <w:t>, t</w:t>
      </w:r>
      <w:r w:rsidRPr="00982162">
        <w:rPr>
          <w:rFonts w:asciiTheme="minorHAnsi" w:eastAsia="Trebuchet MS" w:hAnsiTheme="minorHAnsi" w:cs="Tahoma"/>
          <w:szCs w:val="22"/>
          <w:lang w:val="en-US" w:eastAsia="en-US"/>
        </w:rPr>
        <w:t xml:space="preserve">he word </w:t>
      </w:r>
      <w:r w:rsidR="00015AA8">
        <w:rPr>
          <w:rFonts w:asciiTheme="minorHAnsi" w:eastAsia="Trebuchet MS" w:hAnsiTheme="minorHAnsi" w:cs="Tahoma"/>
          <w:szCs w:val="22"/>
          <w:lang w:val="en-US" w:eastAsia="en-US"/>
        </w:rPr>
        <w:t>‘</w:t>
      </w:r>
      <w:r w:rsidRPr="00982162">
        <w:rPr>
          <w:rFonts w:asciiTheme="minorHAnsi" w:eastAsia="Trebuchet MS" w:hAnsiTheme="minorHAnsi" w:cs="Tahoma"/>
          <w:szCs w:val="22"/>
          <w:lang w:val="en-US" w:eastAsia="en-US"/>
        </w:rPr>
        <w:t>preferences</w:t>
      </w:r>
      <w:r w:rsidR="00015AA8">
        <w:rPr>
          <w:rFonts w:asciiTheme="minorHAnsi" w:eastAsia="Trebuchet MS" w:hAnsiTheme="minorHAnsi" w:cs="Tahoma"/>
          <w:szCs w:val="22"/>
          <w:lang w:val="en-US" w:eastAsia="en-US"/>
        </w:rPr>
        <w:t>’</w:t>
      </w:r>
      <w:r w:rsidRPr="00982162">
        <w:rPr>
          <w:rFonts w:asciiTheme="minorHAnsi" w:eastAsia="Trebuchet MS" w:hAnsiTheme="minorHAnsi" w:cs="Tahoma"/>
          <w:szCs w:val="22"/>
          <w:lang w:val="en-US" w:eastAsia="en-US"/>
        </w:rPr>
        <w:t xml:space="preserve"> should be removed from the fifth factor</w:t>
      </w:r>
      <w:r w:rsidR="00630179">
        <w:rPr>
          <w:rFonts w:asciiTheme="minorHAnsi" w:eastAsia="Trebuchet MS" w:hAnsiTheme="minorHAnsi" w:cs="Tahoma"/>
          <w:szCs w:val="22"/>
          <w:lang w:val="en-US" w:eastAsia="en-US"/>
        </w:rPr>
        <w:t xml:space="preserve"> and t</w:t>
      </w:r>
      <w:r w:rsidRPr="00630179">
        <w:rPr>
          <w:rFonts w:asciiTheme="minorHAnsi" w:eastAsia="Trebuchet MS" w:hAnsiTheme="minorHAnsi" w:cs="Tahoma"/>
          <w:szCs w:val="22"/>
          <w:lang w:val="en-US" w:eastAsia="en-US"/>
        </w:rPr>
        <w:t>he last two factors should be redrafted to better reflect the underlying intention, that a strategy can be designed to address these factors structurally.</w:t>
      </w:r>
    </w:p>
    <w:p w14:paraId="7F01D0EF" w14:textId="77777777" w:rsidR="00630179" w:rsidRPr="00A505CC" w:rsidRDefault="00630179" w:rsidP="00982162">
      <w:pPr>
        <w:suppressAutoHyphens/>
        <w:spacing w:line="240" w:lineRule="auto"/>
        <w:rPr>
          <w:rFonts w:asciiTheme="minorHAnsi" w:hAnsiTheme="minorHAnsi"/>
          <w:szCs w:val="22"/>
          <w:lang w:val="en-US"/>
        </w:rPr>
      </w:pPr>
    </w:p>
    <w:p w14:paraId="03B96287" w14:textId="77777777" w:rsidR="00181E5D" w:rsidRPr="00181E5D" w:rsidRDefault="00C97C59" w:rsidP="00181E5D">
      <w:pPr>
        <w:numPr>
          <w:ilvl w:val="0"/>
          <w:numId w:val="23"/>
        </w:numPr>
        <w:spacing w:line="240" w:lineRule="auto"/>
        <w:rPr>
          <w:rFonts w:asciiTheme="minorHAnsi" w:eastAsia="Calibri" w:hAnsiTheme="minorHAnsi"/>
          <w:b/>
          <w:szCs w:val="22"/>
          <w:lang w:val="en-US" w:eastAsia="en-US"/>
        </w:rPr>
      </w:pPr>
      <w:r>
        <w:rPr>
          <w:rFonts w:asciiTheme="minorHAnsi" w:eastAsia="Calibri" w:hAnsiTheme="minorHAnsi"/>
          <w:b/>
          <w:szCs w:val="22"/>
          <w:lang w:val="en-US" w:eastAsia="en-US"/>
        </w:rPr>
        <w:t xml:space="preserve">Possible prescription of minimum account balance (e.g. </w:t>
      </w:r>
      <w:r w:rsidR="00181E5D" w:rsidRPr="00181E5D">
        <w:rPr>
          <w:rFonts w:asciiTheme="minorHAnsi" w:eastAsia="Calibri" w:hAnsiTheme="minorHAnsi"/>
          <w:b/>
          <w:szCs w:val="22"/>
          <w:lang w:val="en-US" w:eastAsia="en-US"/>
        </w:rPr>
        <w:t>$50,000</w:t>
      </w:r>
      <w:r>
        <w:rPr>
          <w:rFonts w:asciiTheme="minorHAnsi" w:eastAsia="Calibri" w:hAnsiTheme="minorHAnsi"/>
          <w:b/>
          <w:szCs w:val="22"/>
          <w:lang w:val="en-US" w:eastAsia="en-US"/>
        </w:rPr>
        <w:t>)</w:t>
      </w:r>
    </w:p>
    <w:p w14:paraId="7A0598B3" w14:textId="77777777" w:rsidR="00181E5D" w:rsidRDefault="00181E5D" w:rsidP="00181E5D">
      <w:pPr>
        <w:pStyle w:val="ListParagraph"/>
        <w:ind w:left="0"/>
        <w:rPr>
          <w:rFonts w:asciiTheme="minorHAnsi" w:hAnsiTheme="minorHAnsi"/>
        </w:rPr>
      </w:pPr>
    </w:p>
    <w:p w14:paraId="43C00C0E" w14:textId="77777777" w:rsidR="00E66102" w:rsidRDefault="00C97C59" w:rsidP="00181E5D">
      <w:pPr>
        <w:spacing w:line="240" w:lineRule="auto"/>
        <w:rPr>
          <w:rFonts w:asciiTheme="minorHAnsi" w:hAnsiTheme="minorHAnsi"/>
        </w:rPr>
      </w:pPr>
      <w:r>
        <w:rPr>
          <w:rFonts w:asciiTheme="minorHAnsi" w:hAnsiTheme="minorHAnsi"/>
        </w:rPr>
        <w:t xml:space="preserve">We have concerns about the suggestion of prescription of a minimum account balance, above which the trust should be ‘offering’ a CIPR. We believe this is a </w:t>
      </w:r>
      <w:r w:rsidR="00EC0DD0">
        <w:rPr>
          <w:rFonts w:asciiTheme="minorHAnsi" w:hAnsiTheme="minorHAnsi"/>
        </w:rPr>
        <w:t>matter, which</w:t>
      </w:r>
      <w:r>
        <w:rPr>
          <w:rFonts w:asciiTheme="minorHAnsi" w:hAnsiTheme="minorHAnsi"/>
        </w:rPr>
        <w:t xml:space="preserve"> should be left to the trustee to determine, as a function of designing a CIPR and determining to whom it should be offered.</w:t>
      </w:r>
    </w:p>
    <w:p w14:paraId="399B46AF" w14:textId="77777777" w:rsidR="00E66102" w:rsidRDefault="00E66102" w:rsidP="00181E5D">
      <w:pPr>
        <w:spacing w:line="240" w:lineRule="auto"/>
        <w:rPr>
          <w:rFonts w:asciiTheme="minorHAnsi" w:hAnsiTheme="minorHAnsi"/>
        </w:rPr>
      </w:pPr>
    </w:p>
    <w:p w14:paraId="14F37A00" w14:textId="77777777" w:rsidR="00C97C59" w:rsidRDefault="00C97C59" w:rsidP="00181E5D">
      <w:pPr>
        <w:spacing w:line="240" w:lineRule="auto"/>
        <w:rPr>
          <w:rFonts w:asciiTheme="minorHAnsi" w:hAnsiTheme="minorHAnsi"/>
        </w:rPr>
      </w:pPr>
      <w:r>
        <w:rPr>
          <w:rFonts w:asciiTheme="minorHAnsi" w:hAnsiTheme="minorHAnsi"/>
        </w:rPr>
        <w:t xml:space="preserve">If an amount is to be prescribed, </w:t>
      </w:r>
      <w:r w:rsidR="007F44FA">
        <w:rPr>
          <w:rFonts w:asciiTheme="minorHAnsi" w:hAnsiTheme="minorHAnsi"/>
        </w:rPr>
        <w:t xml:space="preserve">in a regime that may compel a trustee to offer a CIPR, </w:t>
      </w:r>
      <w:r w:rsidR="007F44FA" w:rsidRPr="007F44FA">
        <w:rPr>
          <w:rFonts w:asciiTheme="minorHAnsi" w:hAnsiTheme="minorHAnsi"/>
        </w:rPr>
        <w:t>we are concerned that $50,000 is too low</w:t>
      </w:r>
      <w:r w:rsidR="007F44FA">
        <w:rPr>
          <w:rFonts w:asciiTheme="minorHAnsi" w:hAnsiTheme="minorHAnsi"/>
        </w:rPr>
        <w:t xml:space="preserve"> an account balance for a product with a longevity component</w:t>
      </w:r>
      <w:r w:rsidR="00E66102">
        <w:rPr>
          <w:rFonts w:asciiTheme="minorHAnsi" w:hAnsiTheme="minorHAnsi"/>
        </w:rPr>
        <w:t xml:space="preserve">. </w:t>
      </w:r>
      <w:r w:rsidR="00605CB6">
        <w:rPr>
          <w:rFonts w:asciiTheme="minorHAnsi" w:hAnsiTheme="minorHAnsi"/>
        </w:rPr>
        <w:t>We submit that, instead, it may be appropriate to cross-refer to an external, related, objective amount, such as the age pension asset test threshold for a single home-owner ($258,500), or even that for a single</w:t>
      </w:r>
      <w:r w:rsidR="00F209AA">
        <w:rPr>
          <w:rFonts w:asciiTheme="minorHAnsi" w:hAnsiTheme="minorHAnsi"/>
        </w:rPr>
        <w:t>,</w:t>
      </w:r>
      <w:r w:rsidR="00605CB6">
        <w:rPr>
          <w:rFonts w:asciiTheme="minorHAnsi" w:hAnsiTheme="minorHAnsi"/>
        </w:rPr>
        <w:t xml:space="preserve"> no</w:t>
      </w:r>
      <w:r w:rsidR="00EC0DD0">
        <w:rPr>
          <w:rFonts w:asciiTheme="minorHAnsi" w:hAnsiTheme="minorHAnsi"/>
        </w:rPr>
        <w:t>n</w:t>
      </w:r>
      <w:r w:rsidR="00605CB6">
        <w:rPr>
          <w:rFonts w:asciiTheme="minorHAnsi" w:hAnsiTheme="minorHAnsi"/>
        </w:rPr>
        <w:t xml:space="preserve"> home-owner ($465,500).</w:t>
      </w:r>
    </w:p>
    <w:p w14:paraId="5B9BFDFB" w14:textId="77777777" w:rsidR="00ED66F0" w:rsidRDefault="00ED66F0" w:rsidP="00181E5D">
      <w:pPr>
        <w:spacing w:line="240" w:lineRule="auto"/>
        <w:rPr>
          <w:rFonts w:asciiTheme="minorHAnsi" w:hAnsiTheme="minorHAnsi"/>
        </w:rPr>
      </w:pPr>
    </w:p>
    <w:p w14:paraId="0A6B77EE" w14:textId="77777777" w:rsidR="007D07A2" w:rsidRPr="007D07A2" w:rsidRDefault="007D07A2" w:rsidP="007D07A2">
      <w:pPr>
        <w:numPr>
          <w:ilvl w:val="0"/>
          <w:numId w:val="23"/>
        </w:numPr>
        <w:spacing w:line="240" w:lineRule="auto"/>
        <w:rPr>
          <w:rFonts w:asciiTheme="minorHAnsi" w:eastAsia="Calibri" w:hAnsiTheme="minorHAnsi"/>
          <w:b/>
          <w:szCs w:val="22"/>
          <w:lang w:val="en-US" w:eastAsia="en-US"/>
        </w:rPr>
      </w:pPr>
      <w:r>
        <w:rPr>
          <w:rFonts w:asciiTheme="minorHAnsi" w:eastAsia="Calibri" w:hAnsiTheme="minorHAnsi"/>
          <w:b/>
          <w:szCs w:val="22"/>
          <w:lang w:val="en-US" w:eastAsia="en-US"/>
        </w:rPr>
        <w:t>‘</w:t>
      </w:r>
      <w:r w:rsidRPr="007D07A2">
        <w:rPr>
          <w:rFonts w:asciiTheme="minorHAnsi" w:eastAsia="Calibri" w:hAnsiTheme="minorHAnsi"/>
          <w:b/>
          <w:szCs w:val="22"/>
          <w:lang w:val="en-US" w:eastAsia="en-US"/>
        </w:rPr>
        <w:t>Expected income broadly constant’</w:t>
      </w:r>
    </w:p>
    <w:p w14:paraId="57E48E98" w14:textId="77777777" w:rsidR="00ED66F0" w:rsidRDefault="00ED66F0" w:rsidP="00181E5D">
      <w:pPr>
        <w:spacing w:line="240" w:lineRule="auto"/>
        <w:rPr>
          <w:rFonts w:asciiTheme="minorHAnsi" w:hAnsiTheme="minorHAnsi"/>
        </w:rPr>
      </w:pPr>
    </w:p>
    <w:p w14:paraId="763F52B4" w14:textId="77777777" w:rsidR="00793A67" w:rsidRDefault="00793A67" w:rsidP="00181E5D">
      <w:pPr>
        <w:spacing w:line="240" w:lineRule="auto"/>
        <w:rPr>
          <w:rFonts w:asciiTheme="minorHAnsi" w:hAnsiTheme="minorHAnsi"/>
        </w:rPr>
      </w:pPr>
      <w:r>
        <w:rPr>
          <w:rFonts w:asciiTheme="minorHAnsi" w:hAnsiTheme="minorHAnsi"/>
        </w:rPr>
        <w:t>Utilising nominal income may be inappropriate over the medium to long term unless allowance is made for an increasing age pension.</w:t>
      </w:r>
    </w:p>
    <w:p w14:paraId="7654BC66" w14:textId="77777777" w:rsidR="00793A67" w:rsidRDefault="00793A67" w:rsidP="00181E5D">
      <w:pPr>
        <w:spacing w:line="240" w:lineRule="auto"/>
        <w:rPr>
          <w:rFonts w:asciiTheme="minorHAnsi" w:hAnsiTheme="minorHAnsi"/>
        </w:rPr>
      </w:pPr>
    </w:p>
    <w:p w14:paraId="2BCC7C62" w14:textId="77777777" w:rsidR="007D07A2" w:rsidRDefault="00793A67" w:rsidP="00181E5D">
      <w:pPr>
        <w:spacing w:line="240" w:lineRule="auto"/>
        <w:rPr>
          <w:rFonts w:asciiTheme="minorHAnsi" w:hAnsiTheme="minorHAnsi"/>
        </w:rPr>
      </w:pPr>
      <w:r>
        <w:rPr>
          <w:rFonts w:asciiTheme="minorHAnsi" w:hAnsiTheme="minorHAnsi"/>
        </w:rPr>
        <w:t>There may also be issues where actual income does not match expected income in a longevity pool where not only are the investment returns variable but so are the mortality credits, especially in a circumstance where there was a significant medical breakthrough with resultant material improvements in morbidity and life expectancy.</w:t>
      </w:r>
    </w:p>
    <w:p w14:paraId="5ECC81A8" w14:textId="77777777" w:rsidR="00793A67" w:rsidRDefault="00793A67" w:rsidP="00181E5D">
      <w:pPr>
        <w:spacing w:line="240" w:lineRule="auto"/>
        <w:rPr>
          <w:rFonts w:asciiTheme="minorHAnsi" w:hAnsiTheme="minorHAnsi"/>
        </w:rPr>
      </w:pPr>
    </w:p>
    <w:p w14:paraId="669703DD" w14:textId="77777777" w:rsidR="009F41BC" w:rsidRPr="009F41BC" w:rsidRDefault="009F41BC" w:rsidP="009F41BC">
      <w:pPr>
        <w:spacing w:line="240" w:lineRule="auto"/>
        <w:rPr>
          <w:rFonts w:asciiTheme="minorHAnsi" w:hAnsiTheme="minorHAnsi"/>
        </w:rPr>
      </w:pPr>
      <w:r w:rsidRPr="009F41BC">
        <w:rPr>
          <w:rFonts w:asciiTheme="minorHAnsi" w:hAnsiTheme="minorHAnsi"/>
        </w:rPr>
        <w:t>The Position Paper s</w:t>
      </w:r>
      <w:r>
        <w:rPr>
          <w:rFonts w:asciiTheme="minorHAnsi" w:hAnsiTheme="minorHAnsi"/>
        </w:rPr>
        <w:t xml:space="preserve">tates </w:t>
      </w:r>
      <w:r w:rsidRPr="009F41BC">
        <w:rPr>
          <w:rFonts w:asciiTheme="minorHAnsi" w:hAnsiTheme="minorHAnsi"/>
        </w:rPr>
        <w:t xml:space="preserve">that a small </w:t>
      </w:r>
      <w:r>
        <w:rPr>
          <w:rFonts w:asciiTheme="minorHAnsi" w:hAnsiTheme="minorHAnsi"/>
        </w:rPr>
        <w:t>‘</w:t>
      </w:r>
      <w:r w:rsidRPr="009F41BC">
        <w:rPr>
          <w:rFonts w:asciiTheme="minorHAnsi" w:hAnsiTheme="minorHAnsi"/>
        </w:rPr>
        <w:t>expected</w:t>
      </w:r>
      <w:r>
        <w:rPr>
          <w:rFonts w:asciiTheme="minorHAnsi" w:hAnsiTheme="minorHAnsi"/>
        </w:rPr>
        <w:t>’</w:t>
      </w:r>
      <w:r w:rsidRPr="009F41BC">
        <w:rPr>
          <w:rFonts w:asciiTheme="minorHAnsi" w:hAnsiTheme="minorHAnsi"/>
        </w:rPr>
        <w:t xml:space="preserve"> buffer is permissible</w:t>
      </w:r>
      <w:r>
        <w:rPr>
          <w:rFonts w:asciiTheme="minorHAnsi" w:hAnsiTheme="minorHAnsi"/>
        </w:rPr>
        <w:t>,</w:t>
      </w:r>
      <w:r w:rsidRPr="009F41BC">
        <w:rPr>
          <w:rFonts w:asciiTheme="minorHAnsi" w:hAnsiTheme="minorHAnsi"/>
        </w:rPr>
        <w:t xml:space="preserve"> with an example provided of +/- 2.5% of real or nominal income in the first year. The </w:t>
      </w:r>
      <w:r>
        <w:rPr>
          <w:rFonts w:asciiTheme="minorHAnsi" w:hAnsiTheme="minorHAnsi"/>
        </w:rPr>
        <w:t xml:space="preserve">paper recognises </w:t>
      </w:r>
      <w:r w:rsidRPr="009F41BC">
        <w:rPr>
          <w:rFonts w:asciiTheme="minorHAnsi" w:hAnsiTheme="minorHAnsi"/>
        </w:rPr>
        <w:t>that</w:t>
      </w:r>
      <w:r>
        <w:rPr>
          <w:rFonts w:asciiTheme="minorHAnsi" w:hAnsiTheme="minorHAnsi"/>
        </w:rPr>
        <w:t>,</w:t>
      </w:r>
      <w:r w:rsidRPr="009F41BC">
        <w:rPr>
          <w:rFonts w:asciiTheme="minorHAnsi" w:hAnsiTheme="minorHAnsi"/>
        </w:rPr>
        <w:t xml:space="preserve"> in practice</w:t>
      </w:r>
      <w:r>
        <w:rPr>
          <w:rFonts w:asciiTheme="minorHAnsi" w:hAnsiTheme="minorHAnsi"/>
        </w:rPr>
        <w:t>,</w:t>
      </w:r>
      <w:r w:rsidRPr="009F41BC">
        <w:rPr>
          <w:rFonts w:asciiTheme="minorHAnsi" w:hAnsiTheme="minorHAnsi"/>
        </w:rPr>
        <w:t xml:space="preserve"> actual income may not be broadly constant due to variations in investment returns and longevity outcomes.</w:t>
      </w:r>
    </w:p>
    <w:p w14:paraId="4A7C1C76" w14:textId="77777777" w:rsidR="00850B64" w:rsidRDefault="009F41BC" w:rsidP="00850B64">
      <w:pPr>
        <w:spacing w:line="240" w:lineRule="auto"/>
        <w:rPr>
          <w:rFonts w:asciiTheme="minorHAnsi" w:hAnsiTheme="minorHAnsi"/>
        </w:rPr>
      </w:pPr>
      <w:r w:rsidRPr="009F41BC">
        <w:rPr>
          <w:rFonts w:asciiTheme="minorHAnsi" w:hAnsiTheme="minorHAnsi"/>
        </w:rPr>
        <w:t xml:space="preserve">Member </w:t>
      </w:r>
      <w:r w:rsidR="002B5939">
        <w:rPr>
          <w:rFonts w:asciiTheme="minorHAnsi" w:hAnsiTheme="minorHAnsi"/>
        </w:rPr>
        <w:t xml:space="preserve">funds </w:t>
      </w:r>
      <w:r w:rsidRPr="009F41BC">
        <w:rPr>
          <w:rFonts w:asciiTheme="minorHAnsi" w:hAnsiTheme="minorHAnsi"/>
        </w:rPr>
        <w:t xml:space="preserve">have advised that the range of variability of income needs to be broader than 2.5% </w:t>
      </w:r>
      <w:r w:rsidR="00850B64">
        <w:rPr>
          <w:rFonts w:asciiTheme="minorHAnsi" w:hAnsiTheme="minorHAnsi"/>
        </w:rPr>
        <w:t>of income in the first year</w:t>
      </w:r>
      <w:r w:rsidR="000A62A5">
        <w:rPr>
          <w:rFonts w:asciiTheme="minorHAnsi" w:hAnsiTheme="minorHAnsi"/>
        </w:rPr>
        <w:t xml:space="preserve"> - </w:t>
      </w:r>
      <w:r w:rsidRPr="009F41BC">
        <w:rPr>
          <w:rFonts w:asciiTheme="minorHAnsi" w:hAnsiTheme="minorHAnsi"/>
        </w:rPr>
        <w:t>given the factors involved, it is not realistic/feasible for the range to be set this narrowly</w:t>
      </w:r>
      <w:r w:rsidR="00850B64">
        <w:rPr>
          <w:rFonts w:asciiTheme="minorHAnsi" w:hAnsiTheme="minorHAnsi"/>
        </w:rPr>
        <w:t>. While t</w:t>
      </w:r>
      <w:r w:rsidR="00850B64" w:rsidRPr="00850B64">
        <w:rPr>
          <w:rFonts w:asciiTheme="minorHAnsi" w:hAnsiTheme="minorHAnsi"/>
        </w:rPr>
        <w:t>here is no requirement to provide either a full or partial guarantee of income payments</w:t>
      </w:r>
      <w:r w:rsidR="00850B64">
        <w:rPr>
          <w:rFonts w:asciiTheme="minorHAnsi" w:hAnsiTheme="minorHAnsi"/>
        </w:rPr>
        <w:t>, it may well be the case that this may create a consumer expectation that their level of income will be constant over the years, notwithstanding that the likelihood of variability has been disclosed and explained to them. This is not a desirable outcome.</w:t>
      </w:r>
    </w:p>
    <w:p w14:paraId="165CB948" w14:textId="77777777" w:rsidR="00850B64" w:rsidRDefault="00850B64" w:rsidP="00850B64">
      <w:pPr>
        <w:spacing w:line="240" w:lineRule="auto"/>
        <w:rPr>
          <w:rFonts w:asciiTheme="minorHAnsi" w:hAnsiTheme="minorHAnsi"/>
        </w:rPr>
      </w:pPr>
    </w:p>
    <w:p w14:paraId="7E3CAD89" w14:textId="77777777" w:rsidR="00CD50FB" w:rsidRPr="00CD50FB" w:rsidRDefault="00CD50FB" w:rsidP="00CD50FB">
      <w:pPr>
        <w:spacing w:line="240" w:lineRule="auto"/>
        <w:rPr>
          <w:rFonts w:asciiTheme="minorHAnsi" w:hAnsiTheme="minorHAnsi"/>
        </w:rPr>
      </w:pPr>
      <w:r w:rsidRPr="00CD50FB">
        <w:rPr>
          <w:rFonts w:asciiTheme="minorHAnsi" w:hAnsiTheme="minorHAnsi"/>
        </w:rPr>
        <w:t xml:space="preserve">To achieve </w:t>
      </w:r>
      <w:r>
        <w:rPr>
          <w:rFonts w:asciiTheme="minorHAnsi" w:hAnsiTheme="minorHAnsi"/>
        </w:rPr>
        <w:t xml:space="preserve">a broadly constant income for life, </w:t>
      </w:r>
      <w:r w:rsidRPr="00CD50FB">
        <w:rPr>
          <w:rFonts w:asciiTheme="minorHAnsi" w:hAnsiTheme="minorHAnsi"/>
        </w:rPr>
        <w:t xml:space="preserve">the trustee will need to determine </w:t>
      </w:r>
      <w:r>
        <w:rPr>
          <w:rFonts w:asciiTheme="minorHAnsi" w:hAnsiTheme="minorHAnsi"/>
        </w:rPr>
        <w:t xml:space="preserve">not only </w:t>
      </w:r>
      <w:r w:rsidRPr="00CD50FB">
        <w:rPr>
          <w:rFonts w:asciiTheme="minorHAnsi" w:hAnsiTheme="minorHAnsi"/>
        </w:rPr>
        <w:t xml:space="preserve">the split between </w:t>
      </w:r>
      <w:r>
        <w:rPr>
          <w:rFonts w:asciiTheme="minorHAnsi" w:hAnsiTheme="minorHAnsi"/>
        </w:rPr>
        <w:t xml:space="preserve">the </w:t>
      </w:r>
      <w:r w:rsidRPr="00CD50FB">
        <w:rPr>
          <w:rFonts w:asciiTheme="minorHAnsi" w:hAnsiTheme="minorHAnsi"/>
        </w:rPr>
        <w:t>product</w:t>
      </w:r>
      <w:r>
        <w:rPr>
          <w:rFonts w:asciiTheme="minorHAnsi" w:hAnsiTheme="minorHAnsi"/>
        </w:rPr>
        <w:t xml:space="preserve"> component but also the </w:t>
      </w:r>
      <w:r w:rsidRPr="00CD50FB">
        <w:rPr>
          <w:rFonts w:asciiTheme="minorHAnsi" w:hAnsiTheme="minorHAnsi"/>
          <w:bCs/>
        </w:rPr>
        <w:t>drawdown rates</w:t>
      </w:r>
      <w:r w:rsidR="004F55A5">
        <w:rPr>
          <w:rFonts w:asciiTheme="minorHAnsi" w:hAnsiTheme="minorHAnsi"/>
          <w:bCs/>
        </w:rPr>
        <w:t xml:space="preserve">, and </w:t>
      </w:r>
      <w:r w:rsidR="004F55A5" w:rsidRPr="004F55A5">
        <w:rPr>
          <w:rFonts w:asciiTheme="minorHAnsi" w:hAnsiTheme="minorHAnsi"/>
          <w:bCs/>
        </w:rPr>
        <w:t xml:space="preserve">potentially even conflict with minimum drawdown </w:t>
      </w:r>
      <w:r w:rsidR="004F55A5">
        <w:rPr>
          <w:rFonts w:asciiTheme="minorHAnsi" w:hAnsiTheme="minorHAnsi"/>
          <w:bCs/>
        </w:rPr>
        <w:t xml:space="preserve">rates, </w:t>
      </w:r>
      <w:r w:rsidRPr="00CD50FB">
        <w:rPr>
          <w:rFonts w:asciiTheme="minorHAnsi" w:hAnsiTheme="minorHAnsi"/>
          <w:bCs/>
        </w:rPr>
        <w:t>in or</w:t>
      </w:r>
      <w:r>
        <w:rPr>
          <w:rFonts w:asciiTheme="minorHAnsi" w:hAnsiTheme="minorHAnsi"/>
          <w:bCs/>
        </w:rPr>
        <w:t xml:space="preserve">der </w:t>
      </w:r>
      <w:r w:rsidRPr="00CD50FB">
        <w:rPr>
          <w:rFonts w:asciiTheme="minorHAnsi" w:hAnsiTheme="minorHAnsi"/>
        </w:rPr>
        <w:t>to meet th</w:t>
      </w:r>
      <w:r>
        <w:rPr>
          <w:rFonts w:asciiTheme="minorHAnsi" w:hAnsiTheme="minorHAnsi"/>
        </w:rPr>
        <w:t>is</w:t>
      </w:r>
      <w:r w:rsidRPr="00CD50FB">
        <w:rPr>
          <w:rFonts w:asciiTheme="minorHAnsi" w:hAnsiTheme="minorHAnsi"/>
        </w:rPr>
        <w:t xml:space="preserve"> requirement. This </w:t>
      </w:r>
      <w:r>
        <w:rPr>
          <w:rFonts w:asciiTheme="minorHAnsi" w:hAnsiTheme="minorHAnsi"/>
        </w:rPr>
        <w:t xml:space="preserve">means </w:t>
      </w:r>
      <w:r w:rsidRPr="00CD50FB">
        <w:rPr>
          <w:rFonts w:asciiTheme="minorHAnsi" w:hAnsiTheme="minorHAnsi"/>
        </w:rPr>
        <w:t xml:space="preserve">that the member will not be free to choose </w:t>
      </w:r>
      <w:r>
        <w:rPr>
          <w:rFonts w:asciiTheme="minorHAnsi" w:hAnsiTheme="minorHAnsi"/>
        </w:rPr>
        <w:t xml:space="preserve">their </w:t>
      </w:r>
      <w:r w:rsidRPr="00CD50FB">
        <w:rPr>
          <w:rFonts w:asciiTheme="minorHAnsi" w:hAnsiTheme="minorHAnsi"/>
        </w:rPr>
        <w:t>income drawdown from the</w:t>
      </w:r>
      <w:r>
        <w:rPr>
          <w:rFonts w:asciiTheme="minorHAnsi" w:hAnsiTheme="minorHAnsi"/>
        </w:rPr>
        <w:t xml:space="preserve"> account based </w:t>
      </w:r>
      <w:r w:rsidRPr="00CD50FB">
        <w:rPr>
          <w:rFonts w:asciiTheme="minorHAnsi" w:hAnsiTheme="minorHAnsi"/>
        </w:rPr>
        <w:t xml:space="preserve">component of the CIPR, </w:t>
      </w:r>
      <w:r>
        <w:rPr>
          <w:rFonts w:asciiTheme="minorHAnsi" w:hAnsiTheme="minorHAnsi"/>
        </w:rPr>
        <w:t>and potentially restrict their access to capital, which would make the CIPR less attractive.</w:t>
      </w:r>
    </w:p>
    <w:p w14:paraId="78DA4B50" w14:textId="77777777" w:rsidR="00CD50FB" w:rsidRDefault="00CD50FB" w:rsidP="009F41BC">
      <w:pPr>
        <w:spacing w:line="240" w:lineRule="auto"/>
        <w:rPr>
          <w:rFonts w:asciiTheme="minorHAnsi" w:hAnsiTheme="minorHAnsi"/>
        </w:rPr>
      </w:pPr>
    </w:p>
    <w:p w14:paraId="69884780" w14:textId="77777777" w:rsidR="0064058C" w:rsidRPr="0064058C" w:rsidRDefault="0064058C" w:rsidP="0064058C">
      <w:pPr>
        <w:spacing w:line="240" w:lineRule="auto"/>
        <w:rPr>
          <w:rFonts w:asciiTheme="minorHAnsi" w:hAnsiTheme="minorHAnsi"/>
        </w:rPr>
      </w:pPr>
      <w:r w:rsidRPr="0064058C">
        <w:rPr>
          <w:rFonts w:asciiTheme="minorHAnsi" w:hAnsiTheme="minorHAnsi"/>
        </w:rPr>
        <w:t xml:space="preserve">The trustee will be required, at the </w:t>
      </w:r>
      <w:r w:rsidRPr="0064058C">
        <w:rPr>
          <w:rFonts w:asciiTheme="minorHAnsi" w:hAnsiTheme="minorHAnsi"/>
          <w:bCs/>
        </w:rPr>
        <w:t>time of offer</w:t>
      </w:r>
      <w:r w:rsidRPr="0064058C">
        <w:rPr>
          <w:rFonts w:asciiTheme="minorHAnsi" w:hAnsiTheme="minorHAnsi"/>
        </w:rPr>
        <w:t xml:space="preserve">, after considering average investment returns and longevity outcomes, to inform the member of the annual income payable from the CIPR. </w:t>
      </w:r>
      <w:r>
        <w:rPr>
          <w:rFonts w:asciiTheme="minorHAnsi" w:hAnsiTheme="minorHAnsi"/>
        </w:rPr>
        <w:t xml:space="preserve">Given the variability of investment returns and longevity, over a long time horizon, let alone the possibility of </w:t>
      </w:r>
      <w:r w:rsidR="00850B64">
        <w:rPr>
          <w:rFonts w:asciiTheme="minorHAnsi" w:hAnsiTheme="minorHAnsi"/>
        </w:rPr>
        <w:t>disruptive</w:t>
      </w:r>
      <w:r>
        <w:rPr>
          <w:rFonts w:asciiTheme="minorHAnsi" w:hAnsiTheme="minorHAnsi"/>
        </w:rPr>
        <w:t xml:space="preserve"> event, </w:t>
      </w:r>
      <w:r w:rsidR="00850B64">
        <w:rPr>
          <w:rFonts w:asciiTheme="minorHAnsi" w:hAnsiTheme="minorHAnsi"/>
        </w:rPr>
        <w:t>such as the Global Financial Crisis or a significant medical breakthrough, this is not only onerous but may cause trustees to be overly conservative.</w:t>
      </w:r>
    </w:p>
    <w:p w14:paraId="2C2BFB0D" w14:textId="77777777" w:rsidR="0064058C" w:rsidRPr="0064058C" w:rsidRDefault="0064058C" w:rsidP="0064058C">
      <w:pPr>
        <w:spacing w:line="240" w:lineRule="auto"/>
        <w:rPr>
          <w:rFonts w:asciiTheme="minorHAnsi" w:hAnsiTheme="minorHAnsi"/>
        </w:rPr>
      </w:pPr>
    </w:p>
    <w:p w14:paraId="2E4AFDBC" w14:textId="77777777" w:rsidR="0064058C" w:rsidRPr="0064058C" w:rsidRDefault="0064058C" w:rsidP="0064058C">
      <w:pPr>
        <w:spacing w:line="240" w:lineRule="auto"/>
        <w:rPr>
          <w:rFonts w:asciiTheme="minorHAnsi" w:hAnsiTheme="minorHAnsi"/>
        </w:rPr>
      </w:pPr>
      <w:r w:rsidRPr="0064058C">
        <w:rPr>
          <w:rFonts w:asciiTheme="minorHAnsi" w:hAnsiTheme="minorHAnsi"/>
        </w:rPr>
        <w:t xml:space="preserve">The trustee can also choose to incorporate any age pension income when determining the ‘broadly constant income’. Given </w:t>
      </w:r>
      <w:r w:rsidR="004932DC">
        <w:rPr>
          <w:rFonts w:asciiTheme="minorHAnsi" w:hAnsiTheme="minorHAnsi"/>
        </w:rPr>
        <w:t xml:space="preserve">the member’s entitlement to the age pension may change over time, and indeed the age pension itself may alter, </w:t>
      </w:r>
      <w:r w:rsidR="00AF3BE9">
        <w:rPr>
          <w:rFonts w:asciiTheme="minorHAnsi" w:hAnsiTheme="minorHAnsi"/>
        </w:rPr>
        <w:t>member funds have indicated that t</w:t>
      </w:r>
      <w:r w:rsidR="004932DC">
        <w:rPr>
          <w:rFonts w:asciiTheme="minorHAnsi" w:hAnsiTheme="minorHAnsi"/>
        </w:rPr>
        <w:t>his could prove difficult over the medium to long term</w:t>
      </w:r>
      <w:r w:rsidRPr="0064058C">
        <w:rPr>
          <w:rFonts w:asciiTheme="minorHAnsi" w:hAnsiTheme="minorHAnsi"/>
        </w:rPr>
        <w:t>.</w:t>
      </w:r>
    </w:p>
    <w:p w14:paraId="0DF4F13D" w14:textId="77777777" w:rsidR="0064058C" w:rsidRDefault="0064058C" w:rsidP="009F41BC">
      <w:pPr>
        <w:spacing w:line="240" w:lineRule="auto"/>
        <w:rPr>
          <w:rFonts w:asciiTheme="minorHAnsi" w:hAnsiTheme="minorHAnsi"/>
        </w:rPr>
      </w:pPr>
    </w:p>
    <w:p w14:paraId="08D75FC5" w14:textId="77777777" w:rsidR="009F41BC" w:rsidRPr="009F41BC" w:rsidRDefault="009F41BC" w:rsidP="009F41BC">
      <w:pPr>
        <w:spacing w:line="240" w:lineRule="auto"/>
        <w:rPr>
          <w:rFonts w:asciiTheme="minorHAnsi" w:hAnsiTheme="minorHAnsi"/>
        </w:rPr>
      </w:pPr>
      <w:r>
        <w:rPr>
          <w:rFonts w:asciiTheme="minorHAnsi" w:hAnsiTheme="minorHAnsi"/>
        </w:rPr>
        <w:t>Some member</w:t>
      </w:r>
      <w:r w:rsidR="002E7EAB">
        <w:rPr>
          <w:rFonts w:asciiTheme="minorHAnsi" w:hAnsiTheme="minorHAnsi"/>
        </w:rPr>
        <w:t xml:space="preserve"> funds</w:t>
      </w:r>
      <w:r>
        <w:rPr>
          <w:rFonts w:asciiTheme="minorHAnsi" w:hAnsiTheme="minorHAnsi"/>
        </w:rPr>
        <w:t xml:space="preserve"> have advocated that </w:t>
      </w:r>
      <w:r w:rsidRPr="009F41BC">
        <w:rPr>
          <w:rFonts w:asciiTheme="minorHAnsi" w:hAnsiTheme="minorHAnsi"/>
        </w:rPr>
        <w:t>the level of income a CIPR is expected to deliver (on a real or nominal basis) should not be prescribed</w:t>
      </w:r>
      <w:r>
        <w:rPr>
          <w:rFonts w:asciiTheme="minorHAnsi" w:hAnsiTheme="minorHAnsi"/>
        </w:rPr>
        <w:t xml:space="preserve"> but s</w:t>
      </w:r>
      <w:r w:rsidRPr="009F41BC">
        <w:rPr>
          <w:rFonts w:asciiTheme="minorHAnsi" w:hAnsiTheme="minorHAnsi"/>
        </w:rPr>
        <w:t xml:space="preserve">hould be left to the discretion of the trustees based on </w:t>
      </w:r>
      <w:r>
        <w:rPr>
          <w:rFonts w:asciiTheme="minorHAnsi" w:hAnsiTheme="minorHAnsi"/>
        </w:rPr>
        <w:t xml:space="preserve">the </w:t>
      </w:r>
      <w:r w:rsidRPr="009F41BC">
        <w:rPr>
          <w:rFonts w:asciiTheme="minorHAnsi" w:hAnsiTheme="minorHAnsi"/>
        </w:rPr>
        <w:t>known preferences of the majority of their members.</w:t>
      </w:r>
    </w:p>
    <w:p w14:paraId="4981BB4B" w14:textId="77777777" w:rsidR="009F41BC" w:rsidRDefault="009F41BC" w:rsidP="00181E5D">
      <w:pPr>
        <w:spacing w:line="240" w:lineRule="auto"/>
        <w:rPr>
          <w:rFonts w:asciiTheme="minorHAnsi" w:hAnsiTheme="minorHAnsi"/>
        </w:rPr>
      </w:pPr>
    </w:p>
    <w:p w14:paraId="10FB04F7" w14:textId="77777777" w:rsidR="00793A67" w:rsidRDefault="00793A67" w:rsidP="00793A67">
      <w:pPr>
        <w:numPr>
          <w:ilvl w:val="0"/>
          <w:numId w:val="23"/>
        </w:numPr>
        <w:spacing w:line="240" w:lineRule="auto"/>
        <w:rPr>
          <w:rFonts w:asciiTheme="minorHAnsi" w:eastAsia="Calibri" w:hAnsiTheme="minorHAnsi"/>
          <w:b/>
          <w:szCs w:val="22"/>
          <w:lang w:val="en-US" w:eastAsia="en-US"/>
        </w:rPr>
      </w:pPr>
      <w:r>
        <w:rPr>
          <w:rFonts w:asciiTheme="minorHAnsi" w:eastAsia="Calibri" w:hAnsiTheme="minorHAnsi"/>
          <w:b/>
          <w:szCs w:val="22"/>
          <w:lang w:val="en-US" w:eastAsia="en-US"/>
        </w:rPr>
        <w:t>‘Income for life’</w:t>
      </w:r>
    </w:p>
    <w:p w14:paraId="08FA2D9C" w14:textId="77777777" w:rsidR="00793A67" w:rsidRPr="00793A67" w:rsidRDefault="00793A67" w:rsidP="00793A67">
      <w:pPr>
        <w:spacing w:line="240" w:lineRule="auto"/>
        <w:rPr>
          <w:rFonts w:asciiTheme="minorHAnsi" w:hAnsiTheme="minorHAnsi"/>
        </w:rPr>
      </w:pPr>
    </w:p>
    <w:p w14:paraId="00B45DCB" w14:textId="77777777" w:rsidR="00C45806" w:rsidRDefault="00793A67" w:rsidP="00793A67">
      <w:pPr>
        <w:spacing w:line="240" w:lineRule="auto"/>
        <w:rPr>
          <w:rFonts w:asciiTheme="minorHAnsi" w:hAnsiTheme="minorHAnsi"/>
        </w:rPr>
      </w:pPr>
      <w:r>
        <w:rPr>
          <w:rFonts w:asciiTheme="minorHAnsi" w:hAnsiTheme="minorHAnsi"/>
        </w:rPr>
        <w:t xml:space="preserve">We would advocate against the use of the </w:t>
      </w:r>
      <w:r w:rsidR="00ED4392">
        <w:rPr>
          <w:rFonts w:asciiTheme="minorHAnsi" w:hAnsiTheme="minorHAnsi"/>
        </w:rPr>
        <w:t>terminology ‘income for life’ as</w:t>
      </w:r>
      <w:r w:rsidR="004932DC">
        <w:rPr>
          <w:rFonts w:asciiTheme="minorHAnsi" w:hAnsiTheme="minorHAnsi"/>
        </w:rPr>
        <w:t xml:space="preserve"> </w:t>
      </w:r>
      <w:r w:rsidR="00ED4392">
        <w:rPr>
          <w:rFonts w:asciiTheme="minorHAnsi" w:hAnsiTheme="minorHAnsi"/>
        </w:rPr>
        <w:t xml:space="preserve">it may serve to create an expectation among consumers of a ‘constant’ income for life, even if the </w:t>
      </w:r>
      <w:r w:rsidR="004932DC">
        <w:rPr>
          <w:rFonts w:asciiTheme="minorHAnsi" w:hAnsiTheme="minorHAnsi"/>
        </w:rPr>
        <w:t xml:space="preserve">potential </w:t>
      </w:r>
      <w:r w:rsidR="00ED4392">
        <w:rPr>
          <w:rFonts w:asciiTheme="minorHAnsi" w:hAnsiTheme="minorHAnsi"/>
        </w:rPr>
        <w:t xml:space="preserve">degree of variability in income is disclosed to consumers. </w:t>
      </w:r>
      <w:r w:rsidR="00C45806">
        <w:rPr>
          <w:rFonts w:asciiTheme="minorHAnsi" w:hAnsiTheme="minorHAnsi"/>
        </w:rPr>
        <w:t xml:space="preserve">This is especially the case when coupled with the concept of </w:t>
      </w:r>
      <w:r w:rsidR="004932DC">
        <w:rPr>
          <w:rFonts w:asciiTheme="minorHAnsi" w:hAnsiTheme="minorHAnsi"/>
        </w:rPr>
        <w:t>‘</w:t>
      </w:r>
      <w:r w:rsidR="00C45806">
        <w:rPr>
          <w:rFonts w:asciiTheme="minorHAnsi" w:hAnsiTheme="minorHAnsi"/>
        </w:rPr>
        <w:t>broadly constant income’</w:t>
      </w:r>
      <w:r w:rsidR="004932DC">
        <w:rPr>
          <w:rFonts w:asciiTheme="minorHAnsi" w:hAnsiTheme="minorHAnsi"/>
        </w:rPr>
        <w:t xml:space="preserve"> above</w:t>
      </w:r>
      <w:r w:rsidR="00C45806">
        <w:rPr>
          <w:rFonts w:asciiTheme="minorHAnsi" w:hAnsiTheme="minorHAnsi"/>
        </w:rPr>
        <w:t>.</w:t>
      </w:r>
    </w:p>
    <w:p w14:paraId="227ED6FE" w14:textId="77777777" w:rsidR="00C45806" w:rsidRDefault="00C45806" w:rsidP="00793A67">
      <w:pPr>
        <w:spacing w:line="240" w:lineRule="auto"/>
        <w:rPr>
          <w:rFonts w:asciiTheme="minorHAnsi" w:hAnsiTheme="minorHAnsi"/>
        </w:rPr>
      </w:pPr>
    </w:p>
    <w:p w14:paraId="770A821F" w14:textId="77777777" w:rsidR="00793A67" w:rsidRDefault="00ED4392" w:rsidP="00793A67">
      <w:pPr>
        <w:spacing w:line="240" w:lineRule="auto"/>
        <w:rPr>
          <w:rFonts w:asciiTheme="minorHAnsi" w:hAnsiTheme="minorHAnsi"/>
        </w:rPr>
      </w:pPr>
      <w:r>
        <w:rPr>
          <w:rFonts w:asciiTheme="minorHAnsi" w:hAnsiTheme="minorHAnsi"/>
        </w:rPr>
        <w:t xml:space="preserve">It would be preferable to refer to the concept of </w:t>
      </w:r>
      <w:r w:rsidRPr="00ED4392">
        <w:rPr>
          <w:rFonts w:asciiTheme="minorHAnsi" w:hAnsiTheme="minorHAnsi"/>
        </w:rPr>
        <w:t>longevity risk management</w:t>
      </w:r>
      <w:r>
        <w:rPr>
          <w:rFonts w:asciiTheme="minorHAnsi" w:hAnsiTheme="minorHAnsi"/>
        </w:rPr>
        <w:t>, such as referring to managing the risk of living longer.</w:t>
      </w:r>
      <w:r w:rsidR="004932DC">
        <w:rPr>
          <w:rFonts w:asciiTheme="minorHAnsi" w:hAnsiTheme="minorHAnsi"/>
        </w:rPr>
        <w:t xml:space="preserve"> A consumer, on being advised they were to receive ‘income for life’, is likely to assume that the level of income will be constant, even where that is not the case.</w:t>
      </w:r>
    </w:p>
    <w:p w14:paraId="692EDF46" w14:textId="77777777" w:rsidR="00ED4392" w:rsidRDefault="00ED4392" w:rsidP="00793A67">
      <w:pPr>
        <w:spacing w:line="240" w:lineRule="auto"/>
        <w:rPr>
          <w:rFonts w:asciiTheme="minorHAnsi" w:hAnsiTheme="minorHAnsi"/>
        </w:rPr>
      </w:pPr>
    </w:p>
    <w:p w14:paraId="46387A30" w14:textId="77777777" w:rsidR="00F37DB5" w:rsidRDefault="00F37DB5" w:rsidP="00F37DB5">
      <w:pPr>
        <w:spacing w:line="240" w:lineRule="auto"/>
        <w:rPr>
          <w:rFonts w:asciiTheme="minorHAnsi" w:hAnsiTheme="minorHAnsi"/>
        </w:rPr>
      </w:pPr>
      <w:r w:rsidRPr="00F37DB5">
        <w:rPr>
          <w:rFonts w:asciiTheme="minorHAnsi" w:hAnsiTheme="minorHAnsi"/>
        </w:rPr>
        <w:t xml:space="preserve">Future developments in </w:t>
      </w:r>
      <w:r>
        <w:rPr>
          <w:rFonts w:asciiTheme="minorHAnsi" w:hAnsiTheme="minorHAnsi"/>
        </w:rPr>
        <w:t xml:space="preserve">medical </w:t>
      </w:r>
      <w:r w:rsidRPr="00F37DB5">
        <w:rPr>
          <w:rFonts w:asciiTheme="minorHAnsi" w:hAnsiTheme="minorHAnsi"/>
        </w:rPr>
        <w:t xml:space="preserve">science and technology could result in significant </w:t>
      </w:r>
      <w:r>
        <w:rPr>
          <w:rFonts w:asciiTheme="minorHAnsi" w:hAnsiTheme="minorHAnsi"/>
        </w:rPr>
        <w:t>improvements in life expectancy, w</w:t>
      </w:r>
      <w:r w:rsidRPr="00F37DB5">
        <w:rPr>
          <w:rFonts w:asciiTheme="minorHAnsi" w:hAnsiTheme="minorHAnsi"/>
        </w:rPr>
        <w:t xml:space="preserve">hich could </w:t>
      </w:r>
      <w:r>
        <w:rPr>
          <w:rFonts w:asciiTheme="minorHAnsi" w:hAnsiTheme="minorHAnsi"/>
        </w:rPr>
        <w:t xml:space="preserve">affect the design, </w:t>
      </w:r>
      <w:r w:rsidRPr="00F37DB5">
        <w:rPr>
          <w:rFonts w:asciiTheme="minorHAnsi" w:hAnsiTheme="minorHAnsi"/>
        </w:rPr>
        <w:t>pricing</w:t>
      </w:r>
      <w:r>
        <w:rPr>
          <w:rFonts w:asciiTheme="minorHAnsi" w:hAnsiTheme="minorHAnsi"/>
        </w:rPr>
        <w:t xml:space="preserve">, and ultimately the viability, </w:t>
      </w:r>
      <w:r w:rsidRPr="00F37DB5">
        <w:rPr>
          <w:rFonts w:asciiTheme="minorHAnsi" w:hAnsiTheme="minorHAnsi"/>
        </w:rPr>
        <w:t xml:space="preserve">of </w:t>
      </w:r>
      <w:r>
        <w:rPr>
          <w:rFonts w:asciiTheme="minorHAnsi" w:hAnsiTheme="minorHAnsi"/>
        </w:rPr>
        <w:t>the longevity component of C</w:t>
      </w:r>
      <w:r w:rsidRPr="00F37DB5">
        <w:rPr>
          <w:rFonts w:asciiTheme="minorHAnsi" w:hAnsiTheme="minorHAnsi"/>
        </w:rPr>
        <w:t xml:space="preserve">IPRs. To mitigate this risk, </w:t>
      </w:r>
      <w:r>
        <w:rPr>
          <w:rFonts w:asciiTheme="minorHAnsi" w:hAnsiTheme="minorHAnsi"/>
        </w:rPr>
        <w:t xml:space="preserve">consideration could be given to allowing a </w:t>
      </w:r>
      <w:r w:rsidRPr="00F37DB5">
        <w:rPr>
          <w:rFonts w:asciiTheme="minorHAnsi" w:hAnsiTheme="minorHAnsi"/>
        </w:rPr>
        <w:t xml:space="preserve">maximum age/life expectancy </w:t>
      </w:r>
      <w:r>
        <w:rPr>
          <w:rFonts w:asciiTheme="minorHAnsi" w:hAnsiTheme="minorHAnsi"/>
        </w:rPr>
        <w:t xml:space="preserve">to be </w:t>
      </w:r>
      <w:r w:rsidRPr="00F37DB5">
        <w:rPr>
          <w:rFonts w:asciiTheme="minorHAnsi" w:hAnsiTheme="minorHAnsi"/>
        </w:rPr>
        <w:t>applied</w:t>
      </w:r>
      <w:r>
        <w:rPr>
          <w:rFonts w:asciiTheme="minorHAnsi" w:hAnsiTheme="minorHAnsi"/>
        </w:rPr>
        <w:t xml:space="preserve"> to the longevity component.</w:t>
      </w:r>
    </w:p>
    <w:p w14:paraId="7FB463A4" w14:textId="77777777" w:rsidR="00F37DB5" w:rsidRDefault="00F37DB5" w:rsidP="00793A67">
      <w:pPr>
        <w:spacing w:line="240" w:lineRule="auto"/>
        <w:rPr>
          <w:rFonts w:asciiTheme="minorHAnsi" w:hAnsiTheme="minorHAnsi"/>
        </w:rPr>
      </w:pPr>
    </w:p>
    <w:p w14:paraId="465F9379" w14:textId="77777777" w:rsidR="00ED4392" w:rsidRDefault="00ED4392" w:rsidP="00ED4392">
      <w:pPr>
        <w:numPr>
          <w:ilvl w:val="0"/>
          <w:numId w:val="23"/>
        </w:numPr>
        <w:spacing w:line="240" w:lineRule="auto"/>
        <w:rPr>
          <w:rFonts w:asciiTheme="minorHAnsi" w:eastAsia="Calibri" w:hAnsiTheme="minorHAnsi"/>
          <w:b/>
          <w:szCs w:val="22"/>
          <w:lang w:val="en-US" w:eastAsia="en-US"/>
        </w:rPr>
      </w:pPr>
      <w:r>
        <w:rPr>
          <w:rFonts w:asciiTheme="minorHAnsi" w:eastAsia="Calibri" w:hAnsiTheme="minorHAnsi"/>
          <w:b/>
          <w:szCs w:val="22"/>
          <w:lang w:val="en-US" w:eastAsia="en-US"/>
        </w:rPr>
        <w:t>Some flexibility – access to capital</w:t>
      </w:r>
    </w:p>
    <w:p w14:paraId="5BA95D66" w14:textId="77777777" w:rsidR="00ED4392" w:rsidRPr="00ED4392" w:rsidRDefault="00ED4392" w:rsidP="00ED4392">
      <w:pPr>
        <w:spacing w:line="240" w:lineRule="auto"/>
        <w:rPr>
          <w:rFonts w:asciiTheme="minorHAnsi" w:eastAsia="Calibri" w:hAnsiTheme="minorHAnsi"/>
          <w:szCs w:val="22"/>
          <w:lang w:val="en-US" w:eastAsia="en-US"/>
        </w:rPr>
      </w:pPr>
    </w:p>
    <w:p w14:paraId="0B710719" w14:textId="77777777" w:rsidR="00ED4392" w:rsidRPr="00ED4392" w:rsidRDefault="00ED4392" w:rsidP="00ED4392">
      <w:pPr>
        <w:spacing w:line="240" w:lineRule="auto"/>
        <w:rPr>
          <w:rFonts w:asciiTheme="minorHAnsi" w:eastAsia="Calibri" w:hAnsiTheme="minorHAnsi"/>
          <w:szCs w:val="22"/>
          <w:lang w:val="en-US" w:eastAsia="en-US"/>
        </w:rPr>
      </w:pPr>
      <w:r>
        <w:rPr>
          <w:rFonts w:asciiTheme="minorHAnsi" w:eastAsia="Calibri" w:hAnsiTheme="minorHAnsi"/>
          <w:szCs w:val="22"/>
          <w:lang w:val="en-US" w:eastAsia="en-US"/>
        </w:rPr>
        <w:t xml:space="preserve">Frequently access to capital is required later in life - in particular to pay for residential aged care </w:t>
      </w:r>
      <w:r w:rsidR="004453DB">
        <w:rPr>
          <w:rFonts w:asciiTheme="minorHAnsi" w:eastAsia="Calibri" w:hAnsiTheme="minorHAnsi"/>
          <w:szCs w:val="22"/>
          <w:lang w:val="en-US" w:eastAsia="en-US"/>
        </w:rPr>
        <w:t>or other major capital expenditure</w:t>
      </w:r>
      <w:r w:rsidR="00C14D46">
        <w:rPr>
          <w:rFonts w:asciiTheme="minorHAnsi" w:eastAsia="Calibri" w:hAnsiTheme="minorHAnsi"/>
          <w:szCs w:val="22"/>
          <w:lang w:val="en-US" w:eastAsia="en-US"/>
        </w:rPr>
        <w:t xml:space="preserve"> such as home maintenance or a significant health cost</w:t>
      </w:r>
      <w:r w:rsidR="00C45806">
        <w:rPr>
          <w:rFonts w:asciiTheme="minorHAnsi" w:eastAsia="Calibri" w:hAnsiTheme="minorHAnsi"/>
          <w:szCs w:val="22"/>
          <w:lang w:val="en-US" w:eastAsia="en-US"/>
        </w:rPr>
        <w:t>.</w:t>
      </w:r>
      <w:r w:rsidR="004453DB">
        <w:rPr>
          <w:rFonts w:asciiTheme="minorHAnsi" w:eastAsia="Calibri" w:hAnsiTheme="minorHAnsi"/>
          <w:szCs w:val="22"/>
          <w:lang w:val="en-US" w:eastAsia="en-US"/>
        </w:rPr>
        <w:t xml:space="preserve"> </w:t>
      </w:r>
      <w:r w:rsidR="00C45806">
        <w:rPr>
          <w:rFonts w:asciiTheme="minorHAnsi" w:eastAsia="Calibri" w:hAnsiTheme="minorHAnsi"/>
          <w:szCs w:val="22"/>
          <w:lang w:val="en-US" w:eastAsia="en-US"/>
        </w:rPr>
        <w:t xml:space="preserve">This </w:t>
      </w:r>
      <w:r w:rsidR="004453DB">
        <w:rPr>
          <w:rFonts w:asciiTheme="minorHAnsi" w:eastAsia="Calibri" w:hAnsiTheme="minorHAnsi"/>
          <w:szCs w:val="22"/>
          <w:lang w:val="en-US" w:eastAsia="en-US"/>
        </w:rPr>
        <w:t xml:space="preserve">may be put at risk if there is an expectation by government that, in designing a CIPR, by the later stage of life a member’s account based income stream will be exhausted and the member will be in receipt of a longevity product only </w:t>
      </w:r>
      <w:r w:rsidR="00C45806">
        <w:rPr>
          <w:rFonts w:asciiTheme="minorHAnsi" w:eastAsia="Calibri" w:hAnsiTheme="minorHAnsi"/>
          <w:szCs w:val="22"/>
          <w:lang w:val="en-US" w:eastAsia="en-US"/>
        </w:rPr>
        <w:t>which</w:t>
      </w:r>
      <w:r w:rsidR="00494EF9">
        <w:rPr>
          <w:rFonts w:asciiTheme="minorHAnsi" w:eastAsia="Calibri" w:hAnsiTheme="minorHAnsi"/>
          <w:szCs w:val="22"/>
          <w:lang w:val="en-US" w:eastAsia="en-US"/>
        </w:rPr>
        <w:t>,</w:t>
      </w:r>
      <w:r w:rsidR="00C45806">
        <w:rPr>
          <w:rFonts w:asciiTheme="minorHAnsi" w:eastAsia="Calibri" w:hAnsiTheme="minorHAnsi"/>
          <w:szCs w:val="22"/>
          <w:lang w:val="en-US" w:eastAsia="en-US"/>
        </w:rPr>
        <w:t xml:space="preserve"> </w:t>
      </w:r>
      <w:r w:rsidR="004453DB">
        <w:rPr>
          <w:rFonts w:asciiTheme="minorHAnsi" w:eastAsia="Calibri" w:hAnsiTheme="minorHAnsi"/>
          <w:szCs w:val="22"/>
          <w:lang w:val="en-US" w:eastAsia="en-US"/>
        </w:rPr>
        <w:t>at that stage</w:t>
      </w:r>
      <w:r w:rsidR="00494EF9">
        <w:rPr>
          <w:rFonts w:asciiTheme="minorHAnsi" w:eastAsia="Calibri" w:hAnsiTheme="minorHAnsi"/>
          <w:szCs w:val="22"/>
          <w:lang w:val="en-US" w:eastAsia="en-US"/>
        </w:rPr>
        <w:t>,</w:t>
      </w:r>
      <w:r w:rsidR="004453DB">
        <w:rPr>
          <w:rFonts w:asciiTheme="minorHAnsi" w:eastAsia="Calibri" w:hAnsiTheme="minorHAnsi"/>
          <w:szCs w:val="22"/>
          <w:lang w:val="en-US" w:eastAsia="en-US"/>
        </w:rPr>
        <w:t xml:space="preserve"> is likely not to allow access to </w:t>
      </w:r>
      <w:r w:rsidR="00C45806">
        <w:rPr>
          <w:rFonts w:asciiTheme="minorHAnsi" w:eastAsia="Calibri" w:hAnsiTheme="minorHAnsi"/>
          <w:szCs w:val="22"/>
          <w:lang w:val="en-US" w:eastAsia="en-US"/>
        </w:rPr>
        <w:t xml:space="preserve">much </w:t>
      </w:r>
      <w:r w:rsidR="004453DB">
        <w:rPr>
          <w:rFonts w:asciiTheme="minorHAnsi" w:eastAsia="Calibri" w:hAnsiTheme="minorHAnsi"/>
          <w:szCs w:val="22"/>
          <w:lang w:val="en-US" w:eastAsia="en-US"/>
        </w:rPr>
        <w:t>capital</w:t>
      </w:r>
      <w:r w:rsidR="00C45806">
        <w:rPr>
          <w:rFonts w:asciiTheme="minorHAnsi" w:eastAsia="Calibri" w:hAnsiTheme="minorHAnsi"/>
          <w:szCs w:val="22"/>
          <w:lang w:val="en-US" w:eastAsia="en-US"/>
        </w:rPr>
        <w:t>, if any</w:t>
      </w:r>
      <w:r w:rsidR="004453DB">
        <w:rPr>
          <w:rFonts w:asciiTheme="minorHAnsi" w:eastAsia="Calibri" w:hAnsiTheme="minorHAnsi"/>
          <w:szCs w:val="22"/>
          <w:lang w:val="en-US" w:eastAsia="en-US"/>
        </w:rPr>
        <w:t>.</w:t>
      </w:r>
    </w:p>
    <w:p w14:paraId="0A29F2EC" w14:textId="77777777" w:rsidR="00AF3BE9" w:rsidRPr="00AF3BE9" w:rsidRDefault="00AF3BE9" w:rsidP="00AF3BE9">
      <w:pPr>
        <w:spacing w:line="240" w:lineRule="auto"/>
        <w:rPr>
          <w:rFonts w:asciiTheme="minorHAnsi" w:eastAsia="Calibri" w:hAnsiTheme="minorHAnsi"/>
          <w:szCs w:val="22"/>
          <w:lang w:eastAsia="en-US"/>
        </w:rPr>
      </w:pPr>
      <w:r>
        <w:rPr>
          <w:rFonts w:asciiTheme="minorHAnsi" w:eastAsia="Calibri" w:hAnsiTheme="minorHAnsi"/>
          <w:szCs w:val="22"/>
          <w:lang w:eastAsia="en-US"/>
        </w:rPr>
        <w:t xml:space="preserve">Member </w:t>
      </w:r>
      <w:r w:rsidR="002B5939">
        <w:rPr>
          <w:rFonts w:asciiTheme="minorHAnsi" w:eastAsia="Calibri" w:hAnsiTheme="minorHAnsi"/>
          <w:szCs w:val="22"/>
          <w:lang w:eastAsia="en-US"/>
        </w:rPr>
        <w:t xml:space="preserve">funds </w:t>
      </w:r>
      <w:r>
        <w:rPr>
          <w:rFonts w:asciiTheme="minorHAnsi" w:eastAsia="Calibri" w:hAnsiTheme="minorHAnsi"/>
          <w:szCs w:val="22"/>
          <w:lang w:eastAsia="en-US"/>
        </w:rPr>
        <w:t>have indicated that, t</w:t>
      </w:r>
      <w:r w:rsidRPr="00AF3BE9">
        <w:rPr>
          <w:rFonts w:asciiTheme="minorHAnsi" w:eastAsia="Calibri" w:hAnsiTheme="minorHAnsi"/>
          <w:szCs w:val="22"/>
          <w:lang w:eastAsia="en-US"/>
        </w:rPr>
        <w:t>o the extent members are able to draw down at a higher rate or to access capital, the broadly constant income for life objective will not be achieved.</w:t>
      </w:r>
      <w:r>
        <w:rPr>
          <w:rFonts w:asciiTheme="minorHAnsi" w:eastAsia="Calibri" w:hAnsiTheme="minorHAnsi"/>
          <w:szCs w:val="22"/>
          <w:lang w:eastAsia="en-US"/>
        </w:rPr>
        <w:t xml:space="preserve"> T</w:t>
      </w:r>
      <w:r w:rsidRPr="00AF3BE9">
        <w:rPr>
          <w:rFonts w:asciiTheme="minorHAnsi" w:eastAsia="Calibri" w:hAnsiTheme="minorHAnsi"/>
          <w:szCs w:val="22"/>
          <w:lang w:eastAsia="en-US"/>
        </w:rPr>
        <w:t xml:space="preserve">he </w:t>
      </w:r>
      <w:r w:rsidRPr="00AF3BE9">
        <w:rPr>
          <w:rFonts w:asciiTheme="minorHAnsi" w:eastAsia="Calibri" w:hAnsiTheme="minorHAnsi"/>
          <w:bCs/>
          <w:szCs w:val="22"/>
          <w:lang w:eastAsia="en-US"/>
        </w:rPr>
        <w:t>only way</w:t>
      </w:r>
      <w:r w:rsidRPr="00AF3BE9">
        <w:rPr>
          <w:rFonts w:asciiTheme="minorHAnsi" w:eastAsia="Calibri" w:hAnsiTheme="minorHAnsi"/>
          <w:szCs w:val="22"/>
          <w:lang w:eastAsia="en-US"/>
        </w:rPr>
        <w:t xml:space="preserve"> to achieve th</w:t>
      </w:r>
      <w:r w:rsidR="008D1236">
        <w:rPr>
          <w:rFonts w:asciiTheme="minorHAnsi" w:eastAsia="Calibri" w:hAnsiTheme="minorHAnsi"/>
          <w:szCs w:val="22"/>
          <w:lang w:eastAsia="en-US"/>
        </w:rPr>
        <w:t>is w</w:t>
      </w:r>
      <w:r w:rsidRPr="00AF3BE9">
        <w:rPr>
          <w:rFonts w:asciiTheme="minorHAnsi" w:eastAsia="Calibri" w:hAnsiTheme="minorHAnsi"/>
          <w:szCs w:val="22"/>
          <w:lang w:eastAsia="en-US"/>
        </w:rPr>
        <w:t>ill be to:</w:t>
      </w:r>
    </w:p>
    <w:p w14:paraId="0658FAFD" w14:textId="77777777" w:rsidR="00AF3BE9" w:rsidRDefault="00AF3BE9" w:rsidP="00AF3BE9">
      <w:pPr>
        <w:pStyle w:val="ListParagraph"/>
        <w:numPr>
          <w:ilvl w:val="0"/>
          <w:numId w:val="24"/>
        </w:numPr>
        <w:spacing w:line="240" w:lineRule="auto"/>
        <w:rPr>
          <w:rFonts w:asciiTheme="minorHAnsi" w:eastAsia="Calibri" w:hAnsiTheme="minorHAnsi"/>
          <w:szCs w:val="22"/>
          <w:lang w:eastAsia="en-US"/>
        </w:rPr>
      </w:pPr>
      <w:r>
        <w:rPr>
          <w:rFonts w:asciiTheme="minorHAnsi" w:eastAsia="Calibri" w:hAnsiTheme="minorHAnsi"/>
          <w:szCs w:val="22"/>
          <w:lang w:eastAsia="en-US"/>
        </w:rPr>
        <w:t>l</w:t>
      </w:r>
      <w:r w:rsidRPr="00AF3BE9">
        <w:rPr>
          <w:rFonts w:asciiTheme="minorHAnsi" w:eastAsia="Calibri" w:hAnsiTheme="minorHAnsi"/>
          <w:szCs w:val="22"/>
          <w:lang w:eastAsia="en-US"/>
        </w:rPr>
        <w:t>imit drawdowns to a set rate each year</w:t>
      </w:r>
      <w:r>
        <w:rPr>
          <w:rFonts w:asciiTheme="minorHAnsi" w:eastAsia="Calibri" w:hAnsiTheme="minorHAnsi"/>
          <w:szCs w:val="22"/>
          <w:lang w:eastAsia="en-US"/>
        </w:rPr>
        <w:t xml:space="preserve">, denying the member the </w:t>
      </w:r>
      <w:r w:rsidRPr="00AF3BE9">
        <w:rPr>
          <w:rFonts w:asciiTheme="minorHAnsi" w:eastAsia="Calibri" w:hAnsiTheme="minorHAnsi"/>
          <w:szCs w:val="22"/>
          <w:lang w:eastAsia="en-US"/>
        </w:rPr>
        <w:t>choice</w:t>
      </w:r>
      <w:r>
        <w:rPr>
          <w:rFonts w:asciiTheme="minorHAnsi" w:eastAsia="Calibri" w:hAnsiTheme="minorHAnsi"/>
          <w:szCs w:val="22"/>
          <w:lang w:eastAsia="en-US"/>
        </w:rPr>
        <w:t xml:space="preserve"> to draw down </w:t>
      </w:r>
      <w:r w:rsidR="009D014E">
        <w:rPr>
          <w:rFonts w:asciiTheme="minorHAnsi" w:eastAsia="Calibri" w:hAnsiTheme="minorHAnsi"/>
          <w:szCs w:val="22"/>
          <w:lang w:eastAsia="en-US"/>
        </w:rPr>
        <w:t>at a higher rate</w:t>
      </w:r>
      <w:r w:rsidRPr="00AF3BE9">
        <w:rPr>
          <w:rFonts w:asciiTheme="minorHAnsi" w:eastAsia="Calibri" w:hAnsiTheme="minorHAnsi"/>
          <w:szCs w:val="22"/>
          <w:lang w:eastAsia="en-US"/>
        </w:rPr>
        <w:t>; and</w:t>
      </w:r>
    </w:p>
    <w:p w14:paraId="1EA178AE" w14:textId="77777777" w:rsidR="00AF3BE9" w:rsidRPr="00AF3BE9" w:rsidRDefault="00AF3BE9" w:rsidP="00AF3BE9">
      <w:pPr>
        <w:pStyle w:val="ListParagraph"/>
        <w:numPr>
          <w:ilvl w:val="0"/>
          <w:numId w:val="24"/>
        </w:numPr>
        <w:spacing w:line="240" w:lineRule="auto"/>
        <w:rPr>
          <w:rFonts w:asciiTheme="minorHAnsi" w:eastAsia="Calibri" w:hAnsiTheme="minorHAnsi"/>
          <w:szCs w:val="22"/>
          <w:lang w:eastAsia="en-US"/>
        </w:rPr>
      </w:pPr>
      <w:r>
        <w:rPr>
          <w:rFonts w:asciiTheme="minorHAnsi" w:eastAsia="Calibri" w:hAnsiTheme="minorHAnsi"/>
          <w:szCs w:val="22"/>
          <w:lang w:eastAsia="en-US"/>
        </w:rPr>
        <w:t>s</w:t>
      </w:r>
      <w:r w:rsidRPr="00AF3BE9">
        <w:rPr>
          <w:rFonts w:asciiTheme="minorHAnsi" w:eastAsia="Calibri" w:hAnsiTheme="minorHAnsi"/>
          <w:szCs w:val="22"/>
          <w:lang w:eastAsia="en-US"/>
        </w:rPr>
        <w:t>everely limit</w:t>
      </w:r>
      <w:r>
        <w:rPr>
          <w:rFonts w:asciiTheme="minorHAnsi" w:eastAsia="Calibri" w:hAnsiTheme="minorHAnsi"/>
          <w:szCs w:val="22"/>
          <w:lang w:eastAsia="en-US"/>
        </w:rPr>
        <w:t>,</w:t>
      </w:r>
      <w:r w:rsidRPr="00AF3BE9">
        <w:rPr>
          <w:rFonts w:asciiTheme="minorHAnsi" w:eastAsia="Calibri" w:hAnsiTheme="minorHAnsi"/>
          <w:szCs w:val="22"/>
          <w:lang w:eastAsia="en-US"/>
        </w:rPr>
        <w:t xml:space="preserve"> or </w:t>
      </w:r>
      <w:r>
        <w:rPr>
          <w:rFonts w:asciiTheme="minorHAnsi" w:eastAsia="Calibri" w:hAnsiTheme="minorHAnsi"/>
          <w:szCs w:val="22"/>
          <w:lang w:eastAsia="en-US"/>
        </w:rPr>
        <w:t xml:space="preserve">even </w:t>
      </w:r>
      <w:r w:rsidRPr="00AF3BE9">
        <w:rPr>
          <w:rFonts w:asciiTheme="minorHAnsi" w:eastAsia="Calibri" w:hAnsiTheme="minorHAnsi"/>
          <w:szCs w:val="22"/>
          <w:lang w:eastAsia="en-US"/>
        </w:rPr>
        <w:t>prevent</w:t>
      </w:r>
      <w:r>
        <w:rPr>
          <w:rFonts w:asciiTheme="minorHAnsi" w:eastAsia="Calibri" w:hAnsiTheme="minorHAnsi"/>
          <w:szCs w:val="22"/>
          <w:lang w:eastAsia="en-US"/>
        </w:rPr>
        <w:t xml:space="preserve">, </w:t>
      </w:r>
      <w:r w:rsidRPr="00AF3BE9">
        <w:rPr>
          <w:rFonts w:asciiTheme="minorHAnsi" w:eastAsia="Calibri" w:hAnsiTheme="minorHAnsi"/>
          <w:szCs w:val="22"/>
          <w:lang w:eastAsia="en-US"/>
        </w:rPr>
        <w:t>access to capital.</w:t>
      </w:r>
    </w:p>
    <w:p w14:paraId="339F6A9A" w14:textId="77777777" w:rsidR="00AF3BE9" w:rsidRDefault="00AF3BE9" w:rsidP="00AF3BE9">
      <w:pPr>
        <w:spacing w:line="240" w:lineRule="auto"/>
        <w:rPr>
          <w:rFonts w:asciiTheme="minorHAnsi" w:eastAsia="Calibri" w:hAnsiTheme="minorHAnsi"/>
          <w:szCs w:val="22"/>
          <w:lang w:eastAsia="en-US"/>
        </w:rPr>
      </w:pPr>
    </w:p>
    <w:p w14:paraId="05C9630D" w14:textId="77777777" w:rsidR="00AF3BE9" w:rsidRPr="00AF3BE9" w:rsidRDefault="008D1236" w:rsidP="00AF3BE9">
      <w:pPr>
        <w:spacing w:line="240" w:lineRule="auto"/>
        <w:rPr>
          <w:rFonts w:asciiTheme="minorHAnsi" w:eastAsia="Calibri" w:hAnsiTheme="minorHAnsi"/>
          <w:szCs w:val="22"/>
          <w:lang w:eastAsia="en-US"/>
        </w:rPr>
      </w:pPr>
      <w:r>
        <w:rPr>
          <w:rFonts w:asciiTheme="minorHAnsi" w:eastAsia="Calibri" w:hAnsiTheme="minorHAnsi"/>
          <w:szCs w:val="22"/>
          <w:lang w:eastAsia="en-US"/>
        </w:rPr>
        <w:t>T</w:t>
      </w:r>
      <w:r w:rsidR="00AF3BE9" w:rsidRPr="00AF3BE9">
        <w:rPr>
          <w:rFonts w:asciiTheme="minorHAnsi" w:eastAsia="Calibri" w:hAnsiTheme="minorHAnsi"/>
          <w:szCs w:val="22"/>
          <w:lang w:eastAsia="en-US"/>
        </w:rPr>
        <w:t xml:space="preserve">rustees may adopt a very </w:t>
      </w:r>
      <w:r w:rsidR="00AF3BE9" w:rsidRPr="008D1236">
        <w:rPr>
          <w:rFonts w:asciiTheme="minorHAnsi" w:eastAsia="Calibri" w:hAnsiTheme="minorHAnsi"/>
          <w:szCs w:val="22"/>
          <w:lang w:eastAsia="en-US"/>
        </w:rPr>
        <w:t>conservative investment</w:t>
      </w:r>
      <w:r w:rsidR="00AF3BE9" w:rsidRPr="00AF3BE9">
        <w:rPr>
          <w:rFonts w:asciiTheme="minorHAnsi" w:eastAsia="Calibri" w:hAnsiTheme="minorHAnsi"/>
          <w:szCs w:val="22"/>
          <w:lang w:eastAsia="en-US"/>
        </w:rPr>
        <w:t xml:space="preserve"> strategy</w:t>
      </w:r>
      <w:r>
        <w:rPr>
          <w:rFonts w:asciiTheme="minorHAnsi" w:eastAsia="Calibri" w:hAnsiTheme="minorHAnsi"/>
          <w:szCs w:val="22"/>
          <w:lang w:eastAsia="en-US"/>
        </w:rPr>
        <w:t xml:space="preserve">, </w:t>
      </w:r>
      <w:r w:rsidR="00AF3BE9" w:rsidRPr="00AF3BE9">
        <w:rPr>
          <w:rFonts w:asciiTheme="minorHAnsi" w:eastAsia="Calibri" w:hAnsiTheme="minorHAnsi"/>
          <w:szCs w:val="22"/>
          <w:lang w:eastAsia="en-US"/>
        </w:rPr>
        <w:t xml:space="preserve">to minimise </w:t>
      </w:r>
      <w:r>
        <w:rPr>
          <w:rFonts w:asciiTheme="minorHAnsi" w:eastAsia="Calibri" w:hAnsiTheme="minorHAnsi"/>
          <w:szCs w:val="22"/>
          <w:lang w:eastAsia="en-US"/>
        </w:rPr>
        <w:t xml:space="preserve">the risk of </w:t>
      </w:r>
      <w:r w:rsidR="00AF3BE9" w:rsidRPr="00AF3BE9">
        <w:rPr>
          <w:rFonts w:asciiTheme="minorHAnsi" w:eastAsia="Calibri" w:hAnsiTheme="minorHAnsi"/>
          <w:szCs w:val="22"/>
          <w:lang w:eastAsia="en-US"/>
        </w:rPr>
        <w:t xml:space="preserve">capital losses, and offer an income either </w:t>
      </w:r>
      <w:r w:rsidR="000A62A5">
        <w:rPr>
          <w:rFonts w:asciiTheme="minorHAnsi" w:eastAsia="Calibri" w:hAnsiTheme="minorHAnsi"/>
          <w:szCs w:val="22"/>
          <w:lang w:eastAsia="en-US"/>
        </w:rPr>
        <w:t xml:space="preserve">at </w:t>
      </w:r>
      <w:r w:rsidR="00AF3BE9" w:rsidRPr="00AF3BE9">
        <w:rPr>
          <w:rFonts w:asciiTheme="minorHAnsi" w:eastAsia="Calibri" w:hAnsiTheme="minorHAnsi"/>
          <w:szCs w:val="22"/>
          <w:lang w:eastAsia="en-US"/>
        </w:rPr>
        <w:t xml:space="preserve">the minimum drawdown rate, or </w:t>
      </w:r>
      <w:r>
        <w:rPr>
          <w:rFonts w:asciiTheme="minorHAnsi" w:eastAsia="Calibri" w:hAnsiTheme="minorHAnsi"/>
          <w:szCs w:val="22"/>
          <w:lang w:eastAsia="en-US"/>
        </w:rPr>
        <w:t xml:space="preserve">at a rate </w:t>
      </w:r>
      <w:r w:rsidR="00AF3BE9" w:rsidRPr="00AF3BE9">
        <w:rPr>
          <w:rFonts w:asciiTheme="minorHAnsi" w:eastAsia="Calibri" w:hAnsiTheme="minorHAnsi"/>
          <w:szCs w:val="22"/>
          <w:lang w:eastAsia="en-US"/>
        </w:rPr>
        <w:t xml:space="preserve">even lower than the minimum. This </w:t>
      </w:r>
      <w:r>
        <w:rPr>
          <w:rFonts w:asciiTheme="minorHAnsi" w:eastAsia="Calibri" w:hAnsiTheme="minorHAnsi"/>
          <w:szCs w:val="22"/>
          <w:lang w:eastAsia="en-US"/>
        </w:rPr>
        <w:t xml:space="preserve">will produce an outcome that </w:t>
      </w:r>
      <w:r w:rsidR="00AF3BE9" w:rsidRPr="00AF3BE9">
        <w:rPr>
          <w:rFonts w:asciiTheme="minorHAnsi" w:eastAsia="Calibri" w:hAnsiTheme="minorHAnsi"/>
          <w:szCs w:val="22"/>
          <w:lang w:eastAsia="en-US"/>
        </w:rPr>
        <w:t>conflicts with the assertion that CIPRs will provide a ‘higher level of income’ for retirees who make no decision.</w:t>
      </w:r>
    </w:p>
    <w:p w14:paraId="19E999AE" w14:textId="77777777" w:rsidR="009D014E" w:rsidRDefault="009D014E" w:rsidP="009D014E">
      <w:pPr>
        <w:spacing w:line="240" w:lineRule="auto"/>
        <w:rPr>
          <w:rFonts w:asciiTheme="minorHAnsi" w:eastAsia="Calibri" w:hAnsiTheme="minorHAnsi"/>
          <w:szCs w:val="22"/>
          <w:lang w:eastAsia="en-US"/>
        </w:rPr>
      </w:pPr>
    </w:p>
    <w:p w14:paraId="31B96547" w14:textId="77777777" w:rsidR="00AF3BE9" w:rsidRDefault="009D014E" w:rsidP="00ED4392">
      <w:pPr>
        <w:spacing w:line="240" w:lineRule="auto"/>
        <w:rPr>
          <w:rFonts w:asciiTheme="minorHAnsi" w:eastAsia="Calibri" w:hAnsiTheme="minorHAnsi"/>
          <w:szCs w:val="22"/>
          <w:lang w:eastAsia="en-US"/>
        </w:rPr>
      </w:pPr>
      <w:r w:rsidRPr="009D014E">
        <w:rPr>
          <w:rFonts w:asciiTheme="minorHAnsi" w:eastAsia="Calibri" w:hAnsiTheme="minorHAnsi"/>
          <w:szCs w:val="22"/>
          <w:lang w:eastAsia="en-US"/>
        </w:rPr>
        <w:t>Member</w:t>
      </w:r>
      <w:r>
        <w:rPr>
          <w:rFonts w:asciiTheme="minorHAnsi" w:eastAsia="Calibri" w:hAnsiTheme="minorHAnsi"/>
          <w:szCs w:val="22"/>
          <w:lang w:eastAsia="en-US"/>
        </w:rPr>
        <w:t xml:space="preserve"> funds </w:t>
      </w:r>
      <w:r w:rsidRPr="009D014E">
        <w:rPr>
          <w:rFonts w:asciiTheme="minorHAnsi" w:eastAsia="Calibri" w:hAnsiTheme="minorHAnsi"/>
          <w:szCs w:val="22"/>
          <w:lang w:eastAsia="en-US"/>
        </w:rPr>
        <w:t xml:space="preserve">have raised concerns that flexibility will be reduced to such an extent that </w:t>
      </w:r>
      <w:r>
        <w:rPr>
          <w:rFonts w:asciiTheme="minorHAnsi" w:eastAsia="Calibri" w:hAnsiTheme="minorHAnsi"/>
          <w:szCs w:val="22"/>
          <w:lang w:eastAsia="en-US"/>
        </w:rPr>
        <w:t>a CIPR</w:t>
      </w:r>
      <w:r w:rsidRPr="009D014E">
        <w:rPr>
          <w:rFonts w:asciiTheme="minorHAnsi" w:eastAsia="Calibri" w:hAnsiTheme="minorHAnsi"/>
          <w:szCs w:val="22"/>
          <w:lang w:eastAsia="en-US"/>
        </w:rPr>
        <w:t xml:space="preserve"> is unlikely to be attractive to many members.</w:t>
      </w:r>
      <w:r>
        <w:rPr>
          <w:rFonts w:asciiTheme="minorHAnsi" w:eastAsia="Calibri" w:hAnsiTheme="minorHAnsi"/>
          <w:szCs w:val="22"/>
          <w:lang w:eastAsia="en-US"/>
        </w:rPr>
        <w:t xml:space="preserve"> </w:t>
      </w:r>
      <w:r w:rsidRPr="009D014E">
        <w:rPr>
          <w:rFonts w:asciiTheme="minorHAnsi" w:eastAsia="Calibri" w:hAnsiTheme="minorHAnsi"/>
          <w:szCs w:val="22"/>
          <w:lang w:eastAsia="en-US"/>
        </w:rPr>
        <w:t xml:space="preserve">From a </w:t>
      </w:r>
      <w:r w:rsidR="00EC0DD0">
        <w:rPr>
          <w:rFonts w:asciiTheme="minorHAnsi" w:eastAsia="Calibri" w:hAnsiTheme="minorHAnsi"/>
          <w:szCs w:val="22"/>
          <w:lang w:eastAsia="en-US"/>
        </w:rPr>
        <w:t>consumer’</w:t>
      </w:r>
      <w:r w:rsidR="00EC0DD0" w:rsidRPr="009D014E">
        <w:rPr>
          <w:rFonts w:asciiTheme="minorHAnsi" w:eastAsia="Calibri" w:hAnsiTheme="minorHAnsi"/>
          <w:szCs w:val="22"/>
          <w:lang w:eastAsia="en-US"/>
        </w:rPr>
        <w:t>s</w:t>
      </w:r>
      <w:r w:rsidRPr="009D014E">
        <w:rPr>
          <w:rFonts w:asciiTheme="minorHAnsi" w:eastAsia="Calibri" w:hAnsiTheme="minorHAnsi"/>
          <w:szCs w:val="22"/>
          <w:lang w:eastAsia="en-US"/>
        </w:rPr>
        <w:t xml:space="preserve"> perspective, </w:t>
      </w:r>
      <w:r>
        <w:rPr>
          <w:rFonts w:asciiTheme="minorHAnsi" w:eastAsia="Calibri" w:hAnsiTheme="minorHAnsi"/>
          <w:szCs w:val="22"/>
          <w:lang w:eastAsia="en-US"/>
        </w:rPr>
        <w:t>member</w:t>
      </w:r>
      <w:r w:rsidR="00B46E40">
        <w:rPr>
          <w:rFonts w:asciiTheme="minorHAnsi" w:eastAsia="Calibri" w:hAnsiTheme="minorHAnsi"/>
          <w:szCs w:val="22"/>
          <w:lang w:eastAsia="en-US"/>
        </w:rPr>
        <w:t xml:space="preserve"> fund</w:t>
      </w:r>
      <w:r>
        <w:rPr>
          <w:rFonts w:asciiTheme="minorHAnsi" w:eastAsia="Calibri" w:hAnsiTheme="minorHAnsi"/>
          <w:szCs w:val="22"/>
          <w:lang w:eastAsia="en-US"/>
        </w:rPr>
        <w:t xml:space="preserve">s </w:t>
      </w:r>
      <w:r w:rsidRPr="009D014E">
        <w:rPr>
          <w:rFonts w:asciiTheme="minorHAnsi" w:eastAsia="Calibri" w:hAnsiTheme="minorHAnsi"/>
          <w:szCs w:val="22"/>
          <w:lang w:eastAsia="en-US"/>
        </w:rPr>
        <w:t xml:space="preserve">are concerned there will </w:t>
      </w:r>
      <w:r>
        <w:rPr>
          <w:rFonts w:asciiTheme="minorHAnsi" w:eastAsia="Calibri" w:hAnsiTheme="minorHAnsi"/>
          <w:szCs w:val="22"/>
          <w:lang w:eastAsia="en-US"/>
        </w:rPr>
        <w:t xml:space="preserve">be little </w:t>
      </w:r>
      <w:r w:rsidR="00B46E40">
        <w:rPr>
          <w:rFonts w:asciiTheme="minorHAnsi" w:eastAsia="Calibri" w:hAnsiTheme="minorHAnsi"/>
          <w:szCs w:val="22"/>
          <w:lang w:eastAsia="en-US"/>
        </w:rPr>
        <w:t>consumer</w:t>
      </w:r>
      <w:r>
        <w:rPr>
          <w:rFonts w:asciiTheme="minorHAnsi" w:eastAsia="Calibri" w:hAnsiTheme="minorHAnsi"/>
          <w:szCs w:val="22"/>
          <w:lang w:eastAsia="en-US"/>
        </w:rPr>
        <w:t xml:space="preserve"> </w:t>
      </w:r>
      <w:r w:rsidRPr="009D014E">
        <w:rPr>
          <w:rFonts w:asciiTheme="minorHAnsi" w:eastAsia="Calibri" w:hAnsiTheme="minorHAnsi"/>
          <w:szCs w:val="22"/>
          <w:lang w:eastAsia="en-US"/>
        </w:rPr>
        <w:t xml:space="preserve">demand for a </w:t>
      </w:r>
      <w:r w:rsidR="000A62A5" w:rsidRPr="009D014E">
        <w:rPr>
          <w:rFonts w:asciiTheme="minorHAnsi" w:eastAsia="Calibri" w:hAnsiTheme="minorHAnsi"/>
          <w:szCs w:val="22"/>
          <w:lang w:eastAsia="en-US"/>
        </w:rPr>
        <w:t>product that</w:t>
      </w:r>
      <w:r w:rsidRPr="009D014E">
        <w:rPr>
          <w:rFonts w:asciiTheme="minorHAnsi" w:eastAsia="Calibri" w:hAnsiTheme="minorHAnsi"/>
          <w:szCs w:val="22"/>
          <w:lang w:eastAsia="en-US"/>
        </w:rPr>
        <w:t xml:space="preserve"> provides </w:t>
      </w:r>
      <w:r>
        <w:rPr>
          <w:rFonts w:asciiTheme="minorHAnsi" w:eastAsia="Calibri" w:hAnsiTheme="minorHAnsi"/>
          <w:szCs w:val="22"/>
          <w:lang w:eastAsia="en-US"/>
        </w:rPr>
        <w:t xml:space="preserve">little or </w:t>
      </w:r>
      <w:r w:rsidRPr="009D014E">
        <w:rPr>
          <w:rFonts w:asciiTheme="minorHAnsi" w:eastAsia="Calibri" w:hAnsiTheme="minorHAnsi"/>
          <w:szCs w:val="22"/>
          <w:lang w:eastAsia="en-US"/>
        </w:rPr>
        <w:t>no flexibility in income, limited</w:t>
      </w:r>
      <w:r>
        <w:rPr>
          <w:rFonts w:asciiTheme="minorHAnsi" w:eastAsia="Calibri" w:hAnsiTheme="minorHAnsi"/>
          <w:szCs w:val="22"/>
          <w:lang w:eastAsia="en-US"/>
        </w:rPr>
        <w:t xml:space="preserve"> or n</w:t>
      </w:r>
      <w:r w:rsidRPr="009D014E">
        <w:rPr>
          <w:rFonts w:asciiTheme="minorHAnsi" w:eastAsia="Calibri" w:hAnsiTheme="minorHAnsi"/>
          <w:szCs w:val="22"/>
          <w:lang w:eastAsia="en-US"/>
        </w:rPr>
        <w:t>o access to capital and</w:t>
      </w:r>
      <w:r>
        <w:rPr>
          <w:rFonts w:asciiTheme="minorHAnsi" w:eastAsia="Calibri" w:hAnsiTheme="minorHAnsi"/>
          <w:szCs w:val="22"/>
          <w:lang w:eastAsia="en-US"/>
        </w:rPr>
        <w:t xml:space="preserve">, </w:t>
      </w:r>
      <w:r w:rsidRPr="009D014E">
        <w:rPr>
          <w:rFonts w:asciiTheme="minorHAnsi" w:eastAsia="Calibri" w:hAnsiTheme="minorHAnsi"/>
          <w:szCs w:val="22"/>
          <w:lang w:eastAsia="en-US"/>
        </w:rPr>
        <w:t xml:space="preserve">other than </w:t>
      </w:r>
      <w:r>
        <w:rPr>
          <w:rFonts w:asciiTheme="minorHAnsi" w:eastAsia="Calibri" w:hAnsiTheme="minorHAnsi"/>
          <w:szCs w:val="22"/>
          <w:lang w:eastAsia="en-US"/>
        </w:rPr>
        <w:t xml:space="preserve">a </w:t>
      </w:r>
      <w:r w:rsidRPr="009D014E">
        <w:rPr>
          <w:rFonts w:asciiTheme="minorHAnsi" w:eastAsia="Calibri" w:hAnsiTheme="minorHAnsi"/>
          <w:szCs w:val="22"/>
          <w:lang w:eastAsia="en-US"/>
        </w:rPr>
        <w:t>DLA</w:t>
      </w:r>
      <w:r>
        <w:rPr>
          <w:rFonts w:asciiTheme="minorHAnsi" w:eastAsia="Calibri" w:hAnsiTheme="minorHAnsi"/>
          <w:szCs w:val="22"/>
          <w:lang w:eastAsia="en-US"/>
        </w:rPr>
        <w:t xml:space="preserve">/annuity, </w:t>
      </w:r>
      <w:r w:rsidRPr="009D014E">
        <w:rPr>
          <w:rFonts w:asciiTheme="minorHAnsi" w:eastAsia="Calibri" w:hAnsiTheme="minorHAnsi"/>
          <w:szCs w:val="22"/>
          <w:lang w:eastAsia="en-US"/>
        </w:rPr>
        <w:t>no guarantee</w:t>
      </w:r>
      <w:r>
        <w:rPr>
          <w:rFonts w:asciiTheme="minorHAnsi" w:eastAsia="Calibri" w:hAnsiTheme="minorHAnsi"/>
          <w:szCs w:val="22"/>
          <w:lang w:eastAsia="en-US"/>
        </w:rPr>
        <w:t xml:space="preserve">d </w:t>
      </w:r>
      <w:r w:rsidRPr="009D014E">
        <w:rPr>
          <w:rFonts w:asciiTheme="minorHAnsi" w:eastAsia="Calibri" w:hAnsiTheme="minorHAnsi"/>
          <w:szCs w:val="22"/>
          <w:lang w:eastAsia="en-US"/>
        </w:rPr>
        <w:t xml:space="preserve">income. This is </w:t>
      </w:r>
      <w:r>
        <w:rPr>
          <w:rFonts w:asciiTheme="minorHAnsi" w:eastAsia="Calibri" w:hAnsiTheme="minorHAnsi"/>
          <w:szCs w:val="22"/>
          <w:lang w:eastAsia="en-US"/>
        </w:rPr>
        <w:t xml:space="preserve">especially </w:t>
      </w:r>
      <w:r w:rsidRPr="009D014E">
        <w:rPr>
          <w:rFonts w:asciiTheme="minorHAnsi" w:eastAsia="Calibri" w:hAnsiTheme="minorHAnsi"/>
          <w:szCs w:val="22"/>
          <w:lang w:eastAsia="en-US"/>
        </w:rPr>
        <w:t xml:space="preserve">the case </w:t>
      </w:r>
      <w:r>
        <w:rPr>
          <w:rFonts w:asciiTheme="minorHAnsi" w:eastAsia="Calibri" w:hAnsiTheme="minorHAnsi"/>
          <w:szCs w:val="22"/>
          <w:lang w:eastAsia="en-US"/>
        </w:rPr>
        <w:t xml:space="preserve">with respect to </w:t>
      </w:r>
      <w:r w:rsidRPr="009D014E">
        <w:rPr>
          <w:rFonts w:asciiTheme="minorHAnsi" w:eastAsia="Calibri" w:hAnsiTheme="minorHAnsi"/>
          <w:szCs w:val="22"/>
          <w:lang w:eastAsia="en-US"/>
        </w:rPr>
        <w:t>full age pensioners who</w:t>
      </w:r>
      <w:r>
        <w:rPr>
          <w:rFonts w:asciiTheme="minorHAnsi" w:eastAsia="Calibri" w:hAnsiTheme="minorHAnsi"/>
          <w:szCs w:val="22"/>
          <w:lang w:eastAsia="en-US"/>
        </w:rPr>
        <w:t xml:space="preserve">, given </w:t>
      </w:r>
      <w:r w:rsidRPr="009D014E">
        <w:rPr>
          <w:rFonts w:asciiTheme="minorHAnsi" w:eastAsia="Calibri" w:hAnsiTheme="minorHAnsi"/>
          <w:szCs w:val="22"/>
          <w:lang w:eastAsia="en-US"/>
        </w:rPr>
        <w:t>they can have a</w:t>
      </w:r>
      <w:r>
        <w:rPr>
          <w:rFonts w:asciiTheme="minorHAnsi" w:eastAsia="Calibri" w:hAnsiTheme="minorHAnsi"/>
          <w:szCs w:val="22"/>
          <w:lang w:eastAsia="en-US"/>
        </w:rPr>
        <w:t>n account based income stream</w:t>
      </w:r>
      <w:r w:rsidRPr="009D014E">
        <w:rPr>
          <w:rFonts w:asciiTheme="minorHAnsi" w:eastAsia="Calibri" w:hAnsiTheme="minorHAnsi"/>
          <w:szCs w:val="22"/>
          <w:lang w:eastAsia="en-US"/>
        </w:rPr>
        <w:t xml:space="preserve"> and lifetime income from the age pension</w:t>
      </w:r>
      <w:r>
        <w:rPr>
          <w:rFonts w:asciiTheme="minorHAnsi" w:eastAsia="Calibri" w:hAnsiTheme="minorHAnsi"/>
          <w:szCs w:val="22"/>
          <w:lang w:eastAsia="en-US"/>
        </w:rPr>
        <w:t xml:space="preserve">, </w:t>
      </w:r>
      <w:r w:rsidRPr="009D014E">
        <w:rPr>
          <w:rFonts w:asciiTheme="minorHAnsi" w:eastAsia="Calibri" w:hAnsiTheme="minorHAnsi"/>
          <w:szCs w:val="22"/>
          <w:lang w:eastAsia="en-US"/>
        </w:rPr>
        <w:t xml:space="preserve">are not likely to consider </w:t>
      </w:r>
      <w:r>
        <w:rPr>
          <w:rFonts w:asciiTheme="minorHAnsi" w:eastAsia="Calibri" w:hAnsiTheme="minorHAnsi"/>
          <w:szCs w:val="22"/>
          <w:lang w:eastAsia="en-US"/>
        </w:rPr>
        <w:t>acquiring a CIPR.</w:t>
      </w:r>
    </w:p>
    <w:p w14:paraId="306F300F" w14:textId="77777777" w:rsidR="009D014E" w:rsidRDefault="009D014E" w:rsidP="00ED4392">
      <w:pPr>
        <w:spacing w:line="240" w:lineRule="auto"/>
        <w:rPr>
          <w:rFonts w:asciiTheme="minorHAnsi" w:eastAsia="Calibri" w:hAnsiTheme="minorHAnsi"/>
          <w:szCs w:val="22"/>
          <w:lang w:val="en-US" w:eastAsia="en-US"/>
        </w:rPr>
      </w:pPr>
    </w:p>
    <w:p w14:paraId="34936C11" w14:textId="77777777" w:rsidR="00DB4061" w:rsidRPr="00DB4061" w:rsidRDefault="00DB4061" w:rsidP="00DB4061">
      <w:pPr>
        <w:numPr>
          <w:ilvl w:val="0"/>
          <w:numId w:val="23"/>
        </w:numPr>
        <w:spacing w:line="240" w:lineRule="auto"/>
        <w:rPr>
          <w:rFonts w:asciiTheme="minorHAnsi" w:eastAsia="Calibri" w:hAnsiTheme="minorHAnsi"/>
          <w:b/>
          <w:szCs w:val="22"/>
          <w:lang w:val="en-US" w:eastAsia="en-US"/>
        </w:rPr>
      </w:pPr>
      <w:r>
        <w:rPr>
          <w:rFonts w:asciiTheme="minorHAnsi" w:eastAsia="Calibri" w:hAnsiTheme="minorHAnsi"/>
          <w:b/>
          <w:szCs w:val="22"/>
          <w:lang w:val="en-US" w:eastAsia="en-US"/>
        </w:rPr>
        <w:t>Offering a ‘flagship CIPR’</w:t>
      </w:r>
    </w:p>
    <w:p w14:paraId="16A59FFF" w14:textId="77777777" w:rsidR="00DB4061" w:rsidRDefault="00DB4061" w:rsidP="00ED4392">
      <w:pPr>
        <w:spacing w:line="240" w:lineRule="auto"/>
        <w:rPr>
          <w:rFonts w:asciiTheme="minorHAnsi" w:eastAsia="Calibri" w:hAnsiTheme="minorHAnsi"/>
          <w:szCs w:val="22"/>
          <w:lang w:val="en-US" w:eastAsia="en-US"/>
        </w:rPr>
      </w:pPr>
    </w:p>
    <w:p w14:paraId="6AF7A89D" w14:textId="77777777" w:rsidR="00DB4061" w:rsidRDefault="00494EF9" w:rsidP="00ED4392">
      <w:pPr>
        <w:spacing w:line="240" w:lineRule="auto"/>
        <w:rPr>
          <w:rFonts w:asciiTheme="minorHAnsi" w:eastAsia="Calibri" w:hAnsiTheme="minorHAnsi"/>
          <w:szCs w:val="22"/>
          <w:lang w:val="en-US" w:eastAsia="en-US"/>
        </w:rPr>
      </w:pPr>
      <w:r>
        <w:rPr>
          <w:rFonts w:asciiTheme="minorHAnsi" w:eastAsia="Calibri" w:hAnsiTheme="minorHAnsi"/>
          <w:szCs w:val="22"/>
          <w:lang w:val="en-US" w:eastAsia="en-US"/>
        </w:rPr>
        <w:t>There is a lack of clarity as to what precisely what it means to ‘offer a CIPR at retirement’ – both in practice and as a matter of law.</w:t>
      </w:r>
    </w:p>
    <w:p w14:paraId="3A0C8AF8" w14:textId="77777777" w:rsidR="00494EF9" w:rsidRDefault="00494EF9" w:rsidP="00ED4392">
      <w:pPr>
        <w:spacing w:line="240" w:lineRule="auto"/>
        <w:rPr>
          <w:rFonts w:asciiTheme="minorHAnsi" w:eastAsia="Calibri" w:hAnsiTheme="minorHAnsi"/>
          <w:szCs w:val="22"/>
          <w:lang w:val="en-US" w:eastAsia="en-US"/>
        </w:rPr>
      </w:pPr>
    </w:p>
    <w:p w14:paraId="0E3C1035" w14:textId="77777777" w:rsidR="00411475" w:rsidRDefault="00411475" w:rsidP="00ED4392">
      <w:pPr>
        <w:spacing w:line="240" w:lineRule="auto"/>
        <w:rPr>
          <w:rFonts w:asciiTheme="minorHAnsi" w:eastAsia="Calibri" w:hAnsiTheme="minorHAnsi"/>
          <w:szCs w:val="22"/>
          <w:lang w:val="en-US" w:eastAsia="en-US"/>
        </w:rPr>
      </w:pPr>
      <w:r w:rsidRPr="00411475">
        <w:rPr>
          <w:rFonts w:asciiTheme="minorHAnsi" w:eastAsia="Calibri" w:hAnsiTheme="minorHAnsi"/>
          <w:szCs w:val="22"/>
          <w:lang w:eastAsia="en-US"/>
        </w:rPr>
        <w:t>The Position Paper suggests that the member’s account balance could be used as a ‘proxy’ as to whether a person may be eligible for the age pension, however, there are a number of (unknown) factors that will affect eligibility, including marital status, whether they own a home and their assets/income outside superannuation.</w:t>
      </w:r>
      <w:r>
        <w:rPr>
          <w:rFonts w:asciiTheme="minorHAnsi" w:eastAsia="Calibri" w:hAnsiTheme="minorHAnsi"/>
          <w:szCs w:val="22"/>
          <w:lang w:eastAsia="en-US"/>
        </w:rPr>
        <w:t xml:space="preserve"> Furthermore, a</w:t>
      </w:r>
      <w:r w:rsidRPr="00411475">
        <w:rPr>
          <w:rFonts w:asciiTheme="minorHAnsi" w:eastAsia="Calibri" w:hAnsiTheme="minorHAnsi"/>
          <w:szCs w:val="22"/>
          <w:lang w:eastAsia="en-US"/>
        </w:rPr>
        <w:t xml:space="preserve">ge pension eligibility can change </w:t>
      </w:r>
      <w:r>
        <w:rPr>
          <w:rFonts w:asciiTheme="minorHAnsi" w:eastAsia="Calibri" w:hAnsiTheme="minorHAnsi"/>
          <w:szCs w:val="22"/>
          <w:lang w:eastAsia="en-US"/>
        </w:rPr>
        <w:t xml:space="preserve">over time </w:t>
      </w:r>
      <w:r w:rsidRPr="00411475">
        <w:rPr>
          <w:rFonts w:asciiTheme="minorHAnsi" w:eastAsia="Calibri" w:hAnsiTheme="minorHAnsi"/>
          <w:szCs w:val="22"/>
          <w:lang w:eastAsia="en-US"/>
        </w:rPr>
        <w:t xml:space="preserve">as asset/income levels </w:t>
      </w:r>
      <w:r>
        <w:rPr>
          <w:rFonts w:asciiTheme="minorHAnsi" w:eastAsia="Calibri" w:hAnsiTheme="minorHAnsi"/>
          <w:szCs w:val="22"/>
          <w:lang w:eastAsia="en-US"/>
        </w:rPr>
        <w:t xml:space="preserve">increase or decrease </w:t>
      </w:r>
      <w:r w:rsidRPr="00411475">
        <w:rPr>
          <w:rFonts w:asciiTheme="minorHAnsi" w:eastAsia="Calibri" w:hAnsiTheme="minorHAnsi"/>
          <w:szCs w:val="22"/>
          <w:lang w:eastAsia="en-US"/>
        </w:rPr>
        <w:t xml:space="preserve">(e.g. </w:t>
      </w:r>
      <w:r w:rsidR="000C2842">
        <w:rPr>
          <w:rFonts w:asciiTheme="minorHAnsi" w:eastAsia="Calibri" w:hAnsiTheme="minorHAnsi"/>
          <w:szCs w:val="22"/>
          <w:lang w:eastAsia="en-US"/>
        </w:rPr>
        <w:t xml:space="preserve">the member </w:t>
      </w:r>
      <w:r w:rsidR="000C2842" w:rsidRPr="000C2842">
        <w:rPr>
          <w:rFonts w:asciiTheme="minorHAnsi" w:eastAsia="Calibri" w:hAnsiTheme="minorHAnsi"/>
          <w:szCs w:val="22"/>
          <w:lang w:eastAsia="en-US"/>
        </w:rPr>
        <w:t>receiv</w:t>
      </w:r>
      <w:r w:rsidR="000C2842">
        <w:rPr>
          <w:rFonts w:asciiTheme="minorHAnsi" w:eastAsia="Calibri" w:hAnsiTheme="minorHAnsi"/>
          <w:szCs w:val="22"/>
          <w:lang w:eastAsia="en-US"/>
        </w:rPr>
        <w:t xml:space="preserve">es </w:t>
      </w:r>
      <w:r w:rsidR="000C2842" w:rsidRPr="000C2842">
        <w:rPr>
          <w:rFonts w:asciiTheme="minorHAnsi" w:eastAsia="Calibri" w:hAnsiTheme="minorHAnsi"/>
          <w:szCs w:val="22"/>
          <w:lang w:eastAsia="en-US"/>
        </w:rPr>
        <w:t xml:space="preserve">an inheritance </w:t>
      </w:r>
      <w:r w:rsidR="000C2842">
        <w:rPr>
          <w:rFonts w:asciiTheme="minorHAnsi" w:eastAsia="Calibri" w:hAnsiTheme="minorHAnsi"/>
          <w:szCs w:val="22"/>
          <w:lang w:eastAsia="en-US"/>
        </w:rPr>
        <w:t xml:space="preserve">or </w:t>
      </w:r>
      <w:r w:rsidRPr="00411475">
        <w:rPr>
          <w:rFonts w:asciiTheme="minorHAnsi" w:eastAsia="Calibri" w:hAnsiTheme="minorHAnsi"/>
          <w:szCs w:val="22"/>
          <w:lang w:eastAsia="en-US"/>
        </w:rPr>
        <w:t>downsiz</w:t>
      </w:r>
      <w:r w:rsidR="000C2842">
        <w:rPr>
          <w:rFonts w:asciiTheme="minorHAnsi" w:eastAsia="Calibri" w:hAnsiTheme="minorHAnsi"/>
          <w:szCs w:val="22"/>
          <w:lang w:eastAsia="en-US"/>
        </w:rPr>
        <w:t xml:space="preserve">es </w:t>
      </w:r>
      <w:r w:rsidRPr="00411475">
        <w:rPr>
          <w:rFonts w:asciiTheme="minorHAnsi" w:eastAsia="Calibri" w:hAnsiTheme="minorHAnsi"/>
          <w:szCs w:val="22"/>
          <w:lang w:eastAsia="en-US"/>
        </w:rPr>
        <w:t>and ha</w:t>
      </w:r>
      <w:r w:rsidR="000C2842">
        <w:rPr>
          <w:rFonts w:asciiTheme="minorHAnsi" w:eastAsia="Calibri" w:hAnsiTheme="minorHAnsi"/>
          <w:szCs w:val="22"/>
          <w:lang w:eastAsia="en-US"/>
        </w:rPr>
        <w:t xml:space="preserve">s </w:t>
      </w:r>
      <w:r w:rsidRPr="00411475">
        <w:rPr>
          <w:rFonts w:asciiTheme="minorHAnsi" w:eastAsia="Calibri" w:hAnsiTheme="minorHAnsi"/>
          <w:szCs w:val="22"/>
          <w:lang w:eastAsia="en-US"/>
        </w:rPr>
        <w:t xml:space="preserve">a surplus) or </w:t>
      </w:r>
      <w:r w:rsidR="000C2842">
        <w:rPr>
          <w:rFonts w:asciiTheme="minorHAnsi" w:eastAsia="Calibri" w:hAnsiTheme="minorHAnsi"/>
          <w:szCs w:val="22"/>
          <w:lang w:eastAsia="en-US"/>
        </w:rPr>
        <w:t>in the event of the death of a member/spouse or a separation/</w:t>
      </w:r>
      <w:r w:rsidRPr="00411475">
        <w:rPr>
          <w:rFonts w:asciiTheme="minorHAnsi" w:eastAsia="Calibri" w:hAnsiTheme="minorHAnsi"/>
          <w:szCs w:val="22"/>
          <w:lang w:eastAsia="en-US"/>
        </w:rPr>
        <w:t>divorce.</w:t>
      </w:r>
    </w:p>
    <w:p w14:paraId="31467900" w14:textId="77777777" w:rsidR="00411475" w:rsidRDefault="00411475" w:rsidP="00ED4392">
      <w:pPr>
        <w:spacing w:line="240" w:lineRule="auto"/>
        <w:rPr>
          <w:rFonts w:asciiTheme="minorHAnsi" w:eastAsia="Calibri" w:hAnsiTheme="minorHAnsi"/>
          <w:szCs w:val="22"/>
          <w:lang w:val="en-US" w:eastAsia="en-US"/>
        </w:rPr>
      </w:pPr>
    </w:p>
    <w:p w14:paraId="779CD43B" w14:textId="77777777" w:rsidR="00494EF9" w:rsidRDefault="00494EF9" w:rsidP="00ED4392">
      <w:pPr>
        <w:spacing w:line="240" w:lineRule="auto"/>
        <w:rPr>
          <w:rFonts w:asciiTheme="minorHAnsi" w:eastAsia="Calibri" w:hAnsiTheme="minorHAnsi"/>
          <w:szCs w:val="22"/>
          <w:lang w:val="en-US" w:eastAsia="en-US"/>
        </w:rPr>
      </w:pPr>
      <w:r>
        <w:rPr>
          <w:rFonts w:asciiTheme="minorHAnsi" w:eastAsia="Calibri" w:hAnsiTheme="minorHAnsi"/>
          <w:szCs w:val="22"/>
          <w:lang w:val="en-US" w:eastAsia="en-US"/>
        </w:rPr>
        <w:t>It is also unclear, with respect to the three flagship CIPRs, whether a member’s account balance can be the only criteria used for distinguishing between the different CIPRs.</w:t>
      </w:r>
      <w:r w:rsidR="00E12EE0">
        <w:rPr>
          <w:rFonts w:asciiTheme="minorHAnsi" w:eastAsia="Calibri" w:hAnsiTheme="minorHAnsi"/>
          <w:szCs w:val="22"/>
          <w:lang w:val="en-US" w:eastAsia="en-US"/>
        </w:rPr>
        <w:t xml:space="preserve"> Member</w:t>
      </w:r>
      <w:r w:rsidR="00B46E40">
        <w:rPr>
          <w:rFonts w:asciiTheme="minorHAnsi" w:eastAsia="Calibri" w:hAnsiTheme="minorHAnsi"/>
          <w:szCs w:val="22"/>
          <w:lang w:val="en-US" w:eastAsia="en-US"/>
        </w:rPr>
        <w:t xml:space="preserve"> funds</w:t>
      </w:r>
      <w:r w:rsidR="00E12EE0">
        <w:rPr>
          <w:rFonts w:asciiTheme="minorHAnsi" w:eastAsia="Calibri" w:hAnsiTheme="minorHAnsi"/>
          <w:szCs w:val="22"/>
          <w:lang w:val="en-US" w:eastAsia="en-US"/>
        </w:rPr>
        <w:t xml:space="preserve"> have suggested that </w:t>
      </w:r>
      <w:r w:rsidR="00E12EE0" w:rsidRPr="00E12EE0">
        <w:rPr>
          <w:rFonts w:asciiTheme="minorHAnsi" w:eastAsia="Calibri" w:hAnsiTheme="minorHAnsi"/>
          <w:szCs w:val="22"/>
          <w:lang w:eastAsia="en-US"/>
        </w:rPr>
        <w:t xml:space="preserve">a trustee should be able to offer CIPRs based on a broader range of factors including a member’s </w:t>
      </w:r>
      <w:r w:rsidR="00E12EE0">
        <w:rPr>
          <w:rFonts w:asciiTheme="minorHAnsi" w:eastAsia="Calibri" w:hAnsiTheme="minorHAnsi"/>
          <w:szCs w:val="22"/>
          <w:lang w:eastAsia="en-US"/>
        </w:rPr>
        <w:t>gender.</w:t>
      </w:r>
    </w:p>
    <w:p w14:paraId="5686D677" w14:textId="77777777" w:rsidR="00494EF9" w:rsidRDefault="00494EF9" w:rsidP="00ED4392">
      <w:pPr>
        <w:spacing w:line="240" w:lineRule="auto"/>
        <w:rPr>
          <w:rFonts w:asciiTheme="minorHAnsi" w:eastAsia="Calibri" w:hAnsiTheme="minorHAnsi"/>
          <w:szCs w:val="22"/>
          <w:lang w:val="en-US" w:eastAsia="en-US"/>
        </w:rPr>
      </w:pPr>
    </w:p>
    <w:p w14:paraId="0DDE76D0" w14:textId="77777777" w:rsidR="00494EF9" w:rsidRDefault="00990939" w:rsidP="00ED4392">
      <w:pPr>
        <w:spacing w:line="240" w:lineRule="auto"/>
        <w:rPr>
          <w:rFonts w:asciiTheme="minorHAnsi" w:eastAsia="Calibri" w:hAnsiTheme="minorHAnsi"/>
          <w:szCs w:val="22"/>
          <w:lang w:val="en-US" w:eastAsia="en-US"/>
        </w:rPr>
      </w:pPr>
      <w:r>
        <w:rPr>
          <w:rFonts w:asciiTheme="minorHAnsi" w:eastAsia="Calibri" w:hAnsiTheme="minorHAnsi"/>
          <w:szCs w:val="22"/>
          <w:lang w:val="en-US" w:eastAsia="en-US"/>
        </w:rPr>
        <w:t xml:space="preserve">Furthermore, the example indicates an adjustment based on the member’s age, but it is unclear as to whether this remains a CIPR in these circumstances where the allocation is changed. The example also states that a CIPR can be modified based on characteristics that affect life expectancy by adjusting price but not other characteristics, such as investment allocation/deferral period, yet in the example </w:t>
      </w:r>
      <w:r w:rsidR="00AF3BE9">
        <w:rPr>
          <w:rFonts w:asciiTheme="minorHAnsi" w:eastAsia="Calibri" w:hAnsiTheme="minorHAnsi"/>
          <w:szCs w:val="22"/>
          <w:lang w:val="en-US" w:eastAsia="en-US"/>
        </w:rPr>
        <w:t xml:space="preserve">both </w:t>
      </w:r>
      <w:r>
        <w:rPr>
          <w:rFonts w:asciiTheme="minorHAnsi" w:eastAsia="Calibri" w:hAnsiTheme="minorHAnsi"/>
          <w:szCs w:val="22"/>
          <w:lang w:val="en-US" w:eastAsia="en-US"/>
        </w:rPr>
        <w:t>the allocation and deferral period of the product offered to Felicity have been adjusted.</w:t>
      </w:r>
    </w:p>
    <w:p w14:paraId="2A80CC66" w14:textId="77777777" w:rsidR="00DB4061" w:rsidRDefault="00DB4061" w:rsidP="00ED4392">
      <w:pPr>
        <w:spacing w:line="240" w:lineRule="auto"/>
        <w:rPr>
          <w:rFonts w:asciiTheme="minorHAnsi" w:eastAsia="Calibri" w:hAnsiTheme="minorHAnsi"/>
          <w:szCs w:val="22"/>
          <w:lang w:val="en-US" w:eastAsia="en-US"/>
        </w:rPr>
      </w:pPr>
    </w:p>
    <w:p w14:paraId="2A2E3FCB" w14:textId="77777777" w:rsidR="00E12EE0" w:rsidRPr="00E12EE0" w:rsidRDefault="00E12EE0" w:rsidP="00E12EE0">
      <w:pPr>
        <w:spacing w:line="240" w:lineRule="auto"/>
        <w:contextualSpacing/>
        <w:rPr>
          <w:rFonts w:ascii="Calibri" w:eastAsia="Calibri" w:hAnsi="Calibri" w:cs="Calibri"/>
          <w:szCs w:val="22"/>
          <w:lang w:eastAsia="en-US"/>
        </w:rPr>
      </w:pPr>
      <w:r>
        <w:rPr>
          <w:rFonts w:ascii="Calibri" w:eastAsia="Calibri" w:hAnsi="Calibri" w:cs="Calibri"/>
          <w:szCs w:val="22"/>
          <w:lang w:eastAsia="en-US"/>
        </w:rPr>
        <w:t>Member funds have indicated that t</w:t>
      </w:r>
      <w:r w:rsidRPr="00E12EE0">
        <w:rPr>
          <w:rFonts w:ascii="Calibri" w:eastAsia="Calibri" w:hAnsi="Calibri" w:cs="Calibri"/>
          <w:szCs w:val="22"/>
          <w:lang w:eastAsia="en-US"/>
        </w:rPr>
        <w:t xml:space="preserve">he requirement to offer a CIPR as the ‘starting point’ implies that the CIPR is in the </w:t>
      </w:r>
      <w:r>
        <w:rPr>
          <w:rFonts w:ascii="Calibri" w:eastAsia="Calibri" w:hAnsi="Calibri" w:cs="Calibri"/>
          <w:szCs w:val="22"/>
          <w:lang w:eastAsia="en-US"/>
        </w:rPr>
        <w:t xml:space="preserve">best interest of the </w:t>
      </w:r>
      <w:r w:rsidRPr="00E12EE0">
        <w:rPr>
          <w:rFonts w:ascii="Calibri" w:eastAsia="Calibri" w:hAnsi="Calibri" w:cs="Calibri"/>
          <w:szCs w:val="22"/>
          <w:lang w:eastAsia="en-US"/>
        </w:rPr>
        <w:t xml:space="preserve">member or is more suitable than other products. In the absence of </w:t>
      </w:r>
      <w:r>
        <w:rPr>
          <w:rFonts w:ascii="Calibri" w:eastAsia="Calibri" w:hAnsi="Calibri" w:cs="Calibri"/>
          <w:szCs w:val="22"/>
          <w:lang w:eastAsia="en-US"/>
        </w:rPr>
        <w:t xml:space="preserve">personal </w:t>
      </w:r>
      <w:r w:rsidRPr="00E12EE0">
        <w:rPr>
          <w:rFonts w:ascii="Calibri" w:eastAsia="Calibri" w:hAnsi="Calibri" w:cs="Calibri"/>
          <w:szCs w:val="22"/>
          <w:lang w:eastAsia="en-US"/>
        </w:rPr>
        <w:t>financial advice, however, the trustee has no knowledge of the member’s circumstances and has no basis for offering the CIPR as the ‘starting point’ over other</w:t>
      </w:r>
      <w:r>
        <w:rPr>
          <w:rFonts w:ascii="Calibri" w:eastAsia="Calibri" w:hAnsi="Calibri" w:cs="Calibri"/>
          <w:szCs w:val="22"/>
          <w:lang w:eastAsia="en-US"/>
        </w:rPr>
        <w:t xml:space="preserve">, potentially more suitable, </w:t>
      </w:r>
      <w:r w:rsidRPr="00E12EE0">
        <w:rPr>
          <w:rFonts w:ascii="Calibri" w:eastAsia="Calibri" w:hAnsi="Calibri" w:cs="Calibri"/>
          <w:szCs w:val="22"/>
          <w:lang w:eastAsia="en-US"/>
        </w:rPr>
        <w:t>retirement income products.</w:t>
      </w:r>
    </w:p>
    <w:p w14:paraId="4B522750" w14:textId="77777777" w:rsidR="00E12EE0" w:rsidRDefault="00E12EE0" w:rsidP="00ED4392">
      <w:pPr>
        <w:spacing w:line="240" w:lineRule="auto"/>
        <w:rPr>
          <w:rFonts w:asciiTheme="minorHAnsi" w:eastAsia="Calibri" w:hAnsiTheme="minorHAnsi"/>
          <w:szCs w:val="22"/>
          <w:lang w:val="en-US" w:eastAsia="en-US"/>
        </w:rPr>
      </w:pPr>
    </w:p>
    <w:p w14:paraId="29BAF65D" w14:textId="77777777" w:rsidR="006333C4" w:rsidRDefault="006333C4">
      <w:pPr>
        <w:spacing w:line="240" w:lineRule="auto"/>
        <w:rPr>
          <w:rFonts w:ascii="Calibri" w:eastAsia="Calibri" w:hAnsi="Calibri" w:cs="Calibri"/>
          <w:bCs/>
          <w:szCs w:val="22"/>
          <w:lang w:eastAsia="en-US"/>
        </w:rPr>
      </w:pPr>
      <w:r>
        <w:rPr>
          <w:rFonts w:ascii="Calibri" w:eastAsia="Calibri" w:hAnsi="Calibri" w:cs="Calibri"/>
          <w:bCs/>
          <w:szCs w:val="22"/>
          <w:lang w:eastAsia="en-US"/>
        </w:rPr>
        <w:br w:type="page"/>
      </w:r>
    </w:p>
    <w:p w14:paraId="048A2083" w14:textId="77777777" w:rsidR="00F37DB5" w:rsidRDefault="00F37DB5" w:rsidP="00630179">
      <w:pPr>
        <w:rPr>
          <w:rFonts w:ascii="Calibri" w:eastAsia="Calibri" w:hAnsi="Calibri" w:cs="Calibri"/>
          <w:bCs/>
          <w:szCs w:val="22"/>
          <w:lang w:eastAsia="en-US"/>
        </w:rPr>
      </w:pPr>
      <w:r>
        <w:rPr>
          <w:rFonts w:ascii="Calibri" w:eastAsia="Calibri" w:hAnsi="Calibri" w:cs="Calibri"/>
          <w:bCs/>
          <w:szCs w:val="22"/>
          <w:lang w:eastAsia="en-US"/>
        </w:rPr>
        <w:t>W</w:t>
      </w:r>
      <w:r w:rsidRPr="00F37DB5">
        <w:rPr>
          <w:rFonts w:ascii="Calibri" w:eastAsia="Calibri" w:hAnsi="Calibri" w:cs="Calibri"/>
          <w:bCs/>
          <w:szCs w:val="22"/>
          <w:lang w:eastAsia="en-US"/>
        </w:rPr>
        <w:t xml:space="preserve">ith respect to </w:t>
      </w:r>
      <w:r w:rsidR="00A9515F">
        <w:rPr>
          <w:rFonts w:ascii="Calibri" w:eastAsia="Calibri" w:hAnsi="Calibri" w:cs="Calibri"/>
          <w:bCs/>
          <w:szCs w:val="22"/>
          <w:lang w:eastAsia="en-US"/>
        </w:rPr>
        <w:t xml:space="preserve">members who enter retirement as </w:t>
      </w:r>
      <w:r w:rsidRPr="00F37DB5">
        <w:rPr>
          <w:rFonts w:ascii="Calibri" w:eastAsia="Calibri" w:hAnsi="Calibri" w:cs="Calibri"/>
          <w:bCs/>
          <w:szCs w:val="22"/>
          <w:lang w:eastAsia="en-US"/>
        </w:rPr>
        <w:t>full age pensioners</w:t>
      </w:r>
      <w:r>
        <w:rPr>
          <w:rFonts w:ascii="Calibri" w:eastAsia="Calibri" w:hAnsi="Calibri" w:cs="Calibri"/>
          <w:bCs/>
          <w:szCs w:val="22"/>
          <w:lang w:eastAsia="en-US"/>
        </w:rPr>
        <w:t>,</w:t>
      </w:r>
      <w:r w:rsidRPr="00F37DB5">
        <w:rPr>
          <w:rFonts w:ascii="Calibri" w:eastAsia="Calibri" w:hAnsi="Calibri" w:cs="Calibri"/>
          <w:bCs/>
          <w:szCs w:val="22"/>
          <w:lang w:eastAsia="en-US"/>
        </w:rPr>
        <w:t xml:space="preserve"> </w:t>
      </w:r>
      <w:r w:rsidR="00A9515F">
        <w:rPr>
          <w:rFonts w:ascii="Calibri" w:eastAsia="Calibri" w:hAnsi="Calibri" w:cs="Calibri"/>
          <w:bCs/>
          <w:szCs w:val="22"/>
          <w:lang w:eastAsia="en-US"/>
        </w:rPr>
        <w:t xml:space="preserve">or who are likely to receive the full age pension from some point in their retirement, </w:t>
      </w:r>
      <w:r>
        <w:rPr>
          <w:rFonts w:ascii="Calibri" w:eastAsia="Calibri" w:hAnsi="Calibri" w:cs="Calibri"/>
          <w:bCs/>
          <w:szCs w:val="22"/>
          <w:lang w:eastAsia="en-US"/>
        </w:rPr>
        <w:t xml:space="preserve">trustees may struggle to ensure that the offer of a CIPR is in the </w:t>
      </w:r>
      <w:r w:rsidRPr="00F37DB5">
        <w:rPr>
          <w:rFonts w:ascii="Calibri" w:eastAsia="Calibri" w:hAnsi="Calibri" w:cs="Calibri"/>
          <w:bCs/>
          <w:szCs w:val="22"/>
          <w:lang w:eastAsia="en-US"/>
        </w:rPr>
        <w:t>best interest</w:t>
      </w:r>
      <w:r>
        <w:rPr>
          <w:rFonts w:ascii="Calibri" w:eastAsia="Calibri" w:hAnsi="Calibri" w:cs="Calibri"/>
          <w:bCs/>
          <w:szCs w:val="22"/>
          <w:lang w:eastAsia="en-US"/>
        </w:rPr>
        <w:t xml:space="preserve">s of </w:t>
      </w:r>
      <w:r w:rsidR="00A9515F">
        <w:rPr>
          <w:rFonts w:ascii="Calibri" w:eastAsia="Calibri" w:hAnsi="Calibri" w:cs="Calibri"/>
          <w:bCs/>
          <w:szCs w:val="22"/>
          <w:lang w:eastAsia="en-US"/>
        </w:rPr>
        <w:t xml:space="preserve">those </w:t>
      </w:r>
      <w:r>
        <w:rPr>
          <w:rFonts w:ascii="Calibri" w:eastAsia="Calibri" w:hAnsi="Calibri" w:cs="Calibri"/>
          <w:bCs/>
          <w:szCs w:val="22"/>
          <w:lang w:eastAsia="en-US"/>
        </w:rPr>
        <w:t xml:space="preserve">members, especially where </w:t>
      </w:r>
      <w:r w:rsidRPr="00F37DB5">
        <w:rPr>
          <w:rFonts w:ascii="Calibri" w:eastAsia="Calibri" w:hAnsi="Calibri" w:cs="Calibri"/>
          <w:bCs/>
          <w:szCs w:val="22"/>
          <w:lang w:eastAsia="en-US"/>
        </w:rPr>
        <w:t>access to capital</w:t>
      </w:r>
      <w:r>
        <w:rPr>
          <w:rFonts w:ascii="Calibri" w:eastAsia="Calibri" w:hAnsi="Calibri" w:cs="Calibri"/>
          <w:bCs/>
          <w:szCs w:val="22"/>
          <w:lang w:eastAsia="en-US"/>
        </w:rPr>
        <w:t xml:space="preserve"> </w:t>
      </w:r>
      <w:r w:rsidR="00A9515F">
        <w:rPr>
          <w:rFonts w:ascii="Calibri" w:eastAsia="Calibri" w:hAnsi="Calibri" w:cs="Calibri"/>
          <w:bCs/>
          <w:szCs w:val="22"/>
          <w:lang w:eastAsia="en-US"/>
        </w:rPr>
        <w:t xml:space="preserve">is likely to </w:t>
      </w:r>
      <w:r>
        <w:rPr>
          <w:rFonts w:ascii="Calibri" w:eastAsia="Calibri" w:hAnsi="Calibri" w:cs="Calibri"/>
          <w:bCs/>
          <w:szCs w:val="22"/>
          <w:lang w:eastAsia="en-US"/>
        </w:rPr>
        <w:t>be a priority</w:t>
      </w:r>
      <w:r w:rsidR="00A9515F">
        <w:rPr>
          <w:rFonts w:ascii="Calibri" w:eastAsia="Calibri" w:hAnsi="Calibri" w:cs="Calibri"/>
          <w:bCs/>
          <w:szCs w:val="22"/>
          <w:lang w:eastAsia="en-US"/>
        </w:rPr>
        <w:t xml:space="preserve"> for them</w:t>
      </w:r>
      <w:r w:rsidRPr="00F37DB5">
        <w:rPr>
          <w:rFonts w:ascii="Calibri" w:eastAsia="Calibri" w:hAnsi="Calibri" w:cs="Calibri"/>
          <w:bCs/>
          <w:szCs w:val="22"/>
          <w:lang w:eastAsia="en-US"/>
        </w:rPr>
        <w:t>.</w:t>
      </w:r>
    </w:p>
    <w:p w14:paraId="420DE315" w14:textId="77777777" w:rsidR="0005437B" w:rsidRDefault="0005437B" w:rsidP="00ED4392">
      <w:pPr>
        <w:spacing w:line="240" w:lineRule="auto"/>
        <w:rPr>
          <w:rFonts w:asciiTheme="minorHAnsi" w:eastAsia="Calibri" w:hAnsiTheme="minorHAnsi"/>
          <w:szCs w:val="22"/>
          <w:lang w:eastAsia="en-US"/>
        </w:rPr>
      </w:pPr>
    </w:p>
    <w:p w14:paraId="29CD7DE3" w14:textId="77777777" w:rsidR="00E12EE0" w:rsidRDefault="00D71814" w:rsidP="00ED4392">
      <w:pPr>
        <w:spacing w:line="240" w:lineRule="auto"/>
        <w:rPr>
          <w:rFonts w:asciiTheme="minorHAnsi" w:eastAsia="Calibri" w:hAnsiTheme="minorHAnsi"/>
          <w:szCs w:val="22"/>
          <w:lang w:val="en-US" w:eastAsia="en-US"/>
        </w:rPr>
      </w:pPr>
      <w:r>
        <w:rPr>
          <w:rFonts w:asciiTheme="minorHAnsi" w:eastAsia="Calibri" w:hAnsiTheme="minorHAnsi"/>
          <w:szCs w:val="22"/>
          <w:lang w:eastAsia="en-US"/>
        </w:rPr>
        <w:t>Member</w:t>
      </w:r>
      <w:r w:rsidR="00E12EE0">
        <w:rPr>
          <w:rFonts w:asciiTheme="minorHAnsi" w:eastAsia="Calibri" w:hAnsiTheme="minorHAnsi"/>
          <w:szCs w:val="22"/>
          <w:lang w:eastAsia="en-US"/>
        </w:rPr>
        <w:t xml:space="preserve"> fund</w:t>
      </w:r>
      <w:r>
        <w:rPr>
          <w:rFonts w:asciiTheme="minorHAnsi" w:eastAsia="Calibri" w:hAnsiTheme="minorHAnsi"/>
          <w:szCs w:val="22"/>
          <w:lang w:eastAsia="en-US"/>
        </w:rPr>
        <w:t>s have raised concerns that, ev</w:t>
      </w:r>
      <w:r w:rsidRPr="00D71814">
        <w:rPr>
          <w:rFonts w:asciiTheme="minorHAnsi" w:eastAsia="Calibri" w:hAnsiTheme="minorHAnsi"/>
          <w:szCs w:val="22"/>
          <w:lang w:eastAsia="en-US"/>
        </w:rPr>
        <w:t xml:space="preserve">en </w:t>
      </w:r>
      <w:r>
        <w:rPr>
          <w:rFonts w:asciiTheme="minorHAnsi" w:eastAsia="Calibri" w:hAnsiTheme="minorHAnsi"/>
          <w:szCs w:val="22"/>
          <w:lang w:eastAsia="en-US"/>
        </w:rPr>
        <w:t xml:space="preserve">where </w:t>
      </w:r>
      <w:r w:rsidRPr="00D71814">
        <w:rPr>
          <w:rFonts w:asciiTheme="minorHAnsi" w:eastAsia="Calibri" w:hAnsiTheme="minorHAnsi"/>
          <w:szCs w:val="22"/>
          <w:lang w:eastAsia="en-US"/>
        </w:rPr>
        <w:t xml:space="preserve">trustees </w:t>
      </w:r>
      <w:r>
        <w:rPr>
          <w:rFonts w:asciiTheme="minorHAnsi" w:eastAsia="Calibri" w:hAnsiTheme="minorHAnsi"/>
          <w:szCs w:val="22"/>
          <w:lang w:eastAsia="en-US"/>
        </w:rPr>
        <w:t xml:space="preserve">have </w:t>
      </w:r>
      <w:r w:rsidRPr="00D71814">
        <w:rPr>
          <w:rFonts w:asciiTheme="minorHAnsi" w:eastAsia="Calibri" w:hAnsiTheme="minorHAnsi"/>
          <w:szCs w:val="22"/>
          <w:lang w:eastAsia="en-US"/>
        </w:rPr>
        <w:t>provide</w:t>
      </w:r>
      <w:r>
        <w:rPr>
          <w:rFonts w:asciiTheme="minorHAnsi" w:eastAsia="Calibri" w:hAnsiTheme="minorHAnsi"/>
          <w:szCs w:val="22"/>
          <w:lang w:eastAsia="en-US"/>
        </w:rPr>
        <w:t xml:space="preserve">d </w:t>
      </w:r>
      <w:r w:rsidRPr="00D71814">
        <w:rPr>
          <w:rFonts w:asciiTheme="minorHAnsi" w:eastAsia="Calibri" w:hAnsiTheme="minorHAnsi"/>
          <w:szCs w:val="22"/>
          <w:lang w:eastAsia="en-US"/>
        </w:rPr>
        <w:t>education</w:t>
      </w:r>
      <w:r>
        <w:rPr>
          <w:rFonts w:asciiTheme="minorHAnsi" w:eastAsia="Calibri" w:hAnsiTheme="minorHAnsi"/>
          <w:szCs w:val="22"/>
          <w:lang w:eastAsia="en-US"/>
        </w:rPr>
        <w:t xml:space="preserve"> and </w:t>
      </w:r>
      <w:r w:rsidRPr="00D71814">
        <w:rPr>
          <w:rFonts w:asciiTheme="minorHAnsi" w:eastAsia="Calibri" w:hAnsiTheme="minorHAnsi"/>
          <w:szCs w:val="22"/>
          <w:lang w:eastAsia="en-US"/>
        </w:rPr>
        <w:t xml:space="preserve">general advice </w:t>
      </w:r>
      <w:r>
        <w:rPr>
          <w:rFonts w:asciiTheme="minorHAnsi" w:eastAsia="Calibri" w:hAnsiTheme="minorHAnsi"/>
          <w:szCs w:val="22"/>
          <w:lang w:eastAsia="en-US"/>
        </w:rPr>
        <w:t xml:space="preserve">about CIPRs, there would be considerable risk in allowing </w:t>
      </w:r>
      <w:r w:rsidRPr="00D71814">
        <w:rPr>
          <w:rFonts w:asciiTheme="minorHAnsi" w:eastAsia="Calibri" w:hAnsiTheme="minorHAnsi"/>
          <w:szCs w:val="22"/>
          <w:lang w:eastAsia="en-US"/>
        </w:rPr>
        <w:t>the a</w:t>
      </w:r>
      <w:r w:rsidRPr="00D71814">
        <w:rPr>
          <w:rFonts w:asciiTheme="minorHAnsi" w:eastAsia="Calibri" w:hAnsiTheme="minorHAnsi"/>
          <w:bCs/>
          <w:iCs/>
          <w:szCs w:val="22"/>
          <w:lang w:eastAsia="en-US"/>
        </w:rPr>
        <w:t>verage member</w:t>
      </w:r>
      <w:r>
        <w:rPr>
          <w:rFonts w:asciiTheme="minorHAnsi" w:eastAsia="Calibri" w:hAnsiTheme="minorHAnsi"/>
          <w:bCs/>
          <w:iCs/>
          <w:szCs w:val="22"/>
          <w:lang w:eastAsia="en-US"/>
        </w:rPr>
        <w:t>,</w:t>
      </w:r>
      <w:r w:rsidRPr="00D71814">
        <w:rPr>
          <w:rFonts w:asciiTheme="minorHAnsi" w:eastAsia="Calibri" w:hAnsiTheme="minorHAnsi"/>
          <w:szCs w:val="22"/>
          <w:lang w:eastAsia="en-US"/>
        </w:rPr>
        <w:t xml:space="preserve"> without the </w:t>
      </w:r>
      <w:r>
        <w:rPr>
          <w:rFonts w:asciiTheme="minorHAnsi" w:eastAsia="Calibri" w:hAnsiTheme="minorHAnsi"/>
          <w:szCs w:val="22"/>
          <w:lang w:eastAsia="en-US"/>
        </w:rPr>
        <w:t xml:space="preserve">requisite </w:t>
      </w:r>
      <w:r w:rsidRPr="00D71814">
        <w:rPr>
          <w:rFonts w:asciiTheme="minorHAnsi" w:eastAsia="Calibri" w:hAnsiTheme="minorHAnsi"/>
          <w:szCs w:val="22"/>
          <w:lang w:eastAsia="en-US"/>
        </w:rPr>
        <w:t xml:space="preserve">financial </w:t>
      </w:r>
      <w:r>
        <w:rPr>
          <w:rFonts w:asciiTheme="minorHAnsi" w:eastAsia="Calibri" w:hAnsiTheme="minorHAnsi"/>
          <w:szCs w:val="22"/>
          <w:lang w:eastAsia="en-US"/>
        </w:rPr>
        <w:t xml:space="preserve">capability, to </w:t>
      </w:r>
      <w:r w:rsidRPr="00D71814">
        <w:rPr>
          <w:rFonts w:asciiTheme="minorHAnsi" w:eastAsia="Calibri" w:hAnsiTheme="minorHAnsi"/>
          <w:szCs w:val="22"/>
          <w:lang w:eastAsia="en-US"/>
        </w:rPr>
        <w:t>make such a critical decision</w:t>
      </w:r>
      <w:r>
        <w:rPr>
          <w:rFonts w:asciiTheme="minorHAnsi" w:eastAsia="Calibri" w:hAnsiTheme="minorHAnsi"/>
          <w:szCs w:val="22"/>
          <w:lang w:eastAsia="en-US"/>
        </w:rPr>
        <w:t>,</w:t>
      </w:r>
      <w:r w:rsidRPr="00D71814">
        <w:rPr>
          <w:rFonts w:asciiTheme="minorHAnsi" w:eastAsia="Calibri" w:hAnsiTheme="minorHAnsi"/>
          <w:szCs w:val="22"/>
          <w:lang w:eastAsia="en-US"/>
        </w:rPr>
        <w:t xml:space="preserve"> </w:t>
      </w:r>
      <w:r>
        <w:rPr>
          <w:rFonts w:asciiTheme="minorHAnsi" w:eastAsia="Calibri" w:hAnsiTheme="minorHAnsi"/>
          <w:szCs w:val="22"/>
          <w:lang w:eastAsia="en-US"/>
        </w:rPr>
        <w:t xml:space="preserve">which effectively locks away a portion of their </w:t>
      </w:r>
      <w:r w:rsidRPr="00D71814">
        <w:rPr>
          <w:rFonts w:asciiTheme="minorHAnsi" w:eastAsia="Calibri" w:hAnsiTheme="minorHAnsi"/>
          <w:szCs w:val="22"/>
          <w:lang w:eastAsia="en-US"/>
        </w:rPr>
        <w:t>money</w:t>
      </w:r>
      <w:r w:rsidR="00E12EE0">
        <w:rPr>
          <w:rFonts w:asciiTheme="minorHAnsi" w:eastAsia="Calibri" w:hAnsiTheme="minorHAnsi"/>
          <w:szCs w:val="22"/>
          <w:lang w:eastAsia="en-US"/>
        </w:rPr>
        <w:t>, with</w:t>
      </w:r>
      <w:r>
        <w:rPr>
          <w:rFonts w:asciiTheme="minorHAnsi" w:eastAsia="Calibri" w:hAnsiTheme="minorHAnsi"/>
          <w:szCs w:val="22"/>
          <w:lang w:eastAsia="en-US"/>
        </w:rPr>
        <w:t xml:space="preserve">out receiving </w:t>
      </w:r>
      <w:r w:rsidRPr="00D71814">
        <w:rPr>
          <w:rFonts w:asciiTheme="minorHAnsi" w:eastAsia="Calibri" w:hAnsiTheme="minorHAnsi"/>
          <w:szCs w:val="22"/>
          <w:lang w:eastAsia="en-US"/>
        </w:rPr>
        <w:t xml:space="preserve">personal </w:t>
      </w:r>
      <w:r>
        <w:rPr>
          <w:rFonts w:asciiTheme="minorHAnsi" w:eastAsia="Calibri" w:hAnsiTheme="minorHAnsi"/>
          <w:szCs w:val="22"/>
          <w:lang w:eastAsia="en-US"/>
        </w:rPr>
        <w:t>financial advice about the suitability of the product.</w:t>
      </w:r>
      <w:r w:rsidR="00E12EE0">
        <w:rPr>
          <w:rFonts w:asciiTheme="minorHAnsi" w:eastAsia="Calibri" w:hAnsiTheme="minorHAnsi"/>
          <w:szCs w:val="22"/>
          <w:lang w:eastAsia="en-US"/>
        </w:rPr>
        <w:t xml:space="preserve"> Consumers </w:t>
      </w:r>
      <w:r w:rsidR="00E12EE0" w:rsidRPr="00E12EE0">
        <w:rPr>
          <w:rFonts w:asciiTheme="minorHAnsi" w:eastAsia="Calibri" w:hAnsiTheme="minorHAnsi"/>
          <w:bCs/>
          <w:szCs w:val="22"/>
          <w:lang w:eastAsia="en-US"/>
        </w:rPr>
        <w:t xml:space="preserve">may end up in a </w:t>
      </w:r>
      <w:r w:rsidR="000A62A5" w:rsidRPr="00E12EE0">
        <w:rPr>
          <w:rFonts w:asciiTheme="minorHAnsi" w:eastAsia="Calibri" w:hAnsiTheme="minorHAnsi"/>
          <w:bCs/>
          <w:szCs w:val="22"/>
          <w:lang w:eastAsia="en-US"/>
        </w:rPr>
        <w:t>CIPR that they do not fully understand</w:t>
      </w:r>
      <w:r w:rsidR="00E12EE0" w:rsidRPr="00E12EE0">
        <w:rPr>
          <w:rFonts w:asciiTheme="minorHAnsi" w:eastAsia="Calibri" w:hAnsiTheme="minorHAnsi"/>
          <w:bCs/>
          <w:szCs w:val="22"/>
          <w:lang w:eastAsia="en-US"/>
        </w:rPr>
        <w:t xml:space="preserve"> and by the time they realise that they are stuck in a CIPR with no ability to exit, increase their income or access their capital it is too late.</w:t>
      </w:r>
    </w:p>
    <w:p w14:paraId="4B633E76" w14:textId="77777777" w:rsidR="00D71814" w:rsidRDefault="00D71814" w:rsidP="00ED4392">
      <w:pPr>
        <w:spacing w:line="240" w:lineRule="auto"/>
        <w:rPr>
          <w:rFonts w:asciiTheme="minorHAnsi" w:eastAsia="Calibri" w:hAnsiTheme="minorHAnsi"/>
          <w:szCs w:val="22"/>
          <w:lang w:val="en-US" w:eastAsia="en-US"/>
        </w:rPr>
      </w:pPr>
    </w:p>
    <w:p w14:paraId="39601C45" w14:textId="77777777" w:rsidR="00DB4061" w:rsidRDefault="00DB4061" w:rsidP="00DB4061">
      <w:pPr>
        <w:numPr>
          <w:ilvl w:val="0"/>
          <w:numId w:val="23"/>
        </w:numPr>
        <w:spacing w:line="240" w:lineRule="auto"/>
        <w:rPr>
          <w:rFonts w:asciiTheme="minorHAnsi" w:eastAsia="Calibri" w:hAnsiTheme="minorHAnsi"/>
          <w:b/>
          <w:szCs w:val="22"/>
          <w:lang w:val="en-US" w:eastAsia="en-US"/>
        </w:rPr>
      </w:pPr>
      <w:r w:rsidRPr="00DB4061">
        <w:rPr>
          <w:rFonts w:asciiTheme="minorHAnsi" w:eastAsia="Calibri" w:hAnsiTheme="minorHAnsi"/>
          <w:b/>
          <w:szCs w:val="22"/>
          <w:lang w:val="en-US" w:eastAsia="en-US"/>
        </w:rPr>
        <w:t xml:space="preserve">Offering </w:t>
      </w:r>
      <w:r>
        <w:rPr>
          <w:rFonts w:asciiTheme="minorHAnsi" w:eastAsia="Calibri" w:hAnsiTheme="minorHAnsi"/>
          <w:b/>
          <w:szCs w:val="22"/>
          <w:lang w:val="en-US" w:eastAsia="en-US"/>
        </w:rPr>
        <w:t xml:space="preserve">an alternative retirement income product through advice to a </w:t>
      </w:r>
      <w:r w:rsidR="00DE36C4">
        <w:rPr>
          <w:rFonts w:asciiTheme="minorHAnsi" w:eastAsia="Calibri" w:hAnsiTheme="minorHAnsi"/>
          <w:b/>
          <w:szCs w:val="22"/>
          <w:lang w:val="en-US" w:eastAsia="en-US"/>
        </w:rPr>
        <w:t xml:space="preserve">member or a </w:t>
      </w:r>
      <w:r>
        <w:rPr>
          <w:rFonts w:asciiTheme="minorHAnsi" w:eastAsia="Calibri" w:hAnsiTheme="minorHAnsi"/>
          <w:b/>
          <w:szCs w:val="22"/>
          <w:lang w:val="en-US" w:eastAsia="en-US"/>
        </w:rPr>
        <w:t>cohort</w:t>
      </w:r>
      <w:r w:rsidR="00DE36C4">
        <w:rPr>
          <w:rFonts w:asciiTheme="minorHAnsi" w:eastAsia="Calibri" w:hAnsiTheme="minorHAnsi"/>
          <w:b/>
          <w:szCs w:val="22"/>
          <w:lang w:val="en-US" w:eastAsia="en-US"/>
        </w:rPr>
        <w:t xml:space="preserve"> of members</w:t>
      </w:r>
    </w:p>
    <w:p w14:paraId="37295005" w14:textId="77777777" w:rsidR="00DB4061" w:rsidRDefault="00DB4061" w:rsidP="00DB4061">
      <w:pPr>
        <w:spacing w:line="240" w:lineRule="auto"/>
        <w:rPr>
          <w:rFonts w:asciiTheme="minorHAnsi" w:eastAsia="Calibri" w:hAnsiTheme="minorHAnsi"/>
          <w:b/>
          <w:szCs w:val="22"/>
          <w:lang w:val="en-US" w:eastAsia="en-US"/>
        </w:rPr>
      </w:pPr>
    </w:p>
    <w:p w14:paraId="46EF9832" w14:textId="77777777" w:rsidR="00B575A7" w:rsidRDefault="00DB4061" w:rsidP="00DB4061">
      <w:pPr>
        <w:spacing w:line="240" w:lineRule="auto"/>
        <w:rPr>
          <w:rFonts w:asciiTheme="minorHAnsi" w:eastAsia="Calibri" w:hAnsiTheme="minorHAnsi"/>
          <w:szCs w:val="22"/>
          <w:lang w:val="en-US" w:eastAsia="en-US"/>
        </w:rPr>
      </w:pPr>
      <w:r>
        <w:rPr>
          <w:rFonts w:asciiTheme="minorHAnsi" w:eastAsia="Calibri" w:hAnsiTheme="minorHAnsi"/>
          <w:szCs w:val="22"/>
          <w:lang w:val="en-US" w:eastAsia="en-US"/>
        </w:rPr>
        <w:t xml:space="preserve">It is not realistic to offer advice to a cohort of members. </w:t>
      </w:r>
      <w:r w:rsidR="00990939">
        <w:rPr>
          <w:rFonts w:asciiTheme="minorHAnsi" w:eastAsia="Calibri" w:hAnsiTheme="minorHAnsi"/>
          <w:szCs w:val="22"/>
          <w:lang w:val="en-US" w:eastAsia="en-US"/>
        </w:rPr>
        <w:t xml:space="preserve">While the concept of a cohort is appropriate when designing a product, advice </w:t>
      </w:r>
      <w:r w:rsidR="00B575A7">
        <w:rPr>
          <w:rFonts w:asciiTheme="minorHAnsi" w:eastAsia="Calibri" w:hAnsiTheme="minorHAnsi"/>
          <w:szCs w:val="22"/>
          <w:lang w:val="en-US" w:eastAsia="en-US"/>
        </w:rPr>
        <w:t>is based on an individual’s circumstances, need and objectives.</w:t>
      </w:r>
    </w:p>
    <w:p w14:paraId="70AEA1D5" w14:textId="77777777" w:rsidR="00B575A7" w:rsidRDefault="00B575A7" w:rsidP="00DB4061">
      <w:pPr>
        <w:spacing w:line="240" w:lineRule="auto"/>
        <w:rPr>
          <w:rFonts w:asciiTheme="minorHAnsi" w:eastAsia="Calibri" w:hAnsiTheme="minorHAnsi"/>
          <w:szCs w:val="22"/>
          <w:lang w:val="en-US" w:eastAsia="en-US"/>
        </w:rPr>
      </w:pPr>
    </w:p>
    <w:p w14:paraId="76836941" w14:textId="77777777" w:rsidR="00DE36C4" w:rsidRDefault="00DE36C4" w:rsidP="00DB4061">
      <w:pPr>
        <w:spacing w:line="240" w:lineRule="auto"/>
        <w:rPr>
          <w:rFonts w:asciiTheme="minorHAnsi" w:eastAsia="Calibri" w:hAnsiTheme="minorHAnsi"/>
          <w:szCs w:val="22"/>
          <w:lang w:val="en-US" w:eastAsia="en-US"/>
        </w:rPr>
      </w:pPr>
      <w:r>
        <w:rPr>
          <w:rFonts w:asciiTheme="minorHAnsi" w:eastAsia="Calibri" w:hAnsiTheme="minorHAnsi"/>
          <w:szCs w:val="22"/>
          <w:lang w:val="en-US" w:eastAsia="en-US"/>
        </w:rPr>
        <w:t>Finally, while i</w:t>
      </w:r>
      <w:r w:rsidRPr="00DE36C4">
        <w:rPr>
          <w:rFonts w:asciiTheme="minorHAnsi" w:eastAsia="Calibri" w:hAnsiTheme="minorHAnsi"/>
          <w:szCs w:val="22"/>
          <w:lang w:val="en-US" w:eastAsia="en-US"/>
        </w:rPr>
        <w:t>t is appropriate to impose on a financial adviser an obligation to ensure that a retirement income product is in the best interests of the member</w:t>
      </w:r>
      <w:r>
        <w:rPr>
          <w:rFonts w:asciiTheme="minorHAnsi" w:eastAsia="Calibri" w:hAnsiTheme="minorHAnsi"/>
          <w:szCs w:val="22"/>
          <w:lang w:val="en-US" w:eastAsia="en-US"/>
        </w:rPr>
        <w:t xml:space="preserve">, it is not appropriate to impose this obligation on </w:t>
      </w:r>
      <w:r w:rsidRPr="00DE36C4">
        <w:rPr>
          <w:rFonts w:asciiTheme="minorHAnsi" w:eastAsia="Calibri" w:hAnsiTheme="minorHAnsi"/>
          <w:szCs w:val="22"/>
          <w:lang w:val="en-US" w:eastAsia="en-US"/>
        </w:rPr>
        <w:t>trustee</w:t>
      </w:r>
      <w:r>
        <w:rPr>
          <w:rFonts w:asciiTheme="minorHAnsi" w:eastAsia="Calibri" w:hAnsiTheme="minorHAnsi"/>
          <w:szCs w:val="22"/>
          <w:lang w:val="en-US" w:eastAsia="en-US"/>
        </w:rPr>
        <w:t>s</w:t>
      </w:r>
      <w:r w:rsidR="00850B64">
        <w:rPr>
          <w:rFonts w:asciiTheme="minorHAnsi" w:eastAsia="Calibri" w:hAnsiTheme="minorHAnsi"/>
          <w:szCs w:val="22"/>
          <w:lang w:val="en-US" w:eastAsia="en-US"/>
        </w:rPr>
        <w:t xml:space="preserve"> that have made the CIPR available. While all care, skill and diligence may have been applied in the design of the CIPR</w:t>
      </w:r>
      <w:r w:rsidR="004932DC">
        <w:rPr>
          <w:rFonts w:asciiTheme="minorHAnsi" w:eastAsia="Calibri" w:hAnsiTheme="minorHAnsi"/>
          <w:szCs w:val="22"/>
          <w:lang w:val="en-US" w:eastAsia="en-US"/>
        </w:rPr>
        <w:t>, it is impossible for a trustee to determine whether acquiring the CIPR would be in the best interest of a member without undergoing a process akin to providing personal financial advice, including determining the member’s circumstances, needs and objectives.</w:t>
      </w:r>
    </w:p>
    <w:p w14:paraId="2A69CCA3" w14:textId="77777777" w:rsidR="00DE36C4" w:rsidRDefault="00DE36C4" w:rsidP="00DB4061">
      <w:pPr>
        <w:spacing w:line="240" w:lineRule="auto"/>
        <w:rPr>
          <w:rFonts w:asciiTheme="minorHAnsi" w:eastAsia="Calibri" w:hAnsiTheme="minorHAnsi"/>
          <w:szCs w:val="22"/>
          <w:lang w:val="en-US" w:eastAsia="en-US"/>
        </w:rPr>
      </w:pPr>
    </w:p>
    <w:p w14:paraId="37DC63F4" w14:textId="77777777" w:rsidR="00ED4392" w:rsidRPr="00ED4392" w:rsidRDefault="00ED4392" w:rsidP="00ED4392">
      <w:pPr>
        <w:spacing w:line="240" w:lineRule="auto"/>
        <w:jc w:val="center"/>
        <w:rPr>
          <w:rFonts w:asciiTheme="minorHAnsi" w:eastAsia="Calibri" w:hAnsiTheme="minorHAnsi"/>
          <w:szCs w:val="22"/>
          <w:lang w:val="en-US" w:eastAsia="en-US"/>
        </w:rPr>
      </w:pPr>
      <w:r w:rsidRPr="00ED4392">
        <w:rPr>
          <w:rFonts w:asciiTheme="minorHAnsi" w:eastAsia="Calibri" w:hAnsiTheme="minorHAnsi"/>
          <w:szCs w:val="22"/>
          <w:lang w:val="en-US" w:eastAsia="en-US"/>
        </w:rPr>
        <w:t>++++++++++++++++++</w:t>
      </w:r>
    </w:p>
    <w:p w14:paraId="1CF36035" w14:textId="77777777" w:rsidR="00ED4392" w:rsidRPr="004932DC" w:rsidRDefault="00ED4392" w:rsidP="00ED4392">
      <w:pPr>
        <w:spacing w:line="240" w:lineRule="auto"/>
        <w:rPr>
          <w:rFonts w:asciiTheme="minorHAnsi" w:eastAsia="Calibri" w:hAnsiTheme="minorHAnsi"/>
          <w:szCs w:val="22"/>
          <w:lang w:val="en-US" w:eastAsia="en-US"/>
        </w:rPr>
      </w:pPr>
    </w:p>
    <w:p w14:paraId="3FBE9F8E" w14:textId="77777777" w:rsidR="00290189" w:rsidRPr="004932DC" w:rsidRDefault="00ED4392" w:rsidP="005C5584">
      <w:pPr>
        <w:spacing w:line="240" w:lineRule="auto"/>
        <w:rPr>
          <w:rFonts w:asciiTheme="minorHAnsi" w:hAnsiTheme="minorHAnsi"/>
          <w:szCs w:val="22"/>
          <w:lang w:eastAsia="en-US"/>
        </w:rPr>
      </w:pPr>
      <w:r w:rsidRPr="004932DC">
        <w:rPr>
          <w:rFonts w:asciiTheme="minorHAnsi" w:hAnsiTheme="minorHAnsi"/>
          <w:szCs w:val="22"/>
          <w:lang w:eastAsia="en-US"/>
        </w:rPr>
        <w:t>Should you have any queries or wish to discuss any aspect, please do not hesitate to contact me on (03)</w:t>
      </w:r>
      <w:r w:rsidR="00E12EE0">
        <w:rPr>
          <w:rFonts w:asciiTheme="minorHAnsi" w:hAnsiTheme="minorHAnsi"/>
          <w:szCs w:val="22"/>
          <w:lang w:eastAsia="en-US"/>
        </w:rPr>
        <w:t> </w:t>
      </w:r>
      <w:r w:rsidRPr="004932DC">
        <w:rPr>
          <w:rFonts w:asciiTheme="minorHAnsi" w:hAnsiTheme="minorHAnsi"/>
          <w:szCs w:val="22"/>
          <w:lang w:eastAsia="en-US"/>
        </w:rPr>
        <w:t>9225 – 4021, 0431 490 240 or via fgalbraith@superannuation.asn.au.</w:t>
      </w:r>
    </w:p>
    <w:p w14:paraId="0EFBDD4F" w14:textId="77777777" w:rsidR="00391464" w:rsidRPr="004932DC" w:rsidRDefault="00391464" w:rsidP="00311055">
      <w:pPr>
        <w:shd w:val="clear" w:color="auto" w:fill="FFFFFF" w:themeFill="background1"/>
        <w:spacing w:line="240" w:lineRule="auto"/>
        <w:rPr>
          <w:rFonts w:asciiTheme="minorHAnsi" w:hAnsiTheme="minorHAnsi"/>
          <w:szCs w:val="22"/>
          <w:lang w:eastAsia="en-US"/>
        </w:rPr>
      </w:pPr>
    </w:p>
    <w:p w14:paraId="6F65E78E" w14:textId="77777777" w:rsidR="00290189" w:rsidRPr="004932DC" w:rsidRDefault="00290189" w:rsidP="00311055">
      <w:pPr>
        <w:spacing w:line="240" w:lineRule="auto"/>
        <w:rPr>
          <w:rFonts w:asciiTheme="minorHAnsi" w:hAnsiTheme="minorHAnsi"/>
          <w:szCs w:val="22"/>
          <w:lang w:val="en-US"/>
        </w:rPr>
      </w:pPr>
      <w:r w:rsidRPr="004932DC">
        <w:rPr>
          <w:rFonts w:asciiTheme="minorHAnsi" w:hAnsiTheme="minorHAnsi"/>
          <w:szCs w:val="22"/>
          <w:lang w:val="en-US"/>
        </w:rPr>
        <w:t>Yours sincerely</w:t>
      </w:r>
    </w:p>
    <w:p w14:paraId="337113D8" w14:textId="77777777" w:rsidR="00290189" w:rsidRPr="004932DC" w:rsidRDefault="00075A77" w:rsidP="00311055">
      <w:pPr>
        <w:shd w:val="clear" w:color="auto" w:fill="FFFFFF" w:themeFill="background1"/>
        <w:spacing w:line="240" w:lineRule="auto"/>
        <w:rPr>
          <w:rFonts w:asciiTheme="minorHAnsi" w:hAnsiTheme="minorHAnsi"/>
          <w:szCs w:val="22"/>
          <w:lang w:eastAsia="en-US"/>
        </w:rPr>
      </w:pPr>
      <w:r w:rsidRPr="00075A77">
        <w:rPr>
          <w:rFonts w:ascii="Calibri" w:eastAsia="Calibri" w:hAnsi="Calibri" w:cs="Times New Roman"/>
          <w:noProof/>
          <w:szCs w:val="22"/>
        </w:rPr>
        <w:drawing>
          <wp:inline distT="0" distB="0" distL="0" distR="0" wp14:anchorId="4971A5CD" wp14:editId="27F29838">
            <wp:extent cx="1494000" cy="71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4000" cy="712800"/>
                    </a:xfrm>
                    <a:prstGeom prst="rect">
                      <a:avLst/>
                    </a:prstGeom>
                    <a:noFill/>
                  </pic:spPr>
                </pic:pic>
              </a:graphicData>
            </a:graphic>
          </wp:inline>
        </w:drawing>
      </w:r>
    </w:p>
    <w:p w14:paraId="14131678" w14:textId="77777777" w:rsidR="00ED4392" w:rsidRPr="004932DC" w:rsidRDefault="00ED4392" w:rsidP="00311055">
      <w:pPr>
        <w:spacing w:line="240" w:lineRule="auto"/>
        <w:rPr>
          <w:rFonts w:asciiTheme="minorHAnsi" w:hAnsiTheme="minorHAnsi"/>
          <w:szCs w:val="22"/>
          <w:lang w:val="en-US"/>
        </w:rPr>
      </w:pPr>
      <w:r w:rsidRPr="004932DC">
        <w:rPr>
          <w:rFonts w:asciiTheme="minorHAnsi" w:hAnsiTheme="minorHAnsi"/>
          <w:szCs w:val="22"/>
          <w:lang w:val="en-US"/>
        </w:rPr>
        <w:t>Fiona Galbraith</w:t>
      </w:r>
    </w:p>
    <w:p w14:paraId="3B51BAA2" w14:textId="77777777" w:rsidR="001A640A" w:rsidRPr="001A640A" w:rsidRDefault="00ED4392" w:rsidP="007B45F3">
      <w:pPr>
        <w:spacing w:line="240" w:lineRule="auto"/>
        <w:rPr>
          <w:rFonts w:asciiTheme="minorHAnsi" w:hAnsiTheme="minorHAnsi"/>
          <w:szCs w:val="22"/>
          <w:lang w:eastAsia="en-US"/>
        </w:rPr>
      </w:pPr>
      <w:r w:rsidRPr="004932DC">
        <w:rPr>
          <w:rFonts w:asciiTheme="minorHAnsi" w:hAnsiTheme="minorHAnsi"/>
          <w:szCs w:val="22"/>
          <w:lang w:val="en-US"/>
        </w:rPr>
        <w:t>Director, Policy</w:t>
      </w:r>
    </w:p>
    <w:sectPr w:rsidR="001A640A" w:rsidRPr="001A640A" w:rsidSect="005D676F">
      <w:headerReference w:type="default" r:id="rId17"/>
      <w:footerReference w:type="default" r:id="rId18"/>
      <w:headerReference w:type="first" r:id="rId19"/>
      <w:footerReference w:type="first" r:id="rId20"/>
      <w:pgSz w:w="11907" w:h="16840" w:code="9"/>
      <w:pgMar w:top="1702" w:right="1134" w:bottom="1134" w:left="1276" w:header="1077" w:footer="709" w:gutter="0"/>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410D5" w14:textId="77777777" w:rsidR="00667759" w:rsidRDefault="00667759">
      <w:pPr>
        <w:pStyle w:val="BodyText"/>
      </w:pPr>
      <w:r>
        <w:separator/>
      </w:r>
    </w:p>
  </w:endnote>
  <w:endnote w:type="continuationSeparator" w:id="0">
    <w:p w14:paraId="40BC68B8" w14:textId="77777777" w:rsidR="00667759" w:rsidRDefault="00667759">
      <w:pPr>
        <w:pStyle w:val="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fontKey="{33E9FF83-53A8-4D51-A8A4-A9DB6DED6F74}"/>
    <w:embedBold r:id="rId2" w:fontKey="{D2BA4AC5-400D-4E90-834E-00948FDF55C2}"/>
    <w:embedItalic r:id="rId3" w:fontKey="{BBB34934-DC45-4281-BB37-B6E3D82A15E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Univers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20E48" w14:textId="77777777" w:rsidR="00494EF9" w:rsidRDefault="00494EF9">
    <w:pPr>
      <w:pStyle w:val="Footer"/>
    </w:pPr>
    <w:r w:rsidRPr="00131678">
      <w:rPr>
        <w:rFonts w:ascii="Calibri" w:eastAsia="Calibri" w:hAnsi="Calibri"/>
        <w:noProof/>
        <w:sz w:val="22"/>
        <w:szCs w:val="22"/>
      </w:rPr>
      <w:drawing>
        <wp:anchor distT="0" distB="0" distL="114300" distR="114300" simplePos="0" relativeHeight="251661312" behindDoc="0" locked="0" layoutInCell="1" allowOverlap="1" wp14:anchorId="03345122" wp14:editId="09193502">
          <wp:simplePos x="0" y="0"/>
          <wp:positionH relativeFrom="column">
            <wp:posOffset>-919480</wp:posOffset>
          </wp:positionH>
          <wp:positionV relativeFrom="paragraph">
            <wp:posOffset>18415</wp:posOffset>
          </wp:positionV>
          <wp:extent cx="7552690" cy="9124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A-corporate-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690" cy="912495"/>
                  </a:xfrm>
                  <a:prstGeom prst="rect">
                    <a:avLst/>
                  </a:prstGeom>
                </pic:spPr>
              </pic:pic>
            </a:graphicData>
          </a:graphic>
        </wp:anchor>
      </w:drawing>
    </w:r>
    <w:r>
      <w:tab/>
    </w:r>
    <w:r>
      <w:rPr>
        <w:rStyle w:val="PageNumber"/>
      </w:rPr>
      <w:fldChar w:fldCharType="begin"/>
    </w:r>
    <w:r>
      <w:rPr>
        <w:rStyle w:val="PageNumber"/>
      </w:rPr>
      <w:instrText>page \* arabic</w:instrText>
    </w:r>
    <w:r>
      <w:rPr>
        <w:rStyle w:val="PageNumber"/>
      </w:rPr>
      <w:fldChar w:fldCharType="separate"/>
    </w:r>
    <w:r w:rsidR="007B45F3">
      <w:rPr>
        <w:rStyle w:val="PageNumber"/>
        <w:noProof/>
      </w:rPr>
      <w:t>9</w:t>
    </w:r>
    <w:r>
      <w:rPr>
        <w:rStyle w:val="PageNumber"/>
      </w:rPr>
      <w:fldChar w:fldCharType="end"/>
    </w:r>
  </w:p>
  <w:p w14:paraId="4D4AD784" w14:textId="77777777" w:rsidR="00494EF9" w:rsidRPr="00EC67A3" w:rsidRDefault="00494EF9" w:rsidP="00EC67A3">
    <w:pPr>
      <w:pStyle w:val="Footer"/>
      <w:tabs>
        <w:tab w:val="left" w:pos="8400"/>
      </w:tabs>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F61E8" w14:textId="77777777" w:rsidR="000E35D0" w:rsidRDefault="007B45F3">
    <w:pPr>
      <w:pStyle w:val="Footer"/>
    </w:pPr>
    <w:r w:rsidRPr="00131678">
      <w:rPr>
        <w:rFonts w:ascii="Calibri" w:eastAsia="Calibri" w:hAnsi="Calibri"/>
        <w:noProof/>
        <w:sz w:val="22"/>
        <w:szCs w:val="22"/>
      </w:rPr>
      <w:drawing>
        <wp:anchor distT="0" distB="0" distL="114300" distR="114300" simplePos="0" relativeHeight="251667456" behindDoc="0" locked="0" layoutInCell="1" allowOverlap="1" wp14:anchorId="5A0B19B9" wp14:editId="76E6A323">
          <wp:simplePos x="0" y="0"/>
          <wp:positionH relativeFrom="column">
            <wp:posOffset>-657860</wp:posOffset>
          </wp:positionH>
          <wp:positionV relativeFrom="paragraph">
            <wp:posOffset>-146685</wp:posOffset>
          </wp:positionV>
          <wp:extent cx="7552690" cy="9124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A-corporate-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690" cy="91249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5026C" w14:textId="77777777" w:rsidR="00494EF9" w:rsidRPr="002F29D6" w:rsidRDefault="00494EF9">
    <w:pPr>
      <w:pStyle w:val="Footer"/>
    </w:pPr>
    <w:r w:rsidRPr="00131678">
      <w:rPr>
        <w:rFonts w:ascii="Calibri" w:eastAsia="Calibri" w:hAnsi="Calibri"/>
        <w:noProof/>
        <w:sz w:val="22"/>
        <w:szCs w:val="22"/>
      </w:rPr>
      <w:drawing>
        <wp:anchor distT="0" distB="0" distL="114300" distR="114300" simplePos="0" relativeHeight="251665408" behindDoc="0" locked="0" layoutInCell="1" allowOverlap="1" wp14:anchorId="090D5E8B" wp14:editId="60F0B277">
          <wp:simplePos x="0" y="0"/>
          <wp:positionH relativeFrom="column">
            <wp:posOffset>-919480</wp:posOffset>
          </wp:positionH>
          <wp:positionV relativeFrom="paragraph">
            <wp:posOffset>18415</wp:posOffset>
          </wp:positionV>
          <wp:extent cx="7552690" cy="9124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A-corporate-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690" cy="912495"/>
                  </a:xfrm>
                  <a:prstGeom prst="rect">
                    <a:avLst/>
                  </a:prstGeom>
                </pic:spPr>
              </pic:pic>
            </a:graphicData>
          </a:graphic>
        </wp:anchor>
      </w:drawing>
    </w:r>
  </w:p>
  <w:p w14:paraId="427AA4CD" w14:textId="77777777" w:rsidR="00494EF9" w:rsidRPr="008A0D1F" w:rsidRDefault="00494EF9" w:rsidP="008A0D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661A8" w14:textId="77777777" w:rsidR="00667759" w:rsidRDefault="00667759">
      <w:pPr>
        <w:pStyle w:val="BodyText"/>
      </w:pPr>
      <w:r>
        <w:separator/>
      </w:r>
    </w:p>
  </w:footnote>
  <w:footnote w:type="continuationSeparator" w:id="0">
    <w:p w14:paraId="279BB4BC" w14:textId="77777777" w:rsidR="00667759" w:rsidRDefault="00667759">
      <w:pPr>
        <w:pStyle w:val="BodyText"/>
      </w:pPr>
      <w:r>
        <w:continuationSeparator/>
      </w:r>
    </w:p>
  </w:footnote>
  <w:footnote w:id="1">
    <w:p w14:paraId="0CFB735F" w14:textId="77777777" w:rsidR="00494EF9" w:rsidRPr="0090303B" w:rsidRDefault="00494EF9">
      <w:pPr>
        <w:pStyle w:val="FootnoteText"/>
        <w:rPr>
          <w:sz w:val="16"/>
          <w:szCs w:val="16"/>
        </w:rPr>
      </w:pPr>
      <w:r>
        <w:rPr>
          <w:rStyle w:val="FootnoteReference"/>
        </w:rPr>
        <w:footnoteRef/>
      </w:r>
      <w:r>
        <w:t xml:space="preserve"> </w:t>
      </w:r>
      <w:r w:rsidRPr="0090303B">
        <w:rPr>
          <w:sz w:val="16"/>
          <w:szCs w:val="16"/>
        </w:rPr>
        <w:t xml:space="preserve">Productivity Commission, </w:t>
      </w:r>
      <w:r w:rsidRPr="0090303B">
        <w:rPr>
          <w:i/>
          <w:sz w:val="16"/>
          <w:szCs w:val="16"/>
        </w:rPr>
        <w:t>Draft Report, Superannuation: Assessing Efficiency and Competitiveness</w:t>
      </w:r>
      <w:r w:rsidRPr="0090303B">
        <w:rPr>
          <w:sz w:val="16"/>
          <w:szCs w:val="16"/>
        </w:rPr>
        <w:t xml:space="preserve">, </w:t>
      </w:r>
      <w:r w:rsidRPr="0090303B">
        <w:rPr>
          <w:i/>
          <w:sz w:val="16"/>
          <w:szCs w:val="16"/>
        </w:rPr>
        <w:t>April 2018</w:t>
      </w:r>
      <w:r w:rsidRPr="0090303B">
        <w:rPr>
          <w:sz w:val="16"/>
          <w:szCs w:val="16"/>
        </w:rPr>
        <w:t>, Page 207 (word version)</w:t>
      </w:r>
    </w:p>
  </w:footnote>
  <w:footnote w:id="2">
    <w:p w14:paraId="2585CBD2" w14:textId="77777777" w:rsidR="00494EF9" w:rsidRDefault="00494EF9">
      <w:pPr>
        <w:pStyle w:val="FootnoteText"/>
      </w:pPr>
      <w:r w:rsidRPr="0090303B">
        <w:rPr>
          <w:rStyle w:val="FootnoteReference"/>
          <w:sz w:val="16"/>
          <w:szCs w:val="16"/>
        </w:rPr>
        <w:footnoteRef/>
      </w:r>
      <w:r w:rsidRPr="0090303B">
        <w:rPr>
          <w:sz w:val="16"/>
          <w:szCs w:val="16"/>
        </w:rPr>
        <w:t xml:space="preserve"> ASFA, Submission to Treasury re Consultation on the </w:t>
      </w:r>
      <w:r w:rsidRPr="0090303B">
        <w:rPr>
          <w:i/>
          <w:sz w:val="16"/>
          <w:szCs w:val="16"/>
        </w:rPr>
        <w:t xml:space="preserve">Discussion Paper: </w:t>
      </w:r>
      <w:r w:rsidRPr="0090303B">
        <w:rPr>
          <w:i/>
          <w:sz w:val="16"/>
          <w:szCs w:val="16"/>
          <w:lang w:val="en-US"/>
        </w:rPr>
        <w:t>Development of the framework for Comprehensive Income Products for Retirement,</w:t>
      </w:r>
      <w:r w:rsidRPr="0090303B">
        <w:rPr>
          <w:sz w:val="16"/>
          <w:szCs w:val="16"/>
          <w:lang w:val="en-US"/>
        </w:rPr>
        <w:t xml:space="preserve"> 7 July 2017, Page 5</w:t>
      </w:r>
    </w:p>
  </w:footnote>
  <w:footnote w:id="3">
    <w:p w14:paraId="18E8F5A2" w14:textId="77777777" w:rsidR="00494EF9" w:rsidRPr="000A62A5" w:rsidRDefault="00494EF9">
      <w:pPr>
        <w:pStyle w:val="FootnoteText"/>
        <w:rPr>
          <w:sz w:val="16"/>
          <w:szCs w:val="16"/>
        </w:rPr>
      </w:pPr>
      <w:r w:rsidRPr="000A62A5">
        <w:rPr>
          <w:rStyle w:val="FootnoteReference"/>
          <w:sz w:val="16"/>
          <w:szCs w:val="16"/>
        </w:rPr>
        <w:footnoteRef/>
      </w:r>
      <w:r w:rsidRPr="000A62A5">
        <w:rPr>
          <w:sz w:val="16"/>
          <w:szCs w:val="16"/>
        </w:rPr>
        <w:t xml:space="preserve"> ASFA, </w:t>
      </w:r>
      <w:r w:rsidRPr="000A62A5">
        <w:rPr>
          <w:i/>
          <w:sz w:val="16"/>
          <w:szCs w:val="16"/>
        </w:rPr>
        <w:t>Submission on the Discussion Paper</w:t>
      </w:r>
      <w:r w:rsidRPr="000A62A5">
        <w:rPr>
          <w:sz w:val="16"/>
          <w:szCs w:val="16"/>
        </w:rPr>
        <w:t>, Op cit, Page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4B1E2" w14:textId="77777777" w:rsidR="00494EF9" w:rsidRPr="000462C6" w:rsidRDefault="00494EF9" w:rsidP="008A0D1F">
    <w:pPr>
      <w:pStyle w:val="Header"/>
      <w:jc w:val="left"/>
      <w:rPr>
        <w:sz w:val="2"/>
        <w:szCs w:val="2"/>
      </w:rPr>
    </w:pPr>
    <w:r w:rsidRPr="000462C6">
      <w:rPr>
        <w:rFonts w:ascii="Calibri" w:eastAsia="Calibri" w:hAnsi="Calibri"/>
        <w:i w:val="0"/>
        <w:noProof/>
        <w:sz w:val="2"/>
        <w:szCs w:val="2"/>
      </w:rPr>
      <w:drawing>
        <wp:anchor distT="0" distB="0" distL="114300" distR="114300" simplePos="0" relativeHeight="251659264" behindDoc="1" locked="0" layoutInCell="1" allowOverlap="1" wp14:anchorId="2713554A" wp14:editId="2BBBADE6">
          <wp:simplePos x="0" y="0"/>
          <wp:positionH relativeFrom="column">
            <wp:posOffset>-736600</wp:posOffset>
          </wp:positionH>
          <wp:positionV relativeFrom="paragraph">
            <wp:posOffset>-700422</wp:posOffset>
          </wp:positionV>
          <wp:extent cx="7571904" cy="108712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A-corporat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71904" cy="108712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909098"/>
      <w:docPartObj>
        <w:docPartGallery w:val="Page Numbers (Top of Page)"/>
        <w:docPartUnique/>
      </w:docPartObj>
    </w:sdtPr>
    <w:sdtEndPr>
      <w:rPr>
        <w:noProof/>
      </w:rPr>
    </w:sdtEndPr>
    <w:sdtContent>
      <w:p w14:paraId="29638878" w14:textId="77777777" w:rsidR="007B45F3" w:rsidRDefault="007B45F3">
        <w:pPr>
          <w:pStyle w:val="Header"/>
        </w:pPr>
        <w:r>
          <w:fldChar w:fldCharType="begin"/>
        </w:r>
        <w:r>
          <w:instrText xml:space="preserve"> PAGE   \* MERGEFORMAT </w:instrText>
        </w:r>
        <w:r>
          <w:fldChar w:fldCharType="separate"/>
        </w:r>
        <w:r w:rsidR="000027B1">
          <w:rPr>
            <w:noProof/>
          </w:rPr>
          <w:t>9</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851128"/>
      <w:docPartObj>
        <w:docPartGallery w:val="Page Numbers (Top of Page)"/>
        <w:docPartUnique/>
      </w:docPartObj>
    </w:sdtPr>
    <w:sdtEndPr>
      <w:rPr>
        <w:noProof/>
      </w:rPr>
    </w:sdtEndPr>
    <w:sdtContent>
      <w:p w14:paraId="6BA93F23" w14:textId="77777777" w:rsidR="007B45F3" w:rsidRDefault="007B45F3">
        <w:pPr>
          <w:pStyle w:val="Header"/>
        </w:pPr>
        <w:r>
          <w:fldChar w:fldCharType="begin"/>
        </w:r>
        <w:r>
          <w:instrText xml:space="preserve"> PAGE   \* MERGEFORMAT </w:instrText>
        </w:r>
        <w:r>
          <w:fldChar w:fldCharType="separate"/>
        </w:r>
        <w:r w:rsidR="000027B1">
          <w:rPr>
            <w:noProof/>
          </w:rPr>
          <w:t>2</w:t>
        </w:r>
        <w:r>
          <w:rPr>
            <w:noProof/>
          </w:rPr>
          <w:fldChar w:fldCharType="end"/>
        </w:r>
      </w:p>
    </w:sdtContent>
  </w:sdt>
  <w:p w14:paraId="56E8072B" w14:textId="77777777" w:rsidR="007B45F3" w:rsidRPr="000462C6" w:rsidRDefault="007B45F3" w:rsidP="008A0D1F">
    <w:pPr>
      <w:pStyle w:val="Header"/>
      <w:jc w:val="lef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33ED8DE"/>
    <w:lvl w:ilvl="0">
      <w:start w:val="1"/>
      <w:numFmt w:val="bullet"/>
      <w:pStyle w:val="ListBullet4"/>
      <w:lvlText w:val="-"/>
      <w:lvlJc w:val="left"/>
      <w:pPr>
        <w:tabs>
          <w:tab w:val="num" w:pos="454"/>
        </w:tabs>
        <w:ind w:left="454" w:hanging="227"/>
      </w:pPr>
      <w:rPr>
        <w:rFonts w:hint="default"/>
      </w:rPr>
    </w:lvl>
  </w:abstractNum>
  <w:abstractNum w:abstractNumId="1">
    <w:nsid w:val="FFFFFF82"/>
    <w:multiLevelType w:val="singleLevel"/>
    <w:tmpl w:val="72F0FAAE"/>
    <w:lvl w:ilvl="0">
      <w:start w:val="1"/>
      <w:numFmt w:val="bullet"/>
      <w:pStyle w:val="ListBullet3"/>
      <w:lvlText w:val=""/>
      <w:lvlJc w:val="left"/>
      <w:pPr>
        <w:tabs>
          <w:tab w:val="num" w:pos="227"/>
        </w:tabs>
        <w:ind w:left="227" w:hanging="227"/>
      </w:pPr>
      <w:rPr>
        <w:rFonts w:ascii="Symbol" w:hAnsi="Symbol" w:hint="default"/>
        <w:sz w:val="18"/>
        <w:szCs w:val="18"/>
      </w:rPr>
    </w:lvl>
  </w:abstractNum>
  <w:abstractNum w:abstractNumId="2">
    <w:nsid w:val="027C02C6"/>
    <w:multiLevelType w:val="hybridMultilevel"/>
    <w:tmpl w:val="99108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94849A2"/>
    <w:multiLevelType w:val="hybridMultilevel"/>
    <w:tmpl w:val="F354A408"/>
    <w:lvl w:ilvl="0" w:tplc="0C090001">
      <w:start w:val="1"/>
      <w:numFmt w:val="bullet"/>
      <w:lvlText w:val=""/>
      <w:lvlJc w:val="left"/>
      <w:pPr>
        <w:ind w:left="780" w:hanging="360"/>
      </w:pPr>
      <w:rPr>
        <w:rFonts w:ascii="Symbol" w:hAnsi="Symbol" w:hint="default"/>
      </w:rPr>
    </w:lvl>
    <w:lvl w:ilvl="1" w:tplc="30B4D496">
      <w:start w:val="1"/>
      <w:numFmt w:val="bullet"/>
      <w:lvlText w:val="−"/>
      <w:lvlJc w:val="left"/>
      <w:pPr>
        <w:ind w:left="1500" w:hanging="360"/>
      </w:pPr>
      <w:rPr>
        <w:rFonts w:ascii="Trebuchet MS" w:hAnsi="Trebuchet MS" w:hint="default"/>
        <w:color w:val="7030A0"/>
      </w:rPr>
    </w:lvl>
    <w:lvl w:ilvl="2" w:tplc="A8A2D838">
      <w:start w:val="1"/>
      <w:numFmt w:val="bullet"/>
      <w:lvlText w:val="•"/>
      <w:lvlJc w:val="left"/>
      <w:pPr>
        <w:ind w:left="2430" w:hanging="570"/>
      </w:pPr>
      <w:rPr>
        <w:rFonts w:ascii="Calibri" w:eastAsia="Trebuchet MS" w:hAnsi="Calibri" w:cs="Tahoma"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0ABE3B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C45CD2"/>
    <w:multiLevelType w:val="hybridMultilevel"/>
    <w:tmpl w:val="A446B0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A706ADD"/>
    <w:multiLevelType w:val="hybridMultilevel"/>
    <w:tmpl w:val="DAB4B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AB138D9"/>
    <w:multiLevelType w:val="hybridMultilevel"/>
    <w:tmpl w:val="C2FA8068"/>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7D0D71"/>
    <w:multiLevelType w:val="hybridMultilevel"/>
    <w:tmpl w:val="08B667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43256E9"/>
    <w:multiLevelType w:val="hybridMultilevel"/>
    <w:tmpl w:val="92566A30"/>
    <w:lvl w:ilvl="0" w:tplc="2A28C02C">
      <w:start w:val="1"/>
      <w:numFmt w:val="upperLetter"/>
      <w:lvlText w:val="%1."/>
      <w:lvlJc w:val="left"/>
      <w:pPr>
        <w:ind w:left="360" w:hanging="360"/>
      </w:pPr>
      <w:rPr>
        <w:rFonts w:hint="default"/>
        <w:b/>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5317340"/>
    <w:multiLevelType w:val="singleLevel"/>
    <w:tmpl w:val="1236E42E"/>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11">
    <w:nsid w:val="2DE6052D"/>
    <w:multiLevelType w:val="hybridMultilevel"/>
    <w:tmpl w:val="9CCE044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nsid w:val="32CF734C"/>
    <w:multiLevelType w:val="hybridMultilevel"/>
    <w:tmpl w:val="384C4D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C3B6166"/>
    <w:multiLevelType w:val="hybridMultilevel"/>
    <w:tmpl w:val="8DD6AE24"/>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
    <w:nsid w:val="3CC93AAB"/>
    <w:multiLevelType w:val="hybridMultilevel"/>
    <w:tmpl w:val="B11616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3D45604"/>
    <w:multiLevelType w:val="hybridMultilevel"/>
    <w:tmpl w:val="61C66B6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4DFC7D14"/>
    <w:multiLevelType w:val="multilevel"/>
    <w:tmpl w:val="1B8E5EC2"/>
    <w:lvl w:ilvl="0">
      <w:start w:val="1"/>
      <w:numFmt w:val="bullet"/>
      <w:lvlText w:val=""/>
      <w:lvlJc w:val="left"/>
      <w:pPr>
        <w:ind w:left="927" w:hanging="360"/>
      </w:pPr>
      <w:rPr>
        <w:rFonts w:ascii="Symbol" w:hAnsi="Symbol" w:hint="default"/>
        <w:b w:val="0"/>
        <w:i w:val="0"/>
      </w:rPr>
    </w:lvl>
    <w:lvl w:ilvl="1">
      <w:start w:val="1"/>
      <w:numFmt w:val="bullet"/>
      <w:lvlText w:val=""/>
      <w:lvlJc w:val="left"/>
      <w:pPr>
        <w:ind w:left="1287" w:hanging="360"/>
      </w:pPr>
      <w:rPr>
        <w:rFonts w:ascii="Symbol" w:hAnsi="Symbol"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nsid w:val="4F6E62B1"/>
    <w:multiLevelType w:val="multilevel"/>
    <w:tmpl w:val="F28433F0"/>
    <w:lvl w:ilvl="0">
      <w:start w:val="1"/>
      <w:numFmt w:val="bullet"/>
      <w:lvlText w:val=""/>
      <w:lvlJc w:val="left"/>
      <w:pPr>
        <w:ind w:left="720" w:hanging="360"/>
      </w:pPr>
      <w:rPr>
        <w:rFonts w:ascii="Symbol" w:hAnsi="Symbol" w:hint="default"/>
        <w:b w:val="0"/>
        <w:i w:val="0"/>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5AE12732"/>
    <w:multiLevelType w:val="hybridMultilevel"/>
    <w:tmpl w:val="96C823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BAD3DCD"/>
    <w:multiLevelType w:val="hybridMultilevel"/>
    <w:tmpl w:val="314A6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CDA721A"/>
    <w:multiLevelType w:val="hybridMultilevel"/>
    <w:tmpl w:val="DE1459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E286D4B"/>
    <w:multiLevelType w:val="hybridMultilevel"/>
    <w:tmpl w:val="6BFC2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5949BD"/>
    <w:multiLevelType w:val="hybridMultilevel"/>
    <w:tmpl w:val="71761F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65FC384B"/>
    <w:multiLevelType w:val="hybridMultilevel"/>
    <w:tmpl w:val="6082C488"/>
    <w:lvl w:ilvl="0" w:tplc="C2EA2246">
      <w:start w:val="1"/>
      <w:numFmt w:val="bullet"/>
      <w:pStyle w:val="ListBullet"/>
      <w:lvlText w:val=""/>
      <w:lvlJc w:val="left"/>
      <w:pPr>
        <w:tabs>
          <w:tab w:val="num" w:pos="340"/>
        </w:tabs>
        <w:ind w:left="340" w:hanging="34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66B61C9"/>
    <w:multiLevelType w:val="hybridMultilevel"/>
    <w:tmpl w:val="4C60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D687AEE"/>
    <w:multiLevelType w:val="hybridMultilevel"/>
    <w:tmpl w:val="2E20F48E"/>
    <w:lvl w:ilvl="0" w:tplc="F3AA4F4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740E0AA2"/>
    <w:multiLevelType w:val="hybridMultilevel"/>
    <w:tmpl w:val="85B2A71A"/>
    <w:lvl w:ilvl="0" w:tplc="0C090001">
      <w:start w:val="1"/>
      <w:numFmt w:val="bullet"/>
      <w:lvlText w:val=""/>
      <w:lvlJc w:val="left"/>
      <w:pPr>
        <w:ind w:left="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7">
    <w:nsid w:val="799403D8"/>
    <w:multiLevelType w:val="hybridMultilevel"/>
    <w:tmpl w:val="36EA07D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8">
    <w:nsid w:val="7ABC5141"/>
    <w:multiLevelType w:val="hybridMultilevel"/>
    <w:tmpl w:val="CB04008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23"/>
  </w:num>
  <w:num w:numId="3">
    <w:abstractNumId w:val="1"/>
  </w:num>
  <w:num w:numId="4">
    <w:abstractNumId w:val="0"/>
  </w:num>
  <w:num w:numId="5">
    <w:abstractNumId w:val="12"/>
  </w:num>
  <w:num w:numId="6">
    <w:abstractNumId w:val="20"/>
  </w:num>
  <w:num w:numId="7">
    <w:abstractNumId w:val="8"/>
  </w:num>
  <w:num w:numId="8">
    <w:abstractNumId w:val="4"/>
  </w:num>
  <w:num w:numId="9">
    <w:abstractNumId w:val="2"/>
  </w:num>
  <w:num w:numId="10">
    <w:abstractNumId w:val="6"/>
  </w:num>
  <w:num w:numId="11">
    <w:abstractNumId w:val="18"/>
  </w:num>
  <w:num w:numId="12">
    <w:abstractNumId w:val="25"/>
  </w:num>
  <w:num w:numId="13">
    <w:abstractNumId w:val="7"/>
  </w:num>
  <w:num w:numId="14">
    <w:abstractNumId w:val="14"/>
  </w:num>
  <w:num w:numId="15">
    <w:abstractNumId w:val="5"/>
  </w:num>
  <w:num w:numId="16">
    <w:abstractNumId w:val="16"/>
  </w:num>
  <w:num w:numId="17">
    <w:abstractNumId w:val="17"/>
  </w:num>
  <w:num w:numId="18">
    <w:abstractNumId w:val="27"/>
  </w:num>
  <w:num w:numId="19">
    <w:abstractNumId w:val="21"/>
  </w:num>
  <w:num w:numId="20">
    <w:abstractNumId w:val="24"/>
  </w:num>
  <w:num w:numId="21">
    <w:abstractNumId w:val="9"/>
  </w:num>
  <w:num w:numId="22">
    <w:abstractNumId w:val="19"/>
  </w:num>
  <w:num w:numId="23">
    <w:abstractNumId w:val="22"/>
  </w:num>
  <w:num w:numId="24">
    <w:abstractNumId w:val="3"/>
  </w:num>
  <w:num w:numId="25">
    <w:abstractNumId w:val="11"/>
  </w:num>
  <w:num w:numId="26">
    <w:abstractNumId w:val="28"/>
  </w:num>
  <w:num w:numId="27">
    <w:abstractNumId w:val="26"/>
  </w:num>
  <w:num w:numId="28">
    <w:abstractNumId w:val="13"/>
  </w:num>
  <w:num w:numId="2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0"/>
  <w:removePersonalInformation/>
  <w:removeDateAndTime/>
  <w:printFractionalCharacterWidth/>
  <w:embedTrueTypeFonts/>
  <w:saveSubsetFonts/>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AU"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dressee" w:val="Jeremy Geale_x000d__x000a_Deputy Chief Tax Counsel"/>
    <w:docVar w:name="BrandText" w:val="&lt;n/a&gt;"/>
    <w:docVar w:name="Client" w:val="Australian Taxation Office"/>
    <w:docVar w:name="ClosingText" w:val="Yours faithfully"/>
    <w:docVar w:name="FirmName" w:val="KPMG"/>
    <w:docVar w:name="KISDocType" w:val="Letter"/>
    <w:docVar w:name="KISFilledIn" w:val="Y"/>
    <w:docVar w:name="KISLtrCtctList" w:val="Ryan, Damian;Stephens, Ross D;"/>
    <w:docVar w:name="KISLtrCtctListID" w:val="00000000DCA740C8C042101AB4B908002B2FE18201000000000000002F6F3D4B504D472F6F753D41552F636E3D526563697069656E74732F636E3D647279616E00/00000000DCA740C8C042101AB4B908002B2FE18201000000000000002F6F3D4B504D472F6F753D41552F636E3D526563697069656E74732F636E3D373437313600"/>
    <w:docVar w:name="KISVer" w:val="3.0"/>
    <w:docVar w:name="OffIndex" w:val=" 12"/>
    <w:docVar w:name="OffName" w:val="Sydney"/>
    <w:docVar w:name="PostAddress" w:val="52 Goulburn Street_x000d__x000a_Sydney NSW 2000"/>
    <w:docVar w:name="PrePrintCont" w:val="1"/>
    <w:docVar w:name="PrivacyText" w:val="Private and confidential"/>
    <w:docVar w:name="Salutation" w:val="Dear Jeremy"/>
    <w:docVar w:name="Signat2" w:val=" 0"/>
    <w:docVar w:name="Subject" w:val="Superannuation Industry foreign income tax offset"/>
  </w:docVars>
  <w:rsids>
    <w:rsidRoot w:val="004845D1"/>
    <w:rsid w:val="000027B1"/>
    <w:rsid w:val="00015AA8"/>
    <w:rsid w:val="000204A4"/>
    <w:rsid w:val="00030805"/>
    <w:rsid w:val="000353A1"/>
    <w:rsid w:val="000413CA"/>
    <w:rsid w:val="000462C6"/>
    <w:rsid w:val="000464D5"/>
    <w:rsid w:val="00047AB4"/>
    <w:rsid w:val="0005437B"/>
    <w:rsid w:val="000559DA"/>
    <w:rsid w:val="00055B48"/>
    <w:rsid w:val="0006783C"/>
    <w:rsid w:val="00075A77"/>
    <w:rsid w:val="000A5D68"/>
    <w:rsid w:val="000A62A5"/>
    <w:rsid w:val="000C2842"/>
    <w:rsid w:val="000D0081"/>
    <w:rsid w:val="000D078D"/>
    <w:rsid w:val="000E35D0"/>
    <w:rsid w:val="000E5194"/>
    <w:rsid w:val="000F4493"/>
    <w:rsid w:val="000F6476"/>
    <w:rsid w:val="000F6BBE"/>
    <w:rsid w:val="00102BE7"/>
    <w:rsid w:val="0010765F"/>
    <w:rsid w:val="00112D64"/>
    <w:rsid w:val="00116C8B"/>
    <w:rsid w:val="0012359F"/>
    <w:rsid w:val="001246FC"/>
    <w:rsid w:val="001263B1"/>
    <w:rsid w:val="00144361"/>
    <w:rsid w:val="001511B5"/>
    <w:rsid w:val="00160065"/>
    <w:rsid w:val="0016673F"/>
    <w:rsid w:val="00167251"/>
    <w:rsid w:val="00170CD9"/>
    <w:rsid w:val="00181E5D"/>
    <w:rsid w:val="00192957"/>
    <w:rsid w:val="001A048E"/>
    <w:rsid w:val="001A3773"/>
    <w:rsid w:val="001A640A"/>
    <w:rsid w:val="001A7CF1"/>
    <w:rsid w:val="001B246B"/>
    <w:rsid w:val="001B5049"/>
    <w:rsid w:val="001B5613"/>
    <w:rsid w:val="001E7806"/>
    <w:rsid w:val="001F1C86"/>
    <w:rsid w:val="001F3A33"/>
    <w:rsid w:val="0020450B"/>
    <w:rsid w:val="00215A01"/>
    <w:rsid w:val="002239D1"/>
    <w:rsid w:val="00235F6F"/>
    <w:rsid w:val="00236632"/>
    <w:rsid w:val="00270B05"/>
    <w:rsid w:val="00275174"/>
    <w:rsid w:val="0028653E"/>
    <w:rsid w:val="00290189"/>
    <w:rsid w:val="002A127A"/>
    <w:rsid w:val="002A4CB4"/>
    <w:rsid w:val="002A5807"/>
    <w:rsid w:val="002B5939"/>
    <w:rsid w:val="002C3D32"/>
    <w:rsid w:val="002E101F"/>
    <w:rsid w:val="002E195E"/>
    <w:rsid w:val="002E3709"/>
    <w:rsid w:val="002E7EAB"/>
    <w:rsid w:val="002F29D6"/>
    <w:rsid w:val="002F449B"/>
    <w:rsid w:val="00302382"/>
    <w:rsid w:val="003101BB"/>
    <w:rsid w:val="00311055"/>
    <w:rsid w:val="00311304"/>
    <w:rsid w:val="00312845"/>
    <w:rsid w:val="00314AE4"/>
    <w:rsid w:val="00314BEC"/>
    <w:rsid w:val="00320EA9"/>
    <w:rsid w:val="00334158"/>
    <w:rsid w:val="00355F70"/>
    <w:rsid w:val="003653B4"/>
    <w:rsid w:val="00374675"/>
    <w:rsid w:val="003817DE"/>
    <w:rsid w:val="00383AD0"/>
    <w:rsid w:val="00385EF3"/>
    <w:rsid w:val="003862E8"/>
    <w:rsid w:val="00391464"/>
    <w:rsid w:val="00393AD1"/>
    <w:rsid w:val="003957C6"/>
    <w:rsid w:val="00395DAD"/>
    <w:rsid w:val="003A020F"/>
    <w:rsid w:val="003A0C55"/>
    <w:rsid w:val="003B4EFA"/>
    <w:rsid w:val="003C23F6"/>
    <w:rsid w:val="003C2FF7"/>
    <w:rsid w:val="003D56F4"/>
    <w:rsid w:val="003E0778"/>
    <w:rsid w:val="003F6514"/>
    <w:rsid w:val="003F6764"/>
    <w:rsid w:val="00402353"/>
    <w:rsid w:val="00403F20"/>
    <w:rsid w:val="00411475"/>
    <w:rsid w:val="004274D1"/>
    <w:rsid w:val="00432C59"/>
    <w:rsid w:val="004453DB"/>
    <w:rsid w:val="00445C8A"/>
    <w:rsid w:val="00450FAF"/>
    <w:rsid w:val="00452128"/>
    <w:rsid w:val="00457091"/>
    <w:rsid w:val="00465552"/>
    <w:rsid w:val="00471FCA"/>
    <w:rsid w:val="004757CE"/>
    <w:rsid w:val="00483CE7"/>
    <w:rsid w:val="004845D1"/>
    <w:rsid w:val="004932DC"/>
    <w:rsid w:val="00494EF9"/>
    <w:rsid w:val="004959EF"/>
    <w:rsid w:val="004A2BE4"/>
    <w:rsid w:val="004A78F0"/>
    <w:rsid w:val="004B673C"/>
    <w:rsid w:val="004C3A65"/>
    <w:rsid w:val="004D6D74"/>
    <w:rsid w:val="004E2602"/>
    <w:rsid w:val="004E3BCA"/>
    <w:rsid w:val="004E6919"/>
    <w:rsid w:val="004F2170"/>
    <w:rsid w:val="004F55A5"/>
    <w:rsid w:val="004F5F54"/>
    <w:rsid w:val="00502DC1"/>
    <w:rsid w:val="005071B5"/>
    <w:rsid w:val="00511B5D"/>
    <w:rsid w:val="00515A94"/>
    <w:rsid w:val="00534E40"/>
    <w:rsid w:val="0054350D"/>
    <w:rsid w:val="00550A3C"/>
    <w:rsid w:val="00570AB5"/>
    <w:rsid w:val="00576EDA"/>
    <w:rsid w:val="005869ED"/>
    <w:rsid w:val="005874FA"/>
    <w:rsid w:val="005A5522"/>
    <w:rsid w:val="005B20EC"/>
    <w:rsid w:val="005B4AA1"/>
    <w:rsid w:val="005C5584"/>
    <w:rsid w:val="005D676F"/>
    <w:rsid w:val="005E59AC"/>
    <w:rsid w:val="00605CB6"/>
    <w:rsid w:val="00610865"/>
    <w:rsid w:val="00614205"/>
    <w:rsid w:val="00621185"/>
    <w:rsid w:val="00622062"/>
    <w:rsid w:val="00630179"/>
    <w:rsid w:val="00631E6B"/>
    <w:rsid w:val="006333C4"/>
    <w:rsid w:val="0064058C"/>
    <w:rsid w:val="006414FF"/>
    <w:rsid w:val="00650020"/>
    <w:rsid w:val="00653B8F"/>
    <w:rsid w:val="00667759"/>
    <w:rsid w:val="00671B68"/>
    <w:rsid w:val="006823EF"/>
    <w:rsid w:val="006A17FC"/>
    <w:rsid w:val="006A1CFA"/>
    <w:rsid w:val="006A376A"/>
    <w:rsid w:val="006B1BBA"/>
    <w:rsid w:val="006B60CA"/>
    <w:rsid w:val="006D1AC3"/>
    <w:rsid w:val="006D5405"/>
    <w:rsid w:val="006E49EF"/>
    <w:rsid w:val="006E7DD4"/>
    <w:rsid w:val="00710991"/>
    <w:rsid w:val="00715169"/>
    <w:rsid w:val="0071619D"/>
    <w:rsid w:val="0073195E"/>
    <w:rsid w:val="00734002"/>
    <w:rsid w:val="00735730"/>
    <w:rsid w:val="00741FDC"/>
    <w:rsid w:val="007434C7"/>
    <w:rsid w:val="007514DA"/>
    <w:rsid w:val="00762AC9"/>
    <w:rsid w:val="007853F1"/>
    <w:rsid w:val="007912DF"/>
    <w:rsid w:val="00793A67"/>
    <w:rsid w:val="007A4930"/>
    <w:rsid w:val="007A4B6A"/>
    <w:rsid w:val="007B45F3"/>
    <w:rsid w:val="007B5F3A"/>
    <w:rsid w:val="007D07A2"/>
    <w:rsid w:val="007E1E3E"/>
    <w:rsid w:val="007E6DD9"/>
    <w:rsid w:val="007F1F1D"/>
    <w:rsid w:val="007F2E22"/>
    <w:rsid w:val="007F44FA"/>
    <w:rsid w:val="00805E39"/>
    <w:rsid w:val="00822998"/>
    <w:rsid w:val="0083217F"/>
    <w:rsid w:val="0083459A"/>
    <w:rsid w:val="008411BA"/>
    <w:rsid w:val="00841BEE"/>
    <w:rsid w:val="00850B64"/>
    <w:rsid w:val="008669DC"/>
    <w:rsid w:val="00891513"/>
    <w:rsid w:val="008924BE"/>
    <w:rsid w:val="0089263E"/>
    <w:rsid w:val="0089317B"/>
    <w:rsid w:val="008A0D1F"/>
    <w:rsid w:val="008B3828"/>
    <w:rsid w:val="008B6951"/>
    <w:rsid w:val="008B76F7"/>
    <w:rsid w:val="008C7626"/>
    <w:rsid w:val="008D1236"/>
    <w:rsid w:val="008D273D"/>
    <w:rsid w:val="008D29B2"/>
    <w:rsid w:val="008D6700"/>
    <w:rsid w:val="008F19DC"/>
    <w:rsid w:val="00902E94"/>
    <w:rsid w:val="0090303B"/>
    <w:rsid w:val="00910016"/>
    <w:rsid w:val="0091258D"/>
    <w:rsid w:val="009145FB"/>
    <w:rsid w:val="009163C4"/>
    <w:rsid w:val="009332DD"/>
    <w:rsid w:val="00934048"/>
    <w:rsid w:val="00934C23"/>
    <w:rsid w:val="00982162"/>
    <w:rsid w:val="00990939"/>
    <w:rsid w:val="009A06CD"/>
    <w:rsid w:val="009B221B"/>
    <w:rsid w:val="009C219E"/>
    <w:rsid w:val="009D014E"/>
    <w:rsid w:val="009D3520"/>
    <w:rsid w:val="009D352F"/>
    <w:rsid w:val="009E0543"/>
    <w:rsid w:val="009E651E"/>
    <w:rsid w:val="009E6E8C"/>
    <w:rsid w:val="009E7FC3"/>
    <w:rsid w:val="009F41BC"/>
    <w:rsid w:val="00A0421A"/>
    <w:rsid w:val="00A06F4F"/>
    <w:rsid w:val="00A1243B"/>
    <w:rsid w:val="00A23FFE"/>
    <w:rsid w:val="00A34EBD"/>
    <w:rsid w:val="00A4680D"/>
    <w:rsid w:val="00A505CC"/>
    <w:rsid w:val="00A5507D"/>
    <w:rsid w:val="00A65902"/>
    <w:rsid w:val="00A672AC"/>
    <w:rsid w:val="00A673CD"/>
    <w:rsid w:val="00A76E28"/>
    <w:rsid w:val="00A77D54"/>
    <w:rsid w:val="00A85F10"/>
    <w:rsid w:val="00A87AE6"/>
    <w:rsid w:val="00A87E2C"/>
    <w:rsid w:val="00A9515F"/>
    <w:rsid w:val="00AA61FE"/>
    <w:rsid w:val="00AA6617"/>
    <w:rsid w:val="00AC2162"/>
    <w:rsid w:val="00AC3F5F"/>
    <w:rsid w:val="00AC7D48"/>
    <w:rsid w:val="00AD2454"/>
    <w:rsid w:val="00AD6722"/>
    <w:rsid w:val="00AE161E"/>
    <w:rsid w:val="00AF3BE9"/>
    <w:rsid w:val="00B03339"/>
    <w:rsid w:val="00B03B90"/>
    <w:rsid w:val="00B05E1F"/>
    <w:rsid w:val="00B100FE"/>
    <w:rsid w:val="00B151BA"/>
    <w:rsid w:val="00B20AFA"/>
    <w:rsid w:val="00B258A7"/>
    <w:rsid w:val="00B46E40"/>
    <w:rsid w:val="00B575A7"/>
    <w:rsid w:val="00B70781"/>
    <w:rsid w:val="00B804B0"/>
    <w:rsid w:val="00B80585"/>
    <w:rsid w:val="00B84328"/>
    <w:rsid w:val="00B84A01"/>
    <w:rsid w:val="00B95BCD"/>
    <w:rsid w:val="00BA1DD2"/>
    <w:rsid w:val="00BA1E6D"/>
    <w:rsid w:val="00BA2764"/>
    <w:rsid w:val="00BB3E69"/>
    <w:rsid w:val="00BB4D72"/>
    <w:rsid w:val="00BC5D73"/>
    <w:rsid w:val="00BD2B5C"/>
    <w:rsid w:val="00BD5F06"/>
    <w:rsid w:val="00BD66DC"/>
    <w:rsid w:val="00BE062E"/>
    <w:rsid w:val="00BE32E7"/>
    <w:rsid w:val="00BE32FC"/>
    <w:rsid w:val="00BE3679"/>
    <w:rsid w:val="00BF34B0"/>
    <w:rsid w:val="00BF7918"/>
    <w:rsid w:val="00C009AE"/>
    <w:rsid w:val="00C05963"/>
    <w:rsid w:val="00C14D46"/>
    <w:rsid w:val="00C26213"/>
    <w:rsid w:val="00C31CF9"/>
    <w:rsid w:val="00C356A2"/>
    <w:rsid w:val="00C36391"/>
    <w:rsid w:val="00C45806"/>
    <w:rsid w:val="00C528BD"/>
    <w:rsid w:val="00C53594"/>
    <w:rsid w:val="00C60346"/>
    <w:rsid w:val="00C60EC2"/>
    <w:rsid w:val="00C625FF"/>
    <w:rsid w:val="00C6283E"/>
    <w:rsid w:val="00C65001"/>
    <w:rsid w:val="00C7452D"/>
    <w:rsid w:val="00C840B2"/>
    <w:rsid w:val="00C87079"/>
    <w:rsid w:val="00C870DC"/>
    <w:rsid w:val="00C96484"/>
    <w:rsid w:val="00C97C59"/>
    <w:rsid w:val="00CA0FF7"/>
    <w:rsid w:val="00CB143C"/>
    <w:rsid w:val="00CB2881"/>
    <w:rsid w:val="00CB4620"/>
    <w:rsid w:val="00CD39AB"/>
    <w:rsid w:val="00CD50FB"/>
    <w:rsid w:val="00CF62ED"/>
    <w:rsid w:val="00D00CD0"/>
    <w:rsid w:val="00D06DAC"/>
    <w:rsid w:val="00D15C71"/>
    <w:rsid w:val="00D30462"/>
    <w:rsid w:val="00D406CC"/>
    <w:rsid w:val="00D42587"/>
    <w:rsid w:val="00D5548F"/>
    <w:rsid w:val="00D55CBC"/>
    <w:rsid w:val="00D56EFF"/>
    <w:rsid w:val="00D625EF"/>
    <w:rsid w:val="00D65572"/>
    <w:rsid w:val="00D70034"/>
    <w:rsid w:val="00D71814"/>
    <w:rsid w:val="00D84B5D"/>
    <w:rsid w:val="00DA4263"/>
    <w:rsid w:val="00DB4061"/>
    <w:rsid w:val="00DD14B0"/>
    <w:rsid w:val="00DE36C4"/>
    <w:rsid w:val="00DF7F9B"/>
    <w:rsid w:val="00E006CE"/>
    <w:rsid w:val="00E12EE0"/>
    <w:rsid w:val="00E36450"/>
    <w:rsid w:val="00E41BA3"/>
    <w:rsid w:val="00E46230"/>
    <w:rsid w:val="00E66102"/>
    <w:rsid w:val="00E701A2"/>
    <w:rsid w:val="00E74F5B"/>
    <w:rsid w:val="00E7656E"/>
    <w:rsid w:val="00E80840"/>
    <w:rsid w:val="00E85549"/>
    <w:rsid w:val="00EA2292"/>
    <w:rsid w:val="00EA297C"/>
    <w:rsid w:val="00EC0DD0"/>
    <w:rsid w:val="00EC13AD"/>
    <w:rsid w:val="00EC67A3"/>
    <w:rsid w:val="00ED4392"/>
    <w:rsid w:val="00ED4E78"/>
    <w:rsid w:val="00ED66F0"/>
    <w:rsid w:val="00EE40FA"/>
    <w:rsid w:val="00EF26BF"/>
    <w:rsid w:val="00F07009"/>
    <w:rsid w:val="00F12798"/>
    <w:rsid w:val="00F209AA"/>
    <w:rsid w:val="00F267D3"/>
    <w:rsid w:val="00F34F22"/>
    <w:rsid w:val="00F352B1"/>
    <w:rsid w:val="00F37DB5"/>
    <w:rsid w:val="00F46646"/>
    <w:rsid w:val="00F61C67"/>
    <w:rsid w:val="00F65668"/>
    <w:rsid w:val="00F72B92"/>
    <w:rsid w:val="00F82BB0"/>
    <w:rsid w:val="00F970BA"/>
    <w:rsid w:val="00FB212C"/>
    <w:rsid w:val="00FB721E"/>
    <w:rsid w:val="00FD739C"/>
    <w:rsid w:val="00FE0DC4"/>
    <w:rsid w:val="00FF423F"/>
    <w:rsid w:val="00FF7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7E85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er" w:uiPriority="99"/>
    <w:lsdException w:name="caption"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6764"/>
    <w:pPr>
      <w:spacing w:line="260" w:lineRule="atLeast"/>
    </w:pPr>
  </w:style>
  <w:style w:type="paragraph" w:styleId="Heading1">
    <w:name w:val="heading 1"/>
    <w:basedOn w:val="Heading2"/>
    <w:next w:val="BodyText"/>
    <w:qFormat/>
    <w:rsid w:val="00102BE7"/>
    <w:pPr>
      <w:outlineLvl w:val="0"/>
    </w:pPr>
    <w:rPr>
      <w:i w:val="0"/>
    </w:rPr>
  </w:style>
  <w:style w:type="paragraph" w:styleId="Heading2">
    <w:name w:val="heading 2"/>
    <w:basedOn w:val="Heading3"/>
    <w:next w:val="BodyText"/>
    <w:qFormat/>
    <w:rsid w:val="00102BE7"/>
    <w:pPr>
      <w:spacing w:line="280" w:lineRule="atLeast"/>
      <w:outlineLvl w:val="1"/>
    </w:pPr>
    <w:rPr>
      <w:b/>
      <w:sz w:val="24"/>
    </w:rPr>
  </w:style>
  <w:style w:type="paragraph" w:styleId="Heading3">
    <w:name w:val="heading 3"/>
    <w:basedOn w:val="BodyText"/>
    <w:next w:val="BodyText"/>
    <w:qFormat/>
    <w:rsid w:val="00102BE7"/>
    <w:pPr>
      <w:keepNext/>
      <w:keepLines/>
      <w:spacing w:after="0"/>
      <w:outlineLvl w:val="2"/>
    </w:pPr>
    <w:rPr>
      <w:i/>
    </w:rPr>
  </w:style>
  <w:style w:type="paragraph" w:styleId="Heading4">
    <w:name w:val="heading 4"/>
    <w:basedOn w:val="BodyText"/>
    <w:next w:val="BodyText"/>
    <w:qFormat/>
    <w:rsid w:val="00102BE7"/>
    <w:pPr>
      <w:outlineLvl w:val="3"/>
    </w:pPr>
  </w:style>
  <w:style w:type="paragraph" w:styleId="Heading5">
    <w:name w:val="heading 5"/>
    <w:basedOn w:val="Normal"/>
    <w:next w:val="Normal"/>
    <w:qFormat/>
    <w:rsid w:val="00102BE7"/>
    <w:pPr>
      <w:outlineLvl w:val="4"/>
    </w:pPr>
  </w:style>
  <w:style w:type="paragraph" w:styleId="Heading6">
    <w:name w:val="heading 6"/>
    <w:basedOn w:val="Normal"/>
    <w:next w:val="Normal"/>
    <w:rsid w:val="00102BE7"/>
    <w:pPr>
      <w:outlineLvl w:val="5"/>
    </w:pPr>
  </w:style>
  <w:style w:type="paragraph" w:styleId="Heading7">
    <w:name w:val="heading 7"/>
    <w:basedOn w:val="Normal"/>
    <w:next w:val="Normal"/>
    <w:rsid w:val="00102BE7"/>
    <w:pPr>
      <w:outlineLvl w:val="6"/>
    </w:pPr>
  </w:style>
  <w:style w:type="paragraph" w:styleId="Heading8">
    <w:name w:val="heading 8"/>
    <w:basedOn w:val="Normal"/>
    <w:next w:val="Normal"/>
    <w:rsid w:val="00102BE7"/>
    <w:pPr>
      <w:outlineLvl w:val="7"/>
    </w:pPr>
  </w:style>
  <w:style w:type="paragraph" w:styleId="Heading9">
    <w:name w:val="heading 9"/>
    <w:basedOn w:val="Normal"/>
    <w:next w:val="Normal"/>
    <w:rsid w:val="00102B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102BE7"/>
    <w:pPr>
      <w:spacing w:before="130" w:after="130"/>
    </w:pPr>
  </w:style>
  <w:style w:type="paragraph" w:styleId="Footer">
    <w:name w:val="footer"/>
    <w:basedOn w:val="Normal"/>
    <w:rsid w:val="00102BE7"/>
    <w:pPr>
      <w:tabs>
        <w:tab w:val="right" w:pos="8505"/>
      </w:tabs>
    </w:pPr>
    <w:rPr>
      <w:sz w:val="18"/>
    </w:rPr>
  </w:style>
  <w:style w:type="paragraph" w:styleId="Header">
    <w:name w:val="header"/>
    <w:basedOn w:val="Normal"/>
    <w:link w:val="HeaderChar"/>
    <w:uiPriority w:val="99"/>
    <w:rsid w:val="00102BE7"/>
    <w:pPr>
      <w:spacing w:line="220" w:lineRule="exact"/>
      <w:jc w:val="right"/>
    </w:pPr>
    <w:rPr>
      <w:i/>
      <w:sz w:val="18"/>
    </w:rPr>
  </w:style>
  <w:style w:type="paragraph" w:styleId="ListBullet">
    <w:name w:val="List Bullet"/>
    <w:basedOn w:val="BodyText"/>
    <w:qFormat/>
    <w:rsid w:val="00102BE7"/>
    <w:pPr>
      <w:numPr>
        <w:numId w:val="2"/>
      </w:numPr>
    </w:pPr>
  </w:style>
  <w:style w:type="paragraph" w:styleId="ListBullet2">
    <w:name w:val="List Bullet 2"/>
    <w:basedOn w:val="ListBullet"/>
    <w:qFormat/>
    <w:rsid w:val="00102BE7"/>
    <w:pPr>
      <w:numPr>
        <w:numId w:val="1"/>
      </w:numPr>
    </w:pPr>
  </w:style>
  <w:style w:type="paragraph" w:styleId="BodyTextIndent">
    <w:name w:val="Body Text Indent"/>
    <w:basedOn w:val="BodyText"/>
    <w:rsid w:val="00102BE7"/>
    <w:pPr>
      <w:ind w:left="340"/>
    </w:pPr>
  </w:style>
  <w:style w:type="paragraph" w:customStyle="1" w:styleId="Graphic">
    <w:name w:val="Graphic"/>
    <w:basedOn w:val="Signature"/>
    <w:next w:val="Caption"/>
    <w:qFormat/>
    <w:rsid w:val="00102BE7"/>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102BE7"/>
    <w:pPr>
      <w:spacing w:line="240" w:lineRule="auto"/>
    </w:pPr>
  </w:style>
  <w:style w:type="paragraph" w:styleId="FootnoteText">
    <w:name w:val="footnote text"/>
    <w:basedOn w:val="Normal"/>
    <w:semiHidden/>
    <w:rsid w:val="00102BE7"/>
    <w:rPr>
      <w:sz w:val="18"/>
    </w:rPr>
  </w:style>
  <w:style w:type="character" w:styleId="PageNumber">
    <w:name w:val="page number"/>
    <w:basedOn w:val="DefaultParagraphFont"/>
    <w:rsid w:val="00102BE7"/>
    <w:rPr>
      <w:sz w:val="22"/>
    </w:rPr>
  </w:style>
  <w:style w:type="paragraph" w:customStyle="1" w:styleId="zDocDate">
    <w:name w:val="zDocDate"/>
    <w:basedOn w:val="Normal"/>
    <w:rsid w:val="00102BE7"/>
    <w:pPr>
      <w:spacing w:before="480" w:after="260"/>
    </w:pPr>
  </w:style>
  <w:style w:type="paragraph" w:styleId="Caption">
    <w:name w:val="caption"/>
    <w:basedOn w:val="Normal"/>
    <w:next w:val="BodyText"/>
    <w:qFormat/>
    <w:rsid w:val="00102BE7"/>
    <w:rPr>
      <w:bCs/>
      <w:i/>
      <w:sz w:val="14"/>
    </w:rPr>
  </w:style>
  <w:style w:type="paragraph" w:styleId="BodyText3">
    <w:name w:val="Body Text 3"/>
    <w:basedOn w:val="Normal"/>
    <w:qFormat/>
    <w:rsid w:val="00102BE7"/>
    <w:pPr>
      <w:ind w:left="142" w:hanging="142"/>
    </w:pPr>
    <w:rPr>
      <w:sz w:val="18"/>
      <w:szCs w:val="16"/>
    </w:rPr>
  </w:style>
  <w:style w:type="paragraph" w:styleId="ListBullet3">
    <w:name w:val="List Bullet 3"/>
    <w:basedOn w:val="ListBullet"/>
    <w:qFormat/>
    <w:rsid w:val="00102BE7"/>
    <w:pPr>
      <w:numPr>
        <w:numId w:val="3"/>
      </w:numPr>
      <w:spacing w:after="0"/>
    </w:pPr>
    <w:rPr>
      <w:sz w:val="18"/>
    </w:rPr>
  </w:style>
  <w:style w:type="paragraph" w:styleId="ListBullet4">
    <w:name w:val="List Bullet 4"/>
    <w:basedOn w:val="ListBullet2"/>
    <w:rsid w:val="00102BE7"/>
    <w:pPr>
      <w:numPr>
        <w:numId w:val="4"/>
      </w:numPr>
    </w:pPr>
    <w:rPr>
      <w:sz w:val="18"/>
    </w:rPr>
  </w:style>
  <w:style w:type="paragraph" w:customStyle="1" w:styleId="zKISOffAddress">
    <w:name w:val="zKISOffAddress"/>
    <w:basedOn w:val="Normal"/>
    <w:rsid w:val="00102BE7"/>
    <w:pPr>
      <w:framePr w:hSpace="215" w:wrap="around" w:vAnchor="page" w:hAnchor="page" w:x="4282" w:y="1294"/>
      <w:spacing w:line="190" w:lineRule="exact"/>
    </w:pPr>
    <w:rPr>
      <w:rFonts w:ascii="Univers 45 Light" w:hAnsi="Univers 45 Light"/>
      <w:sz w:val="15"/>
    </w:rPr>
  </w:style>
  <w:style w:type="paragraph" w:customStyle="1" w:styleId="zKISDescFooter">
    <w:name w:val="zKISDescFooter"/>
    <w:basedOn w:val="Normal"/>
    <w:rsid w:val="009E651E"/>
    <w:pPr>
      <w:framePr w:hSpace="284" w:wrap="around" w:vAnchor="page" w:hAnchor="page" w:x="4282" w:y="15905"/>
      <w:spacing w:line="150" w:lineRule="exact"/>
    </w:pPr>
    <w:rPr>
      <w:rFonts w:ascii="Univers 45 Light" w:hAnsi="Univers 45 Light"/>
      <w:sz w:val="15"/>
    </w:rPr>
  </w:style>
  <w:style w:type="paragraph" w:customStyle="1" w:styleId="zKISDescFooter2">
    <w:name w:val="zKISDescFooter2"/>
    <w:basedOn w:val="zKISDescFooter"/>
    <w:rsid w:val="00102BE7"/>
    <w:pPr>
      <w:framePr w:wrap="around" w:x="7854" w:y="15792"/>
    </w:pPr>
  </w:style>
  <w:style w:type="paragraph" w:styleId="BalloonText">
    <w:name w:val="Balloon Text"/>
    <w:basedOn w:val="Normal"/>
    <w:link w:val="BalloonTextChar"/>
    <w:rsid w:val="003F67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F6764"/>
    <w:rPr>
      <w:rFonts w:ascii="Tahoma" w:hAnsi="Tahoma" w:cs="Tahoma"/>
      <w:sz w:val="16"/>
      <w:szCs w:val="16"/>
      <w:lang w:eastAsia="en-US"/>
    </w:rPr>
  </w:style>
  <w:style w:type="character" w:styleId="Emphasis">
    <w:name w:val="Emphasis"/>
    <w:basedOn w:val="DefaultParagraphFont"/>
    <w:uiPriority w:val="20"/>
    <w:qFormat/>
    <w:rsid w:val="003F6764"/>
    <w:rPr>
      <w:i/>
      <w:iCs/>
    </w:rPr>
  </w:style>
  <w:style w:type="character" w:styleId="Strong">
    <w:name w:val="Strong"/>
    <w:basedOn w:val="DefaultParagraphFont"/>
    <w:rsid w:val="003F6764"/>
    <w:rPr>
      <w:b/>
      <w:bCs/>
    </w:rPr>
  </w:style>
  <w:style w:type="paragraph" w:styleId="Title">
    <w:name w:val="Title"/>
    <w:basedOn w:val="Normal"/>
    <w:next w:val="Normal"/>
    <w:link w:val="TitleChar"/>
    <w:rsid w:val="003F67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676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rsid w:val="003F6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F6764"/>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rsid w:val="003F6764"/>
    <w:rPr>
      <w:i/>
      <w:iCs/>
      <w:color w:val="808080" w:themeColor="text1" w:themeTint="7F"/>
    </w:rPr>
  </w:style>
  <w:style w:type="character" w:styleId="IntenseEmphasis">
    <w:name w:val="Intense Emphasis"/>
    <w:basedOn w:val="DefaultParagraphFont"/>
    <w:uiPriority w:val="21"/>
    <w:rsid w:val="003F6764"/>
    <w:rPr>
      <w:b/>
      <w:bCs/>
      <w:i/>
      <w:iCs/>
      <w:color w:val="4F81BD" w:themeColor="accent1"/>
    </w:rPr>
  </w:style>
  <w:style w:type="paragraph" w:styleId="Quote">
    <w:name w:val="Quote"/>
    <w:basedOn w:val="Normal"/>
    <w:next w:val="Normal"/>
    <w:link w:val="QuoteChar"/>
    <w:uiPriority w:val="29"/>
    <w:rsid w:val="003F6764"/>
    <w:rPr>
      <w:i/>
      <w:iCs/>
      <w:color w:val="000000" w:themeColor="text1"/>
    </w:rPr>
  </w:style>
  <w:style w:type="character" w:customStyle="1" w:styleId="QuoteChar">
    <w:name w:val="Quote Char"/>
    <w:basedOn w:val="DefaultParagraphFont"/>
    <w:link w:val="Quote"/>
    <w:uiPriority w:val="29"/>
    <w:rsid w:val="003F6764"/>
    <w:rPr>
      <w:rFonts w:ascii="Times New Roman" w:hAnsi="Times New Roman"/>
      <w:i/>
      <w:iCs/>
      <w:color w:val="000000" w:themeColor="text1"/>
      <w:sz w:val="22"/>
      <w:lang w:eastAsia="en-US"/>
    </w:rPr>
  </w:style>
  <w:style w:type="paragraph" w:styleId="IntenseQuote">
    <w:name w:val="Intense Quote"/>
    <w:basedOn w:val="Normal"/>
    <w:next w:val="Normal"/>
    <w:link w:val="IntenseQuoteChar"/>
    <w:uiPriority w:val="30"/>
    <w:rsid w:val="003F67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F6764"/>
    <w:rPr>
      <w:rFonts w:ascii="Times New Roman" w:hAnsi="Times New Roman"/>
      <w:b/>
      <w:bCs/>
      <w:i/>
      <w:iCs/>
      <w:color w:val="4F81BD" w:themeColor="accent1"/>
      <w:sz w:val="22"/>
      <w:lang w:eastAsia="en-US"/>
    </w:rPr>
  </w:style>
  <w:style w:type="character" w:styleId="SubtleReference">
    <w:name w:val="Subtle Reference"/>
    <w:basedOn w:val="DefaultParagraphFont"/>
    <w:uiPriority w:val="31"/>
    <w:rsid w:val="003F6764"/>
    <w:rPr>
      <w:smallCaps/>
      <w:color w:val="C0504D" w:themeColor="accent2"/>
      <w:u w:val="single"/>
    </w:rPr>
  </w:style>
  <w:style w:type="character" w:styleId="IntenseReference">
    <w:name w:val="Intense Reference"/>
    <w:basedOn w:val="DefaultParagraphFont"/>
    <w:uiPriority w:val="32"/>
    <w:rsid w:val="003F6764"/>
    <w:rPr>
      <w:b/>
      <w:bCs/>
      <w:smallCaps/>
      <w:color w:val="C0504D" w:themeColor="accent2"/>
      <w:spacing w:val="5"/>
      <w:u w:val="single"/>
    </w:rPr>
  </w:style>
  <w:style w:type="character" w:styleId="BookTitle">
    <w:name w:val="Book Title"/>
    <w:basedOn w:val="DefaultParagraphFont"/>
    <w:uiPriority w:val="33"/>
    <w:rsid w:val="003F6764"/>
    <w:rPr>
      <w:b/>
      <w:bCs/>
      <w:smallCaps/>
      <w:spacing w:val="5"/>
    </w:rPr>
  </w:style>
  <w:style w:type="paragraph" w:styleId="ListParagraph">
    <w:name w:val="List Paragraph"/>
    <w:basedOn w:val="Normal"/>
    <w:uiPriority w:val="34"/>
    <w:rsid w:val="003F6764"/>
    <w:pPr>
      <w:ind w:left="720"/>
      <w:contextualSpacing/>
    </w:pPr>
  </w:style>
  <w:style w:type="paragraph" w:styleId="NoSpacing">
    <w:name w:val="No Spacing"/>
    <w:uiPriority w:val="1"/>
    <w:rsid w:val="003F6764"/>
    <w:rPr>
      <w:rFonts w:ascii="Times New Roman" w:hAnsi="Times New Roman"/>
      <w:lang w:eastAsia="en-US"/>
    </w:rPr>
  </w:style>
  <w:style w:type="character" w:customStyle="1" w:styleId="SignatureChar">
    <w:name w:val="Signature Char"/>
    <w:basedOn w:val="DefaultParagraphFont"/>
    <w:link w:val="Signature"/>
    <w:rsid w:val="008B6951"/>
  </w:style>
  <w:style w:type="paragraph" w:customStyle="1" w:styleId="Default">
    <w:name w:val="Default"/>
    <w:rsid w:val="00576EDA"/>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383AD0"/>
  </w:style>
  <w:style w:type="character" w:customStyle="1" w:styleId="HeaderChar">
    <w:name w:val="Header Char"/>
    <w:basedOn w:val="DefaultParagraphFont"/>
    <w:link w:val="Header"/>
    <w:uiPriority w:val="99"/>
    <w:rsid w:val="000462C6"/>
    <w:rPr>
      <w:i/>
      <w:sz w:val="18"/>
    </w:rPr>
  </w:style>
  <w:style w:type="character" w:styleId="CommentReference">
    <w:name w:val="annotation reference"/>
    <w:basedOn w:val="DefaultParagraphFont"/>
    <w:uiPriority w:val="99"/>
    <w:unhideWhenUsed/>
    <w:rsid w:val="006414FF"/>
    <w:rPr>
      <w:sz w:val="16"/>
      <w:szCs w:val="16"/>
    </w:rPr>
  </w:style>
  <w:style w:type="paragraph" w:styleId="CommentText">
    <w:name w:val="annotation text"/>
    <w:basedOn w:val="Normal"/>
    <w:link w:val="CommentTextChar"/>
    <w:unhideWhenUsed/>
    <w:rsid w:val="006414FF"/>
    <w:pPr>
      <w:spacing w:line="240" w:lineRule="auto"/>
    </w:pPr>
    <w:rPr>
      <w:sz w:val="20"/>
    </w:rPr>
  </w:style>
  <w:style w:type="character" w:customStyle="1" w:styleId="CommentTextChar">
    <w:name w:val="Comment Text Char"/>
    <w:basedOn w:val="DefaultParagraphFont"/>
    <w:link w:val="CommentText"/>
    <w:rsid w:val="006414FF"/>
    <w:rPr>
      <w:sz w:val="20"/>
    </w:rPr>
  </w:style>
  <w:style w:type="paragraph" w:styleId="CommentSubject">
    <w:name w:val="annotation subject"/>
    <w:basedOn w:val="CommentText"/>
    <w:next w:val="CommentText"/>
    <w:link w:val="CommentSubjectChar"/>
    <w:semiHidden/>
    <w:unhideWhenUsed/>
    <w:rsid w:val="006414FF"/>
    <w:rPr>
      <w:b/>
      <w:bCs/>
    </w:rPr>
  </w:style>
  <w:style w:type="character" w:customStyle="1" w:styleId="CommentSubjectChar">
    <w:name w:val="Comment Subject Char"/>
    <w:basedOn w:val="CommentTextChar"/>
    <w:link w:val="CommentSubject"/>
    <w:semiHidden/>
    <w:rsid w:val="006414FF"/>
    <w:rPr>
      <w:b/>
      <w:bCs/>
      <w:sz w:val="20"/>
    </w:rPr>
  </w:style>
  <w:style w:type="character" w:styleId="Hyperlink">
    <w:name w:val="Hyperlink"/>
    <w:basedOn w:val="DefaultParagraphFont"/>
    <w:uiPriority w:val="99"/>
    <w:unhideWhenUsed/>
    <w:rsid w:val="00403F20"/>
    <w:rPr>
      <w:color w:val="0000FF" w:themeColor="hyperlink"/>
      <w:u w:val="single"/>
    </w:rPr>
  </w:style>
  <w:style w:type="character" w:styleId="FollowedHyperlink">
    <w:name w:val="FollowedHyperlink"/>
    <w:basedOn w:val="DefaultParagraphFont"/>
    <w:semiHidden/>
    <w:unhideWhenUsed/>
    <w:rsid w:val="00FD739C"/>
    <w:rPr>
      <w:color w:val="800080" w:themeColor="followedHyperlink"/>
      <w:u w:val="single"/>
    </w:rPr>
  </w:style>
  <w:style w:type="paragraph" w:styleId="NormalWeb">
    <w:name w:val="Normal (Web)"/>
    <w:basedOn w:val="Normal"/>
    <w:uiPriority w:val="99"/>
    <w:unhideWhenUsed/>
    <w:rsid w:val="005071B5"/>
    <w:pPr>
      <w:spacing w:after="240" w:line="240" w:lineRule="auto"/>
    </w:pPr>
    <w:rPr>
      <w:rFonts w:ascii="Times New Roman" w:hAnsi="Times New Roman" w:cs="Times New Roman"/>
      <w:sz w:val="24"/>
      <w:szCs w:val="24"/>
    </w:rPr>
  </w:style>
  <w:style w:type="character" w:styleId="FootnoteReference">
    <w:name w:val="footnote reference"/>
    <w:basedOn w:val="DefaultParagraphFont"/>
    <w:semiHidden/>
    <w:unhideWhenUsed/>
    <w:rsid w:val="003110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er" w:uiPriority="99"/>
    <w:lsdException w:name="caption"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6764"/>
    <w:pPr>
      <w:spacing w:line="260" w:lineRule="atLeast"/>
    </w:pPr>
  </w:style>
  <w:style w:type="paragraph" w:styleId="Heading1">
    <w:name w:val="heading 1"/>
    <w:basedOn w:val="Heading2"/>
    <w:next w:val="BodyText"/>
    <w:qFormat/>
    <w:rsid w:val="00102BE7"/>
    <w:pPr>
      <w:outlineLvl w:val="0"/>
    </w:pPr>
    <w:rPr>
      <w:i w:val="0"/>
    </w:rPr>
  </w:style>
  <w:style w:type="paragraph" w:styleId="Heading2">
    <w:name w:val="heading 2"/>
    <w:basedOn w:val="Heading3"/>
    <w:next w:val="BodyText"/>
    <w:qFormat/>
    <w:rsid w:val="00102BE7"/>
    <w:pPr>
      <w:spacing w:line="280" w:lineRule="atLeast"/>
      <w:outlineLvl w:val="1"/>
    </w:pPr>
    <w:rPr>
      <w:b/>
      <w:sz w:val="24"/>
    </w:rPr>
  </w:style>
  <w:style w:type="paragraph" w:styleId="Heading3">
    <w:name w:val="heading 3"/>
    <w:basedOn w:val="BodyText"/>
    <w:next w:val="BodyText"/>
    <w:qFormat/>
    <w:rsid w:val="00102BE7"/>
    <w:pPr>
      <w:keepNext/>
      <w:keepLines/>
      <w:spacing w:after="0"/>
      <w:outlineLvl w:val="2"/>
    </w:pPr>
    <w:rPr>
      <w:i/>
    </w:rPr>
  </w:style>
  <w:style w:type="paragraph" w:styleId="Heading4">
    <w:name w:val="heading 4"/>
    <w:basedOn w:val="BodyText"/>
    <w:next w:val="BodyText"/>
    <w:qFormat/>
    <w:rsid w:val="00102BE7"/>
    <w:pPr>
      <w:outlineLvl w:val="3"/>
    </w:pPr>
  </w:style>
  <w:style w:type="paragraph" w:styleId="Heading5">
    <w:name w:val="heading 5"/>
    <w:basedOn w:val="Normal"/>
    <w:next w:val="Normal"/>
    <w:qFormat/>
    <w:rsid w:val="00102BE7"/>
    <w:pPr>
      <w:outlineLvl w:val="4"/>
    </w:pPr>
  </w:style>
  <w:style w:type="paragraph" w:styleId="Heading6">
    <w:name w:val="heading 6"/>
    <w:basedOn w:val="Normal"/>
    <w:next w:val="Normal"/>
    <w:rsid w:val="00102BE7"/>
    <w:pPr>
      <w:outlineLvl w:val="5"/>
    </w:pPr>
  </w:style>
  <w:style w:type="paragraph" w:styleId="Heading7">
    <w:name w:val="heading 7"/>
    <w:basedOn w:val="Normal"/>
    <w:next w:val="Normal"/>
    <w:rsid w:val="00102BE7"/>
    <w:pPr>
      <w:outlineLvl w:val="6"/>
    </w:pPr>
  </w:style>
  <w:style w:type="paragraph" w:styleId="Heading8">
    <w:name w:val="heading 8"/>
    <w:basedOn w:val="Normal"/>
    <w:next w:val="Normal"/>
    <w:rsid w:val="00102BE7"/>
    <w:pPr>
      <w:outlineLvl w:val="7"/>
    </w:pPr>
  </w:style>
  <w:style w:type="paragraph" w:styleId="Heading9">
    <w:name w:val="heading 9"/>
    <w:basedOn w:val="Normal"/>
    <w:next w:val="Normal"/>
    <w:rsid w:val="00102B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102BE7"/>
    <w:pPr>
      <w:spacing w:before="130" w:after="130"/>
    </w:pPr>
  </w:style>
  <w:style w:type="paragraph" w:styleId="Footer">
    <w:name w:val="footer"/>
    <w:basedOn w:val="Normal"/>
    <w:rsid w:val="00102BE7"/>
    <w:pPr>
      <w:tabs>
        <w:tab w:val="right" w:pos="8505"/>
      </w:tabs>
    </w:pPr>
    <w:rPr>
      <w:sz w:val="18"/>
    </w:rPr>
  </w:style>
  <w:style w:type="paragraph" w:styleId="Header">
    <w:name w:val="header"/>
    <w:basedOn w:val="Normal"/>
    <w:link w:val="HeaderChar"/>
    <w:uiPriority w:val="99"/>
    <w:rsid w:val="00102BE7"/>
    <w:pPr>
      <w:spacing w:line="220" w:lineRule="exact"/>
      <w:jc w:val="right"/>
    </w:pPr>
    <w:rPr>
      <w:i/>
      <w:sz w:val="18"/>
    </w:rPr>
  </w:style>
  <w:style w:type="paragraph" w:styleId="ListBullet">
    <w:name w:val="List Bullet"/>
    <w:basedOn w:val="BodyText"/>
    <w:qFormat/>
    <w:rsid w:val="00102BE7"/>
    <w:pPr>
      <w:numPr>
        <w:numId w:val="2"/>
      </w:numPr>
    </w:pPr>
  </w:style>
  <w:style w:type="paragraph" w:styleId="ListBullet2">
    <w:name w:val="List Bullet 2"/>
    <w:basedOn w:val="ListBullet"/>
    <w:qFormat/>
    <w:rsid w:val="00102BE7"/>
    <w:pPr>
      <w:numPr>
        <w:numId w:val="1"/>
      </w:numPr>
    </w:pPr>
  </w:style>
  <w:style w:type="paragraph" w:styleId="BodyTextIndent">
    <w:name w:val="Body Text Indent"/>
    <w:basedOn w:val="BodyText"/>
    <w:rsid w:val="00102BE7"/>
    <w:pPr>
      <w:ind w:left="340"/>
    </w:pPr>
  </w:style>
  <w:style w:type="paragraph" w:customStyle="1" w:styleId="Graphic">
    <w:name w:val="Graphic"/>
    <w:basedOn w:val="Signature"/>
    <w:next w:val="Caption"/>
    <w:qFormat/>
    <w:rsid w:val="00102BE7"/>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102BE7"/>
    <w:pPr>
      <w:spacing w:line="240" w:lineRule="auto"/>
    </w:pPr>
  </w:style>
  <w:style w:type="paragraph" w:styleId="FootnoteText">
    <w:name w:val="footnote text"/>
    <w:basedOn w:val="Normal"/>
    <w:semiHidden/>
    <w:rsid w:val="00102BE7"/>
    <w:rPr>
      <w:sz w:val="18"/>
    </w:rPr>
  </w:style>
  <w:style w:type="character" w:styleId="PageNumber">
    <w:name w:val="page number"/>
    <w:basedOn w:val="DefaultParagraphFont"/>
    <w:rsid w:val="00102BE7"/>
    <w:rPr>
      <w:sz w:val="22"/>
    </w:rPr>
  </w:style>
  <w:style w:type="paragraph" w:customStyle="1" w:styleId="zDocDate">
    <w:name w:val="zDocDate"/>
    <w:basedOn w:val="Normal"/>
    <w:rsid w:val="00102BE7"/>
    <w:pPr>
      <w:spacing w:before="480" w:after="260"/>
    </w:pPr>
  </w:style>
  <w:style w:type="paragraph" w:styleId="Caption">
    <w:name w:val="caption"/>
    <w:basedOn w:val="Normal"/>
    <w:next w:val="BodyText"/>
    <w:qFormat/>
    <w:rsid w:val="00102BE7"/>
    <w:rPr>
      <w:bCs/>
      <w:i/>
      <w:sz w:val="14"/>
    </w:rPr>
  </w:style>
  <w:style w:type="paragraph" w:styleId="BodyText3">
    <w:name w:val="Body Text 3"/>
    <w:basedOn w:val="Normal"/>
    <w:qFormat/>
    <w:rsid w:val="00102BE7"/>
    <w:pPr>
      <w:ind w:left="142" w:hanging="142"/>
    </w:pPr>
    <w:rPr>
      <w:sz w:val="18"/>
      <w:szCs w:val="16"/>
    </w:rPr>
  </w:style>
  <w:style w:type="paragraph" w:styleId="ListBullet3">
    <w:name w:val="List Bullet 3"/>
    <w:basedOn w:val="ListBullet"/>
    <w:qFormat/>
    <w:rsid w:val="00102BE7"/>
    <w:pPr>
      <w:numPr>
        <w:numId w:val="3"/>
      </w:numPr>
      <w:spacing w:after="0"/>
    </w:pPr>
    <w:rPr>
      <w:sz w:val="18"/>
    </w:rPr>
  </w:style>
  <w:style w:type="paragraph" w:styleId="ListBullet4">
    <w:name w:val="List Bullet 4"/>
    <w:basedOn w:val="ListBullet2"/>
    <w:rsid w:val="00102BE7"/>
    <w:pPr>
      <w:numPr>
        <w:numId w:val="4"/>
      </w:numPr>
    </w:pPr>
    <w:rPr>
      <w:sz w:val="18"/>
    </w:rPr>
  </w:style>
  <w:style w:type="paragraph" w:customStyle="1" w:styleId="zKISOffAddress">
    <w:name w:val="zKISOffAddress"/>
    <w:basedOn w:val="Normal"/>
    <w:rsid w:val="00102BE7"/>
    <w:pPr>
      <w:framePr w:hSpace="215" w:wrap="around" w:vAnchor="page" w:hAnchor="page" w:x="4282" w:y="1294"/>
      <w:spacing w:line="190" w:lineRule="exact"/>
    </w:pPr>
    <w:rPr>
      <w:rFonts w:ascii="Univers 45 Light" w:hAnsi="Univers 45 Light"/>
      <w:sz w:val="15"/>
    </w:rPr>
  </w:style>
  <w:style w:type="paragraph" w:customStyle="1" w:styleId="zKISDescFooter">
    <w:name w:val="zKISDescFooter"/>
    <w:basedOn w:val="Normal"/>
    <w:rsid w:val="009E651E"/>
    <w:pPr>
      <w:framePr w:hSpace="284" w:wrap="around" w:vAnchor="page" w:hAnchor="page" w:x="4282" w:y="15905"/>
      <w:spacing w:line="150" w:lineRule="exact"/>
    </w:pPr>
    <w:rPr>
      <w:rFonts w:ascii="Univers 45 Light" w:hAnsi="Univers 45 Light"/>
      <w:sz w:val="15"/>
    </w:rPr>
  </w:style>
  <w:style w:type="paragraph" w:customStyle="1" w:styleId="zKISDescFooter2">
    <w:name w:val="zKISDescFooter2"/>
    <w:basedOn w:val="zKISDescFooter"/>
    <w:rsid w:val="00102BE7"/>
    <w:pPr>
      <w:framePr w:wrap="around" w:x="7854" w:y="15792"/>
    </w:pPr>
  </w:style>
  <w:style w:type="paragraph" w:styleId="BalloonText">
    <w:name w:val="Balloon Text"/>
    <w:basedOn w:val="Normal"/>
    <w:link w:val="BalloonTextChar"/>
    <w:rsid w:val="003F67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F6764"/>
    <w:rPr>
      <w:rFonts w:ascii="Tahoma" w:hAnsi="Tahoma" w:cs="Tahoma"/>
      <w:sz w:val="16"/>
      <w:szCs w:val="16"/>
      <w:lang w:eastAsia="en-US"/>
    </w:rPr>
  </w:style>
  <w:style w:type="character" w:styleId="Emphasis">
    <w:name w:val="Emphasis"/>
    <w:basedOn w:val="DefaultParagraphFont"/>
    <w:uiPriority w:val="20"/>
    <w:qFormat/>
    <w:rsid w:val="003F6764"/>
    <w:rPr>
      <w:i/>
      <w:iCs/>
    </w:rPr>
  </w:style>
  <w:style w:type="character" w:styleId="Strong">
    <w:name w:val="Strong"/>
    <w:basedOn w:val="DefaultParagraphFont"/>
    <w:rsid w:val="003F6764"/>
    <w:rPr>
      <w:b/>
      <w:bCs/>
    </w:rPr>
  </w:style>
  <w:style w:type="paragraph" w:styleId="Title">
    <w:name w:val="Title"/>
    <w:basedOn w:val="Normal"/>
    <w:next w:val="Normal"/>
    <w:link w:val="TitleChar"/>
    <w:rsid w:val="003F67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676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rsid w:val="003F6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F6764"/>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19"/>
    <w:rsid w:val="003F6764"/>
    <w:rPr>
      <w:i/>
      <w:iCs/>
      <w:color w:val="808080" w:themeColor="text1" w:themeTint="7F"/>
    </w:rPr>
  </w:style>
  <w:style w:type="character" w:styleId="IntenseEmphasis">
    <w:name w:val="Intense Emphasis"/>
    <w:basedOn w:val="DefaultParagraphFont"/>
    <w:uiPriority w:val="21"/>
    <w:rsid w:val="003F6764"/>
    <w:rPr>
      <w:b/>
      <w:bCs/>
      <w:i/>
      <w:iCs/>
      <w:color w:val="4F81BD" w:themeColor="accent1"/>
    </w:rPr>
  </w:style>
  <w:style w:type="paragraph" w:styleId="Quote">
    <w:name w:val="Quote"/>
    <w:basedOn w:val="Normal"/>
    <w:next w:val="Normal"/>
    <w:link w:val="QuoteChar"/>
    <w:uiPriority w:val="29"/>
    <w:rsid w:val="003F6764"/>
    <w:rPr>
      <w:i/>
      <w:iCs/>
      <w:color w:val="000000" w:themeColor="text1"/>
    </w:rPr>
  </w:style>
  <w:style w:type="character" w:customStyle="1" w:styleId="QuoteChar">
    <w:name w:val="Quote Char"/>
    <w:basedOn w:val="DefaultParagraphFont"/>
    <w:link w:val="Quote"/>
    <w:uiPriority w:val="29"/>
    <w:rsid w:val="003F6764"/>
    <w:rPr>
      <w:rFonts w:ascii="Times New Roman" w:hAnsi="Times New Roman"/>
      <w:i/>
      <w:iCs/>
      <w:color w:val="000000" w:themeColor="text1"/>
      <w:sz w:val="22"/>
      <w:lang w:eastAsia="en-US"/>
    </w:rPr>
  </w:style>
  <w:style w:type="paragraph" w:styleId="IntenseQuote">
    <w:name w:val="Intense Quote"/>
    <w:basedOn w:val="Normal"/>
    <w:next w:val="Normal"/>
    <w:link w:val="IntenseQuoteChar"/>
    <w:uiPriority w:val="30"/>
    <w:rsid w:val="003F67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F6764"/>
    <w:rPr>
      <w:rFonts w:ascii="Times New Roman" w:hAnsi="Times New Roman"/>
      <w:b/>
      <w:bCs/>
      <w:i/>
      <w:iCs/>
      <w:color w:val="4F81BD" w:themeColor="accent1"/>
      <w:sz w:val="22"/>
      <w:lang w:eastAsia="en-US"/>
    </w:rPr>
  </w:style>
  <w:style w:type="character" w:styleId="SubtleReference">
    <w:name w:val="Subtle Reference"/>
    <w:basedOn w:val="DefaultParagraphFont"/>
    <w:uiPriority w:val="31"/>
    <w:rsid w:val="003F6764"/>
    <w:rPr>
      <w:smallCaps/>
      <w:color w:val="C0504D" w:themeColor="accent2"/>
      <w:u w:val="single"/>
    </w:rPr>
  </w:style>
  <w:style w:type="character" w:styleId="IntenseReference">
    <w:name w:val="Intense Reference"/>
    <w:basedOn w:val="DefaultParagraphFont"/>
    <w:uiPriority w:val="32"/>
    <w:rsid w:val="003F6764"/>
    <w:rPr>
      <w:b/>
      <w:bCs/>
      <w:smallCaps/>
      <w:color w:val="C0504D" w:themeColor="accent2"/>
      <w:spacing w:val="5"/>
      <w:u w:val="single"/>
    </w:rPr>
  </w:style>
  <w:style w:type="character" w:styleId="BookTitle">
    <w:name w:val="Book Title"/>
    <w:basedOn w:val="DefaultParagraphFont"/>
    <w:uiPriority w:val="33"/>
    <w:rsid w:val="003F6764"/>
    <w:rPr>
      <w:b/>
      <w:bCs/>
      <w:smallCaps/>
      <w:spacing w:val="5"/>
    </w:rPr>
  </w:style>
  <w:style w:type="paragraph" w:styleId="ListParagraph">
    <w:name w:val="List Paragraph"/>
    <w:basedOn w:val="Normal"/>
    <w:uiPriority w:val="34"/>
    <w:rsid w:val="003F6764"/>
    <w:pPr>
      <w:ind w:left="720"/>
      <w:contextualSpacing/>
    </w:pPr>
  </w:style>
  <w:style w:type="paragraph" w:styleId="NoSpacing">
    <w:name w:val="No Spacing"/>
    <w:uiPriority w:val="1"/>
    <w:rsid w:val="003F6764"/>
    <w:rPr>
      <w:rFonts w:ascii="Times New Roman" w:hAnsi="Times New Roman"/>
      <w:lang w:eastAsia="en-US"/>
    </w:rPr>
  </w:style>
  <w:style w:type="character" w:customStyle="1" w:styleId="SignatureChar">
    <w:name w:val="Signature Char"/>
    <w:basedOn w:val="DefaultParagraphFont"/>
    <w:link w:val="Signature"/>
    <w:rsid w:val="008B6951"/>
  </w:style>
  <w:style w:type="paragraph" w:customStyle="1" w:styleId="Default">
    <w:name w:val="Default"/>
    <w:rsid w:val="00576EDA"/>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383AD0"/>
  </w:style>
  <w:style w:type="character" w:customStyle="1" w:styleId="HeaderChar">
    <w:name w:val="Header Char"/>
    <w:basedOn w:val="DefaultParagraphFont"/>
    <w:link w:val="Header"/>
    <w:uiPriority w:val="99"/>
    <w:rsid w:val="000462C6"/>
    <w:rPr>
      <w:i/>
      <w:sz w:val="18"/>
    </w:rPr>
  </w:style>
  <w:style w:type="character" w:styleId="CommentReference">
    <w:name w:val="annotation reference"/>
    <w:basedOn w:val="DefaultParagraphFont"/>
    <w:uiPriority w:val="99"/>
    <w:unhideWhenUsed/>
    <w:rsid w:val="006414FF"/>
    <w:rPr>
      <w:sz w:val="16"/>
      <w:szCs w:val="16"/>
    </w:rPr>
  </w:style>
  <w:style w:type="paragraph" w:styleId="CommentText">
    <w:name w:val="annotation text"/>
    <w:basedOn w:val="Normal"/>
    <w:link w:val="CommentTextChar"/>
    <w:unhideWhenUsed/>
    <w:rsid w:val="006414FF"/>
    <w:pPr>
      <w:spacing w:line="240" w:lineRule="auto"/>
    </w:pPr>
    <w:rPr>
      <w:sz w:val="20"/>
    </w:rPr>
  </w:style>
  <w:style w:type="character" w:customStyle="1" w:styleId="CommentTextChar">
    <w:name w:val="Comment Text Char"/>
    <w:basedOn w:val="DefaultParagraphFont"/>
    <w:link w:val="CommentText"/>
    <w:rsid w:val="006414FF"/>
    <w:rPr>
      <w:sz w:val="20"/>
    </w:rPr>
  </w:style>
  <w:style w:type="paragraph" w:styleId="CommentSubject">
    <w:name w:val="annotation subject"/>
    <w:basedOn w:val="CommentText"/>
    <w:next w:val="CommentText"/>
    <w:link w:val="CommentSubjectChar"/>
    <w:semiHidden/>
    <w:unhideWhenUsed/>
    <w:rsid w:val="006414FF"/>
    <w:rPr>
      <w:b/>
      <w:bCs/>
    </w:rPr>
  </w:style>
  <w:style w:type="character" w:customStyle="1" w:styleId="CommentSubjectChar">
    <w:name w:val="Comment Subject Char"/>
    <w:basedOn w:val="CommentTextChar"/>
    <w:link w:val="CommentSubject"/>
    <w:semiHidden/>
    <w:rsid w:val="006414FF"/>
    <w:rPr>
      <w:b/>
      <w:bCs/>
      <w:sz w:val="20"/>
    </w:rPr>
  </w:style>
  <w:style w:type="character" w:styleId="Hyperlink">
    <w:name w:val="Hyperlink"/>
    <w:basedOn w:val="DefaultParagraphFont"/>
    <w:uiPriority w:val="99"/>
    <w:unhideWhenUsed/>
    <w:rsid w:val="00403F20"/>
    <w:rPr>
      <w:color w:val="0000FF" w:themeColor="hyperlink"/>
      <w:u w:val="single"/>
    </w:rPr>
  </w:style>
  <w:style w:type="character" w:styleId="FollowedHyperlink">
    <w:name w:val="FollowedHyperlink"/>
    <w:basedOn w:val="DefaultParagraphFont"/>
    <w:semiHidden/>
    <w:unhideWhenUsed/>
    <w:rsid w:val="00FD739C"/>
    <w:rPr>
      <w:color w:val="800080" w:themeColor="followedHyperlink"/>
      <w:u w:val="single"/>
    </w:rPr>
  </w:style>
  <w:style w:type="paragraph" w:styleId="NormalWeb">
    <w:name w:val="Normal (Web)"/>
    <w:basedOn w:val="Normal"/>
    <w:uiPriority w:val="99"/>
    <w:unhideWhenUsed/>
    <w:rsid w:val="005071B5"/>
    <w:pPr>
      <w:spacing w:after="240" w:line="240" w:lineRule="auto"/>
    </w:pPr>
    <w:rPr>
      <w:rFonts w:ascii="Times New Roman" w:hAnsi="Times New Roman" w:cs="Times New Roman"/>
      <w:sz w:val="24"/>
      <w:szCs w:val="24"/>
    </w:rPr>
  </w:style>
  <w:style w:type="character" w:styleId="FootnoteReference">
    <w:name w:val="footnote reference"/>
    <w:basedOn w:val="DefaultParagraphFont"/>
    <w:semiHidden/>
    <w:unhideWhenUsed/>
    <w:rsid w:val="003110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082892">
      <w:bodyDiv w:val="1"/>
      <w:marLeft w:val="0"/>
      <w:marRight w:val="0"/>
      <w:marTop w:val="0"/>
      <w:marBottom w:val="0"/>
      <w:divBdr>
        <w:top w:val="none" w:sz="0" w:space="0" w:color="auto"/>
        <w:left w:val="none" w:sz="0" w:space="0" w:color="auto"/>
        <w:bottom w:val="none" w:sz="0" w:space="0" w:color="auto"/>
        <w:right w:val="none" w:sz="0" w:space="0" w:color="auto"/>
      </w:divBdr>
    </w:div>
    <w:div w:id="1489663892">
      <w:bodyDiv w:val="1"/>
      <w:marLeft w:val="0"/>
      <w:marRight w:val="0"/>
      <w:marTop w:val="0"/>
      <w:marBottom w:val="0"/>
      <w:divBdr>
        <w:top w:val="none" w:sz="0" w:space="0" w:color="auto"/>
        <w:left w:val="none" w:sz="0" w:space="0" w:color="auto"/>
        <w:bottom w:val="none" w:sz="0" w:space="0" w:color="auto"/>
        <w:right w:val="none" w:sz="0" w:space="0" w:color="auto"/>
      </w:divBdr>
      <w:divsChild>
        <w:div w:id="599947885">
          <w:marLeft w:val="0"/>
          <w:marRight w:val="0"/>
          <w:marTop w:val="0"/>
          <w:marBottom w:val="0"/>
          <w:divBdr>
            <w:top w:val="single" w:sz="48" w:space="23" w:color="004A7F"/>
            <w:left w:val="none" w:sz="0" w:space="0" w:color="auto"/>
            <w:bottom w:val="single" w:sz="48" w:space="0" w:color="004A7F"/>
            <w:right w:val="none" w:sz="0" w:space="0" w:color="auto"/>
          </w:divBdr>
          <w:divsChild>
            <w:div w:id="1960598071">
              <w:marLeft w:val="-225"/>
              <w:marRight w:val="-225"/>
              <w:marTop w:val="0"/>
              <w:marBottom w:val="0"/>
              <w:divBdr>
                <w:top w:val="none" w:sz="0" w:space="0" w:color="auto"/>
                <w:left w:val="none" w:sz="0" w:space="0" w:color="auto"/>
                <w:bottom w:val="none" w:sz="0" w:space="0" w:color="auto"/>
                <w:right w:val="none" w:sz="0" w:space="0" w:color="auto"/>
              </w:divBdr>
              <w:divsChild>
                <w:div w:id="455956129">
                  <w:marLeft w:val="0"/>
                  <w:marRight w:val="0"/>
                  <w:marTop w:val="0"/>
                  <w:marBottom w:val="0"/>
                  <w:divBdr>
                    <w:top w:val="none" w:sz="0" w:space="0" w:color="auto"/>
                    <w:left w:val="none" w:sz="0" w:space="0" w:color="auto"/>
                    <w:bottom w:val="none" w:sz="0" w:space="0" w:color="auto"/>
                    <w:right w:val="none" w:sz="0" w:space="0" w:color="auto"/>
                  </w:divBdr>
                  <w:divsChild>
                    <w:div w:id="17527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38C6F54242556948B6F04600E4F98FD4" ma:contentTypeVersion="13066" ma:contentTypeDescription="" ma:contentTypeScope="" ma:versionID="4fe92024e1e11e0a1fb61316f0a5a562">
  <xsd:schema xmlns:xsd="http://www.w3.org/2001/XMLSchema" xmlns:xs="http://www.w3.org/2001/XMLSchema" xmlns:p="http://schemas.microsoft.com/office/2006/metadata/properties" xmlns:ns1="http://schemas.microsoft.com/sharepoint/v3" xmlns:ns2="0f563589-9cf9-4143-b1eb-fb0534803d38" xmlns:ns3="e544e5cc-ab70-42e1-849e-1a0f8bb1f4ef" targetNamespace="http://schemas.microsoft.com/office/2006/metadata/properties" ma:root="true" ma:fieldsID="cd2eeaaf444acb04b47aeaae710f3b50" ns1:_="" ns2:_="" ns3:_="">
    <xsd:import namespace="http://schemas.microsoft.com/sharepoint/v3"/>
    <xsd:import namespace="0f563589-9cf9-4143-b1eb-fb0534803d38"/>
    <xsd:import namespace="e544e5cc-ab70-42e1-849e-1a0f8bb1f4ef"/>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9;#TSY RA-9241 - Retain as national archives|f92f0150-6021-43b5-a30c-415e0249067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RA-9241 - Retain as national archives</TermName>
          <TermId xmlns="http://schemas.microsoft.com/office/infopath/2007/PartnerControls">f92f0150-6021-43b5-a30c-415e02490674</TermId>
        </TermInfo>
      </Terms>
    </lb508a4dc5e84436a0fe496b536466aa>
    <TaxCatchAll xmlns="0f563589-9cf9-4143-b1eb-fb0534803d38">
      <Value>19</Value>
    </TaxCatchAll>
    <_dlc_DocId xmlns="0f563589-9cf9-4143-b1eb-fb0534803d38">2018FG-583247893-133</_dlc_DocId>
    <_dlc_DocIdUrl xmlns="0f563589-9cf9-4143-b1eb-fb0534803d38">
      <Url>http://tweb/sites/fg/ripd/ciprs/_layouts/15/DocIdRedir.aspx?ID=2018FG-583247893-133</Url>
      <Description>2018FG-583247893-133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F51A7-73ED-419C-A104-9DAAB0DA1AF9}">
  <ds:schemaRefs>
    <ds:schemaRef ds:uri="office.server.policy"/>
  </ds:schemaRefs>
</ds:datastoreItem>
</file>

<file path=customXml/itemProps2.xml><?xml version="1.0" encoding="utf-8"?>
<ds:datastoreItem xmlns:ds="http://schemas.openxmlformats.org/officeDocument/2006/customXml" ds:itemID="{F27E39EA-3CFC-46B3-A81B-0B0A51A69769}">
  <ds:schemaRefs>
    <ds:schemaRef ds:uri="http://schemas.microsoft.com/sharepoint/events"/>
  </ds:schemaRefs>
</ds:datastoreItem>
</file>

<file path=customXml/itemProps3.xml><?xml version="1.0" encoding="utf-8"?>
<ds:datastoreItem xmlns:ds="http://schemas.openxmlformats.org/officeDocument/2006/customXml" ds:itemID="{C9000975-B346-4370-9007-4EABE97F2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7E8C1-E0EA-42C9-9F25-624F1DDFDCD7}">
  <ds:schemaRefs>
    <ds:schemaRef ds:uri="http://schemas.microsoft.com/office/2006/metadata/properties"/>
    <ds:schemaRef ds:uri="http://schemas.openxmlformats.org/package/2006/metadata/core-properties"/>
    <ds:schemaRef ds:uri="http://purl.org/dc/dcmitype/"/>
    <ds:schemaRef ds:uri="e544e5cc-ab70-42e1-849e-1a0f8bb1f4ef"/>
    <ds:schemaRef ds:uri="http://schemas.microsoft.com/office/2006/documentManagement/types"/>
    <ds:schemaRef ds:uri="http://schemas.microsoft.com/office/infopath/2007/PartnerControls"/>
    <ds:schemaRef ds:uri="http://www.w3.org/XML/1998/namespace"/>
    <ds:schemaRef ds:uri="http://schemas.microsoft.com/sharepoint/v3"/>
    <ds:schemaRef ds:uri="http://purl.org/dc/terms/"/>
    <ds:schemaRef ds:uri="http://purl.org/dc/elements/1.1/"/>
    <ds:schemaRef ds:uri="0f563589-9cf9-4143-b1eb-fb0534803d38"/>
  </ds:schemaRefs>
</ds:datastoreItem>
</file>

<file path=customXml/itemProps5.xml><?xml version="1.0" encoding="utf-8"?>
<ds:datastoreItem xmlns:ds="http://schemas.openxmlformats.org/officeDocument/2006/customXml" ds:itemID="{3C4E18E4-B55F-4FD0-A421-8CC8A0C7802E}">
  <ds:schemaRefs>
    <ds:schemaRef ds:uri="http://schemas.microsoft.com/sharepoint/v3/contenttype/forms"/>
  </ds:schemaRefs>
</ds:datastoreItem>
</file>

<file path=customXml/itemProps6.xml><?xml version="1.0" encoding="utf-8"?>
<ds:datastoreItem xmlns:ds="http://schemas.openxmlformats.org/officeDocument/2006/customXml" ds:itemID="{C342ACB5-C5F3-4AD9-B758-B3D1B998E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Template>
  <TotalTime>0</TotalTime>
  <Pages>2</Pages>
  <Words>3921</Words>
  <Characters>20476</Characters>
  <Application>Microsoft Office Word</Application>
  <DocSecurity>0</DocSecurity>
  <Lines>402</Lines>
  <Paragraphs>125</Paragraphs>
  <ScaleCrop>false</ScaleCrop>
  <Company/>
  <LinksUpToDate>false</LinksUpToDate>
  <CharactersWithSpaces>24304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of Superannuation Funds of Australia (ASFA) - Retirement Income Covenant Position Paper</dc:title>
  <dc:creator/>
  <cp:lastModifiedBy/>
  <cp:revision>1</cp:revision>
  <dcterms:created xsi:type="dcterms:W3CDTF">2018-07-31T00:34:00Z</dcterms:created>
  <dcterms:modified xsi:type="dcterms:W3CDTF">2018-07-31T00:34:00Z</dcterms:modified>
  <dc:language>English</dc:language>
</cp:coreProperties>
</file>