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9B747" w14:textId="77777777" w:rsidR="00903CED" w:rsidRPr="00AE2BA2" w:rsidRDefault="00903CED" w:rsidP="00903CED">
      <w:pPr>
        <w:autoSpaceDE w:val="0"/>
        <w:autoSpaceDN w:val="0"/>
        <w:adjustRightInd w:val="0"/>
        <w:rPr>
          <w:rFonts w:ascii="Allianz Neo Light" w:hAnsi="Allianz Neo Light" w:cs="Arial"/>
          <w:color w:val="000000"/>
          <w:sz w:val="20"/>
          <w:szCs w:val="20"/>
        </w:rPr>
      </w:pPr>
      <w:bookmarkStart w:id="0" w:name="_GoBack"/>
      <w:bookmarkEnd w:id="0"/>
      <w:r w:rsidRPr="00AE2BA2">
        <w:rPr>
          <w:rFonts w:ascii="Allianz Neo Light" w:hAnsi="Allianz Neo Light" w:cs="Arial"/>
          <w:color w:val="000000"/>
          <w:sz w:val="20"/>
          <w:szCs w:val="20"/>
        </w:rPr>
        <w:t>Manager, CIPRs</w:t>
      </w:r>
    </w:p>
    <w:p w14:paraId="11090C1E" w14:textId="77777777" w:rsidR="00903CED" w:rsidRPr="00AE2BA2" w:rsidRDefault="00903CED" w:rsidP="00903CED">
      <w:pPr>
        <w:autoSpaceDE w:val="0"/>
        <w:autoSpaceDN w:val="0"/>
        <w:adjustRightInd w:val="0"/>
        <w:rPr>
          <w:rFonts w:ascii="Allianz Neo Light" w:hAnsi="Allianz Neo Light" w:cs="Arial"/>
          <w:color w:val="000000"/>
          <w:sz w:val="20"/>
          <w:szCs w:val="20"/>
        </w:rPr>
      </w:pPr>
      <w:r w:rsidRPr="00AE2BA2">
        <w:rPr>
          <w:rFonts w:ascii="Allianz Neo Light" w:hAnsi="Allianz Neo Light" w:cs="Arial"/>
          <w:color w:val="000000"/>
          <w:sz w:val="20"/>
          <w:szCs w:val="20"/>
        </w:rPr>
        <w:t>Retirement Income Policy Division</w:t>
      </w:r>
    </w:p>
    <w:p w14:paraId="23228EFA" w14:textId="77777777" w:rsidR="00903CED" w:rsidRPr="00AE2BA2" w:rsidRDefault="00903CED" w:rsidP="00903CED">
      <w:pPr>
        <w:autoSpaceDE w:val="0"/>
        <w:autoSpaceDN w:val="0"/>
        <w:adjustRightInd w:val="0"/>
        <w:rPr>
          <w:rFonts w:ascii="Allianz Neo Light" w:hAnsi="Allianz Neo Light" w:cs="Arial"/>
          <w:color w:val="000000"/>
          <w:sz w:val="20"/>
          <w:szCs w:val="20"/>
        </w:rPr>
      </w:pPr>
      <w:r w:rsidRPr="00AE2BA2">
        <w:rPr>
          <w:rFonts w:ascii="Allianz Neo Light" w:hAnsi="Allianz Neo Light" w:cs="Arial"/>
          <w:color w:val="000000"/>
          <w:sz w:val="20"/>
          <w:szCs w:val="20"/>
        </w:rPr>
        <w:t>The Treasury</w:t>
      </w:r>
    </w:p>
    <w:p w14:paraId="7FD3C982" w14:textId="77777777" w:rsidR="00D868E5" w:rsidRDefault="00903CED" w:rsidP="00903CED">
      <w:pPr>
        <w:autoSpaceDE w:val="0"/>
        <w:autoSpaceDN w:val="0"/>
        <w:adjustRightInd w:val="0"/>
        <w:rPr>
          <w:rFonts w:ascii="Allianz Neo Light" w:hAnsi="Allianz Neo Light" w:cs="Arial"/>
          <w:color w:val="000000"/>
          <w:sz w:val="20"/>
          <w:szCs w:val="20"/>
        </w:rPr>
      </w:pPr>
      <w:r w:rsidRPr="00AE2BA2">
        <w:rPr>
          <w:rFonts w:ascii="Allianz Neo Light" w:hAnsi="Allianz Neo Light" w:cs="Arial"/>
          <w:color w:val="000000"/>
          <w:sz w:val="20"/>
          <w:szCs w:val="20"/>
        </w:rPr>
        <w:t>Langton Crescent</w:t>
      </w:r>
    </w:p>
    <w:p w14:paraId="7AE6855F" w14:textId="77777777" w:rsidR="00903CED" w:rsidRPr="00AE2BA2" w:rsidRDefault="00903CED" w:rsidP="00903CED">
      <w:pPr>
        <w:autoSpaceDE w:val="0"/>
        <w:autoSpaceDN w:val="0"/>
        <w:adjustRightInd w:val="0"/>
        <w:rPr>
          <w:rFonts w:ascii="Allianz Neo Light" w:hAnsi="Allianz Neo Light" w:cs="Arial"/>
          <w:color w:val="000000"/>
          <w:sz w:val="20"/>
          <w:szCs w:val="20"/>
        </w:rPr>
      </w:pPr>
      <w:r w:rsidRPr="00AE2BA2">
        <w:rPr>
          <w:rFonts w:ascii="Allianz Neo Light" w:hAnsi="Allianz Neo Light" w:cs="Arial"/>
          <w:color w:val="000000"/>
          <w:sz w:val="20"/>
          <w:szCs w:val="20"/>
        </w:rPr>
        <w:t>PARKES ACT 2600</w:t>
      </w:r>
    </w:p>
    <w:p w14:paraId="7897852B" w14:textId="77777777" w:rsidR="00903CED" w:rsidRPr="00AE2BA2" w:rsidRDefault="00903CED" w:rsidP="00903CED">
      <w:pPr>
        <w:pStyle w:val="NormalCorro"/>
        <w:rPr>
          <w:rFonts w:ascii="Allianz Neo Light" w:hAnsi="Allianz Neo Light" w:cs="Arial"/>
          <w:sz w:val="20"/>
          <w:szCs w:val="20"/>
        </w:rPr>
      </w:pPr>
    </w:p>
    <w:p w14:paraId="67DCC5F8" w14:textId="77777777" w:rsidR="00903CED" w:rsidRPr="00AE2BA2" w:rsidRDefault="00903CED" w:rsidP="00903CED">
      <w:pPr>
        <w:pStyle w:val="Header"/>
        <w:ind w:right="-291"/>
        <w:rPr>
          <w:rFonts w:ascii="Allianz Neo Light" w:hAnsi="Allianz Neo Light" w:cs="Arial"/>
          <w:sz w:val="20"/>
          <w:szCs w:val="20"/>
        </w:rPr>
      </w:pPr>
    </w:p>
    <w:p w14:paraId="1BA3A4F8" w14:textId="77777777" w:rsidR="00903CED" w:rsidRPr="00AE2BA2" w:rsidRDefault="00903CED" w:rsidP="00903CED">
      <w:pPr>
        <w:pStyle w:val="LetterheadBodytextCorro"/>
        <w:suppressAutoHyphens/>
        <w:rPr>
          <w:rStyle w:val="LetterheadBodytext"/>
          <w:rFonts w:ascii="Allianz Neo Light" w:hAnsi="Allianz Neo Light" w:cs="Arial"/>
        </w:rPr>
      </w:pPr>
    </w:p>
    <w:p w14:paraId="6FFC8AD1" w14:textId="77777777" w:rsidR="00903CED" w:rsidRDefault="00903CED" w:rsidP="00903CED">
      <w:pPr>
        <w:pStyle w:val="LetterheadBodytextCorro"/>
        <w:suppressAutoHyphens/>
        <w:rPr>
          <w:rStyle w:val="LetterheadBodytext"/>
          <w:rFonts w:ascii="Allianz Neo Light" w:hAnsi="Allianz Neo Light" w:cs="Arial"/>
        </w:rPr>
      </w:pPr>
      <w:r w:rsidRPr="00AE2BA2">
        <w:rPr>
          <w:rStyle w:val="LetterheadBodytext"/>
          <w:rFonts w:ascii="Allianz Neo Light" w:hAnsi="Allianz Neo Light" w:cs="Arial"/>
        </w:rPr>
        <w:t>22 /06 / 2018</w:t>
      </w:r>
    </w:p>
    <w:p w14:paraId="46667421" w14:textId="77777777" w:rsidR="00D868E5" w:rsidRPr="00AE2BA2" w:rsidRDefault="00D868E5" w:rsidP="00903CED">
      <w:pPr>
        <w:pStyle w:val="LetterheadBodytextCorro"/>
        <w:suppressAutoHyphens/>
        <w:rPr>
          <w:rStyle w:val="LetterheadBodytext"/>
          <w:rFonts w:ascii="Allianz Neo Light" w:hAnsi="Allianz Neo Light" w:cs="Arial"/>
        </w:rPr>
      </w:pPr>
    </w:p>
    <w:p w14:paraId="6381E7BC" w14:textId="77777777" w:rsidR="00903CED" w:rsidRPr="00214969" w:rsidRDefault="00903CED" w:rsidP="00903CED">
      <w:pPr>
        <w:autoSpaceDE w:val="0"/>
        <w:autoSpaceDN w:val="0"/>
        <w:adjustRightInd w:val="0"/>
        <w:rPr>
          <w:rFonts w:ascii="Allianz Neo Light" w:hAnsi="Allianz Neo Light" w:cs="Arial"/>
          <w:b/>
          <w:color w:val="000000"/>
        </w:rPr>
      </w:pPr>
      <w:r w:rsidRPr="00214969">
        <w:rPr>
          <w:rFonts w:ascii="Allianz Neo Light" w:hAnsi="Allianz Neo Light" w:cs="Arial"/>
          <w:b/>
          <w:color w:val="000000"/>
        </w:rPr>
        <w:t>Submission – Retirement Income Covenant Position Paper</w:t>
      </w:r>
    </w:p>
    <w:p w14:paraId="09A3F7A9" w14:textId="77777777" w:rsidR="00903CED" w:rsidRPr="00AE2BA2" w:rsidRDefault="00903CED" w:rsidP="00903CED">
      <w:pPr>
        <w:pStyle w:val="Header"/>
        <w:ind w:right="-291"/>
        <w:rPr>
          <w:rFonts w:ascii="Allianz Neo Light" w:hAnsi="Allianz Neo Light" w:cs="Arial"/>
          <w:sz w:val="20"/>
          <w:szCs w:val="20"/>
        </w:rPr>
      </w:pPr>
    </w:p>
    <w:p w14:paraId="7260B222"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Dear Sir / Madam</w:t>
      </w:r>
    </w:p>
    <w:p w14:paraId="029EB4D9" w14:textId="77777777" w:rsidR="003B245E" w:rsidRPr="00AE2BA2" w:rsidRDefault="003B245E" w:rsidP="003B245E">
      <w:pPr>
        <w:autoSpaceDE w:val="0"/>
        <w:autoSpaceDN w:val="0"/>
        <w:adjustRightInd w:val="0"/>
        <w:rPr>
          <w:rFonts w:ascii="Allianz Neo Light" w:hAnsi="Allianz Neo Light" w:cs="Arial"/>
          <w:sz w:val="20"/>
          <w:szCs w:val="20"/>
        </w:rPr>
      </w:pPr>
    </w:p>
    <w:p w14:paraId="1D8C8AED"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We appreciate the opportunity to comment on Treasury’s position paper.  The development of sound policy to enable retirees access to </w:t>
      </w:r>
      <w:r w:rsidR="005C700E">
        <w:rPr>
          <w:rFonts w:ascii="Allianz Neo Light" w:hAnsi="Allianz Neo Light" w:cs="Arial"/>
          <w:sz w:val="20"/>
          <w:szCs w:val="20"/>
        </w:rPr>
        <w:t xml:space="preserve">a </w:t>
      </w:r>
      <w:r w:rsidRPr="00AE2BA2">
        <w:rPr>
          <w:rFonts w:ascii="Allianz Neo Light" w:hAnsi="Allianz Neo Light" w:cs="Arial"/>
          <w:sz w:val="20"/>
          <w:szCs w:val="20"/>
        </w:rPr>
        <w:t xml:space="preserve">stable, adequate income during their retirement is a critical social and economic issue.  We applaud the efforts of Government and the consultative approach taken in the development of this policy framework. </w:t>
      </w:r>
    </w:p>
    <w:p w14:paraId="33BA7261" w14:textId="77777777" w:rsidR="003B245E" w:rsidRPr="00AE2BA2" w:rsidRDefault="003B245E" w:rsidP="003B245E">
      <w:pPr>
        <w:autoSpaceDE w:val="0"/>
        <w:autoSpaceDN w:val="0"/>
        <w:adjustRightInd w:val="0"/>
        <w:rPr>
          <w:rFonts w:ascii="Allianz Neo Light" w:hAnsi="Allianz Neo Light" w:cs="Arial"/>
          <w:sz w:val="20"/>
          <w:szCs w:val="20"/>
        </w:rPr>
      </w:pPr>
    </w:p>
    <w:p w14:paraId="12C2BA46" w14:textId="77777777" w:rsidR="003B245E" w:rsidRPr="00214969" w:rsidRDefault="003B245E" w:rsidP="003B245E">
      <w:pPr>
        <w:autoSpaceDE w:val="0"/>
        <w:autoSpaceDN w:val="0"/>
        <w:adjustRightInd w:val="0"/>
        <w:rPr>
          <w:rFonts w:ascii="Allianz Neo Light" w:hAnsi="Allianz Neo Light" w:cs="Arial"/>
        </w:rPr>
      </w:pPr>
      <w:r w:rsidRPr="00214969">
        <w:rPr>
          <w:rFonts w:ascii="Allianz Neo Light" w:hAnsi="Allianz Neo Light" w:cs="Arial"/>
          <w:b/>
        </w:rPr>
        <w:t>About Allianz Retire+</w:t>
      </w:r>
    </w:p>
    <w:p w14:paraId="5370CA66" w14:textId="77777777" w:rsidR="003B245E" w:rsidRPr="00AE2BA2" w:rsidRDefault="003B245E" w:rsidP="003B245E">
      <w:pPr>
        <w:autoSpaceDE w:val="0"/>
        <w:autoSpaceDN w:val="0"/>
        <w:adjustRightInd w:val="0"/>
        <w:rPr>
          <w:rFonts w:ascii="Allianz Neo Light" w:hAnsi="Allianz Neo Light" w:cs="Arial"/>
          <w:sz w:val="20"/>
          <w:szCs w:val="20"/>
        </w:rPr>
      </w:pPr>
    </w:p>
    <w:p w14:paraId="29118306"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Allianz Retire+ Powered by PIMCO (Allianz Retire+) launched in May 2018 as a new business for the Allianz Group in Australia, focused on bringing the next generation of retirement income solutions to the Australian market.</w:t>
      </w:r>
    </w:p>
    <w:p w14:paraId="1FDC3A19" w14:textId="77777777" w:rsidR="003B245E" w:rsidRPr="00AE2BA2" w:rsidRDefault="003B245E" w:rsidP="003B245E">
      <w:pPr>
        <w:autoSpaceDE w:val="0"/>
        <w:autoSpaceDN w:val="0"/>
        <w:adjustRightInd w:val="0"/>
        <w:rPr>
          <w:rFonts w:ascii="Allianz Neo Light" w:hAnsi="Allianz Neo Light" w:cs="Arial"/>
          <w:sz w:val="20"/>
          <w:szCs w:val="20"/>
        </w:rPr>
      </w:pPr>
    </w:p>
    <w:p w14:paraId="5EAD9E68"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Allianz Retire+ is a new life insurance business which combines the scale and technical expertise of Allianz’s global life insurance business with PIMCO’s global investment management experience.  Allianz Retire+ represents a long term commitment by the Allianz Group to the Australian retirement income market.</w:t>
      </w:r>
    </w:p>
    <w:p w14:paraId="45A2E701" w14:textId="77777777" w:rsidR="003B245E" w:rsidRPr="00AE2BA2" w:rsidRDefault="003B245E" w:rsidP="003B245E">
      <w:pPr>
        <w:autoSpaceDE w:val="0"/>
        <w:autoSpaceDN w:val="0"/>
        <w:adjustRightInd w:val="0"/>
        <w:rPr>
          <w:rFonts w:ascii="Allianz Neo Light" w:hAnsi="Allianz Neo Light" w:cs="Arial"/>
          <w:sz w:val="20"/>
          <w:szCs w:val="20"/>
        </w:rPr>
      </w:pPr>
    </w:p>
    <w:p w14:paraId="1584E86F"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The focus of our business is purely on providing solutions for retirees.  We recognise the need for competition and innovation in this space, and aim to bring the best of Allianz’s global expertise to the retirement income market in Australia.  We plan to launch our initial product later this year, and are </w:t>
      </w:r>
      <w:r w:rsidR="00892B2B">
        <w:rPr>
          <w:rFonts w:ascii="Allianz Neo Light" w:hAnsi="Allianz Neo Light" w:cs="Arial"/>
          <w:sz w:val="20"/>
          <w:szCs w:val="20"/>
        </w:rPr>
        <w:t>hiring the relevant expertise as well as developing the</w:t>
      </w:r>
      <w:r w:rsidRPr="00AE2BA2">
        <w:rPr>
          <w:rFonts w:ascii="Allianz Neo Light" w:hAnsi="Allianz Neo Light" w:cs="Arial"/>
          <w:sz w:val="20"/>
          <w:szCs w:val="20"/>
        </w:rPr>
        <w:t xml:space="preserve"> regulatory and technology infrastructure to support this.</w:t>
      </w:r>
    </w:p>
    <w:p w14:paraId="26D5A059" w14:textId="77777777" w:rsidR="003B245E" w:rsidRPr="00AE2BA2" w:rsidRDefault="003B245E" w:rsidP="003B245E">
      <w:pPr>
        <w:autoSpaceDE w:val="0"/>
        <w:autoSpaceDN w:val="0"/>
        <w:adjustRightInd w:val="0"/>
        <w:rPr>
          <w:rFonts w:ascii="Allianz Neo Light" w:hAnsi="Allianz Neo Light" w:cs="Arial"/>
          <w:b/>
          <w:sz w:val="20"/>
          <w:szCs w:val="20"/>
        </w:rPr>
      </w:pPr>
    </w:p>
    <w:p w14:paraId="6C754EBF" w14:textId="77777777" w:rsidR="003B245E" w:rsidRPr="00214969" w:rsidRDefault="003B245E" w:rsidP="003B245E">
      <w:pPr>
        <w:autoSpaceDE w:val="0"/>
        <w:autoSpaceDN w:val="0"/>
        <w:adjustRightInd w:val="0"/>
        <w:rPr>
          <w:rFonts w:ascii="Allianz Neo Light" w:hAnsi="Allianz Neo Light" w:cs="Arial"/>
          <w:b/>
        </w:rPr>
      </w:pPr>
      <w:r w:rsidRPr="00214969">
        <w:rPr>
          <w:rFonts w:ascii="Allianz Neo Light" w:hAnsi="Allianz Neo Light" w:cs="Arial"/>
          <w:b/>
        </w:rPr>
        <w:t>Overview</w:t>
      </w:r>
    </w:p>
    <w:p w14:paraId="6B5ADC1C" w14:textId="77777777" w:rsidR="003B245E" w:rsidRPr="00AE2BA2" w:rsidRDefault="003B245E" w:rsidP="003B245E">
      <w:pPr>
        <w:autoSpaceDE w:val="0"/>
        <w:autoSpaceDN w:val="0"/>
        <w:adjustRightInd w:val="0"/>
        <w:rPr>
          <w:rFonts w:ascii="Allianz Neo Light" w:hAnsi="Allianz Neo Light" w:cs="Arial"/>
          <w:sz w:val="20"/>
          <w:szCs w:val="20"/>
        </w:rPr>
      </w:pPr>
    </w:p>
    <w:p w14:paraId="17BB1F93"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lastRenderedPageBreak/>
        <w:t>We strongly support the policy direction proposed with respect to the Retirement Income Covenant Position Paper (the Paper).  The focus of the superannuation system in Australia has been on the accumulation phase of retirement savings, however the system has now reached a maturity which requires an increasing focus on decumulation.  Generating an income stream in retirement is the ultimate objective of superannuation savings.  The development of a policy framework which increases consumer and industry focus on retirement income, rather than simply accumulated value, is timely and welcome.</w:t>
      </w:r>
    </w:p>
    <w:p w14:paraId="00B7188F" w14:textId="77777777" w:rsidR="003B245E" w:rsidRPr="00AE2BA2" w:rsidRDefault="003B245E" w:rsidP="003B245E">
      <w:pPr>
        <w:autoSpaceDE w:val="0"/>
        <w:autoSpaceDN w:val="0"/>
        <w:adjustRightInd w:val="0"/>
        <w:rPr>
          <w:rFonts w:ascii="Allianz Neo Light" w:hAnsi="Allianz Neo Light" w:cs="Arial"/>
          <w:sz w:val="20"/>
          <w:szCs w:val="20"/>
        </w:rPr>
      </w:pPr>
    </w:p>
    <w:p w14:paraId="0B35C460"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We believe the intentions of the proposed framework are sound:</w:t>
      </w:r>
    </w:p>
    <w:p w14:paraId="28BB409D" w14:textId="77777777" w:rsidR="003B245E" w:rsidRPr="00AE2BA2" w:rsidRDefault="003B245E" w:rsidP="003B245E">
      <w:pPr>
        <w:pStyle w:val="ListParagraph"/>
        <w:numPr>
          <w:ilvl w:val="0"/>
          <w:numId w:val="1"/>
        </w:numPr>
        <w:autoSpaceDE w:val="0"/>
        <w:autoSpaceDN w:val="0"/>
        <w:adjustRightInd w:val="0"/>
        <w:spacing w:after="0"/>
        <w:rPr>
          <w:rFonts w:ascii="Allianz Neo Light" w:hAnsi="Allianz Neo Light"/>
          <w:sz w:val="20"/>
          <w:szCs w:val="20"/>
        </w:rPr>
      </w:pPr>
      <w:r w:rsidRPr="00AE2BA2">
        <w:rPr>
          <w:rFonts w:ascii="Allianz Neo Light" w:hAnsi="Allianz Neo Light"/>
          <w:sz w:val="20"/>
          <w:szCs w:val="20"/>
        </w:rPr>
        <w:t>To increase the availability and use of products that manage longevity risk; and</w:t>
      </w:r>
    </w:p>
    <w:p w14:paraId="32AA8CAF" w14:textId="77777777" w:rsidR="003B245E" w:rsidRPr="00AE2BA2" w:rsidRDefault="003B245E" w:rsidP="003B245E">
      <w:pPr>
        <w:pStyle w:val="ListParagraph"/>
        <w:numPr>
          <w:ilvl w:val="0"/>
          <w:numId w:val="1"/>
        </w:numPr>
        <w:autoSpaceDE w:val="0"/>
        <w:autoSpaceDN w:val="0"/>
        <w:adjustRightInd w:val="0"/>
        <w:spacing w:after="0"/>
        <w:rPr>
          <w:rFonts w:ascii="Allianz Neo Light" w:hAnsi="Allianz Neo Light"/>
          <w:sz w:val="20"/>
          <w:szCs w:val="20"/>
        </w:rPr>
      </w:pPr>
      <w:r w:rsidRPr="00AE2BA2">
        <w:rPr>
          <w:rFonts w:ascii="Allianz Neo Light" w:hAnsi="Allianz Neo Light"/>
          <w:sz w:val="20"/>
          <w:szCs w:val="20"/>
        </w:rPr>
        <w:t>To balance the competing demands for income, flexibility and risk management.</w:t>
      </w:r>
    </w:p>
    <w:p w14:paraId="53E3D5E6" w14:textId="77777777" w:rsidR="003B245E" w:rsidRPr="00AE2BA2" w:rsidRDefault="003B245E" w:rsidP="003B245E">
      <w:pPr>
        <w:autoSpaceDE w:val="0"/>
        <w:autoSpaceDN w:val="0"/>
        <w:adjustRightInd w:val="0"/>
        <w:rPr>
          <w:rFonts w:ascii="Allianz Neo Light" w:hAnsi="Allianz Neo Light" w:cs="Arial"/>
          <w:sz w:val="20"/>
          <w:szCs w:val="20"/>
        </w:rPr>
      </w:pPr>
    </w:p>
    <w:p w14:paraId="6691C337"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Further we support the principles espoused for the certification requirements being “principles based to ensure product neutrality and to avoid limiting future innovation in the retirement income product market”.</w:t>
      </w:r>
    </w:p>
    <w:p w14:paraId="00FAF15F" w14:textId="77777777" w:rsidR="003B245E" w:rsidRPr="00AE2BA2" w:rsidRDefault="003B245E" w:rsidP="003B245E">
      <w:pPr>
        <w:autoSpaceDE w:val="0"/>
        <w:autoSpaceDN w:val="0"/>
        <w:adjustRightInd w:val="0"/>
        <w:rPr>
          <w:rFonts w:ascii="Allianz Neo Light" w:hAnsi="Allianz Neo Light" w:cs="Arial"/>
          <w:sz w:val="20"/>
          <w:szCs w:val="20"/>
        </w:rPr>
      </w:pPr>
    </w:p>
    <w:p w14:paraId="360A7B91" w14:textId="77777777" w:rsidR="003B245E" w:rsidRDefault="00AD7B7A" w:rsidP="003B245E">
      <w:pPr>
        <w:rPr>
          <w:rFonts w:ascii="Allianz Neo Light" w:hAnsi="Allianz Neo Light" w:cs="Arial"/>
          <w:sz w:val="20"/>
          <w:szCs w:val="20"/>
        </w:rPr>
      </w:pPr>
      <w:r>
        <w:rPr>
          <w:rFonts w:ascii="Allianz Neo Light" w:hAnsi="Allianz Neo Light" w:cs="Arial"/>
          <w:sz w:val="20"/>
          <w:szCs w:val="20"/>
        </w:rPr>
        <w:t>We believe that the ongoing development of retirement income policy should consider additional factors, which have been outlined below.  We particularly highlight the following:</w:t>
      </w:r>
    </w:p>
    <w:p w14:paraId="4B332A0A" w14:textId="77777777" w:rsidR="00AD7B7A" w:rsidRDefault="00AD7B7A" w:rsidP="00AD7B7A">
      <w:pPr>
        <w:pStyle w:val="ListParagraph"/>
        <w:numPr>
          <w:ilvl w:val="0"/>
          <w:numId w:val="1"/>
        </w:numPr>
        <w:rPr>
          <w:rFonts w:ascii="Allianz Neo Light" w:hAnsi="Allianz Neo Light"/>
          <w:sz w:val="20"/>
          <w:szCs w:val="20"/>
        </w:rPr>
      </w:pPr>
      <w:r>
        <w:rPr>
          <w:rFonts w:ascii="Allianz Neo Light" w:hAnsi="Allianz Neo Light"/>
          <w:sz w:val="20"/>
          <w:szCs w:val="20"/>
        </w:rPr>
        <w:t>Sequencing of returns risk can have a significant impact on retirement incomes, and should be specifically considered in the development of CIPRs;</w:t>
      </w:r>
    </w:p>
    <w:p w14:paraId="04E0A810" w14:textId="77777777" w:rsidR="00903CED" w:rsidRPr="00AE5E9B" w:rsidRDefault="00AE5E9B" w:rsidP="003B245E">
      <w:pPr>
        <w:pStyle w:val="ListParagraph"/>
        <w:numPr>
          <w:ilvl w:val="0"/>
          <w:numId w:val="1"/>
        </w:numPr>
        <w:rPr>
          <w:rFonts w:ascii="Allianz Neo Light" w:hAnsi="Allianz Neo Light"/>
          <w:sz w:val="20"/>
          <w:szCs w:val="20"/>
        </w:rPr>
      </w:pPr>
      <w:r w:rsidRPr="00AE5E9B">
        <w:rPr>
          <w:rFonts w:ascii="Allianz Neo Light" w:hAnsi="Allianz Neo Light"/>
          <w:sz w:val="20"/>
          <w:szCs w:val="20"/>
        </w:rPr>
        <w:t xml:space="preserve">Variability </w:t>
      </w:r>
      <w:r w:rsidR="00AD7B7A" w:rsidRPr="00AE5E9B">
        <w:rPr>
          <w:rFonts w:ascii="Allianz Neo Light" w:hAnsi="Allianz Neo Light"/>
          <w:sz w:val="20"/>
          <w:szCs w:val="20"/>
        </w:rPr>
        <w:t>of actual income</w:t>
      </w:r>
      <w:r w:rsidR="001B711E">
        <w:rPr>
          <w:rFonts w:ascii="Allianz Neo Light" w:hAnsi="Allianz Neo Light"/>
          <w:sz w:val="20"/>
          <w:szCs w:val="20"/>
        </w:rPr>
        <w:t>, and</w:t>
      </w:r>
      <w:r w:rsidRPr="00AE5E9B">
        <w:rPr>
          <w:rFonts w:ascii="Allianz Neo Light" w:hAnsi="Allianz Neo Light"/>
          <w:sz w:val="20"/>
          <w:szCs w:val="20"/>
        </w:rPr>
        <w:t xml:space="preserve"> of retirees’ income needs,</w:t>
      </w:r>
      <w:r w:rsidR="00AD7B7A" w:rsidRPr="00AE5E9B">
        <w:rPr>
          <w:rFonts w:ascii="Allianz Neo Light" w:hAnsi="Allianz Neo Light"/>
          <w:sz w:val="20"/>
          <w:szCs w:val="20"/>
        </w:rPr>
        <w:t xml:space="preserve"> </w:t>
      </w:r>
      <w:r w:rsidRPr="00AE5E9B">
        <w:rPr>
          <w:rFonts w:ascii="Allianz Neo Light" w:hAnsi="Allianz Neo Light"/>
          <w:sz w:val="20"/>
          <w:szCs w:val="20"/>
        </w:rPr>
        <w:t>are</w:t>
      </w:r>
      <w:r w:rsidR="00AD7B7A" w:rsidRPr="00AE5E9B">
        <w:rPr>
          <w:rFonts w:ascii="Allianz Neo Light" w:hAnsi="Allianz Neo Light"/>
          <w:sz w:val="20"/>
          <w:szCs w:val="20"/>
        </w:rPr>
        <w:t xml:space="preserve"> critical factor</w:t>
      </w:r>
      <w:r w:rsidRPr="00AE5E9B">
        <w:rPr>
          <w:rFonts w:ascii="Allianz Neo Light" w:hAnsi="Allianz Neo Light"/>
          <w:sz w:val="20"/>
          <w:szCs w:val="20"/>
        </w:rPr>
        <w:t>s</w:t>
      </w:r>
      <w:r w:rsidR="00AD7B7A" w:rsidRPr="00AE5E9B">
        <w:rPr>
          <w:rFonts w:ascii="Allianz Neo Light" w:hAnsi="Allianz Neo Light"/>
          <w:sz w:val="20"/>
          <w:szCs w:val="20"/>
        </w:rPr>
        <w:t xml:space="preserve"> not currently addressed by the Paper.  The focus on expectations, at the time of offer, of a broadly constant income do</w:t>
      </w:r>
      <w:r w:rsidR="005A5C4F" w:rsidRPr="00AE5E9B">
        <w:rPr>
          <w:rFonts w:ascii="Allianz Neo Light" w:hAnsi="Allianz Neo Light"/>
          <w:sz w:val="20"/>
          <w:szCs w:val="20"/>
        </w:rPr>
        <w:t>es</w:t>
      </w:r>
      <w:r w:rsidR="00AD7B7A" w:rsidRPr="00AE5E9B">
        <w:rPr>
          <w:rFonts w:ascii="Allianz Neo Light" w:hAnsi="Allianz Neo Light"/>
          <w:sz w:val="20"/>
          <w:szCs w:val="20"/>
        </w:rPr>
        <w:t xml:space="preserve"> not address volatility.  The design of a retirement income </w:t>
      </w:r>
      <w:r w:rsidR="00147D14" w:rsidRPr="00AE5E9B">
        <w:rPr>
          <w:rFonts w:ascii="Allianz Neo Light" w:hAnsi="Allianz Neo Light"/>
          <w:sz w:val="20"/>
          <w:szCs w:val="20"/>
        </w:rPr>
        <w:t>strategy by Trustees</w:t>
      </w:r>
      <w:r w:rsidR="00AD7B7A" w:rsidRPr="00AE5E9B">
        <w:rPr>
          <w:rFonts w:ascii="Allianz Neo Light" w:hAnsi="Allianz Neo Light"/>
          <w:sz w:val="20"/>
          <w:szCs w:val="20"/>
        </w:rPr>
        <w:t xml:space="preserve"> </w:t>
      </w:r>
      <w:r w:rsidR="00147D14" w:rsidRPr="00AE5E9B">
        <w:rPr>
          <w:rFonts w:ascii="Allianz Neo Light" w:hAnsi="Allianz Neo Light"/>
          <w:sz w:val="20"/>
          <w:szCs w:val="20"/>
        </w:rPr>
        <w:t xml:space="preserve">should also </w:t>
      </w:r>
      <w:r w:rsidR="00AD7B7A" w:rsidRPr="00AE5E9B">
        <w:rPr>
          <w:rFonts w:ascii="Allianz Neo Light" w:hAnsi="Allianz Neo Light"/>
          <w:sz w:val="20"/>
          <w:szCs w:val="20"/>
        </w:rPr>
        <w:t xml:space="preserve">consider this risk, and </w:t>
      </w:r>
      <w:r w:rsidR="00147D14" w:rsidRPr="00AE5E9B">
        <w:rPr>
          <w:rFonts w:ascii="Allianz Neo Light" w:hAnsi="Allianz Neo Light"/>
          <w:sz w:val="20"/>
          <w:szCs w:val="20"/>
        </w:rPr>
        <w:t xml:space="preserve">member engagement should also enable members to understand the risks associated with product options, rather than focusing solely on expected income. </w:t>
      </w:r>
    </w:p>
    <w:p w14:paraId="399C2CE7" w14:textId="77777777" w:rsidR="003B245E" w:rsidRPr="00F86D2C" w:rsidRDefault="003B245E" w:rsidP="003B245E">
      <w:pPr>
        <w:rPr>
          <w:rFonts w:ascii="Allianz Neo Light" w:hAnsi="Allianz Neo Light" w:cs="Arial"/>
          <w:b/>
        </w:rPr>
      </w:pPr>
      <w:r w:rsidRPr="00F86D2C">
        <w:rPr>
          <w:rFonts w:ascii="Allianz Neo Light" w:hAnsi="Allianz Neo Light" w:cs="Arial"/>
          <w:b/>
        </w:rPr>
        <w:t>Longevity is not the only risk in retirement</w:t>
      </w:r>
    </w:p>
    <w:p w14:paraId="37737183" w14:textId="77777777" w:rsidR="00903CED" w:rsidRPr="00AE2BA2" w:rsidRDefault="00903CED" w:rsidP="003B245E">
      <w:pPr>
        <w:rPr>
          <w:rFonts w:ascii="Allianz Neo Light" w:hAnsi="Allianz Neo Light" w:cs="Arial"/>
          <w:b/>
          <w:sz w:val="20"/>
          <w:szCs w:val="20"/>
        </w:rPr>
      </w:pPr>
    </w:p>
    <w:p w14:paraId="62D66F07" w14:textId="77777777" w:rsidR="003B245E" w:rsidRDefault="003B245E" w:rsidP="003B245E">
      <w:pPr>
        <w:rPr>
          <w:rFonts w:ascii="Allianz Neo Light" w:hAnsi="Allianz Neo Light" w:cs="Arial"/>
          <w:sz w:val="20"/>
          <w:szCs w:val="20"/>
        </w:rPr>
      </w:pPr>
      <w:r w:rsidRPr="00AE2BA2">
        <w:rPr>
          <w:rFonts w:ascii="Allianz Neo Light" w:hAnsi="Allianz Neo Light" w:cs="Arial"/>
          <w:sz w:val="20"/>
          <w:szCs w:val="20"/>
        </w:rPr>
        <w:t>Retirees face a range of economic risks in retirement:</w:t>
      </w:r>
    </w:p>
    <w:p w14:paraId="576E4179" w14:textId="77777777" w:rsidR="007F67C0" w:rsidRPr="00AE2BA2" w:rsidRDefault="007F67C0" w:rsidP="003B245E">
      <w:pPr>
        <w:rPr>
          <w:rFonts w:ascii="Allianz Neo Light" w:hAnsi="Allianz Neo Light" w:cs="Arial"/>
          <w:sz w:val="20"/>
          <w:szCs w:val="20"/>
        </w:rPr>
      </w:pPr>
    </w:p>
    <w:p w14:paraId="3BD2A84F" w14:textId="77777777" w:rsidR="003B245E" w:rsidRPr="00AE2BA2" w:rsidRDefault="003B245E" w:rsidP="003B245E">
      <w:pPr>
        <w:pStyle w:val="ListParagraph"/>
        <w:numPr>
          <w:ilvl w:val="0"/>
          <w:numId w:val="2"/>
        </w:numPr>
        <w:rPr>
          <w:rFonts w:ascii="Allianz Neo Light" w:hAnsi="Allianz Neo Light"/>
          <w:sz w:val="20"/>
          <w:szCs w:val="20"/>
        </w:rPr>
      </w:pPr>
      <w:r w:rsidRPr="00AE2BA2">
        <w:rPr>
          <w:rFonts w:ascii="Allianz Neo Light" w:hAnsi="Allianz Neo Light"/>
          <w:i/>
          <w:sz w:val="20"/>
          <w:szCs w:val="20"/>
        </w:rPr>
        <w:t>Investment risk</w:t>
      </w:r>
      <w:r w:rsidRPr="00AE2BA2">
        <w:rPr>
          <w:rFonts w:ascii="Allianz Neo Light" w:hAnsi="Allianz Neo Light"/>
          <w:sz w:val="20"/>
          <w:szCs w:val="20"/>
        </w:rPr>
        <w:t xml:space="preserve"> – the risk that investment markets return less than expected or that negative investment returns reduce the assets available for consumption in </w:t>
      </w:r>
      <w:r w:rsidRPr="00AE2BA2">
        <w:rPr>
          <w:rFonts w:ascii="Allianz Neo Light" w:hAnsi="Allianz Neo Light"/>
          <w:sz w:val="20"/>
          <w:szCs w:val="20"/>
        </w:rPr>
        <w:lastRenderedPageBreak/>
        <w:t>retirement.</w:t>
      </w:r>
      <w:r w:rsidRPr="00AE2BA2">
        <w:rPr>
          <w:rFonts w:ascii="Allianz Neo Light" w:hAnsi="Allianz Neo Light"/>
          <w:sz w:val="20"/>
          <w:szCs w:val="20"/>
        </w:rPr>
        <w:br/>
      </w:r>
    </w:p>
    <w:p w14:paraId="1B8FA103" w14:textId="77777777" w:rsidR="003B245E" w:rsidRPr="00AE2BA2" w:rsidRDefault="003B245E" w:rsidP="003B245E">
      <w:pPr>
        <w:pStyle w:val="ListParagraph"/>
        <w:numPr>
          <w:ilvl w:val="0"/>
          <w:numId w:val="2"/>
        </w:numPr>
        <w:rPr>
          <w:rFonts w:ascii="Allianz Neo Light" w:hAnsi="Allianz Neo Light"/>
          <w:sz w:val="20"/>
          <w:szCs w:val="20"/>
        </w:rPr>
      </w:pPr>
      <w:r w:rsidRPr="00AE2BA2">
        <w:rPr>
          <w:rFonts w:ascii="Allianz Neo Light" w:hAnsi="Allianz Neo Light"/>
          <w:i/>
          <w:sz w:val="20"/>
          <w:szCs w:val="20"/>
        </w:rPr>
        <w:t>Sequencing of returns risk</w:t>
      </w:r>
      <w:r w:rsidRPr="00AE2BA2">
        <w:rPr>
          <w:rFonts w:ascii="Allianz Neo Light" w:hAnsi="Allianz Neo Light"/>
          <w:sz w:val="20"/>
          <w:szCs w:val="20"/>
        </w:rPr>
        <w:t xml:space="preserve"> – the risk that negative investment market movements occur at a time close to retirement, reducing the assets available for consumption in retirement. The timing of negative returns is a significant risk which can reduce the duration of lifetime savings by a significant </w:t>
      </w:r>
      <w:r w:rsidR="005C700E">
        <w:rPr>
          <w:rFonts w:ascii="Allianz Neo Light" w:hAnsi="Allianz Neo Light"/>
          <w:sz w:val="20"/>
          <w:szCs w:val="20"/>
        </w:rPr>
        <w:t>amount</w:t>
      </w:r>
      <w:r w:rsidRPr="00AE2BA2">
        <w:rPr>
          <w:rFonts w:ascii="Allianz Neo Light" w:hAnsi="Allianz Neo Light"/>
          <w:sz w:val="20"/>
          <w:szCs w:val="20"/>
        </w:rPr>
        <w:t>.</w:t>
      </w:r>
      <w:r w:rsidRPr="00AE2BA2">
        <w:rPr>
          <w:rFonts w:ascii="Allianz Neo Light" w:hAnsi="Allianz Neo Light"/>
          <w:sz w:val="20"/>
          <w:szCs w:val="20"/>
        </w:rPr>
        <w:br/>
      </w:r>
    </w:p>
    <w:p w14:paraId="7020C069" w14:textId="77777777" w:rsidR="003B245E" w:rsidRPr="00AE2BA2" w:rsidRDefault="003B245E" w:rsidP="003B245E">
      <w:pPr>
        <w:pStyle w:val="ListParagraph"/>
        <w:numPr>
          <w:ilvl w:val="0"/>
          <w:numId w:val="2"/>
        </w:numPr>
        <w:rPr>
          <w:rFonts w:ascii="Allianz Neo Light" w:hAnsi="Allianz Neo Light"/>
          <w:sz w:val="20"/>
          <w:szCs w:val="20"/>
        </w:rPr>
      </w:pPr>
      <w:r w:rsidRPr="00AE2BA2">
        <w:rPr>
          <w:rFonts w:ascii="Allianz Neo Light" w:hAnsi="Allianz Neo Light"/>
          <w:i/>
          <w:sz w:val="20"/>
          <w:szCs w:val="20"/>
        </w:rPr>
        <w:t>Inflation risk</w:t>
      </w:r>
      <w:r w:rsidRPr="00AE2BA2">
        <w:rPr>
          <w:rFonts w:ascii="Allianz Neo Light" w:hAnsi="Allianz Neo Light"/>
          <w:sz w:val="20"/>
          <w:szCs w:val="20"/>
        </w:rPr>
        <w:t xml:space="preserve"> – the risk that inflation grows at a faster rate than the assets, thereby reducing the real value of the assets</w:t>
      </w:r>
      <w:r w:rsidRPr="00AE2BA2">
        <w:rPr>
          <w:rFonts w:ascii="Allianz Neo Light" w:hAnsi="Allianz Neo Light"/>
          <w:sz w:val="20"/>
          <w:szCs w:val="20"/>
        </w:rPr>
        <w:br/>
      </w:r>
    </w:p>
    <w:p w14:paraId="3382718F" w14:textId="77777777" w:rsidR="003B245E" w:rsidRPr="00AE2BA2" w:rsidRDefault="003B245E" w:rsidP="003B245E">
      <w:pPr>
        <w:pStyle w:val="ListParagraph"/>
        <w:numPr>
          <w:ilvl w:val="0"/>
          <w:numId w:val="2"/>
        </w:numPr>
        <w:rPr>
          <w:rFonts w:ascii="Allianz Neo Light" w:hAnsi="Allianz Neo Light"/>
          <w:sz w:val="20"/>
          <w:szCs w:val="20"/>
        </w:rPr>
      </w:pPr>
      <w:r w:rsidRPr="00AE2BA2">
        <w:rPr>
          <w:rFonts w:ascii="Allianz Neo Light" w:hAnsi="Allianz Neo Light"/>
          <w:i/>
          <w:sz w:val="20"/>
          <w:szCs w:val="20"/>
        </w:rPr>
        <w:t>Longevity risk</w:t>
      </w:r>
      <w:r w:rsidRPr="00AE2BA2">
        <w:rPr>
          <w:rFonts w:ascii="Allianz Neo Light" w:hAnsi="Allianz Neo Light"/>
          <w:sz w:val="20"/>
          <w:szCs w:val="20"/>
        </w:rPr>
        <w:t xml:space="preserve"> – that the retiree outlives their assets.</w:t>
      </w:r>
    </w:p>
    <w:p w14:paraId="2E4B46B4" w14:textId="77777777" w:rsidR="003B245E" w:rsidRDefault="003B245E" w:rsidP="003B245E">
      <w:pPr>
        <w:rPr>
          <w:rFonts w:ascii="Allianz Neo Light" w:hAnsi="Allianz Neo Light" w:cs="Arial"/>
          <w:sz w:val="20"/>
          <w:szCs w:val="20"/>
        </w:rPr>
      </w:pPr>
      <w:r w:rsidRPr="00AE2BA2">
        <w:rPr>
          <w:rFonts w:ascii="Allianz Neo Light" w:hAnsi="Allianz Neo Light" w:cs="Arial"/>
          <w:sz w:val="20"/>
          <w:szCs w:val="20"/>
        </w:rPr>
        <w:t>Retirees also face further complexity, including highly uncertain expenditure patterns as health deteriorates and the need for assistance or care increase.</w:t>
      </w:r>
    </w:p>
    <w:p w14:paraId="18E4335F" w14:textId="77777777" w:rsidR="007F67C0" w:rsidRPr="00AE2BA2" w:rsidRDefault="007F67C0" w:rsidP="003B245E">
      <w:pPr>
        <w:rPr>
          <w:rFonts w:ascii="Allianz Neo Light" w:hAnsi="Allianz Neo Light" w:cs="Arial"/>
          <w:sz w:val="20"/>
          <w:szCs w:val="20"/>
        </w:rPr>
      </w:pPr>
    </w:p>
    <w:p w14:paraId="05937E09" w14:textId="77777777" w:rsidR="003B245E" w:rsidRDefault="003B245E" w:rsidP="003B245E">
      <w:pPr>
        <w:rPr>
          <w:rFonts w:ascii="Allianz Neo Light" w:hAnsi="Allianz Neo Light" w:cs="Arial"/>
          <w:sz w:val="20"/>
          <w:szCs w:val="20"/>
        </w:rPr>
      </w:pPr>
      <w:r w:rsidRPr="00AE2BA2">
        <w:rPr>
          <w:rFonts w:ascii="Allianz Neo Light" w:hAnsi="Allianz Neo Light" w:cs="Arial"/>
          <w:sz w:val="20"/>
          <w:szCs w:val="20"/>
        </w:rPr>
        <w:t>Currently retirees typically manage all these risks through an Account Based Pension (ABP), and through a conservative investment strategy in retirement. The Paper, and the initial CIPR paper, outline why this typical ABP strategy does not generate good outcomes for retirees.</w:t>
      </w:r>
    </w:p>
    <w:p w14:paraId="0656CD6E" w14:textId="77777777" w:rsidR="007F67C0" w:rsidRPr="00AE2BA2" w:rsidRDefault="007F67C0" w:rsidP="003B245E">
      <w:pPr>
        <w:rPr>
          <w:rFonts w:ascii="Allianz Neo Light" w:hAnsi="Allianz Neo Light" w:cs="Arial"/>
          <w:sz w:val="20"/>
          <w:szCs w:val="20"/>
        </w:rPr>
      </w:pPr>
    </w:p>
    <w:p w14:paraId="4B13A43E" w14:textId="77777777" w:rsidR="003B245E" w:rsidRDefault="003B245E" w:rsidP="003B245E">
      <w:pPr>
        <w:rPr>
          <w:rFonts w:ascii="Allianz Neo Light" w:hAnsi="Allianz Neo Light" w:cs="Arial"/>
          <w:sz w:val="20"/>
          <w:szCs w:val="20"/>
        </w:rPr>
      </w:pPr>
      <w:r w:rsidRPr="00AE2BA2">
        <w:rPr>
          <w:rFonts w:ascii="Allianz Neo Light" w:hAnsi="Allianz Neo Light" w:cs="Arial"/>
          <w:sz w:val="20"/>
          <w:szCs w:val="20"/>
        </w:rPr>
        <w:t>The Paper’s description of the features of a CIPR, particularly the description of the “A+ Retirement  Flagship CIPR”, recognises that the delivery of a lifetime income requires a combination of products or solutions over the duration of an individual’s retirement.</w:t>
      </w:r>
    </w:p>
    <w:p w14:paraId="4B90A99A" w14:textId="77777777" w:rsidR="007F67C0" w:rsidRPr="00AE2BA2" w:rsidRDefault="007F67C0" w:rsidP="003B245E">
      <w:pPr>
        <w:rPr>
          <w:rFonts w:ascii="Allianz Neo Light" w:hAnsi="Allianz Neo Light" w:cs="Arial"/>
          <w:sz w:val="20"/>
          <w:szCs w:val="20"/>
        </w:rPr>
      </w:pPr>
    </w:p>
    <w:p w14:paraId="07C752F0" w14:textId="77777777" w:rsidR="003B245E" w:rsidRPr="00AE2BA2" w:rsidRDefault="003B245E" w:rsidP="003B245E">
      <w:pPr>
        <w:rPr>
          <w:rFonts w:ascii="Allianz Neo Light" w:hAnsi="Allianz Neo Light" w:cs="Arial"/>
          <w:sz w:val="20"/>
          <w:szCs w:val="20"/>
        </w:rPr>
      </w:pPr>
      <w:r w:rsidRPr="00AE2BA2">
        <w:rPr>
          <w:rFonts w:ascii="Allianz Neo Light" w:hAnsi="Allianz Neo Light" w:cs="Arial"/>
          <w:sz w:val="20"/>
          <w:szCs w:val="20"/>
        </w:rPr>
        <w:t>It does not, however, reflect that:</w:t>
      </w:r>
    </w:p>
    <w:p w14:paraId="04C57A70" w14:textId="77777777" w:rsidR="003B245E" w:rsidRPr="00AE2BA2" w:rsidRDefault="003B245E" w:rsidP="003B245E">
      <w:pPr>
        <w:pStyle w:val="ListParagraph"/>
        <w:numPr>
          <w:ilvl w:val="0"/>
          <w:numId w:val="1"/>
        </w:numPr>
        <w:rPr>
          <w:rFonts w:ascii="Allianz Neo Light" w:hAnsi="Allianz Neo Light"/>
          <w:sz w:val="20"/>
          <w:szCs w:val="20"/>
        </w:rPr>
      </w:pPr>
      <w:r w:rsidRPr="00AE2BA2">
        <w:rPr>
          <w:rFonts w:ascii="Allianz Neo Light" w:hAnsi="Allianz Neo Light"/>
          <w:sz w:val="20"/>
          <w:szCs w:val="20"/>
        </w:rPr>
        <w:t>The income needs of retirees also change over time (noting that broadly constant income is a core design feature of CIPRs); or</w:t>
      </w:r>
    </w:p>
    <w:p w14:paraId="26F6C579" w14:textId="77777777" w:rsidR="003B245E" w:rsidRPr="00AE2BA2" w:rsidRDefault="003B245E" w:rsidP="003B245E">
      <w:pPr>
        <w:pStyle w:val="ListParagraph"/>
        <w:numPr>
          <w:ilvl w:val="0"/>
          <w:numId w:val="1"/>
        </w:numPr>
        <w:rPr>
          <w:rFonts w:ascii="Allianz Neo Light" w:hAnsi="Allianz Neo Light"/>
          <w:sz w:val="20"/>
          <w:szCs w:val="20"/>
        </w:rPr>
      </w:pPr>
      <w:r w:rsidRPr="00AE2BA2">
        <w:rPr>
          <w:rFonts w:ascii="Allianz Neo Light" w:hAnsi="Allianz Neo Light"/>
          <w:sz w:val="20"/>
          <w:szCs w:val="20"/>
        </w:rPr>
        <w:t>The investment risk appetite of retirees may (or should) be higher in the early years of retirement.</w:t>
      </w:r>
    </w:p>
    <w:p w14:paraId="640281EE" w14:textId="77777777" w:rsidR="003B245E" w:rsidRPr="00AE2BA2" w:rsidRDefault="003B245E" w:rsidP="003B245E">
      <w:pPr>
        <w:rPr>
          <w:rFonts w:ascii="Allianz Neo Light" w:hAnsi="Allianz Neo Light" w:cs="Arial"/>
          <w:sz w:val="20"/>
          <w:szCs w:val="20"/>
        </w:rPr>
      </w:pPr>
      <w:r w:rsidRPr="00AE2BA2">
        <w:rPr>
          <w:rFonts w:ascii="Allianz Neo Light" w:hAnsi="Allianz Neo Light" w:cs="Arial"/>
          <w:sz w:val="20"/>
          <w:szCs w:val="20"/>
        </w:rPr>
        <w:t>The example CIPR, combining an ABP and a deferred lifetime annuity, does little to protect retirees from market risk, particularly the sequencing of returns risks which is exacerbated in a draw down phase.  Failure to adequately address these topics undermines the ability of a CIPR to help retirees manage longevity risk.</w:t>
      </w:r>
    </w:p>
    <w:p w14:paraId="4F3F7288" w14:textId="77777777" w:rsidR="003B245E" w:rsidRDefault="003B245E" w:rsidP="003B245E">
      <w:pPr>
        <w:rPr>
          <w:rFonts w:ascii="Allianz Neo Light" w:hAnsi="Allianz Neo Light" w:cs="Arial"/>
          <w:sz w:val="20"/>
          <w:szCs w:val="20"/>
        </w:rPr>
      </w:pPr>
      <w:r w:rsidRPr="00AE2BA2">
        <w:rPr>
          <w:rFonts w:ascii="Allianz Neo Light" w:hAnsi="Allianz Neo Light" w:cs="Arial"/>
          <w:sz w:val="20"/>
          <w:szCs w:val="20"/>
        </w:rPr>
        <w:t>We also recommend that inflation risk be a core consideration in the retirement income covenant. While this risk is less significant in a stable, low inflation environment, retirement income policy should not be predicated on such an environment continuing.</w:t>
      </w:r>
    </w:p>
    <w:p w14:paraId="5019BAE6" w14:textId="77777777" w:rsidR="005C700E" w:rsidRPr="00AE2BA2" w:rsidRDefault="005C700E" w:rsidP="003B245E">
      <w:pPr>
        <w:rPr>
          <w:rFonts w:ascii="Allianz Neo Light" w:hAnsi="Allianz Neo Light" w:cs="Arial"/>
          <w:sz w:val="20"/>
          <w:szCs w:val="20"/>
        </w:rPr>
      </w:pPr>
    </w:p>
    <w:p w14:paraId="0623EE30" w14:textId="77777777" w:rsidR="003B245E" w:rsidRPr="00F86D2C" w:rsidRDefault="003B245E" w:rsidP="003B245E">
      <w:pPr>
        <w:autoSpaceDE w:val="0"/>
        <w:autoSpaceDN w:val="0"/>
        <w:adjustRightInd w:val="0"/>
        <w:rPr>
          <w:rFonts w:ascii="Allianz Neo Light" w:hAnsi="Allianz Neo Light" w:cs="Arial"/>
          <w:b/>
        </w:rPr>
      </w:pPr>
      <w:r w:rsidRPr="00F86D2C">
        <w:rPr>
          <w:rFonts w:ascii="Allianz Neo Light" w:hAnsi="Allianz Neo Light" w:cs="Arial"/>
          <w:b/>
        </w:rPr>
        <w:t>Design limitations</w:t>
      </w:r>
    </w:p>
    <w:p w14:paraId="2B7558BE" w14:textId="77777777" w:rsidR="00F86D2C" w:rsidRDefault="00F86D2C" w:rsidP="003B245E">
      <w:pPr>
        <w:autoSpaceDE w:val="0"/>
        <w:autoSpaceDN w:val="0"/>
        <w:adjustRightInd w:val="0"/>
        <w:rPr>
          <w:rFonts w:ascii="Allianz Neo Light" w:hAnsi="Allianz Neo Light" w:cs="Arial"/>
          <w:b/>
          <w:sz w:val="20"/>
          <w:szCs w:val="20"/>
        </w:rPr>
      </w:pPr>
    </w:p>
    <w:p w14:paraId="4FDA386E" w14:textId="77777777" w:rsidR="00F86D2C" w:rsidRPr="00F86D2C" w:rsidRDefault="00F86D2C" w:rsidP="003B245E">
      <w:pPr>
        <w:autoSpaceDE w:val="0"/>
        <w:autoSpaceDN w:val="0"/>
        <w:adjustRightInd w:val="0"/>
        <w:rPr>
          <w:rFonts w:ascii="Allianz Neo Light" w:hAnsi="Allianz Neo Light" w:cs="Arial"/>
          <w:b/>
          <w:i/>
          <w:sz w:val="20"/>
          <w:szCs w:val="20"/>
        </w:rPr>
      </w:pPr>
      <w:r>
        <w:rPr>
          <w:rFonts w:ascii="Allianz Neo Light" w:hAnsi="Allianz Neo Light" w:cs="Arial"/>
          <w:b/>
          <w:i/>
          <w:sz w:val="20"/>
          <w:szCs w:val="20"/>
        </w:rPr>
        <w:t>Failure to address sequencing risk</w:t>
      </w:r>
    </w:p>
    <w:p w14:paraId="01B3B1C6" w14:textId="77777777" w:rsidR="003B245E" w:rsidRPr="00AE2BA2" w:rsidRDefault="003B245E" w:rsidP="003B245E">
      <w:pPr>
        <w:autoSpaceDE w:val="0"/>
        <w:autoSpaceDN w:val="0"/>
        <w:adjustRightInd w:val="0"/>
        <w:rPr>
          <w:rFonts w:ascii="Allianz Neo Light" w:hAnsi="Allianz Neo Light" w:cs="Arial"/>
          <w:sz w:val="20"/>
          <w:szCs w:val="20"/>
        </w:rPr>
      </w:pPr>
    </w:p>
    <w:p w14:paraId="65B7BC4A"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The design of CIPRs, focusing on the expectation (at the time of offer) that the product should provide a “broadly constant income”, has a number of limitations.</w:t>
      </w:r>
    </w:p>
    <w:p w14:paraId="54BF480A" w14:textId="77777777" w:rsidR="003B245E" w:rsidRPr="00AE2BA2" w:rsidRDefault="003B245E" w:rsidP="003B245E">
      <w:pPr>
        <w:autoSpaceDE w:val="0"/>
        <w:autoSpaceDN w:val="0"/>
        <w:adjustRightInd w:val="0"/>
        <w:rPr>
          <w:rFonts w:ascii="Allianz Neo Light" w:hAnsi="Allianz Neo Light" w:cs="Arial"/>
          <w:sz w:val="20"/>
          <w:szCs w:val="20"/>
        </w:rPr>
      </w:pPr>
    </w:p>
    <w:p w14:paraId="493B7A5A"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The value of a CIPR should not be measured with reference to its expected outcomes at the time of offer, but rather its ability to deliver such an income stream over the lifetime of the customer.  </w:t>
      </w:r>
    </w:p>
    <w:p w14:paraId="09D1BCEB" w14:textId="77777777" w:rsidR="003B245E" w:rsidRPr="00AE2BA2" w:rsidRDefault="003B245E" w:rsidP="003B245E">
      <w:pPr>
        <w:autoSpaceDE w:val="0"/>
        <w:autoSpaceDN w:val="0"/>
        <w:adjustRightInd w:val="0"/>
        <w:rPr>
          <w:rFonts w:ascii="Allianz Neo Light" w:hAnsi="Allianz Neo Light" w:cs="Arial"/>
          <w:sz w:val="20"/>
          <w:szCs w:val="20"/>
        </w:rPr>
      </w:pPr>
    </w:p>
    <w:p w14:paraId="4E493E44" w14:textId="77777777" w:rsidR="00DE3FB6" w:rsidRDefault="003B245E" w:rsidP="005A5C4F">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Marketing CIPRs purely on the basis of expected incomes may encourage investment strategies – particularly in the ABP phase – which do not take into account the volatility of expected returns, thereby increasing retirees’ exposure to sequence of returns risk.  We believe sequencing risk is given inadequate focus in the discussion of retirement incomes.  </w:t>
      </w:r>
    </w:p>
    <w:p w14:paraId="6AE687B3" w14:textId="77777777" w:rsidR="00DE3FB6" w:rsidRDefault="00DE3FB6" w:rsidP="005A5C4F">
      <w:pPr>
        <w:autoSpaceDE w:val="0"/>
        <w:autoSpaceDN w:val="0"/>
        <w:adjustRightInd w:val="0"/>
        <w:rPr>
          <w:rFonts w:ascii="Allianz Neo Light" w:hAnsi="Allianz Neo Light" w:cs="Arial"/>
          <w:sz w:val="20"/>
          <w:szCs w:val="20"/>
        </w:rPr>
      </w:pPr>
    </w:p>
    <w:p w14:paraId="28F0C56E" w14:textId="77777777" w:rsidR="003B245E" w:rsidRDefault="003B245E" w:rsidP="005A5C4F">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The following chart illustrates the significance of sequencing risk to consumer outcomes.  </w:t>
      </w:r>
      <w:r w:rsidR="00916158">
        <w:rPr>
          <w:rFonts w:ascii="Allianz Neo Light" w:hAnsi="Allianz Neo Light" w:cs="Arial"/>
          <w:sz w:val="20"/>
          <w:szCs w:val="20"/>
        </w:rPr>
        <w:t>Two</w:t>
      </w:r>
      <w:r w:rsidR="00DE3FB6">
        <w:rPr>
          <w:rFonts w:ascii="Allianz Neo Light" w:hAnsi="Allianz Neo Light" w:cs="Arial"/>
          <w:sz w:val="20"/>
          <w:szCs w:val="20"/>
        </w:rPr>
        <w:t xml:space="preserve"> scenarios </w:t>
      </w:r>
      <w:r w:rsidR="00916158">
        <w:rPr>
          <w:rFonts w:ascii="Allianz Neo Light" w:hAnsi="Allianz Neo Light" w:cs="Arial"/>
          <w:sz w:val="20"/>
          <w:szCs w:val="20"/>
        </w:rPr>
        <w:t xml:space="preserve">are presented with </w:t>
      </w:r>
      <w:r w:rsidR="00DE3FB6">
        <w:rPr>
          <w:rFonts w:ascii="Allianz Neo Light" w:hAnsi="Allianz Neo Light" w:cs="Arial"/>
          <w:sz w:val="20"/>
          <w:szCs w:val="20"/>
        </w:rPr>
        <w:t>identical investment and withdrawal profile</w:t>
      </w:r>
      <w:r w:rsidR="007B2747">
        <w:rPr>
          <w:rFonts w:ascii="Allianz Neo Light" w:hAnsi="Allianz Neo Light" w:cs="Arial"/>
          <w:sz w:val="20"/>
          <w:szCs w:val="20"/>
        </w:rPr>
        <w:t>s</w:t>
      </w:r>
      <w:r w:rsidR="00DE3FB6">
        <w:rPr>
          <w:rFonts w:ascii="Allianz Neo Light" w:hAnsi="Allianz Neo Light" w:cs="Arial"/>
          <w:sz w:val="20"/>
          <w:szCs w:val="20"/>
        </w:rPr>
        <w:t>, but with differing retirement dates.  The customer who retired in 1995 experienced strong market growth in the</w:t>
      </w:r>
      <w:r w:rsidR="00916158">
        <w:rPr>
          <w:rFonts w:ascii="Allianz Neo Light" w:hAnsi="Allianz Neo Light" w:cs="Arial"/>
          <w:sz w:val="20"/>
          <w:szCs w:val="20"/>
        </w:rPr>
        <w:t>ir</w:t>
      </w:r>
      <w:r w:rsidR="00DE3FB6">
        <w:rPr>
          <w:rFonts w:ascii="Allianz Neo Light" w:hAnsi="Allianz Neo Light" w:cs="Arial"/>
          <w:sz w:val="20"/>
          <w:szCs w:val="20"/>
        </w:rPr>
        <w:t xml:space="preserve"> first decade of retirement. As a result</w:t>
      </w:r>
      <w:r w:rsidR="00916158">
        <w:rPr>
          <w:rFonts w:ascii="Allianz Neo Light" w:hAnsi="Allianz Neo Light" w:cs="Arial"/>
          <w:sz w:val="20"/>
          <w:szCs w:val="20"/>
        </w:rPr>
        <w:t>,</w:t>
      </w:r>
      <w:r w:rsidR="00DE3FB6">
        <w:rPr>
          <w:rFonts w:ascii="Allianz Neo Light" w:hAnsi="Allianz Neo Light" w:cs="Arial"/>
          <w:sz w:val="20"/>
          <w:szCs w:val="20"/>
        </w:rPr>
        <w:t xml:space="preserve"> the customer continued to enjoy a strong capital position 40 years into retirement.  The customer who retired in 2005, however, suffered market losses early in drawdown phase, and as a result their retirement savings expire fully within 25 years.</w:t>
      </w:r>
    </w:p>
    <w:p w14:paraId="37D2D9EA" w14:textId="77777777" w:rsidR="005A5C4F" w:rsidRDefault="005A5C4F" w:rsidP="005A5C4F">
      <w:pPr>
        <w:autoSpaceDE w:val="0"/>
        <w:autoSpaceDN w:val="0"/>
        <w:adjustRightInd w:val="0"/>
        <w:rPr>
          <w:rFonts w:ascii="Allianz Neo Light" w:hAnsi="Allianz Neo Light" w:cs="Arial"/>
          <w:sz w:val="20"/>
          <w:szCs w:val="20"/>
        </w:rPr>
      </w:pPr>
    </w:p>
    <w:p w14:paraId="2EFEAE64" w14:textId="77777777" w:rsidR="003B245E" w:rsidRPr="00AE2BA2" w:rsidRDefault="00DF52D1" w:rsidP="003B245E">
      <w:pPr>
        <w:autoSpaceDE w:val="0"/>
        <w:autoSpaceDN w:val="0"/>
        <w:adjustRightInd w:val="0"/>
        <w:rPr>
          <w:rFonts w:ascii="Allianz Neo Light" w:hAnsi="Allianz Neo Light" w:cs="Arial"/>
          <w:sz w:val="20"/>
          <w:szCs w:val="20"/>
        </w:rPr>
      </w:pPr>
      <w:r>
        <w:rPr>
          <w:noProof/>
          <w:lang w:eastAsia="en-AU"/>
        </w:rPr>
        <w:drawing>
          <wp:inline distT="0" distB="0" distL="0" distR="0" wp14:anchorId="6386197F" wp14:editId="2A8CF6D4">
            <wp:extent cx="5943600" cy="38334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833495"/>
                    </a:xfrm>
                    <a:prstGeom prst="rect">
                      <a:avLst/>
                    </a:prstGeom>
                  </pic:spPr>
                </pic:pic>
              </a:graphicData>
            </a:graphic>
          </wp:inline>
        </w:drawing>
      </w:r>
    </w:p>
    <w:p w14:paraId="7B74F7A2" w14:textId="77777777" w:rsidR="003B245E" w:rsidRPr="00AE2BA2" w:rsidRDefault="003B245E" w:rsidP="003B245E">
      <w:pPr>
        <w:autoSpaceDE w:val="0"/>
        <w:autoSpaceDN w:val="0"/>
        <w:adjustRightInd w:val="0"/>
        <w:rPr>
          <w:rFonts w:ascii="Allianz Neo Light" w:hAnsi="Allianz Neo Light" w:cs="Arial"/>
          <w:b/>
          <w:sz w:val="20"/>
          <w:szCs w:val="20"/>
        </w:rPr>
      </w:pPr>
    </w:p>
    <w:p w14:paraId="514D02BA" w14:textId="77777777" w:rsidR="00DE3FB6" w:rsidRDefault="00DE3FB6" w:rsidP="003B245E">
      <w:pPr>
        <w:autoSpaceDE w:val="0"/>
        <w:autoSpaceDN w:val="0"/>
        <w:adjustRightInd w:val="0"/>
        <w:rPr>
          <w:rFonts w:ascii="Allianz Neo Light" w:hAnsi="Allianz Neo Light" w:cs="Arial"/>
          <w:sz w:val="20"/>
          <w:szCs w:val="20"/>
        </w:rPr>
      </w:pPr>
    </w:p>
    <w:p w14:paraId="126E8399" w14:textId="77777777" w:rsidR="00DE3FB6" w:rsidRDefault="00DE3FB6" w:rsidP="003B245E">
      <w:pPr>
        <w:autoSpaceDE w:val="0"/>
        <w:autoSpaceDN w:val="0"/>
        <w:adjustRightInd w:val="0"/>
        <w:rPr>
          <w:rFonts w:ascii="Allianz Neo Light" w:hAnsi="Allianz Neo Light" w:cs="Arial"/>
          <w:sz w:val="20"/>
          <w:szCs w:val="20"/>
        </w:rPr>
      </w:pPr>
    </w:p>
    <w:p w14:paraId="34BB38E2" w14:textId="77777777" w:rsidR="00DE3FB6" w:rsidRDefault="00DE3FB6" w:rsidP="003B245E">
      <w:pPr>
        <w:autoSpaceDE w:val="0"/>
        <w:autoSpaceDN w:val="0"/>
        <w:adjustRightInd w:val="0"/>
        <w:rPr>
          <w:rFonts w:ascii="Allianz Neo Light" w:hAnsi="Allianz Neo Light" w:cs="Arial"/>
          <w:sz w:val="20"/>
          <w:szCs w:val="20"/>
        </w:rPr>
      </w:pPr>
    </w:p>
    <w:p w14:paraId="0D8207B4"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We believe the design of CIPRs, and the retirement income covenant, should specifically take into account the risk that sequencing of returns can have</w:t>
      </w:r>
      <w:r w:rsidR="005A5C4F">
        <w:rPr>
          <w:rFonts w:ascii="Allianz Neo Light" w:hAnsi="Allianz Neo Light" w:cs="Arial"/>
          <w:sz w:val="20"/>
          <w:szCs w:val="20"/>
        </w:rPr>
        <w:t xml:space="preserve"> a </w:t>
      </w:r>
      <w:r w:rsidR="007B2747">
        <w:rPr>
          <w:rFonts w:ascii="Allianz Neo Light" w:hAnsi="Allianz Neo Light" w:cs="Arial"/>
          <w:sz w:val="20"/>
          <w:szCs w:val="20"/>
        </w:rPr>
        <w:t xml:space="preserve">significant </w:t>
      </w:r>
      <w:r w:rsidR="005A5C4F">
        <w:rPr>
          <w:rFonts w:ascii="Allianz Neo Light" w:hAnsi="Allianz Neo Light" w:cs="Arial"/>
          <w:sz w:val="20"/>
          <w:szCs w:val="20"/>
        </w:rPr>
        <w:t>negative effect on</w:t>
      </w:r>
      <w:r w:rsidRPr="00AE2BA2">
        <w:rPr>
          <w:rFonts w:ascii="Allianz Neo Light" w:hAnsi="Allianz Neo Light" w:cs="Arial"/>
          <w:sz w:val="20"/>
          <w:szCs w:val="20"/>
        </w:rPr>
        <w:t xml:space="preserve"> outcomes for consumers. </w:t>
      </w:r>
    </w:p>
    <w:p w14:paraId="506E3073" w14:textId="77777777" w:rsidR="003B245E" w:rsidRPr="00AE2BA2" w:rsidRDefault="003B245E" w:rsidP="003B245E">
      <w:pPr>
        <w:autoSpaceDE w:val="0"/>
        <w:autoSpaceDN w:val="0"/>
        <w:adjustRightInd w:val="0"/>
        <w:rPr>
          <w:rFonts w:ascii="Allianz Neo Light" w:hAnsi="Allianz Neo Light" w:cs="Arial"/>
          <w:sz w:val="20"/>
          <w:szCs w:val="20"/>
        </w:rPr>
      </w:pPr>
    </w:p>
    <w:p w14:paraId="2E457E20" w14:textId="77777777" w:rsidR="003B245E" w:rsidRPr="00F86D2C" w:rsidRDefault="003B245E" w:rsidP="003B245E">
      <w:pPr>
        <w:autoSpaceDE w:val="0"/>
        <w:autoSpaceDN w:val="0"/>
        <w:adjustRightInd w:val="0"/>
        <w:rPr>
          <w:rFonts w:ascii="Allianz Neo Light" w:hAnsi="Allianz Neo Light" w:cs="Arial"/>
          <w:b/>
          <w:i/>
          <w:sz w:val="20"/>
          <w:szCs w:val="20"/>
        </w:rPr>
      </w:pPr>
      <w:r w:rsidRPr="00F86D2C">
        <w:rPr>
          <w:rFonts w:ascii="Allianz Neo Light" w:hAnsi="Allianz Neo Light" w:cs="Arial"/>
          <w:b/>
          <w:i/>
          <w:sz w:val="20"/>
          <w:szCs w:val="20"/>
        </w:rPr>
        <w:t>Product Neutrality</w:t>
      </w:r>
      <w:r w:rsidR="00CA0AC7">
        <w:rPr>
          <w:rFonts w:ascii="Allianz Neo Light" w:hAnsi="Allianz Neo Light" w:cs="Arial"/>
          <w:b/>
          <w:i/>
          <w:sz w:val="20"/>
          <w:szCs w:val="20"/>
        </w:rPr>
        <w:t xml:space="preserve"> – Pooled v Guaranteed Products</w:t>
      </w:r>
    </w:p>
    <w:p w14:paraId="3B045D01" w14:textId="77777777" w:rsidR="003B245E" w:rsidRPr="00AE2BA2" w:rsidRDefault="003B245E" w:rsidP="003B245E">
      <w:pPr>
        <w:autoSpaceDE w:val="0"/>
        <w:autoSpaceDN w:val="0"/>
        <w:adjustRightInd w:val="0"/>
        <w:rPr>
          <w:rFonts w:ascii="Allianz Neo Light" w:hAnsi="Allianz Neo Light" w:cs="Arial"/>
          <w:sz w:val="20"/>
          <w:szCs w:val="20"/>
        </w:rPr>
      </w:pPr>
    </w:p>
    <w:p w14:paraId="3170BEDD"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We believe product regulation should create a level playing field in order to enable a competitive and innovative market.  As such we agree with the supporting principle that Trustees should be able to offer CIPRs developed by third parties.  We believe an active and competitive market is essential to spurring innovation.</w:t>
      </w:r>
    </w:p>
    <w:p w14:paraId="4D56F369" w14:textId="77777777" w:rsidR="003B245E" w:rsidRPr="00AE2BA2" w:rsidRDefault="003B245E" w:rsidP="003B245E">
      <w:pPr>
        <w:autoSpaceDE w:val="0"/>
        <w:autoSpaceDN w:val="0"/>
        <w:adjustRightInd w:val="0"/>
        <w:rPr>
          <w:rFonts w:ascii="Allianz Neo Light" w:hAnsi="Allianz Neo Light" w:cs="Arial"/>
          <w:sz w:val="20"/>
          <w:szCs w:val="20"/>
        </w:rPr>
      </w:pPr>
    </w:p>
    <w:p w14:paraId="1BC4D5CB"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We believe, however, that the creation of CIPRs to include a non-guaranteed pooled product within the superannuation fund may be inconsistent with the principle of product neutrality unless there is clear consideration, and communication, of the relative risks associated with these products when compared to a guaranteed product.   A guaranteed product is required to be offered by a life insurance company, whose products are subject to stringent prudential capital requirements, in order to support the guarantee and protect member interests.  In contrast a non-guaranteed product is able to be offered by any party and does not have the associated stringent prudential capital requirements.  A simple comparison of expected incomes </w:t>
      </w:r>
      <w:r w:rsidR="009C5735">
        <w:rPr>
          <w:rFonts w:ascii="Allianz Neo Light" w:hAnsi="Allianz Neo Light" w:cs="Arial"/>
          <w:sz w:val="20"/>
          <w:szCs w:val="20"/>
        </w:rPr>
        <w:t>without clear communication of the risks inherent in each product may create a bias towards higher income, riskier products with potentially adverse outcomes for investors.</w:t>
      </w:r>
    </w:p>
    <w:p w14:paraId="694A8DA2" w14:textId="77777777" w:rsidR="005A5C4F" w:rsidRDefault="005A5C4F" w:rsidP="003B245E">
      <w:pPr>
        <w:autoSpaceDE w:val="0"/>
        <w:autoSpaceDN w:val="0"/>
        <w:adjustRightInd w:val="0"/>
        <w:rPr>
          <w:rFonts w:ascii="Allianz Neo Light" w:hAnsi="Allianz Neo Light" w:cs="Arial"/>
          <w:sz w:val="20"/>
          <w:szCs w:val="20"/>
        </w:rPr>
      </w:pPr>
    </w:p>
    <w:p w14:paraId="6C28653A"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The design of a CIPR with </w:t>
      </w:r>
      <w:r w:rsidRPr="00AE2BA2">
        <w:rPr>
          <w:rFonts w:ascii="Allianz Neo Light" w:hAnsi="Allianz Neo Light" w:cs="Arial"/>
          <w:i/>
          <w:sz w:val="20"/>
          <w:szCs w:val="20"/>
        </w:rPr>
        <w:t>expectations</w:t>
      </w:r>
      <w:r w:rsidRPr="00AE2BA2">
        <w:rPr>
          <w:rFonts w:ascii="Allianz Neo Light" w:hAnsi="Allianz Neo Light" w:cs="Arial"/>
          <w:sz w:val="20"/>
          <w:szCs w:val="20"/>
        </w:rPr>
        <w:t xml:space="preserve"> of broadly constant income, but without any implication for a failure to </w:t>
      </w:r>
      <w:r w:rsidRPr="009B22B3">
        <w:rPr>
          <w:rFonts w:ascii="Allianz Neo Light" w:hAnsi="Allianz Neo Light" w:cs="Arial"/>
          <w:i/>
          <w:sz w:val="20"/>
          <w:szCs w:val="20"/>
        </w:rPr>
        <w:t>actually</w:t>
      </w:r>
      <w:r w:rsidRPr="00AE2BA2">
        <w:rPr>
          <w:rFonts w:ascii="Allianz Neo Light" w:hAnsi="Allianz Neo Light" w:cs="Arial"/>
          <w:sz w:val="20"/>
          <w:szCs w:val="20"/>
        </w:rPr>
        <w:t xml:space="preserve"> deliver a</w:t>
      </w:r>
      <w:r w:rsidR="009C5735">
        <w:rPr>
          <w:rFonts w:ascii="Allianz Neo Light" w:hAnsi="Allianz Neo Light" w:cs="Arial"/>
          <w:sz w:val="20"/>
          <w:szCs w:val="20"/>
        </w:rPr>
        <w:t xml:space="preserve"> </w:t>
      </w:r>
      <w:r w:rsidRPr="00AE2BA2">
        <w:rPr>
          <w:rFonts w:ascii="Allianz Neo Light" w:hAnsi="Allianz Neo Light" w:cs="Arial"/>
          <w:sz w:val="20"/>
          <w:szCs w:val="20"/>
        </w:rPr>
        <w:t>broadly constant income, appears to undermine the incentive for development of guaranteed products</w:t>
      </w:r>
      <w:r w:rsidR="009C5735">
        <w:rPr>
          <w:rFonts w:ascii="Allianz Neo Light" w:hAnsi="Allianz Neo Light" w:cs="Arial"/>
          <w:sz w:val="20"/>
          <w:szCs w:val="20"/>
        </w:rPr>
        <w:t>,</w:t>
      </w:r>
      <w:r w:rsidRPr="00AE2BA2">
        <w:rPr>
          <w:rFonts w:ascii="Allianz Neo Light" w:hAnsi="Allianz Neo Light" w:cs="Arial"/>
          <w:sz w:val="20"/>
          <w:szCs w:val="20"/>
        </w:rPr>
        <w:t xml:space="preserve"> as the differing capital profile would </w:t>
      </w:r>
      <w:r w:rsidR="009B22B3">
        <w:rPr>
          <w:rFonts w:ascii="Allianz Neo Light" w:hAnsi="Allianz Neo Light" w:cs="Arial"/>
          <w:sz w:val="20"/>
          <w:szCs w:val="20"/>
        </w:rPr>
        <w:t>result in</w:t>
      </w:r>
      <w:r w:rsidRPr="00AE2BA2">
        <w:rPr>
          <w:rFonts w:ascii="Allianz Neo Light" w:hAnsi="Allianz Neo Light" w:cs="Arial"/>
          <w:sz w:val="20"/>
          <w:szCs w:val="20"/>
        </w:rPr>
        <w:t xml:space="preserve"> significantly different “headline” returns.  </w:t>
      </w:r>
    </w:p>
    <w:p w14:paraId="64C0590E" w14:textId="77777777" w:rsidR="003B245E" w:rsidRPr="00AE2BA2" w:rsidRDefault="003B245E" w:rsidP="003B245E">
      <w:pPr>
        <w:autoSpaceDE w:val="0"/>
        <w:autoSpaceDN w:val="0"/>
        <w:adjustRightInd w:val="0"/>
        <w:rPr>
          <w:rFonts w:ascii="Allianz Neo Light" w:hAnsi="Allianz Neo Light" w:cs="Arial"/>
          <w:sz w:val="20"/>
          <w:szCs w:val="20"/>
        </w:rPr>
      </w:pPr>
    </w:p>
    <w:p w14:paraId="42255902" w14:textId="77777777" w:rsidR="009C5735" w:rsidRDefault="003B245E" w:rsidP="009C5735">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Whilst we recognise the need to balance the “competing objectives of high income … and risk management” we remain concerned that the focus on expected income at the time of offer, rather than on actual customer outcomes, does not strike this balance appropriately.</w:t>
      </w:r>
      <w:r w:rsidR="009C5735">
        <w:rPr>
          <w:rFonts w:ascii="Allianz Neo Light" w:hAnsi="Allianz Neo Light" w:cs="Arial"/>
          <w:sz w:val="20"/>
          <w:szCs w:val="20"/>
        </w:rPr>
        <w:t xml:space="preserve">  We believe that the risk of volatility of incomes should be </w:t>
      </w:r>
      <w:r w:rsidR="00CA0AC7">
        <w:rPr>
          <w:rFonts w:ascii="Allianz Neo Light" w:hAnsi="Allianz Neo Light" w:cs="Arial"/>
          <w:sz w:val="20"/>
          <w:szCs w:val="20"/>
        </w:rPr>
        <w:t>specifically considered</w:t>
      </w:r>
      <w:r w:rsidR="009C5735">
        <w:rPr>
          <w:rFonts w:ascii="Allianz Neo Light" w:hAnsi="Allianz Neo Light" w:cs="Arial"/>
          <w:sz w:val="20"/>
          <w:szCs w:val="20"/>
        </w:rPr>
        <w:t xml:space="preserve"> by Trustees in the development of a retirement income strategy for members.  </w:t>
      </w:r>
    </w:p>
    <w:p w14:paraId="2DD48349" w14:textId="77777777" w:rsidR="003B245E" w:rsidRPr="00AE2BA2" w:rsidRDefault="003B245E" w:rsidP="003B245E">
      <w:pPr>
        <w:autoSpaceDE w:val="0"/>
        <w:autoSpaceDN w:val="0"/>
        <w:adjustRightInd w:val="0"/>
        <w:rPr>
          <w:rFonts w:ascii="Allianz Neo Light" w:hAnsi="Allianz Neo Light" w:cs="Arial"/>
          <w:sz w:val="20"/>
          <w:szCs w:val="20"/>
        </w:rPr>
      </w:pPr>
    </w:p>
    <w:p w14:paraId="4CBD4E07"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Whilst the product offering between guaranteed and non-guaranteed CIPRs would differ, we question whether this difference would be readily understood by consumers.</w:t>
      </w:r>
    </w:p>
    <w:p w14:paraId="15673976" w14:textId="77777777" w:rsidR="003B245E" w:rsidRPr="00AE2BA2" w:rsidRDefault="003B245E" w:rsidP="003B245E">
      <w:pPr>
        <w:autoSpaceDE w:val="0"/>
        <w:autoSpaceDN w:val="0"/>
        <w:adjustRightInd w:val="0"/>
        <w:rPr>
          <w:rFonts w:ascii="Allianz Neo Light" w:hAnsi="Allianz Neo Light" w:cs="Arial"/>
          <w:sz w:val="20"/>
          <w:szCs w:val="20"/>
        </w:rPr>
      </w:pPr>
    </w:p>
    <w:p w14:paraId="34143251" w14:textId="77777777" w:rsidR="003B245E"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We also note that the extensive use of pooled products </w:t>
      </w:r>
      <w:r w:rsidR="00682417">
        <w:rPr>
          <w:rFonts w:ascii="Allianz Neo Light" w:hAnsi="Allianz Neo Light" w:cs="Arial"/>
          <w:sz w:val="20"/>
          <w:szCs w:val="20"/>
        </w:rPr>
        <w:t>would be</w:t>
      </w:r>
      <w:r w:rsidRPr="00AE2BA2">
        <w:rPr>
          <w:rFonts w:ascii="Allianz Neo Light" w:hAnsi="Allianz Neo Light" w:cs="Arial"/>
          <w:sz w:val="20"/>
          <w:szCs w:val="20"/>
        </w:rPr>
        <w:t xml:space="preserve"> inconsistent with the direction of consumer protection policy in Australia, as it would encourage retail consumers to </w:t>
      </w:r>
      <w:r w:rsidR="00464ABB">
        <w:rPr>
          <w:rFonts w:ascii="Allianz Neo Light" w:hAnsi="Allianz Neo Light" w:cs="Arial"/>
          <w:sz w:val="20"/>
          <w:szCs w:val="20"/>
        </w:rPr>
        <w:t>enter into</w:t>
      </w:r>
      <w:r w:rsidRPr="00AE2BA2">
        <w:rPr>
          <w:rFonts w:ascii="Allianz Neo Light" w:hAnsi="Allianz Neo Light" w:cs="Arial"/>
          <w:sz w:val="20"/>
          <w:szCs w:val="20"/>
        </w:rPr>
        <w:t xml:space="preserve"> long term financial products without the protection of supporting capital.</w:t>
      </w:r>
    </w:p>
    <w:p w14:paraId="05DB2E16" w14:textId="77777777" w:rsidR="00CA0AC7" w:rsidRDefault="00CA0AC7" w:rsidP="003B245E">
      <w:pPr>
        <w:autoSpaceDE w:val="0"/>
        <w:autoSpaceDN w:val="0"/>
        <w:adjustRightInd w:val="0"/>
        <w:rPr>
          <w:rFonts w:ascii="Allianz Neo Light" w:hAnsi="Allianz Neo Light" w:cs="Arial"/>
          <w:sz w:val="20"/>
          <w:szCs w:val="20"/>
        </w:rPr>
      </w:pPr>
    </w:p>
    <w:p w14:paraId="4483C19B" w14:textId="77777777" w:rsidR="00F86D2C" w:rsidRPr="00F86D2C" w:rsidRDefault="00F86D2C" w:rsidP="00F86D2C">
      <w:pPr>
        <w:autoSpaceDE w:val="0"/>
        <w:autoSpaceDN w:val="0"/>
        <w:adjustRightInd w:val="0"/>
        <w:rPr>
          <w:rFonts w:ascii="Allianz Neo Light" w:hAnsi="Allianz Neo Light" w:cs="Arial"/>
          <w:b/>
          <w:i/>
          <w:sz w:val="20"/>
          <w:szCs w:val="20"/>
        </w:rPr>
      </w:pPr>
      <w:r w:rsidRPr="00F86D2C">
        <w:rPr>
          <w:rFonts w:ascii="Allianz Neo Light" w:hAnsi="Allianz Neo Light" w:cs="Arial"/>
          <w:b/>
          <w:i/>
          <w:sz w:val="20"/>
          <w:szCs w:val="20"/>
        </w:rPr>
        <w:t>Lack of homogeneity in fund membership</w:t>
      </w:r>
    </w:p>
    <w:p w14:paraId="0DA73951" w14:textId="77777777" w:rsidR="00F86D2C" w:rsidRPr="00AE2BA2" w:rsidRDefault="00F86D2C" w:rsidP="00F86D2C">
      <w:pPr>
        <w:autoSpaceDE w:val="0"/>
        <w:autoSpaceDN w:val="0"/>
        <w:adjustRightInd w:val="0"/>
        <w:rPr>
          <w:rFonts w:ascii="Allianz Neo Light" w:hAnsi="Allianz Neo Light" w:cs="Arial"/>
          <w:sz w:val="20"/>
          <w:szCs w:val="20"/>
        </w:rPr>
      </w:pPr>
    </w:p>
    <w:p w14:paraId="634EA261" w14:textId="77777777" w:rsidR="00F86D2C" w:rsidRPr="00AE2BA2" w:rsidRDefault="00F86D2C" w:rsidP="00F86D2C">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We recognise the need to balance the competing needs of personal advice and scaled access to mass customised solutions.  However, designing a single solution for all members presents a range of challenges </w:t>
      </w:r>
      <w:r w:rsidR="00464ABB">
        <w:rPr>
          <w:rFonts w:ascii="Allianz Neo Light" w:hAnsi="Allianz Neo Light" w:cs="Arial"/>
          <w:sz w:val="20"/>
          <w:szCs w:val="20"/>
        </w:rPr>
        <w:t>for</w:t>
      </w:r>
      <w:r w:rsidRPr="00AE2BA2">
        <w:rPr>
          <w:rFonts w:ascii="Allianz Neo Light" w:hAnsi="Allianz Neo Light" w:cs="Arial"/>
          <w:sz w:val="20"/>
          <w:szCs w:val="20"/>
        </w:rPr>
        <w:t xml:space="preserve"> Trustees.  While members in accumulation mode have a common goal, to maximise the amount available at retirement, members in decumulation mode will often have very different goals.  For instance expenditure patterns over retirement</w:t>
      </w:r>
      <w:r w:rsidR="00464ABB">
        <w:rPr>
          <w:rFonts w:ascii="Allianz Neo Light" w:hAnsi="Allianz Neo Light" w:cs="Arial"/>
          <w:sz w:val="20"/>
          <w:szCs w:val="20"/>
        </w:rPr>
        <w:t>,</w:t>
      </w:r>
      <w:r w:rsidRPr="00AE2BA2">
        <w:rPr>
          <w:rFonts w:ascii="Allianz Neo Light" w:hAnsi="Allianz Neo Light" w:cs="Arial"/>
          <w:sz w:val="20"/>
          <w:szCs w:val="20"/>
        </w:rPr>
        <w:t xml:space="preserve"> life expectancy </w:t>
      </w:r>
      <w:r w:rsidR="00464ABB">
        <w:rPr>
          <w:rFonts w:ascii="Allianz Neo Light" w:hAnsi="Allianz Neo Light" w:cs="Arial"/>
          <w:sz w:val="20"/>
          <w:szCs w:val="20"/>
        </w:rPr>
        <w:t xml:space="preserve">and </w:t>
      </w:r>
      <w:r w:rsidR="00464ABB" w:rsidRPr="00AE2BA2">
        <w:rPr>
          <w:rFonts w:ascii="Allianz Neo Light" w:hAnsi="Allianz Neo Light" w:cs="Arial"/>
          <w:sz w:val="20"/>
          <w:szCs w:val="20"/>
        </w:rPr>
        <w:t>the desire to leave a legacy</w:t>
      </w:r>
      <w:r w:rsidR="00464ABB">
        <w:rPr>
          <w:rFonts w:ascii="Allianz Neo Light" w:hAnsi="Allianz Neo Light" w:cs="Arial"/>
          <w:sz w:val="20"/>
          <w:szCs w:val="20"/>
        </w:rPr>
        <w:t xml:space="preserve"> </w:t>
      </w:r>
      <w:r w:rsidRPr="00AE2BA2">
        <w:rPr>
          <w:rFonts w:ascii="Allianz Neo Light" w:hAnsi="Allianz Neo Light" w:cs="Arial"/>
          <w:sz w:val="20"/>
          <w:szCs w:val="20"/>
        </w:rPr>
        <w:t>will all differ significantly between members.  The development of a single solution focused on the collective needs of “members as a whole” may result in the delivery of solutions that are sub-optimal for many or all members individually.  Few, if any, funds would present a sufficiently homogeneous membership profile for a single product to meet the needs of all members.</w:t>
      </w:r>
    </w:p>
    <w:p w14:paraId="5AB847CA" w14:textId="77777777" w:rsidR="00F86D2C" w:rsidRPr="00AE2BA2" w:rsidRDefault="00F86D2C" w:rsidP="00F86D2C">
      <w:pPr>
        <w:autoSpaceDE w:val="0"/>
        <w:autoSpaceDN w:val="0"/>
        <w:adjustRightInd w:val="0"/>
        <w:rPr>
          <w:rFonts w:ascii="Allianz Neo Light" w:hAnsi="Allianz Neo Light" w:cs="Arial"/>
          <w:sz w:val="20"/>
          <w:szCs w:val="20"/>
        </w:rPr>
      </w:pPr>
    </w:p>
    <w:p w14:paraId="6AA70771" w14:textId="77777777" w:rsidR="00F86D2C" w:rsidRPr="00F86D2C" w:rsidRDefault="00F86D2C" w:rsidP="00F86D2C">
      <w:pPr>
        <w:autoSpaceDE w:val="0"/>
        <w:autoSpaceDN w:val="0"/>
        <w:adjustRightInd w:val="0"/>
        <w:rPr>
          <w:rFonts w:ascii="Allianz Neo Light" w:hAnsi="Allianz Neo Light" w:cs="Arial"/>
          <w:b/>
          <w:i/>
          <w:sz w:val="20"/>
          <w:szCs w:val="20"/>
        </w:rPr>
      </w:pPr>
      <w:r w:rsidRPr="00F86D2C">
        <w:rPr>
          <w:rFonts w:ascii="Allianz Neo Light" w:hAnsi="Allianz Neo Light" w:cs="Arial"/>
          <w:b/>
          <w:i/>
          <w:sz w:val="20"/>
          <w:szCs w:val="20"/>
        </w:rPr>
        <w:t>Consumer choice</w:t>
      </w:r>
    </w:p>
    <w:p w14:paraId="24D56BF2" w14:textId="77777777" w:rsidR="00F86D2C" w:rsidRPr="00AE2BA2" w:rsidRDefault="00F86D2C" w:rsidP="00F86D2C">
      <w:pPr>
        <w:autoSpaceDE w:val="0"/>
        <w:autoSpaceDN w:val="0"/>
        <w:adjustRightInd w:val="0"/>
        <w:rPr>
          <w:rFonts w:ascii="Allianz Neo Light" w:hAnsi="Allianz Neo Light" w:cs="Arial"/>
          <w:sz w:val="20"/>
          <w:szCs w:val="20"/>
        </w:rPr>
      </w:pPr>
    </w:p>
    <w:p w14:paraId="2A9AD9FD" w14:textId="77777777" w:rsidR="00F86D2C" w:rsidRPr="00AE2BA2" w:rsidRDefault="00F86D2C" w:rsidP="00F86D2C">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A pooled (non-guaranteed) CIPR solution may also work contrary to the “choice of funds” concept on which the superannuation system is based.  For instance, pooled solutions may create an arbitrage opportunity for members to join funds with a typically lower life expectancy (for instance industry funds associated with the heavy construction sector).  Allowing choice of pool may operate to the detriment of existing members and therefore undermine the effectiveness of the pooling process itself.  </w:t>
      </w:r>
    </w:p>
    <w:p w14:paraId="11A985CC" w14:textId="77777777" w:rsidR="00F86D2C" w:rsidRPr="00AE2BA2" w:rsidRDefault="00F86D2C" w:rsidP="003B245E">
      <w:pPr>
        <w:autoSpaceDE w:val="0"/>
        <w:autoSpaceDN w:val="0"/>
        <w:adjustRightInd w:val="0"/>
        <w:rPr>
          <w:rFonts w:ascii="Allianz Neo Light" w:hAnsi="Allianz Neo Light" w:cs="Arial"/>
          <w:sz w:val="20"/>
          <w:szCs w:val="20"/>
        </w:rPr>
      </w:pPr>
    </w:p>
    <w:p w14:paraId="2F7E9025" w14:textId="77777777" w:rsidR="00182851" w:rsidRPr="00F86D2C" w:rsidRDefault="00182851" w:rsidP="00182851">
      <w:pPr>
        <w:autoSpaceDE w:val="0"/>
        <w:autoSpaceDN w:val="0"/>
        <w:adjustRightInd w:val="0"/>
        <w:rPr>
          <w:rFonts w:ascii="Allianz Neo Light" w:hAnsi="Allianz Neo Light" w:cs="Arial"/>
          <w:b/>
        </w:rPr>
      </w:pPr>
      <w:r w:rsidRPr="00F86D2C">
        <w:rPr>
          <w:rFonts w:ascii="Allianz Neo Light" w:hAnsi="Allianz Neo Light" w:cs="Arial"/>
          <w:b/>
        </w:rPr>
        <w:t>Member Engagement</w:t>
      </w:r>
    </w:p>
    <w:p w14:paraId="256C954A" w14:textId="77777777" w:rsidR="00182851" w:rsidRPr="00AE2BA2" w:rsidRDefault="00182851" w:rsidP="00182851">
      <w:pPr>
        <w:autoSpaceDE w:val="0"/>
        <w:autoSpaceDN w:val="0"/>
        <w:adjustRightInd w:val="0"/>
        <w:rPr>
          <w:rFonts w:ascii="Allianz Neo Light" w:hAnsi="Allianz Neo Light" w:cs="Arial"/>
          <w:sz w:val="20"/>
          <w:szCs w:val="20"/>
        </w:rPr>
      </w:pPr>
    </w:p>
    <w:p w14:paraId="51A7F40D" w14:textId="77777777" w:rsidR="00182851" w:rsidRPr="00AE2BA2" w:rsidRDefault="00182851" w:rsidP="00182851">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We are very supportive of the proposal to provide tools which support retirees to accurately assess the information available to them. We are also aware that Treasury understands the range of behavioural economic biases that make this a challenging task, such as the inability of consumers to effectively value future income. We note that a paper will be issued in relation to simplified standardised disclosure for retirement products and would appreciate the opportunity to comment on this future paper.</w:t>
      </w:r>
    </w:p>
    <w:p w14:paraId="334A6B18" w14:textId="77777777" w:rsidR="00182851" w:rsidRPr="00AE2BA2" w:rsidRDefault="00182851" w:rsidP="00182851">
      <w:pPr>
        <w:autoSpaceDE w:val="0"/>
        <w:autoSpaceDN w:val="0"/>
        <w:adjustRightInd w:val="0"/>
        <w:rPr>
          <w:rFonts w:ascii="Allianz Neo Light" w:hAnsi="Allianz Neo Light" w:cs="Arial"/>
          <w:sz w:val="20"/>
          <w:szCs w:val="20"/>
        </w:rPr>
      </w:pPr>
    </w:p>
    <w:p w14:paraId="48FB3F6D" w14:textId="77777777" w:rsidR="00182851" w:rsidRPr="00AE2BA2" w:rsidRDefault="00182851" w:rsidP="00182851">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As noted above there are many risks associated with retirement income in addition to longevity risk.  Member engagement needs to include meaningful information which represents a simple articulation of these risks. This should include the likelihood of achieving the projected income, the range of possible outcomes and an indication of worst case outcomes.</w:t>
      </w:r>
    </w:p>
    <w:p w14:paraId="69BD0BEA" w14:textId="77777777" w:rsidR="00182851" w:rsidRPr="00AE2BA2" w:rsidRDefault="00182851" w:rsidP="00182851">
      <w:pPr>
        <w:autoSpaceDE w:val="0"/>
        <w:autoSpaceDN w:val="0"/>
        <w:adjustRightInd w:val="0"/>
        <w:rPr>
          <w:rFonts w:ascii="Allianz Neo Light" w:hAnsi="Allianz Neo Light" w:cs="Arial"/>
          <w:sz w:val="20"/>
          <w:szCs w:val="20"/>
        </w:rPr>
      </w:pPr>
    </w:p>
    <w:p w14:paraId="147F0F9D" w14:textId="77777777" w:rsidR="00182851" w:rsidRPr="00AE2BA2" w:rsidRDefault="00182851" w:rsidP="00182851">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Additionally consideration needs to be given to the ability of consumers to make choices later in retirement, when the effects of cognitive decline are taking place. This includes considering:</w:t>
      </w:r>
    </w:p>
    <w:p w14:paraId="6986BA52" w14:textId="77777777" w:rsidR="00182851" w:rsidRPr="00AE2BA2" w:rsidRDefault="00182851" w:rsidP="00182851">
      <w:pPr>
        <w:pStyle w:val="ListParagraph"/>
        <w:numPr>
          <w:ilvl w:val="0"/>
          <w:numId w:val="1"/>
        </w:numPr>
        <w:autoSpaceDE w:val="0"/>
        <w:autoSpaceDN w:val="0"/>
        <w:adjustRightInd w:val="0"/>
        <w:spacing w:after="0"/>
        <w:rPr>
          <w:rFonts w:ascii="Allianz Neo Light" w:hAnsi="Allianz Neo Light"/>
          <w:sz w:val="20"/>
          <w:szCs w:val="20"/>
        </w:rPr>
      </w:pPr>
      <w:r w:rsidRPr="00AE2BA2">
        <w:rPr>
          <w:rFonts w:ascii="Allianz Neo Light" w:hAnsi="Allianz Neo Light"/>
          <w:sz w:val="20"/>
          <w:szCs w:val="20"/>
        </w:rPr>
        <w:t xml:space="preserve">How information is displayed to members </w:t>
      </w:r>
    </w:p>
    <w:p w14:paraId="70A6D625" w14:textId="77777777" w:rsidR="00182851" w:rsidRPr="00AE2BA2" w:rsidRDefault="00182851" w:rsidP="00182851">
      <w:pPr>
        <w:pStyle w:val="ListParagraph"/>
        <w:numPr>
          <w:ilvl w:val="0"/>
          <w:numId w:val="1"/>
        </w:numPr>
        <w:autoSpaceDE w:val="0"/>
        <w:autoSpaceDN w:val="0"/>
        <w:adjustRightInd w:val="0"/>
        <w:spacing w:after="0"/>
        <w:rPr>
          <w:rFonts w:ascii="Allianz Neo Light" w:hAnsi="Allianz Neo Light"/>
          <w:sz w:val="20"/>
          <w:szCs w:val="20"/>
        </w:rPr>
      </w:pPr>
      <w:r w:rsidRPr="00AE2BA2">
        <w:rPr>
          <w:rFonts w:ascii="Allianz Neo Light" w:hAnsi="Allianz Neo Light"/>
          <w:sz w:val="20"/>
          <w:szCs w:val="20"/>
        </w:rPr>
        <w:t xml:space="preserve">Which decisions are required to be made at various stages of retirement.  </w:t>
      </w:r>
    </w:p>
    <w:p w14:paraId="4B723B08" w14:textId="77777777" w:rsidR="00182851" w:rsidRPr="00AE2BA2" w:rsidRDefault="00182851" w:rsidP="00182851">
      <w:pPr>
        <w:autoSpaceDE w:val="0"/>
        <w:autoSpaceDN w:val="0"/>
        <w:adjustRightInd w:val="0"/>
        <w:rPr>
          <w:rFonts w:ascii="Allianz Neo Light" w:hAnsi="Allianz Neo Light" w:cs="Arial"/>
          <w:sz w:val="20"/>
          <w:szCs w:val="20"/>
        </w:rPr>
      </w:pPr>
    </w:p>
    <w:p w14:paraId="784F89D4" w14:textId="77777777" w:rsidR="00182851" w:rsidRPr="00AE2BA2" w:rsidRDefault="00182851" w:rsidP="00182851">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We believe the design principles around member engagement will be critical to ensuring the success of CIPRs in achieving their policy objectives and would appreciate the opportunity to further engage with Treasury in this stage of policy development.</w:t>
      </w:r>
    </w:p>
    <w:p w14:paraId="1E6787BF" w14:textId="77777777" w:rsidR="00182851" w:rsidRPr="00AE2BA2" w:rsidRDefault="00182851" w:rsidP="00182851">
      <w:pPr>
        <w:autoSpaceDE w:val="0"/>
        <w:autoSpaceDN w:val="0"/>
        <w:adjustRightInd w:val="0"/>
        <w:rPr>
          <w:rFonts w:ascii="Allianz Neo Light" w:hAnsi="Allianz Neo Light" w:cs="Arial"/>
          <w:sz w:val="20"/>
          <w:szCs w:val="20"/>
        </w:rPr>
      </w:pPr>
    </w:p>
    <w:p w14:paraId="04CF7C4A" w14:textId="77777777" w:rsidR="003B245E" w:rsidRPr="00F86D2C" w:rsidRDefault="003B245E" w:rsidP="003B245E">
      <w:pPr>
        <w:autoSpaceDE w:val="0"/>
        <w:autoSpaceDN w:val="0"/>
        <w:adjustRightInd w:val="0"/>
        <w:rPr>
          <w:rFonts w:ascii="Allianz Neo Light" w:hAnsi="Allianz Neo Light" w:cs="Arial"/>
          <w:b/>
        </w:rPr>
      </w:pPr>
      <w:r w:rsidRPr="00F86D2C">
        <w:rPr>
          <w:rFonts w:ascii="Allianz Neo Light" w:hAnsi="Allianz Neo Light" w:cs="Arial"/>
          <w:b/>
        </w:rPr>
        <w:t>Encouraging Innovation</w:t>
      </w:r>
    </w:p>
    <w:p w14:paraId="26DFC474" w14:textId="77777777" w:rsidR="003B245E" w:rsidRPr="00AE2BA2" w:rsidRDefault="003B245E" w:rsidP="003B245E">
      <w:pPr>
        <w:autoSpaceDE w:val="0"/>
        <w:autoSpaceDN w:val="0"/>
        <w:adjustRightInd w:val="0"/>
        <w:rPr>
          <w:rFonts w:ascii="Allianz Neo Light" w:hAnsi="Allianz Neo Light" w:cs="Arial"/>
          <w:sz w:val="20"/>
          <w:szCs w:val="20"/>
        </w:rPr>
      </w:pPr>
    </w:p>
    <w:p w14:paraId="71805800"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In creating policy to encourage the development of a vibrant retirement income market, consideration should be given to factors which have prevented the development of this market.  </w:t>
      </w:r>
    </w:p>
    <w:p w14:paraId="63BCEB3D" w14:textId="77777777" w:rsidR="003B245E" w:rsidRPr="00AE2BA2" w:rsidRDefault="003B245E" w:rsidP="003B245E">
      <w:pPr>
        <w:autoSpaceDE w:val="0"/>
        <w:autoSpaceDN w:val="0"/>
        <w:adjustRightInd w:val="0"/>
        <w:rPr>
          <w:rFonts w:ascii="Allianz Neo Light" w:hAnsi="Allianz Neo Light" w:cs="Arial"/>
          <w:sz w:val="20"/>
          <w:szCs w:val="20"/>
        </w:rPr>
      </w:pPr>
    </w:p>
    <w:p w14:paraId="61996AEF"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i/>
          <w:sz w:val="20"/>
          <w:szCs w:val="20"/>
        </w:rPr>
        <w:t>Minimising Sovereign Risk</w:t>
      </w:r>
    </w:p>
    <w:p w14:paraId="55A8429E" w14:textId="77777777" w:rsidR="003B245E" w:rsidRPr="00AE2BA2" w:rsidRDefault="003B245E" w:rsidP="003B245E">
      <w:pPr>
        <w:autoSpaceDE w:val="0"/>
        <w:autoSpaceDN w:val="0"/>
        <w:adjustRightInd w:val="0"/>
        <w:rPr>
          <w:rFonts w:ascii="Allianz Neo Light" w:hAnsi="Allianz Neo Light" w:cs="Arial"/>
          <w:sz w:val="20"/>
          <w:szCs w:val="20"/>
        </w:rPr>
      </w:pPr>
    </w:p>
    <w:p w14:paraId="3310818A"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Superannuation represents a lifetime investment, and therefore requires regulatory certainty for both consumers and for product providers.  However the frequency and extent of change to superannuation policy settings </w:t>
      </w:r>
      <w:r w:rsidR="005C700E">
        <w:rPr>
          <w:rFonts w:ascii="Allianz Neo Light" w:hAnsi="Allianz Neo Light" w:cs="Arial"/>
          <w:sz w:val="20"/>
          <w:szCs w:val="20"/>
        </w:rPr>
        <w:t xml:space="preserve">over successive governments </w:t>
      </w:r>
      <w:r w:rsidRPr="00AE2BA2">
        <w:rPr>
          <w:rFonts w:ascii="Allianz Neo Light" w:hAnsi="Allianz Neo Light" w:cs="Arial"/>
          <w:sz w:val="20"/>
          <w:szCs w:val="20"/>
        </w:rPr>
        <w:t>has been inconsistent with a long term, mandated savings scheme.</w:t>
      </w:r>
    </w:p>
    <w:p w14:paraId="1B465251" w14:textId="77777777" w:rsidR="003B245E" w:rsidRPr="00AE2BA2" w:rsidRDefault="003B245E" w:rsidP="003B245E">
      <w:pPr>
        <w:autoSpaceDE w:val="0"/>
        <w:autoSpaceDN w:val="0"/>
        <w:adjustRightInd w:val="0"/>
        <w:rPr>
          <w:rFonts w:ascii="Allianz Neo Light" w:hAnsi="Allianz Neo Light" w:cs="Arial"/>
          <w:sz w:val="20"/>
          <w:szCs w:val="20"/>
        </w:rPr>
      </w:pPr>
    </w:p>
    <w:p w14:paraId="73D0B654"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The development of new, long term products requires regulatory certainty.  In order to encourage innovation in retirement income product development, a bi-partisan and stable approach to superannuation policy is </w:t>
      </w:r>
      <w:r w:rsidR="005C700E">
        <w:rPr>
          <w:rFonts w:ascii="Allianz Neo Light" w:hAnsi="Allianz Neo Light" w:cs="Arial"/>
          <w:sz w:val="20"/>
          <w:szCs w:val="20"/>
        </w:rPr>
        <w:t>desirable</w:t>
      </w:r>
      <w:r w:rsidRPr="00AE2BA2">
        <w:rPr>
          <w:rFonts w:ascii="Allianz Neo Light" w:hAnsi="Allianz Neo Light" w:cs="Arial"/>
          <w:sz w:val="20"/>
          <w:szCs w:val="20"/>
        </w:rPr>
        <w:t xml:space="preserve">.  </w:t>
      </w:r>
    </w:p>
    <w:p w14:paraId="28EFAA9B" w14:textId="77777777" w:rsidR="003B245E" w:rsidRPr="00AE2BA2" w:rsidRDefault="003B245E" w:rsidP="003B245E">
      <w:pPr>
        <w:autoSpaceDE w:val="0"/>
        <w:autoSpaceDN w:val="0"/>
        <w:adjustRightInd w:val="0"/>
        <w:rPr>
          <w:rFonts w:ascii="Allianz Neo Light" w:hAnsi="Allianz Neo Light" w:cs="Arial"/>
          <w:sz w:val="20"/>
          <w:szCs w:val="20"/>
        </w:rPr>
      </w:pPr>
    </w:p>
    <w:p w14:paraId="0D70B9FA"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i/>
          <w:sz w:val="20"/>
          <w:szCs w:val="20"/>
        </w:rPr>
        <w:t>Financial Literacy</w:t>
      </w:r>
    </w:p>
    <w:p w14:paraId="389B721B" w14:textId="77777777" w:rsidR="003B245E" w:rsidRPr="00AE2BA2" w:rsidRDefault="003B245E" w:rsidP="003B245E">
      <w:pPr>
        <w:autoSpaceDE w:val="0"/>
        <w:autoSpaceDN w:val="0"/>
        <w:adjustRightInd w:val="0"/>
        <w:rPr>
          <w:rFonts w:ascii="Allianz Neo Light" w:hAnsi="Allianz Neo Light" w:cs="Arial"/>
          <w:sz w:val="20"/>
          <w:szCs w:val="20"/>
        </w:rPr>
      </w:pPr>
    </w:p>
    <w:p w14:paraId="3E7537D2"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Financial literacy within the Australian community is not adequate having regard to the complexity of the superannuation, tax and social security systems.  We believe consumer choice will spur innovation, but that consumer choice is hampered by this combination of high complexity and low financial literacy. </w:t>
      </w:r>
    </w:p>
    <w:p w14:paraId="31EB4E1A" w14:textId="77777777" w:rsidR="003B245E" w:rsidRPr="00AE2BA2" w:rsidRDefault="003B245E" w:rsidP="003B245E">
      <w:pPr>
        <w:autoSpaceDE w:val="0"/>
        <w:autoSpaceDN w:val="0"/>
        <w:adjustRightInd w:val="0"/>
        <w:rPr>
          <w:rFonts w:ascii="Allianz Neo Light" w:hAnsi="Allianz Neo Light" w:cs="Arial"/>
          <w:sz w:val="20"/>
          <w:szCs w:val="20"/>
          <w:vertAlign w:val="subscript"/>
        </w:rPr>
      </w:pPr>
    </w:p>
    <w:p w14:paraId="2B201AFB"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i/>
          <w:sz w:val="20"/>
          <w:szCs w:val="20"/>
        </w:rPr>
        <w:t>Creating Simplicity</w:t>
      </w:r>
    </w:p>
    <w:p w14:paraId="09B7D95E" w14:textId="77777777" w:rsidR="003B245E" w:rsidRPr="00AE2BA2" w:rsidRDefault="003B245E" w:rsidP="003B245E">
      <w:pPr>
        <w:autoSpaceDE w:val="0"/>
        <w:autoSpaceDN w:val="0"/>
        <w:adjustRightInd w:val="0"/>
        <w:rPr>
          <w:rFonts w:ascii="Allianz Neo Light" w:hAnsi="Allianz Neo Light" w:cs="Arial"/>
          <w:sz w:val="20"/>
          <w:szCs w:val="20"/>
        </w:rPr>
      </w:pPr>
    </w:p>
    <w:p w14:paraId="6D1A97E1"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The Paper rightly calls out the impact of cognitive decline as an important factor in the development of CIPRs.  The complexity of the regulatory environment affecting retirement incomes is likely to be overwhelming for some retirees, especially if further decision</w:t>
      </w:r>
      <w:r w:rsidR="00464ABB">
        <w:rPr>
          <w:rFonts w:ascii="Allianz Neo Light" w:hAnsi="Allianz Neo Light" w:cs="Arial"/>
          <w:sz w:val="20"/>
          <w:szCs w:val="20"/>
        </w:rPr>
        <w:t>s</w:t>
      </w:r>
      <w:r w:rsidRPr="00AE2BA2">
        <w:rPr>
          <w:rFonts w:ascii="Allianz Neo Light" w:hAnsi="Allianz Neo Light" w:cs="Arial"/>
          <w:sz w:val="20"/>
          <w:szCs w:val="20"/>
        </w:rPr>
        <w:t xml:space="preserve"> have to be made later in retirement.  This is clearly a significant issue for consumers, however </w:t>
      </w:r>
      <w:r w:rsidR="00464ABB">
        <w:rPr>
          <w:rFonts w:ascii="Allianz Neo Light" w:hAnsi="Allianz Neo Light" w:cs="Arial"/>
          <w:sz w:val="20"/>
          <w:szCs w:val="20"/>
        </w:rPr>
        <w:t xml:space="preserve">complexity </w:t>
      </w:r>
      <w:r w:rsidRPr="00AE2BA2">
        <w:rPr>
          <w:rFonts w:ascii="Allianz Neo Light" w:hAnsi="Allianz Neo Light" w:cs="Arial"/>
          <w:sz w:val="20"/>
          <w:szCs w:val="20"/>
        </w:rPr>
        <w:t xml:space="preserve">is also a significant issue hindering innovation in product development.  </w:t>
      </w:r>
    </w:p>
    <w:p w14:paraId="30417D70" w14:textId="77777777" w:rsidR="003B245E" w:rsidRPr="00AE2BA2" w:rsidRDefault="003B245E" w:rsidP="003B245E">
      <w:pPr>
        <w:autoSpaceDE w:val="0"/>
        <w:autoSpaceDN w:val="0"/>
        <w:adjustRightInd w:val="0"/>
        <w:rPr>
          <w:rFonts w:ascii="Allianz Neo Light" w:hAnsi="Allianz Neo Light" w:cs="Arial"/>
          <w:sz w:val="20"/>
          <w:szCs w:val="20"/>
        </w:rPr>
      </w:pPr>
    </w:p>
    <w:p w14:paraId="5B75FE56"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i/>
          <w:sz w:val="20"/>
          <w:szCs w:val="20"/>
        </w:rPr>
        <w:t>Legislative Framework</w:t>
      </w:r>
    </w:p>
    <w:p w14:paraId="58AB227A" w14:textId="77777777" w:rsidR="003B245E" w:rsidRPr="00AE2BA2" w:rsidRDefault="003B245E" w:rsidP="003B245E">
      <w:pPr>
        <w:autoSpaceDE w:val="0"/>
        <w:autoSpaceDN w:val="0"/>
        <w:adjustRightInd w:val="0"/>
        <w:rPr>
          <w:rFonts w:ascii="Allianz Neo Light" w:hAnsi="Allianz Neo Light" w:cs="Arial"/>
          <w:sz w:val="20"/>
          <w:szCs w:val="20"/>
        </w:rPr>
      </w:pPr>
    </w:p>
    <w:p w14:paraId="3856781D"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Our experience launching Allianz Retire+ has illustrated that the rigidity of the legislative framework hinders innovation.  </w:t>
      </w:r>
      <w:r w:rsidR="005C700E">
        <w:rPr>
          <w:rFonts w:ascii="Allianz Neo Light" w:hAnsi="Allianz Neo Light" w:cs="Arial"/>
          <w:sz w:val="20"/>
          <w:szCs w:val="20"/>
        </w:rPr>
        <w:t>W</w:t>
      </w:r>
      <w:r w:rsidRPr="00AE2BA2">
        <w:rPr>
          <w:rFonts w:ascii="Allianz Neo Light" w:hAnsi="Allianz Neo Light" w:cs="Arial"/>
          <w:sz w:val="20"/>
          <w:szCs w:val="20"/>
        </w:rPr>
        <w:t>e believe that legislative changes could lend support to innovation within this sector.</w:t>
      </w:r>
    </w:p>
    <w:p w14:paraId="684AC98C" w14:textId="77777777" w:rsidR="003B245E" w:rsidRPr="00AE2BA2" w:rsidRDefault="003B245E" w:rsidP="003B245E">
      <w:pPr>
        <w:autoSpaceDE w:val="0"/>
        <w:autoSpaceDN w:val="0"/>
        <w:adjustRightInd w:val="0"/>
        <w:rPr>
          <w:rFonts w:ascii="Allianz Neo Light" w:hAnsi="Allianz Neo Light" w:cs="Arial"/>
          <w:sz w:val="20"/>
          <w:szCs w:val="20"/>
        </w:rPr>
      </w:pPr>
    </w:p>
    <w:p w14:paraId="1822F7F9"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For instance, s12A of the Life Act </w:t>
      </w:r>
      <w:r w:rsidR="00464ABB">
        <w:rPr>
          <w:rFonts w:ascii="Allianz Neo Light" w:hAnsi="Allianz Neo Light" w:cs="Arial"/>
          <w:sz w:val="20"/>
          <w:szCs w:val="20"/>
        </w:rPr>
        <w:t>creates a discretionary power</w:t>
      </w:r>
      <w:r w:rsidRPr="00AE2BA2">
        <w:rPr>
          <w:rFonts w:ascii="Allianz Neo Light" w:hAnsi="Allianz Neo Light" w:cs="Arial"/>
          <w:sz w:val="20"/>
          <w:szCs w:val="20"/>
        </w:rPr>
        <w:t xml:space="preserve"> to declare products to be life insurance.  However, s12A also indicates that the discretion should be exercised after considering whether the product is “similar in nature to other life insurance products”.  This inherently restricts the application of such exemptions in a manner that inhibits significant innovation to product design.  We recommend that encouraging innovation should be considered an equally relevant factor in exercising discretionary powers.</w:t>
      </w:r>
    </w:p>
    <w:p w14:paraId="108FC574" w14:textId="77777777" w:rsidR="003B245E" w:rsidRPr="00AE2BA2" w:rsidRDefault="003B245E" w:rsidP="003B245E">
      <w:pPr>
        <w:autoSpaceDE w:val="0"/>
        <w:autoSpaceDN w:val="0"/>
        <w:adjustRightInd w:val="0"/>
        <w:rPr>
          <w:rFonts w:ascii="Allianz Neo Light" w:hAnsi="Allianz Neo Light" w:cs="Arial"/>
          <w:sz w:val="20"/>
          <w:szCs w:val="20"/>
        </w:rPr>
      </w:pPr>
    </w:p>
    <w:p w14:paraId="7696BD3E"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 xml:space="preserve">Whilst CIPRs may be developed outside of the life insurance regime, we note that the interaction between SIS and tax regulations affecting retirement income place significant, and complex, restrictions on the categories of product which are effective in delivering efficient outcomes to customers.  </w:t>
      </w:r>
    </w:p>
    <w:p w14:paraId="0FE6E604" w14:textId="77777777" w:rsidR="003B245E" w:rsidRPr="00AE2BA2" w:rsidRDefault="003B245E" w:rsidP="003B245E">
      <w:pPr>
        <w:autoSpaceDE w:val="0"/>
        <w:autoSpaceDN w:val="0"/>
        <w:adjustRightInd w:val="0"/>
        <w:rPr>
          <w:rFonts w:ascii="Allianz Neo Light" w:hAnsi="Allianz Neo Light" w:cs="Arial"/>
          <w:sz w:val="20"/>
          <w:szCs w:val="20"/>
        </w:rPr>
      </w:pPr>
    </w:p>
    <w:p w14:paraId="2812EFE9" w14:textId="77777777" w:rsidR="003B245E" w:rsidRPr="00F86D2C" w:rsidRDefault="00182851" w:rsidP="003B245E">
      <w:pPr>
        <w:rPr>
          <w:rFonts w:ascii="Allianz Neo Light" w:hAnsi="Allianz Neo Light" w:cs="Arial"/>
          <w:b/>
        </w:rPr>
      </w:pPr>
      <w:r>
        <w:rPr>
          <w:rFonts w:ascii="Allianz Neo Light" w:hAnsi="Allianz Neo Light" w:cs="Arial"/>
          <w:b/>
        </w:rPr>
        <w:t>Productivity C</w:t>
      </w:r>
      <w:r w:rsidR="003B245E" w:rsidRPr="00F86D2C">
        <w:rPr>
          <w:rFonts w:ascii="Allianz Neo Light" w:hAnsi="Allianz Neo Light" w:cs="Arial"/>
          <w:b/>
        </w:rPr>
        <w:t>ommission report</w:t>
      </w:r>
    </w:p>
    <w:p w14:paraId="798A89EB" w14:textId="77777777" w:rsidR="00F86D2C" w:rsidRPr="00AE2BA2" w:rsidRDefault="00F86D2C" w:rsidP="003B245E">
      <w:pPr>
        <w:rPr>
          <w:rFonts w:ascii="Allianz Neo Light" w:hAnsi="Allianz Neo Light" w:cs="Arial"/>
          <w:b/>
          <w:sz w:val="20"/>
          <w:szCs w:val="20"/>
        </w:rPr>
      </w:pPr>
    </w:p>
    <w:p w14:paraId="52D9F920" w14:textId="77777777" w:rsidR="003B245E" w:rsidRDefault="003B245E" w:rsidP="003B245E">
      <w:pPr>
        <w:rPr>
          <w:rFonts w:ascii="Allianz Neo Light" w:hAnsi="Allianz Neo Light" w:cs="Arial"/>
          <w:sz w:val="20"/>
          <w:szCs w:val="20"/>
        </w:rPr>
      </w:pPr>
      <w:r w:rsidRPr="00AE2BA2">
        <w:rPr>
          <w:rFonts w:ascii="Allianz Neo Light" w:hAnsi="Allianz Neo Light" w:cs="Arial"/>
          <w:sz w:val="20"/>
          <w:szCs w:val="20"/>
        </w:rPr>
        <w:t>We believe it is important to consider the retirement income covenant, and measurement of effectiveness of retirement products</w:t>
      </w:r>
      <w:r w:rsidR="00464ABB">
        <w:rPr>
          <w:rFonts w:ascii="Allianz Neo Light" w:hAnsi="Allianz Neo Light" w:cs="Arial"/>
          <w:sz w:val="20"/>
          <w:szCs w:val="20"/>
        </w:rPr>
        <w:t>,</w:t>
      </w:r>
      <w:r w:rsidRPr="00AE2BA2">
        <w:rPr>
          <w:rFonts w:ascii="Allianz Neo Light" w:hAnsi="Allianz Neo Light" w:cs="Arial"/>
          <w:sz w:val="20"/>
          <w:szCs w:val="20"/>
        </w:rPr>
        <w:t xml:space="preserve"> in conjunction with the Productivity Commission’s desire to have improved efficiency in superannuation. While the Productivity Commission has expressed a desire to improve efficiency in terms of investment returns and number of accounts, we believe that efficiency is also important in the transition from accumulation into decumulation.</w:t>
      </w:r>
    </w:p>
    <w:p w14:paraId="0F372B1A" w14:textId="77777777" w:rsidR="005C700E" w:rsidRPr="00AE2BA2" w:rsidRDefault="005C700E" w:rsidP="003B245E">
      <w:pPr>
        <w:rPr>
          <w:rFonts w:ascii="Allianz Neo Light" w:hAnsi="Allianz Neo Light" w:cs="Arial"/>
          <w:sz w:val="20"/>
          <w:szCs w:val="20"/>
        </w:rPr>
      </w:pPr>
    </w:p>
    <w:p w14:paraId="527D3C31" w14:textId="77777777" w:rsidR="003B245E" w:rsidRDefault="003B245E" w:rsidP="003B245E">
      <w:pPr>
        <w:rPr>
          <w:rFonts w:ascii="Allianz Neo Light" w:hAnsi="Allianz Neo Light" w:cs="Arial"/>
          <w:sz w:val="20"/>
          <w:szCs w:val="20"/>
        </w:rPr>
      </w:pPr>
      <w:r w:rsidRPr="00AE2BA2">
        <w:rPr>
          <w:rFonts w:ascii="Allianz Neo Light" w:hAnsi="Allianz Neo Light" w:cs="Arial"/>
          <w:sz w:val="20"/>
          <w:szCs w:val="20"/>
        </w:rPr>
        <w:t xml:space="preserve">Consideration should be given to how CIPRs are factored into the default fund choice, particularly given the inertia in relation to members changing funds. When considering how CIPRs can be evaluated for a member in the fund compared to the ABP, consideration should </w:t>
      </w:r>
      <w:r w:rsidR="00464ABB">
        <w:rPr>
          <w:rFonts w:ascii="Allianz Neo Light" w:hAnsi="Allianz Neo Light" w:cs="Arial"/>
          <w:sz w:val="20"/>
          <w:szCs w:val="20"/>
        </w:rPr>
        <w:t xml:space="preserve">also </w:t>
      </w:r>
      <w:r w:rsidRPr="00AE2BA2">
        <w:rPr>
          <w:rFonts w:ascii="Allianz Neo Light" w:hAnsi="Allianz Neo Light" w:cs="Arial"/>
          <w:sz w:val="20"/>
          <w:szCs w:val="20"/>
        </w:rPr>
        <w:t>be given to evaluating CIPRs across funds.</w:t>
      </w:r>
    </w:p>
    <w:p w14:paraId="297B0309" w14:textId="77777777" w:rsidR="005C700E" w:rsidRPr="00AE2BA2" w:rsidRDefault="005C700E" w:rsidP="003B245E">
      <w:pPr>
        <w:rPr>
          <w:rFonts w:ascii="Allianz Neo Light" w:hAnsi="Allianz Neo Light" w:cs="Arial"/>
          <w:sz w:val="20"/>
          <w:szCs w:val="20"/>
        </w:rPr>
      </w:pPr>
    </w:p>
    <w:p w14:paraId="6F3044F0" w14:textId="77777777" w:rsidR="003B245E" w:rsidRPr="00F86D2C" w:rsidRDefault="003B245E" w:rsidP="003B245E">
      <w:pPr>
        <w:autoSpaceDE w:val="0"/>
        <w:autoSpaceDN w:val="0"/>
        <w:adjustRightInd w:val="0"/>
        <w:rPr>
          <w:rFonts w:ascii="Allianz Neo Light" w:hAnsi="Allianz Neo Light" w:cs="Arial"/>
          <w:b/>
        </w:rPr>
      </w:pPr>
      <w:r w:rsidRPr="00F86D2C">
        <w:rPr>
          <w:rFonts w:ascii="Allianz Neo Light" w:hAnsi="Allianz Neo Light" w:cs="Arial"/>
          <w:b/>
        </w:rPr>
        <w:t>Conclusion</w:t>
      </w:r>
    </w:p>
    <w:p w14:paraId="29D18EC5" w14:textId="77777777" w:rsidR="003B245E" w:rsidRPr="00AE2BA2" w:rsidRDefault="003B245E" w:rsidP="003B245E">
      <w:pPr>
        <w:autoSpaceDE w:val="0"/>
        <w:autoSpaceDN w:val="0"/>
        <w:adjustRightInd w:val="0"/>
        <w:rPr>
          <w:rFonts w:ascii="Allianz Neo Light" w:hAnsi="Allianz Neo Light" w:cs="Arial"/>
          <w:sz w:val="20"/>
          <w:szCs w:val="20"/>
        </w:rPr>
      </w:pPr>
    </w:p>
    <w:p w14:paraId="675EDE7A"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We believe the Government’s focus on developing policy settings which address the needs of retirees for stable and adequate incomes from their superannuation savings is commendable.  We support the direction and the strategic intent of the Paper.</w:t>
      </w:r>
    </w:p>
    <w:p w14:paraId="3D89D007" w14:textId="77777777" w:rsidR="003B245E" w:rsidRPr="00AE2BA2" w:rsidRDefault="003B245E" w:rsidP="003B245E">
      <w:pPr>
        <w:autoSpaceDE w:val="0"/>
        <w:autoSpaceDN w:val="0"/>
        <w:adjustRightInd w:val="0"/>
        <w:rPr>
          <w:rFonts w:ascii="Allianz Neo Light" w:hAnsi="Allianz Neo Light" w:cs="Arial"/>
          <w:sz w:val="20"/>
          <w:szCs w:val="20"/>
        </w:rPr>
      </w:pPr>
    </w:p>
    <w:p w14:paraId="6AFE70FC" w14:textId="77777777" w:rsidR="003B245E" w:rsidRPr="00AE2BA2" w:rsidRDefault="003B245E" w:rsidP="003B245E">
      <w:pPr>
        <w:autoSpaceDE w:val="0"/>
        <w:autoSpaceDN w:val="0"/>
        <w:adjustRightInd w:val="0"/>
        <w:rPr>
          <w:rFonts w:ascii="Allianz Neo Light" w:hAnsi="Allianz Neo Light" w:cs="Arial"/>
          <w:sz w:val="20"/>
          <w:szCs w:val="20"/>
        </w:rPr>
      </w:pPr>
      <w:r w:rsidRPr="00AE2BA2">
        <w:rPr>
          <w:rFonts w:ascii="Allianz Neo Light" w:hAnsi="Allianz Neo Light" w:cs="Arial"/>
          <w:sz w:val="20"/>
          <w:szCs w:val="20"/>
        </w:rPr>
        <w:t>We believe the ongoing development of policy should have regard to the matters described above and would welcome the opportunity to discuss our observations with you in greater detail.</w:t>
      </w:r>
    </w:p>
    <w:p w14:paraId="3E416896" w14:textId="77777777" w:rsidR="003B245E" w:rsidRPr="00AE2BA2" w:rsidRDefault="003B245E" w:rsidP="003B245E">
      <w:pPr>
        <w:rPr>
          <w:rFonts w:ascii="Allianz Neo Light" w:hAnsi="Allianz Neo Light" w:cs="Arial"/>
          <w:sz w:val="20"/>
          <w:szCs w:val="20"/>
        </w:rPr>
      </w:pPr>
    </w:p>
    <w:p w14:paraId="6E5611B0" w14:textId="77777777" w:rsidR="003B245E" w:rsidRPr="00AE2BA2" w:rsidRDefault="003B245E" w:rsidP="003B245E">
      <w:pPr>
        <w:rPr>
          <w:rFonts w:ascii="Allianz Neo Light" w:hAnsi="Allianz Neo Light" w:cs="Arial"/>
          <w:sz w:val="20"/>
          <w:szCs w:val="20"/>
        </w:rPr>
      </w:pPr>
      <w:r w:rsidRPr="00AE2BA2">
        <w:rPr>
          <w:rFonts w:ascii="Allianz Neo Light" w:hAnsi="Allianz Neo Light" w:cs="Arial"/>
          <w:sz w:val="20"/>
          <w:szCs w:val="20"/>
        </w:rPr>
        <w:t>Yours sincerely</w:t>
      </w:r>
    </w:p>
    <w:p w14:paraId="76F18CE9" w14:textId="77777777" w:rsidR="003B245E" w:rsidRDefault="003B245E" w:rsidP="003B245E">
      <w:pPr>
        <w:rPr>
          <w:rFonts w:ascii="Allianz Neo Light" w:hAnsi="Allianz Neo Light" w:cs="Arial"/>
          <w:sz w:val="20"/>
          <w:szCs w:val="20"/>
        </w:rPr>
      </w:pPr>
    </w:p>
    <w:p w14:paraId="2BB7D024" w14:textId="77777777" w:rsidR="00182851" w:rsidRPr="00AE2BA2" w:rsidRDefault="00182851" w:rsidP="003B245E">
      <w:pPr>
        <w:rPr>
          <w:rFonts w:ascii="Allianz Neo Light" w:hAnsi="Allianz Neo Light" w:cs="Arial"/>
          <w:sz w:val="20"/>
          <w:szCs w:val="20"/>
        </w:rPr>
      </w:pPr>
    </w:p>
    <w:p w14:paraId="45B8B48B" w14:textId="77777777" w:rsidR="003B245E" w:rsidRPr="00AE2BA2" w:rsidRDefault="003B245E" w:rsidP="003B245E">
      <w:pPr>
        <w:rPr>
          <w:rFonts w:ascii="Allianz Neo Light" w:hAnsi="Allianz Neo Light" w:cs="Arial"/>
          <w:sz w:val="20"/>
          <w:szCs w:val="20"/>
        </w:rPr>
      </w:pPr>
    </w:p>
    <w:p w14:paraId="59F30C90" w14:textId="77777777" w:rsidR="003B245E" w:rsidRPr="00AE2BA2" w:rsidRDefault="003B245E" w:rsidP="003B245E">
      <w:pPr>
        <w:rPr>
          <w:rFonts w:ascii="Allianz Neo Light" w:hAnsi="Allianz Neo Light" w:cs="Arial"/>
          <w:sz w:val="20"/>
          <w:szCs w:val="20"/>
        </w:rPr>
      </w:pPr>
      <w:r w:rsidRPr="00AE2BA2">
        <w:rPr>
          <w:rFonts w:ascii="Allianz Neo Light" w:hAnsi="Allianz Neo Light" w:cs="Arial"/>
          <w:sz w:val="20"/>
          <w:szCs w:val="20"/>
        </w:rPr>
        <w:t>Matt</w:t>
      </w:r>
      <w:r w:rsidR="00A67BDE">
        <w:rPr>
          <w:rFonts w:ascii="Allianz Neo Light" w:hAnsi="Allianz Neo Light" w:cs="Arial"/>
          <w:sz w:val="20"/>
          <w:szCs w:val="20"/>
        </w:rPr>
        <w:t>hew</w:t>
      </w:r>
      <w:r w:rsidRPr="00AE2BA2">
        <w:rPr>
          <w:rFonts w:ascii="Allianz Neo Light" w:hAnsi="Allianz Neo Light" w:cs="Arial"/>
          <w:sz w:val="20"/>
          <w:szCs w:val="20"/>
        </w:rPr>
        <w:t xml:space="preserve"> Rady</w:t>
      </w:r>
    </w:p>
    <w:p w14:paraId="5C35E8DF" w14:textId="77777777" w:rsidR="003B245E" w:rsidRPr="00AE2BA2" w:rsidRDefault="003B245E" w:rsidP="003B245E">
      <w:pPr>
        <w:rPr>
          <w:rFonts w:ascii="Allianz Neo Light" w:hAnsi="Allianz Neo Light" w:cs="Arial"/>
          <w:sz w:val="20"/>
          <w:szCs w:val="20"/>
        </w:rPr>
      </w:pPr>
      <w:r w:rsidRPr="00AE2BA2">
        <w:rPr>
          <w:rFonts w:ascii="Allianz Neo Light" w:hAnsi="Allianz Neo Light" w:cs="Arial"/>
          <w:sz w:val="20"/>
          <w:szCs w:val="20"/>
        </w:rPr>
        <w:t xml:space="preserve">Chief Executive Officer </w:t>
      </w:r>
    </w:p>
    <w:p w14:paraId="1B3396D2" w14:textId="77777777" w:rsidR="003B245E" w:rsidRPr="00AE2BA2" w:rsidRDefault="003B245E" w:rsidP="003B245E">
      <w:pPr>
        <w:suppressAutoHyphens/>
        <w:autoSpaceDE w:val="0"/>
        <w:autoSpaceDN w:val="0"/>
        <w:adjustRightInd w:val="0"/>
        <w:spacing w:line="260" w:lineRule="atLeast"/>
        <w:textAlignment w:val="center"/>
        <w:rPr>
          <w:rFonts w:ascii="Allianz Neo Light" w:hAnsi="Allianz Neo Light" w:cs="Arial"/>
          <w:sz w:val="20"/>
          <w:szCs w:val="20"/>
        </w:rPr>
      </w:pPr>
    </w:p>
    <w:p w14:paraId="252DA7AB" w14:textId="77777777" w:rsidR="009C5F70" w:rsidRPr="00AE2BA2" w:rsidRDefault="009C5F70" w:rsidP="003B245E">
      <w:pPr>
        <w:rPr>
          <w:rFonts w:ascii="Allianz Neo Light" w:hAnsi="Allianz Neo Light" w:cs="Arial"/>
          <w:sz w:val="20"/>
          <w:szCs w:val="20"/>
        </w:rPr>
      </w:pPr>
    </w:p>
    <w:sectPr w:rsidR="009C5F70" w:rsidRPr="00AE2BA2" w:rsidSect="00903CED">
      <w:headerReference w:type="even" r:id="rId16"/>
      <w:headerReference w:type="default" r:id="rId17"/>
      <w:footerReference w:type="even" r:id="rId18"/>
      <w:footerReference w:type="default" r:id="rId19"/>
      <w:headerReference w:type="first" r:id="rId20"/>
      <w:footerReference w:type="first" r:id="rId21"/>
      <w:pgSz w:w="11900" w:h="16840"/>
      <w:pgMar w:top="2238" w:right="1134" w:bottom="567" w:left="1361"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21686" w14:textId="77777777" w:rsidR="005C1061" w:rsidRDefault="005C1061" w:rsidP="009C5F70">
      <w:r>
        <w:separator/>
      </w:r>
    </w:p>
  </w:endnote>
  <w:endnote w:type="continuationSeparator" w:id="0">
    <w:p w14:paraId="4F391370" w14:textId="77777777" w:rsidR="005C1061" w:rsidRDefault="005C1061" w:rsidP="009C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Minion Pro"/>
    <w:panose1 w:val="02040503050306020203"/>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llianzNeo-Light">
    <w:altName w:val="Arial"/>
    <w:charset w:val="4D"/>
    <w:family w:val="swiss"/>
    <w:pitch w:val="variable"/>
    <w:sig w:usb0="00000001" w:usb1="00000001" w:usb2="00000000" w:usb3="00000000" w:csb0="00000093" w:csb1="00000000"/>
  </w:font>
  <w:font w:name="AllianzNeo-Regular">
    <w:altName w:val="Calibri"/>
    <w:panose1 w:val="00000000000000000000"/>
    <w:charset w:val="4D"/>
    <w:family w:val="swiss"/>
    <w:notTrueType/>
    <w:pitch w:val="variable"/>
    <w:sig w:usb0="A0000067" w:usb1="00000001" w:usb2="00000000" w:usb3="00000000" w:csb0="00000093" w:csb1="00000000"/>
  </w:font>
  <w:font w:name="AllianzNeo-Condensed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lianz Neo Light">
    <w:altName w:val="Segoe Script"/>
    <w:charset w:val="00"/>
    <w:family w:val="swiss"/>
    <w:pitch w:val="variable"/>
    <w:sig w:usb0="00000001"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B10CE" w14:textId="77777777" w:rsidR="003B245E" w:rsidRPr="00C63FBB" w:rsidRDefault="002C4525" w:rsidP="00C63FBB">
    <w:pPr>
      <w:pStyle w:val="Footer"/>
      <w:jc w:val="center"/>
    </w:pPr>
    <w:r>
      <w:fldChar w:fldCharType="begin" w:fldLock="1"/>
    </w:r>
    <w:r>
      <w:instrText xml:space="preserve"> DOCPROPERTY bjFooterEvenPageDocProperty \* MERGEFORMAT </w:instrText>
    </w:r>
    <w:r>
      <w:fldChar w:fldCharType="separate"/>
    </w:r>
    <w:r w:rsidR="00C63FBB" w:rsidRPr="00C63FBB">
      <w:rPr>
        <w:rFonts w:ascii="Arial" w:hAnsi="Arial" w:cs="Arial"/>
        <w:b/>
        <w:color w:val="000000"/>
        <w:sz w:val="20"/>
      </w:rPr>
      <w:t xml:space="preserve">CLASSIFICATION: </w:t>
    </w:r>
    <w:r w:rsidR="00C63FBB" w:rsidRPr="00C63FBB">
      <w:rPr>
        <w:rFonts w:ascii="Arial" w:hAnsi="Arial" w:cs="Arial"/>
        <w:b/>
        <w:color w:val="FF8000"/>
        <w:sz w:val="20"/>
      </w:rPr>
      <w:t>CONFIDENTIAL</w:t>
    </w:r>
    <w:r>
      <w:rPr>
        <w:rFonts w:ascii="Arial" w:hAnsi="Arial" w:cs="Arial"/>
        <w:b/>
        <w:color w:val="FF8000"/>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77EA2" w14:textId="77777777" w:rsidR="00427CBA" w:rsidRDefault="00427CBA" w:rsidP="00427CBA">
    <w:pPr>
      <w:pStyle w:val="Envelope"/>
      <w:rPr>
        <w:rStyle w:val="Envelope1"/>
        <w:rFonts w:ascii="AllianzNeo-Light" w:hAnsi="AllianzNeo-Light" w:cs="AllianzNeo-Light"/>
      </w:rPr>
    </w:pPr>
    <w:r>
      <w:rPr>
        <w:rStyle w:val="Envelope2"/>
        <w:rFonts w:ascii="AllianzNeo-Light" w:hAnsi="AllianzNeo-Light" w:cs="AllianzNeo-Light"/>
      </w:rPr>
      <w:t xml:space="preserve">Allianz Australia Life Insurance </w:t>
    </w:r>
    <w:r w:rsidR="00903CED">
      <w:rPr>
        <w:rStyle w:val="Envelope2"/>
        <w:rFonts w:ascii="AllianzNeo-Light" w:hAnsi="AllianzNeo-Light" w:cs="AllianzNeo-Light"/>
      </w:rPr>
      <w:t xml:space="preserve">Holdings </w:t>
    </w:r>
    <w:r>
      <w:rPr>
        <w:rStyle w:val="Envelope2"/>
        <w:rFonts w:ascii="AllianzNeo-Light" w:hAnsi="AllianzNeo-Light" w:cs="AllianzNeo-Light"/>
      </w:rPr>
      <w:t>Limited</w:t>
    </w:r>
    <w:r>
      <w:rPr>
        <w:rStyle w:val="Envelope2"/>
        <w:rFonts w:ascii="AllianzNeo-Light" w:hAnsi="AllianzNeo-Light" w:cs="AllianzNeo-Light"/>
      </w:rPr>
      <w:br/>
    </w:r>
    <w:r>
      <w:rPr>
        <w:rStyle w:val="Envelope1"/>
        <w:rFonts w:ascii="AllianzNeo-Light" w:hAnsi="AllianzNeo-Light" w:cs="AllianzNeo-Light"/>
      </w:rPr>
      <w:t>Level 12, 9 Castlereagh Street</w:t>
    </w:r>
  </w:p>
  <w:p w14:paraId="4B61D109" w14:textId="77777777" w:rsidR="00427CBA" w:rsidRDefault="00427CBA" w:rsidP="00427CBA">
    <w:pPr>
      <w:pStyle w:val="Envelope3"/>
      <w:rPr>
        <w:rStyle w:val="Envelope1"/>
        <w:rFonts w:ascii="AllianzNeo-Light" w:hAnsi="AllianzNeo-Light" w:cs="AllianzNeo-Light"/>
      </w:rPr>
    </w:pPr>
    <w:r>
      <w:rPr>
        <w:rStyle w:val="Envelope1"/>
        <w:rFonts w:ascii="AllianzNeo-Light" w:hAnsi="AllianzNeo-Light" w:cs="AllianzNeo-Light"/>
      </w:rPr>
      <w:t>Sydney NSW 2000</w:t>
    </w:r>
  </w:p>
  <w:p w14:paraId="029D2B5A" w14:textId="77777777" w:rsidR="00903CED" w:rsidRDefault="00903CED" w:rsidP="00427CBA">
    <w:pPr>
      <w:pStyle w:val="Envelope3"/>
      <w:rPr>
        <w:rStyle w:val="Envelope1"/>
        <w:rFonts w:ascii="AllianzNeo-Light" w:hAnsi="AllianzNeo-Light" w:cs="AllianzNeo-Light"/>
      </w:rPr>
    </w:pPr>
    <w:r>
      <w:rPr>
        <w:rStyle w:val="Envelope1"/>
        <w:rFonts w:ascii="AllianzNeo-Light" w:hAnsi="AllianzNeo-Light" w:cs="AllianzNeo-Light"/>
      </w:rPr>
      <w:t>ABN 95 623 445 474</w:t>
    </w:r>
  </w:p>
  <w:p w14:paraId="6294D071" w14:textId="77777777" w:rsidR="00C63FBB" w:rsidRDefault="00C63FBB" w:rsidP="00C63FBB">
    <w:pPr>
      <w:pStyle w:val="Envelope3"/>
      <w:jc w:val="center"/>
      <w:rPr>
        <w:rStyle w:val="Envelope1"/>
        <w:rFonts w:ascii="AllianzNeo-Light" w:hAnsi="AllianzNeo-Light" w:cs="AllianzNeo-Light"/>
      </w:rPr>
    </w:pPr>
    <w:r>
      <w:rPr>
        <w:rStyle w:val="Envelope1"/>
        <w:rFonts w:ascii="AllianzNeo-Light" w:hAnsi="AllianzNeo-Light" w:cs="AllianzNeo-Light"/>
      </w:rPr>
      <w:fldChar w:fldCharType="begin" w:fldLock="1"/>
    </w:r>
    <w:r>
      <w:rPr>
        <w:rStyle w:val="Envelope1"/>
        <w:rFonts w:ascii="AllianzNeo-Light" w:hAnsi="AllianzNeo-Light" w:cs="AllianzNeo-Light"/>
      </w:rPr>
      <w:instrText xml:space="preserve"> DOCPROPERTY bjFooterBothDocProperty \* MERGEFORMAT </w:instrText>
    </w:r>
    <w:r>
      <w:rPr>
        <w:rStyle w:val="Envelope1"/>
        <w:rFonts w:ascii="AllianzNeo-Light" w:hAnsi="AllianzNeo-Light" w:cs="AllianzNeo-Light"/>
      </w:rPr>
      <w:fldChar w:fldCharType="separate"/>
    </w:r>
    <w:r w:rsidRPr="00C63FBB">
      <w:rPr>
        <w:rStyle w:val="Envelope1"/>
        <w:rFonts w:ascii="Arial" w:hAnsi="Arial" w:cs="Arial"/>
        <w:b/>
        <w:sz w:val="20"/>
      </w:rPr>
      <w:t xml:space="preserve">CLASSIFICATION: </w:t>
    </w:r>
    <w:r w:rsidRPr="00C63FBB">
      <w:rPr>
        <w:rStyle w:val="Envelope1"/>
        <w:rFonts w:ascii="Arial" w:hAnsi="Arial" w:cs="Arial"/>
        <w:b/>
        <w:color w:val="FF8000"/>
        <w:sz w:val="20"/>
      </w:rPr>
      <w:t>CONFIDENTIAL</w:t>
    </w:r>
    <w:r>
      <w:rPr>
        <w:rStyle w:val="Envelope1"/>
        <w:rFonts w:ascii="AllianzNeo-Light" w:hAnsi="AllianzNeo-Light" w:cs="AllianzNeo-Light"/>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B8654" w14:textId="77777777" w:rsidR="003B245E" w:rsidRPr="00C63FBB" w:rsidRDefault="002C4525" w:rsidP="00C63FBB">
    <w:pPr>
      <w:pStyle w:val="Footer"/>
      <w:jc w:val="center"/>
    </w:pPr>
    <w:r>
      <w:fldChar w:fldCharType="begin" w:fldLock="1"/>
    </w:r>
    <w:r>
      <w:instrText xml:space="preserve"> DOCPROPERTY bjFooterFirstPageDocProperty \* MERGEFORMAT </w:instrText>
    </w:r>
    <w:r>
      <w:fldChar w:fldCharType="separate"/>
    </w:r>
    <w:r w:rsidR="00C63FBB" w:rsidRPr="00C63FBB">
      <w:rPr>
        <w:rFonts w:ascii="Arial" w:hAnsi="Arial" w:cs="Arial"/>
        <w:b/>
        <w:color w:val="000000"/>
        <w:sz w:val="20"/>
      </w:rPr>
      <w:t xml:space="preserve">CLASSIFICATION: </w:t>
    </w:r>
    <w:r w:rsidR="00C63FBB" w:rsidRPr="00C63FBB">
      <w:rPr>
        <w:rFonts w:ascii="Arial" w:hAnsi="Arial" w:cs="Arial"/>
        <w:b/>
        <w:color w:val="FF8000"/>
        <w:sz w:val="20"/>
      </w:rPr>
      <w:t>CONFIDENTIAL</w:t>
    </w:r>
    <w:r>
      <w:rPr>
        <w:rFonts w:ascii="Arial" w:hAnsi="Arial" w:cs="Arial"/>
        <w:b/>
        <w:color w:val="FF8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5E6BF" w14:textId="77777777" w:rsidR="005C1061" w:rsidRDefault="005C1061" w:rsidP="009C5F70">
      <w:r>
        <w:separator/>
      </w:r>
    </w:p>
  </w:footnote>
  <w:footnote w:type="continuationSeparator" w:id="0">
    <w:p w14:paraId="0D56BE28" w14:textId="77777777" w:rsidR="005C1061" w:rsidRDefault="005C1061" w:rsidP="009C5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563D2" w14:textId="77777777" w:rsidR="00A613F2" w:rsidRDefault="00A61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186DA" w14:textId="77777777" w:rsidR="003B245E" w:rsidRDefault="00D933BB" w:rsidP="00903CED">
    <w:pPr>
      <w:autoSpaceDE w:val="0"/>
      <w:autoSpaceDN w:val="0"/>
      <w:adjustRightInd w:val="0"/>
      <w:rPr>
        <w:b/>
        <w:color w:val="000000"/>
        <w:szCs w:val="20"/>
      </w:rPr>
    </w:pPr>
    <w:r w:rsidRPr="00D933BB">
      <w:rPr>
        <w:rFonts w:ascii="AllianzNeo-Regular" w:hAnsi="AllianzNeo-Regular" w:cs="AllianzNeo-Regular"/>
        <w:noProof/>
        <w:sz w:val="20"/>
        <w:szCs w:val="20"/>
        <w:lang w:eastAsia="en-AU"/>
      </w:rPr>
      <w:drawing>
        <wp:anchor distT="0" distB="0" distL="114300" distR="114300" simplePos="0" relativeHeight="251662336" behindDoc="1" locked="0" layoutInCell="1" allowOverlap="1" wp14:anchorId="4144A63C" wp14:editId="01AA275D">
          <wp:simplePos x="0" y="0"/>
          <wp:positionH relativeFrom="page">
            <wp:posOffset>864235</wp:posOffset>
          </wp:positionH>
          <wp:positionV relativeFrom="page">
            <wp:posOffset>900430</wp:posOffset>
          </wp:positionV>
          <wp:extent cx="1512000" cy="327600"/>
          <wp:effectExtent l="0" t="0" r="0" b="3175"/>
          <wp:wrapNone/>
          <wp:docPr id="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2000" cy="327600"/>
                  </a:xfrm>
                  <a:prstGeom prst="rect">
                    <a:avLst/>
                  </a:prstGeom>
                </pic:spPr>
              </pic:pic>
            </a:graphicData>
          </a:graphic>
          <wp14:sizeRelH relativeFrom="margin">
            <wp14:pctWidth>0</wp14:pctWidth>
          </wp14:sizeRelH>
          <wp14:sizeRelV relativeFrom="margin">
            <wp14:pctHeight>0</wp14:pctHeight>
          </wp14:sizeRelV>
        </wp:anchor>
      </w:drawing>
    </w:r>
    <w:r w:rsidR="00593174">
      <w:rPr>
        <w:rFonts w:ascii="AllianzNeo-Regular" w:hAnsi="AllianzNeo-Regular" w:cs="AllianzNeo-Regular"/>
        <w:sz w:val="20"/>
        <w:szCs w:val="20"/>
      </w:rPr>
      <w:br/>
    </w:r>
  </w:p>
  <w:p w14:paraId="781F1F40" w14:textId="77777777" w:rsidR="008557F7" w:rsidRPr="008557F7" w:rsidRDefault="00903CED" w:rsidP="0048641C">
    <w:pPr>
      <w:pStyle w:val="Header"/>
      <w:ind w:right="-291"/>
      <w:rPr>
        <w:rFonts w:ascii="AllianzNeo-Regular" w:hAnsi="AllianzNeo-Regular" w:cs="AllianzNeo-Regular"/>
        <w:sz w:val="20"/>
        <w:szCs w:val="20"/>
      </w:rPr>
    </w:pPr>
    <w:r>
      <w:rPr>
        <w:noProof/>
        <w:lang w:eastAsia="en-AU"/>
      </w:rPr>
      <w:drawing>
        <wp:anchor distT="0" distB="0" distL="114300" distR="114300" simplePos="0" relativeHeight="251664384" behindDoc="0" locked="0" layoutInCell="1" allowOverlap="1" wp14:anchorId="77B4CCE9" wp14:editId="6E25F457">
          <wp:simplePos x="0" y="0"/>
          <wp:positionH relativeFrom="margin">
            <wp:posOffset>4978400</wp:posOffset>
          </wp:positionH>
          <wp:positionV relativeFrom="margin">
            <wp:posOffset>-932815</wp:posOffset>
          </wp:positionV>
          <wp:extent cx="1512000" cy="375167"/>
          <wp:effectExtent l="0" t="0" r="0" b="6350"/>
          <wp:wrapSquare wrapText="bothSides"/>
          <wp:docPr id="5" name="Bildobjekt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_Logo_positive_HEX.png"/>
                  <pic:cNvPicPr/>
                </pic:nvPicPr>
                <pic:blipFill>
                  <a:blip r:embed="rId2">
                    <a:extLst>
                      <a:ext uri="{28A0092B-C50C-407E-A947-70E740481C1C}">
                        <a14:useLocalDpi xmlns:a14="http://schemas.microsoft.com/office/drawing/2010/main" val="0"/>
                      </a:ext>
                    </a:extLst>
                  </a:blip>
                  <a:stretch>
                    <a:fillRect/>
                  </a:stretch>
                </pic:blipFill>
                <pic:spPr>
                  <a:xfrm>
                    <a:off x="0" y="0"/>
                    <a:ext cx="1512000" cy="37516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FD190" w14:textId="77777777" w:rsidR="00A613F2" w:rsidRDefault="00A61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C4A51"/>
    <w:multiLevelType w:val="hybridMultilevel"/>
    <w:tmpl w:val="2DF21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95B5B14"/>
    <w:multiLevelType w:val="hybridMultilevel"/>
    <w:tmpl w:val="7630ADEA"/>
    <w:lvl w:ilvl="0" w:tplc="B0E83EB8">
      <w:start w:val="3"/>
      <w:numFmt w:val="bullet"/>
      <w:lvlText w:val="-"/>
      <w:lvlJc w:val="left"/>
      <w:pPr>
        <w:ind w:left="720" w:hanging="360"/>
      </w:pPr>
      <w:rPr>
        <w:rFonts w:ascii="Helv" w:eastAsiaTheme="minorHAnsi" w:hAnsi="Helv" w:cs="Helv"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removePersonalInformation/>
  <w:removeDateAndTime/>
  <w:hideSpelling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70"/>
    <w:rsid w:val="0000158C"/>
    <w:rsid w:val="00012F6B"/>
    <w:rsid w:val="0001709A"/>
    <w:rsid w:val="001254BB"/>
    <w:rsid w:val="00147D14"/>
    <w:rsid w:val="00171A4C"/>
    <w:rsid w:val="00182851"/>
    <w:rsid w:val="00191F29"/>
    <w:rsid w:val="001B711E"/>
    <w:rsid w:val="001E71C8"/>
    <w:rsid w:val="00214969"/>
    <w:rsid w:val="00224082"/>
    <w:rsid w:val="00267BDE"/>
    <w:rsid w:val="002932CE"/>
    <w:rsid w:val="002C4525"/>
    <w:rsid w:val="002D0386"/>
    <w:rsid w:val="002E15C1"/>
    <w:rsid w:val="003334E0"/>
    <w:rsid w:val="00337237"/>
    <w:rsid w:val="00342B44"/>
    <w:rsid w:val="00390980"/>
    <w:rsid w:val="0039393F"/>
    <w:rsid w:val="003A181F"/>
    <w:rsid w:val="003B245E"/>
    <w:rsid w:val="004270D8"/>
    <w:rsid w:val="00427CBA"/>
    <w:rsid w:val="0043732D"/>
    <w:rsid w:val="00446EEA"/>
    <w:rsid w:val="00464ABB"/>
    <w:rsid w:val="0048641C"/>
    <w:rsid w:val="005312B8"/>
    <w:rsid w:val="005505AF"/>
    <w:rsid w:val="00593174"/>
    <w:rsid w:val="005A5C4F"/>
    <w:rsid w:val="005C1061"/>
    <w:rsid w:val="005C700E"/>
    <w:rsid w:val="006635D5"/>
    <w:rsid w:val="00682417"/>
    <w:rsid w:val="006A608A"/>
    <w:rsid w:val="006C175B"/>
    <w:rsid w:val="006F0B04"/>
    <w:rsid w:val="00723575"/>
    <w:rsid w:val="00763DDB"/>
    <w:rsid w:val="00787291"/>
    <w:rsid w:val="007A2794"/>
    <w:rsid w:val="007B2747"/>
    <w:rsid w:val="007B3640"/>
    <w:rsid w:val="007F67C0"/>
    <w:rsid w:val="00823D91"/>
    <w:rsid w:val="00830AF8"/>
    <w:rsid w:val="008557F7"/>
    <w:rsid w:val="00892B2B"/>
    <w:rsid w:val="00903CED"/>
    <w:rsid w:val="00905AC3"/>
    <w:rsid w:val="00916158"/>
    <w:rsid w:val="0092066A"/>
    <w:rsid w:val="009B22B3"/>
    <w:rsid w:val="009C5735"/>
    <w:rsid w:val="009C5F70"/>
    <w:rsid w:val="00A613F2"/>
    <w:rsid w:val="00A67BDE"/>
    <w:rsid w:val="00A81408"/>
    <w:rsid w:val="00AA1048"/>
    <w:rsid w:val="00AA6D56"/>
    <w:rsid w:val="00AD7B7A"/>
    <w:rsid w:val="00AE2BA2"/>
    <w:rsid w:val="00AE5E9B"/>
    <w:rsid w:val="00B221C9"/>
    <w:rsid w:val="00BE48C0"/>
    <w:rsid w:val="00C35DE9"/>
    <w:rsid w:val="00C63FBB"/>
    <w:rsid w:val="00C911FF"/>
    <w:rsid w:val="00C947EC"/>
    <w:rsid w:val="00CA0AC7"/>
    <w:rsid w:val="00CF47B9"/>
    <w:rsid w:val="00D868E5"/>
    <w:rsid w:val="00D933BB"/>
    <w:rsid w:val="00DC3275"/>
    <w:rsid w:val="00DE3FB6"/>
    <w:rsid w:val="00DF52D1"/>
    <w:rsid w:val="00F62F56"/>
    <w:rsid w:val="00F86D2C"/>
    <w:rsid w:val="00F87FFA"/>
    <w:rsid w:val="00FE3784"/>
    <w:rsid w:val="00FF0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F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70"/>
    <w:pPr>
      <w:tabs>
        <w:tab w:val="center" w:pos="4513"/>
        <w:tab w:val="right" w:pos="9026"/>
      </w:tabs>
    </w:pPr>
  </w:style>
  <w:style w:type="character" w:customStyle="1" w:styleId="HeaderChar">
    <w:name w:val="Header Char"/>
    <w:basedOn w:val="DefaultParagraphFont"/>
    <w:link w:val="Header"/>
    <w:uiPriority w:val="99"/>
    <w:rsid w:val="009C5F70"/>
  </w:style>
  <w:style w:type="paragraph" w:styleId="Footer">
    <w:name w:val="footer"/>
    <w:basedOn w:val="Normal"/>
    <w:link w:val="FooterChar"/>
    <w:uiPriority w:val="99"/>
    <w:unhideWhenUsed/>
    <w:rsid w:val="009C5F70"/>
    <w:pPr>
      <w:tabs>
        <w:tab w:val="center" w:pos="4513"/>
        <w:tab w:val="right" w:pos="9026"/>
      </w:tabs>
    </w:pPr>
  </w:style>
  <w:style w:type="character" w:customStyle="1" w:styleId="FooterChar">
    <w:name w:val="Footer Char"/>
    <w:basedOn w:val="DefaultParagraphFont"/>
    <w:link w:val="Footer"/>
    <w:uiPriority w:val="99"/>
    <w:rsid w:val="009C5F70"/>
  </w:style>
  <w:style w:type="paragraph" w:customStyle="1" w:styleId="Ingetstyckeformat">
    <w:name w:val="[Inget styckeformat]"/>
    <w:rsid w:val="005505AF"/>
    <w:pPr>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NormalCorro">
    <w:name w:val="Normal (Corro)"/>
    <w:basedOn w:val="Ingetstyckeformat"/>
    <w:uiPriority w:val="99"/>
    <w:rsid w:val="005505AF"/>
    <w:rPr>
      <w:rFonts w:ascii="Helvetica" w:hAnsi="Helvetica" w:cs="Helvetica"/>
      <w:lang w:val="de-DE"/>
    </w:rPr>
  </w:style>
  <w:style w:type="paragraph" w:customStyle="1" w:styleId="LetterheadAdd-onCorro">
    <w:name w:val="Letterhead Add-on (Corro)"/>
    <w:basedOn w:val="Ingetstyckeformat"/>
    <w:uiPriority w:val="99"/>
    <w:rsid w:val="008557F7"/>
    <w:pPr>
      <w:spacing w:line="260" w:lineRule="atLeast"/>
      <w:jc w:val="right"/>
    </w:pPr>
    <w:rPr>
      <w:rFonts w:ascii="AllianzNeo-Light" w:hAnsi="AllianzNeo-Light" w:cs="AllianzNeo-Light"/>
      <w:sz w:val="15"/>
      <w:szCs w:val="15"/>
      <w:lang w:val="de-DE"/>
    </w:rPr>
  </w:style>
  <w:style w:type="character" w:customStyle="1" w:styleId="LetterheadAdd-on">
    <w:name w:val="Letterhead Add-on"/>
    <w:uiPriority w:val="99"/>
    <w:rsid w:val="008557F7"/>
    <w:rPr>
      <w:rFonts w:ascii="AllianzNeo-Light" w:hAnsi="AllianzNeo-Light" w:cs="AllianzNeo-Light"/>
      <w:color w:val="000000"/>
      <w:spacing w:val="0"/>
      <w:w w:val="100"/>
      <w:position w:val="0"/>
      <w:sz w:val="15"/>
      <w:szCs w:val="15"/>
      <w:u w:val="none"/>
      <w:vertAlign w:val="baseline"/>
      <w:em w:val="none"/>
      <w:lang w:val="de-DE"/>
    </w:rPr>
  </w:style>
  <w:style w:type="paragraph" w:customStyle="1" w:styleId="LetterheadBodytextCorro">
    <w:name w:val="Letterhead Body text (Corro)"/>
    <w:basedOn w:val="Ingetstyckeformat"/>
    <w:uiPriority w:val="99"/>
    <w:rsid w:val="008557F7"/>
    <w:pPr>
      <w:spacing w:line="260" w:lineRule="atLeast"/>
    </w:pPr>
    <w:rPr>
      <w:rFonts w:ascii="AllianzNeo-Light" w:hAnsi="AllianzNeo-Light" w:cs="AllianzNeo-Light"/>
      <w:sz w:val="20"/>
      <w:szCs w:val="20"/>
      <w:lang w:val="de-DE"/>
    </w:rPr>
  </w:style>
  <w:style w:type="character" w:customStyle="1" w:styleId="LetterheadBodytext">
    <w:name w:val="Letterhead Body text"/>
    <w:uiPriority w:val="99"/>
    <w:rsid w:val="008557F7"/>
    <w:rPr>
      <w:rFonts w:ascii="AllianzNeo-Light" w:hAnsi="AllianzNeo-Light" w:cs="AllianzNeo-Light"/>
      <w:color w:val="000000"/>
      <w:spacing w:val="0"/>
      <w:w w:val="100"/>
      <w:position w:val="0"/>
      <w:sz w:val="20"/>
      <w:szCs w:val="20"/>
      <w:u w:val="none"/>
      <w:vertAlign w:val="baseline"/>
      <w:em w:val="none"/>
      <w:lang w:val="de-DE"/>
    </w:rPr>
  </w:style>
  <w:style w:type="paragraph" w:customStyle="1" w:styleId="LetterheadHighlightingCorro">
    <w:name w:val="Letterhead_Highlighting (Corro)"/>
    <w:basedOn w:val="LetterheadBodytextCorro"/>
    <w:uiPriority w:val="99"/>
    <w:rsid w:val="006C175B"/>
    <w:rPr>
      <w:rFonts w:ascii="AllianzNeo-Regular" w:hAnsi="AllianzNeo-Regular" w:cs="AllianzNeo-Regular"/>
    </w:rPr>
  </w:style>
  <w:style w:type="character" w:customStyle="1" w:styleId="LetterheadHighlighting">
    <w:name w:val="Letterhead Highlighting"/>
    <w:uiPriority w:val="99"/>
    <w:rsid w:val="006C175B"/>
    <w:rPr>
      <w:rFonts w:ascii="AllianzNeo-Regular" w:hAnsi="AllianzNeo-Regular" w:cs="AllianzNeo-Regular"/>
      <w:color w:val="000000"/>
      <w:spacing w:val="0"/>
      <w:w w:val="100"/>
      <w:position w:val="0"/>
      <w:sz w:val="20"/>
      <w:szCs w:val="20"/>
      <w:u w:val="none"/>
      <w:vertAlign w:val="baseline"/>
      <w:em w:val="none"/>
      <w:lang w:val="de-DE"/>
    </w:rPr>
  </w:style>
  <w:style w:type="character" w:customStyle="1" w:styleId="Regular">
    <w:name w:val="Regular"/>
    <w:uiPriority w:val="99"/>
    <w:rsid w:val="006C175B"/>
    <w:rPr>
      <w:b/>
      <w:bCs/>
    </w:rPr>
  </w:style>
  <w:style w:type="paragraph" w:customStyle="1" w:styleId="disclaimerCorro">
    <w:name w:val="disclaimer (Corro)"/>
    <w:basedOn w:val="Ingetstyckeformat"/>
    <w:uiPriority w:val="99"/>
    <w:rsid w:val="006C175B"/>
    <w:rPr>
      <w:rFonts w:ascii="AllianzNeo-Regular" w:hAnsi="AllianzNeo-Regular" w:cs="AllianzNeo-Regular"/>
      <w:sz w:val="14"/>
      <w:szCs w:val="14"/>
      <w:lang w:val="de-DE"/>
    </w:rPr>
  </w:style>
  <w:style w:type="paragraph" w:styleId="Revision">
    <w:name w:val="Revision"/>
    <w:hidden/>
    <w:uiPriority w:val="99"/>
    <w:semiHidden/>
    <w:rsid w:val="00342B44"/>
  </w:style>
  <w:style w:type="paragraph" w:customStyle="1" w:styleId="Envelope">
    <w:name w:val="Envelope"/>
    <w:aliases w:val="company identification"/>
    <w:basedOn w:val="Ingetstyckeformat"/>
    <w:next w:val="Ingetstyckeformat"/>
    <w:uiPriority w:val="99"/>
    <w:rsid w:val="00427CBA"/>
    <w:pPr>
      <w:tabs>
        <w:tab w:val="left" w:pos="425"/>
      </w:tabs>
      <w:spacing w:line="200" w:lineRule="atLeast"/>
    </w:pPr>
    <w:rPr>
      <w:rFonts w:ascii="AllianzNeo-CondensedLight" w:hAnsi="AllianzNeo-CondensedLight" w:cs="AllianzNeo-CondensedLight"/>
      <w:sz w:val="15"/>
      <w:szCs w:val="15"/>
      <w:lang w:val="de-DE"/>
    </w:rPr>
  </w:style>
  <w:style w:type="paragraph" w:customStyle="1" w:styleId="Envelope3">
    <w:name w:val="Envelope3"/>
    <w:aliases w:val="address"/>
    <w:basedOn w:val="Ingetstyckeformat"/>
    <w:uiPriority w:val="99"/>
    <w:rsid w:val="00427CBA"/>
    <w:pPr>
      <w:tabs>
        <w:tab w:val="left" w:pos="425"/>
      </w:tabs>
      <w:spacing w:line="200" w:lineRule="atLeast"/>
    </w:pPr>
    <w:rPr>
      <w:rFonts w:ascii="AllianzNeo-CondensedLight" w:hAnsi="AllianzNeo-CondensedLight" w:cs="AllianzNeo-CondensedLight"/>
      <w:sz w:val="15"/>
      <w:szCs w:val="15"/>
      <w:lang w:val="de-DE"/>
    </w:rPr>
  </w:style>
  <w:style w:type="paragraph" w:customStyle="1" w:styleId="LetterheadWindowline">
    <w:name w:val="Letterhead Window line"/>
    <w:aliases w:val="address3"/>
    <w:basedOn w:val="Ingetstyckeformat"/>
    <w:uiPriority w:val="99"/>
    <w:rsid w:val="00427CBA"/>
    <w:pPr>
      <w:tabs>
        <w:tab w:val="left" w:pos="454"/>
      </w:tabs>
      <w:spacing w:line="200" w:lineRule="atLeast"/>
    </w:pPr>
    <w:rPr>
      <w:rFonts w:ascii="AllianzNeo-CondensedLight" w:hAnsi="AllianzNeo-CondensedLight" w:cs="AllianzNeo-CondensedLight"/>
      <w:sz w:val="15"/>
      <w:szCs w:val="15"/>
      <w:lang w:val="de-DE"/>
    </w:rPr>
  </w:style>
  <w:style w:type="character" w:customStyle="1" w:styleId="Envelope2">
    <w:name w:val="Envelope2"/>
    <w:aliases w:val="company identification1"/>
    <w:uiPriority w:val="99"/>
    <w:rsid w:val="00427CBA"/>
    <w:rPr>
      <w:rFonts w:ascii="AllianzNeo-CondensedLight" w:hAnsi="AllianzNeo-CondensedLight" w:cs="AllianzNeo-CondensedLight"/>
      <w:color w:val="000000"/>
      <w:spacing w:val="0"/>
      <w:w w:val="100"/>
      <w:position w:val="0"/>
      <w:sz w:val="15"/>
      <w:szCs w:val="15"/>
      <w:u w:val="none"/>
      <w:vertAlign w:val="baseline"/>
      <w:em w:val="none"/>
      <w:lang w:val="de-DE"/>
    </w:rPr>
  </w:style>
  <w:style w:type="character" w:customStyle="1" w:styleId="Envelope1">
    <w:name w:val="Envelope1"/>
    <w:aliases w:val="address2"/>
    <w:uiPriority w:val="99"/>
    <w:rsid w:val="00427CBA"/>
    <w:rPr>
      <w:rFonts w:ascii="AllianzNeo-CondensedLight" w:hAnsi="AllianzNeo-CondensedLight" w:cs="AllianzNeo-CondensedLight"/>
      <w:color w:val="000000"/>
      <w:spacing w:val="0"/>
      <w:w w:val="100"/>
      <w:position w:val="0"/>
      <w:sz w:val="15"/>
      <w:szCs w:val="15"/>
      <w:u w:val="none"/>
      <w:vertAlign w:val="baseline"/>
      <w:em w:val="none"/>
      <w:lang w:val="de-DE"/>
    </w:rPr>
  </w:style>
  <w:style w:type="character" w:customStyle="1" w:styleId="LetterheadWindowline1">
    <w:name w:val="Letterhead Window line1"/>
    <w:aliases w:val="address1"/>
    <w:uiPriority w:val="99"/>
    <w:rsid w:val="00427CBA"/>
    <w:rPr>
      <w:rFonts w:ascii="AllianzNeo-CondensedLight" w:hAnsi="AllianzNeo-CondensedLight" w:cs="AllianzNeo-CondensedLight"/>
      <w:color w:val="000000"/>
      <w:spacing w:val="0"/>
      <w:w w:val="100"/>
      <w:position w:val="0"/>
      <w:sz w:val="15"/>
      <w:szCs w:val="15"/>
      <w:u w:val="none"/>
      <w:vertAlign w:val="baseline"/>
      <w:em w:val="none"/>
      <w:lang w:val="de-DE"/>
    </w:rPr>
  </w:style>
  <w:style w:type="paragraph" w:customStyle="1" w:styleId="LetterheadHighlighting0">
    <w:name w:val="Letterhead_Highlighting"/>
    <w:uiPriority w:val="99"/>
    <w:rsid w:val="005312B8"/>
    <w:pPr>
      <w:autoSpaceDE w:val="0"/>
      <w:autoSpaceDN w:val="0"/>
      <w:adjustRightInd w:val="0"/>
      <w:spacing w:line="260" w:lineRule="atLeast"/>
      <w:textAlignment w:val="center"/>
    </w:pPr>
    <w:rPr>
      <w:rFonts w:ascii="AllianzNeo-CondensedLight" w:hAnsi="AllianzNeo-CondensedLight" w:cs="AllianzNeo-CondensedLight"/>
      <w:color w:val="000000"/>
      <w:sz w:val="20"/>
      <w:szCs w:val="20"/>
      <w:lang w:val="de-DE"/>
    </w:rPr>
  </w:style>
  <w:style w:type="character" w:customStyle="1" w:styleId="LetterheadBodytext1">
    <w:name w:val="Letterhead Body text1"/>
    <w:uiPriority w:val="99"/>
    <w:rsid w:val="005312B8"/>
    <w:rPr>
      <w:rFonts w:ascii="AllianzNeo-CondensedLight" w:hAnsi="AllianzNeo-CondensedLight" w:cs="AllianzNeo-CondensedLight"/>
      <w:color w:val="000000"/>
      <w:spacing w:val="0"/>
      <w:w w:val="100"/>
      <w:position w:val="0"/>
      <w:sz w:val="20"/>
      <w:szCs w:val="20"/>
      <w:u w:val="none"/>
      <w:vertAlign w:val="baseline"/>
      <w:em w:val="none"/>
      <w:lang w:val="de-DE"/>
    </w:rPr>
  </w:style>
  <w:style w:type="paragraph" w:styleId="ListParagraph">
    <w:name w:val="List Paragraph"/>
    <w:basedOn w:val="Normal"/>
    <w:uiPriority w:val="34"/>
    <w:qFormat/>
    <w:rsid w:val="003B245E"/>
    <w:pPr>
      <w:spacing w:after="200" w:line="276" w:lineRule="auto"/>
      <w:ind w:left="720"/>
      <w:contextualSpacing/>
    </w:pPr>
    <w:rPr>
      <w:rFonts w:ascii="Arial" w:hAnsi="Arial" w:cs="Arial"/>
      <w:szCs w:val="22"/>
    </w:rPr>
  </w:style>
  <w:style w:type="character" w:styleId="CommentReference">
    <w:name w:val="annotation reference"/>
    <w:basedOn w:val="DefaultParagraphFont"/>
    <w:uiPriority w:val="99"/>
    <w:semiHidden/>
    <w:unhideWhenUsed/>
    <w:rsid w:val="003B245E"/>
    <w:rPr>
      <w:sz w:val="16"/>
      <w:szCs w:val="16"/>
    </w:rPr>
  </w:style>
  <w:style w:type="paragraph" w:styleId="CommentText">
    <w:name w:val="annotation text"/>
    <w:basedOn w:val="Normal"/>
    <w:link w:val="CommentTextChar"/>
    <w:uiPriority w:val="99"/>
    <w:semiHidden/>
    <w:unhideWhenUsed/>
    <w:rsid w:val="003B245E"/>
    <w:pPr>
      <w:spacing w:after="200"/>
    </w:pPr>
    <w:rPr>
      <w:rFonts w:ascii="Arial" w:hAnsi="Arial" w:cs="Arial"/>
      <w:sz w:val="20"/>
      <w:szCs w:val="20"/>
    </w:rPr>
  </w:style>
  <w:style w:type="character" w:customStyle="1" w:styleId="CommentTextChar">
    <w:name w:val="Comment Text Char"/>
    <w:basedOn w:val="DefaultParagraphFont"/>
    <w:link w:val="CommentText"/>
    <w:uiPriority w:val="99"/>
    <w:semiHidden/>
    <w:rsid w:val="003B245E"/>
    <w:rPr>
      <w:rFonts w:ascii="Arial" w:hAnsi="Arial" w:cs="Arial"/>
      <w:sz w:val="20"/>
      <w:szCs w:val="20"/>
    </w:rPr>
  </w:style>
  <w:style w:type="paragraph" w:styleId="BalloonText">
    <w:name w:val="Balloon Text"/>
    <w:basedOn w:val="Normal"/>
    <w:link w:val="BalloonTextChar"/>
    <w:uiPriority w:val="99"/>
    <w:semiHidden/>
    <w:unhideWhenUsed/>
    <w:rsid w:val="003B245E"/>
    <w:rPr>
      <w:rFonts w:ascii="Tahoma" w:hAnsi="Tahoma" w:cs="Tahoma"/>
      <w:sz w:val="16"/>
      <w:szCs w:val="16"/>
    </w:rPr>
  </w:style>
  <w:style w:type="character" w:customStyle="1" w:styleId="BalloonTextChar">
    <w:name w:val="Balloon Text Char"/>
    <w:basedOn w:val="DefaultParagraphFont"/>
    <w:link w:val="BalloonText"/>
    <w:uiPriority w:val="99"/>
    <w:semiHidden/>
    <w:rsid w:val="003B245E"/>
    <w:rPr>
      <w:rFonts w:ascii="Tahoma" w:hAnsi="Tahoma" w:cs="Tahoma"/>
      <w:sz w:val="16"/>
      <w:szCs w:val="16"/>
    </w:rPr>
  </w:style>
  <w:style w:type="paragraph" w:styleId="NormalWeb">
    <w:name w:val="Normal (Web)"/>
    <w:basedOn w:val="Normal"/>
    <w:uiPriority w:val="99"/>
    <w:semiHidden/>
    <w:unhideWhenUsed/>
    <w:rsid w:val="00DE3FB6"/>
    <w:pPr>
      <w:spacing w:before="100" w:beforeAutospacing="1" w:after="100" w:afterAutospacing="1"/>
    </w:pPr>
    <w:rPr>
      <w:rFonts w:ascii="Times New Roman" w:eastAsiaTheme="minorEastAsia" w:hAnsi="Times New Roman"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70"/>
    <w:pPr>
      <w:tabs>
        <w:tab w:val="center" w:pos="4513"/>
        <w:tab w:val="right" w:pos="9026"/>
      </w:tabs>
    </w:pPr>
  </w:style>
  <w:style w:type="character" w:customStyle="1" w:styleId="HeaderChar">
    <w:name w:val="Header Char"/>
    <w:basedOn w:val="DefaultParagraphFont"/>
    <w:link w:val="Header"/>
    <w:uiPriority w:val="99"/>
    <w:rsid w:val="009C5F70"/>
  </w:style>
  <w:style w:type="paragraph" w:styleId="Footer">
    <w:name w:val="footer"/>
    <w:basedOn w:val="Normal"/>
    <w:link w:val="FooterChar"/>
    <w:uiPriority w:val="99"/>
    <w:unhideWhenUsed/>
    <w:rsid w:val="009C5F70"/>
    <w:pPr>
      <w:tabs>
        <w:tab w:val="center" w:pos="4513"/>
        <w:tab w:val="right" w:pos="9026"/>
      </w:tabs>
    </w:pPr>
  </w:style>
  <w:style w:type="character" w:customStyle="1" w:styleId="FooterChar">
    <w:name w:val="Footer Char"/>
    <w:basedOn w:val="DefaultParagraphFont"/>
    <w:link w:val="Footer"/>
    <w:uiPriority w:val="99"/>
    <w:rsid w:val="009C5F70"/>
  </w:style>
  <w:style w:type="paragraph" w:customStyle="1" w:styleId="Ingetstyckeformat">
    <w:name w:val="[Inget styckeformat]"/>
    <w:rsid w:val="005505AF"/>
    <w:pPr>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NormalCorro">
    <w:name w:val="Normal (Corro)"/>
    <w:basedOn w:val="Ingetstyckeformat"/>
    <w:uiPriority w:val="99"/>
    <w:rsid w:val="005505AF"/>
    <w:rPr>
      <w:rFonts w:ascii="Helvetica" w:hAnsi="Helvetica" w:cs="Helvetica"/>
      <w:lang w:val="de-DE"/>
    </w:rPr>
  </w:style>
  <w:style w:type="paragraph" w:customStyle="1" w:styleId="LetterheadAdd-onCorro">
    <w:name w:val="Letterhead Add-on (Corro)"/>
    <w:basedOn w:val="Ingetstyckeformat"/>
    <w:uiPriority w:val="99"/>
    <w:rsid w:val="008557F7"/>
    <w:pPr>
      <w:spacing w:line="260" w:lineRule="atLeast"/>
      <w:jc w:val="right"/>
    </w:pPr>
    <w:rPr>
      <w:rFonts w:ascii="AllianzNeo-Light" w:hAnsi="AllianzNeo-Light" w:cs="AllianzNeo-Light"/>
      <w:sz w:val="15"/>
      <w:szCs w:val="15"/>
      <w:lang w:val="de-DE"/>
    </w:rPr>
  </w:style>
  <w:style w:type="character" w:customStyle="1" w:styleId="LetterheadAdd-on">
    <w:name w:val="Letterhead Add-on"/>
    <w:uiPriority w:val="99"/>
    <w:rsid w:val="008557F7"/>
    <w:rPr>
      <w:rFonts w:ascii="AllianzNeo-Light" w:hAnsi="AllianzNeo-Light" w:cs="AllianzNeo-Light"/>
      <w:color w:val="000000"/>
      <w:spacing w:val="0"/>
      <w:w w:val="100"/>
      <w:position w:val="0"/>
      <w:sz w:val="15"/>
      <w:szCs w:val="15"/>
      <w:u w:val="none"/>
      <w:vertAlign w:val="baseline"/>
      <w:em w:val="none"/>
      <w:lang w:val="de-DE"/>
    </w:rPr>
  </w:style>
  <w:style w:type="paragraph" w:customStyle="1" w:styleId="LetterheadBodytextCorro">
    <w:name w:val="Letterhead Body text (Corro)"/>
    <w:basedOn w:val="Ingetstyckeformat"/>
    <w:uiPriority w:val="99"/>
    <w:rsid w:val="008557F7"/>
    <w:pPr>
      <w:spacing w:line="260" w:lineRule="atLeast"/>
    </w:pPr>
    <w:rPr>
      <w:rFonts w:ascii="AllianzNeo-Light" w:hAnsi="AllianzNeo-Light" w:cs="AllianzNeo-Light"/>
      <w:sz w:val="20"/>
      <w:szCs w:val="20"/>
      <w:lang w:val="de-DE"/>
    </w:rPr>
  </w:style>
  <w:style w:type="character" w:customStyle="1" w:styleId="LetterheadBodytext">
    <w:name w:val="Letterhead Body text"/>
    <w:uiPriority w:val="99"/>
    <w:rsid w:val="008557F7"/>
    <w:rPr>
      <w:rFonts w:ascii="AllianzNeo-Light" w:hAnsi="AllianzNeo-Light" w:cs="AllianzNeo-Light"/>
      <w:color w:val="000000"/>
      <w:spacing w:val="0"/>
      <w:w w:val="100"/>
      <w:position w:val="0"/>
      <w:sz w:val="20"/>
      <w:szCs w:val="20"/>
      <w:u w:val="none"/>
      <w:vertAlign w:val="baseline"/>
      <w:em w:val="none"/>
      <w:lang w:val="de-DE"/>
    </w:rPr>
  </w:style>
  <w:style w:type="paragraph" w:customStyle="1" w:styleId="LetterheadHighlightingCorro">
    <w:name w:val="Letterhead_Highlighting (Corro)"/>
    <w:basedOn w:val="LetterheadBodytextCorro"/>
    <w:uiPriority w:val="99"/>
    <w:rsid w:val="006C175B"/>
    <w:rPr>
      <w:rFonts w:ascii="AllianzNeo-Regular" w:hAnsi="AllianzNeo-Regular" w:cs="AllianzNeo-Regular"/>
    </w:rPr>
  </w:style>
  <w:style w:type="character" w:customStyle="1" w:styleId="LetterheadHighlighting">
    <w:name w:val="Letterhead Highlighting"/>
    <w:uiPriority w:val="99"/>
    <w:rsid w:val="006C175B"/>
    <w:rPr>
      <w:rFonts w:ascii="AllianzNeo-Regular" w:hAnsi="AllianzNeo-Regular" w:cs="AllianzNeo-Regular"/>
      <w:color w:val="000000"/>
      <w:spacing w:val="0"/>
      <w:w w:val="100"/>
      <w:position w:val="0"/>
      <w:sz w:val="20"/>
      <w:szCs w:val="20"/>
      <w:u w:val="none"/>
      <w:vertAlign w:val="baseline"/>
      <w:em w:val="none"/>
      <w:lang w:val="de-DE"/>
    </w:rPr>
  </w:style>
  <w:style w:type="character" w:customStyle="1" w:styleId="Regular">
    <w:name w:val="Regular"/>
    <w:uiPriority w:val="99"/>
    <w:rsid w:val="006C175B"/>
    <w:rPr>
      <w:b/>
      <w:bCs/>
    </w:rPr>
  </w:style>
  <w:style w:type="paragraph" w:customStyle="1" w:styleId="disclaimerCorro">
    <w:name w:val="disclaimer (Corro)"/>
    <w:basedOn w:val="Ingetstyckeformat"/>
    <w:uiPriority w:val="99"/>
    <w:rsid w:val="006C175B"/>
    <w:rPr>
      <w:rFonts w:ascii="AllianzNeo-Regular" w:hAnsi="AllianzNeo-Regular" w:cs="AllianzNeo-Regular"/>
      <w:sz w:val="14"/>
      <w:szCs w:val="14"/>
      <w:lang w:val="de-DE"/>
    </w:rPr>
  </w:style>
  <w:style w:type="paragraph" w:styleId="Revision">
    <w:name w:val="Revision"/>
    <w:hidden/>
    <w:uiPriority w:val="99"/>
    <w:semiHidden/>
    <w:rsid w:val="00342B44"/>
  </w:style>
  <w:style w:type="paragraph" w:customStyle="1" w:styleId="Envelope">
    <w:name w:val="Envelope"/>
    <w:aliases w:val="company identification"/>
    <w:basedOn w:val="Ingetstyckeformat"/>
    <w:next w:val="Ingetstyckeformat"/>
    <w:uiPriority w:val="99"/>
    <w:rsid w:val="00427CBA"/>
    <w:pPr>
      <w:tabs>
        <w:tab w:val="left" w:pos="425"/>
      </w:tabs>
      <w:spacing w:line="200" w:lineRule="atLeast"/>
    </w:pPr>
    <w:rPr>
      <w:rFonts w:ascii="AllianzNeo-CondensedLight" w:hAnsi="AllianzNeo-CondensedLight" w:cs="AllianzNeo-CondensedLight"/>
      <w:sz w:val="15"/>
      <w:szCs w:val="15"/>
      <w:lang w:val="de-DE"/>
    </w:rPr>
  </w:style>
  <w:style w:type="paragraph" w:customStyle="1" w:styleId="Envelope3">
    <w:name w:val="Envelope3"/>
    <w:aliases w:val="address"/>
    <w:basedOn w:val="Ingetstyckeformat"/>
    <w:uiPriority w:val="99"/>
    <w:rsid w:val="00427CBA"/>
    <w:pPr>
      <w:tabs>
        <w:tab w:val="left" w:pos="425"/>
      </w:tabs>
      <w:spacing w:line="200" w:lineRule="atLeast"/>
    </w:pPr>
    <w:rPr>
      <w:rFonts w:ascii="AllianzNeo-CondensedLight" w:hAnsi="AllianzNeo-CondensedLight" w:cs="AllianzNeo-CondensedLight"/>
      <w:sz w:val="15"/>
      <w:szCs w:val="15"/>
      <w:lang w:val="de-DE"/>
    </w:rPr>
  </w:style>
  <w:style w:type="paragraph" w:customStyle="1" w:styleId="LetterheadWindowline">
    <w:name w:val="Letterhead Window line"/>
    <w:aliases w:val="address3"/>
    <w:basedOn w:val="Ingetstyckeformat"/>
    <w:uiPriority w:val="99"/>
    <w:rsid w:val="00427CBA"/>
    <w:pPr>
      <w:tabs>
        <w:tab w:val="left" w:pos="454"/>
      </w:tabs>
      <w:spacing w:line="200" w:lineRule="atLeast"/>
    </w:pPr>
    <w:rPr>
      <w:rFonts w:ascii="AllianzNeo-CondensedLight" w:hAnsi="AllianzNeo-CondensedLight" w:cs="AllianzNeo-CondensedLight"/>
      <w:sz w:val="15"/>
      <w:szCs w:val="15"/>
      <w:lang w:val="de-DE"/>
    </w:rPr>
  </w:style>
  <w:style w:type="character" w:customStyle="1" w:styleId="Envelope2">
    <w:name w:val="Envelope2"/>
    <w:aliases w:val="company identification1"/>
    <w:uiPriority w:val="99"/>
    <w:rsid w:val="00427CBA"/>
    <w:rPr>
      <w:rFonts w:ascii="AllianzNeo-CondensedLight" w:hAnsi="AllianzNeo-CondensedLight" w:cs="AllianzNeo-CondensedLight"/>
      <w:color w:val="000000"/>
      <w:spacing w:val="0"/>
      <w:w w:val="100"/>
      <w:position w:val="0"/>
      <w:sz w:val="15"/>
      <w:szCs w:val="15"/>
      <w:u w:val="none"/>
      <w:vertAlign w:val="baseline"/>
      <w:em w:val="none"/>
      <w:lang w:val="de-DE"/>
    </w:rPr>
  </w:style>
  <w:style w:type="character" w:customStyle="1" w:styleId="Envelope1">
    <w:name w:val="Envelope1"/>
    <w:aliases w:val="address2"/>
    <w:uiPriority w:val="99"/>
    <w:rsid w:val="00427CBA"/>
    <w:rPr>
      <w:rFonts w:ascii="AllianzNeo-CondensedLight" w:hAnsi="AllianzNeo-CondensedLight" w:cs="AllianzNeo-CondensedLight"/>
      <w:color w:val="000000"/>
      <w:spacing w:val="0"/>
      <w:w w:val="100"/>
      <w:position w:val="0"/>
      <w:sz w:val="15"/>
      <w:szCs w:val="15"/>
      <w:u w:val="none"/>
      <w:vertAlign w:val="baseline"/>
      <w:em w:val="none"/>
      <w:lang w:val="de-DE"/>
    </w:rPr>
  </w:style>
  <w:style w:type="character" w:customStyle="1" w:styleId="LetterheadWindowline1">
    <w:name w:val="Letterhead Window line1"/>
    <w:aliases w:val="address1"/>
    <w:uiPriority w:val="99"/>
    <w:rsid w:val="00427CBA"/>
    <w:rPr>
      <w:rFonts w:ascii="AllianzNeo-CondensedLight" w:hAnsi="AllianzNeo-CondensedLight" w:cs="AllianzNeo-CondensedLight"/>
      <w:color w:val="000000"/>
      <w:spacing w:val="0"/>
      <w:w w:val="100"/>
      <w:position w:val="0"/>
      <w:sz w:val="15"/>
      <w:szCs w:val="15"/>
      <w:u w:val="none"/>
      <w:vertAlign w:val="baseline"/>
      <w:em w:val="none"/>
      <w:lang w:val="de-DE"/>
    </w:rPr>
  </w:style>
  <w:style w:type="paragraph" w:customStyle="1" w:styleId="LetterheadHighlighting0">
    <w:name w:val="Letterhead_Highlighting"/>
    <w:uiPriority w:val="99"/>
    <w:rsid w:val="005312B8"/>
    <w:pPr>
      <w:autoSpaceDE w:val="0"/>
      <w:autoSpaceDN w:val="0"/>
      <w:adjustRightInd w:val="0"/>
      <w:spacing w:line="260" w:lineRule="atLeast"/>
      <w:textAlignment w:val="center"/>
    </w:pPr>
    <w:rPr>
      <w:rFonts w:ascii="AllianzNeo-CondensedLight" w:hAnsi="AllianzNeo-CondensedLight" w:cs="AllianzNeo-CondensedLight"/>
      <w:color w:val="000000"/>
      <w:sz w:val="20"/>
      <w:szCs w:val="20"/>
      <w:lang w:val="de-DE"/>
    </w:rPr>
  </w:style>
  <w:style w:type="character" w:customStyle="1" w:styleId="LetterheadBodytext1">
    <w:name w:val="Letterhead Body text1"/>
    <w:uiPriority w:val="99"/>
    <w:rsid w:val="005312B8"/>
    <w:rPr>
      <w:rFonts w:ascii="AllianzNeo-CondensedLight" w:hAnsi="AllianzNeo-CondensedLight" w:cs="AllianzNeo-CondensedLight"/>
      <w:color w:val="000000"/>
      <w:spacing w:val="0"/>
      <w:w w:val="100"/>
      <w:position w:val="0"/>
      <w:sz w:val="20"/>
      <w:szCs w:val="20"/>
      <w:u w:val="none"/>
      <w:vertAlign w:val="baseline"/>
      <w:em w:val="none"/>
      <w:lang w:val="de-DE"/>
    </w:rPr>
  </w:style>
  <w:style w:type="paragraph" w:styleId="ListParagraph">
    <w:name w:val="List Paragraph"/>
    <w:basedOn w:val="Normal"/>
    <w:uiPriority w:val="34"/>
    <w:qFormat/>
    <w:rsid w:val="003B245E"/>
    <w:pPr>
      <w:spacing w:after="200" w:line="276" w:lineRule="auto"/>
      <w:ind w:left="720"/>
      <w:contextualSpacing/>
    </w:pPr>
    <w:rPr>
      <w:rFonts w:ascii="Arial" w:hAnsi="Arial" w:cs="Arial"/>
      <w:szCs w:val="22"/>
    </w:rPr>
  </w:style>
  <w:style w:type="character" w:styleId="CommentReference">
    <w:name w:val="annotation reference"/>
    <w:basedOn w:val="DefaultParagraphFont"/>
    <w:uiPriority w:val="99"/>
    <w:semiHidden/>
    <w:unhideWhenUsed/>
    <w:rsid w:val="003B245E"/>
    <w:rPr>
      <w:sz w:val="16"/>
      <w:szCs w:val="16"/>
    </w:rPr>
  </w:style>
  <w:style w:type="paragraph" w:styleId="CommentText">
    <w:name w:val="annotation text"/>
    <w:basedOn w:val="Normal"/>
    <w:link w:val="CommentTextChar"/>
    <w:uiPriority w:val="99"/>
    <w:semiHidden/>
    <w:unhideWhenUsed/>
    <w:rsid w:val="003B245E"/>
    <w:pPr>
      <w:spacing w:after="200"/>
    </w:pPr>
    <w:rPr>
      <w:rFonts w:ascii="Arial" w:hAnsi="Arial" w:cs="Arial"/>
      <w:sz w:val="20"/>
      <w:szCs w:val="20"/>
    </w:rPr>
  </w:style>
  <w:style w:type="character" w:customStyle="1" w:styleId="CommentTextChar">
    <w:name w:val="Comment Text Char"/>
    <w:basedOn w:val="DefaultParagraphFont"/>
    <w:link w:val="CommentText"/>
    <w:uiPriority w:val="99"/>
    <w:semiHidden/>
    <w:rsid w:val="003B245E"/>
    <w:rPr>
      <w:rFonts w:ascii="Arial" w:hAnsi="Arial" w:cs="Arial"/>
      <w:sz w:val="20"/>
      <w:szCs w:val="20"/>
    </w:rPr>
  </w:style>
  <w:style w:type="paragraph" w:styleId="BalloonText">
    <w:name w:val="Balloon Text"/>
    <w:basedOn w:val="Normal"/>
    <w:link w:val="BalloonTextChar"/>
    <w:uiPriority w:val="99"/>
    <w:semiHidden/>
    <w:unhideWhenUsed/>
    <w:rsid w:val="003B245E"/>
    <w:rPr>
      <w:rFonts w:ascii="Tahoma" w:hAnsi="Tahoma" w:cs="Tahoma"/>
      <w:sz w:val="16"/>
      <w:szCs w:val="16"/>
    </w:rPr>
  </w:style>
  <w:style w:type="character" w:customStyle="1" w:styleId="BalloonTextChar">
    <w:name w:val="Balloon Text Char"/>
    <w:basedOn w:val="DefaultParagraphFont"/>
    <w:link w:val="BalloonText"/>
    <w:uiPriority w:val="99"/>
    <w:semiHidden/>
    <w:rsid w:val="003B245E"/>
    <w:rPr>
      <w:rFonts w:ascii="Tahoma" w:hAnsi="Tahoma" w:cs="Tahoma"/>
      <w:sz w:val="16"/>
      <w:szCs w:val="16"/>
    </w:rPr>
  </w:style>
  <w:style w:type="paragraph" w:styleId="NormalWeb">
    <w:name w:val="Normal (Web)"/>
    <w:basedOn w:val="Normal"/>
    <w:uiPriority w:val="99"/>
    <w:semiHidden/>
    <w:unhideWhenUsed/>
    <w:rsid w:val="00DE3FB6"/>
    <w:pPr>
      <w:spacing w:before="100" w:beforeAutospacing="1" w:after="100" w:afterAutospacing="1"/>
    </w:pPr>
    <w:rPr>
      <w:rFonts w:ascii="Times New Roman" w:eastAsiaTheme="minorEastAsia"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3066" ma:contentTypeDescription="" ma:contentTypeScope="" ma:versionID="4fe92024e1e11e0a1fb61316f0a5a56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fe288ba5-2db2-4fdd-b423-6f55dea4a75a" origin="userSelected">
  <element uid="87b5bac3-4cf0-4f52-9170-16c9b32115c3" value=""/>
</sisl>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2018FG-583247893-155</_dlc_DocId>
    <_dlc_DocIdUrl xmlns="0f563589-9cf9-4143-b1eb-fb0534803d38">
      <Url>http://tweb/sites/fg/ripd/ciprs/_layouts/15/DocIdRedir.aspx?ID=2018FG-583247893-155</Url>
      <Description>2018FG-583247893-155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F95F-1D62-46D5-8C49-5C545DD891B0}">
  <ds:schemaRefs>
    <ds:schemaRef ds:uri="http://schemas.microsoft.com/sharepoint/events"/>
  </ds:schemaRefs>
</ds:datastoreItem>
</file>

<file path=customXml/itemProps2.xml><?xml version="1.0" encoding="utf-8"?>
<ds:datastoreItem xmlns:ds="http://schemas.openxmlformats.org/officeDocument/2006/customXml" ds:itemID="{4CD620A9-4293-43B4-858D-A8769D317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A1BC6-63AC-48CA-9445-835F32B92F3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22A01AE-2A0D-4390-A25B-48554BF94836}">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e544e5cc-ab70-42e1-849e-1a0f8bb1f4ef"/>
    <ds:schemaRef ds:uri="http://schemas.microsoft.com/sharepoint/v3"/>
    <ds:schemaRef ds:uri="0f563589-9cf9-4143-b1eb-fb0534803d38"/>
  </ds:schemaRefs>
</ds:datastoreItem>
</file>

<file path=customXml/itemProps5.xml><?xml version="1.0" encoding="utf-8"?>
<ds:datastoreItem xmlns:ds="http://schemas.openxmlformats.org/officeDocument/2006/customXml" ds:itemID="{9A9F4C35-2D7A-4872-9CAE-26D09DA89907}">
  <ds:schemaRefs>
    <ds:schemaRef ds:uri="http://schemas.microsoft.com/sharepoint/v3/contenttype/forms"/>
  </ds:schemaRefs>
</ds:datastoreItem>
</file>

<file path=customXml/itemProps6.xml><?xml version="1.0" encoding="utf-8"?>
<ds:datastoreItem xmlns:ds="http://schemas.openxmlformats.org/officeDocument/2006/customXml" ds:itemID="{A0522B6C-0D4E-47C7-BC11-9D688250D263}">
  <ds:schemaRefs>
    <ds:schemaRef ds:uri="office.server.policy"/>
  </ds:schemaRefs>
</ds:datastoreItem>
</file>

<file path=customXml/itemProps7.xml><?xml version="1.0" encoding="utf-8"?>
<ds:datastoreItem xmlns:ds="http://schemas.openxmlformats.org/officeDocument/2006/customXml" ds:itemID="{24F8170D-15FB-4CF9-A9FD-407D219A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2471</Words>
  <Characters>13949</Characters>
  <Application>Microsoft Office Word</Application>
  <DocSecurity>0</DocSecurity>
  <Lines>321</Lines>
  <Paragraphs>83</Paragraphs>
  <ScaleCrop>false</ScaleCrop>
  <Company/>
  <LinksUpToDate>false</LinksUpToDate>
  <CharactersWithSpaces>16416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Allianz Retire+ - Retirement Income Covenant Position Paper</dc:title>
  <dc:creator/>
  <dc:description/>
  <cp:lastModifiedBy/>
  <cp:revision>1</cp:revision>
  <dcterms:created xsi:type="dcterms:W3CDTF">2018-07-31T00:34:00Z</dcterms:created>
  <dcterms:modified xsi:type="dcterms:W3CDTF">2018-07-31T00:34:00Z</dcterms:modified>
  <dc:language>English</dc:language>
</cp:coreProperties>
</file>