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32E86" w14:textId="77777777" w:rsidR="00B05D4D" w:rsidRDefault="00B05D4D" w:rsidP="00B17774">
      <w:pPr>
        <w:pStyle w:val="Baseparagraphcentred"/>
      </w:pPr>
    </w:p>
    <w:p w14:paraId="411D9C98" w14:textId="77777777" w:rsidR="00B05D4D" w:rsidRDefault="00B05D4D" w:rsidP="00B17774">
      <w:pPr>
        <w:pStyle w:val="Baseparagraphcentred"/>
      </w:pPr>
    </w:p>
    <w:p w14:paraId="755E188A" w14:textId="77777777" w:rsidR="00B05D4D" w:rsidRDefault="00B05D4D" w:rsidP="00B17774">
      <w:pPr>
        <w:pStyle w:val="Baseparagraphcentred"/>
      </w:pPr>
    </w:p>
    <w:p w14:paraId="61AFB324" w14:textId="77777777" w:rsidR="00B05D4D" w:rsidRDefault="00B05D4D" w:rsidP="00B17774">
      <w:pPr>
        <w:pStyle w:val="Baseparagraphcentred"/>
      </w:pPr>
    </w:p>
    <w:p w14:paraId="02651B63" w14:textId="77777777" w:rsidR="00B05D4D" w:rsidRDefault="00B05D4D" w:rsidP="00B17774">
      <w:pPr>
        <w:pStyle w:val="Baseparagraphcentred"/>
      </w:pPr>
    </w:p>
    <w:p w14:paraId="6330343E" w14:textId="77777777" w:rsidR="00B05D4D" w:rsidRDefault="00B05D4D" w:rsidP="00B17774">
      <w:pPr>
        <w:pStyle w:val="Baseparagraphcentred"/>
      </w:pPr>
      <w:bookmarkStart w:id="0" w:name="_GoBack"/>
      <w:bookmarkEnd w:id="0"/>
    </w:p>
    <w:p w14:paraId="06C63FBF" w14:textId="77777777" w:rsidR="00B05D4D" w:rsidRDefault="00B05D4D" w:rsidP="00B17774">
      <w:pPr>
        <w:pStyle w:val="Baseparagraphcentred"/>
      </w:pPr>
    </w:p>
    <w:p w14:paraId="06D1125C" w14:textId="77777777" w:rsidR="00B05D4D" w:rsidRDefault="00B05D4D" w:rsidP="00B17774">
      <w:pPr>
        <w:pStyle w:val="Baseparagraphcentred"/>
      </w:pPr>
    </w:p>
    <w:p w14:paraId="4790E76E" w14:textId="1A714782" w:rsidR="00B17774" w:rsidRDefault="00B17774" w:rsidP="00B17774">
      <w:pPr>
        <w:pStyle w:val="Baseparagraphcentred"/>
      </w:pPr>
    </w:p>
    <w:p w14:paraId="1D0B3B68" w14:textId="77777777" w:rsidR="00B17774" w:rsidRDefault="00B17774" w:rsidP="00B17774">
      <w:pPr>
        <w:pStyle w:val="Baseparagraphcentred"/>
      </w:pPr>
    </w:p>
    <w:p w14:paraId="52F2D375" w14:textId="77777777" w:rsidR="00B17774" w:rsidRDefault="002D4B2D" w:rsidP="00B17774">
      <w:pPr>
        <w:pStyle w:val="BillName"/>
      </w:pPr>
      <w:bookmarkStart w:id="1" w:name="BillName"/>
      <w:bookmarkEnd w:id="1"/>
      <w:r>
        <w:t>Treasury laws amendment (measures for a later sitting) bill 2018: Mutual entities</w:t>
      </w:r>
    </w:p>
    <w:p w14:paraId="48A6FEB4" w14:textId="77777777" w:rsidR="00B17774" w:rsidRDefault="00B17774" w:rsidP="00B17774">
      <w:pPr>
        <w:pStyle w:val="Baseparagraphcentred"/>
      </w:pPr>
    </w:p>
    <w:p w14:paraId="49861901" w14:textId="77777777" w:rsidR="00B17774" w:rsidRDefault="00B17774" w:rsidP="00B17774">
      <w:pPr>
        <w:pStyle w:val="Baseparagraphcentred"/>
      </w:pPr>
    </w:p>
    <w:p w14:paraId="387A1E7F" w14:textId="77777777" w:rsidR="00B17774" w:rsidRDefault="00B17774" w:rsidP="00B17774">
      <w:pPr>
        <w:pStyle w:val="Baseparagraphcentred"/>
      </w:pPr>
    </w:p>
    <w:p w14:paraId="3FF0AD87" w14:textId="77777777" w:rsidR="00B17774" w:rsidRDefault="00B17774" w:rsidP="00B17774">
      <w:pPr>
        <w:pStyle w:val="Baseparagraphcentred"/>
      </w:pPr>
    </w:p>
    <w:p w14:paraId="3A9C5F0E" w14:textId="77777777" w:rsidR="00B05D4D" w:rsidRDefault="00B05D4D" w:rsidP="00B17774">
      <w:pPr>
        <w:pStyle w:val="Baseparagraphcentred"/>
      </w:pPr>
      <w:r>
        <w:t>EXPOSURE DRAFT EXPLANATORY MATERIALS</w:t>
      </w:r>
    </w:p>
    <w:p w14:paraId="53F31EC2" w14:textId="37C5CED4" w:rsidR="00B17774" w:rsidRDefault="00B17774" w:rsidP="00B17774">
      <w:pPr>
        <w:pStyle w:val="Baseparagraphcentred"/>
      </w:pPr>
    </w:p>
    <w:p w14:paraId="30EFDBE8" w14:textId="77777777" w:rsidR="00B17774" w:rsidRDefault="00B17774" w:rsidP="00B17774">
      <w:pPr>
        <w:pStyle w:val="Baseparagraphcentred"/>
      </w:pPr>
    </w:p>
    <w:p w14:paraId="7CD42E8A" w14:textId="77777777" w:rsidR="00B17774" w:rsidRDefault="00B17774" w:rsidP="00B17774">
      <w:pPr>
        <w:pStyle w:val="Baseparagraphcentred"/>
      </w:pPr>
    </w:p>
    <w:p w14:paraId="69A3305C" w14:textId="77777777" w:rsidR="00B05D4D" w:rsidRDefault="00B05D4D" w:rsidP="00773B68">
      <w:pPr>
        <w:pStyle w:val="ParaCentredNoSpacing"/>
      </w:pPr>
    </w:p>
    <w:p w14:paraId="445F3261" w14:textId="77777777" w:rsidR="00B05D4D" w:rsidRDefault="00B05D4D" w:rsidP="00773B68">
      <w:pPr>
        <w:pStyle w:val="ParaCentredNoSpacing"/>
      </w:pPr>
    </w:p>
    <w:p w14:paraId="6CCC2900" w14:textId="3866372B" w:rsidR="00773B68" w:rsidRDefault="00773B68" w:rsidP="00773B68">
      <w:pPr>
        <w:pStyle w:val="ParaCentredNoSpacing"/>
      </w:pPr>
    </w:p>
    <w:p w14:paraId="6F4DE3DA" w14:textId="77777777" w:rsidR="00B17774" w:rsidRDefault="00B17774" w:rsidP="00B17774"/>
    <w:p w14:paraId="1A2B0FF8" w14:textId="77777777" w:rsidR="00813A51" w:rsidRDefault="00813A51" w:rsidP="00B17774">
      <w:pPr>
        <w:sectPr w:rsidR="00813A51" w:rsidSect="00E74E50">
          <w:headerReference w:type="even" r:id="rId14"/>
          <w:headerReference w:type="default" r:id="rId15"/>
          <w:footerReference w:type="even" r:id="rId16"/>
          <w:footerReference w:type="default" r:id="rId17"/>
          <w:pgSz w:w="9979" w:h="14175" w:code="13"/>
          <w:pgMar w:top="567" w:right="1134" w:bottom="567" w:left="1134" w:header="709" w:footer="709" w:gutter="0"/>
          <w:cols w:space="708"/>
          <w:titlePg/>
          <w:docGrid w:linePitch="360"/>
        </w:sectPr>
      </w:pPr>
    </w:p>
    <w:p w14:paraId="0110549F" w14:textId="77777777" w:rsidR="00B17774" w:rsidRPr="003E0794" w:rsidRDefault="00B17774" w:rsidP="00B17774">
      <w:pPr>
        <w:pStyle w:val="TOCHeading"/>
      </w:pPr>
      <w:r w:rsidRPr="003E0794">
        <w:lastRenderedPageBreak/>
        <w:t>Table of contents</w:t>
      </w:r>
    </w:p>
    <w:p w14:paraId="466BC48E" w14:textId="77777777" w:rsidR="00B05D4D"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B05D4D">
        <w:t>Glossary</w:t>
      </w:r>
      <w:r w:rsidR="00B05D4D">
        <w:tab/>
      </w:r>
      <w:r w:rsidR="00B05D4D">
        <w:fldChar w:fldCharType="begin"/>
      </w:r>
      <w:r w:rsidR="00B05D4D">
        <w:instrText xml:space="preserve"> PAGEREF _Toc525295030 \h </w:instrText>
      </w:r>
      <w:r w:rsidR="00B05D4D">
        <w:fldChar w:fldCharType="separate"/>
      </w:r>
      <w:r w:rsidR="00983109">
        <w:t>1</w:t>
      </w:r>
      <w:r w:rsidR="00B05D4D">
        <w:fldChar w:fldCharType="end"/>
      </w:r>
    </w:p>
    <w:p w14:paraId="2F6056ED" w14:textId="77777777" w:rsidR="00B05D4D" w:rsidRDefault="00B05D4D">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Reforms to the mutual sector</w:t>
      </w:r>
      <w:r>
        <w:rPr>
          <w:noProof/>
        </w:rPr>
        <w:tab/>
      </w:r>
      <w:r>
        <w:rPr>
          <w:noProof/>
        </w:rPr>
        <w:fldChar w:fldCharType="begin"/>
      </w:r>
      <w:r>
        <w:rPr>
          <w:noProof/>
        </w:rPr>
        <w:instrText xml:space="preserve"> PAGEREF _Toc525295031 \h </w:instrText>
      </w:r>
      <w:r>
        <w:rPr>
          <w:noProof/>
        </w:rPr>
      </w:r>
      <w:r>
        <w:rPr>
          <w:noProof/>
        </w:rPr>
        <w:fldChar w:fldCharType="separate"/>
      </w:r>
      <w:r w:rsidR="00983109">
        <w:rPr>
          <w:noProof/>
        </w:rPr>
        <w:t>3</w:t>
      </w:r>
      <w:r>
        <w:rPr>
          <w:noProof/>
        </w:rPr>
        <w:fldChar w:fldCharType="end"/>
      </w:r>
    </w:p>
    <w:p w14:paraId="01F60E1C" w14:textId="77777777" w:rsidR="00E5385B" w:rsidRDefault="00734F84" w:rsidP="00295ABD">
      <w:pPr>
        <w:rPr>
          <w:rFonts w:ascii="Helvetica" w:hAnsi="Helvetica"/>
          <w:noProof/>
          <w:sz w:val="24"/>
        </w:rPr>
      </w:pPr>
      <w:r>
        <w:rPr>
          <w:rFonts w:ascii="Helvetica" w:hAnsi="Helvetica"/>
          <w:noProof/>
          <w:sz w:val="24"/>
        </w:rPr>
        <w:fldChar w:fldCharType="end"/>
      </w:r>
    </w:p>
    <w:p w14:paraId="57880A42" w14:textId="77777777" w:rsidR="00B17774" w:rsidRDefault="00B17774" w:rsidP="00B17774">
      <w:pPr>
        <w:pStyle w:val="Hiddentext"/>
      </w:pPr>
    </w:p>
    <w:p w14:paraId="18FE67C3"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72DF6FE4" w14:textId="77777777" w:rsidR="00B17774" w:rsidRPr="00567602" w:rsidRDefault="00B17774" w:rsidP="00567602">
      <w:pPr>
        <w:pStyle w:val="Chapterheadingsubdocument"/>
      </w:pPr>
      <w:bookmarkStart w:id="2" w:name="_Toc525295030"/>
      <w:r w:rsidRPr="00567602">
        <w:rPr>
          <w:rStyle w:val="ChapterNameOnly"/>
        </w:rPr>
        <w:lastRenderedPageBreak/>
        <w:t>Glossary</w:t>
      </w:r>
      <w:bookmarkEnd w:id="2"/>
    </w:p>
    <w:p w14:paraId="00D465AF"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6D802B65" w14:textId="77777777" w:rsidTr="007938F4">
        <w:tc>
          <w:tcPr>
            <w:tcW w:w="2721" w:type="dxa"/>
          </w:tcPr>
          <w:p w14:paraId="6F4D949B" w14:textId="77777777" w:rsidR="00B17774" w:rsidRPr="00123D96" w:rsidRDefault="00B17774" w:rsidP="007938F4">
            <w:pPr>
              <w:pStyle w:val="tableheaderwithintable"/>
            </w:pPr>
            <w:r w:rsidRPr="00123D96">
              <w:t>Abbreviation</w:t>
            </w:r>
          </w:p>
        </w:tc>
        <w:tc>
          <w:tcPr>
            <w:tcW w:w="3885" w:type="dxa"/>
          </w:tcPr>
          <w:p w14:paraId="0E4AFAB2" w14:textId="77777777" w:rsidR="00B17774" w:rsidRPr="00123D96" w:rsidRDefault="00B17774" w:rsidP="007938F4">
            <w:pPr>
              <w:pStyle w:val="tableheaderwithintable"/>
            </w:pPr>
            <w:r w:rsidRPr="00123D96">
              <w:t>Definition</w:t>
            </w:r>
          </w:p>
        </w:tc>
      </w:tr>
      <w:tr w:rsidR="00B17774" w:rsidRPr="002C43E8" w14:paraId="10B8EB6B" w14:textId="77777777" w:rsidTr="007938F4">
        <w:tc>
          <w:tcPr>
            <w:tcW w:w="2721" w:type="dxa"/>
          </w:tcPr>
          <w:p w14:paraId="7E29D752" w14:textId="77777777" w:rsidR="00B17774" w:rsidRPr="002C43E8" w:rsidRDefault="00D559E9" w:rsidP="007938F4">
            <w:pPr>
              <w:pStyle w:val="Glossarytabletext"/>
              <w:rPr>
                <w:lang w:val="en-US" w:eastAsia="en-US"/>
              </w:rPr>
            </w:pPr>
            <w:bookmarkStart w:id="3" w:name="GlossaryTableStart"/>
            <w:bookmarkEnd w:id="3"/>
            <w:r>
              <w:rPr>
                <w:lang w:val="en-US" w:eastAsia="en-US"/>
              </w:rPr>
              <w:t>Corporations Act</w:t>
            </w:r>
          </w:p>
        </w:tc>
        <w:tc>
          <w:tcPr>
            <w:tcW w:w="3885" w:type="dxa"/>
          </w:tcPr>
          <w:p w14:paraId="26366B23" w14:textId="77777777" w:rsidR="00B17774" w:rsidRPr="00D559E9" w:rsidRDefault="00D559E9" w:rsidP="007938F4">
            <w:pPr>
              <w:pStyle w:val="Glossarytabletext"/>
              <w:rPr>
                <w:i/>
                <w:lang w:val="en-US" w:eastAsia="en-US"/>
              </w:rPr>
            </w:pPr>
            <w:r w:rsidRPr="00D559E9">
              <w:rPr>
                <w:i/>
                <w:lang w:val="en-US" w:eastAsia="en-US"/>
              </w:rPr>
              <w:t>Corporations Act 2001</w:t>
            </w:r>
          </w:p>
        </w:tc>
      </w:tr>
      <w:tr w:rsidR="00B17774" w:rsidRPr="002C43E8" w14:paraId="46F04086" w14:textId="77777777" w:rsidTr="007938F4">
        <w:tc>
          <w:tcPr>
            <w:tcW w:w="2721" w:type="dxa"/>
          </w:tcPr>
          <w:p w14:paraId="212C2936" w14:textId="77777777" w:rsidR="00B17774" w:rsidRPr="002C43E8" w:rsidRDefault="00D559E9" w:rsidP="007938F4">
            <w:pPr>
              <w:pStyle w:val="Glossarytabletext"/>
              <w:rPr>
                <w:lang w:val="en-US" w:eastAsia="en-US"/>
              </w:rPr>
            </w:pPr>
            <w:r>
              <w:rPr>
                <w:lang w:val="en-US" w:eastAsia="en-US"/>
              </w:rPr>
              <w:t>Hammond Report</w:t>
            </w:r>
          </w:p>
        </w:tc>
        <w:tc>
          <w:tcPr>
            <w:tcW w:w="3885" w:type="dxa"/>
          </w:tcPr>
          <w:p w14:paraId="3635BF14" w14:textId="77777777" w:rsidR="00B17774" w:rsidRPr="002C43E8" w:rsidRDefault="00D559E9" w:rsidP="007938F4">
            <w:pPr>
              <w:pStyle w:val="Glossarytabletext"/>
              <w:rPr>
                <w:lang w:val="en-US" w:eastAsia="en-US"/>
              </w:rPr>
            </w:pPr>
            <w:r w:rsidRPr="00C75032">
              <w:rPr>
                <w:i/>
              </w:rPr>
              <w:t>Report on Reforms for Cooperatives, Mutuals and Member-owned Firms</w:t>
            </w:r>
          </w:p>
        </w:tc>
      </w:tr>
    </w:tbl>
    <w:p w14:paraId="2ADAB3D6" w14:textId="77777777" w:rsidR="00E5385B" w:rsidRDefault="00E5385B" w:rsidP="00B17774"/>
    <w:p w14:paraId="2331E3E6" w14:textId="77777777" w:rsidR="00B17774" w:rsidRDefault="00B17774" w:rsidP="00B17774"/>
    <w:p w14:paraId="4C00A926"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1365B0BA" w14:textId="77777777" w:rsidR="00B17774" w:rsidRPr="007C2B20" w:rsidRDefault="00840701" w:rsidP="000C2A9D">
      <w:pPr>
        <w:pStyle w:val="ChapterHeading"/>
      </w:pPr>
      <w:r w:rsidRPr="000C2A9D">
        <w:br/>
      </w:r>
      <w:bookmarkStart w:id="4" w:name="_Toc525295031"/>
      <w:r w:rsidR="004B29DA">
        <w:rPr>
          <w:rStyle w:val="ChapterNameOnly"/>
        </w:rPr>
        <w:t>Reforms to the mutual sector</w:t>
      </w:r>
      <w:bookmarkEnd w:id="4"/>
      <w:r w:rsidR="004B29DA">
        <w:rPr>
          <w:rStyle w:val="ChapterNameOnly"/>
        </w:rPr>
        <w:t xml:space="preserve"> </w:t>
      </w:r>
    </w:p>
    <w:p w14:paraId="3F3999E6" w14:textId="77777777" w:rsidR="00B17774" w:rsidRDefault="00B17774" w:rsidP="00B17774">
      <w:pPr>
        <w:pStyle w:val="Heading2"/>
      </w:pPr>
      <w:r>
        <w:t>Outline of chapter</w:t>
      </w:r>
    </w:p>
    <w:p w14:paraId="1FD1ED97" w14:textId="6C113967" w:rsidR="00B17774" w:rsidRDefault="004B29DA" w:rsidP="005F57EA">
      <w:pPr>
        <w:pStyle w:val="base-text-paragraph"/>
      </w:pPr>
      <w:r>
        <w:t xml:space="preserve">This Chapter provides an overview of </w:t>
      </w:r>
      <w:r w:rsidR="005F57EA">
        <w:t>amendments in Schedule </w:t>
      </w:r>
      <w:r>
        <w:t xml:space="preserve">1 to </w:t>
      </w:r>
      <w:r w:rsidR="005F57EA">
        <w:t>the bill to</w:t>
      </w:r>
      <w:r w:rsidR="00E22747">
        <w:t xml:space="preserve"> </w:t>
      </w:r>
      <w:r w:rsidR="005F57EA" w:rsidRPr="005F57EA">
        <w:t>introduce a definition of</w:t>
      </w:r>
      <w:r w:rsidR="00561ED4">
        <w:t xml:space="preserve"> a</w:t>
      </w:r>
      <w:r w:rsidR="005F57EA" w:rsidRPr="005F57EA">
        <w:t xml:space="preserve"> mutual </w:t>
      </w:r>
      <w:r w:rsidR="00561ED4">
        <w:t xml:space="preserve">entity </w:t>
      </w:r>
      <w:r w:rsidR="005F57EA" w:rsidRPr="005F57EA">
        <w:t xml:space="preserve">and remove the uncertainty for transferring financial institutions and friendly societies in respect of the </w:t>
      </w:r>
      <w:r w:rsidR="005F57EA">
        <w:t>d</w:t>
      </w:r>
      <w:r w:rsidR="005F57EA" w:rsidRPr="005F57EA">
        <w:t>emutualisation provisi</w:t>
      </w:r>
      <w:r w:rsidR="00561ED4">
        <w:t>ons in Part 5 of Schedule </w:t>
      </w:r>
      <w:r w:rsidR="005F57EA" w:rsidRPr="005F57EA">
        <w:t xml:space="preserve">4 of the </w:t>
      </w:r>
      <w:r w:rsidR="005F57EA" w:rsidRPr="005F57EA">
        <w:rPr>
          <w:i/>
        </w:rPr>
        <w:t>Corporations Act 2001</w:t>
      </w:r>
      <w:r w:rsidR="005F57EA" w:rsidRPr="005F57EA">
        <w:t xml:space="preserve"> (the Act).  </w:t>
      </w:r>
    </w:p>
    <w:p w14:paraId="539475F2" w14:textId="77777777" w:rsidR="00B17774" w:rsidRDefault="00B17774" w:rsidP="00B17774">
      <w:pPr>
        <w:pStyle w:val="Heading2"/>
      </w:pPr>
      <w:r>
        <w:t>Context of amendments</w:t>
      </w:r>
    </w:p>
    <w:p w14:paraId="017DB8AF" w14:textId="77777777" w:rsidR="00E22747" w:rsidRPr="00E22747" w:rsidRDefault="00E22747" w:rsidP="00E22747">
      <w:pPr>
        <w:pStyle w:val="base-text-paragraph"/>
      </w:pPr>
      <w:r w:rsidRPr="00E22747">
        <w:t xml:space="preserve">Cooperative and mutual entities operate in almost every sector of the Australian economy, including agriculture, banking and finance, housing, insurance and retail. </w:t>
      </w:r>
    </w:p>
    <w:p w14:paraId="4F22B70A" w14:textId="77777777" w:rsidR="005F57EA" w:rsidRDefault="005F57EA" w:rsidP="005F57EA">
      <w:pPr>
        <w:pStyle w:val="base-text-paragraph"/>
      </w:pPr>
      <w:r>
        <w:t>On 2 March 2015, the Senate Economics References Committee (Committee) was asked to review and report on the role, importance and the operations of these firms in the Australian economy. The Committee tabled their report on 17 March 2016.</w:t>
      </w:r>
    </w:p>
    <w:p w14:paraId="01D4CD95" w14:textId="77777777" w:rsidR="005F57EA" w:rsidRDefault="005F57EA" w:rsidP="005F57EA">
      <w:pPr>
        <w:pStyle w:val="base-text-paragraph"/>
      </w:pPr>
      <w:r>
        <w:t>On 24 March 2017, the then Treasurer appointed Mr Greg Hammond to conduct further consultation on the recommendations of the Senate Report and assist in devel</w:t>
      </w:r>
      <w:r w:rsidR="00AD7E8E">
        <w:t>oping a Government Response. Mr </w:t>
      </w:r>
      <w:r>
        <w:t xml:space="preserve">Hammond provided his </w:t>
      </w:r>
      <w:r w:rsidR="00AD7E8E" w:rsidRPr="00E22747">
        <w:rPr>
          <w:i/>
        </w:rPr>
        <w:t>Report on Reforms for Cooperatives, Mutuals and Member-owned Firms</w:t>
      </w:r>
      <w:r w:rsidR="00AD7E8E" w:rsidRPr="00E22747">
        <w:t xml:space="preserve"> </w:t>
      </w:r>
      <w:r w:rsidR="00AD7E8E">
        <w:t>(Hammond R</w:t>
      </w:r>
      <w:r w:rsidR="00AD7E8E" w:rsidRPr="00E22747">
        <w:t>eport</w:t>
      </w:r>
      <w:r w:rsidR="00AD7E8E">
        <w:t xml:space="preserve">) </w:t>
      </w:r>
      <w:r>
        <w:t>on 31 July 2017.</w:t>
      </w:r>
    </w:p>
    <w:p w14:paraId="5BDF8EFD" w14:textId="77777777" w:rsidR="00AD7E8E" w:rsidRDefault="00AD7E8E" w:rsidP="00AD7E8E">
      <w:pPr>
        <w:pStyle w:val="base-text-paragraph"/>
      </w:pPr>
      <w:r w:rsidRPr="00AD7E8E">
        <w:t>On 8 November 2017, the Government tabled its response to the Senate Report and accepted all eleven recommendations</w:t>
      </w:r>
      <w:r>
        <w:t xml:space="preserve"> in the Hammond Report</w:t>
      </w:r>
      <w:r w:rsidRPr="00AD7E8E">
        <w:t xml:space="preserve">. </w:t>
      </w:r>
      <w:r>
        <w:t>The</w:t>
      </w:r>
      <w:r w:rsidRPr="00AD7E8E">
        <w:t xml:space="preserve"> recommendations </w:t>
      </w:r>
      <w:r>
        <w:t xml:space="preserve">in the Hammond Report are </w:t>
      </w:r>
      <w:r w:rsidRPr="00AD7E8E">
        <w:t xml:space="preserve">aimed at improving access to capital, removing uncertainties currently faced by the </w:t>
      </w:r>
      <w:r>
        <w:t xml:space="preserve">mutual </w:t>
      </w:r>
      <w:r w:rsidRPr="00AD7E8E">
        <w:t>sector, and reducing barriers to enable cooperatives and mutuals to invest, innovate, grow and compete.</w:t>
      </w:r>
    </w:p>
    <w:p w14:paraId="2A7D7327" w14:textId="1A8A7BAF" w:rsidR="00C60DB4" w:rsidRDefault="00C60DB4" w:rsidP="00C60DB4">
      <w:pPr>
        <w:pStyle w:val="base-text-paragraph"/>
      </w:pPr>
      <w:r>
        <w:t>The amendments in Schedule 1 of the Bill give</w:t>
      </w:r>
      <w:r w:rsidRPr="00C60DB4">
        <w:t xml:space="preserve"> effect to recommendations 5 and 9 of the Hammond Report to introduce a definition of</w:t>
      </w:r>
      <w:r w:rsidR="00561ED4">
        <w:t xml:space="preserve"> a</w:t>
      </w:r>
      <w:r w:rsidRPr="00C60DB4">
        <w:t xml:space="preserve"> mutual</w:t>
      </w:r>
      <w:r w:rsidR="00561ED4">
        <w:t xml:space="preserve"> entity</w:t>
      </w:r>
      <w:r w:rsidRPr="00C60DB4">
        <w:t xml:space="preserve"> and remove the uncertainty for transferring financial institutions and friendly societies in respect of the </w:t>
      </w:r>
      <w:r>
        <w:t>d</w:t>
      </w:r>
      <w:r w:rsidRPr="00C60DB4">
        <w:t xml:space="preserve">emutualisation provisions in Part 5 of Schedule 4 of the </w:t>
      </w:r>
      <w:r>
        <w:t>Act</w:t>
      </w:r>
      <w:r w:rsidRPr="00C60DB4">
        <w:t xml:space="preserve">.  </w:t>
      </w:r>
    </w:p>
    <w:p w14:paraId="60D54402" w14:textId="48AEE9E8" w:rsidR="009C6E25" w:rsidRDefault="009C6E25" w:rsidP="00C60DB4">
      <w:pPr>
        <w:pStyle w:val="base-text-paragraph"/>
      </w:pPr>
      <w:r>
        <w:t>The new definition of a mutual entity will address the lack of recognition and understanding of the mutual sector and the mutual form. The definition of a mutual entity will also make it simpler to determine when an entity demutualises.</w:t>
      </w:r>
    </w:p>
    <w:p w14:paraId="6D0563EB" w14:textId="4798FF3E" w:rsidR="00CC4A86" w:rsidRPr="00D95E63" w:rsidRDefault="000B1D7C" w:rsidP="00B870B5">
      <w:pPr>
        <w:pStyle w:val="base-text-paragraph"/>
      </w:pPr>
      <w:r w:rsidRPr="00D95E63">
        <w:t>Part 5 of Schedule 4</w:t>
      </w:r>
      <w:r>
        <w:t xml:space="preserve"> of the Act</w:t>
      </w:r>
      <w:r w:rsidRPr="00D95E63">
        <w:t xml:space="preserve"> </w:t>
      </w:r>
      <w:r>
        <w:t xml:space="preserve">provides </w:t>
      </w:r>
      <w:r w:rsidRPr="00D95E63">
        <w:t xml:space="preserve">an enhanced disclosure regime which applies to building societies, credit unions, friendly societies and other State and Territory regulated financial institutions that transferred to Commonwealth </w:t>
      </w:r>
      <w:r w:rsidR="00C8404D">
        <w:t xml:space="preserve">regulation </w:t>
      </w:r>
      <w:r w:rsidRPr="00D95E63">
        <w:t>in 1999 (</w:t>
      </w:r>
      <w:r w:rsidR="004C6BE7">
        <w:t>transferring</w:t>
      </w:r>
      <w:r w:rsidR="00CC4A86">
        <w:t xml:space="preserve"> financial institutions</w:t>
      </w:r>
      <w:r w:rsidRPr="00D95E63">
        <w:t xml:space="preserve">). </w:t>
      </w:r>
      <w:r w:rsidR="00CC4A86" w:rsidRPr="00CC4A86">
        <w:t>This disclosure regime is intended to provide members with information that they would reasonably require and expect to be given to make an informed decision about a proposed constitutional modification or share issue that would have specified effects on members’ rights</w:t>
      </w:r>
      <w:r w:rsidR="00CC4A86">
        <w:t xml:space="preserve">. </w:t>
      </w:r>
    </w:p>
    <w:p w14:paraId="7E7375DA" w14:textId="0D7E55D8" w:rsidR="000B1D7C" w:rsidRDefault="000B1D7C" w:rsidP="000B1D7C">
      <w:pPr>
        <w:pStyle w:val="base-text-paragraph"/>
      </w:pPr>
      <w:r>
        <w:t>Entities affected</w:t>
      </w:r>
      <w:r w:rsidRPr="000B1D7C">
        <w:t xml:space="preserve"> by these demutualisation provisions submit that these provisions in their current form are too broad and give ASIC </w:t>
      </w:r>
      <w:r w:rsidR="00C8404D">
        <w:t xml:space="preserve">too </w:t>
      </w:r>
      <w:r w:rsidRPr="000B1D7C">
        <w:t xml:space="preserve">broad </w:t>
      </w:r>
      <w:r w:rsidR="002621B3">
        <w:t xml:space="preserve">a </w:t>
      </w:r>
      <w:r w:rsidRPr="000B1D7C">
        <w:t>discretion which has resulted in uncertainty for the sector in being able to raise capital.</w:t>
      </w:r>
      <w:r>
        <w:t xml:space="preserve"> </w:t>
      </w:r>
    </w:p>
    <w:p w14:paraId="2E7D2D86" w14:textId="1E242FF3" w:rsidR="000B1D7C" w:rsidRDefault="000B1D7C" w:rsidP="000B1D7C">
      <w:pPr>
        <w:pStyle w:val="base-text-paragraph"/>
      </w:pPr>
      <w:r>
        <w:t xml:space="preserve">The </w:t>
      </w:r>
      <w:r w:rsidRPr="000B1D7C">
        <w:t xml:space="preserve">amendments </w:t>
      </w:r>
      <w:r>
        <w:t>to Part 5 of Schedule 4</w:t>
      </w:r>
      <w:r w:rsidR="00561ED4">
        <w:t xml:space="preserve"> of the Act</w:t>
      </w:r>
      <w:r w:rsidRPr="000B1D7C">
        <w:t xml:space="preserve"> make it clear that these demutualisation provisions only apply if an entity no longer meets the </w:t>
      </w:r>
      <w:r>
        <w:t>new</w:t>
      </w:r>
      <w:r w:rsidRPr="000B1D7C">
        <w:t xml:space="preserve"> definition of a mutual entity.</w:t>
      </w:r>
    </w:p>
    <w:p w14:paraId="134834CA" w14:textId="3BDB6976" w:rsidR="00E22747" w:rsidRPr="00E22747" w:rsidRDefault="00C60DB4" w:rsidP="00C60DB4">
      <w:pPr>
        <w:pStyle w:val="base-text-paragraph"/>
      </w:pPr>
      <w:r w:rsidRPr="00C60DB4">
        <w:t xml:space="preserve">Together, these amendments will provide the </w:t>
      </w:r>
      <w:r>
        <w:t xml:space="preserve">mutual </w:t>
      </w:r>
      <w:r w:rsidRPr="00C60DB4">
        <w:t xml:space="preserve">sector with greater certainty and confidence to be able to raise capital without the risk of demutualisation. </w:t>
      </w:r>
    </w:p>
    <w:p w14:paraId="541DEB52" w14:textId="77777777" w:rsidR="00B17774" w:rsidRDefault="00B17774" w:rsidP="00B17774">
      <w:pPr>
        <w:pStyle w:val="Heading2"/>
      </w:pPr>
      <w:r>
        <w:t>Summary of new law</w:t>
      </w:r>
    </w:p>
    <w:p w14:paraId="1AD97CA3" w14:textId="29E51B1C" w:rsidR="00B17774" w:rsidRDefault="007C3FFA" w:rsidP="00B17774">
      <w:pPr>
        <w:pStyle w:val="base-text-paragraph"/>
        <w:numPr>
          <w:ilvl w:val="1"/>
          <w:numId w:val="7"/>
        </w:numPr>
      </w:pPr>
      <w:r>
        <w:t xml:space="preserve">There are </w:t>
      </w:r>
      <w:r w:rsidR="00463343">
        <w:t>2</w:t>
      </w:r>
      <w:r>
        <w:t xml:space="preserve"> key components to the amendments in Schedule 1. </w:t>
      </w:r>
    </w:p>
    <w:p w14:paraId="248F3682" w14:textId="77777777" w:rsidR="007C3FFA" w:rsidRDefault="007C3FFA" w:rsidP="007C3FFA">
      <w:pPr>
        <w:pStyle w:val="base-text-paragraph"/>
      </w:pPr>
      <w:r>
        <w:t xml:space="preserve">The first is to </w:t>
      </w:r>
      <w:r w:rsidRPr="007C3FFA">
        <w:t>introduce a definition for mutual entities into the Act. The</w:t>
      </w:r>
      <w:r>
        <w:t xml:space="preserve"> new</w:t>
      </w:r>
      <w:r w:rsidRPr="007C3FFA">
        <w:t xml:space="preserve"> definition </w:t>
      </w:r>
      <w:r>
        <w:t xml:space="preserve">provides </w:t>
      </w:r>
      <w:r w:rsidRPr="007C3FFA">
        <w:t>that a mutual entity is a company where each member has no more than one vote.</w:t>
      </w:r>
    </w:p>
    <w:p w14:paraId="252AE308" w14:textId="28B07933" w:rsidR="00FB0AA3" w:rsidRPr="008F726E" w:rsidRDefault="007C3FFA" w:rsidP="007C3FFA">
      <w:pPr>
        <w:pStyle w:val="base-text-paragraph"/>
      </w:pPr>
      <w:r>
        <w:t xml:space="preserve">The second is to </w:t>
      </w:r>
      <w:r w:rsidRPr="007C3FFA">
        <w:t xml:space="preserve">remove the uncertainty for transferring financial institutions in respect of the demutualisation provisions in Part 5 of Schedule 4 of the Act.  </w:t>
      </w:r>
    </w:p>
    <w:p w14:paraId="79548085"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385F6D7C" w14:textId="77777777" w:rsidTr="007938F4">
        <w:tc>
          <w:tcPr>
            <w:tcW w:w="3275" w:type="dxa"/>
          </w:tcPr>
          <w:p w14:paraId="39D36D9F" w14:textId="77777777" w:rsidR="00B17774" w:rsidRPr="004666B8" w:rsidRDefault="00B17774" w:rsidP="007938F4">
            <w:pPr>
              <w:pStyle w:val="tableheaderwithintable"/>
              <w:rPr>
                <w:lang w:val="en-US" w:eastAsia="en-US"/>
              </w:rPr>
            </w:pPr>
            <w:r w:rsidRPr="004666B8">
              <w:rPr>
                <w:lang w:val="en-US" w:eastAsia="en-US"/>
              </w:rPr>
              <w:t>New law</w:t>
            </w:r>
          </w:p>
        </w:tc>
        <w:tc>
          <w:tcPr>
            <w:tcW w:w="3276" w:type="dxa"/>
          </w:tcPr>
          <w:p w14:paraId="7F21379D" w14:textId="77777777" w:rsidR="00B17774" w:rsidRPr="004666B8" w:rsidRDefault="00B17774" w:rsidP="007938F4">
            <w:pPr>
              <w:pStyle w:val="tableheaderwithintable"/>
              <w:rPr>
                <w:lang w:val="en-US" w:eastAsia="en-US"/>
              </w:rPr>
            </w:pPr>
            <w:r w:rsidRPr="004666B8">
              <w:rPr>
                <w:lang w:val="en-US" w:eastAsia="en-US"/>
              </w:rPr>
              <w:t>Current law</w:t>
            </w:r>
          </w:p>
        </w:tc>
      </w:tr>
      <w:tr w:rsidR="00B17774" w:rsidRPr="004666B8" w14:paraId="307EA6A0" w14:textId="77777777" w:rsidTr="007938F4">
        <w:tc>
          <w:tcPr>
            <w:tcW w:w="3275" w:type="dxa"/>
          </w:tcPr>
          <w:p w14:paraId="3FF7F3A8" w14:textId="52CD8B57" w:rsidR="00B17774" w:rsidRPr="004666B8" w:rsidRDefault="00C60DB4" w:rsidP="008C1F07">
            <w:pPr>
              <w:pStyle w:val="tabletext"/>
              <w:rPr>
                <w:lang w:val="en-US" w:eastAsia="en-US"/>
              </w:rPr>
            </w:pPr>
            <w:r>
              <w:rPr>
                <w:lang w:val="en-US" w:eastAsia="en-US"/>
              </w:rPr>
              <w:t>A mutual</w:t>
            </w:r>
            <w:r w:rsidR="00561ED4">
              <w:rPr>
                <w:lang w:val="en-US" w:eastAsia="en-US"/>
              </w:rPr>
              <w:t xml:space="preserve"> entity</w:t>
            </w:r>
            <w:r>
              <w:rPr>
                <w:lang w:val="en-US" w:eastAsia="en-US"/>
              </w:rPr>
              <w:t xml:space="preserve"> is defined as a company registered under the Act that provides its members with no more than one vote. </w:t>
            </w:r>
          </w:p>
        </w:tc>
        <w:tc>
          <w:tcPr>
            <w:tcW w:w="3276" w:type="dxa"/>
          </w:tcPr>
          <w:p w14:paraId="264B440E" w14:textId="77777777" w:rsidR="00B17774" w:rsidRPr="004666B8" w:rsidRDefault="00C60DB4" w:rsidP="007938F4">
            <w:pPr>
              <w:pStyle w:val="tabletext"/>
              <w:rPr>
                <w:lang w:val="en-US" w:eastAsia="en-US"/>
              </w:rPr>
            </w:pPr>
            <w:r>
              <w:rPr>
                <w:lang w:val="en-US" w:eastAsia="en-US"/>
              </w:rPr>
              <w:t xml:space="preserve">No equivalent. </w:t>
            </w:r>
          </w:p>
        </w:tc>
      </w:tr>
      <w:tr w:rsidR="00C60DB4" w:rsidRPr="004666B8" w14:paraId="5F35656B" w14:textId="77777777" w:rsidTr="007938F4">
        <w:tc>
          <w:tcPr>
            <w:tcW w:w="3275" w:type="dxa"/>
          </w:tcPr>
          <w:p w14:paraId="05CB244A" w14:textId="64559CC1" w:rsidR="00C60DB4" w:rsidRDefault="007C3FFA" w:rsidP="006907B9">
            <w:pPr>
              <w:pStyle w:val="tabletext"/>
              <w:rPr>
                <w:lang w:val="en-US" w:eastAsia="en-US"/>
              </w:rPr>
            </w:pPr>
            <w:r>
              <w:rPr>
                <w:lang w:val="en-US" w:eastAsia="en-US"/>
              </w:rPr>
              <w:t xml:space="preserve">The </w:t>
            </w:r>
            <w:proofErr w:type="spellStart"/>
            <w:r>
              <w:rPr>
                <w:lang w:val="en-US" w:eastAsia="en-US"/>
              </w:rPr>
              <w:t>d</w:t>
            </w:r>
            <w:r w:rsidRPr="007C3FFA">
              <w:rPr>
                <w:lang w:val="en-US" w:eastAsia="en-US"/>
              </w:rPr>
              <w:t>emutualisation</w:t>
            </w:r>
            <w:proofErr w:type="spellEnd"/>
            <w:r w:rsidRPr="007C3FFA">
              <w:rPr>
                <w:lang w:val="en-US" w:eastAsia="en-US"/>
              </w:rPr>
              <w:t xml:space="preserve"> provisions in Part 5 of Schedule 4 of the Act</w:t>
            </w:r>
            <w:r>
              <w:rPr>
                <w:lang w:val="en-US" w:eastAsia="en-US"/>
              </w:rPr>
              <w:t xml:space="preserve"> are </w:t>
            </w:r>
            <w:r w:rsidR="00CC4A86" w:rsidRPr="00CC4A86">
              <w:rPr>
                <w:lang w:val="en-US" w:eastAsia="en-US"/>
              </w:rPr>
              <w:t>triggered on constitutional changes that would result in a mutual entity no longer being a mutual entity</w:t>
            </w:r>
            <w:r>
              <w:rPr>
                <w:lang w:val="en-US" w:eastAsia="en-US"/>
              </w:rPr>
              <w:t xml:space="preserve">. </w:t>
            </w:r>
          </w:p>
        </w:tc>
        <w:tc>
          <w:tcPr>
            <w:tcW w:w="3276" w:type="dxa"/>
          </w:tcPr>
          <w:p w14:paraId="5D3BEE64" w14:textId="7AD97561" w:rsidR="007E5D64" w:rsidRDefault="007C3FFA" w:rsidP="002C464A">
            <w:pPr>
              <w:pStyle w:val="tabletext"/>
              <w:rPr>
                <w:lang w:val="en-US" w:eastAsia="en-US"/>
              </w:rPr>
            </w:pPr>
            <w:r w:rsidRPr="007C3FFA">
              <w:rPr>
                <w:lang w:val="en-US" w:eastAsia="en-US"/>
              </w:rPr>
              <w:t xml:space="preserve">The </w:t>
            </w:r>
            <w:proofErr w:type="spellStart"/>
            <w:r w:rsidRPr="007C3FFA">
              <w:rPr>
                <w:lang w:val="en-US" w:eastAsia="en-US"/>
              </w:rPr>
              <w:t>demutualisation</w:t>
            </w:r>
            <w:proofErr w:type="spellEnd"/>
            <w:r w:rsidRPr="007C3FFA">
              <w:rPr>
                <w:lang w:val="en-US" w:eastAsia="en-US"/>
              </w:rPr>
              <w:t xml:space="preserve"> provisions in Part 5 of Schedule 4 of the Act</w:t>
            </w:r>
            <w:r>
              <w:rPr>
                <w:lang w:val="en-US" w:eastAsia="en-US"/>
              </w:rPr>
              <w:t xml:space="preserve"> are triggered on constitutional changes </w:t>
            </w:r>
            <w:r w:rsidR="007E5D64">
              <w:rPr>
                <w:lang w:val="en-US" w:eastAsia="en-US"/>
              </w:rPr>
              <w:t xml:space="preserve">or an issue of shares </w:t>
            </w:r>
            <w:r>
              <w:rPr>
                <w:lang w:val="en-US" w:eastAsia="en-US"/>
              </w:rPr>
              <w:t xml:space="preserve">that vary or cancel the </w:t>
            </w:r>
            <w:r w:rsidR="002C464A">
              <w:rPr>
                <w:lang w:val="en-US" w:eastAsia="en-US"/>
              </w:rPr>
              <w:t xml:space="preserve">member’s rights. </w:t>
            </w:r>
            <w:r>
              <w:rPr>
                <w:lang w:val="en-US" w:eastAsia="en-US"/>
              </w:rPr>
              <w:t xml:space="preserve"> </w:t>
            </w:r>
          </w:p>
        </w:tc>
      </w:tr>
    </w:tbl>
    <w:p w14:paraId="1E8093B6" w14:textId="77777777" w:rsidR="00B17774" w:rsidRDefault="00B17774" w:rsidP="00B17774">
      <w:pPr>
        <w:pStyle w:val="Heading2"/>
      </w:pPr>
      <w:r>
        <w:t>Detailed explanation of new law</w:t>
      </w:r>
    </w:p>
    <w:p w14:paraId="45AF7ECA" w14:textId="77777777" w:rsidR="00346B41" w:rsidRPr="00346B41" w:rsidRDefault="00346B41" w:rsidP="00D95E63">
      <w:pPr>
        <w:pStyle w:val="Heading4"/>
      </w:pPr>
      <w:r w:rsidRPr="00346B41">
        <w:t xml:space="preserve">Definition of a mutual </w:t>
      </w:r>
    </w:p>
    <w:p w14:paraId="789FE4C5" w14:textId="5F5D2CFD" w:rsidR="00B17774" w:rsidRPr="00973D13" w:rsidRDefault="00645532" w:rsidP="00B17774">
      <w:pPr>
        <w:pStyle w:val="base-text-paragraph"/>
        <w:numPr>
          <w:ilvl w:val="1"/>
          <w:numId w:val="7"/>
        </w:numPr>
        <w:rPr>
          <w:rStyle w:val="Referencingstyle"/>
          <w:b w:val="0"/>
          <w:i w:val="0"/>
          <w:sz w:val="22"/>
        </w:rPr>
      </w:pPr>
      <w:r>
        <w:t>A new definition of a mutual ent</w:t>
      </w:r>
      <w:r w:rsidR="00973D13">
        <w:t>ity is provided for in Division </w:t>
      </w:r>
      <w:r>
        <w:t xml:space="preserve">6 of Part 1.2 of the Act. The definition provides that a mutual entity is a company registered under the Act that has a constitution which provides that each member of the company has no more than one vote at a general meeting of the company. </w:t>
      </w:r>
      <w:r w:rsidRPr="00346B41">
        <w:rPr>
          <w:rStyle w:val="Referencingstyle"/>
        </w:rPr>
        <w:t xml:space="preserve">[Schedule 1, item </w:t>
      </w:r>
      <w:r>
        <w:rPr>
          <w:rStyle w:val="Referencingstyle"/>
        </w:rPr>
        <w:t>2</w:t>
      </w:r>
      <w:r w:rsidRPr="00346B41">
        <w:rPr>
          <w:rStyle w:val="Referencingstyle"/>
        </w:rPr>
        <w:t xml:space="preserve">, </w:t>
      </w:r>
      <w:r>
        <w:rPr>
          <w:rStyle w:val="Referencingstyle"/>
        </w:rPr>
        <w:t>subsection</w:t>
      </w:r>
      <w:r w:rsidR="007F312E">
        <w:rPr>
          <w:rStyle w:val="Referencingstyle"/>
        </w:rPr>
        <w:t> </w:t>
      </w:r>
      <w:r>
        <w:rPr>
          <w:rStyle w:val="Referencingstyle"/>
        </w:rPr>
        <w:t>51M(1)</w:t>
      </w:r>
      <w:r w:rsidRPr="00346B41">
        <w:rPr>
          <w:rStyle w:val="Referencingstyle"/>
        </w:rPr>
        <w:t>]</w:t>
      </w:r>
    </w:p>
    <w:p w14:paraId="2C73730A" w14:textId="77777777" w:rsidR="00973D13" w:rsidRDefault="00973D13" w:rsidP="00973D13">
      <w:pPr>
        <w:pStyle w:val="ExampleHeading"/>
      </w:pPr>
    </w:p>
    <w:p w14:paraId="484302F3" w14:textId="21F09875" w:rsidR="00196E8C" w:rsidRDefault="00973D13" w:rsidP="00973D13">
      <w:pPr>
        <w:pStyle w:val="exampletext"/>
      </w:pPr>
      <w:r>
        <w:t xml:space="preserve">Hunt Ltd has a constitution that provides </w:t>
      </w:r>
      <w:r w:rsidR="00196E8C">
        <w:t xml:space="preserve">for two classes of members. The first class provides full membership which includes a </w:t>
      </w:r>
      <w:r w:rsidR="006907B9">
        <w:t xml:space="preserve">single </w:t>
      </w:r>
      <w:r w:rsidR="00196E8C">
        <w:t xml:space="preserve">vote </w:t>
      </w:r>
      <w:r>
        <w:t>at the company’s general meeting.</w:t>
      </w:r>
      <w:r w:rsidR="00196E8C">
        <w:t xml:space="preserve"> The second class is an associate membership which does not include a vote at the company’s general meeting. </w:t>
      </w:r>
      <w:r>
        <w:t xml:space="preserve"> </w:t>
      </w:r>
    </w:p>
    <w:p w14:paraId="51F98D8C" w14:textId="2615740E" w:rsidR="00973D13" w:rsidRPr="00973D13" w:rsidRDefault="00196E8C" w:rsidP="00973D13">
      <w:pPr>
        <w:pStyle w:val="exampletext"/>
      </w:pPr>
      <w:r>
        <w:t xml:space="preserve">Hunt Ltd will be a mutual entity under the new definition as all of its members have no more than one vote. </w:t>
      </w:r>
    </w:p>
    <w:p w14:paraId="29184E28" w14:textId="39DA9C35" w:rsidR="00645532" w:rsidRDefault="009B1FD3" w:rsidP="00B17774">
      <w:pPr>
        <w:pStyle w:val="base-text-paragraph"/>
        <w:numPr>
          <w:ilvl w:val="1"/>
          <w:numId w:val="7"/>
        </w:numPr>
      </w:pPr>
      <w:r>
        <w:t xml:space="preserve">To meet the new definition, a mutual entity’s constitution will need to provide that a person who is a member of the entity in more than one capacity will still only have one vote at the general meeting of the company. </w:t>
      </w:r>
      <w:r w:rsidR="00645532">
        <w:t xml:space="preserve"> </w:t>
      </w:r>
      <w:r w:rsidRPr="00346B41">
        <w:rPr>
          <w:rStyle w:val="Referencingstyle"/>
        </w:rPr>
        <w:t xml:space="preserve">[Schedule 1, item </w:t>
      </w:r>
      <w:r>
        <w:rPr>
          <w:rStyle w:val="Referencingstyle"/>
        </w:rPr>
        <w:t>2</w:t>
      </w:r>
      <w:r w:rsidRPr="00346B41">
        <w:rPr>
          <w:rStyle w:val="Referencingstyle"/>
        </w:rPr>
        <w:t xml:space="preserve">, </w:t>
      </w:r>
      <w:r>
        <w:rPr>
          <w:rStyle w:val="Referencingstyle"/>
        </w:rPr>
        <w:t>subsection 51M(2)</w:t>
      </w:r>
      <w:r w:rsidRPr="00346B41">
        <w:rPr>
          <w:rStyle w:val="Referencingstyle"/>
        </w:rPr>
        <w:t>]</w:t>
      </w:r>
    </w:p>
    <w:p w14:paraId="247B2049" w14:textId="77777777" w:rsidR="009B1FD3" w:rsidRDefault="009B1FD3" w:rsidP="009B1FD3">
      <w:pPr>
        <w:pStyle w:val="base-text-paragraph"/>
        <w:numPr>
          <w:ilvl w:val="1"/>
          <w:numId w:val="7"/>
        </w:numPr>
      </w:pPr>
      <w:r>
        <w:t xml:space="preserve">Similarly, a mutual entity’s </w:t>
      </w:r>
      <w:r w:rsidR="003847C9">
        <w:t>constitution</w:t>
      </w:r>
      <w:r>
        <w:t xml:space="preserve"> will need to provide that </w:t>
      </w:r>
      <w:r w:rsidR="003847C9">
        <w:t>two</w:t>
      </w:r>
      <w:r>
        <w:t xml:space="preserve"> or</w:t>
      </w:r>
      <w:r w:rsidR="00973D13">
        <w:t xml:space="preserve"> more</w:t>
      </w:r>
      <w:r>
        <w:t xml:space="preserve"> persons who</w:t>
      </w:r>
      <w:r w:rsidR="003847C9">
        <w:t xml:space="preserve"> are</w:t>
      </w:r>
      <w:r>
        <w:t xml:space="preserve"> joint members of </w:t>
      </w:r>
      <w:r w:rsidR="00973D13">
        <w:t>a</w:t>
      </w:r>
      <w:r>
        <w:t xml:space="preserve"> company </w:t>
      </w:r>
      <w:r w:rsidR="003847C9">
        <w:t xml:space="preserve">will only have one vote between them at a general meeting of the company. </w:t>
      </w:r>
      <w:r w:rsidR="003847C9" w:rsidRPr="00346B41">
        <w:rPr>
          <w:rStyle w:val="Referencingstyle"/>
        </w:rPr>
        <w:t xml:space="preserve">[Schedule 1, item </w:t>
      </w:r>
      <w:r w:rsidR="003847C9">
        <w:rPr>
          <w:rStyle w:val="Referencingstyle"/>
        </w:rPr>
        <w:t>2</w:t>
      </w:r>
      <w:r w:rsidR="003847C9" w:rsidRPr="00346B41">
        <w:rPr>
          <w:rStyle w:val="Referencingstyle"/>
        </w:rPr>
        <w:t xml:space="preserve">, </w:t>
      </w:r>
      <w:r w:rsidR="003847C9">
        <w:rPr>
          <w:rStyle w:val="Referencingstyle"/>
        </w:rPr>
        <w:t>subsection 51M(2)</w:t>
      </w:r>
      <w:r w:rsidR="003847C9" w:rsidRPr="00346B41">
        <w:rPr>
          <w:rStyle w:val="Referencingstyle"/>
        </w:rPr>
        <w:t>]</w:t>
      </w:r>
    </w:p>
    <w:p w14:paraId="22925C80" w14:textId="77777777" w:rsidR="00D95E63" w:rsidRDefault="00D95E63" w:rsidP="00D95E63">
      <w:pPr>
        <w:pStyle w:val="Heading4"/>
      </w:pPr>
      <w:r>
        <w:t>R</w:t>
      </w:r>
      <w:r w:rsidRPr="00D95E63">
        <w:t>emov</w:t>
      </w:r>
      <w:r>
        <w:t>ing</w:t>
      </w:r>
      <w:r w:rsidRPr="00D95E63">
        <w:t xml:space="preserve"> the uncertainty for transferring financial institutions and friendly societies in respect of the demutualisation provisions in Part 5 of Schedule 4 of the Act</w:t>
      </w:r>
    </w:p>
    <w:p w14:paraId="09117557" w14:textId="3867CB27" w:rsidR="00D95E63" w:rsidRDefault="000B1D7C" w:rsidP="000B1D7C">
      <w:pPr>
        <w:pStyle w:val="base-text-paragraph"/>
        <w:numPr>
          <w:ilvl w:val="1"/>
          <w:numId w:val="7"/>
        </w:numPr>
      </w:pPr>
      <w:r>
        <w:t xml:space="preserve">The heading of Part 5 of Schedule 4 </w:t>
      </w:r>
      <w:r w:rsidR="00973D13">
        <w:t xml:space="preserve">of the Act </w:t>
      </w:r>
      <w:r>
        <w:t xml:space="preserve">is clarified to make it clear that </w:t>
      </w:r>
      <w:r w:rsidR="006907B9">
        <w:t>th</w:t>
      </w:r>
      <w:r>
        <w:t xml:space="preserve">is part deals with disclosure </w:t>
      </w:r>
      <w:r w:rsidR="002C2C0B">
        <w:t>requirements for</w:t>
      </w:r>
      <w:r>
        <w:t xml:space="preserve"> a demutualisation.  </w:t>
      </w:r>
      <w:r w:rsidRPr="00B34F85">
        <w:rPr>
          <w:rStyle w:val="Referencingstyle"/>
        </w:rPr>
        <w:t xml:space="preserve">[Schedule 1, item </w:t>
      </w:r>
      <w:r w:rsidR="00CC168D" w:rsidRPr="00B34F85">
        <w:rPr>
          <w:rStyle w:val="Referencingstyle"/>
        </w:rPr>
        <w:t>4</w:t>
      </w:r>
      <w:r w:rsidRPr="00B34F85">
        <w:rPr>
          <w:rStyle w:val="Referencingstyle"/>
        </w:rPr>
        <w:t>, Part 5 of Schedule 4 (heading)]</w:t>
      </w:r>
    </w:p>
    <w:p w14:paraId="11F8C51F" w14:textId="46907322" w:rsidR="002C2C0B" w:rsidRPr="008E3B1A" w:rsidRDefault="00C50D04" w:rsidP="002C2C0B">
      <w:pPr>
        <w:pStyle w:val="base-text-paragraph"/>
        <w:numPr>
          <w:ilvl w:val="1"/>
          <w:numId w:val="7"/>
        </w:numPr>
        <w:rPr>
          <w:rStyle w:val="Referencingstyle"/>
          <w:b w:val="0"/>
          <w:i w:val="0"/>
          <w:sz w:val="22"/>
        </w:rPr>
      </w:pPr>
      <w:r>
        <w:t xml:space="preserve">The current trigger for the disclosure of a </w:t>
      </w:r>
      <w:r w:rsidRPr="00C50D04">
        <w:t>demutualisation</w:t>
      </w:r>
      <w:r>
        <w:t xml:space="preserve"> in subclause 29(1) of Part 5 of Schedule </w:t>
      </w:r>
      <w:r w:rsidR="002C2C0B">
        <w:t>4</w:t>
      </w:r>
      <w:r>
        <w:t xml:space="preserve"> of the Act is repealed. Instead, the </w:t>
      </w:r>
      <w:r w:rsidRPr="00C50D04">
        <w:t>disclosure</w:t>
      </w:r>
      <w:r w:rsidR="002C2C0B">
        <w:t xml:space="preserve"> requirements for</w:t>
      </w:r>
      <w:r w:rsidRPr="00C50D04">
        <w:t xml:space="preserve"> a demutualisation</w:t>
      </w:r>
      <w:r>
        <w:t xml:space="preserve"> will be triggered when a </w:t>
      </w:r>
      <w:r w:rsidR="007E6DBF">
        <w:t xml:space="preserve">transferring financial institution </w:t>
      </w:r>
      <w:r>
        <w:t xml:space="preserve">that meets </w:t>
      </w:r>
      <w:r w:rsidR="00973D13">
        <w:t xml:space="preserve">the new </w:t>
      </w:r>
      <w:r>
        <w:t>mutual entity</w:t>
      </w:r>
      <w:r w:rsidR="002C2C0B">
        <w:t xml:space="preserve"> definition</w:t>
      </w:r>
      <w:r>
        <w:t xml:space="preserve"> makes an amendment to its constitution that means it will no longer </w:t>
      </w:r>
      <w:r w:rsidR="002C2C0B">
        <w:t>meet the</w:t>
      </w:r>
      <w:r>
        <w:t xml:space="preserve"> mutual entity</w:t>
      </w:r>
      <w:r w:rsidR="002C2C0B">
        <w:t xml:space="preserve"> definition</w:t>
      </w:r>
      <w:r>
        <w:t>.</w:t>
      </w:r>
      <w:r w:rsidR="002C2C0B">
        <w:t xml:space="preserve"> </w:t>
      </w:r>
      <w:r w:rsidR="002C2C0B" w:rsidRPr="00B34F85">
        <w:rPr>
          <w:rStyle w:val="Referencingstyle"/>
        </w:rPr>
        <w:t xml:space="preserve">[Schedule 1, item </w:t>
      </w:r>
      <w:r w:rsidR="00CC168D" w:rsidRPr="00B34F85">
        <w:rPr>
          <w:rStyle w:val="Referencingstyle"/>
        </w:rPr>
        <w:t>5</w:t>
      </w:r>
      <w:r w:rsidR="002C2C0B" w:rsidRPr="00B34F85">
        <w:rPr>
          <w:rStyle w:val="Referencingstyle"/>
        </w:rPr>
        <w:t>, subclause 29(1) of Part 5 of Schedule 4]</w:t>
      </w:r>
    </w:p>
    <w:p w14:paraId="05EC7A12" w14:textId="0034AD00" w:rsidR="008E3B1A" w:rsidRDefault="008E3B1A" w:rsidP="008E3B1A">
      <w:pPr>
        <w:pStyle w:val="ExampleHeading"/>
      </w:pPr>
    </w:p>
    <w:p w14:paraId="33708F42" w14:textId="5E5FF7A7" w:rsidR="008E3B1A" w:rsidRDefault="008E3B1A" w:rsidP="008E3B1A">
      <w:pPr>
        <w:pStyle w:val="exampletext"/>
      </w:pPr>
      <w:r>
        <w:t xml:space="preserve">Duck </w:t>
      </w:r>
      <w:r w:rsidR="007E6DBF">
        <w:t>Credit Union</w:t>
      </w:r>
      <w:r>
        <w:t xml:space="preserve"> is a transferring financial institution that meets the definition of a mutual entity because its constitution provides that all of its members are only entitled to one vote at a general meeting of the company. </w:t>
      </w:r>
    </w:p>
    <w:p w14:paraId="4C15C082" w14:textId="3D891B2F" w:rsidR="008E3B1A" w:rsidRPr="008E3B1A" w:rsidRDefault="008E3B1A" w:rsidP="008E3B1A">
      <w:pPr>
        <w:pStyle w:val="exampletext"/>
      </w:pPr>
      <w:r>
        <w:t xml:space="preserve">Duck </w:t>
      </w:r>
      <w:r w:rsidR="007E6DBF">
        <w:t>Credit Union</w:t>
      </w:r>
      <w:r>
        <w:t xml:space="preserve"> </w:t>
      </w:r>
      <w:r w:rsidR="005D038E">
        <w:t xml:space="preserve">proposes to amend its constitution so that it can issue shares with proportional voting at a general meeting of the company. This proposal to change Duck </w:t>
      </w:r>
      <w:r w:rsidR="007E6DBF">
        <w:t>Credit Union’s</w:t>
      </w:r>
      <w:r w:rsidR="005D038E">
        <w:t xml:space="preserve"> constitution would trigger Part 5 of Schedule 4 of the Act requiring appropriate disclosure to </w:t>
      </w:r>
      <w:r w:rsidR="007E6DBF">
        <w:t>its</w:t>
      </w:r>
      <w:r w:rsidR="005D038E">
        <w:t xml:space="preserve"> members because the proposal if carried out would result in Duck </w:t>
      </w:r>
      <w:r w:rsidR="007E6DBF">
        <w:t>Credit Union</w:t>
      </w:r>
      <w:r w:rsidR="005D038E">
        <w:t xml:space="preserve"> no longer meeting the mutual entity definition. </w:t>
      </w:r>
    </w:p>
    <w:p w14:paraId="2AF17E03" w14:textId="507202C7" w:rsidR="00FF51A7" w:rsidRPr="00C25A98" w:rsidRDefault="00B95501" w:rsidP="00FF51A7">
      <w:pPr>
        <w:pStyle w:val="base-text-paragraph"/>
        <w:numPr>
          <w:ilvl w:val="1"/>
          <w:numId w:val="7"/>
        </w:numPr>
      </w:pPr>
      <w:r>
        <w:t xml:space="preserve">Given the simplified test, ASIC’s </w:t>
      </w:r>
      <w:r w:rsidR="00FF51A7">
        <w:t xml:space="preserve">exemption </w:t>
      </w:r>
      <w:r>
        <w:t>power</w:t>
      </w:r>
      <w:r w:rsidR="00FF51A7">
        <w:t>s</w:t>
      </w:r>
      <w:r>
        <w:t xml:space="preserve"> </w:t>
      </w:r>
      <w:r w:rsidR="00FF51A7">
        <w:t>are</w:t>
      </w:r>
      <w:r>
        <w:t xml:space="preserve"> repealed.  </w:t>
      </w:r>
      <w:r w:rsidR="00FF51A7" w:rsidRPr="00C25A98">
        <w:rPr>
          <w:rStyle w:val="Referencingstyle"/>
        </w:rPr>
        <w:t xml:space="preserve">[Schedule 1, item </w:t>
      </w:r>
      <w:r w:rsidR="00CC168D" w:rsidRPr="00C25A98">
        <w:rPr>
          <w:rStyle w:val="Referencingstyle"/>
        </w:rPr>
        <w:t xml:space="preserve">6  </w:t>
      </w:r>
      <w:r w:rsidR="00FF51A7" w:rsidRPr="00C25A98">
        <w:rPr>
          <w:rStyle w:val="Referencingstyle"/>
        </w:rPr>
        <w:t>subclauses 29(2)and (3) of Part 5 of Schedule 4</w:t>
      </w:r>
      <w:r w:rsidR="00973D13" w:rsidRPr="00C25A98">
        <w:rPr>
          <w:rStyle w:val="Referencingstyle"/>
        </w:rPr>
        <w:t xml:space="preserve"> and</w:t>
      </w:r>
      <w:r w:rsidR="00FF51A7" w:rsidRPr="00C25A98">
        <w:rPr>
          <w:rStyle w:val="Referencingstyle"/>
        </w:rPr>
        <w:t xml:space="preserve"> item </w:t>
      </w:r>
      <w:r w:rsidR="00CC168D" w:rsidRPr="00C25A98">
        <w:rPr>
          <w:rStyle w:val="Referencingstyle"/>
        </w:rPr>
        <w:t xml:space="preserve">8 </w:t>
      </w:r>
      <w:r w:rsidR="00FF51A7" w:rsidRPr="00C25A98">
        <w:rPr>
          <w:rStyle w:val="Referencingstyle"/>
        </w:rPr>
        <w:t>clause 30 of Part 5 of Schedule 4 ]</w:t>
      </w:r>
    </w:p>
    <w:p w14:paraId="11EC848C" w14:textId="77777777" w:rsidR="00346B41" w:rsidRDefault="00346B41" w:rsidP="00346B41">
      <w:pPr>
        <w:pStyle w:val="Heading2"/>
      </w:pPr>
      <w:r>
        <w:t>Consequential amendments</w:t>
      </w:r>
    </w:p>
    <w:p w14:paraId="39A5A27C" w14:textId="6383E5E4" w:rsidR="00346B41" w:rsidRPr="00346B41" w:rsidRDefault="00346B41" w:rsidP="00346B41">
      <w:pPr>
        <w:pStyle w:val="base-text-paragraph"/>
        <w:numPr>
          <w:ilvl w:val="1"/>
          <w:numId w:val="45"/>
        </w:numPr>
        <w:rPr>
          <w:rStyle w:val="Referencingstyle"/>
          <w:b w:val="0"/>
          <w:i w:val="0"/>
          <w:sz w:val="22"/>
        </w:rPr>
      </w:pPr>
      <w:r>
        <w:t xml:space="preserve">The definition in section 9 of the Act is updated to cross reference the new definition of </w:t>
      </w:r>
      <w:r w:rsidR="00973D13">
        <w:t xml:space="preserve">a </w:t>
      </w:r>
      <w:r>
        <w:t xml:space="preserve">mutual entity that has been provided for in section 51M of the Act. </w:t>
      </w:r>
      <w:r w:rsidRPr="00346B41">
        <w:rPr>
          <w:rStyle w:val="Referencingstyle"/>
        </w:rPr>
        <w:t xml:space="preserve">[Schedule 1, item </w:t>
      </w:r>
      <w:r>
        <w:rPr>
          <w:rStyle w:val="Referencingstyle"/>
        </w:rPr>
        <w:t>1</w:t>
      </w:r>
      <w:r w:rsidRPr="00346B41">
        <w:rPr>
          <w:rStyle w:val="Referencingstyle"/>
        </w:rPr>
        <w:t xml:space="preserve">, </w:t>
      </w:r>
      <w:r>
        <w:rPr>
          <w:rStyle w:val="Referencingstyle"/>
        </w:rPr>
        <w:t>section 9</w:t>
      </w:r>
      <w:r w:rsidRPr="00346B41">
        <w:rPr>
          <w:rStyle w:val="Referencingstyle"/>
        </w:rPr>
        <w:t>]</w:t>
      </w:r>
    </w:p>
    <w:p w14:paraId="069AD60A" w14:textId="559E4E48" w:rsidR="00596B4D" w:rsidRDefault="00C20CA7" w:rsidP="00346B41">
      <w:pPr>
        <w:pStyle w:val="base-text-paragraph"/>
        <w:numPr>
          <w:ilvl w:val="1"/>
          <w:numId w:val="44"/>
        </w:numPr>
      </w:pPr>
      <w:r>
        <w:t xml:space="preserve">The disclosure provisions under Part 5 of Schedule 4 of the Act </w:t>
      </w:r>
      <w:r w:rsidR="00596B4D">
        <w:t>require the disclosure statement to include an estimate of the financial benefits members will be offered if the demutualisation occurs as a result of a constitutional amendment. The provision is amended to always require the estimate to be provided because the new simplified test is based on a mutual entity amend</w:t>
      </w:r>
      <w:r w:rsidR="00973D13">
        <w:t>ing</w:t>
      </w:r>
      <w:r w:rsidR="00596B4D">
        <w:t xml:space="preserve"> its constitution. </w:t>
      </w:r>
      <w:r w:rsidR="00596B4D" w:rsidRPr="00B34F85">
        <w:rPr>
          <w:rStyle w:val="Referencingstyle"/>
        </w:rPr>
        <w:t xml:space="preserve">[Schedule 1, item </w:t>
      </w:r>
      <w:r w:rsidR="00CC168D" w:rsidRPr="00B34F85">
        <w:rPr>
          <w:rStyle w:val="Referencingstyle"/>
        </w:rPr>
        <w:t>7</w:t>
      </w:r>
      <w:r w:rsidR="00596B4D" w:rsidRPr="00B34F85">
        <w:rPr>
          <w:rStyle w:val="Referencingstyle"/>
        </w:rPr>
        <w:t>, paragraph 29(4)(b) of Part 5 of Schedule 4]</w:t>
      </w:r>
    </w:p>
    <w:p w14:paraId="7D8EC718" w14:textId="7AA16F74" w:rsidR="00C20CA7" w:rsidRDefault="00596B4D" w:rsidP="00346B41">
      <w:pPr>
        <w:pStyle w:val="base-text-paragraph"/>
        <w:numPr>
          <w:ilvl w:val="1"/>
          <w:numId w:val="44"/>
        </w:numPr>
      </w:pPr>
      <w:r>
        <w:t>Similarly,</w:t>
      </w:r>
      <w:r w:rsidR="00973D13">
        <w:t xml:space="preserve"> redundant</w:t>
      </w:r>
      <w:r>
        <w:t xml:space="preserve"> references to demutualisation though the issuance of shares are removed.  </w:t>
      </w:r>
      <w:r w:rsidRPr="00C25A98">
        <w:rPr>
          <w:rStyle w:val="Referencingstyle"/>
        </w:rPr>
        <w:t xml:space="preserve">[Schedule 1, item </w:t>
      </w:r>
      <w:r w:rsidR="00CC168D" w:rsidRPr="00C25A98">
        <w:rPr>
          <w:rStyle w:val="Referencingstyle"/>
        </w:rPr>
        <w:t>9</w:t>
      </w:r>
      <w:r w:rsidRPr="00C25A98">
        <w:rPr>
          <w:rStyle w:val="Referencingstyle"/>
        </w:rPr>
        <w:t xml:space="preserve">, paragraph 31(1)(d) of Part 5 of Schedule 4,  item </w:t>
      </w:r>
      <w:r w:rsidR="00CC168D" w:rsidRPr="00C25A98">
        <w:rPr>
          <w:rStyle w:val="Referencingstyle"/>
        </w:rPr>
        <w:t>10</w:t>
      </w:r>
      <w:r w:rsidRPr="00C25A98">
        <w:rPr>
          <w:rStyle w:val="Referencingstyle"/>
        </w:rPr>
        <w:t xml:space="preserve">, paragraph 34(1)(e) of Part 5 of Schedule 4 and item </w:t>
      </w:r>
      <w:r w:rsidR="00CC168D" w:rsidRPr="00C25A98">
        <w:rPr>
          <w:rStyle w:val="Referencingstyle"/>
        </w:rPr>
        <w:t>11</w:t>
      </w:r>
      <w:r w:rsidRPr="00C25A98">
        <w:rPr>
          <w:rStyle w:val="Referencingstyle"/>
        </w:rPr>
        <w:t>, subparagraph 35(1)(c)(ii) of Part 5 of Schedule 4]</w:t>
      </w:r>
    </w:p>
    <w:p w14:paraId="0A71542F" w14:textId="77777777" w:rsidR="00B17774" w:rsidRDefault="00B17774" w:rsidP="00B17774">
      <w:pPr>
        <w:pStyle w:val="Heading2"/>
      </w:pPr>
      <w:r>
        <w:t>Application and transitional provisions</w:t>
      </w:r>
    </w:p>
    <w:p w14:paraId="38B737B0" w14:textId="77777777" w:rsidR="00DF631D" w:rsidRDefault="004B29DA" w:rsidP="00B17774">
      <w:pPr>
        <w:pStyle w:val="base-text-paragraph"/>
        <w:numPr>
          <w:ilvl w:val="1"/>
          <w:numId w:val="7"/>
        </w:numPr>
      </w:pPr>
      <w:r>
        <w:t xml:space="preserve">The amendments </w:t>
      </w:r>
      <w:r w:rsidR="000B1D7C">
        <w:t>take effect</w:t>
      </w:r>
      <w:r>
        <w:t xml:space="preserve"> from the day after Royal Assent. </w:t>
      </w:r>
    </w:p>
    <w:p w14:paraId="5B730109" w14:textId="6DECB9C1" w:rsidR="00DF631D" w:rsidRDefault="000B1D7C" w:rsidP="00196E8C">
      <w:pPr>
        <w:pStyle w:val="base-text-paragraph"/>
      </w:pPr>
      <w:r>
        <w:t>The amendments to Part 5 of Schedule 4 only apply after commencement of the</w:t>
      </w:r>
      <w:r w:rsidR="00467ADC" w:rsidRPr="00467ADC">
        <w:t xml:space="preserve"> </w:t>
      </w:r>
      <w:r w:rsidR="00467ADC">
        <w:t xml:space="preserve">bill. </w:t>
      </w:r>
      <w:r w:rsidR="00467ADC" w:rsidRPr="00346B41">
        <w:rPr>
          <w:rStyle w:val="Referencingstyle"/>
        </w:rPr>
        <w:t xml:space="preserve">[Schedule 1, item </w:t>
      </w:r>
      <w:r w:rsidR="00467ADC">
        <w:rPr>
          <w:rStyle w:val="Referencingstyle"/>
        </w:rPr>
        <w:t>3</w:t>
      </w:r>
      <w:r w:rsidR="00467ADC" w:rsidRPr="00346B41">
        <w:rPr>
          <w:rStyle w:val="Referencingstyle"/>
        </w:rPr>
        <w:t xml:space="preserve">, </w:t>
      </w:r>
      <w:r w:rsidR="00467ADC">
        <w:rPr>
          <w:rStyle w:val="Referencingstyle"/>
        </w:rPr>
        <w:t>section 1638</w:t>
      </w:r>
      <w:r w:rsidR="00467ADC" w:rsidRPr="00346B41">
        <w:rPr>
          <w:rStyle w:val="Referencingstyle"/>
        </w:rPr>
        <w:t>]</w:t>
      </w:r>
    </w:p>
    <w:sectPr w:rsidR="00DF631D"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8A3C1" w14:textId="77777777" w:rsidR="009A5A48" w:rsidRDefault="009A5A48" w:rsidP="00E679CA">
      <w:pPr>
        <w:spacing w:before="0" w:after="0"/>
      </w:pPr>
      <w:r>
        <w:separator/>
      </w:r>
    </w:p>
  </w:endnote>
  <w:endnote w:type="continuationSeparator" w:id="0">
    <w:p w14:paraId="415D8DDE" w14:textId="77777777" w:rsidR="009A5A48" w:rsidRDefault="009A5A48" w:rsidP="00E679CA">
      <w:pPr>
        <w:spacing w:before="0" w:after="0"/>
      </w:pPr>
      <w:r>
        <w:continuationSeparator/>
      </w:r>
    </w:p>
  </w:endnote>
  <w:endnote w:type="continuationNotice" w:id="1">
    <w:p w14:paraId="6B065AE3" w14:textId="77777777" w:rsidR="009A5A48" w:rsidRDefault="009A5A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40349" w14:textId="77777777" w:rsidR="009A5A48" w:rsidRDefault="009A5A48" w:rsidP="007938F4">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54EC9" w14:textId="77777777" w:rsidR="009A5A48" w:rsidRDefault="009A5A48" w:rsidP="007938F4">
    <w:pPr>
      <w:pStyle w:val="rightfooter"/>
    </w:pPr>
    <w:r>
      <w:fldChar w:fldCharType="begin"/>
    </w:r>
    <w:r>
      <w:instrText xml:space="preserve"> PAGE   \* MERGEFORMAT </w:instrText>
    </w:r>
    <w:r>
      <w:fldChar w:fldCharType="separate"/>
    </w:r>
    <w:r w:rsidR="00E84484">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7BC1B" w14:textId="77777777" w:rsidR="009A5A48" w:rsidRDefault="009A5A48" w:rsidP="007938F4">
    <w:pPr>
      <w:pStyle w:val="rightfooter"/>
    </w:pPr>
    <w:r>
      <w:fldChar w:fldCharType="begin"/>
    </w:r>
    <w:r>
      <w:instrText xml:space="preserve"> PAGE  \* Arabic  \* MERGEFORMAT </w:instrText>
    </w:r>
    <w:r>
      <w:fldChar w:fldCharType="separate"/>
    </w:r>
    <w:r w:rsidR="00E84484">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A7DF" w14:textId="77777777" w:rsidR="009A5A48" w:rsidRDefault="009A5A48" w:rsidP="007938F4">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943D7" w14:textId="77777777" w:rsidR="009A5A48" w:rsidRDefault="009A5A48" w:rsidP="007938F4">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7494B" w14:textId="77777777" w:rsidR="009A5A48" w:rsidRDefault="009A5A48" w:rsidP="007938F4">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8E88F" w14:textId="77777777" w:rsidR="009A5A48" w:rsidRPr="00B2068E" w:rsidRDefault="009A5A48" w:rsidP="007938F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7DCE3" w14:textId="77777777" w:rsidR="009A5A48" w:rsidRDefault="009A5A48" w:rsidP="007938F4">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4E833" w14:textId="77777777" w:rsidR="009A5A48" w:rsidRDefault="009A5A48" w:rsidP="007938F4">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7AB8" w14:textId="77777777" w:rsidR="009A5A48" w:rsidRDefault="009A5A48" w:rsidP="007938F4">
    <w:pPr>
      <w:pStyle w:val="rightfooter"/>
    </w:pPr>
    <w:r>
      <w:fldChar w:fldCharType="begin"/>
    </w:r>
    <w:r>
      <w:instrText xml:space="preserve"> PAGE  \* Arabic  \* MERGEFORMAT </w:instrText>
    </w:r>
    <w:r>
      <w:fldChar w:fldCharType="separate"/>
    </w:r>
    <w:r w:rsidR="00E84484">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F052F" w14:textId="77777777" w:rsidR="009A5A48" w:rsidRDefault="009A5A48" w:rsidP="007938F4">
    <w:pPr>
      <w:pStyle w:val="leftfooter"/>
    </w:pPr>
    <w:r>
      <w:fldChar w:fldCharType="begin"/>
    </w:r>
    <w:r>
      <w:instrText xml:space="preserve"> PAGE   \* MERGEFORMAT </w:instrText>
    </w:r>
    <w:r>
      <w:fldChar w:fldCharType="separate"/>
    </w:r>
    <w:r w:rsidR="00E84484">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C16F6" w14:textId="77777777" w:rsidR="009A5A48" w:rsidRDefault="009A5A48" w:rsidP="00E679CA">
      <w:pPr>
        <w:spacing w:before="0" w:after="0"/>
      </w:pPr>
      <w:r>
        <w:separator/>
      </w:r>
    </w:p>
  </w:footnote>
  <w:footnote w:type="continuationSeparator" w:id="0">
    <w:p w14:paraId="5B0DE53C" w14:textId="77777777" w:rsidR="009A5A48" w:rsidRDefault="009A5A48" w:rsidP="00E679CA">
      <w:pPr>
        <w:spacing w:before="0" w:after="0"/>
      </w:pPr>
      <w:r>
        <w:continuationSeparator/>
      </w:r>
    </w:p>
  </w:footnote>
  <w:footnote w:type="continuationNotice" w:id="1">
    <w:p w14:paraId="4C540E3E" w14:textId="77777777" w:rsidR="009A5A48" w:rsidRDefault="009A5A4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361BE" w14:textId="77777777" w:rsidR="009A5A48" w:rsidRDefault="009A5A48" w:rsidP="007938F4">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FFDF" w14:textId="77777777" w:rsidR="009A5A48" w:rsidRDefault="009A5A48" w:rsidP="007938F4">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E44AB" w14:textId="77777777" w:rsidR="009A5A48" w:rsidRDefault="009A5A48" w:rsidP="007938F4">
    <w:pPr>
      <w:pStyle w:val="left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20F3A" w14:textId="77777777" w:rsidR="009A5A48" w:rsidRDefault="009A5A48" w:rsidP="007938F4">
    <w:pPr>
      <w:pStyle w:val="righ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C73DE" w14:textId="77777777" w:rsidR="009A5A48" w:rsidRDefault="009A5A4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5FE9F" w14:textId="77777777" w:rsidR="009A5A48" w:rsidRPr="00422FA2" w:rsidRDefault="005756BF" w:rsidP="00422FA2">
    <w:pPr>
      <w:pStyle w:val="leftheader"/>
    </w:pPr>
    <w:fldSimple w:instr=" STYLEREF  &quot;Bill Name&quot;  \* MERGEFORMAT ">
      <w:r w:rsidR="00E84484">
        <w:rPr>
          <w:noProof/>
        </w:rPr>
        <w:t>Treasury laws amendment (measures for a later sitting) bill 2018: Mutual entities</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40A4F" w14:textId="77777777" w:rsidR="009A5A48" w:rsidRDefault="005756BF" w:rsidP="007938F4">
    <w:pPr>
      <w:pStyle w:val="rightheader"/>
    </w:pPr>
    <w:fldSimple w:instr=" STYLEREF  &quot;ChapterNameOnly&quot;  \* MERGEFORMAT ">
      <w:r w:rsidR="00E84484">
        <w:rPr>
          <w:noProof/>
        </w:rPr>
        <w:t>Reforms to the mutual sector</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1"/>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2D"/>
    <w:rsid w:val="0002054A"/>
    <w:rsid w:val="00030A40"/>
    <w:rsid w:val="00065606"/>
    <w:rsid w:val="00093679"/>
    <w:rsid w:val="000B1D7C"/>
    <w:rsid w:val="000C2A9D"/>
    <w:rsid w:val="000C44D7"/>
    <w:rsid w:val="000C4876"/>
    <w:rsid w:val="000C71F6"/>
    <w:rsid w:val="000D04A2"/>
    <w:rsid w:val="000E4B50"/>
    <w:rsid w:val="00107A5E"/>
    <w:rsid w:val="00112A11"/>
    <w:rsid w:val="00123B9E"/>
    <w:rsid w:val="00127BE8"/>
    <w:rsid w:val="00135F7A"/>
    <w:rsid w:val="00165100"/>
    <w:rsid w:val="001753F4"/>
    <w:rsid w:val="001929F4"/>
    <w:rsid w:val="00196E8C"/>
    <w:rsid w:val="001C1751"/>
    <w:rsid w:val="001E04FB"/>
    <w:rsid w:val="001F37CB"/>
    <w:rsid w:val="00217930"/>
    <w:rsid w:val="002307BB"/>
    <w:rsid w:val="002621B3"/>
    <w:rsid w:val="00267840"/>
    <w:rsid w:val="0028232D"/>
    <w:rsid w:val="00295ABD"/>
    <w:rsid w:val="002C2C0B"/>
    <w:rsid w:val="002C417A"/>
    <w:rsid w:val="002C464A"/>
    <w:rsid w:val="002D0B7C"/>
    <w:rsid w:val="002D4AC7"/>
    <w:rsid w:val="002D4B2D"/>
    <w:rsid w:val="002F0D2B"/>
    <w:rsid w:val="002F4815"/>
    <w:rsid w:val="002F5853"/>
    <w:rsid w:val="00300A13"/>
    <w:rsid w:val="00307165"/>
    <w:rsid w:val="003175C6"/>
    <w:rsid w:val="00346B41"/>
    <w:rsid w:val="00375F1D"/>
    <w:rsid w:val="003847C9"/>
    <w:rsid w:val="003A657F"/>
    <w:rsid w:val="003B1CE6"/>
    <w:rsid w:val="003B6B47"/>
    <w:rsid w:val="003B77F0"/>
    <w:rsid w:val="003D4F69"/>
    <w:rsid w:val="003E5AB0"/>
    <w:rsid w:val="003E7AB0"/>
    <w:rsid w:val="00405C1F"/>
    <w:rsid w:val="00422FA2"/>
    <w:rsid w:val="00444751"/>
    <w:rsid w:val="00463343"/>
    <w:rsid w:val="00467964"/>
    <w:rsid w:val="00467ADC"/>
    <w:rsid w:val="004B29DA"/>
    <w:rsid w:val="004C6BE7"/>
    <w:rsid w:val="004F3C00"/>
    <w:rsid w:val="00505A60"/>
    <w:rsid w:val="00535F17"/>
    <w:rsid w:val="0055086F"/>
    <w:rsid w:val="00551665"/>
    <w:rsid w:val="00552A10"/>
    <w:rsid w:val="00561ED4"/>
    <w:rsid w:val="00567602"/>
    <w:rsid w:val="00572841"/>
    <w:rsid w:val="00574CA0"/>
    <w:rsid w:val="005756BF"/>
    <w:rsid w:val="00596B4D"/>
    <w:rsid w:val="00597F38"/>
    <w:rsid w:val="005A496E"/>
    <w:rsid w:val="005B07C9"/>
    <w:rsid w:val="005C111D"/>
    <w:rsid w:val="005C3457"/>
    <w:rsid w:val="005D038E"/>
    <w:rsid w:val="005E100E"/>
    <w:rsid w:val="005E3647"/>
    <w:rsid w:val="005F57EA"/>
    <w:rsid w:val="006126F9"/>
    <w:rsid w:val="006168B0"/>
    <w:rsid w:val="0063127E"/>
    <w:rsid w:val="00645532"/>
    <w:rsid w:val="00645D0E"/>
    <w:rsid w:val="00646968"/>
    <w:rsid w:val="00670A85"/>
    <w:rsid w:val="00681D8D"/>
    <w:rsid w:val="006907B9"/>
    <w:rsid w:val="00692A1A"/>
    <w:rsid w:val="006A05D6"/>
    <w:rsid w:val="006A72CB"/>
    <w:rsid w:val="006B7617"/>
    <w:rsid w:val="006F233D"/>
    <w:rsid w:val="006F5EF4"/>
    <w:rsid w:val="00706CE0"/>
    <w:rsid w:val="007070BD"/>
    <w:rsid w:val="00721859"/>
    <w:rsid w:val="00727503"/>
    <w:rsid w:val="00734F84"/>
    <w:rsid w:val="00743174"/>
    <w:rsid w:val="00747A03"/>
    <w:rsid w:val="00773B68"/>
    <w:rsid w:val="007938F4"/>
    <w:rsid w:val="00793C59"/>
    <w:rsid w:val="00795A45"/>
    <w:rsid w:val="007B1D11"/>
    <w:rsid w:val="007C2588"/>
    <w:rsid w:val="007C2B20"/>
    <w:rsid w:val="007C3FFA"/>
    <w:rsid w:val="007C5EEB"/>
    <w:rsid w:val="007E5D64"/>
    <w:rsid w:val="007E6DBF"/>
    <w:rsid w:val="007F0A9C"/>
    <w:rsid w:val="007F312E"/>
    <w:rsid w:val="007F603F"/>
    <w:rsid w:val="00803DE4"/>
    <w:rsid w:val="00813A51"/>
    <w:rsid w:val="00840701"/>
    <w:rsid w:val="008514F2"/>
    <w:rsid w:val="00863591"/>
    <w:rsid w:val="008769D3"/>
    <w:rsid w:val="00892327"/>
    <w:rsid w:val="008B1905"/>
    <w:rsid w:val="008B552E"/>
    <w:rsid w:val="008C1F07"/>
    <w:rsid w:val="008D0A8B"/>
    <w:rsid w:val="008D4F94"/>
    <w:rsid w:val="008D78FA"/>
    <w:rsid w:val="008E3B1A"/>
    <w:rsid w:val="008E6E38"/>
    <w:rsid w:val="008F0A85"/>
    <w:rsid w:val="0090793D"/>
    <w:rsid w:val="0093363A"/>
    <w:rsid w:val="00946B26"/>
    <w:rsid w:val="00973D13"/>
    <w:rsid w:val="009770C9"/>
    <w:rsid w:val="0098134F"/>
    <w:rsid w:val="00983109"/>
    <w:rsid w:val="009871D8"/>
    <w:rsid w:val="009A5A48"/>
    <w:rsid w:val="009B1FD3"/>
    <w:rsid w:val="009B5E73"/>
    <w:rsid w:val="009C2FC2"/>
    <w:rsid w:val="009C6E25"/>
    <w:rsid w:val="009D7ECD"/>
    <w:rsid w:val="009E7DE7"/>
    <w:rsid w:val="009F3AE1"/>
    <w:rsid w:val="00A03590"/>
    <w:rsid w:val="00A0653F"/>
    <w:rsid w:val="00A2308B"/>
    <w:rsid w:val="00A41EDC"/>
    <w:rsid w:val="00A62510"/>
    <w:rsid w:val="00A75FAC"/>
    <w:rsid w:val="00A97B54"/>
    <w:rsid w:val="00AA4DE9"/>
    <w:rsid w:val="00AA6F43"/>
    <w:rsid w:val="00AD0349"/>
    <w:rsid w:val="00AD5B62"/>
    <w:rsid w:val="00AD5F50"/>
    <w:rsid w:val="00AD7E8E"/>
    <w:rsid w:val="00AE4A67"/>
    <w:rsid w:val="00AF6C55"/>
    <w:rsid w:val="00B01872"/>
    <w:rsid w:val="00B040B3"/>
    <w:rsid w:val="00B05D4D"/>
    <w:rsid w:val="00B17774"/>
    <w:rsid w:val="00B34F85"/>
    <w:rsid w:val="00B85309"/>
    <w:rsid w:val="00B87AC0"/>
    <w:rsid w:val="00B87CBA"/>
    <w:rsid w:val="00B95501"/>
    <w:rsid w:val="00BA1AFE"/>
    <w:rsid w:val="00BB72FC"/>
    <w:rsid w:val="00BE27C2"/>
    <w:rsid w:val="00BF319D"/>
    <w:rsid w:val="00C20CA7"/>
    <w:rsid w:val="00C25A98"/>
    <w:rsid w:val="00C32B8D"/>
    <w:rsid w:val="00C50D04"/>
    <w:rsid w:val="00C5436A"/>
    <w:rsid w:val="00C60DB4"/>
    <w:rsid w:val="00C743D3"/>
    <w:rsid w:val="00C75032"/>
    <w:rsid w:val="00C83EC4"/>
    <w:rsid w:val="00C8404D"/>
    <w:rsid w:val="00CB03E1"/>
    <w:rsid w:val="00CC168D"/>
    <w:rsid w:val="00CC4A86"/>
    <w:rsid w:val="00CD1112"/>
    <w:rsid w:val="00D2777B"/>
    <w:rsid w:val="00D46961"/>
    <w:rsid w:val="00D559E9"/>
    <w:rsid w:val="00D61A77"/>
    <w:rsid w:val="00D6503A"/>
    <w:rsid w:val="00D71E2D"/>
    <w:rsid w:val="00D824ED"/>
    <w:rsid w:val="00D83206"/>
    <w:rsid w:val="00D91501"/>
    <w:rsid w:val="00D95E63"/>
    <w:rsid w:val="00DD33BB"/>
    <w:rsid w:val="00DE55C2"/>
    <w:rsid w:val="00DF631D"/>
    <w:rsid w:val="00E22747"/>
    <w:rsid w:val="00E5385B"/>
    <w:rsid w:val="00E56A6F"/>
    <w:rsid w:val="00E679CA"/>
    <w:rsid w:val="00E74E50"/>
    <w:rsid w:val="00E84484"/>
    <w:rsid w:val="00EA5BB7"/>
    <w:rsid w:val="00EB23D2"/>
    <w:rsid w:val="00EC0F5E"/>
    <w:rsid w:val="00F46D06"/>
    <w:rsid w:val="00F51071"/>
    <w:rsid w:val="00F60F68"/>
    <w:rsid w:val="00F82DE9"/>
    <w:rsid w:val="00F83B70"/>
    <w:rsid w:val="00F91A1A"/>
    <w:rsid w:val="00F9382B"/>
    <w:rsid w:val="00FB0AA3"/>
    <w:rsid w:val="00FC495E"/>
    <w:rsid w:val="00FE6108"/>
    <w:rsid w:val="00FF0C8C"/>
    <w:rsid w:val="00FF51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5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7E5D64"/>
    <w:rPr>
      <w:sz w:val="16"/>
      <w:szCs w:val="16"/>
    </w:rPr>
  </w:style>
  <w:style w:type="paragraph" w:styleId="CommentText">
    <w:name w:val="annotation text"/>
    <w:basedOn w:val="Normal"/>
    <w:link w:val="CommentTextChar"/>
    <w:uiPriority w:val="99"/>
    <w:semiHidden/>
    <w:unhideWhenUsed/>
    <w:rsid w:val="007E5D64"/>
    <w:rPr>
      <w:sz w:val="20"/>
    </w:rPr>
  </w:style>
  <w:style w:type="character" w:customStyle="1" w:styleId="CommentTextChar">
    <w:name w:val="Comment Text Char"/>
    <w:basedOn w:val="DefaultParagraphFont"/>
    <w:link w:val="CommentText"/>
    <w:uiPriority w:val="99"/>
    <w:semiHidden/>
    <w:rsid w:val="007E5D6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E5D64"/>
    <w:rPr>
      <w:b/>
      <w:bCs/>
    </w:rPr>
  </w:style>
  <w:style w:type="character" w:customStyle="1" w:styleId="CommentSubjectChar">
    <w:name w:val="Comment Subject Char"/>
    <w:basedOn w:val="CommentTextChar"/>
    <w:link w:val="CommentSubject"/>
    <w:uiPriority w:val="99"/>
    <w:semiHidden/>
    <w:rsid w:val="007E5D6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E5D6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D64"/>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7E5D64"/>
    <w:rPr>
      <w:sz w:val="16"/>
      <w:szCs w:val="16"/>
    </w:rPr>
  </w:style>
  <w:style w:type="paragraph" w:styleId="CommentText">
    <w:name w:val="annotation text"/>
    <w:basedOn w:val="Normal"/>
    <w:link w:val="CommentTextChar"/>
    <w:uiPriority w:val="99"/>
    <w:semiHidden/>
    <w:unhideWhenUsed/>
    <w:rsid w:val="007E5D64"/>
    <w:rPr>
      <w:sz w:val="20"/>
    </w:rPr>
  </w:style>
  <w:style w:type="character" w:customStyle="1" w:styleId="CommentTextChar">
    <w:name w:val="Comment Text Char"/>
    <w:basedOn w:val="DefaultParagraphFont"/>
    <w:link w:val="CommentText"/>
    <w:uiPriority w:val="99"/>
    <w:semiHidden/>
    <w:rsid w:val="007E5D6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E5D64"/>
    <w:rPr>
      <w:b/>
      <w:bCs/>
    </w:rPr>
  </w:style>
  <w:style w:type="character" w:customStyle="1" w:styleId="CommentSubjectChar">
    <w:name w:val="Comment Subject Char"/>
    <w:basedOn w:val="CommentTextChar"/>
    <w:link w:val="CommentSubject"/>
    <w:uiPriority w:val="99"/>
    <w:semiHidden/>
    <w:rsid w:val="007E5D6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E5D6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D64"/>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_dlc_DocId xmlns="0f563589-9cf9-4143-b1eb-fb0534803d38">2018RG-216-5283</_dlc_DocId>
    <TaxCatchAll xmlns="0f563589-9cf9-4143-b1eb-fb0534803d38">
      <Value>24</Value>
    </TaxCatchAll>
    <_dlc_DocIdUrl xmlns="0f563589-9cf9-4143-b1eb-fb0534803d38">
      <Url>http://tweb/sites/rg/ldp/_layouts/15/DocIdRedir.aspx?ID=2018RG-216-5283</Url>
      <Description>2018RG-216-5283</Description>
    </_dlc_DocIdUrl>
    <Nature_x0020_of_x0020_documents xmlns="507a8a59-704d-43cf-b103-02b0cd527a9d"/>
    <Number_x0020_version xmlns="507a8a59-704d-43cf-b103-02b0cd527a9d" xsi:nil="true"/>
    <LMU_x0020_number xmlns="507a8a59-704d-43cf-b103-02b0cd527a9d" xsi:nil="true"/>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14254" ma:contentTypeDescription="" ma:contentTypeScope="" ma:versionID="5a768f3293685ccda3a5855ae6f5e8f3">
  <xsd:schema xmlns:xsd="http://www.w3.org/2001/XMLSchema" xmlns:xs="http://www.w3.org/2001/XMLSchema" xmlns:p="http://schemas.microsoft.com/office/2006/metadata/properties" xmlns:ns1="http://schemas.microsoft.com/sharepoint/v3" xmlns:ns2="0f563589-9cf9-4143-b1eb-fb0534803d38" xmlns:ns3="9f7bc583-7cbe-45b9-a2bd-8bbb6543b37e" xmlns:ns4="507a8a59-704d-43cf-b103-02b0cd527a9d" xmlns:ns5="http://schemas.microsoft.com/sharepoint/v4" targetNamespace="http://schemas.microsoft.com/office/2006/metadata/properties" ma:root="true" ma:fieldsID="33fbd3fda7c15195141807f0a6179ba2" ns1:_="" ns2:_="" ns3:_="" ns4:_="" ns5:_="">
    <xsd:import namespace="http://schemas.microsoft.com/sharepoint/v3"/>
    <xsd:import namespace="0f563589-9cf9-4143-b1eb-fb0534803d38"/>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Nature_x0020_of_x0020_documents" minOccurs="0"/>
                <xsd:element ref="ns4:Number_x0020_version" minOccurs="0"/>
                <xsd:element ref="ns4:Status"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3.xml><?xml version="1.0" encoding="utf-8"?>
<ds:datastoreItem xmlns:ds="http://schemas.openxmlformats.org/officeDocument/2006/customXml" ds:itemID="{8A5E2FEC-6041-4F4F-8D55-985D54C50579}">
  <ds:schemaRefs>
    <ds:schemaRef ds:uri="http://schemas.microsoft.com/sharepoint/events"/>
  </ds:schemaRefs>
</ds:datastoreItem>
</file>

<file path=customXml/itemProps4.xml><?xml version="1.0" encoding="utf-8"?>
<ds:datastoreItem xmlns:ds="http://schemas.openxmlformats.org/officeDocument/2006/customXml" ds:itemID="{E484BCE1-B00C-45BB-B3CA-CEE712E03F53}">
  <ds:schemaRefs>
    <ds:schemaRef ds:uri="http://schemas.microsoft.com/office/2006/documentManagement/types"/>
    <ds:schemaRef ds:uri="http://purl.org/dc/terms/"/>
    <ds:schemaRef ds:uri="http://schemas.microsoft.com/office/2006/metadata/properties"/>
    <ds:schemaRef ds:uri="http://www.w3.org/XML/1998/namespace"/>
    <ds:schemaRef ds:uri="0f563589-9cf9-4143-b1eb-fb0534803d38"/>
    <ds:schemaRef ds:uri="http://schemas.microsoft.com/office/infopath/2007/PartnerControls"/>
    <ds:schemaRef ds:uri="http://purl.org/dc/elements/1.1/"/>
    <ds:schemaRef ds:uri="http://schemas.openxmlformats.org/package/2006/metadata/core-properties"/>
    <ds:schemaRef ds:uri="http://schemas.microsoft.com/sharepoint/v4"/>
    <ds:schemaRef ds:uri="http://purl.org/dc/dcmitype/"/>
    <ds:schemaRef ds:uri="507a8a59-704d-43cf-b103-02b0cd527a9d"/>
    <ds:schemaRef ds:uri="9f7bc583-7cbe-45b9-a2bd-8bbb6543b37e"/>
    <ds:schemaRef ds:uri="http://schemas.microsoft.com/sharepoint/v3"/>
  </ds:schemaRefs>
</ds:datastoreItem>
</file>

<file path=customXml/itemProps5.xml><?xml version="1.0" encoding="utf-8"?>
<ds:datastoreItem xmlns:ds="http://schemas.openxmlformats.org/officeDocument/2006/customXml" ds:itemID="{7BEC1799-8EFA-4EED-9225-178B0CE3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83120A-FAEA-4BE2-A96E-11980791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4</TotalTime>
  <Pages>10</Pages>
  <Words>1466</Words>
  <Characters>7424</Characters>
  <Application>Microsoft Office Word</Application>
  <DocSecurity>0</DocSecurity>
  <Lines>195</Lines>
  <Paragraphs>71</Paragraphs>
  <ScaleCrop>false</ScaleCrop>
  <HeadingPairs>
    <vt:vector size="2" baseType="variant">
      <vt:variant>
        <vt:lpstr>Title</vt:lpstr>
      </vt:variant>
      <vt:variant>
        <vt:i4>1</vt:i4>
      </vt:variant>
    </vt:vector>
  </HeadingPairs>
  <TitlesOfParts>
    <vt:vector size="1" baseType="lpstr">
      <vt:lpstr>Treasury Laws Amendment (Measures for a later sitting) Bill 2018: Mutual entities</vt:lpstr>
    </vt:vector>
  </TitlesOfParts>
  <Company>Australian Government - The Treasury</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(Measures for a later sitting) Bill 2018: Mutual entities</dc:title>
  <dc:creator>Treasury</dc:creator>
  <cp:lastModifiedBy>Hill, Christine</cp:lastModifiedBy>
  <cp:revision>3</cp:revision>
  <cp:lastPrinted>2018-09-21T02:09:00Z</cp:lastPrinted>
  <dcterms:created xsi:type="dcterms:W3CDTF">2018-09-27T01:18:00Z</dcterms:created>
  <dcterms:modified xsi:type="dcterms:W3CDTF">2018-09-27T03:55:00Z</dcterms:modified>
</cp:coreProperties>
</file>