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B8FAF" w14:textId="77777777" w:rsidR="00B81B65" w:rsidRPr="00620D25" w:rsidRDefault="006965BB" w:rsidP="00FB2175">
      <w:pPr>
        <w:pStyle w:val="Title"/>
        <w:jc w:val="both"/>
        <w:rPr>
          <w:b/>
          <w:color w:val="auto"/>
        </w:rPr>
      </w:pPr>
      <w:bookmarkStart w:id="0" w:name="_GoBack"/>
      <w:bookmarkEnd w:id="0"/>
      <w:r>
        <w:rPr>
          <w:noProof/>
          <w:lang w:eastAsia="en-AU"/>
        </w:rPr>
        <w:drawing>
          <wp:anchor distT="0" distB="0" distL="114300" distR="114300" simplePos="0" relativeHeight="251657216" behindDoc="0" locked="0" layoutInCell="1" allowOverlap="1" wp14:anchorId="358B9049" wp14:editId="7720E47B">
            <wp:simplePos x="0" y="0"/>
            <wp:positionH relativeFrom="column">
              <wp:posOffset>-433222</wp:posOffset>
            </wp:positionH>
            <wp:positionV relativeFrom="paragraph">
              <wp:posOffset>-457835</wp:posOffset>
            </wp:positionV>
            <wp:extent cx="1382400" cy="853200"/>
            <wp:effectExtent l="0" t="0" r="8255" b="4445"/>
            <wp:wrapNone/>
            <wp:docPr id="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82400" cy="853200"/>
                    </a:xfrm>
                    <a:prstGeom prst="rect">
                      <a:avLst/>
                    </a:prstGeom>
                    <a:solidFill>
                      <a:srgbClr val="0000FF"/>
                    </a:solid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358B904B" wp14:editId="358B904C">
                <wp:simplePos x="0" y="0"/>
                <wp:positionH relativeFrom="column">
                  <wp:posOffset>-443230</wp:posOffset>
                </wp:positionH>
                <wp:positionV relativeFrom="paragraph">
                  <wp:posOffset>-683260</wp:posOffset>
                </wp:positionV>
                <wp:extent cx="1400175" cy="9334500"/>
                <wp:effectExtent l="0" t="0" r="9525"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9334500"/>
                        </a:xfrm>
                        <a:prstGeom prst="rect">
                          <a:avLst/>
                        </a:prstGeom>
                        <a:gradFill flip="none" rotWithShape="1">
                          <a:gsLst>
                            <a:gs pos="40000">
                              <a:srgbClr val="0000FF"/>
                            </a:gs>
                            <a:gs pos="0">
                              <a:sysClr val="windowText" lastClr="000000">
                                <a:lumMod val="75000"/>
                                <a:lumOff val="25000"/>
                              </a:sysClr>
                            </a:gs>
                          </a:gsLst>
                          <a:lin ang="162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8" o:spid="_x0000_s1026" style="position:absolute;margin-left:-34.9pt;margin-top:-53.8pt;width:110.2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" fillcolor="#404040" stroked="f" strokeweight="2pt">
                <v:fill color2="blue" rotate="t" angle="180" colors="0 #404040;26214f blue" focus="100%" type="gradient"/>
                <v:path arrowok="t"/>
              </v:rect>
            </w:pict>
          </mc:Fallback>
        </mc:AlternateContent>
      </w:r>
    </w:p>
    <w:p w14:paraId="358B8FB0" w14:textId="77777777" w:rsidR="00E03CF2" w:rsidRPr="00965416" w:rsidRDefault="00E03CF2" w:rsidP="00E03CF2">
      <w:pPr>
        <w:spacing w:line="600" w:lineRule="exact"/>
        <w:jc w:val="left"/>
        <w:rPr>
          <w:rFonts w:ascii="Tahoma" w:hAnsi="Tahoma" w:cs="Tahoma"/>
          <w:color w:val="0000FF"/>
          <w:sz w:val="60"/>
          <w:szCs w:val="60"/>
        </w:rPr>
      </w:pPr>
    </w:p>
    <w:p w14:paraId="358B8FB1" w14:textId="77777777" w:rsidR="00E03CF2" w:rsidRPr="00965416" w:rsidRDefault="00E03CF2" w:rsidP="00E03CF2">
      <w:pPr>
        <w:spacing w:line="600" w:lineRule="exact"/>
        <w:jc w:val="left"/>
        <w:rPr>
          <w:rFonts w:ascii="Tahoma" w:hAnsi="Tahoma" w:cs="Tahoma"/>
          <w:color w:val="0000FF"/>
          <w:sz w:val="60"/>
          <w:szCs w:val="60"/>
        </w:rPr>
      </w:pPr>
    </w:p>
    <w:p w14:paraId="358B8FB2" w14:textId="77777777" w:rsidR="00A83694" w:rsidRDefault="00A83694" w:rsidP="00ED10A7">
      <w:pPr>
        <w:spacing w:line="600" w:lineRule="exact"/>
        <w:ind w:left="2127"/>
        <w:jc w:val="left"/>
        <w:rPr>
          <w:rFonts w:ascii="Tahoma" w:hAnsi="Tahoma" w:cs="Tahoma"/>
          <w:color w:val="0000FF"/>
          <w:sz w:val="60"/>
          <w:szCs w:val="60"/>
        </w:rPr>
      </w:pPr>
    </w:p>
    <w:p w14:paraId="358B8FB3" w14:textId="77777777" w:rsidR="00A83694" w:rsidRDefault="00A83694" w:rsidP="00ED10A7">
      <w:pPr>
        <w:spacing w:line="600" w:lineRule="exact"/>
        <w:ind w:left="2127"/>
        <w:jc w:val="left"/>
        <w:rPr>
          <w:rFonts w:ascii="Tahoma" w:hAnsi="Tahoma" w:cs="Tahoma"/>
          <w:color w:val="0000FF"/>
          <w:sz w:val="60"/>
          <w:szCs w:val="60"/>
        </w:rPr>
      </w:pPr>
    </w:p>
    <w:p w14:paraId="358B8FB4" w14:textId="77777777" w:rsidR="00E03CF2" w:rsidRPr="00965416" w:rsidRDefault="00E03CF2" w:rsidP="00ED10A7">
      <w:pPr>
        <w:spacing w:line="600" w:lineRule="exact"/>
        <w:ind w:left="2127"/>
        <w:jc w:val="left"/>
        <w:rPr>
          <w:rFonts w:ascii="Tahoma" w:hAnsi="Tahoma" w:cs="Tahoma"/>
          <w:color w:val="0000FF"/>
          <w:sz w:val="60"/>
          <w:szCs w:val="60"/>
        </w:rPr>
      </w:pPr>
      <w:r w:rsidRPr="00965416">
        <w:rPr>
          <w:rFonts w:ascii="Tahoma" w:hAnsi="Tahoma" w:cs="Tahoma"/>
          <w:color w:val="0000FF"/>
          <w:sz w:val="60"/>
          <w:szCs w:val="60"/>
        </w:rPr>
        <w:t>JOINT ECONOMIC FORECASTING GROUP REPORT</w:t>
      </w:r>
    </w:p>
    <w:p w14:paraId="358B8FB5" w14:textId="77777777" w:rsidR="00E03CF2" w:rsidRPr="008302A5" w:rsidRDefault="00E03CF2" w:rsidP="00ED10A7">
      <w:pPr>
        <w:ind w:left="2127"/>
        <w:jc w:val="right"/>
        <w:rPr>
          <w:rFonts w:ascii="Calibri" w:hAnsi="Calibri" w:cs="Arial"/>
          <w:b/>
          <w:color w:val="0000FF"/>
          <w:sz w:val="22"/>
          <w:szCs w:val="22"/>
        </w:rPr>
      </w:pPr>
    </w:p>
    <w:p w14:paraId="358B8FB6" w14:textId="77777777" w:rsidR="00E03CF2" w:rsidRPr="008302A5" w:rsidRDefault="00E03CF2" w:rsidP="00ED10A7">
      <w:pPr>
        <w:spacing w:line="400" w:lineRule="exact"/>
        <w:ind w:left="2127"/>
        <w:jc w:val="left"/>
        <w:rPr>
          <w:rFonts w:ascii="Calibri" w:hAnsi="Calibri" w:cs="Arial"/>
          <w:color w:val="0000FF"/>
          <w:sz w:val="40"/>
          <w:szCs w:val="40"/>
        </w:rPr>
      </w:pPr>
    </w:p>
    <w:p w14:paraId="358B8FB7" w14:textId="77777777" w:rsidR="00E03CF2" w:rsidRPr="008302A5" w:rsidRDefault="00E03CF2" w:rsidP="00ED10A7">
      <w:pPr>
        <w:spacing w:line="400" w:lineRule="exact"/>
        <w:ind w:left="2127"/>
        <w:jc w:val="left"/>
        <w:rPr>
          <w:rFonts w:ascii="Calibri" w:hAnsi="Calibri" w:cs="Arial"/>
          <w:color w:val="0000FF"/>
          <w:sz w:val="40"/>
          <w:szCs w:val="40"/>
        </w:rPr>
      </w:pPr>
    </w:p>
    <w:p w14:paraId="358B8FB8" w14:textId="04BE5243" w:rsidR="00965416" w:rsidRPr="008302A5" w:rsidRDefault="00F66A92" w:rsidP="00ED10A7">
      <w:pPr>
        <w:spacing w:line="400" w:lineRule="exact"/>
        <w:ind w:left="2127"/>
        <w:jc w:val="left"/>
        <w:rPr>
          <w:rFonts w:ascii="Calibri" w:hAnsi="Calibri" w:cs="Arial"/>
          <w:color w:val="0000FF"/>
          <w:sz w:val="40"/>
          <w:szCs w:val="40"/>
        </w:rPr>
      </w:pPr>
      <w:r w:rsidRPr="008302A5">
        <w:rPr>
          <w:rFonts w:ascii="Calibri" w:hAnsi="Calibri" w:cs="Arial"/>
          <w:color w:val="0000FF"/>
          <w:sz w:val="40"/>
          <w:szCs w:val="40"/>
        </w:rPr>
        <w:t>E</w:t>
      </w:r>
      <w:r w:rsidR="00965416" w:rsidRPr="008302A5">
        <w:rPr>
          <w:rFonts w:ascii="Calibri" w:hAnsi="Calibri" w:cs="Arial"/>
          <w:color w:val="0000FF"/>
          <w:sz w:val="40"/>
          <w:szCs w:val="40"/>
        </w:rPr>
        <w:t xml:space="preserve">CONOMIC OUTLOOK FOR </w:t>
      </w:r>
      <w:r w:rsidR="00965416" w:rsidRPr="008302A5">
        <w:rPr>
          <w:rFonts w:ascii="Calibri" w:hAnsi="Calibri" w:cs="Arial"/>
          <w:color w:val="0000FF"/>
          <w:sz w:val="40"/>
          <w:szCs w:val="40"/>
        </w:rPr>
        <w:br/>
      </w:r>
      <w:r w:rsidR="00FC672B">
        <w:rPr>
          <w:rFonts w:ascii="Calibri" w:hAnsi="Calibri" w:cs="Arial"/>
          <w:color w:val="0000FF"/>
          <w:sz w:val="40"/>
          <w:szCs w:val="40"/>
        </w:rPr>
        <w:t>2015–16 and 2016–</w:t>
      </w:r>
      <w:r w:rsidR="00AF2B91" w:rsidRPr="008302A5">
        <w:rPr>
          <w:rFonts w:ascii="Calibri" w:hAnsi="Calibri" w:cs="Arial"/>
          <w:color w:val="0000FF"/>
          <w:sz w:val="40"/>
          <w:szCs w:val="40"/>
        </w:rPr>
        <w:t>17</w:t>
      </w:r>
    </w:p>
    <w:p w14:paraId="358B8FB9" w14:textId="77777777" w:rsidR="00965416" w:rsidRPr="008302A5" w:rsidRDefault="00931E9C" w:rsidP="00ED10A7">
      <w:pPr>
        <w:spacing w:line="400" w:lineRule="exact"/>
        <w:ind w:left="2127"/>
        <w:jc w:val="left"/>
        <w:rPr>
          <w:rFonts w:ascii="Calibri" w:hAnsi="Calibri" w:cs="Arial"/>
          <w:color w:val="0000FF"/>
          <w:sz w:val="40"/>
          <w:szCs w:val="40"/>
        </w:rPr>
      </w:pPr>
      <w:r w:rsidRPr="008302A5">
        <w:rPr>
          <w:rFonts w:ascii="Calibri" w:hAnsi="Calibri" w:cs="Arial"/>
          <w:color w:val="0000FF"/>
          <w:sz w:val="40"/>
          <w:szCs w:val="40"/>
        </w:rPr>
        <w:t>September</w:t>
      </w:r>
      <w:r w:rsidR="00AF2B91" w:rsidRPr="008302A5">
        <w:rPr>
          <w:rFonts w:ascii="Calibri" w:hAnsi="Calibri" w:cs="Arial"/>
          <w:color w:val="0000FF"/>
          <w:sz w:val="40"/>
          <w:szCs w:val="40"/>
        </w:rPr>
        <w:t xml:space="preserve"> 2015</w:t>
      </w:r>
    </w:p>
    <w:p w14:paraId="358B8FBA" w14:textId="77777777" w:rsidR="00E03CF2" w:rsidRPr="008302A5" w:rsidRDefault="00E03CF2" w:rsidP="00ED10A7">
      <w:pPr>
        <w:spacing w:line="400" w:lineRule="exact"/>
        <w:ind w:left="2127"/>
        <w:jc w:val="left"/>
        <w:rPr>
          <w:rFonts w:ascii="Calibri" w:hAnsi="Calibri" w:cs="Arial"/>
          <w:color w:val="0000FF"/>
          <w:sz w:val="40"/>
          <w:szCs w:val="40"/>
        </w:rPr>
      </w:pPr>
    </w:p>
    <w:p w14:paraId="358B8FBB" w14:textId="77777777" w:rsidR="00E03CF2" w:rsidRPr="008302A5" w:rsidRDefault="00E03CF2" w:rsidP="00ED10A7">
      <w:pPr>
        <w:spacing w:line="400" w:lineRule="exact"/>
        <w:ind w:left="2127"/>
        <w:jc w:val="left"/>
        <w:rPr>
          <w:rFonts w:ascii="Calibri" w:hAnsi="Calibri" w:cs="Arial"/>
          <w:color w:val="0000FF"/>
          <w:sz w:val="40"/>
          <w:szCs w:val="40"/>
        </w:rPr>
      </w:pPr>
    </w:p>
    <w:p w14:paraId="358B8FBC" w14:textId="77777777" w:rsidR="00E03CF2" w:rsidRPr="008302A5" w:rsidRDefault="00E03CF2" w:rsidP="00ED10A7">
      <w:pPr>
        <w:spacing w:line="400" w:lineRule="exact"/>
        <w:ind w:left="2127"/>
        <w:jc w:val="left"/>
        <w:rPr>
          <w:rFonts w:ascii="Calibri" w:hAnsi="Calibri" w:cs="Arial"/>
          <w:color w:val="0000FF"/>
          <w:sz w:val="40"/>
          <w:szCs w:val="40"/>
        </w:rPr>
      </w:pPr>
    </w:p>
    <w:p w14:paraId="358B8FBD" w14:textId="77777777" w:rsidR="00E03CF2" w:rsidRPr="008302A5" w:rsidRDefault="00E03CF2" w:rsidP="00ED10A7">
      <w:pPr>
        <w:spacing w:line="400" w:lineRule="exact"/>
        <w:ind w:left="2127"/>
        <w:jc w:val="left"/>
        <w:rPr>
          <w:rFonts w:ascii="Calibri" w:hAnsi="Calibri" w:cs="Arial"/>
          <w:color w:val="0000FF"/>
          <w:sz w:val="40"/>
          <w:szCs w:val="40"/>
        </w:rPr>
      </w:pPr>
    </w:p>
    <w:p w14:paraId="358B8FBE" w14:textId="77777777" w:rsidR="00E03CF2" w:rsidRPr="008302A5" w:rsidRDefault="00EA3E30" w:rsidP="006E276E">
      <w:pPr>
        <w:spacing w:line="400" w:lineRule="exact"/>
        <w:ind w:left="2127"/>
        <w:jc w:val="left"/>
        <w:rPr>
          <w:rFonts w:ascii="Calibri" w:hAnsi="Calibri" w:cs="Arial"/>
          <w:color w:val="404040"/>
          <w:sz w:val="16"/>
          <w:szCs w:val="16"/>
        </w:rPr>
      </w:pPr>
      <w:r w:rsidRPr="008302A5">
        <w:rPr>
          <w:rFonts w:ascii="Calibri" w:hAnsi="Calibri" w:cs="Arial"/>
          <w:color w:val="404040"/>
          <w:sz w:val="16"/>
          <w:szCs w:val="16"/>
        </w:rPr>
        <w:t>T</w:t>
      </w:r>
      <w:r w:rsidR="001E42D5" w:rsidRPr="008302A5">
        <w:rPr>
          <w:rFonts w:ascii="Calibri" w:hAnsi="Calibri" w:cs="Arial"/>
          <w:color w:val="404040"/>
          <w:sz w:val="16"/>
          <w:szCs w:val="16"/>
        </w:rPr>
        <w:t>his report incorporate</w:t>
      </w:r>
      <w:r w:rsidRPr="008302A5">
        <w:rPr>
          <w:rFonts w:ascii="Calibri" w:hAnsi="Calibri" w:cs="Arial"/>
          <w:color w:val="404040"/>
          <w:sz w:val="16"/>
          <w:szCs w:val="16"/>
        </w:rPr>
        <w:t>s</w:t>
      </w:r>
      <w:r w:rsidR="001E42D5" w:rsidRPr="008302A5">
        <w:rPr>
          <w:rFonts w:ascii="Calibri" w:hAnsi="Calibri" w:cs="Arial"/>
          <w:color w:val="404040"/>
          <w:sz w:val="16"/>
          <w:szCs w:val="16"/>
        </w:rPr>
        <w:t xml:space="preserve"> </w:t>
      </w:r>
      <w:r w:rsidR="00E03CF2" w:rsidRPr="008302A5">
        <w:rPr>
          <w:rFonts w:ascii="Calibri" w:hAnsi="Calibri" w:cs="Arial"/>
          <w:color w:val="404040"/>
          <w:sz w:val="16"/>
          <w:szCs w:val="16"/>
        </w:rPr>
        <w:t>d</w:t>
      </w:r>
      <w:r w:rsidR="001E42D5" w:rsidRPr="008302A5">
        <w:rPr>
          <w:rFonts w:ascii="Calibri" w:hAnsi="Calibri" w:cs="Arial"/>
          <w:color w:val="404040"/>
          <w:sz w:val="16"/>
          <w:szCs w:val="16"/>
        </w:rPr>
        <w:t xml:space="preserve">omestic and international data </w:t>
      </w:r>
      <w:r w:rsidR="00E03CF2" w:rsidRPr="008302A5">
        <w:rPr>
          <w:rFonts w:ascii="Calibri" w:hAnsi="Calibri" w:cs="Arial"/>
          <w:color w:val="404040"/>
          <w:sz w:val="16"/>
          <w:szCs w:val="16"/>
        </w:rPr>
        <w:t xml:space="preserve">released up to </w:t>
      </w:r>
      <w:r w:rsidR="0073363B" w:rsidRPr="008302A5">
        <w:rPr>
          <w:rFonts w:ascii="Calibri" w:hAnsi="Calibri" w:cs="Arial"/>
          <w:color w:val="404040"/>
          <w:sz w:val="16"/>
          <w:szCs w:val="16"/>
        </w:rPr>
        <w:t>30 September</w:t>
      </w:r>
      <w:r w:rsidR="00DA11C0" w:rsidRPr="008302A5">
        <w:rPr>
          <w:rFonts w:ascii="Calibri" w:hAnsi="Calibri" w:cs="Arial"/>
          <w:color w:val="404040"/>
          <w:sz w:val="16"/>
          <w:szCs w:val="16"/>
        </w:rPr>
        <w:t xml:space="preserve"> </w:t>
      </w:r>
      <w:r w:rsidR="0024488C" w:rsidRPr="008302A5">
        <w:rPr>
          <w:rFonts w:ascii="Calibri" w:hAnsi="Calibri" w:cs="Arial"/>
          <w:color w:val="404040"/>
          <w:sz w:val="16"/>
          <w:szCs w:val="16"/>
        </w:rPr>
        <w:t>2015.</w:t>
      </w:r>
      <w:r w:rsidR="006E276E" w:rsidRPr="008302A5">
        <w:rPr>
          <w:rFonts w:ascii="Calibri" w:hAnsi="Calibri" w:cs="Arial"/>
          <w:color w:val="404040"/>
          <w:sz w:val="16"/>
          <w:szCs w:val="16"/>
        </w:rPr>
        <w:t xml:space="preserve"> </w:t>
      </w:r>
    </w:p>
    <w:p w14:paraId="358B8FBF" w14:textId="77777777" w:rsidR="00E03CF2" w:rsidRDefault="00E03CF2" w:rsidP="00E03CF2">
      <w:pPr>
        <w:rPr>
          <w:highlight w:val="yellow"/>
        </w:rPr>
      </w:pPr>
    </w:p>
    <w:p w14:paraId="358B8FC0" w14:textId="77777777" w:rsidR="00AF2B91" w:rsidRPr="00E03CF2" w:rsidRDefault="00AF2B91" w:rsidP="00E03CF2">
      <w:pPr>
        <w:rPr>
          <w:highlight w:val="yellow"/>
        </w:rPr>
        <w:sectPr w:rsidR="00AF2B91" w:rsidRPr="00E03CF2" w:rsidSect="00843281">
          <w:headerReference w:type="even" r:id="rId10"/>
          <w:headerReference w:type="default" r:id="rId11"/>
          <w:footerReference w:type="even" r:id="rId12"/>
          <w:footerReference w:type="default" r:id="rId13"/>
          <w:headerReference w:type="first" r:id="rId14"/>
          <w:footerReference w:type="first" r:id="rId15"/>
          <w:pgSz w:w="11907" w:h="16840" w:code="9"/>
          <w:pgMar w:top="1961" w:right="1418" w:bottom="1276" w:left="1418" w:header="170" w:footer="170" w:gutter="0"/>
          <w:cols w:space="720"/>
          <w:titlePg/>
          <w:docGrid w:linePitch="272"/>
        </w:sectPr>
      </w:pPr>
    </w:p>
    <w:tbl>
      <w:tblPr>
        <w:tblW w:w="9255" w:type="dxa"/>
        <w:shd w:val="pct10" w:color="auto" w:fill="auto"/>
        <w:tblLook w:val="04A0" w:firstRow="1" w:lastRow="0" w:firstColumn="1" w:lastColumn="0" w:noHBand="0" w:noVBand="1"/>
      </w:tblPr>
      <w:tblGrid>
        <w:gridCol w:w="9255"/>
      </w:tblGrid>
      <w:tr w:rsidR="00851710" w:rsidRPr="00587BCC" w14:paraId="358B8FDA" w14:textId="77777777" w:rsidTr="008302A5">
        <w:trPr>
          <w:trHeight w:val="10281"/>
        </w:trPr>
        <w:tc>
          <w:tcPr>
            <w:tcW w:w="9255" w:type="dxa"/>
            <w:shd w:val="pct10" w:color="auto" w:fill="auto"/>
          </w:tcPr>
          <w:p w14:paraId="358B8FC1" w14:textId="77777777" w:rsidR="00F07B76" w:rsidRPr="008302A5" w:rsidRDefault="00851710" w:rsidP="008302A5">
            <w:pPr>
              <w:pStyle w:val="IntenseQuote"/>
              <w:spacing w:after="0"/>
              <w:ind w:left="0"/>
              <w:rPr>
                <w:i w:val="0"/>
                <w:color w:val="0000FF"/>
                <w:sz w:val="28"/>
                <w:szCs w:val="28"/>
              </w:rPr>
            </w:pPr>
            <w:r w:rsidRPr="008302A5">
              <w:rPr>
                <w:i w:val="0"/>
                <w:color w:val="0000FF"/>
                <w:sz w:val="28"/>
                <w:szCs w:val="28"/>
              </w:rPr>
              <w:lastRenderedPageBreak/>
              <w:t>EXECUTIVE SUMMARY</w:t>
            </w:r>
          </w:p>
          <w:p w14:paraId="358B8FC2" w14:textId="77777777" w:rsidR="00086EB4" w:rsidRPr="008302A5" w:rsidRDefault="00086EB4" w:rsidP="008302A5">
            <w:pPr>
              <w:spacing w:after="0" w:line="240" w:lineRule="auto"/>
              <w:jc w:val="left"/>
              <w:rPr>
                <w:rFonts w:ascii="Calibri" w:hAnsi="Calibri" w:cs="Arial"/>
                <w:kern w:val="2"/>
                <w:sz w:val="16"/>
              </w:rPr>
            </w:pPr>
          </w:p>
          <w:p w14:paraId="358B8FC3" w14:textId="77777777" w:rsidR="00B261E6" w:rsidRDefault="00B261E6" w:rsidP="00B261E6">
            <w:pPr>
              <w:spacing w:after="0" w:line="240" w:lineRule="auto"/>
              <w:rPr>
                <w:rFonts w:ascii="Calibri" w:hAnsi="Calibri" w:cs="Arial"/>
                <w:kern w:val="2"/>
                <w:sz w:val="18"/>
              </w:rPr>
            </w:pPr>
            <w:r>
              <w:rPr>
                <w:rFonts w:ascii="Calibri" w:hAnsi="Calibri" w:cs="Arial"/>
                <w:kern w:val="2"/>
                <w:sz w:val="18"/>
              </w:rPr>
              <w:t xml:space="preserve">The Australian economy continues to adjust to the unwinding of the mining boom and </w:t>
            </w:r>
            <w:r w:rsidR="004B2545">
              <w:rPr>
                <w:rFonts w:ascii="Calibri" w:hAnsi="Calibri" w:cs="Arial"/>
                <w:kern w:val="2"/>
                <w:sz w:val="18"/>
              </w:rPr>
              <w:t xml:space="preserve">faces </w:t>
            </w:r>
            <w:r>
              <w:rPr>
                <w:rFonts w:ascii="Calibri" w:hAnsi="Calibri" w:cs="Arial"/>
                <w:kern w:val="2"/>
                <w:sz w:val="18"/>
              </w:rPr>
              <w:t>ongoing fragilities in the global economy</w:t>
            </w:r>
            <w:r w:rsidR="004B2545">
              <w:rPr>
                <w:rFonts w:ascii="Calibri" w:hAnsi="Calibri" w:cs="Arial"/>
                <w:kern w:val="2"/>
                <w:sz w:val="18"/>
              </w:rPr>
              <w:t xml:space="preserve"> and it continues to grow below trend</w:t>
            </w:r>
            <w:r>
              <w:rPr>
                <w:rFonts w:ascii="Calibri" w:hAnsi="Calibri" w:cs="Arial"/>
                <w:kern w:val="2"/>
                <w:sz w:val="18"/>
              </w:rPr>
              <w:t>. While the economy is performing well given the scale of these challenges</w:t>
            </w:r>
            <w:r w:rsidR="004B2545">
              <w:rPr>
                <w:rFonts w:ascii="Calibri" w:hAnsi="Calibri" w:cs="Arial"/>
                <w:kern w:val="2"/>
                <w:sz w:val="18"/>
              </w:rPr>
              <w:t>.</w:t>
            </w:r>
            <w:r>
              <w:rPr>
                <w:rFonts w:ascii="Calibri" w:hAnsi="Calibri" w:cs="Arial"/>
                <w:kern w:val="2"/>
                <w:sz w:val="18"/>
              </w:rPr>
              <w:t xml:space="preserve"> </w:t>
            </w:r>
            <w:r w:rsidR="004B2545">
              <w:rPr>
                <w:rFonts w:ascii="Calibri" w:hAnsi="Calibri" w:cs="Arial"/>
                <w:kern w:val="2"/>
                <w:sz w:val="18"/>
              </w:rPr>
              <w:t>T</w:t>
            </w:r>
            <w:r>
              <w:rPr>
                <w:rFonts w:ascii="Calibri" w:hAnsi="Calibri" w:cs="Arial"/>
                <w:kern w:val="2"/>
                <w:sz w:val="18"/>
              </w:rPr>
              <w:t xml:space="preserve">he transition to </w:t>
            </w:r>
            <w:r w:rsidR="004B2545">
              <w:rPr>
                <w:rFonts w:ascii="Calibri" w:hAnsi="Calibri" w:cs="Arial"/>
                <w:kern w:val="2"/>
                <w:sz w:val="18"/>
              </w:rPr>
              <w:t xml:space="preserve">higher rates of growth of </w:t>
            </w:r>
            <w:r>
              <w:rPr>
                <w:rFonts w:ascii="Calibri" w:hAnsi="Calibri" w:cs="Arial"/>
                <w:kern w:val="2"/>
                <w:sz w:val="18"/>
              </w:rPr>
              <w:t xml:space="preserve">household consumption and non-mining business investment </w:t>
            </w:r>
            <w:r w:rsidR="006D1D87">
              <w:rPr>
                <w:rFonts w:ascii="Calibri" w:hAnsi="Calibri" w:cs="Arial"/>
                <w:kern w:val="2"/>
                <w:sz w:val="18"/>
              </w:rPr>
              <w:t xml:space="preserve">has been </w:t>
            </w:r>
            <w:r>
              <w:rPr>
                <w:rFonts w:ascii="Calibri" w:hAnsi="Calibri" w:cs="Arial"/>
                <w:kern w:val="2"/>
                <w:sz w:val="18"/>
              </w:rPr>
              <w:t>a little slower than anticipated</w:t>
            </w:r>
            <w:r w:rsidR="004B2545">
              <w:rPr>
                <w:rFonts w:ascii="Calibri" w:hAnsi="Calibri" w:cs="Arial"/>
                <w:kern w:val="2"/>
                <w:sz w:val="18"/>
              </w:rPr>
              <w:t xml:space="preserve"> at Budget</w:t>
            </w:r>
            <w:r>
              <w:rPr>
                <w:rFonts w:ascii="Calibri" w:hAnsi="Calibri" w:cs="Arial"/>
                <w:kern w:val="2"/>
                <w:sz w:val="18"/>
              </w:rPr>
              <w:t xml:space="preserve">, leading to a slight downgrade to the growth outlook. </w:t>
            </w:r>
            <w:r w:rsidRPr="00C157A6">
              <w:rPr>
                <w:rFonts w:ascii="Calibri" w:hAnsi="Calibri" w:cs="Arial"/>
                <w:kern w:val="2"/>
                <w:sz w:val="18"/>
              </w:rPr>
              <w:t xml:space="preserve">Real GDP growth is </w:t>
            </w:r>
            <w:r w:rsidR="004B2545">
              <w:rPr>
                <w:rFonts w:ascii="Calibri" w:hAnsi="Calibri" w:cs="Arial"/>
                <w:kern w:val="2"/>
                <w:sz w:val="18"/>
              </w:rPr>
              <w:t xml:space="preserve">now </w:t>
            </w:r>
            <w:r w:rsidRPr="00C157A6">
              <w:rPr>
                <w:rFonts w:ascii="Calibri" w:hAnsi="Calibri" w:cs="Arial"/>
                <w:kern w:val="2"/>
                <w:sz w:val="18"/>
              </w:rPr>
              <w:t>forecast to be 2½ per cent in 2015-16 and 3 per cent in 2016-17. </w:t>
            </w:r>
          </w:p>
          <w:p w14:paraId="358B8FC4" w14:textId="77777777" w:rsidR="00B261E6" w:rsidRDefault="00B261E6" w:rsidP="00B261E6">
            <w:pPr>
              <w:spacing w:after="0" w:line="240" w:lineRule="auto"/>
              <w:rPr>
                <w:rFonts w:ascii="Calibri" w:hAnsi="Calibri" w:cs="Arial"/>
                <w:kern w:val="2"/>
                <w:sz w:val="18"/>
              </w:rPr>
            </w:pPr>
          </w:p>
          <w:p w14:paraId="358B8FC5" w14:textId="77777777" w:rsidR="00B261E6" w:rsidRPr="008302A5" w:rsidRDefault="00B261E6" w:rsidP="00B261E6">
            <w:pPr>
              <w:spacing w:after="0" w:line="240" w:lineRule="auto"/>
              <w:rPr>
                <w:rFonts w:ascii="Calibri" w:hAnsi="Calibri" w:cs="Arial"/>
                <w:kern w:val="2"/>
                <w:sz w:val="18"/>
              </w:rPr>
            </w:pPr>
            <w:r>
              <w:rPr>
                <w:rFonts w:ascii="Calibri" w:hAnsi="Calibri" w:cs="Arial"/>
                <w:kern w:val="2"/>
                <w:sz w:val="18"/>
              </w:rPr>
              <w:t>T</w:t>
            </w:r>
            <w:r w:rsidRPr="008302A5">
              <w:rPr>
                <w:rFonts w:ascii="Calibri" w:hAnsi="Calibri" w:cs="Arial"/>
                <w:kern w:val="2"/>
                <w:sz w:val="18"/>
              </w:rPr>
              <w:t xml:space="preserve">he economic growth of Australia’s major trading partners has been revised down by ¼ of a percentage point in each year of the forecast period, largely reflecting a softer outlook </w:t>
            </w:r>
            <w:r w:rsidR="004B2545">
              <w:rPr>
                <w:rFonts w:ascii="Calibri" w:hAnsi="Calibri" w:cs="Arial"/>
                <w:kern w:val="2"/>
                <w:sz w:val="18"/>
              </w:rPr>
              <w:t>for</w:t>
            </w:r>
            <w:r w:rsidRPr="008302A5">
              <w:rPr>
                <w:rFonts w:ascii="Calibri" w:hAnsi="Calibri" w:cs="Arial"/>
                <w:kern w:val="2"/>
                <w:sz w:val="18"/>
              </w:rPr>
              <w:t xml:space="preserve"> growth </w:t>
            </w:r>
            <w:r w:rsidR="004B2545">
              <w:rPr>
                <w:rFonts w:ascii="Calibri" w:hAnsi="Calibri" w:cs="Arial"/>
                <w:kern w:val="2"/>
                <w:sz w:val="18"/>
              </w:rPr>
              <w:t xml:space="preserve">in </w:t>
            </w:r>
            <w:r w:rsidRPr="008302A5">
              <w:rPr>
                <w:rFonts w:ascii="Calibri" w:hAnsi="Calibri" w:cs="Arial"/>
                <w:kern w:val="2"/>
                <w:sz w:val="18"/>
              </w:rPr>
              <w:t xml:space="preserve">the US, Japan and ‘other East Asia’.  While the US remains a major driver of global growth, </w:t>
            </w:r>
            <w:r>
              <w:rPr>
                <w:rFonts w:ascii="Calibri" w:hAnsi="Calibri" w:cs="Arial"/>
                <w:kern w:val="2"/>
                <w:sz w:val="18"/>
              </w:rPr>
              <w:t xml:space="preserve">there has been </w:t>
            </w:r>
            <w:r w:rsidRPr="008302A5">
              <w:rPr>
                <w:rFonts w:ascii="Calibri" w:hAnsi="Calibri" w:cs="Arial"/>
                <w:kern w:val="2"/>
                <w:sz w:val="18"/>
              </w:rPr>
              <w:t xml:space="preserve">some weakness in externally exposed sectors. In China, </w:t>
            </w:r>
            <w:r>
              <w:rPr>
                <w:rFonts w:ascii="Calibri" w:hAnsi="Calibri" w:cs="Arial"/>
                <w:kern w:val="2"/>
                <w:sz w:val="18"/>
              </w:rPr>
              <w:t xml:space="preserve">the </w:t>
            </w:r>
            <w:r w:rsidRPr="008302A5">
              <w:rPr>
                <w:rFonts w:ascii="Calibri" w:hAnsi="Calibri" w:cs="Arial"/>
                <w:kern w:val="2"/>
                <w:sz w:val="18"/>
              </w:rPr>
              <w:t xml:space="preserve">growth </w:t>
            </w:r>
            <w:r>
              <w:rPr>
                <w:rFonts w:ascii="Calibri" w:hAnsi="Calibri" w:cs="Arial"/>
                <w:kern w:val="2"/>
                <w:sz w:val="18"/>
              </w:rPr>
              <w:t>outlook is unchanged</w:t>
            </w:r>
            <w:r w:rsidRPr="008302A5">
              <w:rPr>
                <w:rFonts w:ascii="Calibri" w:hAnsi="Calibri" w:cs="Arial"/>
                <w:kern w:val="2"/>
                <w:sz w:val="18"/>
              </w:rPr>
              <w:t>, despite heightene</w:t>
            </w:r>
            <w:r w:rsidR="004B2545">
              <w:rPr>
                <w:rFonts w:ascii="Calibri" w:hAnsi="Calibri" w:cs="Arial"/>
                <w:kern w:val="2"/>
                <w:sz w:val="18"/>
              </w:rPr>
              <w:t>d financial market turbulence an</w:t>
            </w:r>
            <w:r w:rsidRPr="008302A5">
              <w:rPr>
                <w:rFonts w:ascii="Calibri" w:hAnsi="Calibri" w:cs="Arial"/>
                <w:kern w:val="2"/>
                <w:sz w:val="18"/>
              </w:rPr>
              <w:t>d the continued slowdown in industrial activity.</w:t>
            </w:r>
          </w:p>
          <w:p w14:paraId="358B8FC6" w14:textId="77777777" w:rsidR="00B261E6" w:rsidRPr="008302A5" w:rsidRDefault="00B261E6" w:rsidP="00B261E6">
            <w:pPr>
              <w:spacing w:after="0" w:line="240" w:lineRule="auto"/>
              <w:rPr>
                <w:rFonts w:ascii="Calibri" w:hAnsi="Calibri" w:cs="Arial"/>
                <w:kern w:val="2"/>
                <w:sz w:val="18"/>
              </w:rPr>
            </w:pPr>
          </w:p>
          <w:p w14:paraId="358B8FC7" w14:textId="77777777" w:rsidR="00B261E6" w:rsidRDefault="00B261E6" w:rsidP="00B261E6">
            <w:pPr>
              <w:spacing w:after="0" w:line="240" w:lineRule="auto"/>
              <w:rPr>
                <w:rFonts w:ascii="Calibri" w:hAnsi="Calibri" w:cs="Arial"/>
                <w:kern w:val="2"/>
                <w:sz w:val="18"/>
              </w:rPr>
            </w:pPr>
            <w:r w:rsidRPr="008302A5">
              <w:rPr>
                <w:rFonts w:ascii="Calibri" w:hAnsi="Calibri" w:cs="Arial"/>
                <w:kern w:val="2"/>
                <w:sz w:val="18"/>
              </w:rPr>
              <w:t xml:space="preserve">The prices of key commodity exports – </w:t>
            </w:r>
            <w:r w:rsidR="004B2545">
              <w:rPr>
                <w:rFonts w:ascii="Calibri" w:hAnsi="Calibri" w:cs="Arial"/>
                <w:kern w:val="2"/>
                <w:sz w:val="18"/>
              </w:rPr>
              <w:t>in particular</w:t>
            </w:r>
            <w:r w:rsidRPr="008302A5">
              <w:rPr>
                <w:rFonts w:ascii="Calibri" w:hAnsi="Calibri" w:cs="Arial"/>
                <w:kern w:val="2"/>
                <w:sz w:val="18"/>
              </w:rPr>
              <w:t xml:space="preserve"> iron ore and coal – have remained relatively flat, although the impact of the sharp decline</w:t>
            </w:r>
            <w:r w:rsidR="0095650F">
              <w:rPr>
                <w:rFonts w:ascii="Calibri" w:hAnsi="Calibri" w:cs="Arial"/>
                <w:kern w:val="2"/>
                <w:sz w:val="18"/>
              </w:rPr>
              <w:t xml:space="preserve"> in 2014</w:t>
            </w:r>
            <w:r w:rsidRPr="008302A5">
              <w:rPr>
                <w:rFonts w:ascii="Calibri" w:hAnsi="Calibri" w:cs="Arial"/>
                <w:kern w:val="2"/>
                <w:sz w:val="18"/>
              </w:rPr>
              <w:t xml:space="preserve"> continues to drag on </w:t>
            </w:r>
            <w:r w:rsidR="006D1D87">
              <w:rPr>
                <w:rFonts w:ascii="Calibri" w:hAnsi="Calibri" w:cs="Arial"/>
                <w:kern w:val="2"/>
                <w:sz w:val="18"/>
              </w:rPr>
              <w:t xml:space="preserve">Australian </w:t>
            </w:r>
            <w:r w:rsidRPr="008302A5">
              <w:rPr>
                <w:rFonts w:ascii="Calibri" w:hAnsi="Calibri" w:cs="Arial"/>
                <w:kern w:val="2"/>
                <w:sz w:val="18"/>
              </w:rPr>
              <w:t xml:space="preserve">incomes. </w:t>
            </w:r>
            <w:r w:rsidR="0095650F">
              <w:rPr>
                <w:rFonts w:ascii="Calibri" w:hAnsi="Calibri" w:cs="Arial"/>
                <w:kern w:val="2"/>
                <w:sz w:val="18"/>
              </w:rPr>
              <w:t>T</w:t>
            </w:r>
            <w:r w:rsidR="0095650F" w:rsidRPr="008302A5">
              <w:rPr>
                <w:rFonts w:ascii="Calibri" w:hAnsi="Calibri" w:cs="Arial"/>
                <w:kern w:val="2"/>
                <w:sz w:val="18"/>
              </w:rPr>
              <w:t xml:space="preserve">he </w:t>
            </w:r>
            <w:r w:rsidR="0095650F">
              <w:rPr>
                <w:rFonts w:ascii="Calibri" w:hAnsi="Calibri" w:cs="Arial"/>
                <w:kern w:val="2"/>
                <w:sz w:val="18"/>
              </w:rPr>
              <w:t xml:space="preserve">US dollar </w:t>
            </w:r>
            <w:r w:rsidR="0095650F" w:rsidRPr="008302A5">
              <w:rPr>
                <w:rFonts w:ascii="Calibri" w:hAnsi="Calibri" w:cs="Arial"/>
                <w:kern w:val="2"/>
                <w:sz w:val="18"/>
              </w:rPr>
              <w:t>price of oil has fallen significantly since the Budget</w:t>
            </w:r>
            <w:r w:rsidR="0095650F">
              <w:rPr>
                <w:rFonts w:ascii="Calibri" w:hAnsi="Calibri" w:cs="Arial"/>
                <w:kern w:val="2"/>
                <w:sz w:val="18"/>
              </w:rPr>
              <w:t>, g</w:t>
            </w:r>
            <w:r w:rsidRPr="008302A5">
              <w:rPr>
                <w:rFonts w:ascii="Calibri" w:hAnsi="Calibri" w:cs="Arial"/>
                <w:kern w:val="2"/>
                <w:sz w:val="18"/>
              </w:rPr>
              <w:t xml:space="preserve">iven ample global supply and weakening demand. </w:t>
            </w:r>
            <w:r>
              <w:rPr>
                <w:rFonts w:ascii="Calibri" w:hAnsi="Calibri" w:cs="Arial"/>
                <w:kern w:val="2"/>
                <w:sz w:val="18"/>
              </w:rPr>
              <w:t xml:space="preserve">A lower oil price </w:t>
            </w:r>
            <w:r w:rsidR="0095650F">
              <w:rPr>
                <w:rFonts w:ascii="Calibri" w:hAnsi="Calibri" w:cs="Arial"/>
                <w:kern w:val="2"/>
                <w:sz w:val="18"/>
              </w:rPr>
              <w:t>is</w:t>
            </w:r>
            <w:r>
              <w:rPr>
                <w:rFonts w:ascii="Calibri" w:hAnsi="Calibri" w:cs="Arial"/>
                <w:kern w:val="2"/>
                <w:sz w:val="18"/>
              </w:rPr>
              <w:t xml:space="preserve"> provid</w:t>
            </w:r>
            <w:r w:rsidR="0095650F">
              <w:rPr>
                <w:rFonts w:ascii="Calibri" w:hAnsi="Calibri" w:cs="Arial"/>
                <w:kern w:val="2"/>
                <w:sz w:val="18"/>
              </w:rPr>
              <w:t>ing</w:t>
            </w:r>
            <w:r>
              <w:rPr>
                <w:rFonts w:ascii="Calibri" w:hAnsi="Calibri" w:cs="Arial"/>
                <w:kern w:val="2"/>
                <w:sz w:val="18"/>
              </w:rPr>
              <w:t xml:space="preserve"> a net benefit to the Australian economy </w:t>
            </w:r>
            <w:r w:rsidR="0095650F">
              <w:rPr>
                <w:rFonts w:ascii="Calibri" w:hAnsi="Calibri" w:cs="Arial"/>
                <w:kern w:val="2"/>
                <w:sz w:val="18"/>
              </w:rPr>
              <w:t xml:space="preserve">although this will weaken </w:t>
            </w:r>
            <w:r>
              <w:rPr>
                <w:rFonts w:ascii="Calibri" w:hAnsi="Calibri" w:cs="Arial"/>
                <w:kern w:val="2"/>
                <w:sz w:val="18"/>
              </w:rPr>
              <w:t xml:space="preserve">the increasing importance of LNG exports. </w:t>
            </w:r>
          </w:p>
          <w:p w14:paraId="358B8FC8" w14:textId="77777777" w:rsidR="00B261E6" w:rsidRDefault="00B261E6" w:rsidP="00B261E6">
            <w:pPr>
              <w:spacing w:after="0" w:line="240" w:lineRule="auto"/>
              <w:rPr>
                <w:rFonts w:ascii="Calibri" w:hAnsi="Calibri" w:cs="Arial"/>
                <w:kern w:val="2"/>
                <w:sz w:val="18"/>
              </w:rPr>
            </w:pPr>
          </w:p>
          <w:p w14:paraId="358B8FC9" w14:textId="77777777" w:rsidR="00B261E6" w:rsidRPr="008302A5" w:rsidRDefault="00B261E6" w:rsidP="00B261E6">
            <w:pPr>
              <w:spacing w:after="0" w:line="240" w:lineRule="auto"/>
              <w:rPr>
                <w:rFonts w:ascii="Calibri" w:hAnsi="Calibri" w:cs="Arial"/>
                <w:kern w:val="2"/>
                <w:sz w:val="18"/>
              </w:rPr>
            </w:pPr>
            <w:r w:rsidRPr="008302A5">
              <w:rPr>
                <w:rFonts w:ascii="Calibri" w:hAnsi="Calibri" w:cs="Arial"/>
                <w:kern w:val="2"/>
                <w:sz w:val="18"/>
              </w:rPr>
              <w:t>Net exports are expected to make a strong contribution to growth in both 2015-16 and 2016-17</w:t>
            </w:r>
            <w:r>
              <w:rPr>
                <w:rFonts w:ascii="Calibri" w:hAnsi="Calibri" w:cs="Arial"/>
                <w:kern w:val="2"/>
                <w:sz w:val="18"/>
              </w:rPr>
              <w:t>, driven by a surge in LNG exports and a fall in capital imports as large</w:t>
            </w:r>
            <w:r w:rsidR="0095650F">
              <w:rPr>
                <w:rFonts w:ascii="Calibri" w:hAnsi="Calibri" w:cs="Arial"/>
                <w:kern w:val="2"/>
                <w:sz w:val="18"/>
              </w:rPr>
              <w:t xml:space="preserve"> LNG</w:t>
            </w:r>
            <w:r>
              <w:rPr>
                <w:rFonts w:ascii="Calibri" w:hAnsi="Calibri" w:cs="Arial"/>
                <w:kern w:val="2"/>
                <w:sz w:val="18"/>
              </w:rPr>
              <w:t xml:space="preserve"> projects are completed. A lower exchange rate is supporting strong growth in tourism and other services exports. In contrast, an El Ni</w:t>
            </w:r>
            <w:r w:rsidR="006D1D87">
              <w:rPr>
                <w:rFonts w:ascii="Calibri" w:hAnsi="Calibri" w:cs="Arial"/>
                <w:kern w:val="2"/>
                <w:sz w:val="18"/>
              </w:rPr>
              <w:t>ñ</w:t>
            </w:r>
            <w:r>
              <w:rPr>
                <w:rFonts w:ascii="Calibri" w:hAnsi="Calibri" w:cs="Arial"/>
                <w:kern w:val="2"/>
                <w:sz w:val="18"/>
              </w:rPr>
              <w:t>o weather pattern and lower-than-expected spring rainfall is expected to weigh on rural exports over the near term.</w:t>
            </w:r>
          </w:p>
          <w:p w14:paraId="358B8FCA" w14:textId="77777777" w:rsidR="00B261E6" w:rsidRPr="008302A5" w:rsidRDefault="00B261E6" w:rsidP="00B261E6">
            <w:pPr>
              <w:spacing w:after="0" w:line="240" w:lineRule="auto"/>
              <w:rPr>
                <w:rFonts w:ascii="Calibri" w:hAnsi="Calibri" w:cs="Arial"/>
                <w:kern w:val="2"/>
                <w:sz w:val="18"/>
              </w:rPr>
            </w:pPr>
          </w:p>
          <w:p w14:paraId="358B8FCB" w14:textId="77777777" w:rsidR="00B261E6" w:rsidRDefault="00B261E6" w:rsidP="00B261E6">
            <w:pPr>
              <w:spacing w:after="0" w:line="240" w:lineRule="auto"/>
              <w:rPr>
                <w:rFonts w:ascii="Calibri" w:hAnsi="Calibri" w:cs="Arial"/>
                <w:kern w:val="2"/>
                <w:sz w:val="18"/>
              </w:rPr>
            </w:pPr>
            <w:r>
              <w:rPr>
                <w:rFonts w:ascii="Calibri" w:hAnsi="Calibri" w:cs="Arial"/>
                <w:kern w:val="2"/>
                <w:sz w:val="18"/>
              </w:rPr>
              <w:t xml:space="preserve">Mining investment will continue </w:t>
            </w:r>
            <w:r w:rsidR="0095650F">
              <w:rPr>
                <w:rFonts w:ascii="Calibri" w:hAnsi="Calibri" w:cs="Arial"/>
                <w:kern w:val="2"/>
                <w:sz w:val="18"/>
              </w:rPr>
              <w:t>as major projects reach completion</w:t>
            </w:r>
            <w:r>
              <w:rPr>
                <w:rFonts w:ascii="Calibri" w:hAnsi="Calibri" w:cs="Arial"/>
                <w:kern w:val="2"/>
                <w:sz w:val="18"/>
              </w:rPr>
              <w:t>. We expect non-mining business investment to pick</w:t>
            </w:r>
            <w:r w:rsidR="006D1D87">
              <w:rPr>
                <w:rFonts w:ascii="Calibri" w:hAnsi="Calibri" w:cs="Arial"/>
                <w:kern w:val="2"/>
                <w:sz w:val="18"/>
              </w:rPr>
              <w:t xml:space="preserve"> </w:t>
            </w:r>
            <w:r>
              <w:rPr>
                <w:rFonts w:ascii="Calibri" w:hAnsi="Calibri" w:cs="Arial"/>
                <w:kern w:val="2"/>
                <w:sz w:val="18"/>
              </w:rPr>
              <w:t>up</w:t>
            </w:r>
            <w:r w:rsidR="00131D37">
              <w:rPr>
                <w:rFonts w:ascii="Calibri" w:hAnsi="Calibri" w:cs="Arial"/>
                <w:kern w:val="2"/>
                <w:sz w:val="18"/>
              </w:rPr>
              <w:t>, following solid growth in 2014-15,</w:t>
            </w:r>
            <w:r>
              <w:rPr>
                <w:rFonts w:ascii="Calibri" w:hAnsi="Calibri" w:cs="Arial"/>
                <w:kern w:val="2"/>
                <w:sz w:val="18"/>
              </w:rPr>
              <w:t xml:space="preserve"> although the indicators are mixed. </w:t>
            </w:r>
            <w:r w:rsidR="00131D37">
              <w:rPr>
                <w:rFonts w:ascii="Calibri" w:hAnsi="Calibri" w:cs="Arial"/>
                <w:kern w:val="2"/>
                <w:sz w:val="18"/>
              </w:rPr>
              <w:t xml:space="preserve">Strong </w:t>
            </w:r>
            <w:r>
              <w:rPr>
                <w:rFonts w:ascii="Calibri" w:hAnsi="Calibri" w:cs="Arial"/>
                <w:kern w:val="2"/>
                <w:sz w:val="18"/>
              </w:rPr>
              <w:t xml:space="preserve">business conditions and increased capacity utilisation point to further strong growth ahead. However, the ABS survey of business investment intentions remains very soft, creating a larger-than-usual degree of uncertainty. </w:t>
            </w:r>
          </w:p>
          <w:p w14:paraId="358B8FCC" w14:textId="77777777" w:rsidR="00B261E6" w:rsidRDefault="00B261E6" w:rsidP="00B261E6">
            <w:pPr>
              <w:spacing w:after="0" w:line="240" w:lineRule="auto"/>
              <w:rPr>
                <w:rFonts w:ascii="Calibri" w:hAnsi="Calibri" w:cs="Arial"/>
                <w:kern w:val="2"/>
                <w:sz w:val="18"/>
              </w:rPr>
            </w:pPr>
          </w:p>
          <w:p w14:paraId="358B8FCD" w14:textId="77777777" w:rsidR="00B261E6" w:rsidRDefault="00B261E6" w:rsidP="00B261E6">
            <w:pPr>
              <w:spacing w:after="0" w:line="240" w:lineRule="auto"/>
              <w:rPr>
                <w:rFonts w:ascii="Calibri" w:hAnsi="Calibri" w:cs="Arial"/>
                <w:kern w:val="2"/>
                <w:sz w:val="18"/>
              </w:rPr>
            </w:pPr>
            <w:r>
              <w:rPr>
                <w:rFonts w:ascii="Calibri" w:hAnsi="Calibri" w:cs="Arial"/>
                <w:kern w:val="2"/>
                <w:sz w:val="18"/>
              </w:rPr>
              <w:t>Investment in dwellings continues to support activity and the pipeline of work yet to be completed suggests strong growth will continue over the next year or two. S</w:t>
            </w:r>
            <w:r w:rsidR="000C03C1">
              <w:rPr>
                <w:rFonts w:ascii="Calibri" w:hAnsi="Calibri" w:cs="Arial"/>
                <w:kern w:val="2"/>
                <w:sz w:val="18"/>
              </w:rPr>
              <w:t>trong growth</w:t>
            </w:r>
            <w:r>
              <w:rPr>
                <w:rFonts w:ascii="Calibri" w:hAnsi="Calibri" w:cs="Arial"/>
                <w:kern w:val="2"/>
                <w:sz w:val="18"/>
              </w:rPr>
              <w:t xml:space="preserve"> in </w:t>
            </w:r>
            <w:r w:rsidR="000C03C1">
              <w:rPr>
                <w:rFonts w:ascii="Calibri" w:hAnsi="Calibri" w:cs="Arial"/>
                <w:kern w:val="2"/>
                <w:sz w:val="18"/>
              </w:rPr>
              <w:t>house prices</w:t>
            </w:r>
            <w:r>
              <w:rPr>
                <w:rFonts w:ascii="Calibri" w:hAnsi="Calibri" w:cs="Arial"/>
                <w:kern w:val="2"/>
                <w:sz w:val="18"/>
              </w:rPr>
              <w:t xml:space="preserve"> and a further modest decline in the household saving ratio are expected to support solid growth in household consumption, albeit at a slower rate than expected at Budget given a more modest outlook for household income growth.</w:t>
            </w:r>
          </w:p>
          <w:p w14:paraId="358B8FCE" w14:textId="77777777" w:rsidR="00B261E6" w:rsidRDefault="00B261E6" w:rsidP="00B261E6">
            <w:pPr>
              <w:spacing w:after="0" w:line="240" w:lineRule="auto"/>
              <w:rPr>
                <w:rFonts w:ascii="Calibri" w:hAnsi="Calibri" w:cs="Arial"/>
                <w:kern w:val="2"/>
                <w:sz w:val="18"/>
              </w:rPr>
            </w:pPr>
          </w:p>
          <w:p w14:paraId="358B8FCF" w14:textId="77777777" w:rsidR="00B261E6" w:rsidRDefault="00131D37" w:rsidP="00B261E6">
            <w:pPr>
              <w:spacing w:after="0" w:line="240" w:lineRule="auto"/>
              <w:rPr>
                <w:rFonts w:ascii="Calibri" w:hAnsi="Calibri" w:cs="Arial"/>
                <w:kern w:val="2"/>
                <w:sz w:val="18"/>
              </w:rPr>
            </w:pPr>
            <w:r>
              <w:rPr>
                <w:rFonts w:ascii="Calibri" w:hAnsi="Calibri" w:cs="Arial"/>
                <w:kern w:val="2"/>
                <w:sz w:val="18"/>
              </w:rPr>
              <w:t xml:space="preserve">Household income growth is expected to be constrained by low wages growth </w:t>
            </w:r>
            <w:r w:rsidR="00B261E6">
              <w:rPr>
                <w:rFonts w:ascii="Calibri" w:hAnsi="Calibri" w:cs="Arial"/>
                <w:kern w:val="2"/>
                <w:sz w:val="18"/>
              </w:rPr>
              <w:t xml:space="preserve">as wages respond flexibly to support employment growth at a time of ample spare capacity in the labour market. Flexibility in wages and hours worked, together with strength in the labour-intensive services sectors of the economy, is expected to see the unemployment rate remain around current levels, before falling to 6 per cent by </w:t>
            </w:r>
            <w:r w:rsidR="006D1D87">
              <w:rPr>
                <w:rFonts w:ascii="Calibri" w:hAnsi="Calibri" w:cs="Arial"/>
                <w:kern w:val="2"/>
                <w:sz w:val="18"/>
              </w:rPr>
              <w:t xml:space="preserve">the </w:t>
            </w:r>
            <w:r w:rsidR="00B261E6">
              <w:rPr>
                <w:rFonts w:ascii="Calibri" w:hAnsi="Calibri" w:cs="Arial"/>
                <w:kern w:val="2"/>
                <w:sz w:val="18"/>
              </w:rPr>
              <w:t xml:space="preserve">June </w:t>
            </w:r>
            <w:r w:rsidR="006D1D87">
              <w:rPr>
                <w:rFonts w:ascii="Calibri" w:hAnsi="Calibri" w:cs="Arial"/>
                <w:kern w:val="2"/>
                <w:sz w:val="18"/>
              </w:rPr>
              <w:t xml:space="preserve">quarter </w:t>
            </w:r>
            <w:r w:rsidR="00B261E6">
              <w:rPr>
                <w:rFonts w:ascii="Calibri" w:hAnsi="Calibri" w:cs="Arial"/>
                <w:kern w:val="2"/>
                <w:sz w:val="18"/>
              </w:rPr>
              <w:t>2017.</w:t>
            </w:r>
          </w:p>
          <w:p w14:paraId="358B8FD0" w14:textId="77777777" w:rsidR="00B261E6" w:rsidRPr="008302A5" w:rsidRDefault="00B261E6" w:rsidP="00B261E6">
            <w:pPr>
              <w:spacing w:after="0" w:line="240" w:lineRule="auto"/>
              <w:rPr>
                <w:rFonts w:ascii="Calibri" w:hAnsi="Calibri" w:cs="Arial"/>
                <w:kern w:val="2"/>
                <w:sz w:val="18"/>
              </w:rPr>
            </w:pPr>
          </w:p>
          <w:p w14:paraId="358B8FD1" w14:textId="77777777" w:rsidR="00B261E6" w:rsidRDefault="00B261E6" w:rsidP="00B261E6">
            <w:pPr>
              <w:spacing w:after="0" w:line="240" w:lineRule="auto"/>
              <w:rPr>
                <w:rFonts w:ascii="Calibri" w:hAnsi="Calibri" w:cs="Arial"/>
                <w:kern w:val="2"/>
                <w:sz w:val="18"/>
              </w:rPr>
            </w:pPr>
            <w:r>
              <w:rPr>
                <w:rFonts w:ascii="Calibri" w:hAnsi="Calibri" w:cs="Arial"/>
                <w:kern w:val="2"/>
                <w:sz w:val="18"/>
              </w:rPr>
              <w:t xml:space="preserve">Low wage growth, together with the low oil price, is also acting to contain inflation, notwithstanding pressure on import prices from the lower exchange rate. </w:t>
            </w:r>
            <w:r w:rsidRPr="008302A5">
              <w:rPr>
                <w:rFonts w:ascii="Calibri" w:hAnsi="Calibri" w:cs="Arial"/>
                <w:kern w:val="2"/>
                <w:sz w:val="18"/>
              </w:rPr>
              <w:t>CPI in</w:t>
            </w:r>
            <w:r>
              <w:rPr>
                <w:rFonts w:ascii="Calibri" w:hAnsi="Calibri" w:cs="Arial"/>
                <w:kern w:val="2"/>
                <w:sz w:val="18"/>
              </w:rPr>
              <w:t>flation is forecast to remain near</w:t>
            </w:r>
            <w:r w:rsidRPr="008302A5">
              <w:rPr>
                <w:rFonts w:ascii="Calibri" w:hAnsi="Calibri" w:cs="Arial"/>
                <w:kern w:val="2"/>
                <w:sz w:val="18"/>
              </w:rPr>
              <w:t xml:space="preserve"> the bottom of the RBA’s target band in 2015-16</w:t>
            </w:r>
            <w:r>
              <w:rPr>
                <w:rFonts w:ascii="Calibri" w:hAnsi="Calibri" w:cs="Arial"/>
                <w:kern w:val="2"/>
                <w:sz w:val="18"/>
              </w:rPr>
              <w:t>. A subdued outlook for growth in consumer and other domestic prices will continue to weigh on nominal GDP growth. The forecast for nominal GDP growth in 2016-17 has been revised down by ½ a percentage point to 5 per cent.</w:t>
            </w:r>
          </w:p>
          <w:p w14:paraId="358B8FD2" w14:textId="77777777" w:rsidR="00B261E6" w:rsidRDefault="00B261E6" w:rsidP="00B261E6">
            <w:pPr>
              <w:spacing w:after="0" w:line="240" w:lineRule="auto"/>
              <w:rPr>
                <w:rFonts w:ascii="Calibri" w:hAnsi="Calibri" w:cs="Arial"/>
                <w:kern w:val="2"/>
                <w:sz w:val="18"/>
              </w:rPr>
            </w:pPr>
          </w:p>
          <w:p w14:paraId="358B8FD3" w14:textId="77777777" w:rsidR="00486556" w:rsidRPr="008302A5" w:rsidRDefault="00B261E6" w:rsidP="00B261E6">
            <w:pPr>
              <w:spacing w:after="0" w:line="240" w:lineRule="auto"/>
              <w:rPr>
                <w:rFonts w:ascii="Calibri" w:hAnsi="Calibri" w:cs="Arial"/>
                <w:kern w:val="2"/>
                <w:sz w:val="18"/>
              </w:rPr>
            </w:pPr>
            <w:r w:rsidRPr="008302A5">
              <w:rPr>
                <w:rFonts w:ascii="Calibri" w:hAnsi="Calibri" w:cs="Arial"/>
                <w:kern w:val="2"/>
                <w:sz w:val="18"/>
              </w:rPr>
              <w:t xml:space="preserve">There </w:t>
            </w:r>
            <w:r w:rsidR="00131D37">
              <w:rPr>
                <w:rFonts w:ascii="Calibri" w:hAnsi="Calibri" w:cs="Arial"/>
                <w:kern w:val="2"/>
                <w:sz w:val="18"/>
              </w:rPr>
              <w:t>is</w:t>
            </w:r>
            <w:r w:rsidRPr="008302A5">
              <w:rPr>
                <w:rFonts w:ascii="Calibri" w:hAnsi="Calibri" w:cs="Arial"/>
                <w:kern w:val="2"/>
                <w:sz w:val="18"/>
              </w:rPr>
              <w:t xml:space="preserve">, as always, a number of uncertainties in the economic outlook. The largest global uncertainties are around China’s transition to a more sustainable growth model and the </w:t>
            </w:r>
            <w:r>
              <w:rPr>
                <w:rFonts w:ascii="Calibri" w:hAnsi="Calibri" w:cs="Arial"/>
                <w:kern w:val="2"/>
                <w:sz w:val="18"/>
              </w:rPr>
              <w:t xml:space="preserve">possible spillovers from the much-anticipated tightening in US monetary policy. </w:t>
            </w:r>
            <w:r w:rsidR="005D6CEA">
              <w:rPr>
                <w:rFonts w:ascii="Calibri" w:hAnsi="Calibri" w:cs="Arial"/>
                <w:kern w:val="2"/>
                <w:sz w:val="18"/>
              </w:rPr>
              <w:t xml:space="preserve">There is also uncertainty around </w:t>
            </w:r>
            <w:r w:rsidR="001F7F71">
              <w:rPr>
                <w:rFonts w:ascii="Calibri" w:hAnsi="Calibri" w:cs="Arial"/>
                <w:kern w:val="2"/>
                <w:sz w:val="18"/>
              </w:rPr>
              <w:t xml:space="preserve">key </w:t>
            </w:r>
            <w:r w:rsidR="005D6CEA">
              <w:rPr>
                <w:rFonts w:ascii="Calibri" w:hAnsi="Calibri" w:cs="Arial"/>
                <w:kern w:val="2"/>
                <w:sz w:val="18"/>
              </w:rPr>
              <w:t xml:space="preserve">commodity prices particularly if Chinese demand for steel continues to soften. </w:t>
            </w:r>
            <w:r w:rsidRPr="008302A5">
              <w:rPr>
                <w:rFonts w:ascii="Calibri" w:hAnsi="Calibri" w:cs="Arial"/>
                <w:kern w:val="2"/>
                <w:sz w:val="18"/>
              </w:rPr>
              <w:t xml:space="preserve">Domestically, uncertainty remains around </w:t>
            </w:r>
            <w:r>
              <w:rPr>
                <w:rFonts w:ascii="Calibri" w:hAnsi="Calibri" w:cs="Arial"/>
                <w:kern w:val="2"/>
                <w:sz w:val="18"/>
              </w:rPr>
              <w:t xml:space="preserve">the outlook for non-mining business investment and </w:t>
            </w:r>
            <w:r w:rsidRPr="008302A5">
              <w:rPr>
                <w:rFonts w:ascii="Calibri" w:hAnsi="Calibri" w:cs="Arial"/>
                <w:kern w:val="2"/>
                <w:sz w:val="18"/>
              </w:rPr>
              <w:t>the extent to which the household saving rate will fall to support consumption.</w:t>
            </w:r>
          </w:p>
          <w:p w14:paraId="358B8FD4" w14:textId="77777777" w:rsidR="00641DEC" w:rsidRPr="008302A5" w:rsidRDefault="00641DEC" w:rsidP="008302A5">
            <w:pPr>
              <w:spacing w:after="0" w:line="240" w:lineRule="auto"/>
              <w:rPr>
                <w:rFonts w:ascii="Calibri" w:hAnsi="Calibri" w:cs="Arial"/>
                <w:kern w:val="2"/>
                <w:sz w:val="18"/>
              </w:rPr>
            </w:pPr>
          </w:p>
          <w:p w14:paraId="358B8FD5" w14:textId="77777777" w:rsidR="00641DEC" w:rsidRPr="008302A5" w:rsidRDefault="00641DEC" w:rsidP="008302A5">
            <w:pPr>
              <w:spacing w:after="0" w:line="240" w:lineRule="auto"/>
              <w:rPr>
                <w:rFonts w:ascii="Calibri" w:hAnsi="Calibri" w:cs="Arial"/>
                <w:kern w:val="2"/>
                <w:sz w:val="18"/>
              </w:rPr>
            </w:pPr>
          </w:p>
          <w:p w14:paraId="358B8FD6" w14:textId="77777777" w:rsidR="00641DEC" w:rsidRPr="008302A5" w:rsidRDefault="00641DEC" w:rsidP="008302A5">
            <w:pPr>
              <w:spacing w:after="0" w:line="240" w:lineRule="auto"/>
              <w:jc w:val="left"/>
              <w:rPr>
                <w:rFonts w:ascii="Calibri" w:hAnsi="Calibri" w:cs="Arial"/>
                <w:kern w:val="2"/>
                <w:sz w:val="18"/>
              </w:rPr>
            </w:pPr>
          </w:p>
          <w:p w14:paraId="358B8FD7" w14:textId="77777777" w:rsidR="00641DEC" w:rsidRPr="008302A5" w:rsidRDefault="00641DEC" w:rsidP="008302A5">
            <w:pPr>
              <w:spacing w:after="0" w:line="240" w:lineRule="auto"/>
              <w:jc w:val="left"/>
              <w:rPr>
                <w:rFonts w:ascii="Calibri" w:hAnsi="Calibri" w:cs="Arial"/>
                <w:kern w:val="2"/>
                <w:sz w:val="18"/>
              </w:rPr>
            </w:pPr>
          </w:p>
          <w:p w14:paraId="358B8FD8" w14:textId="77777777" w:rsidR="00641DEC" w:rsidRPr="008302A5" w:rsidRDefault="00641DEC" w:rsidP="008302A5">
            <w:pPr>
              <w:spacing w:after="0" w:line="240" w:lineRule="auto"/>
              <w:jc w:val="left"/>
              <w:rPr>
                <w:rFonts w:ascii="Calibri" w:hAnsi="Calibri" w:cs="Arial"/>
                <w:kern w:val="2"/>
                <w:sz w:val="18"/>
              </w:rPr>
            </w:pPr>
          </w:p>
          <w:p w14:paraId="358B8FD9" w14:textId="77777777" w:rsidR="00641DEC" w:rsidRPr="008302A5" w:rsidRDefault="00641DEC" w:rsidP="008302A5">
            <w:pPr>
              <w:spacing w:after="0" w:line="240" w:lineRule="auto"/>
              <w:jc w:val="left"/>
              <w:rPr>
                <w:rFonts w:ascii="Calibri" w:hAnsi="Calibri" w:cs="Arial"/>
                <w:kern w:val="2"/>
                <w:sz w:val="16"/>
              </w:rPr>
            </w:pPr>
          </w:p>
        </w:tc>
      </w:tr>
    </w:tbl>
    <w:p w14:paraId="358B8FDB" w14:textId="77777777" w:rsidR="00851710" w:rsidRPr="008302A5" w:rsidRDefault="00851710" w:rsidP="00851710">
      <w:pPr>
        <w:pStyle w:val="Heading3"/>
        <w:rPr>
          <w:rFonts w:ascii="Calibri" w:hAnsi="Calibri"/>
        </w:rPr>
        <w:sectPr w:rsidR="00851710" w:rsidRPr="008302A5" w:rsidSect="00843281">
          <w:footerReference w:type="default" r:id="rId16"/>
          <w:headerReference w:type="first" r:id="rId17"/>
          <w:footerReference w:type="first" r:id="rId18"/>
          <w:pgSz w:w="11906" w:h="16838"/>
          <w:pgMar w:top="1440" w:right="1440" w:bottom="1440" w:left="1440" w:header="170" w:footer="170" w:gutter="0"/>
          <w:cols w:space="708"/>
          <w:titlePg/>
          <w:docGrid w:linePitch="360"/>
        </w:sectPr>
      </w:pPr>
    </w:p>
    <w:p w14:paraId="358B8FDC" w14:textId="77777777" w:rsidR="00422E42" w:rsidRDefault="0084120A" w:rsidP="005130B2">
      <w:pPr>
        <w:pStyle w:val="IntenseQuote"/>
        <w:spacing w:before="0" w:after="240"/>
        <w:ind w:left="0"/>
        <w:rPr>
          <w:i w:val="0"/>
          <w:color w:val="0000FF"/>
          <w:sz w:val="28"/>
          <w:szCs w:val="24"/>
        </w:rPr>
      </w:pPr>
      <w:r>
        <w:rPr>
          <w:i w:val="0"/>
          <w:color w:val="0000FF"/>
          <w:sz w:val="28"/>
          <w:szCs w:val="24"/>
        </w:rPr>
        <w:lastRenderedPageBreak/>
        <w:t>External Developments and Outlook</w:t>
      </w:r>
    </w:p>
    <w:p w14:paraId="358B8FDD" w14:textId="77777777" w:rsidR="002531F1" w:rsidRPr="008302A5" w:rsidRDefault="002531F1" w:rsidP="00422E42">
      <w:pPr>
        <w:jc w:val="left"/>
        <w:rPr>
          <w:rFonts w:ascii="Calibri" w:hAnsi="Calibri"/>
          <w:b/>
          <w:color w:val="003399"/>
          <w:sz w:val="24"/>
        </w:rPr>
        <w:sectPr w:rsidR="002531F1" w:rsidRPr="008302A5" w:rsidSect="00843281">
          <w:headerReference w:type="default" r:id="rId19"/>
          <w:footerReference w:type="even" r:id="rId20"/>
          <w:footerReference w:type="default" r:id="rId21"/>
          <w:pgSz w:w="11907" w:h="16840" w:code="9"/>
          <w:pgMar w:top="1418" w:right="1100" w:bottom="1418" w:left="1100" w:header="170" w:footer="170" w:gutter="0"/>
          <w:cols w:space="709"/>
          <w:docGrid w:linePitch="272"/>
        </w:sectPr>
      </w:pPr>
    </w:p>
    <w:p w14:paraId="358B8FDE" w14:textId="77777777" w:rsidR="008329F6" w:rsidRPr="008302A5" w:rsidRDefault="002531F1" w:rsidP="00EA27B2">
      <w:pPr>
        <w:spacing w:before="240" w:after="120"/>
        <w:rPr>
          <w:rFonts w:ascii="Calibri" w:hAnsi="Calibri"/>
          <w:b/>
          <w:color w:val="0000FF"/>
          <w:sz w:val="24"/>
        </w:rPr>
      </w:pPr>
      <w:r w:rsidRPr="008302A5">
        <w:rPr>
          <w:rFonts w:ascii="Calibri" w:hAnsi="Calibri"/>
          <w:b/>
          <w:color w:val="0000FF"/>
          <w:sz w:val="24"/>
        </w:rPr>
        <w:lastRenderedPageBreak/>
        <w:t xml:space="preserve">The </w:t>
      </w:r>
      <w:r w:rsidR="00D1490F">
        <w:rPr>
          <w:rFonts w:ascii="Calibri" w:hAnsi="Calibri"/>
          <w:b/>
          <w:color w:val="0000FF"/>
          <w:sz w:val="24"/>
        </w:rPr>
        <w:t>i</w:t>
      </w:r>
      <w:r w:rsidRPr="008302A5">
        <w:rPr>
          <w:rFonts w:ascii="Calibri" w:hAnsi="Calibri"/>
          <w:b/>
          <w:color w:val="0000FF"/>
          <w:sz w:val="24"/>
        </w:rPr>
        <w:t>nternational economy</w:t>
      </w:r>
    </w:p>
    <w:p w14:paraId="358B8FDF" w14:textId="77777777" w:rsidR="00B106A0" w:rsidRPr="008302A5" w:rsidRDefault="00B106A0" w:rsidP="00B106A0">
      <w:pPr>
        <w:spacing w:line="240" w:lineRule="auto"/>
        <w:rPr>
          <w:rFonts w:ascii="Calibri" w:eastAsia="Times New Roman" w:hAnsi="Calibri"/>
          <w:i/>
          <w:szCs w:val="20"/>
          <w:lang w:eastAsia="en-AU"/>
        </w:rPr>
      </w:pPr>
      <w:r w:rsidRPr="008302A5">
        <w:rPr>
          <w:rFonts w:ascii="Calibri" w:eastAsia="Times New Roman" w:hAnsi="Calibri"/>
          <w:i/>
          <w:szCs w:val="20"/>
          <w:lang w:eastAsia="en-AU"/>
        </w:rPr>
        <w:t>Global economic growth is expected to gradually strengthen into 2016, supported by lower oil prices and accommodative monetary policy settings in the major advanced economies.  But the outlook remains uneven and potentially volatile.</w:t>
      </w:r>
    </w:p>
    <w:p w14:paraId="358B8FE0" w14:textId="77777777" w:rsidR="00B106A0" w:rsidRPr="008302A5" w:rsidRDefault="00B106A0" w:rsidP="00B106A0">
      <w:pPr>
        <w:spacing w:line="240" w:lineRule="auto"/>
        <w:rPr>
          <w:rFonts w:ascii="Calibri" w:eastAsia="Times New Roman" w:hAnsi="Calibri"/>
          <w:i/>
          <w:szCs w:val="20"/>
          <w:lang w:eastAsia="en-AU"/>
        </w:rPr>
      </w:pPr>
      <w:r w:rsidRPr="008302A5">
        <w:rPr>
          <w:rFonts w:ascii="Calibri" w:eastAsia="Times New Roman" w:hAnsi="Calibri"/>
          <w:i/>
          <w:szCs w:val="20"/>
          <w:lang w:eastAsia="en-AU"/>
        </w:rPr>
        <w:lastRenderedPageBreak/>
        <w:t xml:space="preserve">Forecasts of </w:t>
      </w:r>
      <w:r w:rsidRPr="00D45E20">
        <w:rPr>
          <w:rFonts w:ascii="Calibri" w:eastAsia="Times New Roman" w:hAnsi="Calibri"/>
          <w:i/>
          <w:szCs w:val="20"/>
          <w:lang w:eastAsia="en-AU"/>
        </w:rPr>
        <w:t xml:space="preserve">Australia’s </w:t>
      </w:r>
      <w:r w:rsidRPr="008302A5">
        <w:rPr>
          <w:rFonts w:ascii="Calibri" w:eastAsia="Times New Roman" w:hAnsi="Calibri"/>
          <w:b/>
          <w:i/>
          <w:szCs w:val="20"/>
          <w:lang w:eastAsia="en-AU"/>
        </w:rPr>
        <w:t>major trading partner</w:t>
      </w:r>
      <w:r w:rsidR="00D1490F">
        <w:rPr>
          <w:rFonts w:ascii="Calibri" w:eastAsia="Times New Roman" w:hAnsi="Calibri"/>
          <w:b/>
          <w:i/>
          <w:szCs w:val="20"/>
          <w:lang w:eastAsia="en-AU"/>
        </w:rPr>
        <w:t>s’</w:t>
      </w:r>
      <w:r w:rsidRPr="008302A5">
        <w:rPr>
          <w:rFonts w:ascii="Calibri" w:eastAsia="Times New Roman" w:hAnsi="Calibri"/>
          <w:i/>
          <w:szCs w:val="20"/>
          <w:lang w:eastAsia="en-AU"/>
        </w:rPr>
        <w:t xml:space="preserve"> growth have been revised down since Budget (see </w:t>
      </w:r>
      <w:r w:rsidRPr="008302A5">
        <w:rPr>
          <w:rFonts w:ascii="Calibri" w:eastAsia="Times New Roman" w:hAnsi="Calibri"/>
          <w:b/>
          <w:i/>
          <w:szCs w:val="20"/>
          <w:lang w:eastAsia="en-AU"/>
        </w:rPr>
        <w:t>Table 1</w:t>
      </w:r>
      <w:r w:rsidRPr="008302A5">
        <w:rPr>
          <w:rFonts w:ascii="Calibri" w:eastAsia="Times New Roman" w:hAnsi="Calibri"/>
          <w:i/>
          <w:szCs w:val="20"/>
          <w:lang w:eastAsia="en-AU"/>
        </w:rPr>
        <w:t xml:space="preserve">).  This reflects downward revisions in growth forecasts for Japan, the US and ‘other </w:t>
      </w:r>
      <w:r w:rsidR="00D1490F">
        <w:rPr>
          <w:rFonts w:ascii="Calibri" w:eastAsia="Times New Roman" w:hAnsi="Calibri"/>
          <w:i/>
          <w:szCs w:val="20"/>
          <w:lang w:eastAsia="en-AU"/>
        </w:rPr>
        <w:t>E</w:t>
      </w:r>
      <w:r w:rsidRPr="008302A5">
        <w:rPr>
          <w:rFonts w:ascii="Calibri" w:eastAsia="Times New Roman" w:hAnsi="Calibri"/>
          <w:i/>
          <w:szCs w:val="20"/>
          <w:lang w:eastAsia="en-AU"/>
        </w:rPr>
        <w:t>ast Asia’.</w:t>
      </w:r>
    </w:p>
    <w:p w14:paraId="358B8FE1" w14:textId="77777777" w:rsidR="002531F1" w:rsidRPr="008302A5" w:rsidRDefault="00B106A0" w:rsidP="00B106A0">
      <w:pPr>
        <w:spacing w:line="240" w:lineRule="auto"/>
        <w:rPr>
          <w:rFonts w:ascii="Calibri" w:eastAsia="Times New Roman" w:hAnsi="Calibri"/>
          <w:i/>
          <w:szCs w:val="20"/>
          <w:lang w:eastAsia="en-AU"/>
        </w:rPr>
      </w:pPr>
      <w:r w:rsidRPr="008302A5">
        <w:rPr>
          <w:rFonts w:ascii="Calibri" w:eastAsia="Times New Roman" w:hAnsi="Calibri"/>
          <w:i/>
          <w:szCs w:val="20"/>
          <w:lang w:eastAsia="en-AU"/>
        </w:rPr>
        <w:t>Global growth forecasts have also been revised down since Budget and remain below that of Australia’s major trading partners in 2015 and 2016.</w:t>
      </w:r>
    </w:p>
    <w:p w14:paraId="358B8FE2" w14:textId="77777777" w:rsidR="00150297" w:rsidRPr="008302A5" w:rsidRDefault="00150297" w:rsidP="00B106A0">
      <w:pPr>
        <w:spacing w:line="240" w:lineRule="auto"/>
        <w:rPr>
          <w:rFonts w:ascii="Calibri" w:eastAsia="Times New Roman" w:hAnsi="Calibri"/>
          <w:i/>
          <w:szCs w:val="20"/>
          <w:lang w:eastAsia="en-AU"/>
        </w:rPr>
        <w:sectPr w:rsidR="00150297" w:rsidRPr="008302A5" w:rsidSect="00843281">
          <w:headerReference w:type="default" r:id="rId22"/>
          <w:footerReference w:type="even" r:id="rId23"/>
          <w:footerReference w:type="default" r:id="rId24"/>
          <w:type w:val="continuous"/>
          <w:pgSz w:w="11907" w:h="16840" w:code="9"/>
          <w:pgMar w:top="1418" w:right="1100" w:bottom="1418" w:left="1100" w:header="170" w:footer="170" w:gutter="0"/>
          <w:cols w:num="2" w:space="709"/>
          <w:docGrid w:linePitch="272"/>
        </w:sectPr>
      </w:pPr>
    </w:p>
    <w:p w14:paraId="358B8FE3" w14:textId="77777777" w:rsidR="002112C0" w:rsidRPr="00664170" w:rsidRDefault="002112C0" w:rsidP="002112C0">
      <w:pPr>
        <w:rPr>
          <w:rFonts w:ascii="Calibri" w:hAnsi="Calibri" w:cs="Tahoma"/>
          <w:b/>
          <w:sz w:val="22"/>
          <w:szCs w:val="22"/>
        </w:rPr>
      </w:pPr>
      <w:r w:rsidRPr="00664170">
        <w:rPr>
          <w:rFonts w:ascii="Calibri" w:hAnsi="Calibri" w:cs="Tahoma"/>
          <w:b/>
          <w:sz w:val="22"/>
          <w:szCs w:val="22"/>
        </w:rPr>
        <w:lastRenderedPageBreak/>
        <w:t>Table 1: 2015 September JEFG – International forecasts</w:t>
      </w:r>
    </w:p>
    <w:p w14:paraId="358B8FE4" w14:textId="77777777" w:rsidR="002112C0" w:rsidRPr="008302A5" w:rsidRDefault="006965BB" w:rsidP="002112C0">
      <w:pPr>
        <w:spacing w:line="240" w:lineRule="auto"/>
        <w:rPr>
          <w:rFonts w:ascii="Calibri" w:eastAsia="Times New Roman" w:hAnsi="Calibri"/>
          <w:szCs w:val="20"/>
          <w:lang w:eastAsia="en-AU"/>
        </w:rPr>
      </w:pPr>
      <w:r>
        <w:rPr>
          <w:rFonts w:ascii="Calibri" w:eastAsia="Times New Roman" w:hAnsi="Calibri"/>
          <w:noProof/>
          <w:szCs w:val="20"/>
          <w:lang w:eastAsia="en-AU"/>
        </w:rPr>
        <w:drawing>
          <wp:inline distT="0" distB="0" distL="0" distR="0" wp14:anchorId="358B904D" wp14:editId="358B904E">
            <wp:extent cx="6162040" cy="1971675"/>
            <wp:effectExtent l="0" t="0" r="0" b="9525"/>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62040" cy="1971675"/>
                    </a:xfrm>
                    <a:prstGeom prst="rect">
                      <a:avLst/>
                    </a:prstGeom>
                    <a:noFill/>
                    <a:ln>
                      <a:noFill/>
                    </a:ln>
                  </pic:spPr>
                </pic:pic>
              </a:graphicData>
            </a:graphic>
          </wp:inline>
        </w:drawing>
      </w:r>
    </w:p>
    <w:p w14:paraId="358B8FE5" w14:textId="77777777" w:rsidR="002112C0" w:rsidRPr="008302A5" w:rsidRDefault="002112C0" w:rsidP="002112C0">
      <w:pPr>
        <w:spacing w:line="240" w:lineRule="auto"/>
        <w:rPr>
          <w:rFonts w:ascii="Calibri" w:eastAsia="Times New Roman" w:hAnsi="Calibri"/>
          <w:szCs w:val="20"/>
          <w:lang w:eastAsia="en-AU"/>
        </w:rPr>
        <w:sectPr w:rsidR="002112C0" w:rsidRPr="008302A5" w:rsidSect="002531F1">
          <w:type w:val="continuous"/>
          <w:pgSz w:w="11907" w:h="16840" w:code="9"/>
          <w:pgMar w:top="1418" w:right="1100" w:bottom="1418" w:left="1100" w:header="170" w:footer="170" w:gutter="0"/>
          <w:cols w:space="709"/>
          <w:docGrid w:linePitch="272"/>
        </w:sectPr>
      </w:pPr>
    </w:p>
    <w:p w14:paraId="358B8FE6" w14:textId="77777777" w:rsidR="00D4405D" w:rsidRPr="008302A5" w:rsidRDefault="00D4405D" w:rsidP="00D4405D">
      <w:pPr>
        <w:rPr>
          <w:rFonts w:ascii="Calibri" w:eastAsia="Times New Roman" w:hAnsi="Calibri"/>
          <w:szCs w:val="20"/>
          <w:lang w:eastAsia="en-AU"/>
        </w:rPr>
      </w:pPr>
      <w:r w:rsidRPr="008302A5">
        <w:rPr>
          <w:rFonts w:ascii="Calibri" w:eastAsia="Times New Roman" w:hAnsi="Calibri"/>
          <w:szCs w:val="20"/>
          <w:lang w:eastAsia="en-AU"/>
        </w:rPr>
        <w:lastRenderedPageBreak/>
        <w:t xml:space="preserve">The </w:t>
      </w:r>
      <w:r w:rsidRPr="008302A5">
        <w:rPr>
          <w:rFonts w:ascii="Calibri" w:eastAsia="Times New Roman" w:hAnsi="Calibri"/>
          <w:b/>
          <w:szCs w:val="20"/>
          <w:lang w:eastAsia="en-AU"/>
        </w:rPr>
        <w:t>Chinese</w:t>
      </w:r>
      <w:r w:rsidRPr="008302A5">
        <w:rPr>
          <w:rFonts w:ascii="Calibri" w:eastAsia="Times New Roman" w:hAnsi="Calibri"/>
          <w:szCs w:val="20"/>
          <w:lang w:eastAsia="en-AU"/>
        </w:rPr>
        <w:t xml:space="preserve"> economy is transitioning to a more sustainable pattern of growth</w:t>
      </w:r>
      <w:r w:rsidR="00131D37">
        <w:rPr>
          <w:rFonts w:ascii="Calibri" w:eastAsia="Times New Roman" w:hAnsi="Calibri"/>
          <w:szCs w:val="20"/>
          <w:lang w:eastAsia="en-AU"/>
        </w:rPr>
        <w:t xml:space="preserve"> based on consumption and services</w:t>
      </w:r>
      <w:r w:rsidRPr="008302A5">
        <w:rPr>
          <w:rFonts w:ascii="Calibri" w:eastAsia="Times New Roman" w:hAnsi="Calibri"/>
          <w:szCs w:val="20"/>
          <w:lang w:eastAsia="en-AU"/>
        </w:rPr>
        <w:t>. A broader-based growth model will enhance the resilience of the Chinese economy as the previous high rates of investment-led growth ha</w:t>
      </w:r>
      <w:r w:rsidR="00862D5A" w:rsidRPr="008302A5">
        <w:rPr>
          <w:rFonts w:ascii="Calibri" w:eastAsia="Times New Roman" w:hAnsi="Calibri"/>
          <w:szCs w:val="20"/>
          <w:lang w:eastAsia="en-AU"/>
        </w:rPr>
        <w:t>ve</w:t>
      </w:r>
      <w:r w:rsidRPr="008302A5">
        <w:rPr>
          <w:rFonts w:ascii="Calibri" w:eastAsia="Times New Roman" w:hAnsi="Calibri"/>
          <w:szCs w:val="20"/>
          <w:lang w:eastAsia="en-AU"/>
        </w:rPr>
        <w:t xml:space="preserve"> built vulnerabilities in the real estate and financial sectors, and in the finances of local government</w:t>
      </w:r>
      <w:r w:rsidR="00862D5A" w:rsidRPr="008302A5">
        <w:rPr>
          <w:rFonts w:ascii="Calibri" w:eastAsia="Times New Roman" w:hAnsi="Calibri"/>
          <w:szCs w:val="20"/>
          <w:lang w:eastAsia="en-AU"/>
        </w:rPr>
        <w:t>s</w:t>
      </w:r>
      <w:r w:rsidRPr="008302A5">
        <w:rPr>
          <w:rFonts w:ascii="Calibri" w:eastAsia="Times New Roman" w:hAnsi="Calibri"/>
          <w:szCs w:val="20"/>
          <w:lang w:eastAsia="en-AU"/>
        </w:rPr>
        <w:t xml:space="preserve"> and state-owned enterprises. However, as illustrated by the recent volatility in Chinese equity markets, this transition may not be smooth and introduces some uncertainty to the outlook for China. </w:t>
      </w:r>
    </w:p>
    <w:p w14:paraId="358B8FE7" w14:textId="77777777" w:rsidR="00D4405D" w:rsidRPr="008302A5" w:rsidRDefault="00D4405D" w:rsidP="00D4405D">
      <w:pPr>
        <w:rPr>
          <w:rFonts w:ascii="Calibri" w:eastAsia="Times New Roman" w:hAnsi="Calibri"/>
          <w:szCs w:val="20"/>
          <w:lang w:eastAsia="en-AU"/>
        </w:rPr>
      </w:pPr>
      <w:r w:rsidRPr="008302A5">
        <w:rPr>
          <w:rFonts w:ascii="Calibri" w:eastAsia="Times New Roman" w:hAnsi="Calibri"/>
          <w:szCs w:val="20"/>
          <w:lang w:eastAsia="en-AU"/>
        </w:rPr>
        <w:t>There has been ongoing weakness in</w:t>
      </w:r>
      <w:r w:rsidR="00EF4F9F" w:rsidRPr="008302A5">
        <w:rPr>
          <w:rFonts w:ascii="Calibri" w:eastAsia="Times New Roman" w:hAnsi="Calibri"/>
          <w:szCs w:val="20"/>
          <w:lang w:eastAsia="en-AU"/>
        </w:rPr>
        <w:t xml:space="preserve"> the</w:t>
      </w:r>
      <w:r w:rsidRPr="008302A5">
        <w:rPr>
          <w:rFonts w:ascii="Calibri" w:eastAsia="Times New Roman" w:hAnsi="Calibri"/>
          <w:szCs w:val="20"/>
          <w:lang w:eastAsia="en-AU"/>
        </w:rPr>
        <w:t xml:space="preserve"> traditional drivers of activity</w:t>
      </w:r>
      <w:r w:rsidR="00EF4F9F" w:rsidRPr="008302A5">
        <w:rPr>
          <w:rFonts w:ascii="Calibri" w:eastAsia="Times New Roman" w:hAnsi="Calibri"/>
          <w:szCs w:val="20"/>
          <w:lang w:eastAsia="en-AU"/>
        </w:rPr>
        <w:t xml:space="preserve"> in the Chinese economy</w:t>
      </w:r>
      <w:r w:rsidRPr="008302A5">
        <w:rPr>
          <w:rFonts w:ascii="Calibri" w:eastAsia="Times New Roman" w:hAnsi="Calibri"/>
          <w:szCs w:val="20"/>
          <w:lang w:eastAsia="en-AU"/>
        </w:rPr>
        <w:t>, including investment, exports and industrial production, while retail sales remain relatively stable. The Chinese government has committed to a 2015 growth target of ‘around 7 per cent’ and has emphasised that this takes into consideration what is possible and what is needed to ensure ample employment. The authorities are actively adjusting monetary and fiscal policy to support the economy, with solid infrastructure investment partly offsetting softness in manufacturing and real estate investment. Employment growth remains steady with over 7 million jobs created in the first half of this year, consistent with a target of 10 million new jobs for 2015.</w:t>
      </w:r>
    </w:p>
    <w:p w14:paraId="358B8FE8" w14:textId="77777777" w:rsidR="001A066C" w:rsidRPr="008302A5" w:rsidRDefault="00D4405D" w:rsidP="00D4405D">
      <w:pPr>
        <w:rPr>
          <w:rFonts w:ascii="Calibri" w:eastAsia="Times New Roman" w:hAnsi="Calibri"/>
          <w:szCs w:val="20"/>
          <w:lang w:eastAsia="en-AU"/>
        </w:rPr>
      </w:pPr>
      <w:r w:rsidRPr="008302A5">
        <w:rPr>
          <w:rFonts w:ascii="Calibri" w:eastAsia="Times New Roman" w:hAnsi="Calibri"/>
          <w:szCs w:val="20"/>
          <w:lang w:eastAsia="en-AU"/>
        </w:rPr>
        <w:lastRenderedPageBreak/>
        <w:t>A slowdown in the Chinese property market, along with overcapacity in</w:t>
      </w:r>
      <w:r w:rsidR="00EF4F9F" w:rsidRPr="008302A5">
        <w:rPr>
          <w:rFonts w:ascii="Calibri" w:eastAsia="Times New Roman" w:hAnsi="Calibri"/>
          <w:szCs w:val="20"/>
          <w:lang w:eastAsia="en-AU"/>
        </w:rPr>
        <w:t xml:space="preserve"> the</w:t>
      </w:r>
      <w:r w:rsidRPr="008302A5">
        <w:rPr>
          <w:rFonts w:ascii="Calibri" w:eastAsia="Times New Roman" w:hAnsi="Calibri"/>
          <w:szCs w:val="20"/>
          <w:lang w:eastAsia="en-AU"/>
        </w:rPr>
        <w:t xml:space="preserve"> resource and energy intensive sectors, is a downside risk to the prices of key Australian commodity exports, </w:t>
      </w:r>
      <w:r w:rsidR="00131D37">
        <w:rPr>
          <w:rFonts w:ascii="Calibri" w:eastAsia="Times New Roman" w:hAnsi="Calibri"/>
          <w:szCs w:val="20"/>
          <w:lang w:eastAsia="en-AU"/>
        </w:rPr>
        <w:t>particularly</w:t>
      </w:r>
      <w:r w:rsidRPr="008302A5">
        <w:rPr>
          <w:rFonts w:ascii="Calibri" w:eastAsia="Times New Roman" w:hAnsi="Calibri"/>
          <w:szCs w:val="20"/>
          <w:lang w:eastAsia="en-AU"/>
        </w:rPr>
        <w:t xml:space="preserve"> iron ore</w:t>
      </w:r>
      <w:r w:rsidR="00131D37">
        <w:rPr>
          <w:rFonts w:ascii="Calibri" w:eastAsia="Times New Roman" w:hAnsi="Calibri"/>
          <w:szCs w:val="20"/>
          <w:lang w:eastAsia="en-AU"/>
        </w:rPr>
        <w:t xml:space="preserve"> and metallurgical coal</w:t>
      </w:r>
      <w:r w:rsidRPr="008302A5">
        <w:rPr>
          <w:rFonts w:ascii="Calibri" w:eastAsia="Times New Roman" w:hAnsi="Calibri"/>
          <w:szCs w:val="20"/>
          <w:lang w:eastAsia="en-AU"/>
        </w:rPr>
        <w:t xml:space="preserve">. </w:t>
      </w:r>
    </w:p>
    <w:p w14:paraId="358B8FE9" w14:textId="77777777" w:rsidR="00D4405D" w:rsidRPr="008302A5" w:rsidRDefault="00D4405D" w:rsidP="00D4405D">
      <w:pPr>
        <w:rPr>
          <w:rFonts w:ascii="Calibri" w:eastAsia="Times New Roman" w:hAnsi="Calibri"/>
          <w:szCs w:val="20"/>
          <w:lang w:eastAsia="en-AU"/>
        </w:rPr>
      </w:pPr>
      <w:r w:rsidRPr="008302A5">
        <w:rPr>
          <w:rFonts w:ascii="Calibri" w:eastAsia="Times New Roman" w:hAnsi="Calibri"/>
          <w:szCs w:val="20"/>
          <w:lang w:eastAsia="en-AU"/>
        </w:rPr>
        <w:t xml:space="preserve">China’s </w:t>
      </w:r>
      <w:r w:rsidR="00EF4F9F" w:rsidRPr="008302A5">
        <w:rPr>
          <w:rFonts w:ascii="Calibri" w:eastAsia="Times New Roman" w:hAnsi="Calibri"/>
          <w:szCs w:val="20"/>
          <w:lang w:eastAsia="en-AU"/>
        </w:rPr>
        <w:t xml:space="preserve">domestic demand for </w:t>
      </w:r>
      <w:r w:rsidRPr="008302A5">
        <w:rPr>
          <w:rFonts w:ascii="Calibri" w:eastAsia="Times New Roman" w:hAnsi="Calibri"/>
          <w:szCs w:val="20"/>
          <w:lang w:eastAsia="en-AU"/>
        </w:rPr>
        <w:t xml:space="preserve">steel has </w:t>
      </w:r>
      <w:r w:rsidR="00EF4F9F" w:rsidRPr="008302A5">
        <w:rPr>
          <w:rFonts w:ascii="Calibri" w:eastAsia="Times New Roman" w:hAnsi="Calibri"/>
          <w:szCs w:val="20"/>
          <w:lang w:eastAsia="en-AU"/>
        </w:rPr>
        <w:t xml:space="preserve">been somewhat subdued </w:t>
      </w:r>
      <w:r w:rsidRPr="008302A5">
        <w:rPr>
          <w:rFonts w:ascii="Calibri" w:eastAsia="Times New Roman" w:hAnsi="Calibri"/>
          <w:szCs w:val="20"/>
          <w:lang w:eastAsia="en-AU"/>
        </w:rPr>
        <w:t xml:space="preserve">since the Budget as a result of a weakening manufacturing sector. </w:t>
      </w:r>
      <w:r w:rsidR="00EF4F9F" w:rsidRPr="008302A5">
        <w:rPr>
          <w:rFonts w:ascii="Calibri" w:eastAsia="Times New Roman" w:hAnsi="Calibri"/>
          <w:szCs w:val="20"/>
          <w:lang w:eastAsia="en-AU"/>
        </w:rPr>
        <w:t>However, d</w:t>
      </w:r>
      <w:r w:rsidR="001A066C" w:rsidRPr="008302A5">
        <w:rPr>
          <w:rFonts w:ascii="Calibri" w:eastAsia="Times New Roman" w:hAnsi="Calibri"/>
          <w:szCs w:val="20"/>
          <w:lang w:eastAsia="en-AU"/>
        </w:rPr>
        <w:t xml:space="preserve">espite softening </w:t>
      </w:r>
      <w:r w:rsidRPr="008302A5">
        <w:rPr>
          <w:rFonts w:ascii="Calibri" w:eastAsia="Times New Roman" w:hAnsi="Calibri"/>
          <w:szCs w:val="20"/>
          <w:lang w:eastAsia="en-AU"/>
        </w:rPr>
        <w:t xml:space="preserve">domestic demand, </w:t>
      </w:r>
      <w:r w:rsidR="00D1490F">
        <w:rPr>
          <w:rFonts w:ascii="Calibri" w:eastAsia="Times New Roman" w:hAnsi="Calibri"/>
          <w:szCs w:val="20"/>
          <w:lang w:eastAsia="en-AU"/>
        </w:rPr>
        <w:t xml:space="preserve">steel </w:t>
      </w:r>
      <w:r w:rsidRPr="008302A5">
        <w:rPr>
          <w:rFonts w:ascii="Calibri" w:eastAsia="Times New Roman" w:hAnsi="Calibri"/>
          <w:szCs w:val="20"/>
          <w:lang w:eastAsia="en-AU"/>
        </w:rPr>
        <w:t>production levels have remained broadly in line with 2014 levels, which has led to increases in Chinese steel exports and placed downward pressure on global steel prices.</w:t>
      </w:r>
      <w:r w:rsidR="001A066C" w:rsidRPr="008302A5">
        <w:rPr>
          <w:rFonts w:ascii="Calibri" w:eastAsia="Times New Roman" w:hAnsi="Calibri"/>
          <w:szCs w:val="20"/>
          <w:lang w:eastAsia="en-AU"/>
        </w:rPr>
        <w:t xml:space="preserve"> C</w:t>
      </w:r>
      <w:r w:rsidR="00FA39D5" w:rsidRPr="008302A5">
        <w:rPr>
          <w:rFonts w:ascii="Calibri" w:eastAsia="Times New Roman" w:hAnsi="Calibri"/>
          <w:szCs w:val="20"/>
          <w:lang w:eastAsia="en-AU"/>
        </w:rPr>
        <w:t xml:space="preserve">oncerns remain </w:t>
      </w:r>
      <w:r w:rsidR="001A066C" w:rsidRPr="008302A5">
        <w:rPr>
          <w:rFonts w:ascii="Calibri" w:eastAsia="Times New Roman" w:hAnsi="Calibri"/>
          <w:szCs w:val="20"/>
          <w:lang w:eastAsia="en-AU"/>
        </w:rPr>
        <w:t xml:space="preserve">around whether Chinese production </w:t>
      </w:r>
      <w:r w:rsidR="006306A9">
        <w:rPr>
          <w:rFonts w:ascii="Calibri" w:eastAsia="Times New Roman" w:hAnsi="Calibri"/>
          <w:szCs w:val="20"/>
          <w:lang w:eastAsia="en-AU"/>
        </w:rPr>
        <w:t xml:space="preserve">and exports </w:t>
      </w:r>
      <w:r w:rsidR="001A066C" w:rsidRPr="008302A5">
        <w:rPr>
          <w:rFonts w:ascii="Calibri" w:eastAsia="Times New Roman" w:hAnsi="Calibri"/>
          <w:szCs w:val="20"/>
          <w:lang w:eastAsia="en-AU"/>
        </w:rPr>
        <w:t xml:space="preserve">are supported by genuine </w:t>
      </w:r>
      <w:r w:rsidR="00EF4F9F" w:rsidRPr="008302A5">
        <w:rPr>
          <w:rFonts w:ascii="Calibri" w:eastAsia="Times New Roman" w:hAnsi="Calibri"/>
          <w:szCs w:val="20"/>
          <w:lang w:eastAsia="en-AU"/>
        </w:rPr>
        <w:t>global</w:t>
      </w:r>
      <w:r w:rsidR="001A066C" w:rsidRPr="008302A5">
        <w:rPr>
          <w:rFonts w:ascii="Calibri" w:eastAsia="Times New Roman" w:hAnsi="Calibri"/>
          <w:szCs w:val="20"/>
          <w:lang w:eastAsia="en-AU"/>
        </w:rPr>
        <w:t xml:space="preserve"> demand. </w:t>
      </w:r>
    </w:p>
    <w:p w14:paraId="358B8FEA" w14:textId="77777777" w:rsidR="00A11822" w:rsidRPr="008302A5" w:rsidRDefault="00EF4F9F" w:rsidP="00A11822">
      <w:pPr>
        <w:rPr>
          <w:rFonts w:ascii="Calibri" w:hAnsi="Calibri"/>
        </w:rPr>
      </w:pPr>
      <w:r w:rsidRPr="008302A5">
        <w:rPr>
          <w:rFonts w:ascii="Calibri" w:hAnsi="Calibri"/>
        </w:rPr>
        <w:t xml:space="preserve">More generally, </w:t>
      </w:r>
      <w:r w:rsidR="00D4405D" w:rsidRPr="008302A5">
        <w:rPr>
          <w:rFonts w:ascii="Calibri" w:hAnsi="Calibri"/>
        </w:rPr>
        <w:t>China’s new consumption and service</w:t>
      </w:r>
      <w:r w:rsidR="00D1490F">
        <w:rPr>
          <w:rFonts w:ascii="Calibri" w:hAnsi="Calibri"/>
        </w:rPr>
        <w:noBreakHyphen/>
      </w:r>
      <w:r w:rsidR="00D4405D" w:rsidRPr="008302A5">
        <w:rPr>
          <w:rFonts w:ascii="Calibri" w:hAnsi="Calibri"/>
        </w:rPr>
        <w:t xml:space="preserve">led growth model, rapidly growing middle class and the China-Australia Free Trade Agreement will provide opportunities for Australian businesses and the economy. China is now Australia’s second largest source of tourists (after New Zealand). </w:t>
      </w:r>
      <w:r w:rsidR="006306A9">
        <w:rPr>
          <w:rFonts w:ascii="Calibri" w:hAnsi="Calibri"/>
        </w:rPr>
        <w:t>In</w:t>
      </w:r>
      <w:r w:rsidR="00D4405D" w:rsidRPr="008302A5">
        <w:rPr>
          <w:rFonts w:ascii="Calibri" w:hAnsi="Calibri"/>
        </w:rPr>
        <w:t xml:space="preserve"> 2014, there were around 840,000 Chinese short-term visi</w:t>
      </w:r>
      <w:r w:rsidR="00DC305A">
        <w:rPr>
          <w:rFonts w:ascii="Calibri" w:hAnsi="Calibri"/>
        </w:rPr>
        <w:t>tor arrivals, spending around $8.2</w:t>
      </w:r>
      <w:r w:rsidR="00D4405D" w:rsidRPr="008302A5">
        <w:rPr>
          <w:rFonts w:ascii="Calibri" w:hAnsi="Calibri"/>
        </w:rPr>
        <w:t xml:space="preserve"> billion and accounting for around one fifth of travel service exports.</w:t>
      </w:r>
    </w:p>
    <w:p w14:paraId="358B8FEB" w14:textId="77777777" w:rsidR="00D4405D" w:rsidRPr="008302A5" w:rsidRDefault="00D4405D" w:rsidP="00D4405D">
      <w:pPr>
        <w:rPr>
          <w:rFonts w:ascii="Calibri" w:eastAsia="Times New Roman" w:hAnsi="Calibri"/>
          <w:b/>
          <w:szCs w:val="20"/>
          <w:lang w:eastAsia="en-AU"/>
        </w:rPr>
      </w:pPr>
      <w:r w:rsidRPr="008302A5">
        <w:rPr>
          <w:rFonts w:ascii="Calibri" w:eastAsia="Times New Roman" w:hAnsi="Calibri"/>
          <w:b/>
          <w:szCs w:val="20"/>
          <w:lang w:eastAsia="en-AU"/>
        </w:rPr>
        <w:t>India</w:t>
      </w:r>
      <w:r w:rsidRPr="008302A5">
        <w:rPr>
          <w:rFonts w:ascii="Calibri" w:eastAsia="Times New Roman" w:hAnsi="Calibri"/>
          <w:szCs w:val="20"/>
          <w:lang w:eastAsia="en-AU"/>
        </w:rPr>
        <w:t xml:space="preserve"> is expected to be the fastest growing major economy in the world over the forecast period. </w:t>
      </w:r>
      <w:r w:rsidRPr="008302A5">
        <w:rPr>
          <w:rFonts w:ascii="Calibri" w:eastAsia="Times New Roman" w:hAnsi="Calibri"/>
          <w:szCs w:val="20"/>
          <w:lang w:eastAsia="en-AU"/>
        </w:rPr>
        <w:lastRenderedPageBreak/>
        <w:t xml:space="preserve">Growth is forecast to be 7½ per cent in 2015, 2016 and 2017. </w:t>
      </w:r>
      <w:r w:rsidR="00C73953" w:rsidRPr="00C73953">
        <w:rPr>
          <w:rFonts w:ascii="Calibri" w:eastAsia="Times New Roman" w:hAnsi="Calibri"/>
          <w:szCs w:val="20"/>
          <w:lang w:eastAsia="en-AU"/>
        </w:rPr>
        <w:t>India continues to benefit from low commodity prices (especially energy) and the Government is making steady, if unspectacular progress on its economic reform agenda.</w:t>
      </w:r>
      <w:r w:rsidRPr="008302A5">
        <w:rPr>
          <w:rFonts w:ascii="Calibri" w:eastAsia="Times New Roman" w:hAnsi="Calibri"/>
          <w:szCs w:val="20"/>
          <w:lang w:eastAsia="en-AU"/>
        </w:rPr>
        <w:t xml:space="preserve"> The improved outlook for India is positive for Australian exports. Coal accounts for the majority of Australi</w:t>
      </w:r>
      <w:r w:rsidR="007C5376" w:rsidRPr="008302A5">
        <w:rPr>
          <w:rFonts w:ascii="Calibri" w:eastAsia="Times New Roman" w:hAnsi="Calibri"/>
          <w:szCs w:val="20"/>
          <w:lang w:eastAsia="en-AU"/>
        </w:rPr>
        <w:t>an merchandise exports to India</w:t>
      </w:r>
      <w:r w:rsidRPr="008302A5">
        <w:rPr>
          <w:rFonts w:ascii="Calibri" w:eastAsia="Times New Roman" w:hAnsi="Calibri"/>
          <w:szCs w:val="20"/>
          <w:lang w:eastAsia="en-AU"/>
        </w:rPr>
        <w:t>, while Australian service exports to I</w:t>
      </w:r>
      <w:r w:rsidR="007633C2" w:rsidRPr="008302A5">
        <w:rPr>
          <w:rFonts w:ascii="Calibri" w:eastAsia="Times New Roman" w:hAnsi="Calibri"/>
          <w:szCs w:val="20"/>
          <w:lang w:eastAsia="en-AU"/>
        </w:rPr>
        <w:t>ndia are dominated by education-</w:t>
      </w:r>
      <w:r w:rsidRPr="008302A5">
        <w:rPr>
          <w:rFonts w:ascii="Calibri" w:eastAsia="Times New Roman" w:hAnsi="Calibri"/>
          <w:szCs w:val="20"/>
          <w:lang w:eastAsia="en-AU"/>
        </w:rPr>
        <w:t>related travel.</w:t>
      </w:r>
    </w:p>
    <w:p w14:paraId="358B8FEC" w14:textId="77777777" w:rsidR="00D4405D" w:rsidRPr="008302A5" w:rsidRDefault="00D4405D" w:rsidP="00D4405D">
      <w:pPr>
        <w:rPr>
          <w:rFonts w:ascii="Calibri" w:eastAsia="Times New Roman" w:hAnsi="Calibri"/>
          <w:szCs w:val="20"/>
          <w:lang w:eastAsia="en-AU"/>
        </w:rPr>
      </w:pPr>
      <w:r w:rsidRPr="008302A5">
        <w:rPr>
          <w:rFonts w:ascii="Calibri" w:eastAsia="Times New Roman" w:hAnsi="Calibri"/>
          <w:szCs w:val="20"/>
          <w:lang w:eastAsia="en-AU"/>
        </w:rPr>
        <w:t xml:space="preserve">The </w:t>
      </w:r>
      <w:r w:rsidRPr="008302A5">
        <w:rPr>
          <w:rFonts w:ascii="Calibri" w:eastAsia="Times New Roman" w:hAnsi="Calibri"/>
          <w:b/>
          <w:szCs w:val="20"/>
          <w:lang w:eastAsia="en-AU"/>
        </w:rPr>
        <w:t>United States</w:t>
      </w:r>
      <w:r w:rsidRPr="008302A5">
        <w:rPr>
          <w:rFonts w:ascii="Calibri" w:eastAsia="Times New Roman" w:hAnsi="Calibri"/>
          <w:szCs w:val="20"/>
          <w:lang w:eastAsia="en-AU"/>
        </w:rPr>
        <w:t xml:space="preserve"> economy is acting as a major driver of global growth, and conditions for</w:t>
      </w:r>
      <w:r w:rsidR="007633C2" w:rsidRPr="008302A5">
        <w:rPr>
          <w:rFonts w:ascii="Calibri" w:eastAsia="Times New Roman" w:hAnsi="Calibri"/>
          <w:szCs w:val="20"/>
          <w:lang w:eastAsia="en-AU"/>
        </w:rPr>
        <w:t xml:space="preserve"> a</w:t>
      </w:r>
      <w:r w:rsidRPr="008302A5">
        <w:rPr>
          <w:rFonts w:ascii="Calibri" w:eastAsia="Times New Roman" w:hAnsi="Calibri"/>
          <w:szCs w:val="20"/>
          <w:lang w:eastAsia="en-AU"/>
        </w:rPr>
        <w:t xml:space="preserve"> continued recovery remain in place. </w:t>
      </w:r>
      <w:r w:rsidR="00C73953">
        <w:rPr>
          <w:rFonts w:ascii="Calibri" w:eastAsia="Times New Roman" w:hAnsi="Calibri"/>
          <w:szCs w:val="20"/>
          <w:lang w:eastAsia="en-AU"/>
        </w:rPr>
        <w:t xml:space="preserve">Growth is forecast to be 2½ per cent in 2015 and 3 per cent in 2016 and 2017. </w:t>
      </w:r>
      <w:r w:rsidRPr="008302A5">
        <w:rPr>
          <w:rFonts w:ascii="Calibri" w:eastAsia="Times New Roman" w:hAnsi="Calibri"/>
          <w:szCs w:val="20"/>
          <w:lang w:eastAsia="en-AU"/>
        </w:rPr>
        <w:t>Recent data indicates strength in the US domestically-orientated sectors and the labour market continues to perform strongly. However, there is some weakness in externally</w:t>
      </w:r>
      <w:r w:rsidR="00D1490F">
        <w:rPr>
          <w:rFonts w:ascii="Calibri" w:eastAsia="Times New Roman" w:hAnsi="Calibri"/>
          <w:szCs w:val="20"/>
          <w:lang w:eastAsia="en-AU"/>
        </w:rPr>
        <w:noBreakHyphen/>
      </w:r>
      <w:r w:rsidRPr="008302A5">
        <w:rPr>
          <w:rFonts w:ascii="Calibri" w:eastAsia="Times New Roman" w:hAnsi="Calibri"/>
          <w:szCs w:val="20"/>
          <w:lang w:eastAsia="en-AU"/>
        </w:rPr>
        <w:t>exposed sectors that are dealing with a strong</w:t>
      </w:r>
      <w:r w:rsidR="00BB50B9">
        <w:rPr>
          <w:rFonts w:ascii="Calibri" w:eastAsia="Times New Roman" w:hAnsi="Calibri"/>
          <w:szCs w:val="20"/>
          <w:lang w:eastAsia="en-AU"/>
        </w:rPr>
        <w:t>er</w:t>
      </w:r>
      <w:r w:rsidRPr="008302A5">
        <w:rPr>
          <w:rFonts w:ascii="Calibri" w:eastAsia="Times New Roman" w:hAnsi="Calibri"/>
          <w:szCs w:val="20"/>
          <w:lang w:eastAsia="en-AU"/>
        </w:rPr>
        <w:t xml:space="preserve"> US dollar. It is expected that activity will continue to be supported by lower energy prices and accommodative monetary conditions. </w:t>
      </w:r>
    </w:p>
    <w:p w14:paraId="358B8FED" w14:textId="77777777" w:rsidR="00D4405D" w:rsidRPr="008302A5" w:rsidRDefault="00D4405D" w:rsidP="00D4405D">
      <w:pPr>
        <w:rPr>
          <w:rFonts w:ascii="Calibri" w:eastAsia="Times New Roman" w:hAnsi="Calibri"/>
          <w:szCs w:val="20"/>
          <w:lang w:eastAsia="en-AU"/>
        </w:rPr>
      </w:pPr>
      <w:r w:rsidRPr="008302A5">
        <w:rPr>
          <w:rFonts w:ascii="Calibri" w:eastAsia="Times New Roman" w:hAnsi="Calibri"/>
          <w:szCs w:val="20"/>
          <w:lang w:eastAsia="en-AU"/>
        </w:rPr>
        <w:t>The US Federal Reserve left its policy rate on hold near zero in September, where it has been since December 2008. As the US economy continues to strengthen and the labour market approaches full employment there is intense focus on the timing of when the US Federal Reserve will begin to raise interest rates. This has contributed to volatility in financial markets in recent times. Higher US interest rates are a downside risk for emerging market economies, which could experience financial market volatility and capital outflows.</w:t>
      </w:r>
    </w:p>
    <w:p w14:paraId="358B8FEE" w14:textId="77777777" w:rsidR="00D4405D" w:rsidRPr="008302A5" w:rsidRDefault="00D4405D" w:rsidP="00D4405D">
      <w:pPr>
        <w:rPr>
          <w:rFonts w:ascii="Calibri" w:eastAsia="Times New Roman" w:hAnsi="Calibri"/>
          <w:szCs w:val="20"/>
          <w:lang w:eastAsia="en-AU"/>
        </w:rPr>
      </w:pPr>
      <w:r w:rsidRPr="008302A5">
        <w:rPr>
          <w:rFonts w:ascii="Calibri" w:eastAsia="Times New Roman" w:hAnsi="Calibri"/>
          <w:szCs w:val="20"/>
          <w:lang w:eastAsia="en-AU"/>
        </w:rPr>
        <w:t xml:space="preserve">A </w:t>
      </w:r>
      <w:r w:rsidRPr="008302A5">
        <w:rPr>
          <w:rFonts w:ascii="Calibri" w:eastAsia="Times New Roman" w:hAnsi="Calibri"/>
          <w:b/>
          <w:szCs w:val="20"/>
          <w:lang w:eastAsia="en-AU"/>
        </w:rPr>
        <w:t>euro area</w:t>
      </w:r>
      <w:r w:rsidRPr="008302A5">
        <w:rPr>
          <w:rFonts w:ascii="Calibri" w:eastAsia="Times New Roman" w:hAnsi="Calibri"/>
          <w:szCs w:val="20"/>
          <w:lang w:eastAsia="en-AU"/>
        </w:rPr>
        <w:t xml:space="preserve"> recovery remains on track, despite the turmoil in Greece mid-year. Given the resilience in the economic indicators in the euro area, accommodative monetary policy, a renewed fall in oil prices and the depreciation of the euro, activity is expected to rise </w:t>
      </w:r>
      <w:r w:rsidR="00862D5A" w:rsidRPr="008302A5">
        <w:rPr>
          <w:rFonts w:ascii="Calibri" w:eastAsia="Times New Roman" w:hAnsi="Calibri"/>
          <w:szCs w:val="20"/>
          <w:lang w:eastAsia="en-AU"/>
        </w:rPr>
        <w:t xml:space="preserve">by </w:t>
      </w:r>
      <w:r w:rsidRPr="008302A5">
        <w:rPr>
          <w:rFonts w:ascii="Calibri" w:eastAsia="Times New Roman" w:hAnsi="Calibri"/>
          <w:szCs w:val="20"/>
          <w:lang w:eastAsia="en-AU"/>
        </w:rPr>
        <w:t>1¾ per cent in 2016 and 2017. However, in the longer-term many underlying structural and institutional problems in the euro area persist, and reforms to raise the potential rate of future growth will remain difficult.</w:t>
      </w:r>
    </w:p>
    <w:p w14:paraId="358B8FEF" w14:textId="77777777" w:rsidR="00D4405D" w:rsidRPr="008302A5" w:rsidRDefault="00D4405D" w:rsidP="00D4405D">
      <w:pPr>
        <w:rPr>
          <w:rFonts w:ascii="Calibri" w:eastAsia="Times New Roman" w:hAnsi="Calibri"/>
          <w:szCs w:val="20"/>
          <w:lang w:eastAsia="en-AU"/>
        </w:rPr>
      </w:pPr>
      <w:r w:rsidRPr="008302A5">
        <w:rPr>
          <w:rFonts w:ascii="Calibri" w:eastAsia="Times New Roman" w:hAnsi="Calibri"/>
          <w:szCs w:val="20"/>
          <w:lang w:eastAsia="en-AU"/>
        </w:rPr>
        <w:t xml:space="preserve">The growth forecast for </w:t>
      </w:r>
      <w:r w:rsidRPr="008302A5">
        <w:rPr>
          <w:rFonts w:ascii="Calibri" w:eastAsia="Times New Roman" w:hAnsi="Calibri"/>
          <w:b/>
          <w:szCs w:val="20"/>
          <w:lang w:eastAsia="en-AU"/>
        </w:rPr>
        <w:t>Japan</w:t>
      </w:r>
      <w:r w:rsidRPr="008302A5">
        <w:rPr>
          <w:rFonts w:ascii="Calibri" w:eastAsia="Times New Roman" w:hAnsi="Calibri"/>
          <w:szCs w:val="20"/>
          <w:lang w:eastAsia="en-AU"/>
        </w:rPr>
        <w:t xml:space="preserve"> has been downgraded to ¾ per cent in 2015, from 1 per cent in the Budget. Since May, consumption and exports weakened more than expected, though they were partially offset by gains in government consumption and public investment. </w:t>
      </w:r>
      <w:r w:rsidR="00EF3150">
        <w:rPr>
          <w:rFonts w:ascii="Calibri" w:eastAsia="Times New Roman" w:hAnsi="Calibri"/>
          <w:szCs w:val="20"/>
          <w:lang w:eastAsia="en-AU"/>
        </w:rPr>
        <w:t>For the second half of 2015 and 2016 t</w:t>
      </w:r>
      <w:r w:rsidRPr="008302A5">
        <w:rPr>
          <w:rFonts w:ascii="Calibri" w:eastAsia="Times New Roman" w:hAnsi="Calibri"/>
          <w:szCs w:val="20"/>
          <w:lang w:eastAsia="en-AU"/>
        </w:rPr>
        <w:t xml:space="preserve">he Japanese economy is likely to </w:t>
      </w:r>
      <w:r w:rsidR="006306A9">
        <w:rPr>
          <w:rFonts w:ascii="Calibri" w:eastAsia="Times New Roman" w:hAnsi="Calibri"/>
          <w:szCs w:val="20"/>
          <w:lang w:eastAsia="en-AU"/>
        </w:rPr>
        <w:t>benefit</w:t>
      </w:r>
      <w:r w:rsidRPr="008302A5">
        <w:rPr>
          <w:rFonts w:ascii="Calibri" w:eastAsia="Times New Roman" w:hAnsi="Calibri"/>
          <w:szCs w:val="20"/>
          <w:lang w:eastAsia="en-AU"/>
        </w:rPr>
        <w:t xml:space="preserve"> from wage pressure providing support for consumption</w:t>
      </w:r>
      <w:r w:rsidR="00EF3150">
        <w:rPr>
          <w:rFonts w:ascii="Calibri" w:eastAsia="Times New Roman" w:hAnsi="Calibri"/>
          <w:szCs w:val="20"/>
          <w:lang w:eastAsia="en-AU"/>
        </w:rPr>
        <w:t xml:space="preserve">, as well </w:t>
      </w:r>
      <w:r w:rsidR="00306282">
        <w:rPr>
          <w:rFonts w:ascii="Calibri" w:eastAsia="Times New Roman" w:hAnsi="Calibri"/>
          <w:szCs w:val="20"/>
          <w:lang w:eastAsia="en-AU"/>
        </w:rPr>
        <w:t xml:space="preserve">as </w:t>
      </w:r>
      <w:r w:rsidRPr="008302A5">
        <w:rPr>
          <w:rFonts w:ascii="Calibri" w:eastAsia="Times New Roman" w:hAnsi="Calibri"/>
          <w:szCs w:val="20"/>
          <w:lang w:eastAsia="en-AU"/>
        </w:rPr>
        <w:t>increased momentum in private sector investment. Growth is forecast to be ½ per cent in 2017, with a scheduled increase in the rate of consumption tax.</w:t>
      </w:r>
    </w:p>
    <w:p w14:paraId="358B8FF0" w14:textId="77777777" w:rsidR="00D4405D" w:rsidRPr="008302A5" w:rsidRDefault="00D4405D" w:rsidP="00D4405D">
      <w:pPr>
        <w:spacing w:before="120" w:after="120"/>
        <w:rPr>
          <w:rFonts w:ascii="Calibri" w:eastAsia="Times New Roman" w:hAnsi="Calibri"/>
          <w:szCs w:val="20"/>
          <w:lang w:eastAsia="en-AU"/>
        </w:rPr>
      </w:pPr>
      <w:r w:rsidRPr="008302A5">
        <w:rPr>
          <w:rFonts w:ascii="Calibri" w:eastAsia="Times New Roman" w:hAnsi="Calibri"/>
          <w:szCs w:val="20"/>
          <w:lang w:eastAsia="en-AU"/>
        </w:rPr>
        <w:lastRenderedPageBreak/>
        <w:t xml:space="preserve">In aggregate, growth for the </w:t>
      </w:r>
      <w:r w:rsidRPr="008302A5">
        <w:rPr>
          <w:rFonts w:ascii="Calibri" w:eastAsia="Times New Roman" w:hAnsi="Calibri"/>
          <w:b/>
          <w:szCs w:val="20"/>
          <w:lang w:eastAsia="en-AU"/>
        </w:rPr>
        <w:t>ASEAN-5</w:t>
      </w:r>
      <w:r w:rsidRPr="008302A5">
        <w:rPr>
          <w:rFonts w:ascii="Calibri" w:eastAsia="Times New Roman" w:hAnsi="Calibri"/>
          <w:szCs w:val="20"/>
          <w:lang w:eastAsia="en-AU"/>
        </w:rPr>
        <w:t xml:space="preserve"> countries is expected to slow in 2015 due to soft domestic demand and lower global and regional growth. Relative to Budget forecasts, forecast growth for 2015 has been revised down by around half </w:t>
      </w:r>
      <w:r w:rsidR="007633C2" w:rsidRPr="008302A5">
        <w:rPr>
          <w:rFonts w:ascii="Calibri" w:eastAsia="Times New Roman" w:hAnsi="Calibri"/>
          <w:szCs w:val="20"/>
          <w:lang w:eastAsia="en-AU"/>
        </w:rPr>
        <w:t>a percentage point to 4¾ </w:t>
      </w:r>
      <w:r w:rsidRPr="008302A5">
        <w:rPr>
          <w:rFonts w:ascii="Calibri" w:eastAsia="Times New Roman" w:hAnsi="Calibri"/>
          <w:szCs w:val="20"/>
          <w:lang w:eastAsia="en-AU"/>
        </w:rPr>
        <w:t>per cent.</w:t>
      </w:r>
    </w:p>
    <w:p w14:paraId="358B8FF1" w14:textId="77777777" w:rsidR="00676682" w:rsidRPr="008302A5" w:rsidRDefault="00676682" w:rsidP="00676682">
      <w:pPr>
        <w:spacing w:before="120" w:after="120"/>
        <w:rPr>
          <w:rFonts w:ascii="Calibri" w:hAnsi="Calibri"/>
          <w:b/>
          <w:color w:val="0000FF"/>
          <w:sz w:val="24"/>
        </w:rPr>
      </w:pPr>
      <w:r w:rsidRPr="008302A5">
        <w:rPr>
          <w:rFonts w:ascii="Calibri" w:hAnsi="Calibri"/>
          <w:b/>
          <w:color w:val="0000FF"/>
          <w:sz w:val="24"/>
        </w:rPr>
        <w:t xml:space="preserve">Key commodity prices </w:t>
      </w:r>
    </w:p>
    <w:p w14:paraId="358B8FF2" w14:textId="77777777" w:rsidR="00D4405D" w:rsidRPr="008302A5" w:rsidRDefault="00862D5A" w:rsidP="00D4405D">
      <w:pPr>
        <w:rPr>
          <w:rFonts w:ascii="Calibri" w:hAnsi="Calibri"/>
        </w:rPr>
      </w:pPr>
      <w:r w:rsidRPr="008302A5">
        <w:rPr>
          <w:rFonts w:ascii="Calibri" w:hAnsi="Calibri"/>
        </w:rPr>
        <w:t>B</w:t>
      </w:r>
      <w:r w:rsidR="00D4405D" w:rsidRPr="008302A5">
        <w:rPr>
          <w:rFonts w:ascii="Calibri" w:hAnsi="Calibri"/>
        </w:rPr>
        <w:t>ulk commodity (iron ore and coal) price forecasts are derived using a four week average. Iron ore prices fell sharply in early July following volatility in Chinese equity markets, but largely recovered by the end of the month.  The price has since stabilised despite further volatility in Chinese markets.  As a result, there is only a minor upward adjustment to the price forecast</w:t>
      </w:r>
      <w:r w:rsidR="002A7D8C">
        <w:rPr>
          <w:rFonts w:ascii="Calibri" w:hAnsi="Calibri"/>
        </w:rPr>
        <w:t xml:space="preserve"> (Table </w:t>
      </w:r>
      <w:r w:rsidR="00D1490F">
        <w:rPr>
          <w:rFonts w:ascii="Calibri" w:hAnsi="Calibri"/>
        </w:rPr>
        <w:t>2</w:t>
      </w:r>
      <w:r w:rsidR="002A7D8C">
        <w:rPr>
          <w:rFonts w:ascii="Calibri" w:hAnsi="Calibri"/>
        </w:rPr>
        <w:t>)</w:t>
      </w:r>
      <w:r w:rsidR="00D4405D" w:rsidRPr="008302A5">
        <w:rPr>
          <w:rFonts w:ascii="Calibri" w:hAnsi="Calibri"/>
        </w:rPr>
        <w:t xml:space="preserve">.  </w:t>
      </w:r>
    </w:p>
    <w:p w14:paraId="358B8FF3" w14:textId="77777777" w:rsidR="00D4405D" w:rsidRPr="008302A5" w:rsidRDefault="00D4405D" w:rsidP="00D4405D">
      <w:pPr>
        <w:rPr>
          <w:rFonts w:ascii="Calibri" w:hAnsi="Calibri"/>
        </w:rPr>
      </w:pPr>
      <w:r w:rsidRPr="008302A5">
        <w:rPr>
          <w:rFonts w:ascii="Calibri" w:hAnsi="Calibri"/>
        </w:rPr>
        <w:t>There remain downside risks to the iron ore price given plans for further supply expansion</w:t>
      </w:r>
      <w:r w:rsidR="00862D5A" w:rsidRPr="008302A5">
        <w:rPr>
          <w:rFonts w:ascii="Calibri" w:hAnsi="Calibri"/>
        </w:rPr>
        <w:t>s</w:t>
      </w:r>
      <w:r w:rsidRPr="008302A5">
        <w:rPr>
          <w:rFonts w:ascii="Calibri" w:hAnsi="Calibri"/>
        </w:rPr>
        <w:t xml:space="preserve"> in both Australia and Brazil and uncertainty around the extent of the slowdown in the Chinese economy. Responding to </w:t>
      </w:r>
      <w:r w:rsidR="002A7D8C">
        <w:rPr>
          <w:rFonts w:ascii="Calibri" w:hAnsi="Calibri"/>
        </w:rPr>
        <w:t>lower prices</w:t>
      </w:r>
      <w:r w:rsidRPr="008302A5">
        <w:rPr>
          <w:rFonts w:ascii="Calibri" w:hAnsi="Calibri"/>
        </w:rPr>
        <w:t xml:space="preserve">, major iron ore producers have lowered their costs by increasing operating efficiencies. In both Australia and Brazil, producers are also benefiting from their currency’s depreciation against the US dollar and </w:t>
      </w:r>
      <w:r w:rsidR="00862D5A" w:rsidRPr="008302A5">
        <w:rPr>
          <w:rFonts w:ascii="Calibri" w:hAnsi="Calibri"/>
        </w:rPr>
        <w:t xml:space="preserve">falls in the </w:t>
      </w:r>
      <w:r w:rsidRPr="008302A5">
        <w:rPr>
          <w:rFonts w:ascii="Calibri" w:hAnsi="Calibri"/>
        </w:rPr>
        <w:t xml:space="preserve">oil price, which </w:t>
      </w:r>
      <w:r w:rsidR="00862D5A" w:rsidRPr="008302A5">
        <w:rPr>
          <w:rFonts w:ascii="Calibri" w:hAnsi="Calibri"/>
        </w:rPr>
        <w:t xml:space="preserve">is </w:t>
      </w:r>
      <w:r w:rsidRPr="008302A5">
        <w:rPr>
          <w:rFonts w:ascii="Calibri" w:hAnsi="Calibri"/>
        </w:rPr>
        <w:t xml:space="preserve">an important input cost. </w:t>
      </w:r>
    </w:p>
    <w:p w14:paraId="358B8FF4" w14:textId="77777777" w:rsidR="00304C40" w:rsidRPr="008302A5" w:rsidRDefault="00304C40" w:rsidP="00304C40">
      <w:pPr>
        <w:rPr>
          <w:rFonts w:ascii="Calibri" w:hAnsi="Calibri"/>
        </w:rPr>
      </w:pPr>
      <w:r w:rsidRPr="008302A5">
        <w:rPr>
          <w:rFonts w:ascii="Calibri" w:hAnsi="Calibri"/>
        </w:rPr>
        <w:t>Metallurgical coal and thermal coal spot prices ha</w:t>
      </w:r>
      <w:r w:rsidR="00C157A6">
        <w:rPr>
          <w:rFonts w:ascii="Calibri" w:hAnsi="Calibri"/>
        </w:rPr>
        <w:t xml:space="preserve">ve edged lower since the Budget as a result of soft global demand and ample global supply.  </w:t>
      </w:r>
      <w:r w:rsidR="00F37816">
        <w:rPr>
          <w:rFonts w:ascii="Calibri" w:hAnsi="Calibri"/>
        </w:rPr>
        <w:t>While some smaller, higher</w:t>
      </w:r>
      <w:r w:rsidR="00D1490F">
        <w:rPr>
          <w:rFonts w:ascii="Calibri" w:hAnsi="Calibri"/>
        </w:rPr>
        <w:t>-</w:t>
      </w:r>
      <w:r w:rsidR="00F37816">
        <w:rPr>
          <w:rFonts w:ascii="Calibri" w:hAnsi="Calibri"/>
        </w:rPr>
        <w:t>cost producers have exited the market</w:t>
      </w:r>
      <w:r w:rsidR="00C157A6">
        <w:rPr>
          <w:rFonts w:ascii="Calibri" w:hAnsi="Calibri"/>
        </w:rPr>
        <w:t xml:space="preserve"> </w:t>
      </w:r>
      <w:r w:rsidR="00F37816">
        <w:rPr>
          <w:rFonts w:ascii="Calibri" w:hAnsi="Calibri"/>
        </w:rPr>
        <w:t>this has been offset by increases in supply from larger</w:t>
      </w:r>
      <w:r w:rsidR="00D1490F">
        <w:rPr>
          <w:rFonts w:ascii="Calibri" w:hAnsi="Calibri"/>
        </w:rPr>
        <w:t>,</w:t>
      </w:r>
      <w:r w:rsidR="00F37816">
        <w:rPr>
          <w:rFonts w:ascii="Calibri" w:hAnsi="Calibri"/>
        </w:rPr>
        <w:t xml:space="preserve"> lower</w:t>
      </w:r>
      <w:r w:rsidR="00D1490F">
        <w:rPr>
          <w:rFonts w:ascii="Calibri" w:hAnsi="Calibri"/>
        </w:rPr>
        <w:noBreakHyphen/>
      </w:r>
      <w:r w:rsidR="00F37816">
        <w:rPr>
          <w:rFonts w:ascii="Calibri" w:hAnsi="Calibri"/>
        </w:rPr>
        <w:t xml:space="preserve">cost producers.  </w:t>
      </w:r>
    </w:p>
    <w:p w14:paraId="358B8FF5" w14:textId="77777777" w:rsidR="00304C40" w:rsidRPr="008302A5" w:rsidRDefault="00304C40" w:rsidP="00304C40">
      <w:pPr>
        <w:rPr>
          <w:rFonts w:ascii="Calibri" w:hAnsi="Calibri"/>
        </w:rPr>
      </w:pPr>
      <w:r w:rsidRPr="008302A5">
        <w:rPr>
          <w:rFonts w:ascii="Calibri" w:hAnsi="Calibri"/>
        </w:rPr>
        <w:t>Oil prices have continued to fall since</w:t>
      </w:r>
      <w:r w:rsidR="00862D5A" w:rsidRPr="008302A5">
        <w:rPr>
          <w:rFonts w:ascii="Calibri" w:hAnsi="Calibri"/>
        </w:rPr>
        <w:t xml:space="preserve"> the</w:t>
      </w:r>
      <w:r w:rsidRPr="008302A5">
        <w:rPr>
          <w:rFonts w:ascii="Calibri" w:hAnsi="Calibri"/>
        </w:rPr>
        <w:t xml:space="preserve"> Budget, hitting six year lows in late August, with the </w:t>
      </w:r>
      <w:r w:rsidR="0073363B" w:rsidRPr="008302A5">
        <w:rPr>
          <w:rFonts w:ascii="Calibri" w:hAnsi="Calibri"/>
        </w:rPr>
        <w:t>ramp up</w:t>
      </w:r>
      <w:r w:rsidRPr="008302A5">
        <w:rPr>
          <w:rFonts w:ascii="Calibri" w:hAnsi="Calibri"/>
        </w:rPr>
        <w:t xml:space="preserve"> of Iranian exports adding to the downward pressure on prices. With ample global oil supply and significant inventories, oil prices are expected to remain low in the near term. </w:t>
      </w:r>
    </w:p>
    <w:p w14:paraId="358B8FF6" w14:textId="77777777" w:rsidR="00987722" w:rsidRPr="008302A5" w:rsidRDefault="00304C40" w:rsidP="0073363B">
      <w:pPr>
        <w:rPr>
          <w:rFonts w:ascii="Calibri" w:hAnsi="Calibri"/>
        </w:rPr>
      </w:pPr>
      <w:r w:rsidRPr="008302A5">
        <w:rPr>
          <w:rFonts w:ascii="Calibri" w:hAnsi="Calibri"/>
        </w:rPr>
        <w:t xml:space="preserve">While the sustained drop in oil prices is benefiting many parts of the Australian economy, it is also placing significant pressure on Australia’s gas sector, </w:t>
      </w:r>
      <w:r w:rsidR="00BB50B9">
        <w:rPr>
          <w:rFonts w:ascii="Calibri" w:hAnsi="Calibri"/>
        </w:rPr>
        <w:t>as</w:t>
      </w:r>
      <w:r w:rsidRPr="008302A5">
        <w:rPr>
          <w:rFonts w:ascii="Calibri" w:hAnsi="Calibri"/>
        </w:rPr>
        <w:t xml:space="preserve"> Liquefied Natural Gas (LNG) export prices are linked to oil prices through long-term contracts. With Australian LNG projects hitting full production over the next few years, a sustained drop in oil prices will lead to lower export revenue from these projects. </w:t>
      </w:r>
    </w:p>
    <w:p w14:paraId="358B8FF7" w14:textId="77777777" w:rsidR="00987722" w:rsidRPr="008302A5" w:rsidRDefault="00987722">
      <w:pPr>
        <w:spacing w:after="0" w:line="240" w:lineRule="auto"/>
        <w:jc w:val="left"/>
        <w:rPr>
          <w:rFonts w:ascii="Calibri" w:hAnsi="Calibri"/>
        </w:rPr>
      </w:pPr>
      <w:r w:rsidRPr="008302A5">
        <w:rPr>
          <w:rFonts w:ascii="Calibri" w:hAnsi="Calibri"/>
        </w:rPr>
        <w:br w:type="page"/>
      </w:r>
    </w:p>
    <w:p w14:paraId="358B8FF8" w14:textId="77777777" w:rsidR="00987722" w:rsidRDefault="00987722" w:rsidP="007A2EFC">
      <w:pPr>
        <w:spacing w:after="0" w:line="240" w:lineRule="auto"/>
        <w:jc w:val="left"/>
        <w:rPr>
          <w:rFonts w:ascii="Calibri" w:hAnsi="Calibri"/>
          <w:color w:val="0000FF"/>
          <w:sz w:val="28"/>
          <w:szCs w:val="28"/>
        </w:rPr>
        <w:sectPr w:rsidR="00987722" w:rsidSect="002531F1">
          <w:type w:val="continuous"/>
          <w:pgSz w:w="11907" w:h="16840" w:code="9"/>
          <w:pgMar w:top="1418" w:right="1100" w:bottom="1418" w:left="1100" w:header="170" w:footer="170" w:gutter="0"/>
          <w:cols w:num="2" w:space="709"/>
          <w:docGrid w:linePitch="272"/>
        </w:sectPr>
      </w:pPr>
    </w:p>
    <w:p w14:paraId="358B8FF9" w14:textId="77777777" w:rsidR="00A966F2" w:rsidRDefault="00A966F2" w:rsidP="00A966F2">
      <w:pPr>
        <w:pStyle w:val="IntenseQuote"/>
        <w:spacing w:before="0" w:after="240"/>
        <w:ind w:left="0"/>
        <w:rPr>
          <w:i w:val="0"/>
          <w:color w:val="0000FF"/>
          <w:sz w:val="28"/>
          <w:szCs w:val="24"/>
        </w:rPr>
      </w:pPr>
      <w:r>
        <w:rPr>
          <w:i w:val="0"/>
          <w:color w:val="0000FF"/>
          <w:sz w:val="28"/>
          <w:szCs w:val="24"/>
        </w:rPr>
        <w:lastRenderedPageBreak/>
        <w:t>Domestic Economic Developments and Outlook</w:t>
      </w:r>
    </w:p>
    <w:p w14:paraId="358B8FFA" w14:textId="77777777" w:rsidR="00F0788A" w:rsidRPr="008302A5" w:rsidRDefault="00F0788A" w:rsidP="00FB1B2F">
      <w:pPr>
        <w:pStyle w:val="Bullet"/>
        <w:numPr>
          <w:ilvl w:val="0"/>
          <w:numId w:val="0"/>
        </w:numPr>
        <w:spacing w:line="240" w:lineRule="auto"/>
        <w:jc w:val="left"/>
        <w:rPr>
          <w:rFonts w:ascii="Calibri" w:hAnsi="Calibri"/>
          <w:b/>
          <w:color w:val="003399"/>
          <w:sz w:val="24"/>
        </w:rPr>
        <w:sectPr w:rsidR="00F0788A" w:rsidRPr="008302A5" w:rsidSect="00A966F2">
          <w:headerReference w:type="default" r:id="rId26"/>
          <w:footerReference w:type="even" r:id="rId27"/>
          <w:footerReference w:type="default" r:id="rId28"/>
          <w:type w:val="continuous"/>
          <w:pgSz w:w="11907" w:h="16840" w:code="9"/>
          <w:pgMar w:top="1418" w:right="1100" w:bottom="1418" w:left="1100" w:header="170" w:footer="170" w:gutter="0"/>
          <w:cols w:space="709"/>
          <w:docGrid w:linePitch="272"/>
        </w:sectPr>
      </w:pPr>
    </w:p>
    <w:p w14:paraId="358B8FFB" w14:textId="77777777" w:rsidR="00FB49A8" w:rsidRPr="008302A5" w:rsidRDefault="00FB49A8" w:rsidP="00FB49A8">
      <w:pPr>
        <w:pStyle w:val="Bullet"/>
        <w:numPr>
          <w:ilvl w:val="0"/>
          <w:numId w:val="0"/>
        </w:numPr>
        <w:spacing w:before="120" w:after="120" w:line="240" w:lineRule="auto"/>
        <w:rPr>
          <w:rFonts w:ascii="Calibri" w:hAnsi="Calibri"/>
          <w:b/>
          <w:color w:val="0000FF"/>
          <w:sz w:val="24"/>
        </w:rPr>
      </w:pPr>
      <w:r w:rsidRPr="008302A5">
        <w:rPr>
          <w:rFonts w:ascii="Calibri" w:hAnsi="Calibri"/>
          <w:b/>
          <w:color w:val="0000FF"/>
          <w:sz w:val="24"/>
        </w:rPr>
        <w:lastRenderedPageBreak/>
        <w:t>Assumptions</w:t>
      </w:r>
    </w:p>
    <w:p w14:paraId="358B8FFC" w14:textId="77777777" w:rsidR="008252B3" w:rsidRDefault="00FB49A8" w:rsidP="00E2268B">
      <w:pPr>
        <w:spacing w:before="120"/>
        <w:rPr>
          <w:rFonts w:ascii="Calibri" w:hAnsi="Calibri"/>
          <w:lang w:eastAsia="ja-JP"/>
        </w:rPr>
      </w:pPr>
      <w:r w:rsidRPr="008302A5">
        <w:rPr>
          <w:rFonts w:ascii="Calibri" w:hAnsi="Calibri"/>
          <w:lang w:eastAsia="ja-JP"/>
        </w:rPr>
        <w:t xml:space="preserve">Compared to </w:t>
      </w:r>
      <w:r w:rsidR="008252B3" w:rsidRPr="008302A5">
        <w:rPr>
          <w:rFonts w:ascii="Calibri" w:hAnsi="Calibri"/>
          <w:lang w:eastAsia="ja-JP"/>
        </w:rPr>
        <w:t xml:space="preserve">the </w:t>
      </w:r>
      <w:r w:rsidRPr="008302A5">
        <w:rPr>
          <w:rFonts w:ascii="Calibri" w:hAnsi="Calibri"/>
          <w:lang w:eastAsia="ja-JP"/>
        </w:rPr>
        <w:t xml:space="preserve">Budget, there are some important changes to </w:t>
      </w:r>
      <w:r w:rsidR="008252B3" w:rsidRPr="008302A5">
        <w:rPr>
          <w:rFonts w:ascii="Calibri" w:hAnsi="Calibri"/>
          <w:lang w:eastAsia="ja-JP"/>
        </w:rPr>
        <w:t xml:space="preserve">the </w:t>
      </w:r>
      <w:r w:rsidRPr="008302A5">
        <w:rPr>
          <w:rFonts w:ascii="Calibri" w:hAnsi="Calibri"/>
          <w:lang w:eastAsia="ja-JP"/>
        </w:rPr>
        <w:t>forecasting assumptions</w:t>
      </w:r>
      <w:r w:rsidR="009D47F0">
        <w:rPr>
          <w:rFonts w:ascii="Calibri" w:hAnsi="Calibri"/>
          <w:lang w:eastAsia="ja-JP"/>
        </w:rPr>
        <w:t xml:space="preserve"> (Table 2</w:t>
      </w:r>
      <w:r w:rsidR="008D0CA9">
        <w:rPr>
          <w:rFonts w:ascii="Calibri" w:hAnsi="Calibri"/>
          <w:lang w:eastAsia="ja-JP"/>
        </w:rPr>
        <w:t>)</w:t>
      </w:r>
      <w:r w:rsidRPr="008302A5">
        <w:rPr>
          <w:rFonts w:ascii="Calibri" w:hAnsi="Calibri"/>
          <w:lang w:eastAsia="ja-JP"/>
        </w:rPr>
        <w:t>.</w:t>
      </w:r>
    </w:p>
    <w:p w14:paraId="358B8FFD" w14:textId="77777777" w:rsidR="009D47F0" w:rsidRPr="009D47F0" w:rsidRDefault="009D47F0" w:rsidP="00E2268B">
      <w:pPr>
        <w:spacing w:before="120"/>
        <w:rPr>
          <w:rFonts w:ascii="Calibri" w:hAnsi="Calibri"/>
          <w:b/>
          <w:sz w:val="22"/>
          <w:lang w:eastAsia="ja-JP"/>
        </w:rPr>
      </w:pPr>
      <w:r w:rsidRPr="009D47F0">
        <w:rPr>
          <w:rFonts w:ascii="Calibri" w:hAnsi="Calibri"/>
          <w:b/>
          <w:sz w:val="22"/>
          <w:lang w:eastAsia="ja-JP"/>
        </w:rPr>
        <w:t xml:space="preserve">Table 2: Key </w:t>
      </w:r>
      <w:r w:rsidR="00D1490F">
        <w:rPr>
          <w:rFonts w:ascii="Calibri" w:hAnsi="Calibri"/>
          <w:b/>
          <w:sz w:val="22"/>
          <w:lang w:eastAsia="ja-JP"/>
        </w:rPr>
        <w:t>a</w:t>
      </w:r>
      <w:r w:rsidRPr="009D47F0">
        <w:rPr>
          <w:rFonts w:ascii="Calibri" w:hAnsi="Calibri"/>
          <w:b/>
          <w:sz w:val="22"/>
          <w:lang w:eastAsia="ja-JP"/>
        </w:rPr>
        <w:t xml:space="preserve">ssumptions </w:t>
      </w:r>
    </w:p>
    <w:p w14:paraId="358B8FFE" w14:textId="04FFC01C" w:rsidR="00E2268B" w:rsidRDefault="00934C27" w:rsidP="00E2268B">
      <w:pPr>
        <w:pStyle w:val="TableGraphic0"/>
      </w:pPr>
      <w:r>
        <w:pict w14:anchorId="45D12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85pt;height:115.95pt">
            <v:imagedata r:id="rId29" o:title=""/>
          </v:shape>
        </w:pict>
      </w:r>
    </w:p>
    <w:p w14:paraId="358B8FFF" w14:textId="77777777" w:rsidR="00B261E6" w:rsidRDefault="00B261E6" w:rsidP="00B261E6">
      <w:pPr>
        <w:pStyle w:val="TableGraphic0"/>
        <w:rPr>
          <w:rFonts w:ascii="Calibri" w:hAnsi="Calibri"/>
          <w:lang w:eastAsia="ja-JP"/>
        </w:rPr>
      </w:pPr>
      <w:r>
        <w:rPr>
          <w:rFonts w:ascii="Calibri" w:hAnsi="Calibri"/>
          <w:lang w:eastAsia="ja-JP"/>
        </w:rPr>
        <w:t xml:space="preserve">Downward revisions to net overseas migration data have lowered the near-term population growth assumptions. </w:t>
      </w:r>
    </w:p>
    <w:p w14:paraId="358B9000" w14:textId="77777777" w:rsidR="00B261E6" w:rsidRPr="008302A5" w:rsidRDefault="00B261E6" w:rsidP="00B261E6">
      <w:pPr>
        <w:spacing w:before="120" w:after="0"/>
        <w:rPr>
          <w:rFonts w:ascii="Calibri" w:hAnsi="Calibri"/>
          <w:lang w:eastAsia="ja-JP"/>
        </w:rPr>
      </w:pPr>
      <w:r w:rsidRPr="008302A5">
        <w:rPr>
          <w:rFonts w:ascii="Calibri" w:hAnsi="Calibri"/>
          <w:lang w:eastAsia="ja-JP"/>
        </w:rPr>
        <w:t>The interest rate assumption is broadly unchanged from Budget and continues to reflect market expectations of a further cut in 2015.</w:t>
      </w:r>
    </w:p>
    <w:p w14:paraId="358B9001" w14:textId="77777777" w:rsidR="00FB1B2F" w:rsidRPr="008302A5" w:rsidRDefault="009846C7" w:rsidP="005130B2">
      <w:pPr>
        <w:pStyle w:val="Bullet"/>
        <w:numPr>
          <w:ilvl w:val="0"/>
          <w:numId w:val="0"/>
        </w:numPr>
        <w:spacing w:before="120" w:after="120" w:line="240" w:lineRule="auto"/>
        <w:rPr>
          <w:rFonts w:ascii="Calibri" w:hAnsi="Calibri"/>
          <w:b/>
          <w:color w:val="0000FF"/>
          <w:sz w:val="24"/>
        </w:rPr>
      </w:pPr>
      <w:r w:rsidRPr="008302A5">
        <w:rPr>
          <w:rFonts w:ascii="Calibri" w:hAnsi="Calibri"/>
          <w:b/>
          <w:color w:val="0000FF"/>
          <w:sz w:val="24"/>
        </w:rPr>
        <w:t xml:space="preserve">Real GDP </w:t>
      </w:r>
      <w:r w:rsidR="007406BA" w:rsidRPr="008302A5">
        <w:rPr>
          <w:rFonts w:ascii="Calibri" w:hAnsi="Calibri"/>
          <w:b/>
          <w:color w:val="0000FF"/>
          <w:sz w:val="24"/>
        </w:rPr>
        <w:t xml:space="preserve">growth is </w:t>
      </w:r>
      <w:r w:rsidR="00304C40" w:rsidRPr="008302A5">
        <w:rPr>
          <w:rFonts w:ascii="Calibri" w:hAnsi="Calibri"/>
          <w:b/>
          <w:color w:val="0000FF"/>
          <w:sz w:val="24"/>
        </w:rPr>
        <w:t>forecast to increase</w:t>
      </w:r>
    </w:p>
    <w:p w14:paraId="358B9002" w14:textId="77777777" w:rsidR="008D0CA9" w:rsidRDefault="00304C40" w:rsidP="00304C40">
      <w:pPr>
        <w:rPr>
          <w:rFonts w:ascii="Calibri" w:hAnsi="Calibri"/>
          <w:lang w:eastAsia="ja-JP"/>
        </w:rPr>
      </w:pPr>
      <w:r w:rsidRPr="008302A5">
        <w:rPr>
          <w:rFonts w:ascii="Calibri" w:hAnsi="Calibri"/>
          <w:lang w:eastAsia="ja-JP"/>
        </w:rPr>
        <w:t xml:space="preserve">Real GDP continues to grow at below-trend rates as the economy rebalances from resources investment and towards </w:t>
      </w:r>
      <w:r w:rsidR="008D0CA9">
        <w:rPr>
          <w:rFonts w:ascii="Calibri" w:hAnsi="Calibri"/>
          <w:lang w:eastAsia="ja-JP"/>
        </w:rPr>
        <w:t>broader-based drivers of activity</w:t>
      </w:r>
      <w:r w:rsidRPr="008302A5">
        <w:rPr>
          <w:rFonts w:ascii="Calibri" w:hAnsi="Calibri"/>
          <w:lang w:eastAsia="ja-JP"/>
        </w:rPr>
        <w:t xml:space="preserve">. </w:t>
      </w:r>
    </w:p>
    <w:p w14:paraId="358B9003" w14:textId="77777777" w:rsidR="008D0CA9" w:rsidRDefault="008D0CA9" w:rsidP="00304C40">
      <w:pPr>
        <w:rPr>
          <w:rFonts w:ascii="Calibri" w:hAnsi="Calibri"/>
          <w:lang w:eastAsia="ja-JP"/>
        </w:rPr>
      </w:pPr>
      <w:r>
        <w:rPr>
          <w:rFonts w:ascii="Calibri" w:hAnsi="Calibri"/>
          <w:lang w:eastAsia="ja-JP"/>
        </w:rPr>
        <w:t xml:space="preserve">While growth is still forecast to strengthen, the </w:t>
      </w:r>
      <w:r w:rsidR="00304C40" w:rsidRPr="008302A5">
        <w:rPr>
          <w:rFonts w:ascii="Calibri" w:hAnsi="Calibri"/>
          <w:lang w:eastAsia="ja-JP"/>
        </w:rPr>
        <w:t xml:space="preserve">outlook is slightly weaker than at Budget, </w:t>
      </w:r>
      <w:r w:rsidR="00286A8E" w:rsidRPr="008302A5">
        <w:rPr>
          <w:rFonts w:ascii="Calibri" w:hAnsi="Calibri"/>
          <w:lang w:eastAsia="ja-JP"/>
        </w:rPr>
        <w:t xml:space="preserve">largely </w:t>
      </w:r>
      <w:r w:rsidR="00304C40" w:rsidRPr="008302A5">
        <w:rPr>
          <w:rFonts w:ascii="Calibri" w:hAnsi="Calibri"/>
          <w:lang w:eastAsia="ja-JP"/>
        </w:rPr>
        <w:t xml:space="preserve">reflecting a more subdued outlook for consumption growth. </w:t>
      </w:r>
    </w:p>
    <w:p w14:paraId="358B9004" w14:textId="77777777" w:rsidR="00304C40" w:rsidRPr="008302A5" w:rsidRDefault="00304C40" w:rsidP="00304C40">
      <w:pPr>
        <w:rPr>
          <w:rFonts w:ascii="Calibri" w:hAnsi="Calibri"/>
          <w:lang w:eastAsia="ja-JP"/>
        </w:rPr>
      </w:pPr>
      <w:r w:rsidRPr="008302A5">
        <w:rPr>
          <w:rFonts w:ascii="Calibri" w:hAnsi="Calibri"/>
          <w:lang w:eastAsia="ja-JP"/>
        </w:rPr>
        <w:t>The implied GDP forecasts for calendar years 2015 and 2016 are within the range of consensus forecasts.</w:t>
      </w:r>
    </w:p>
    <w:p w14:paraId="358B9005" w14:textId="77777777" w:rsidR="00675F2C" w:rsidRPr="008302A5" w:rsidRDefault="00675F2C" w:rsidP="00675F2C">
      <w:pPr>
        <w:pStyle w:val="Bullet"/>
        <w:numPr>
          <w:ilvl w:val="0"/>
          <w:numId w:val="0"/>
        </w:numPr>
        <w:spacing w:before="120" w:after="120" w:line="240" w:lineRule="auto"/>
        <w:rPr>
          <w:rFonts w:ascii="Calibri" w:hAnsi="Calibri"/>
          <w:b/>
          <w:color w:val="0000FF"/>
          <w:sz w:val="24"/>
        </w:rPr>
      </w:pPr>
      <w:r w:rsidRPr="008302A5">
        <w:rPr>
          <w:rFonts w:ascii="Calibri" w:hAnsi="Calibri"/>
          <w:b/>
          <w:color w:val="0000FF"/>
          <w:sz w:val="24"/>
        </w:rPr>
        <w:t>Net exports are expected to contribute strongly</w:t>
      </w:r>
    </w:p>
    <w:p w14:paraId="358B9006" w14:textId="77777777" w:rsidR="00675F2C" w:rsidRPr="008302A5" w:rsidRDefault="00675F2C" w:rsidP="00675F2C">
      <w:pPr>
        <w:rPr>
          <w:rFonts w:ascii="Calibri" w:hAnsi="Calibri"/>
          <w:lang w:eastAsia="ja-JP"/>
        </w:rPr>
      </w:pPr>
      <w:r w:rsidRPr="008302A5">
        <w:rPr>
          <w:rFonts w:ascii="Calibri" w:hAnsi="Calibri"/>
          <w:lang w:eastAsia="ja-JP"/>
        </w:rPr>
        <w:t>Net exports are expected to make a strong contribution to growth, with the end of the investment phase of the resources boom continuing to give rise to a surge in resources exports and a decrease in mining</w:t>
      </w:r>
      <w:r w:rsidR="00294293">
        <w:rPr>
          <w:rFonts w:ascii="Calibri" w:hAnsi="Calibri"/>
          <w:lang w:eastAsia="ja-JP"/>
        </w:rPr>
        <w:noBreakHyphen/>
      </w:r>
      <w:r w:rsidRPr="008302A5">
        <w:rPr>
          <w:rFonts w:ascii="Calibri" w:hAnsi="Calibri"/>
          <w:lang w:eastAsia="ja-JP"/>
        </w:rPr>
        <w:t xml:space="preserve">related capital imports. </w:t>
      </w:r>
    </w:p>
    <w:p w14:paraId="358B9007" w14:textId="77777777" w:rsidR="00304C40" w:rsidRPr="008302A5" w:rsidRDefault="00304C40" w:rsidP="00304C40">
      <w:pPr>
        <w:rPr>
          <w:rFonts w:ascii="Calibri" w:hAnsi="Calibri"/>
          <w:lang w:eastAsia="ja-JP"/>
        </w:rPr>
      </w:pPr>
      <w:r w:rsidRPr="008302A5">
        <w:rPr>
          <w:rFonts w:ascii="Calibri" w:hAnsi="Calibri"/>
          <w:lang w:eastAsia="ja-JP"/>
        </w:rPr>
        <w:t xml:space="preserve">In addition, non-commodity and services exports are being supported by the depreciation in the exchange rate, while services exports are also being supported by growing demand from the expanding Asian middle class. </w:t>
      </w:r>
    </w:p>
    <w:p w14:paraId="358B9008" w14:textId="77777777" w:rsidR="00304C40" w:rsidRPr="008302A5" w:rsidRDefault="00304C40" w:rsidP="00304C40">
      <w:pPr>
        <w:rPr>
          <w:rFonts w:ascii="Calibri" w:hAnsi="Calibri"/>
          <w:lang w:eastAsia="ja-JP"/>
        </w:rPr>
      </w:pPr>
      <w:r w:rsidRPr="008302A5">
        <w:rPr>
          <w:rFonts w:ascii="Calibri" w:hAnsi="Calibri"/>
          <w:lang w:eastAsia="ja-JP"/>
        </w:rPr>
        <w:t xml:space="preserve">Total exports of goods and services are forecast to grow by 4½ per cent in 2015-16 and 8 per cent in </w:t>
      </w:r>
      <w:r w:rsidRPr="008302A5">
        <w:rPr>
          <w:rFonts w:ascii="Calibri" w:hAnsi="Calibri"/>
          <w:lang w:eastAsia="ja-JP"/>
        </w:rPr>
        <w:lastRenderedPageBreak/>
        <w:t>2016</w:t>
      </w:r>
      <w:r w:rsidRPr="008302A5">
        <w:rPr>
          <w:rFonts w:ascii="Calibri" w:hAnsi="Calibri"/>
          <w:lang w:eastAsia="ja-JP"/>
        </w:rPr>
        <w:noBreakHyphen/>
        <w:t xml:space="preserve">17.  </w:t>
      </w:r>
      <w:r w:rsidR="009556E8">
        <w:rPr>
          <w:rFonts w:ascii="Calibri" w:hAnsi="Calibri"/>
          <w:lang w:eastAsia="ja-JP"/>
        </w:rPr>
        <w:t>Similar to the past three years, non</w:t>
      </w:r>
      <w:r w:rsidRPr="008302A5">
        <w:rPr>
          <w:rFonts w:ascii="Calibri" w:hAnsi="Calibri"/>
          <w:lang w:eastAsia="ja-JP"/>
        </w:rPr>
        <w:t xml:space="preserve">-rural commodity exports are expected to account for </w:t>
      </w:r>
      <w:r w:rsidR="009556E8">
        <w:rPr>
          <w:rFonts w:ascii="Calibri" w:hAnsi="Calibri"/>
          <w:lang w:eastAsia="ja-JP"/>
        </w:rPr>
        <w:t xml:space="preserve">between </w:t>
      </w:r>
      <w:r w:rsidRPr="008302A5">
        <w:rPr>
          <w:rFonts w:ascii="Calibri" w:hAnsi="Calibri"/>
          <w:lang w:eastAsia="ja-JP"/>
        </w:rPr>
        <w:t>7</w:t>
      </w:r>
      <w:r w:rsidR="009B092E">
        <w:rPr>
          <w:rFonts w:ascii="Calibri" w:hAnsi="Calibri"/>
          <w:lang w:eastAsia="ja-JP"/>
        </w:rPr>
        <w:t>5</w:t>
      </w:r>
      <w:r w:rsidRPr="008302A5">
        <w:rPr>
          <w:rFonts w:ascii="Calibri" w:hAnsi="Calibri"/>
          <w:lang w:eastAsia="ja-JP"/>
        </w:rPr>
        <w:t xml:space="preserve"> per cent </w:t>
      </w:r>
      <w:r w:rsidR="009556E8">
        <w:rPr>
          <w:rFonts w:ascii="Calibri" w:hAnsi="Calibri"/>
          <w:lang w:eastAsia="ja-JP"/>
        </w:rPr>
        <w:t xml:space="preserve">and 85 per cent of </w:t>
      </w:r>
      <w:r w:rsidR="00A73E4C">
        <w:rPr>
          <w:rFonts w:ascii="Calibri" w:hAnsi="Calibri"/>
          <w:lang w:eastAsia="ja-JP"/>
        </w:rPr>
        <w:t xml:space="preserve">export growth </w:t>
      </w:r>
      <w:r w:rsidR="009556E8">
        <w:rPr>
          <w:rFonts w:ascii="Calibri" w:hAnsi="Calibri"/>
          <w:lang w:eastAsia="ja-JP"/>
        </w:rPr>
        <w:t>over the forecast period</w:t>
      </w:r>
      <w:r w:rsidRPr="008302A5">
        <w:rPr>
          <w:rFonts w:ascii="Calibri" w:hAnsi="Calibri"/>
          <w:lang w:eastAsia="ja-JP"/>
        </w:rPr>
        <w:t xml:space="preserve">. </w:t>
      </w:r>
    </w:p>
    <w:p w14:paraId="358B9009" w14:textId="77777777" w:rsidR="00897AEC" w:rsidRDefault="00304C40" w:rsidP="00304C40">
      <w:pPr>
        <w:rPr>
          <w:rFonts w:ascii="Calibri" w:hAnsi="Calibri"/>
          <w:lang w:eastAsia="ja-JP"/>
        </w:rPr>
      </w:pPr>
      <w:r w:rsidRPr="008302A5">
        <w:rPr>
          <w:rFonts w:ascii="Calibri" w:hAnsi="Calibri"/>
          <w:lang w:eastAsia="ja-JP"/>
        </w:rPr>
        <w:t xml:space="preserve">While the prices of key commodities have fallen over the past year, </w:t>
      </w:r>
      <w:r w:rsidR="00897AEC">
        <w:rPr>
          <w:rFonts w:ascii="Calibri" w:hAnsi="Calibri"/>
          <w:lang w:eastAsia="ja-JP"/>
        </w:rPr>
        <w:t xml:space="preserve">major Australian miners remain viable and are amongst the world’s lowest cost producers. </w:t>
      </w:r>
      <w:r w:rsidR="00897AEC" w:rsidRPr="008302A5">
        <w:rPr>
          <w:rFonts w:ascii="Calibri" w:hAnsi="Calibri"/>
          <w:lang w:eastAsia="ja-JP"/>
        </w:rPr>
        <w:t>This is in part due to significant cost cutting in the mining sector, along with the exchange rate depreciation and the fall in the oil price (</w:t>
      </w:r>
      <w:r w:rsidR="00897AEC">
        <w:rPr>
          <w:rFonts w:ascii="Calibri" w:hAnsi="Calibri"/>
          <w:lang w:eastAsia="ja-JP"/>
        </w:rPr>
        <w:t>oil</w:t>
      </w:r>
      <w:r w:rsidR="00897AEC" w:rsidRPr="008302A5">
        <w:rPr>
          <w:rFonts w:ascii="Calibri" w:hAnsi="Calibri"/>
          <w:lang w:eastAsia="ja-JP"/>
        </w:rPr>
        <w:t xml:space="preserve"> is a significant input into production).</w:t>
      </w:r>
    </w:p>
    <w:p w14:paraId="358B900A" w14:textId="77777777" w:rsidR="00304C40" w:rsidRDefault="00304C40" w:rsidP="00304C40">
      <w:pPr>
        <w:spacing w:after="0"/>
        <w:rPr>
          <w:rFonts w:ascii="Calibri" w:hAnsi="Calibri"/>
          <w:lang w:eastAsia="ja-JP"/>
        </w:rPr>
      </w:pPr>
      <w:r w:rsidRPr="008302A5">
        <w:rPr>
          <w:rFonts w:ascii="Calibri" w:hAnsi="Calibri"/>
          <w:lang w:eastAsia="ja-JP"/>
        </w:rPr>
        <w:t xml:space="preserve">Iron ore exports are expected to continue to increase over the forecast horizon as a result of current plans to expand capacity, while LNG exports will also increase strongly as projects that are currently under construction move to the production phase. </w:t>
      </w:r>
    </w:p>
    <w:p w14:paraId="358B900B" w14:textId="77777777" w:rsidR="00B139D0" w:rsidRPr="008302A5" w:rsidRDefault="00B139D0" w:rsidP="00304C40">
      <w:pPr>
        <w:spacing w:after="0"/>
        <w:rPr>
          <w:rFonts w:ascii="Calibri" w:hAnsi="Calibri"/>
          <w:lang w:eastAsia="ja-JP"/>
        </w:rPr>
      </w:pPr>
    </w:p>
    <w:p w14:paraId="358B900C" w14:textId="77777777" w:rsidR="0065281F" w:rsidRDefault="00304C40" w:rsidP="00304C40">
      <w:pPr>
        <w:rPr>
          <w:rFonts w:ascii="Calibri" w:hAnsi="Calibri"/>
          <w:lang w:eastAsia="ja-JP"/>
        </w:rPr>
      </w:pPr>
      <w:r w:rsidRPr="008302A5">
        <w:rPr>
          <w:rFonts w:ascii="Calibri" w:hAnsi="Calibri"/>
          <w:lang w:eastAsia="ja-JP"/>
        </w:rPr>
        <w:t xml:space="preserve">Coal export volumes are expected to return to more normal levels after severe weather disrupted operations in the June quarter 2015. However, future growth will remain constrained as China </w:t>
      </w:r>
      <w:r w:rsidR="0065281F">
        <w:rPr>
          <w:rFonts w:ascii="Calibri" w:hAnsi="Calibri"/>
          <w:lang w:eastAsia="ja-JP"/>
        </w:rPr>
        <w:t>increases its reliance on domestically</w:t>
      </w:r>
      <w:r w:rsidR="000E2EA2">
        <w:rPr>
          <w:rFonts w:ascii="Calibri" w:hAnsi="Calibri"/>
          <w:lang w:eastAsia="ja-JP"/>
        </w:rPr>
        <w:t>-</w:t>
      </w:r>
      <w:r w:rsidR="0065281F">
        <w:rPr>
          <w:rFonts w:ascii="Calibri" w:hAnsi="Calibri"/>
          <w:lang w:eastAsia="ja-JP"/>
        </w:rPr>
        <w:t xml:space="preserve">produced metallurgical coal and, in an effort to reduce pollution, </w:t>
      </w:r>
      <w:r w:rsidR="004E3AD4">
        <w:rPr>
          <w:rFonts w:ascii="Calibri" w:hAnsi="Calibri"/>
          <w:lang w:eastAsia="ja-JP"/>
        </w:rPr>
        <w:t>curb thermal coal use by diversifying its fuel mix.</w:t>
      </w:r>
    </w:p>
    <w:p w14:paraId="358B900D" w14:textId="77777777" w:rsidR="00304C40" w:rsidRPr="008302A5" w:rsidRDefault="00304C40" w:rsidP="00304C40">
      <w:pPr>
        <w:spacing w:after="120" w:line="276" w:lineRule="auto"/>
        <w:rPr>
          <w:rFonts w:ascii="Calibri" w:hAnsi="Calibri"/>
          <w:szCs w:val="20"/>
        </w:rPr>
      </w:pPr>
      <w:r w:rsidRPr="008302A5">
        <w:rPr>
          <w:rFonts w:ascii="Calibri" w:hAnsi="Calibri"/>
          <w:szCs w:val="20"/>
        </w:rPr>
        <w:t xml:space="preserve">Rural exports are expected to fall in 2015-16, largely driven by lower beef exports, as producers are expected to rebuild their herds following a period of high cattle slaughter and destocking. </w:t>
      </w:r>
      <w:r w:rsidR="00E14A4A" w:rsidRPr="008302A5">
        <w:rPr>
          <w:rFonts w:ascii="Calibri" w:hAnsi="Calibri"/>
          <w:szCs w:val="20"/>
        </w:rPr>
        <w:t xml:space="preserve"> An El Ni</w:t>
      </w:r>
      <w:r w:rsidR="000E2EA2">
        <w:rPr>
          <w:rFonts w:ascii="Calibri" w:hAnsi="Calibri"/>
          <w:szCs w:val="20"/>
        </w:rPr>
        <w:t>ñ</w:t>
      </w:r>
      <w:r w:rsidR="00E14A4A" w:rsidRPr="008302A5">
        <w:rPr>
          <w:rFonts w:ascii="Calibri" w:hAnsi="Calibri"/>
          <w:szCs w:val="20"/>
        </w:rPr>
        <w:t>o weather pattern in 2015-16 presents downside risks</w:t>
      </w:r>
      <w:r w:rsidR="00286A8E" w:rsidRPr="008302A5">
        <w:rPr>
          <w:rFonts w:ascii="Calibri" w:hAnsi="Calibri"/>
          <w:szCs w:val="20"/>
        </w:rPr>
        <w:t xml:space="preserve"> to th</w:t>
      </w:r>
      <w:r w:rsidR="0065281F">
        <w:rPr>
          <w:rFonts w:ascii="Calibri" w:hAnsi="Calibri"/>
          <w:szCs w:val="20"/>
        </w:rPr>
        <w:t>e</w:t>
      </w:r>
      <w:r w:rsidR="00286A8E" w:rsidRPr="008302A5">
        <w:rPr>
          <w:rFonts w:ascii="Calibri" w:hAnsi="Calibri"/>
          <w:szCs w:val="20"/>
        </w:rPr>
        <w:t xml:space="preserve"> outlook</w:t>
      </w:r>
      <w:r w:rsidR="00E14A4A" w:rsidRPr="008302A5">
        <w:rPr>
          <w:rFonts w:ascii="Calibri" w:hAnsi="Calibri"/>
          <w:szCs w:val="20"/>
        </w:rPr>
        <w:t>.</w:t>
      </w:r>
    </w:p>
    <w:p w14:paraId="358B900E" w14:textId="77777777" w:rsidR="00304C40" w:rsidRPr="008302A5" w:rsidRDefault="00304C40" w:rsidP="00304C40">
      <w:pPr>
        <w:rPr>
          <w:rFonts w:ascii="Calibri" w:hAnsi="Calibri"/>
          <w:szCs w:val="20"/>
        </w:rPr>
      </w:pPr>
      <w:r w:rsidRPr="008302A5">
        <w:rPr>
          <w:rFonts w:ascii="Calibri" w:hAnsi="Calibri"/>
          <w:szCs w:val="20"/>
        </w:rPr>
        <w:t xml:space="preserve">Services exports are forecast to </w:t>
      </w:r>
      <w:r w:rsidRPr="00EB320B">
        <w:rPr>
          <w:rFonts w:ascii="Calibri" w:hAnsi="Calibri"/>
          <w:szCs w:val="20"/>
        </w:rPr>
        <w:t xml:space="preserve">rise by </w:t>
      </w:r>
      <w:r w:rsidR="00161009">
        <w:rPr>
          <w:rFonts w:ascii="Calibri" w:hAnsi="Calibri"/>
          <w:szCs w:val="20"/>
        </w:rPr>
        <w:t>6</w:t>
      </w:r>
      <w:r w:rsidR="00EB320B" w:rsidRPr="00EB320B">
        <w:rPr>
          <w:rFonts w:ascii="Calibri" w:hAnsi="Calibri"/>
          <w:szCs w:val="20"/>
        </w:rPr>
        <w:t xml:space="preserve"> per</w:t>
      </w:r>
      <w:r w:rsidR="00EB320B">
        <w:rPr>
          <w:rFonts w:ascii="Calibri" w:hAnsi="Calibri"/>
          <w:szCs w:val="20"/>
        </w:rPr>
        <w:t xml:space="preserve"> cent in 2015-16 and </w:t>
      </w:r>
      <w:r w:rsidRPr="008302A5">
        <w:rPr>
          <w:rFonts w:ascii="Calibri" w:hAnsi="Calibri"/>
          <w:szCs w:val="20"/>
        </w:rPr>
        <w:t xml:space="preserve">2016-17. This is stronger than previously expected due to </w:t>
      </w:r>
      <w:r w:rsidR="0065281F">
        <w:rPr>
          <w:rFonts w:ascii="Calibri" w:hAnsi="Calibri"/>
          <w:szCs w:val="20"/>
        </w:rPr>
        <w:t xml:space="preserve">the additional support being provided by further falls in the </w:t>
      </w:r>
      <w:r w:rsidRPr="008302A5">
        <w:rPr>
          <w:rFonts w:ascii="Calibri" w:hAnsi="Calibri"/>
          <w:szCs w:val="20"/>
        </w:rPr>
        <w:t>Australian dollar.</w:t>
      </w:r>
    </w:p>
    <w:p w14:paraId="358B900F" w14:textId="77777777" w:rsidR="00304C40" w:rsidRPr="008302A5" w:rsidRDefault="00304C40" w:rsidP="00304C40">
      <w:pPr>
        <w:rPr>
          <w:rFonts w:ascii="Calibri" w:hAnsi="Calibri"/>
          <w:lang w:eastAsia="ja-JP"/>
        </w:rPr>
      </w:pPr>
      <w:r w:rsidRPr="008302A5">
        <w:rPr>
          <w:rFonts w:ascii="Calibri" w:hAnsi="Calibri"/>
          <w:lang w:eastAsia="ja-JP"/>
        </w:rPr>
        <w:t xml:space="preserve">Total imports of goods and services are forecast to rise by ½ per cent in 2015-16 and 3 per cent in 2016-17. </w:t>
      </w:r>
      <w:r w:rsidR="00190F48">
        <w:rPr>
          <w:rFonts w:ascii="Calibri" w:hAnsi="Calibri"/>
          <w:lang w:eastAsia="ja-JP"/>
        </w:rPr>
        <w:t>This has been driven by a rise in intermediate and other goods as a result of the lower oil price.</w:t>
      </w:r>
      <w:r w:rsidR="00B9244D">
        <w:rPr>
          <w:rFonts w:ascii="Calibri" w:hAnsi="Calibri"/>
          <w:lang w:eastAsia="ja-JP"/>
        </w:rPr>
        <w:t xml:space="preserve"> </w:t>
      </w:r>
    </w:p>
    <w:p w14:paraId="358B9010" w14:textId="77777777" w:rsidR="005E0C5E" w:rsidRPr="008302A5" w:rsidRDefault="00304C40" w:rsidP="00E14A4A">
      <w:pPr>
        <w:rPr>
          <w:rFonts w:ascii="Calibri" w:hAnsi="Calibri"/>
          <w:szCs w:val="20"/>
        </w:rPr>
      </w:pPr>
      <w:r w:rsidRPr="008302A5">
        <w:rPr>
          <w:rFonts w:ascii="Calibri" w:hAnsi="Calibri"/>
          <w:szCs w:val="20"/>
        </w:rPr>
        <w:t>Fall</w:t>
      </w:r>
      <w:r w:rsidR="00286A8E" w:rsidRPr="008302A5">
        <w:rPr>
          <w:rFonts w:ascii="Calibri" w:hAnsi="Calibri"/>
          <w:szCs w:val="20"/>
        </w:rPr>
        <w:t>s</w:t>
      </w:r>
      <w:r w:rsidRPr="008302A5">
        <w:rPr>
          <w:rFonts w:ascii="Calibri" w:hAnsi="Calibri"/>
          <w:szCs w:val="20"/>
        </w:rPr>
        <w:t xml:space="preserve"> in oil prices and global manufactured prices ha</w:t>
      </w:r>
      <w:r w:rsidR="00286A8E" w:rsidRPr="008302A5">
        <w:rPr>
          <w:rFonts w:ascii="Calibri" w:hAnsi="Calibri"/>
          <w:szCs w:val="20"/>
        </w:rPr>
        <w:t>ve</w:t>
      </w:r>
      <w:r w:rsidRPr="008302A5">
        <w:rPr>
          <w:rFonts w:ascii="Calibri" w:hAnsi="Calibri"/>
          <w:szCs w:val="20"/>
        </w:rPr>
        <w:t xml:space="preserve"> seen only modest rises in import prices so far in 2015 despite the impact of a lower exchange rate. The terms of trade are forecast to fall by 6¾ per cent in 2015-16 and ½ per cent in 2016-17.</w:t>
      </w:r>
    </w:p>
    <w:p w14:paraId="358B9011" w14:textId="77777777" w:rsidR="005E0C5E" w:rsidRPr="008302A5" w:rsidRDefault="001C63E1" w:rsidP="005E0C5E">
      <w:pPr>
        <w:pStyle w:val="Bullet"/>
        <w:numPr>
          <w:ilvl w:val="0"/>
          <w:numId w:val="0"/>
        </w:numPr>
        <w:spacing w:before="120" w:after="120" w:line="240" w:lineRule="auto"/>
        <w:rPr>
          <w:rFonts w:ascii="Calibri" w:hAnsi="Calibri"/>
          <w:b/>
          <w:color w:val="0000FF"/>
          <w:sz w:val="24"/>
        </w:rPr>
      </w:pPr>
      <w:r>
        <w:rPr>
          <w:rFonts w:ascii="Calibri" w:hAnsi="Calibri"/>
          <w:b/>
          <w:color w:val="0000FF"/>
          <w:sz w:val="24"/>
        </w:rPr>
        <w:br w:type="page"/>
      </w:r>
      <w:r w:rsidR="00304C40" w:rsidRPr="008302A5">
        <w:rPr>
          <w:rFonts w:ascii="Calibri" w:hAnsi="Calibri"/>
          <w:b/>
          <w:color w:val="0000FF"/>
          <w:sz w:val="24"/>
        </w:rPr>
        <w:lastRenderedPageBreak/>
        <w:t>D</w:t>
      </w:r>
      <w:r w:rsidR="005E0C5E" w:rsidRPr="008302A5">
        <w:rPr>
          <w:rFonts w:ascii="Calibri" w:hAnsi="Calibri"/>
          <w:b/>
          <w:color w:val="0000FF"/>
          <w:sz w:val="24"/>
        </w:rPr>
        <w:t xml:space="preserve">welling investment </w:t>
      </w:r>
      <w:r w:rsidR="00304C40" w:rsidRPr="008302A5">
        <w:rPr>
          <w:rFonts w:ascii="Calibri" w:hAnsi="Calibri"/>
          <w:b/>
          <w:color w:val="0000FF"/>
          <w:sz w:val="24"/>
        </w:rPr>
        <w:t xml:space="preserve">also </w:t>
      </w:r>
      <w:r w:rsidR="005E0C5E" w:rsidRPr="008302A5">
        <w:rPr>
          <w:rFonts w:ascii="Calibri" w:hAnsi="Calibri"/>
          <w:b/>
          <w:color w:val="0000FF"/>
          <w:sz w:val="24"/>
        </w:rPr>
        <w:t>remains strong</w:t>
      </w:r>
    </w:p>
    <w:p w14:paraId="358B9012" w14:textId="77777777" w:rsidR="00304C40" w:rsidRPr="008302A5" w:rsidRDefault="00304C40" w:rsidP="00304C40">
      <w:pPr>
        <w:spacing w:after="0"/>
        <w:rPr>
          <w:rFonts w:ascii="Calibri" w:hAnsi="Calibri"/>
          <w:lang w:eastAsia="ja-JP"/>
        </w:rPr>
      </w:pPr>
      <w:r w:rsidRPr="008302A5">
        <w:rPr>
          <w:rFonts w:ascii="Calibri" w:hAnsi="Calibri"/>
          <w:lang w:eastAsia="ja-JP"/>
        </w:rPr>
        <w:t>With approvals, commencements and work yet to be done currently at or near record levels, growth in dwelling investment is expected to maintain momentum throughout 2015-16</w:t>
      </w:r>
      <w:r w:rsidR="00286A8E" w:rsidRPr="008302A5">
        <w:rPr>
          <w:rFonts w:ascii="Calibri" w:hAnsi="Calibri"/>
          <w:lang w:eastAsia="ja-JP"/>
        </w:rPr>
        <w:t xml:space="preserve"> (Chart </w:t>
      </w:r>
      <w:r w:rsidR="009E0402" w:rsidRPr="008302A5">
        <w:rPr>
          <w:rFonts w:ascii="Calibri" w:hAnsi="Calibri"/>
          <w:lang w:eastAsia="ja-JP"/>
        </w:rPr>
        <w:t>6</w:t>
      </w:r>
      <w:r w:rsidR="00286A8E" w:rsidRPr="008302A5">
        <w:rPr>
          <w:rFonts w:ascii="Calibri" w:hAnsi="Calibri"/>
          <w:lang w:eastAsia="ja-JP"/>
        </w:rPr>
        <w:t>)</w:t>
      </w:r>
      <w:r w:rsidRPr="008302A5">
        <w:rPr>
          <w:rFonts w:ascii="Calibri" w:hAnsi="Calibri"/>
          <w:lang w:eastAsia="ja-JP"/>
        </w:rPr>
        <w:t xml:space="preserve">.  Dwelling investment is forecast to grow by 8½ per cent in </w:t>
      </w:r>
      <w:r w:rsidR="00286A8E" w:rsidRPr="008302A5">
        <w:rPr>
          <w:rFonts w:ascii="Calibri" w:hAnsi="Calibri"/>
          <w:lang w:eastAsia="ja-JP"/>
        </w:rPr>
        <w:br/>
      </w:r>
      <w:r w:rsidRPr="008302A5">
        <w:rPr>
          <w:rFonts w:ascii="Calibri" w:hAnsi="Calibri"/>
          <w:lang w:eastAsia="ja-JP"/>
        </w:rPr>
        <w:t xml:space="preserve">2015-16, with growth easing to 2 per cent in 2016-17. </w:t>
      </w:r>
    </w:p>
    <w:p w14:paraId="358B9013" w14:textId="77777777" w:rsidR="005E0C5E" w:rsidRPr="008302A5" w:rsidRDefault="005E0C5E" w:rsidP="005E0C5E">
      <w:pPr>
        <w:spacing w:after="0"/>
        <w:rPr>
          <w:rFonts w:ascii="Calibri" w:hAnsi="Calibri"/>
          <w:lang w:eastAsia="ja-JP"/>
        </w:rPr>
      </w:pPr>
    </w:p>
    <w:p w14:paraId="358B9014" w14:textId="77777777" w:rsidR="00304C40" w:rsidRPr="008302A5" w:rsidRDefault="00304C40" w:rsidP="00304C40">
      <w:pPr>
        <w:spacing w:after="0"/>
        <w:rPr>
          <w:rFonts w:ascii="Calibri" w:hAnsi="Calibri"/>
          <w:lang w:eastAsia="ja-JP"/>
        </w:rPr>
      </w:pPr>
      <w:r w:rsidRPr="008302A5">
        <w:rPr>
          <w:rFonts w:ascii="Calibri" w:hAnsi="Calibri"/>
          <w:lang w:eastAsia="ja-JP"/>
        </w:rPr>
        <w:t xml:space="preserve">While it is expected that investment </w:t>
      </w:r>
      <w:r w:rsidR="0065281F">
        <w:rPr>
          <w:rFonts w:ascii="Calibri" w:hAnsi="Calibri"/>
          <w:lang w:eastAsia="ja-JP"/>
        </w:rPr>
        <w:t xml:space="preserve">related to work already in the pipeline </w:t>
      </w:r>
      <w:r w:rsidRPr="008302A5">
        <w:rPr>
          <w:rFonts w:ascii="Calibri" w:hAnsi="Calibri"/>
          <w:lang w:eastAsia="ja-JP"/>
        </w:rPr>
        <w:t>will be completed in 2015-16, it is possible that some activity will slip into 2016</w:t>
      </w:r>
      <w:r w:rsidRPr="008302A5">
        <w:rPr>
          <w:rFonts w:ascii="Calibri" w:hAnsi="Calibri"/>
          <w:lang w:eastAsia="ja-JP"/>
        </w:rPr>
        <w:noBreakHyphen/>
        <w:t xml:space="preserve">17. Higher density dwellings, particularly residential towers, take longer to construct than standalone houses, and often take longer to commence following approval. </w:t>
      </w:r>
    </w:p>
    <w:p w14:paraId="358B9015" w14:textId="77777777" w:rsidR="003E0C7B" w:rsidRPr="008302A5" w:rsidRDefault="003E0C7B" w:rsidP="005E0C5E">
      <w:pPr>
        <w:spacing w:after="0"/>
        <w:jc w:val="center"/>
        <w:rPr>
          <w:rFonts w:ascii="Calibri" w:hAnsi="Calibri"/>
          <w:b/>
          <w:szCs w:val="20"/>
        </w:rPr>
      </w:pPr>
    </w:p>
    <w:p w14:paraId="358B9016" w14:textId="77777777" w:rsidR="005E0C5E" w:rsidRPr="008302A5" w:rsidRDefault="005E0C5E" w:rsidP="00D35265">
      <w:pPr>
        <w:spacing w:after="0"/>
        <w:jc w:val="left"/>
        <w:rPr>
          <w:rFonts w:ascii="Calibri" w:hAnsi="Calibri"/>
          <w:lang w:eastAsia="ja-JP"/>
        </w:rPr>
      </w:pPr>
      <w:r w:rsidRPr="008302A5">
        <w:rPr>
          <w:rFonts w:ascii="Calibri" w:hAnsi="Calibri"/>
          <w:b/>
          <w:szCs w:val="20"/>
        </w:rPr>
        <w:t xml:space="preserve">Chart </w:t>
      </w:r>
      <w:r w:rsidR="009E0402" w:rsidRPr="008302A5">
        <w:rPr>
          <w:rFonts w:ascii="Calibri" w:hAnsi="Calibri"/>
          <w:b/>
          <w:szCs w:val="20"/>
        </w:rPr>
        <w:t>6</w:t>
      </w:r>
      <w:r w:rsidRPr="008302A5">
        <w:rPr>
          <w:rFonts w:ascii="Calibri" w:hAnsi="Calibri"/>
          <w:b/>
          <w:szCs w:val="20"/>
        </w:rPr>
        <w:t>: Building approvals and investment</w:t>
      </w:r>
    </w:p>
    <w:p w14:paraId="358B9017" w14:textId="234A7D27" w:rsidR="005E0C5E" w:rsidRPr="008302A5" w:rsidRDefault="00934C27" w:rsidP="005E0C5E">
      <w:pPr>
        <w:pStyle w:val="ChartGraphic0"/>
        <w:jc w:val="both"/>
        <w:rPr>
          <w:rFonts w:ascii="Calibri" w:hAnsi="Calibri"/>
          <w:color w:val="auto"/>
          <w:kern w:val="2"/>
          <w:sz w:val="16"/>
          <w:highlight w:val="yellow"/>
        </w:rPr>
      </w:pPr>
      <w:r>
        <w:rPr>
          <w:rFonts w:ascii="Calibri" w:hAnsi="Calibri"/>
          <w:color w:val="auto"/>
          <w:kern w:val="2"/>
          <w:sz w:val="16"/>
          <w:highlight w:val="yellow"/>
        </w:rPr>
        <w:pict w14:anchorId="35D0B8B3">
          <v:shape id="_x0000_i1026" type="#_x0000_t75" style="width:226.3pt;height:226.3pt">
            <v:imagedata r:id="rId30" o:title=""/>
          </v:shape>
        </w:pict>
      </w:r>
    </w:p>
    <w:p w14:paraId="358B9018" w14:textId="77777777" w:rsidR="005E0C5E" w:rsidRPr="008302A5" w:rsidRDefault="005E0C5E" w:rsidP="005E0C5E">
      <w:pPr>
        <w:pStyle w:val="ChartGraphic0"/>
        <w:jc w:val="both"/>
        <w:rPr>
          <w:rFonts w:ascii="Calibri" w:hAnsi="Calibri"/>
          <w:color w:val="auto"/>
          <w:kern w:val="2"/>
          <w:sz w:val="16"/>
        </w:rPr>
      </w:pPr>
      <w:r w:rsidRPr="008302A5">
        <w:rPr>
          <w:rFonts w:ascii="Calibri" w:hAnsi="Calibri"/>
          <w:color w:val="auto"/>
          <w:kern w:val="2"/>
          <w:sz w:val="16"/>
        </w:rPr>
        <w:t>Source:  ABS Cat. Nos. 8731.0. and 5206.0</w:t>
      </w:r>
      <w:r w:rsidR="00835910">
        <w:rPr>
          <w:rFonts w:ascii="Calibri" w:hAnsi="Calibri"/>
          <w:color w:val="auto"/>
          <w:kern w:val="2"/>
          <w:sz w:val="16"/>
        </w:rPr>
        <w:t>, and Treasury</w:t>
      </w:r>
    </w:p>
    <w:p w14:paraId="358B9019" w14:textId="77777777" w:rsidR="005E0C5E" w:rsidRPr="008302A5" w:rsidRDefault="003E0C7B" w:rsidP="005E0C5E">
      <w:pPr>
        <w:pStyle w:val="Bullet"/>
        <w:numPr>
          <w:ilvl w:val="0"/>
          <w:numId w:val="0"/>
        </w:numPr>
        <w:spacing w:line="240" w:lineRule="auto"/>
        <w:rPr>
          <w:rFonts w:ascii="Calibri" w:hAnsi="Calibri"/>
          <w:b/>
          <w:color w:val="0000FF"/>
          <w:sz w:val="24"/>
        </w:rPr>
      </w:pPr>
      <w:r w:rsidRPr="008302A5">
        <w:rPr>
          <w:rFonts w:ascii="Calibri" w:hAnsi="Calibri"/>
          <w:b/>
          <w:color w:val="0000FF"/>
          <w:sz w:val="24"/>
        </w:rPr>
        <w:br/>
      </w:r>
      <w:r w:rsidR="00304C40" w:rsidRPr="008302A5">
        <w:rPr>
          <w:rFonts w:ascii="Calibri" w:hAnsi="Calibri"/>
          <w:b/>
          <w:color w:val="0000FF"/>
          <w:sz w:val="24"/>
        </w:rPr>
        <w:t>R</w:t>
      </w:r>
      <w:r w:rsidR="005E0C5E" w:rsidRPr="008302A5">
        <w:rPr>
          <w:rFonts w:ascii="Calibri" w:hAnsi="Calibri"/>
          <w:b/>
          <w:color w:val="0000FF"/>
          <w:sz w:val="24"/>
        </w:rPr>
        <w:t>educed incomes are weighing on consumption</w:t>
      </w:r>
    </w:p>
    <w:p w14:paraId="358B901A" w14:textId="77777777" w:rsidR="00304C40" w:rsidRPr="008302A5" w:rsidRDefault="00304C40" w:rsidP="00304C40">
      <w:pPr>
        <w:spacing w:after="0"/>
        <w:rPr>
          <w:rFonts w:ascii="Calibri" w:hAnsi="Calibri"/>
          <w:lang w:eastAsia="ja-JP"/>
        </w:rPr>
      </w:pPr>
      <w:r w:rsidRPr="008302A5">
        <w:rPr>
          <w:rFonts w:ascii="Calibri" w:hAnsi="Calibri"/>
          <w:lang w:eastAsia="ja-JP"/>
        </w:rPr>
        <w:t>Household consumption grew by 2.5 per cent in 2014</w:t>
      </w:r>
      <w:r w:rsidRPr="008302A5">
        <w:rPr>
          <w:rFonts w:ascii="Calibri" w:hAnsi="Calibri"/>
          <w:lang w:eastAsia="ja-JP"/>
        </w:rPr>
        <w:noBreakHyphen/>
        <w:t xml:space="preserve">15, supported by strong growth in household wealth and lower petrol and electricity prices, while after-tax real labour income was relatively flat. Buoyant conditions in the housing market are likely to have provided support, contributing to the increase in household wealth and spending on household furnishings. </w:t>
      </w:r>
    </w:p>
    <w:p w14:paraId="358B901B" w14:textId="77777777" w:rsidR="00214A7D" w:rsidRPr="008302A5" w:rsidRDefault="00214A7D" w:rsidP="00304C40">
      <w:pPr>
        <w:spacing w:after="0"/>
        <w:rPr>
          <w:rFonts w:ascii="Calibri" w:hAnsi="Calibri"/>
          <w:lang w:eastAsia="ja-JP"/>
        </w:rPr>
      </w:pPr>
    </w:p>
    <w:p w14:paraId="358B901C" w14:textId="77777777" w:rsidR="00214A7D" w:rsidRPr="008302A5" w:rsidRDefault="00214A7D" w:rsidP="00214A7D">
      <w:pPr>
        <w:spacing w:after="0"/>
        <w:rPr>
          <w:rFonts w:ascii="Calibri" w:hAnsi="Calibri"/>
          <w:lang w:eastAsia="ja-JP"/>
        </w:rPr>
      </w:pPr>
      <w:r w:rsidRPr="008302A5">
        <w:rPr>
          <w:rFonts w:ascii="Calibri" w:hAnsi="Calibri"/>
          <w:lang w:eastAsia="ja-JP"/>
        </w:rPr>
        <w:t>Household consumptio</w:t>
      </w:r>
      <w:r w:rsidR="00480C70">
        <w:rPr>
          <w:rFonts w:ascii="Calibri" w:hAnsi="Calibri"/>
          <w:lang w:eastAsia="ja-JP"/>
        </w:rPr>
        <w:t>n is forecast to grow by 2¾ per </w:t>
      </w:r>
      <w:r w:rsidRPr="008302A5">
        <w:rPr>
          <w:rFonts w:ascii="Calibri" w:hAnsi="Calibri"/>
          <w:lang w:eastAsia="ja-JP"/>
        </w:rPr>
        <w:t xml:space="preserve">cent in 2015-16 and 3 per cent in 2016-17. A fall in the household saving rate is expected to provide support, given that wage growth is expected to result in subdued income growth in 2015-16 before wage </w:t>
      </w:r>
      <w:r w:rsidRPr="008302A5">
        <w:rPr>
          <w:rFonts w:ascii="Calibri" w:hAnsi="Calibri"/>
          <w:lang w:eastAsia="ja-JP"/>
        </w:rPr>
        <w:lastRenderedPageBreak/>
        <w:t xml:space="preserve">growth picks up slightly in 2016-17. The household saving </w:t>
      </w:r>
      <w:r w:rsidR="0060267B">
        <w:rPr>
          <w:rFonts w:ascii="Calibri" w:hAnsi="Calibri"/>
          <w:lang w:eastAsia="ja-JP"/>
        </w:rPr>
        <w:t>ratio</w:t>
      </w:r>
      <w:r w:rsidR="0060267B" w:rsidRPr="008302A5">
        <w:rPr>
          <w:rFonts w:ascii="Calibri" w:hAnsi="Calibri"/>
          <w:lang w:eastAsia="ja-JP"/>
        </w:rPr>
        <w:t xml:space="preserve"> </w:t>
      </w:r>
      <w:r w:rsidRPr="008302A5">
        <w:rPr>
          <w:rFonts w:ascii="Calibri" w:hAnsi="Calibri"/>
          <w:lang w:eastAsia="ja-JP"/>
        </w:rPr>
        <w:t>i</w:t>
      </w:r>
      <w:r w:rsidR="00480C70">
        <w:rPr>
          <w:rFonts w:ascii="Calibri" w:hAnsi="Calibri"/>
          <w:lang w:eastAsia="ja-JP"/>
        </w:rPr>
        <w:t>s forecast to fall from 8.9 per </w:t>
      </w:r>
      <w:r w:rsidRPr="008302A5">
        <w:rPr>
          <w:rFonts w:ascii="Calibri" w:hAnsi="Calibri"/>
          <w:lang w:eastAsia="ja-JP"/>
        </w:rPr>
        <w:t>cent in 2014</w:t>
      </w:r>
      <w:r w:rsidRPr="008302A5">
        <w:rPr>
          <w:rFonts w:ascii="Calibri" w:hAnsi="Calibri"/>
          <w:lang w:eastAsia="ja-JP"/>
        </w:rPr>
        <w:noBreakHyphen/>
        <w:t>15 to 6½ per cent in 2016-17</w:t>
      </w:r>
      <w:r w:rsidR="00286A8E" w:rsidRPr="008302A5">
        <w:rPr>
          <w:rFonts w:ascii="Calibri" w:hAnsi="Calibri"/>
          <w:lang w:eastAsia="ja-JP"/>
        </w:rPr>
        <w:t xml:space="preserve"> (Chart </w:t>
      </w:r>
      <w:r w:rsidR="009E0402" w:rsidRPr="008302A5">
        <w:rPr>
          <w:rFonts w:ascii="Calibri" w:hAnsi="Calibri"/>
          <w:lang w:eastAsia="ja-JP"/>
        </w:rPr>
        <w:t>7</w:t>
      </w:r>
      <w:r w:rsidR="00286A8E" w:rsidRPr="008302A5">
        <w:rPr>
          <w:rFonts w:ascii="Calibri" w:hAnsi="Calibri"/>
          <w:lang w:eastAsia="ja-JP"/>
        </w:rPr>
        <w:t>)</w:t>
      </w:r>
      <w:r w:rsidRPr="008302A5">
        <w:rPr>
          <w:rFonts w:ascii="Calibri" w:hAnsi="Calibri"/>
          <w:lang w:eastAsia="ja-JP"/>
        </w:rPr>
        <w:t>.</w:t>
      </w:r>
    </w:p>
    <w:p w14:paraId="358B901D" w14:textId="77777777" w:rsidR="005E0C5E" w:rsidRPr="000C680B" w:rsidRDefault="005E0C5E" w:rsidP="00D35265">
      <w:pPr>
        <w:keepNext/>
        <w:autoSpaceDE w:val="0"/>
        <w:autoSpaceDN w:val="0"/>
        <w:spacing w:before="120" w:after="0"/>
        <w:jc w:val="left"/>
        <w:rPr>
          <w:rFonts w:ascii="Calibri" w:hAnsi="Calibri"/>
          <w:b/>
          <w:szCs w:val="20"/>
        </w:rPr>
      </w:pPr>
      <w:r w:rsidRPr="000C680B">
        <w:rPr>
          <w:rFonts w:ascii="Calibri" w:hAnsi="Calibri"/>
          <w:b/>
          <w:szCs w:val="20"/>
        </w:rPr>
        <w:t xml:space="preserve">Chart </w:t>
      </w:r>
      <w:r w:rsidR="009E0402" w:rsidRPr="000C680B">
        <w:rPr>
          <w:rFonts w:ascii="Calibri" w:hAnsi="Calibri"/>
          <w:b/>
          <w:szCs w:val="20"/>
        </w:rPr>
        <w:t>7</w:t>
      </w:r>
      <w:r w:rsidRPr="000C680B">
        <w:rPr>
          <w:rFonts w:ascii="Calibri" w:hAnsi="Calibri"/>
          <w:b/>
          <w:szCs w:val="20"/>
        </w:rPr>
        <w:t>: Household saving ratio</w:t>
      </w:r>
    </w:p>
    <w:p w14:paraId="358B901E" w14:textId="347F885A" w:rsidR="005E0C5E" w:rsidRPr="008302A5" w:rsidRDefault="00934C27" w:rsidP="005E0C5E">
      <w:pPr>
        <w:pStyle w:val="ChartGraphic0"/>
        <w:jc w:val="left"/>
        <w:rPr>
          <w:rFonts w:ascii="Calibri" w:hAnsi="Calibri"/>
          <w:color w:val="auto"/>
          <w:kern w:val="2"/>
          <w:sz w:val="16"/>
        </w:rPr>
      </w:pPr>
      <w:r>
        <w:rPr>
          <w:noProof/>
          <w:lang w:eastAsia="en-AU"/>
        </w:rPr>
        <w:pict w14:anchorId="344775D0">
          <v:shape id="_x0000_i1027" type="#_x0000_t75" style="width:226.3pt;height:226.3pt">
            <v:imagedata r:id="rId31" o:title=""/>
          </v:shape>
        </w:pict>
      </w:r>
      <w:r w:rsidR="005E0C5E" w:rsidRPr="008302A5">
        <w:rPr>
          <w:rFonts w:ascii="Calibri" w:hAnsi="Calibri"/>
          <w:color w:val="auto"/>
          <w:kern w:val="2"/>
          <w:sz w:val="16"/>
        </w:rPr>
        <w:t xml:space="preserve">Note: Expressed as per cent of net household disposable income. </w:t>
      </w:r>
    </w:p>
    <w:p w14:paraId="358B901F" w14:textId="77777777" w:rsidR="005E0C5E" w:rsidRPr="008302A5" w:rsidRDefault="005E0C5E" w:rsidP="005E0C5E">
      <w:pPr>
        <w:pStyle w:val="ChartGraphic0"/>
        <w:jc w:val="left"/>
        <w:rPr>
          <w:rFonts w:ascii="Calibri" w:hAnsi="Calibri"/>
          <w:color w:val="auto"/>
          <w:kern w:val="2"/>
          <w:sz w:val="16"/>
        </w:rPr>
      </w:pPr>
      <w:r w:rsidRPr="008302A5">
        <w:rPr>
          <w:rFonts w:ascii="Calibri" w:hAnsi="Calibri"/>
          <w:kern w:val="2"/>
          <w:sz w:val="16"/>
        </w:rPr>
        <w:t>Source: ABS Cat. No. 5206.0 and Treasury.</w:t>
      </w:r>
    </w:p>
    <w:p w14:paraId="358B9020" w14:textId="77777777" w:rsidR="00A14436" w:rsidRPr="008302A5" w:rsidRDefault="00F12B52" w:rsidP="005130B2">
      <w:pPr>
        <w:pStyle w:val="Bullet"/>
        <w:numPr>
          <w:ilvl w:val="0"/>
          <w:numId w:val="0"/>
        </w:numPr>
        <w:spacing w:before="120" w:after="120" w:line="240" w:lineRule="auto"/>
        <w:rPr>
          <w:rFonts w:ascii="Calibri" w:hAnsi="Calibri"/>
          <w:b/>
          <w:color w:val="0000FF"/>
          <w:sz w:val="24"/>
        </w:rPr>
      </w:pPr>
      <w:r w:rsidRPr="008302A5">
        <w:rPr>
          <w:rFonts w:ascii="Calibri" w:hAnsi="Calibri"/>
          <w:b/>
          <w:color w:val="0000FF"/>
          <w:sz w:val="24"/>
        </w:rPr>
        <w:t xml:space="preserve">Business investment </w:t>
      </w:r>
      <w:r w:rsidR="00996E35" w:rsidRPr="008302A5">
        <w:rPr>
          <w:rFonts w:ascii="Calibri" w:hAnsi="Calibri"/>
          <w:b/>
          <w:color w:val="0000FF"/>
          <w:sz w:val="24"/>
        </w:rPr>
        <w:t>continues to fall</w:t>
      </w:r>
    </w:p>
    <w:p w14:paraId="358B9021" w14:textId="77777777" w:rsidR="00996E35" w:rsidRPr="008302A5" w:rsidRDefault="00996E35" w:rsidP="00996E35">
      <w:pPr>
        <w:rPr>
          <w:rFonts w:ascii="Calibri" w:hAnsi="Calibri"/>
          <w:lang w:eastAsia="ja-JP"/>
        </w:rPr>
      </w:pPr>
      <w:r w:rsidRPr="008302A5">
        <w:rPr>
          <w:rFonts w:ascii="Calibri" w:hAnsi="Calibri"/>
          <w:lang w:eastAsia="ja-JP"/>
        </w:rPr>
        <w:t>Business investment has been detracting from real GDP growth in recent years as large</w:t>
      </w:r>
      <w:r w:rsidRPr="008302A5">
        <w:rPr>
          <w:rFonts w:ascii="Calibri" w:hAnsi="Calibri"/>
          <w:lang w:eastAsia="ja-JP"/>
        </w:rPr>
        <w:noBreakHyphen/>
        <w:t xml:space="preserve">scale mining investment, particularly for LNG, winds down. This is expected to continue, with total new private business investment forecast to fall by </w:t>
      </w:r>
      <w:r w:rsidR="00480C70">
        <w:rPr>
          <w:rFonts w:ascii="Calibri" w:hAnsi="Calibri"/>
          <w:lang w:eastAsia="ja-JP"/>
        </w:rPr>
        <w:t>7</w:t>
      </w:r>
      <w:r w:rsidRPr="008302A5">
        <w:rPr>
          <w:rFonts w:ascii="Calibri" w:hAnsi="Calibri"/>
          <w:lang w:eastAsia="ja-JP"/>
        </w:rPr>
        <w:t xml:space="preserve"> per cent in 2015-16 and by 3½ per cent in 2016-17. </w:t>
      </w:r>
    </w:p>
    <w:p w14:paraId="358B9022" w14:textId="77777777" w:rsidR="00996E35" w:rsidRPr="008302A5" w:rsidRDefault="00996E35" w:rsidP="00996E35">
      <w:pPr>
        <w:rPr>
          <w:rFonts w:ascii="Calibri" w:hAnsi="Calibri"/>
          <w:lang w:eastAsia="ja-JP"/>
        </w:rPr>
      </w:pPr>
      <w:r w:rsidRPr="008302A5">
        <w:rPr>
          <w:rFonts w:ascii="Calibri" w:hAnsi="Calibri"/>
          <w:lang w:eastAsia="ja-JP"/>
        </w:rPr>
        <w:t xml:space="preserve">Mining investment is expected to decline further as the </w:t>
      </w:r>
      <w:r w:rsidR="005C0AA1">
        <w:rPr>
          <w:rFonts w:ascii="Calibri" w:hAnsi="Calibri"/>
          <w:lang w:eastAsia="ja-JP"/>
        </w:rPr>
        <w:t>remaining</w:t>
      </w:r>
      <w:r w:rsidRPr="008302A5">
        <w:rPr>
          <w:rFonts w:ascii="Calibri" w:hAnsi="Calibri"/>
          <w:lang w:eastAsia="ja-JP"/>
        </w:rPr>
        <w:t xml:space="preserve"> LNG projects come to completion. Meanwhile, </w:t>
      </w:r>
      <w:r w:rsidR="005C0AA1">
        <w:rPr>
          <w:rFonts w:ascii="Calibri" w:hAnsi="Calibri"/>
          <w:lang w:eastAsia="ja-JP"/>
        </w:rPr>
        <w:t xml:space="preserve">recent </w:t>
      </w:r>
      <w:r w:rsidRPr="008302A5">
        <w:rPr>
          <w:rFonts w:ascii="Calibri" w:hAnsi="Calibri"/>
          <w:lang w:eastAsia="ja-JP"/>
        </w:rPr>
        <w:t xml:space="preserve">falls in commodity prices mean that other large-scale mining investments under consideration have been put on hold, as companies reassess project viability. </w:t>
      </w:r>
      <w:r w:rsidR="00286A8E" w:rsidRPr="008302A5">
        <w:rPr>
          <w:rFonts w:ascii="Calibri" w:hAnsi="Calibri"/>
          <w:lang w:eastAsia="ja-JP"/>
        </w:rPr>
        <w:t>L</w:t>
      </w:r>
      <w:r w:rsidRPr="008302A5">
        <w:rPr>
          <w:rFonts w:ascii="Calibri" w:hAnsi="Calibri"/>
          <w:lang w:eastAsia="ja-JP"/>
        </w:rPr>
        <w:t>ower commodity prices are also weighing on resource exploration activity.</w:t>
      </w:r>
    </w:p>
    <w:p w14:paraId="358B9023" w14:textId="77777777" w:rsidR="005C0AA1" w:rsidRDefault="00F131EB" w:rsidP="00F131EB">
      <w:pPr>
        <w:rPr>
          <w:rFonts w:ascii="Calibri" w:hAnsi="Calibri"/>
          <w:lang w:eastAsia="ja-JP"/>
        </w:rPr>
      </w:pPr>
      <w:r w:rsidRPr="008302A5">
        <w:rPr>
          <w:rFonts w:ascii="Calibri" w:hAnsi="Calibri"/>
          <w:lang w:eastAsia="ja-JP"/>
        </w:rPr>
        <w:t>Non-mining business investment grew solidly in 2014</w:t>
      </w:r>
      <w:r w:rsidRPr="008302A5">
        <w:rPr>
          <w:rFonts w:ascii="Calibri" w:hAnsi="Calibri"/>
          <w:lang w:eastAsia="ja-JP"/>
        </w:rPr>
        <w:noBreakHyphen/>
        <w:t>15, coming in a little stronger than expected at Budget as a result of solid outcomes across services industries. However, despite this outcome the latest ABS capital expenditure (CAPEX) survey continues to cast doubt on whether this momentum will continue, with the estimate of firm</w:t>
      </w:r>
      <w:r w:rsidR="0060267B">
        <w:rPr>
          <w:rFonts w:ascii="Calibri" w:hAnsi="Calibri"/>
          <w:lang w:eastAsia="ja-JP"/>
        </w:rPr>
        <w:t>s</w:t>
      </w:r>
      <w:r w:rsidRPr="008302A5">
        <w:rPr>
          <w:rFonts w:ascii="Calibri" w:hAnsi="Calibri"/>
          <w:lang w:eastAsia="ja-JP"/>
        </w:rPr>
        <w:t>’ expectations for capital expenditure for 2015-16 remaining weak</w:t>
      </w:r>
      <w:r w:rsidR="005C0AA1">
        <w:rPr>
          <w:rFonts w:ascii="Calibri" w:hAnsi="Calibri"/>
          <w:lang w:eastAsia="ja-JP"/>
        </w:rPr>
        <w:t xml:space="preserve"> (the latest estimate points to a 7 per cent fall).</w:t>
      </w:r>
    </w:p>
    <w:p w14:paraId="358B9024" w14:textId="77777777" w:rsidR="00F131EB" w:rsidRPr="008302A5" w:rsidRDefault="00F131EB" w:rsidP="005C0AA1">
      <w:pPr>
        <w:rPr>
          <w:rFonts w:ascii="Calibri" w:hAnsi="Calibri"/>
          <w:lang w:eastAsia="ja-JP"/>
        </w:rPr>
      </w:pPr>
      <w:r w:rsidRPr="008302A5">
        <w:rPr>
          <w:rFonts w:ascii="Calibri" w:hAnsi="Calibri"/>
          <w:lang w:eastAsia="ja-JP"/>
        </w:rPr>
        <w:t xml:space="preserve">It is considered that some caution is needed in interpreting the CAPEX survey. In particular, the coverage of the non-mining sector in the survey is </w:t>
      </w:r>
      <w:r w:rsidR="005C0AA1">
        <w:rPr>
          <w:rFonts w:ascii="Calibri" w:hAnsi="Calibri"/>
          <w:lang w:eastAsia="ja-JP"/>
        </w:rPr>
        <w:t xml:space="preserve">patchy with the heterogeneity of firms contributing to </w:t>
      </w:r>
      <w:r w:rsidR="005C0AA1">
        <w:rPr>
          <w:rFonts w:ascii="Calibri" w:hAnsi="Calibri"/>
          <w:lang w:eastAsia="ja-JP"/>
        </w:rPr>
        <w:lastRenderedPageBreak/>
        <w:t xml:space="preserve">the uncertainty. </w:t>
      </w:r>
      <w:r w:rsidR="009556E8">
        <w:rPr>
          <w:rFonts w:ascii="Calibri" w:hAnsi="Calibri"/>
          <w:lang w:eastAsia="ja-JP"/>
        </w:rPr>
        <w:t>For example,</w:t>
      </w:r>
      <w:r w:rsidRPr="008302A5">
        <w:rPr>
          <w:rFonts w:ascii="Calibri" w:hAnsi="Calibri"/>
          <w:lang w:eastAsia="ja-JP"/>
        </w:rPr>
        <w:t xml:space="preserve"> smaller firms </w:t>
      </w:r>
      <w:r w:rsidR="009556E8">
        <w:rPr>
          <w:rFonts w:ascii="Calibri" w:hAnsi="Calibri"/>
          <w:lang w:eastAsia="ja-JP"/>
        </w:rPr>
        <w:t xml:space="preserve">may </w:t>
      </w:r>
      <w:r w:rsidRPr="008302A5">
        <w:rPr>
          <w:rFonts w:ascii="Calibri" w:hAnsi="Calibri"/>
          <w:lang w:eastAsia="ja-JP"/>
        </w:rPr>
        <w:t>require shorter lead</w:t>
      </w:r>
      <w:r w:rsidR="0060267B">
        <w:rPr>
          <w:rFonts w:ascii="Calibri" w:hAnsi="Calibri"/>
          <w:lang w:eastAsia="ja-JP"/>
        </w:rPr>
        <w:t xml:space="preserve"> </w:t>
      </w:r>
      <w:r w:rsidRPr="008302A5">
        <w:rPr>
          <w:rFonts w:ascii="Calibri" w:hAnsi="Calibri"/>
          <w:lang w:eastAsia="ja-JP"/>
        </w:rPr>
        <w:t xml:space="preserve">times for investment and are more likely to </w:t>
      </w:r>
      <w:r w:rsidR="009556E8">
        <w:rPr>
          <w:rFonts w:ascii="Calibri" w:hAnsi="Calibri"/>
          <w:lang w:eastAsia="ja-JP"/>
        </w:rPr>
        <w:t>adopt a ‘wait and see’ approach, that could affect their response to questions about planned/expected capital expenditure</w:t>
      </w:r>
      <w:r w:rsidRPr="008302A5">
        <w:rPr>
          <w:rFonts w:ascii="Calibri" w:hAnsi="Calibri"/>
          <w:lang w:eastAsia="ja-JP"/>
        </w:rPr>
        <w:t xml:space="preserve"> </w:t>
      </w:r>
    </w:p>
    <w:p w14:paraId="358B9025" w14:textId="77777777" w:rsidR="00147AB1" w:rsidRDefault="0060267B" w:rsidP="005178D1">
      <w:pPr>
        <w:rPr>
          <w:rFonts w:ascii="Calibri" w:hAnsi="Calibri"/>
          <w:lang w:eastAsia="ja-JP"/>
        </w:rPr>
      </w:pPr>
      <w:r>
        <w:rPr>
          <w:rFonts w:ascii="Calibri" w:hAnsi="Calibri"/>
          <w:lang w:eastAsia="ja-JP"/>
        </w:rPr>
        <w:t>O</w:t>
      </w:r>
      <w:r w:rsidR="001860D6" w:rsidRPr="008302A5">
        <w:rPr>
          <w:rFonts w:ascii="Calibri" w:hAnsi="Calibri"/>
          <w:lang w:eastAsia="ja-JP"/>
        </w:rPr>
        <w:t>ther indic</w:t>
      </w:r>
      <w:r w:rsidR="00286A8E" w:rsidRPr="008302A5">
        <w:rPr>
          <w:rFonts w:ascii="Calibri" w:hAnsi="Calibri"/>
          <w:lang w:eastAsia="ja-JP"/>
        </w:rPr>
        <w:t>a</w:t>
      </w:r>
      <w:r w:rsidR="001860D6" w:rsidRPr="008302A5">
        <w:rPr>
          <w:rFonts w:ascii="Calibri" w:hAnsi="Calibri"/>
          <w:lang w:eastAsia="ja-JP"/>
        </w:rPr>
        <w:t xml:space="preserve">tors of business conditions and investment intentions have been more positive, including the NAB’s measure of investment intentions which points to further growth in non-mining business </w:t>
      </w:r>
      <w:r w:rsidR="00286A8E" w:rsidRPr="008302A5">
        <w:rPr>
          <w:rFonts w:ascii="Calibri" w:hAnsi="Calibri"/>
          <w:lang w:eastAsia="ja-JP"/>
        </w:rPr>
        <w:t xml:space="preserve">investment </w:t>
      </w:r>
      <w:r w:rsidR="001860D6" w:rsidRPr="008302A5">
        <w:rPr>
          <w:rFonts w:ascii="Calibri" w:hAnsi="Calibri"/>
          <w:lang w:eastAsia="ja-JP"/>
        </w:rPr>
        <w:t>in 2015-16.</w:t>
      </w:r>
      <w:r w:rsidR="005178D1">
        <w:rPr>
          <w:rFonts w:ascii="Calibri" w:hAnsi="Calibri"/>
          <w:lang w:eastAsia="ja-JP"/>
        </w:rPr>
        <w:t xml:space="preserve"> </w:t>
      </w:r>
    </w:p>
    <w:p w14:paraId="358B9026" w14:textId="77777777" w:rsidR="009556E8" w:rsidRDefault="009556E8" w:rsidP="00582E79">
      <w:pPr>
        <w:rPr>
          <w:rFonts w:ascii="Calibri" w:hAnsi="Calibri"/>
          <w:lang w:eastAsia="ja-JP"/>
        </w:rPr>
      </w:pPr>
      <w:r>
        <w:rPr>
          <w:rFonts w:ascii="Calibri" w:hAnsi="Calibri"/>
          <w:lang w:eastAsia="ja-JP"/>
        </w:rPr>
        <w:t xml:space="preserve">Further, </w:t>
      </w:r>
      <w:r w:rsidR="00582E79">
        <w:rPr>
          <w:rFonts w:ascii="Calibri" w:hAnsi="Calibri"/>
          <w:lang w:eastAsia="ja-JP"/>
        </w:rPr>
        <w:t>n</w:t>
      </w:r>
      <w:r w:rsidR="00582E79" w:rsidRPr="009556E8">
        <w:rPr>
          <w:rFonts w:ascii="Calibri" w:hAnsi="Calibri"/>
          <w:lang w:eastAsia="ja-JP"/>
        </w:rPr>
        <w:t xml:space="preserve">on-mining capacity utilisation has </w:t>
      </w:r>
      <w:r w:rsidR="00582E79">
        <w:rPr>
          <w:rFonts w:ascii="Calibri" w:hAnsi="Calibri"/>
          <w:lang w:eastAsia="ja-JP"/>
        </w:rPr>
        <w:t xml:space="preserve">continued to </w:t>
      </w:r>
      <w:r w:rsidR="00582E79" w:rsidRPr="009556E8">
        <w:rPr>
          <w:rFonts w:ascii="Calibri" w:hAnsi="Calibri"/>
          <w:lang w:eastAsia="ja-JP"/>
        </w:rPr>
        <w:t>improve</w:t>
      </w:r>
      <w:r w:rsidR="00582E79">
        <w:rPr>
          <w:rFonts w:ascii="Calibri" w:hAnsi="Calibri"/>
          <w:lang w:eastAsia="ja-JP"/>
        </w:rPr>
        <w:t xml:space="preserve"> </w:t>
      </w:r>
      <w:r w:rsidR="00582E79" w:rsidRPr="009556E8">
        <w:rPr>
          <w:rFonts w:ascii="Calibri" w:hAnsi="Calibri"/>
          <w:lang w:eastAsia="ja-JP"/>
        </w:rPr>
        <w:t xml:space="preserve">over the </w:t>
      </w:r>
      <w:r w:rsidR="00582E79">
        <w:rPr>
          <w:rFonts w:ascii="Calibri" w:hAnsi="Calibri"/>
          <w:lang w:eastAsia="ja-JP"/>
        </w:rPr>
        <w:t xml:space="preserve">last year which is an encouraging signal future investment intentions. </w:t>
      </w:r>
    </w:p>
    <w:p w14:paraId="358B9027" w14:textId="77777777" w:rsidR="00147AB1" w:rsidRPr="00664170" w:rsidRDefault="00147AB1" w:rsidP="00147AB1">
      <w:pPr>
        <w:rPr>
          <w:rFonts w:ascii="Calibri" w:hAnsi="Calibri"/>
          <w:lang w:eastAsia="ja-JP"/>
        </w:rPr>
      </w:pPr>
      <w:r>
        <w:rPr>
          <w:rFonts w:ascii="Calibri" w:hAnsi="Calibri"/>
          <w:lang w:eastAsia="ja-JP"/>
        </w:rPr>
        <w:t>More broadly, the f</w:t>
      </w:r>
      <w:r w:rsidRPr="008302A5">
        <w:rPr>
          <w:rFonts w:ascii="Calibri" w:hAnsi="Calibri"/>
          <w:lang w:eastAsia="ja-JP"/>
        </w:rPr>
        <w:t xml:space="preserve">undamentals </w:t>
      </w:r>
      <w:r>
        <w:rPr>
          <w:rFonts w:ascii="Calibri" w:hAnsi="Calibri"/>
          <w:lang w:eastAsia="ja-JP"/>
        </w:rPr>
        <w:t xml:space="preserve">for business investment </w:t>
      </w:r>
      <w:r w:rsidRPr="008302A5">
        <w:rPr>
          <w:rFonts w:ascii="Calibri" w:hAnsi="Calibri"/>
          <w:lang w:eastAsia="ja-JP"/>
        </w:rPr>
        <w:t xml:space="preserve">remain favourable with low borrowing costs, </w:t>
      </w:r>
      <w:r w:rsidR="00582E79">
        <w:rPr>
          <w:rFonts w:ascii="Calibri" w:hAnsi="Calibri"/>
          <w:lang w:eastAsia="ja-JP"/>
        </w:rPr>
        <w:t xml:space="preserve">continued increase in capacity utilisation, </w:t>
      </w:r>
      <w:r w:rsidRPr="008302A5">
        <w:rPr>
          <w:rFonts w:ascii="Calibri" w:hAnsi="Calibri"/>
          <w:lang w:eastAsia="ja-JP"/>
        </w:rPr>
        <w:t>a further depreciation in the Australia</w:t>
      </w:r>
      <w:r w:rsidR="00A84C4B">
        <w:rPr>
          <w:rFonts w:ascii="Calibri" w:hAnsi="Calibri"/>
          <w:lang w:eastAsia="ja-JP"/>
        </w:rPr>
        <w:t>n</w:t>
      </w:r>
      <w:r w:rsidRPr="008302A5">
        <w:rPr>
          <w:rFonts w:ascii="Calibri" w:hAnsi="Calibri"/>
          <w:lang w:eastAsia="ja-JP"/>
        </w:rPr>
        <w:t xml:space="preserve"> dollar, sustained lower fuel costs and tax incentives for small businesses. </w:t>
      </w:r>
      <w:r w:rsidRPr="00664170">
        <w:rPr>
          <w:rFonts w:ascii="Calibri" w:hAnsi="Calibri"/>
          <w:lang w:eastAsia="ja-JP"/>
        </w:rPr>
        <w:t xml:space="preserve">Therefore, non-mining business investment is forecast to grow by 3 per cent in 2015-16.  </w:t>
      </w:r>
    </w:p>
    <w:p w14:paraId="358B9028" w14:textId="77777777" w:rsidR="00C91883" w:rsidRPr="008302A5" w:rsidRDefault="001F281B" w:rsidP="005130B2">
      <w:pPr>
        <w:pStyle w:val="Bullet"/>
        <w:numPr>
          <w:ilvl w:val="0"/>
          <w:numId w:val="0"/>
        </w:numPr>
        <w:spacing w:before="120" w:after="120" w:line="240" w:lineRule="auto"/>
        <w:rPr>
          <w:rFonts w:ascii="Calibri" w:hAnsi="Calibri"/>
          <w:b/>
          <w:color w:val="0000FF"/>
          <w:sz w:val="24"/>
        </w:rPr>
      </w:pPr>
      <w:r w:rsidRPr="008302A5">
        <w:rPr>
          <w:rFonts w:ascii="Calibri" w:hAnsi="Calibri"/>
          <w:b/>
          <w:color w:val="0000FF"/>
          <w:sz w:val="24"/>
        </w:rPr>
        <w:t>P</w:t>
      </w:r>
      <w:r w:rsidR="00C91883" w:rsidRPr="008302A5">
        <w:rPr>
          <w:rFonts w:ascii="Calibri" w:hAnsi="Calibri"/>
          <w:b/>
          <w:color w:val="0000FF"/>
          <w:sz w:val="24"/>
        </w:rPr>
        <w:t>ublic spending</w:t>
      </w:r>
      <w:r w:rsidR="00F12B52" w:rsidRPr="008302A5">
        <w:rPr>
          <w:rFonts w:ascii="Calibri" w:hAnsi="Calibri"/>
          <w:b/>
          <w:color w:val="0000FF"/>
          <w:sz w:val="24"/>
        </w:rPr>
        <w:t xml:space="preserve"> is subdued</w:t>
      </w:r>
    </w:p>
    <w:p w14:paraId="358B9029" w14:textId="77777777" w:rsidR="00147AB1" w:rsidRDefault="001F281B" w:rsidP="00EF05BA">
      <w:pPr>
        <w:rPr>
          <w:rFonts w:ascii="Calibri" w:hAnsi="Calibri"/>
          <w:b/>
          <w:color w:val="0000FF"/>
          <w:sz w:val="24"/>
        </w:rPr>
      </w:pPr>
      <w:r w:rsidRPr="008302A5">
        <w:rPr>
          <w:rFonts w:ascii="Calibri" w:hAnsi="Calibri"/>
          <w:lang w:eastAsia="ja-JP"/>
        </w:rPr>
        <w:t>New public final dema</w:t>
      </w:r>
      <w:r w:rsidR="009277CF">
        <w:rPr>
          <w:rFonts w:ascii="Calibri" w:hAnsi="Calibri"/>
          <w:lang w:eastAsia="ja-JP"/>
        </w:rPr>
        <w:t>nd is expected to grow by 2 per </w:t>
      </w:r>
      <w:r w:rsidRPr="008302A5">
        <w:rPr>
          <w:rFonts w:ascii="Calibri" w:hAnsi="Calibri"/>
          <w:lang w:eastAsia="ja-JP"/>
        </w:rPr>
        <w:t>cent in 2015-16 and 1½ per cent in 2016-17. Growth remains below trend as governments continue to exhibit expenditure restraint in light of the generally weak outlook for revenue. Commonwealth investment is expected to be supported by the continued roll</w:t>
      </w:r>
      <w:r w:rsidR="0060267B">
        <w:rPr>
          <w:rFonts w:ascii="Calibri" w:hAnsi="Calibri"/>
          <w:lang w:eastAsia="ja-JP"/>
        </w:rPr>
        <w:t xml:space="preserve"> </w:t>
      </w:r>
      <w:r w:rsidRPr="008302A5">
        <w:rPr>
          <w:rFonts w:ascii="Calibri" w:hAnsi="Calibri"/>
          <w:lang w:eastAsia="ja-JP"/>
        </w:rPr>
        <w:t>out of the NBN.</w:t>
      </w:r>
      <w:r w:rsidR="00147AB1" w:rsidRPr="00147AB1">
        <w:rPr>
          <w:rFonts w:ascii="Calibri" w:hAnsi="Calibri"/>
          <w:b/>
          <w:color w:val="0000FF"/>
          <w:sz w:val="24"/>
        </w:rPr>
        <w:t xml:space="preserve"> </w:t>
      </w:r>
    </w:p>
    <w:p w14:paraId="358B902A" w14:textId="77777777" w:rsidR="00147AB1" w:rsidRPr="008302A5" w:rsidRDefault="00147AB1" w:rsidP="00147AB1">
      <w:pPr>
        <w:pStyle w:val="Bullet"/>
        <w:numPr>
          <w:ilvl w:val="0"/>
          <w:numId w:val="0"/>
        </w:numPr>
        <w:spacing w:after="120" w:line="240" w:lineRule="auto"/>
        <w:rPr>
          <w:rFonts w:ascii="Calibri" w:hAnsi="Calibri"/>
          <w:b/>
          <w:color w:val="0000FF"/>
          <w:sz w:val="24"/>
        </w:rPr>
      </w:pPr>
      <w:r w:rsidRPr="008302A5">
        <w:rPr>
          <w:rFonts w:ascii="Calibri" w:hAnsi="Calibri"/>
          <w:b/>
          <w:color w:val="0000FF"/>
          <w:sz w:val="24"/>
        </w:rPr>
        <w:t>A resilient labour market</w:t>
      </w:r>
    </w:p>
    <w:p w14:paraId="358B902B" w14:textId="77777777" w:rsidR="00147AB1" w:rsidRDefault="00147AB1" w:rsidP="00147AB1">
      <w:pPr>
        <w:spacing w:after="0"/>
        <w:rPr>
          <w:rFonts w:ascii="Calibri" w:hAnsi="Calibri"/>
          <w:lang w:eastAsia="ja-JP"/>
        </w:rPr>
      </w:pPr>
      <w:r w:rsidRPr="008302A5">
        <w:rPr>
          <w:rFonts w:ascii="Calibri" w:hAnsi="Calibri"/>
          <w:lang w:eastAsia="ja-JP"/>
        </w:rPr>
        <w:t>Despite recent below-trend real GDP growth, employment grew strongly in the year to August 2015, lifting the employment</w:t>
      </w:r>
      <w:r w:rsidR="0060267B">
        <w:rPr>
          <w:rFonts w:ascii="Calibri" w:hAnsi="Calibri"/>
          <w:lang w:eastAsia="ja-JP"/>
        </w:rPr>
        <w:t>-</w:t>
      </w:r>
      <w:r>
        <w:rPr>
          <w:rFonts w:ascii="Calibri" w:hAnsi="Calibri"/>
          <w:lang w:eastAsia="ja-JP"/>
        </w:rPr>
        <w:t>to</w:t>
      </w:r>
      <w:r w:rsidR="0060267B">
        <w:rPr>
          <w:rFonts w:ascii="Calibri" w:hAnsi="Calibri"/>
          <w:lang w:eastAsia="ja-JP"/>
        </w:rPr>
        <w:t>-</w:t>
      </w:r>
      <w:r>
        <w:rPr>
          <w:rFonts w:ascii="Calibri" w:hAnsi="Calibri"/>
          <w:lang w:eastAsia="ja-JP"/>
        </w:rPr>
        <w:t>population ratio to 61.0 per </w:t>
      </w:r>
      <w:r w:rsidRPr="008302A5">
        <w:rPr>
          <w:rFonts w:ascii="Calibri" w:hAnsi="Calibri"/>
          <w:lang w:eastAsia="ja-JP"/>
        </w:rPr>
        <w:t>cent from 60.7 per cent a year earlier. Strong employment growth over the past year has seen the unemployment rate stabilise at a level a little below previous expectations</w:t>
      </w:r>
      <w:r w:rsidR="00EF05BA">
        <w:rPr>
          <w:rFonts w:ascii="Calibri" w:hAnsi="Calibri"/>
          <w:lang w:eastAsia="ja-JP"/>
        </w:rPr>
        <w:t xml:space="preserve"> of </w:t>
      </w:r>
      <w:r w:rsidR="00EF05BA" w:rsidRPr="008302A5">
        <w:rPr>
          <w:rFonts w:ascii="Calibri" w:hAnsi="Calibri"/>
          <w:lang w:eastAsia="ja-JP"/>
        </w:rPr>
        <w:t>6¼</w:t>
      </w:r>
      <w:r w:rsidR="00EF05BA">
        <w:rPr>
          <w:rFonts w:ascii="Calibri" w:hAnsi="Calibri"/>
          <w:lang w:eastAsia="ja-JP"/>
        </w:rPr>
        <w:t xml:space="preserve"> per cent</w:t>
      </w:r>
      <w:r w:rsidRPr="008302A5">
        <w:rPr>
          <w:rFonts w:ascii="Calibri" w:hAnsi="Calibri"/>
          <w:lang w:eastAsia="ja-JP"/>
        </w:rPr>
        <w:t>.</w:t>
      </w:r>
    </w:p>
    <w:p w14:paraId="358B902C" w14:textId="77777777" w:rsidR="00EF05BA" w:rsidRPr="008302A5" w:rsidRDefault="00EF05BA" w:rsidP="00147AB1">
      <w:pPr>
        <w:spacing w:after="0"/>
        <w:rPr>
          <w:rFonts w:ascii="Calibri" w:hAnsi="Calibri"/>
          <w:lang w:eastAsia="ja-JP"/>
        </w:rPr>
      </w:pPr>
    </w:p>
    <w:p w14:paraId="358B902D" w14:textId="77777777" w:rsidR="00147AB1" w:rsidRPr="008302A5" w:rsidRDefault="00147AB1" w:rsidP="00147AB1">
      <w:pPr>
        <w:spacing w:after="0"/>
        <w:rPr>
          <w:rFonts w:ascii="Calibri" w:hAnsi="Calibri"/>
          <w:lang w:eastAsia="ja-JP"/>
        </w:rPr>
      </w:pPr>
      <w:r>
        <w:rPr>
          <w:rFonts w:ascii="Calibri" w:hAnsi="Calibri"/>
          <w:lang w:eastAsia="ja-JP"/>
        </w:rPr>
        <w:t xml:space="preserve">Leading indicators suggest the </w:t>
      </w:r>
      <w:r w:rsidRPr="008302A5">
        <w:rPr>
          <w:rFonts w:ascii="Calibri" w:hAnsi="Calibri"/>
          <w:lang w:eastAsia="ja-JP"/>
        </w:rPr>
        <w:t xml:space="preserve">labour market </w:t>
      </w:r>
      <w:r>
        <w:rPr>
          <w:rFonts w:ascii="Calibri" w:hAnsi="Calibri"/>
          <w:lang w:eastAsia="ja-JP"/>
        </w:rPr>
        <w:t>will</w:t>
      </w:r>
      <w:r w:rsidRPr="008302A5">
        <w:rPr>
          <w:rFonts w:ascii="Calibri" w:hAnsi="Calibri"/>
          <w:lang w:eastAsia="ja-JP"/>
        </w:rPr>
        <w:t xml:space="preserve"> remain resilient. Employment is forecast to grow by 1½ per cent through the year to the June quarter 2016 and by 1¾ per cent through the year to the June quarter 2017. The participation rate is forecast to be 65 per cent and the unemployment rate is expected to remain around 6¼ per cent before falling to 6 per cent in </w:t>
      </w:r>
      <w:r w:rsidR="0060267B">
        <w:rPr>
          <w:rFonts w:ascii="Calibri" w:hAnsi="Calibri"/>
          <w:lang w:eastAsia="ja-JP"/>
        </w:rPr>
        <w:t xml:space="preserve">the </w:t>
      </w:r>
      <w:r w:rsidRPr="008302A5">
        <w:rPr>
          <w:rFonts w:ascii="Calibri" w:hAnsi="Calibri"/>
          <w:lang w:eastAsia="ja-JP"/>
        </w:rPr>
        <w:t xml:space="preserve">June </w:t>
      </w:r>
      <w:r w:rsidR="0060267B">
        <w:rPr>
          <w:rFonts w:ascii="Calibri" w:hAnsi="Calibri"/>
          <w:lang w:eastAsia="ja-JP"/>
        </w:rPr>
        <w:t xml:space="preserve">quarter </w:t>
      </w:r>
      <w:r w:rsidRPr="008302A5">
        <w:rPr>
          <w:rFonts w:ascii="Calibri" w:hAnsi="Calibri"/>
          <w:lang w:eastAsia="ja-JP"/>
        </w:rPr>
        <w:t>2017.</w:t>
      </w:r>
    </w:p>
    <w:p w14:paraId="358B902E" w14:textId="77777777" w:rsidR="00147AB1" w:rsidRDefault="00147AB1" w:rsidP="00147AB1">
      <w:pPr>
        <w:spacing w:after="0"/>
        <w:rPr>
          <w:lang w:eastAsia="ja-JP"/>
        </w:rPr>
      </w:pPr>
    </w:p>
    <w:p w14:paraId="358B902F" w14:textId="77777777" w:rsidR="00147AB1" w:rsidRPr="008302A5" w:rsidRDefault="00147AB1" w:rsidP="00147AB1">
      <w:pPr>
        <w:pStyle w:val="Bullet"/>
        <w:numPr>
          <w:ilvl w:val="0"/>
          <w:numId w:val="0"/>
        </w:numPr>
        <w:spacing w:after="120" w:line="240" w:lineRule="auto"/>
        <w:rPr>
          <w:rFonts w:ascii="Calibri" w:hAnsi="Calibri"/>
          <w:b/>
          <w:color w:val="0000FF"/>
          <w:sz w:val="24"/>
        </w:rPr>
      </w:pPr>
      <w:r w:rsidRPr="008302A5">
        <w:rPr>
          <w:rFonts w:ascii="Calibri" w:hAnsi="Calibri"/>
          <w:b/>
          <w:color w:val="0000FF"/>
          <w:sz w:val="24"/>
        </w:rPr>
        <w:t>Subdued wages growth</w:t>
      </w:r>
    </w:p>
    <w:p w14:paraId="358B9030" w14:textId="77777777" w:rsidR="00147AB1" w:rsidRDefault="00147AB1" w:rsidP="00147AB1">
      <w:pPr>
        <w:rPr>
          <w:rFonts w:ascii="Calibri" w:hAnsi="Calibri"/>
          <w:lang w:eastAsia="ja-JP"/>
        </w:rPr>
      </w:pPr>
      <w:r>
        <w:rPr>
          <w:rFonts w:ascii="Calibri" w:hAnsi="Calibri"/>
          <w:lang w:eastAsia="ja-JP"/>
        </w:rPr>
        <w:lastRenderedPageBreak/>
        <w:t>The labour market is showing signs of being more flexible than in previous periods of significant structural adjustment in the Australian economy. Wage growth has fallen to historic lows (Chart 9) and hours worked have also adjusted. These adjustments have helped to support employment growth during a period of below</w:t>
      </w:r>
      <w:r w:rsidR="0060267B">
        <w:rPr>
          <w:rFonts w:ascii="Calibri" w:hAnsi="Calibri"/>
          <w:lang w:eastAsia="ja-JP"/>
        </w:rPr>
        <w:t>-</w:t>
      </w:r>
      <w:r>
        <w:rPr>
          <w:rFonts w:ascii="Calibri" w:hAnsi="Calibri"/>
          <w:lang w:eastAsia="ja-JP"/>
        </w:rPr>
        <w:t xml:space="preserve">trend GDP growth. </w:t>
      </w:r>
    </w:p>
    <w:p w14:paraId="358B9031" w14:textId="77777777" w:rsidR="00147AB1" w:rsidRPr="008302A5" w:rsidRDefault="00147AB1" w:rsidP="00147AB1">
      <w:pPr>
        <w:spacing w:before="120" w:line="240" w:lineRule="auto"/>
        <w:jc w:val="left"/>
        <w:rPr>
          <w:rFonts w:ascii="Calibri" w:hAnsi="Calibri"/>
          <w:b/>
        </w:rPr>
      </w:pPr>
      <w:r w:rsidRPr="008302A5">
        <w:rPr>
          <w:rFonts w:ascii="Calibri" w:hAnsi="Calibri"/>
          <w:b/>
        </w:rPr>
        <w:t>Chart 8: Unemployment and participation rates</w:t>
      </w:r>
    </w:p>
    <w:p w14:paraId="358B9032" w14:textId="56B0DF6D" w:rsidR="00147AB1" w:rsidRPr="008302A5" w:rsidRDefault="006965BB" w:rsidP="00147AB1">
      <w:pPr>
        <w:pStyle w:val="Bullet"/>
        <w:numPr>
          <w:ilvl w:val="0"/>
          <w:numId w:val="0"/>
        </w:numPr>
        <w:spacing w:line="240" w:lineRule="auto"/>
        <w:rPr>
          <w:rFonts w:ascii="Calibri" w:hAnsi="Calibri"/>
          <w:sz w:val="16"/>
          <w:szCs w:val="16"/>
        </w:rPr>
      </w:pPr>
      <w:r>
        <w:rPr>
          <w:rFonts w:ascii="Calibri" w:hAnsi="Calibri"/>
          <w:noProof/>
          <w:sz w:val="16"/>
          <w:szCs w:val="16"/>
          <w:lang w:eastAsia="en-AU"/>
        </w:rPr>
        <w:drawing>
          <wp:inline distT="0" distB="0" distL="0" distR="0" wp14:anchorId="358B9052" wp14:editId="358B9053">
            <wp:extent cx="2878455" cy="2878455"/>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8455" cy="2878455"/>
                    </a:xfrm>
                    <a:prstGeom prst="rect">
                      <a:avLst/>
                    </a:prstGeom>
                    <a:noFill/>
                    <a:ln>
                      <a:noFill/>
                    </a:ln>
                  </pic:spPr>
                </pic:pic>
              </a:graphicData>
            </a:graphic>
          </wp:inline>
        </w:drawing>
      </w:r>
      <w:r w:rsidR="00147AB1" w:rsidRPr="008302A5">
        <w:rPr>
          <w:rFonts w:ascii="Calibri" w:hAnsi="Calibri"/>
          <w:sz w:val="16"/>
          <w:szCs w:val="16"/>
        </w:rPr>
        <w:t>Source: ABS Cat. No. 6202.0 and Treasury</w:t>
      </w:r>
    </w:p>
    <w:p w14:paraId="358B9033" w14:textId="77777777" w:rsidR="00147AB1" w:rsidRPr="008302A5" w:rsidRDefault="00147AB1" w:rsidP="00147AB1">
      <w:pPr>
        <w:rPr>
          <w:rFonts w:ascii="Calibri" w:hAnsi="Calibri"/>
          <w:lang w:eastAsia="ja-JP"/>
        </w:rPr>
      </w:pPr>
      <w:r w:rsidRPr="008302A5">
        <w:rPr>
          <w:rFonts w:ascii="Calibri" w:hAnsi="Calibri"/>
          <w:lang w:eastAsia="ja-JP"/>
        </w:rPr>
        <w:t>Wage growth is forecast to remain subd</w:t>
      </w:r>
      <w:r>
        <w:rPr>
          <w:rFonts w:ascii="Calibri" w:hAnsi="Calibri"/>
          <w:lang w:eastAsia="ja-JP"/>
        </w:rPr>
        <w:t>ued at 2½ per </w:t>
      </w:r>
      <w:r w:rsidRPr="008302A5">
        <w:rPr>
          <w:rFonts w:ascii="Calibri" w:hAnsi="Calibri"/>
          <w:lang w:eastAsia="ja-JP"/>
        </w:rPr>
        <w:t xml:space="preserve">cent through the year </w:t>
      </w:r>
      <w:r>
        <w:rPr>
          <w:rFonts w:ascii="Calibri" w:hAnsi="Calibri"/>
          <w:lang w:eastAsia="ja-JP"/>
        </w:rPr>
        <w:t>to the June quarter 2016 and 2¾ </w:t>
      </w:r>
      <w:r w:rsidRPr="008302A5">
        <w:rPr>
          <w:rFonts w:ascii="Calibri" w:hAnsi="Calibri"/>
          <w:lang w:eastAsia="ja-JP"/>
        </w:rPr>
        <w:t>per cent to the June quarter 2017.</w:t>
      </w:r>
    </w:p>
    <w:p w14:paraId="358B9034" w14:textId="77777777" w:rsidR="006811CD" w:rsidRPr="008302A5" w:rsidRDefault="006811CD" w:rsidP="006811CD">
      <w:pPr>
        <w:spacing w:before="120" w:line="240" w:lineRule="auto"/>
        <w:jc w:val="left"/>
        <w:rPr>
          <w:rFonts w:ascii="Calibri" w:hAnsi="Calibri"/>
          <w:b/>
        </w:rPr>
      </w:pPr>
      <w:r w:rsidRPr="008302A5">
        <w:rPr>
          <w:rFonts w:ascii="Calibri" w:hAnsi="Calibri"/>
          <w:b/>
        </w:rPr>
        <w:t xml:space="preserve">Chart 9: Wage (WPI) growth and </w:t>
      </w:r>
      <w:r w:rsidR="0060267B">
        <w:rPr>
          <w:rFonts w:ascii="Calibri" w:hAnsi="Calibri"/>
          <w:b/>
        </w:rPr>
        <w:t>u</w:t>
      </w:r>
      <w:r w:rsidR="0060267B" w:rsidRPr="008302A5">
        <w:rPr>
          <w:rFonts w:ascii="Calibri" w:hAnsi="Calibri"/>
          <w:b/>
        </w:rPr>
        <w:t xml:space="preserve">nemployment </w:t>
      </w:r>
      <w:r w:rsidRPr="008302A5">
        <w:rPr>
          <w:rFonts w:ascii="Calibri" w:hAnsi="Calibri"/>
          <w:b/>
        </w:rPr>
        <w:t>rate</w:t>
      </w:r>
    </w:p>
    <w:p w14:paraId="358B9035" w14:textId="77777777" w:rsidR="006811CD" w:rsidRPr="008302A5" w:rsidRDefault="006965BB" w:rsidP="006811CD">
      <w:pPr>
        <w:pStyle w:val="Bullet"/>
        <w:numPr>
          <w:ilvl w:val="0"/>
          <w:numId w:val="0"/>
        </w:numPr>
        <w:spacing w:after="120" w:line="240" w:lineRule="auto"/>
        <w:rPr>
          <w:rFonts w:ascii="Calibri" w:hAnsi="Calibri"/>
          <w:sz w:val="16"/>
          <w:lang w:eastAsia="ja-JP"/>
        </w:rPr>
      </w:pPr>
      <w:r>
        <w:rPr>
          <w:rFonts w:ascii="Calibri" w:hAnsi="Calibri" w:cs="Arial"/>
          <w:noProof/>
          <w:color w:val="000000"/>
          <w:lang w:eastAsia="en-AU"/>
        </w:rPr>
        <w:drawing>
          <wp:inline distT="0" distB="0" distL="0" distR="0" wp14:anchorId="358B9054" wp14:editId="358B9055">
            <wp:extent cx="2870200" cy="2870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70200" cy="2870200"/>
                    </a:xfrm>
                    <a:prstGeom prst="rect">
                      <a:avLst/>
                    </a:prstGeom>
                    <a:noFill/>
                    <a:ln>
                      <a:noFill/>
                    </a:ln>
                  </pic:spPr>
                </pic:pic>
              </a:graphicData>
            </a:graphic>
          </wp:inline>
        </w:drawing>
      </w:r>
      <w:r w:rsidR="006811CD" w:rsidRPr="008302A5">
        <w:rPr>
          <w:rFonts w:ascii="Calibri" w:hAnsi="Calibri" w:cs="Arial"/>
          <w:color w:val="000000"/>
          <w:lang w:eastAsia="ja-JP"/>
        </w:rPr>
        <w:br/>
      </w:r>
      <w:r w:rsidR="006811CD" w:rsidRPr="00796A34">
        <w:rPr>
          <w:rFonts w:ascii="Calibri" w:hAnsi="Calibri" w:cs="Arial"/>
          <w:color w:val="000000"/>
          <w:sz w:val="16"/>
          <w:lang w:eastAsia="ja-JP"/>
        </w:rPr>
        <w:t>Source: ABS Cat. No. 6202.0, 6345.0 and Treasury</w:t>
      </w:r>
    </w:p>
    <w:p w14:paraId="358B9036" w14:textId="77777777" w:rsidR="00147AB1" w:rsidRPr="008302A5" w:rsidRDefault="00147AB1" w:rsidP="00147AB1">
      <w:pPr>
        <w:pStyle w:val="ChartGraphic0"/>
        <w:spacing w:before="120" w:after="120"/>
        <w:jc w:val="left"/>
        <w:rPr>
          <w:rFonts w:ascii="Calibri" w:hAnsi="Calibri"/>
          <w:b/>
          <w:color w:val="0000FF"/>
          <w:sz w:val="24"/>
        </w:rPr>
      </w:pPr>
      <w:r w:rsidRPr="008302A5">
        <w:rPr>
          <w:rFonts w:ascii="Calibri" w:hAnsi="Calibri"/>
          <w:b/>
          <w:color w:val="0000FF"/>
          <w:sz w:val="24"/>
        </w:rPr>
        <w:lastRenderedPageBreak/>
        <w:t>Inflation is contained</w:t>
      </w:r>
    </w:p>
    <w:p w14:paraId="358B9037" w14:textId="77777777" w:rsidR="00147AB1" w:rsidRPr="008302A5" w:rsidRDefault="00147AB1" w:rsidP="00147AB1">
      <w:pPr>
        <w:rPr>
          <w:rFonts w:ascii="Calibri" w:hAnsi="Calibri"/>
          <w:lang w:eastAsia="ja-JP"/>
        </w:rPr>
      </w:pPr>
      <w:r w:rsidRPr="008302A5">
        <w:rPr>
          <w:rFonts w:ascii="Calibri" w:hAnsi="Calibri"/>
          <w:lang w:eastAsia="ja-JP"/>
        </w:rPr>
        <w:t>The subdued outlook for wage growth, in combination with below-trend GDP growth and lower oil prices, will place downward pressure on inflation. However,</w:t>
      </w:r>
      <w:r>
        <w:rPr>
          <w:rFonts w:ascii="Calibri" w:hAnsi="Calibri"/>
          <w:lang w:eastAsia="ja-JP"/>
        </w:rPr>
        <w:t xml:space="preserve"> working in the other direction</w:t>
      </w:r>
      <w:r w:rsidRPr="008302A5">
        <w:rPr>
          <w:rFonts w:ascii="Calibri" w:hAnsi="Calibri"/>
          <w:lang w:eastAsia="ja-JP"/>
        </w:rPr>
        <w:t xml:space="preserve"> is the increase in import prices </w:t>
      </w:r>
      <w:r>
        <w:rPr>
          <w:rFonts w:ascii="Calibri" w:hAnsi="Calibri"/>
          <w:lang w:eastAsia="ja-JP"/>
        </w:rPr>
        <w:t xml:space="preserve">arising from </w:t>
      </w:r>
      <w:r w:rsidRPr="008302A5">
        <w:rPr>
          <w:rFonts w:ascii="Calibri" w:hAnsi="Calibri"/>
          <w:lang w:eastAsia="ja-JP"/>
        </w:rPr>
        <w:t xml:space="preserve">the lower exchange rate. CPI inflation is forecast to be 2¼ per cent through the year to the June quarter 2016 and 2½ per cent to the June quarter 2017. </w:t>
      </w:r>
    </w:p>
    <w:p w14:paraId="358B9038" w14:textId="77777777" w:rsidR="00147AB1" w:rsidRDefault="00147AB1" w:rsidP="00147AB1">
      <w:pPr>
        <w:rPr>
          <w:lang w:eastAsia="ja-JP"/>
        </w:rPr>
      </w:pPr>
      <w:r w:rsidRPr="008302A5">
        <w:rPr>
          <w:rFonts w:ascii="Calibri" w:hAnsi="Calibri"/>
          <w:lang w:eastAsia="ja-JP"/>
        </w:rPr>
        <w:t>Business liaison meetings confirm that retailers are facing significantly higher import prices, although they are reluctant to pass these on</w:t>
      </w:r>
      <w:r>
        <w:rPr>
          <w:rFonts w:ascii="Calibri" w:hAnsi="Calibri"/>
          <w:lang w:eastAsia="ja-JP"/>
        </w:rPr>
        <w:t xml:space="preserve"> </w:t>
      </w:r>
      <w:r w:rsidRPr="008302A5">
        <w:rPr>
          <w:rFonts w:ascii="Calibri" w:hAnsi="Calibri"/>
          <w:lang w:eastAsia="ja-JP"/>
        </w:rPr>
        <w:t>to consumers given competitive pressures. Over time, it is expected that rising import prices will be passed on to consumers</w:t>
      </w:r>
      <w:r>
        <w:rPr>
          <w:lang w:eastAsia="ja-JP"/>
        </w:rPr>
        <w:t>.</w:t>
      </w:r>
    </w:p>
    <w:p w14:paraId="358B9039" w14:textId="77777777" w:rsidR="006811CD" w:rsidRPr="008302A5" w:rsidRDefault="006811CD" w:rsidP="006811CD">
      <w:pPr>
        <w:pStyle w:val="Bullet"/>
        <w:numPr>
          <w:ilvl w:val="0"/>
          <w:numId w:val="0"/>
        </w:numPr>
        <w:spacing w:before="120" w:after="120" w:line="240" w:lineRule="auto"/>
        <w:rPr>
          <w:rFonts w:ascii="Calibri" w:hAnsi="Calibri"/>
          <w:b/>
          <w:color w:val="0000FF"/>
          <w:sz w:val="24"/>
        </w:rPr>
      </w:pPr>
      <w:r w:rsidRPr="008302A5">
        <w:rPr>
          <w:rFonts w:ascii="Calibri" w:hAnsi="Calibri"/>
          <w:b/>
          <w:color w:val="0000FF"/>
          <w:sz w:val="24"/>
        </w:rPr>
        <w:t>Nominal GDP growth below trend</w:t>
      </w:r>
    </w:p>
    <w:p w14:paraId="358B903A" w14:textId="77777777" w:rsidR="006811CD" w:rsidRPr="008302A5" w:rsidRDefault="006811CD" w:rsidP="006811CD">
      <w:pPr>
        <w:pStyle w:val="Bullet"/>
        <w:numPr>
          <w:ilvl w:val="0"/>
          <w:numId w:val="0"/>
        </w:numPr>
        <w:spacing w:line="240" w:lineRule="auto"/>
        <w:rPr>
          <w:rFonts w:ascii="Calibri" w:hAnsi="Calibri"/>
          <w:lang w:eastAsia="ja-JP"/>
        </w:rPr>
      </w:pPr>
      <w:r w:rsidRPr="008302A5">
        <w:rPr>
          <w:rFonts w:ascii="Calibri" w:hAnsi="Calibri"/>
          <w:lang w:eastAsia="ja-JP"/>
        </w:rPr>
        <w:t>The nominal GDP growth outcome for 2014-15, while still modest, was slightly stronger than expected with less of a drag from the terms of trade than forecast. Thi</w:t>
      </w:r>
      <w:r>
        <w:rPr>
          <w:rFonts w:ascii="Calibri" w:hAnsi="Calibri"/>
          <w:lang w:eastAsia="ja-JP"/>
        </w:rPr>
        <w:t>s has led to a slight upgrade to</w:t>
      </w:r>
      <w:r w:rsidRPr="008302A5">
        <w:rPr>
          <w:rFonts w:ascii="Calibri" w:hAnsi="Calibri"/>
          <w:lang w:eastAsia="ja-JP"/>
        </w:rPr>
        <w:t xml:space="preserve"> the forecast for nominal GDP growth to 3½ per cent in 2015-16</w:t>
      </w:r>
      <w:r>
        <w:rPr>
          <w:rFonts w:ascii="Calibri" w:hAnsi="Calibri"/>
          <w:lang w:eastAsia="ja-JP"/>
        </w:rPr>
        <w:t xml:space="preserve">. Nominal GDP </w:t>
      </w:r>
      <w:r w:rsidRPr="008302A5">
        <w:rPr>
          <w:rFonts w:ascii="Calibri" w:hAnsi="Calibri"/>
          <w:lang w:eastAsia="ja-JP"/>
        </w:rPr>
        <w:t>growth in 2016-17 has been downgraded to 5 per cent reflecting weaker real GDP growth and slightly weaker terms of trade.</w:t>
      </w:r>
    </w:p>
    <w:p w14:paraId="358B903B" w14:textId="77777777" w:rsidR="00147AB1" w:rsidRPr="008302A5" w:rsidRDefault="00147AB1" w:rsidP="00147AB1">
      <w:pPr>
        <w:pStyle w:val="Bullet"/>
        <w:numPr>
          <w:ilvl w:val="0"/>
          <w:numId w:val="0"/>
        </w:numPr>
        <w:spacing w:before="120" w:after="120" w:line="240" w:lineRule="auto"/>
        <w:rPr>
          <w:rFonts w:ascii="Calibri" w:hAnsi="Calibri"/>
          <w:b/>
          <w:color w:val="0000FF"/>
          <w:sz w:val="24"/>
        </w:rPr>
      </w:pPr>
      <w:r w:rsidRPr="008302A5">
        <w:rPr>
          <w:rFonts w:ascii="Calibri" w:hAnsi="Calibri"/>
          <w:b/>
          <w:color w:val="0000FF"/>
          <w:sz w:val="24"/>
        </w:rPr>
        <w:t>Downside risks and uncertainty remain</w:t>
      </w:r>
    </w:p>
    <w:p w14:paraId="358B903C" w14:textId="77777777" w:rsidR="00147AB1" w:rsidRPr="008302A5" w:rsidRDefault="00147AB1" w:rsidP="00147AB1">
      <w:pPr>
        <w:pStyle w:val="Bullet"/>
        <w:numPr>
          <w:ilvl w:val="0"/>
          <w:numId w:val="0"/>
        </w:numPr>
        <w:rPr>
          <w:rFonts w:ascii="Calibri" w:hAnsi="Calibri"/>
          <w:kern w:val="2"/>
          <w:szCs w:val="20"/>
        </w:rPr>
      </w:pPr>
      <w:r w:rsidRPr="008302A5">
        <w:rPr>
          <w:rFonts w:ascii="Calibri" w:hAnsi="Calibri"/>
          <w:kern w:val="2"/>
          <w:szCs w:val="20"/>
        </w:rPr>
        <w:t xml:space="preserve">The forecasts are based on a range of assumptions about the evolution of variables such as the exchange rate, interest rates and oil prices. If these assumptions or behaviours evolve differently than assumed, so will the forecasts. </w:t>
      </w:r>
    </w:p>
    <w:p w14:paraId="358B903D" w14:textId="77777777" w:rsidR="00147AB1" w:rsidRPr="008302A5" w:rsidRDefault="00147AB1" w:rsidP="00147AB1">
      <w:pPr>
        <w:pStyle w:val="Bullet"/>
        <w:numPr>
          <w:ilvl w:val="0"/>
          <w:numId w:val="0"/>
        </w:numPr>
        <w:rPr>
          <w:rFonts w:ascii="Calibri" w:hAnsi="Calibri"/>
          <w:kern w:val="2"/>
          <w:szCs w:val="20"/>
        </w:rPr>
      </w:pPr>
      <w:r w:rsidRPr="008302A5">
        <w:rPr>
          <w:rFonts w:ascii="Calibri" w:hAnsi="Calibri"/>
          <w:kern w:val="2"/>
          <w:szCs w:val="20"/>
        </w:rPr>
        <w:t>Apart from these general risks, there are some key risks to the forecasts internationally and domestically.</w:t>
      </w:r>
      <w:r w:rsidRPr="008302A5" w:rsidDel="003D605E">
        <w:rPr>
          <w:rFonts w:ascii="Calibri" w:hAnsi="Calibri"/>
          <w:kern w:val="2"/>
          <w:szCs w:val="20"/>
        </w:rPr>
        <w:t xml:space="preserve"> </w:t>
      </w:r>
    </w:p>
    <w:p w14:paraId="358B903E" w14:textId="77777777" w:rsidR="00FB557A" w:rsidRPr="008302A5" w:rsidRDefault="00FB557A" w:rsidP="00FB557A">
      <w:pPr>
        <w:rPr>
          <w:rFonts w:ascii="Calibri" w:hAnsi="Calibri"/>
          <w:kern w:val="2"/>
          <w:szCs w:val="20"/>
        </w:rPr>
      </w:pPr>
      <w:r w:rsidRPr="008302A5">
        <w:rPr>
          <w:rFonts w:ascii="Calibri" w:hAnsi="Calibri"/>
          <w:kern w:val="2"/>
          <w:szCs w:val="20"/>
        </w:rPr>
        <w:t xml:space="preserve">On the international front, </w:t>
      </w:r>
      <w:r>
        <w:rPr>
          <w:rFonts w:ascii="Calibri" w:hAnsi="Calibri"/>
          <w:kern w:val="2"/>
          <w:szCs w:val="20"/>
        </w:rPr>
        <w:t xml:space="preserve">the impact of the </w:t>
      </w:r>
      <w:r w:rsidRPr="008302A5">
        <w:rPr>
          <w:rFonts w:ascii="Calibri" w:hAnsi="Calibri"/>
          <w:kern w:val="2"/>
          <w:szCs w:val="20"/>
        </w:rPr>
        <w:t xml:space="preserve">slowdown in the Chinese property market, along with overcapacity in resource and energy intensive sectors, is a downside risk to the prices of key Australian commodity exports.  China’s domestic demand for steel has remained subdued since the Budget as a result of a weakening manufacturing sector.  While production levels have remained broadly in line with 2014 levels, concerns remain around whether excess Chinese steel production is supported by genuine global demand. </w:t>
      </w:r>
    </w:p>
    <w:p w14:paraId="358B903F" w14:textId="77777777" w:rsidR="00FB557A" w:rsidRPr="008302A5" w:rsidRDefault="00FB557A" w:rsidP="00FB557A">
      <w:pPr>
        <w:rPr>
          <w:rFonts w:ascii="Calibri" w:hAnsi="Calibri"/>
          <w:kern w:val="2"/>
          <w:szCs w:val="20"/>
        </w:rPr>
      </w:pPr>
      <w:r w:rsidRPr="008302A5">
        <w:rPr>
          <w:rFonts w:ascii="Calibri" w:hAnsi="Calibri"/>
          <w:kern w:val="2"/>
          <w:szCs w:val="20"/>
        </w:rPr>
        <w:t xml:space="preserve">Emerging markets are vulnerable to financial market volatility and significant capital market outflows in the face of ongoing uncertainty over US monetary policy. Anything that prompts the market to price in a more </w:t>
      </w:r>
      <w:r w:rsidRPr="008302A5">
        <w:rPr>
          <w:rFonts w:ascii="Calibri" w:hAnsi="Calibri"/>
          <w:kern w:val="2"/>
          <w:szCs w:val="20"/>
        </w:rPr>
        <w:lastRenderedPageBreak/>
        <w:t>rapid or substantial increase in rates would impact currency, interest rate and asset markets worldwide.</w:t>
      </w:r>
    </w:p>
    <w:p w14:paraId="358B9040" w14:textId="77777777" w:rsidR="00FB557A" w:rsidRPr="008302A5" w:rsidRDefault="00FB557A" w:rsidP="00FB557A">
      <w:pPr>
        <w:rPr>
          <w:rFonts w:ascii="Calibri" w:hAnsi="Calibri"/>
          <w:kern w:val="2"/>
          <w:szCs w:val="20"/>
        </w:rPr>
      </w:pPr>
      <w:r w:rsidRPr="008302A5">
        <w:rPr>
          <w:rFonts w:ascii="Calibri" w:hAnsi="Calibri"/>
          <w:kern w:val="2"/>
          <w:szCs w:val="20"/>
        </w:rPr>
        <w:t xml:space="preserve">In Japan, the world’s largest LNG buyer and Australia’s largest thermal coal export market, there are potentially important changes in </w:t>
      </w:r>
      <w:r w:rsidR="0060267B">
        <w:rPr>
          <w:rFonts w:ascii="Calibri" w:hAnsi="Calibri"/>
          <w:kern w:val="2"/>
          <w:szCs w:val="20"/>
        </w:rPr>
        <w:t>the</w:t>
      </w:r>
      <w:r w:rsidR="0060267B" w:rsidRPr="008302A5">
        <w:rPr>
          <w:rFonts w:ascii="Calibri" w:hAnsi="Calibri"/>
          <w:kern w:val="2"/>
          <w:szCs w:val="20"/>
        </w:rPr>
        <w:t xml:space="preserve"> </w:t>
      </w:r>
      <w:r w:rsidRPr="008302A5">
        <w:rPr>
          <w:rFonts w:ascii="Calibri" w:hAnsi="Calibri"/>
          <w:kern w:val="2"/>
          <w:szCs w:val="20"/>
        </w:rPr>
        <w:t>electricity market that could see movements in its energy demand.  Since Budget, there have been moves towards diversifying the proposed energy mix as well as deregulating the energy market. Should this result in less demand for LNG or thermal coal, this would place further pressure on Australian exporters.</w:t>
      </w:r>
    </w:p>
    <w:p w14:paraId="358B9041" w14:textId="77777777" w:rsidR="00FB557A" w:rsidRPr="008302A5" w:rsidRDefault="00FB557A" w:rsidP="00FB557A">
      <w:pPr>
        <w:pStyle w:val="Bullet"/>
        <w:numPr>
          <w:ilvl w:val="0"/>
          <w:numId w:val="0"/>
        </w:numPr>
        <w:rPr>
          <w:rFonts w:ascii="Calibri" w:hAnsi="Calibri"/>
          <w:kern w:val="2"/>
          <w:szCs w:val="20"/>
        </w:rPr>
      </w:pPr>
      <w:r w:rsidRPr="008302A5">
        <w:rPr>
          <w:rFonts w:ascii="Calibri" w:hAnsi="Calibri"/>
          <w:kern w:val="2"/>
          <w:szCs w:val="20"/>
        </w:rPr>
        <w:t xml:space="preserve">Domestically, there are important risks to the forecasts stemming from the </w:t>
      </w:r>
      <w:r>
        <w:rPr>
          <w:rFonts w:ascii="Calibri" w:hAnsi="Calibri"/>
          <w:kern w:val="2"/>
          <w:szCs w:val="20"/>
        </w:rPr>
        <w:t>transition</w:t>
      </w:r>
      <w:r w:rsidRPr="008302A5">
        <w:rPr>
          <w:rFonts w:ascii="Calibri" w:hAnsi="Calibri"/>
          <w:kern w:val="2"/>
          <w:szCs w:val="20"/>
        </w:rPr>
        <w:t xml:space="preserve"> towards non-mining sources of growth. </w:t>
      </w:r>
    </w:p>
    <w:p w14:paraId="358B9042" w14:textId="77777777" w:rsidR="00FB557A" w:rsidRPr="008302A5" w:rsidRDefault="00FB557A" w:rsidP="00FB557A">
      <w:pPr>
        <w:pStyle w:val="Bullet"/>
        <w:numPr>
          <w:ilvl w:val="0"/>
          <w:numId w:val="0"/>
        </w:numPr>
        <w:rPr>
          <w:rFonts w:ascii="Calibri" w:hAnsi="Calibri"/>
          <w:kern w:val="2"/>
          <w:szCs w:val="20"/>
        </w:rPr>
      </w:pPr>
      <w:r>
        <w:rPr>
          <w:rFonts w:ascii="Calibri" w:hAnsi="Calibri"/>
          <w:kern w:val="2"/>
          <w:szCs w:val="20"/>
        </w:rPr>
        <w:t>The h</w:t>
      </w:r>
      <w:r w:rsidRPr="008302A5">
        <w:rPr>
          <w:rFonts w:ascii="Calibri" w:hAnsi="Calibri"/>
          <w:kern w:val="2"/>
          <w:szCs w:val="20"/>
        </w:rPr>
        <w:t xml:space="preserve">ousehold consumption forecasts are </w:t>
      </w:r>
      <w:r>
        <w:rPr>
          <w:rFonts w:ascii="Calibri" w:hAnsi="Calibri"/>
          <w:kern w:val="2"/>
          <w:szCs w:val="20"/>
        </w:rPr>
        <w:t>predicated on consumption growing</w:t>
      </w:r>
      <w:r w:rsidRPr="008302A5">
        <w:rPr>
          <w:rFonts w:ascii="Calibri" w:hAnsi="Calibri"/>
          <w:kern w:val="2"/>
          <w:szCs w:val="20"/>
        </w:rPr>
        <w:t xml:space="preserve"> faster than household incomes</w:t>
      </w:r>
      <w:r>
        <w:rPr>
          <w:rFonts w:ascii="Calibri" w:hAnsi="Calibri"/>
          <w:kern w:val="2"/>
          <w:szCs w:val="20"/>
        </w:rPr>
        <w:t>,</w:t>
      </w:r>
      <w:r w:rsidRPr="008302A5">
        <w:rPr>
          <w:rFonts w:ascii="Calibri" w:hAnsi="Calibri"/>
          <w:kern w:val="2"/>
          <w:szCs w:val="20"/>
        </w:rPr>
        <w:t xml:space="preserve"> as households draw down on savings in response to </w:t>
      </w:r>
      <w:r>
        <w:rPr>
          <w:rFonts w:ascii="Calibri" w:hAnsi="Calibri"/>
          <w:kern w:val="2"/>
          <w:szCs w:val="20"/>
        </w:rPr>
        <w:t>modest income growth</w:t>
      </w:r>
      <w:r w:rsidRPr="008302A5">
        <w:rPr>
          <w:rFonts w:ascii="Calibri" w:hAnsi="Calibri"/>
          <w:kern w:val="2"/>
          <w:szCs w:val="20"/>
        </w:rPr>
        <w:t xml:space="preserve">. </w:t>
      </w:r>
      <w:r>
        <w:rPr>
          <w:rFonts w:ascii="Calibri" w:hAnsi="Calibri"/>
          <w:kern w:val="2"/>
          <w:szCs w:val="20"/>
        </w:rPr>
        <w:t>W</w:t>
      </w:r>
      <w:r w:rsidRPr="008302A5">
        <w:rPr>
          <w:rFonts w:ascii="Calibri" w:hAnsi="Calibri"/>
          <w:kern w:val="2"/>
          <w:szCs w:val="20"/>
        </w:rPr>
        <w:t>here the saving rat</w:t>
      </w:r>
      <w:r w:rsidR="0060267B">
        <w:rPr>
          <w:rFonts w:ascii="Calibri" w:hAnsi="Calibri"/>
          <w:kern w:val="2"/>
          <w:szCs w:val="20"/>
        </w:rPr>
        <w:t>io</w:t>
      </w:r>
      <w:r w:rsidRPr="008302A5">
        <w:rPr>
          <w:rFonts w:ascii="Calibri" w:hAnsi="Calibri"/>
          <w:kern w:val="2"/>
          <w:szCs w:val="20"/>
        </w:rPr>
        <w:t xml:space="preserve"> settles is a key source of uncertainty.</w:t>
      </w:r>
    </w:p>
    <w:p w14:paraId="358B9043" w14:textId="77777777" w:rsidR="00FB557A" w:rsidRPr="008302A5" w:rsidRDefault="00FB557A" w:rsidP="00FB557A">
      <w:pPr>
        <w:pStyle w:val="Bullet"/>
        <w:numPr>
          <w:ilvl w:val="0"/>
          <w:numId w:val="0"/>
        </w:numPr>
        <w:rPr>
          <w:rFonts w:ascii="Calibri" w:hAnsi="Calibri"/>
          <w:kern w:val="2"/>
          <w:szCs w:val="20"/>
        </w:rPr>
      </w:pPr>
      <w:r w:rsidRPr="008302A5">
        <w:rPr>
          <w:rFonts w:ascii="Calibri" w:hAnsi="Calibri"/>
          <w:kern w:val="2"/>
          <w:szCs w:val="20"/>
        </w:rPr>
        <w:t xml:space="preserve">The </w:t>
      </w:r>
      <w:r>
        <w:rPr>
          <w:rFonts w:ascii="Calibri" w:hAnsi="Calibri"/>
          <w:kern w:val="2"/>
          <w:szCs w:val="20"/>
        </w:rPr>
        <w:t>outlook for non-mining business investment remains a key source of uncertainty</w:t>
      </w:r>
      <w:r w:rsidRPr="008302A5">
        <w:rPr>
          <w:rFonts w:ascii="Calibri" w:hAnsi="Calibri"/>
          <w:kern w:val="2"/>
          <w:szCs w:val="20"/>
        </w:rPr>
        <w:t xml:space="preserve">. As mining investment </w:t>
      </w:r>
      <w:r w:rsidR="00EF05BA">
        <w:rPr>
          <w:rFonts w:ascii="Calibri" w:hAnsi="Calibri"/>
          <w:kern w:val="2"/>
          <w:szCs w:val="20"/>
        </w:rPr>
        <w:t>declines</w:t>
      </w:r>
      <w:r w:rsidRPr="008302A5">
        <w:rPr>
          <w:rFonts w:ascii="Calibri" w:hAnsi="Calibri"/>
          <w:kern w:val="2"/>
          <w:szCs w:val="20"/>
        </w:rPr>
        <w:t xml:space="preserve">, business investment will be underpinned by a greater number of smaller investments in a </w:t>
      </w:r>
      <w:r>
        <w:rPr>
          <w:rFonts w:ascii="Calibri" w:hAnsi="Calibri"/>
          <w:kern w:val="2"/>
          <w:szCs w:val="20"/>
        </w:rPr>
        <w:t xml:space="preserve">diverse range </w:t>
      </w:r>
      <w:r w:rsidRPr="008302A5">
        <w:rPr>
          <w:rFonts w:ascii="Calibri" w:hAnsi="Calibri"/>
          <w:kern w:val="2"/>
          <w:szCs w:val="20"/>
        </w:rPr>
        <w:t xml:space="preserve">of industries that are generally less capital intensive. This leads to difficulty in estimating both the timing and scale of a pickup in </w:t>
      </w:r>
      <w:r>
        <w:rPr>
          <w:rFonts w:ascii="Calibri" w:hAnsi="Calibri"/>
          <w:kern w:val="2"/>
          <w:szCs w:val="20"/>
        </w:rPr>
        <w:t xml:space="preserve">business </w:t>
      </w:r>
      <w:r w:rsidRPr="008302A5">
        <w:rPr>
          <w:rFonts w:ascii="Calibri" w:hAnsi="Calibri"/>
          <w:kern w:val="2"/>
          <w:szCs w:val="20"/>
        </w:rPr>
        <w:t xml:space="preserve">investment. Furthermore, surveys </w:t>
      </w:r>
      <w:r>
        <w:rPr>
          <w:rFonts w:ascii="Calibri" w:hAnsi="Calibri"/>
          <w:kern w:val="2"/>
          <w:szCs w:val="20"/>
        </w:rPr>
        <w:t xml:space="preserve">of </w:t>
      </w:r>
      <w:r w:rsidRPr="008302A5">
        <w:rPr>
          <w:rFonts w:ascii="Calibri" w:hAnsi="Calibri"/>
          <w:kern w:val="2"/>
          <w:szCs w:val="20"/>
        </w:rPr>
        <w:t>investment intentions ha</w:t>
      </w:r>
      <w:r>
        <w:rPr>
          <w:rFonts w:ascii="Calibri" w:hAnsi="Calibri"/>
          <w:kern w:val="2"/>
          <w:szCs w:val="20"/>
        </w:rPr>
        <w:t>ve</w:t>
      </w:r>
      <w:r w:rsidRPr="008302A5">
        <w:rPr>
          <w:rFonts w:ascii="Calibri" w:hAnsi="Calibri"/>
          <w:kern w:val="2"/>
          <w:szCs w:val="20"/>
        </w:rPr>
        <w:t xml:space="preserve"> comparatively less coverage o</w:t>
      </w:r>
      <w:r w:rsidR="00EF05BA">
        <w:rPr>
          <w:rFonts w:ascii="Calibri" w:hAnsi="Calibri"/>
          <w:kern w:val="2"/>
          <w:szCs w:val="20"/>
        </w:rPr>
        <w:t>f</w:t>
      </w:r>
      <w:r w:rsidRPr="008302A5">
        <w:rPr>
          <w:rFonts w:ascii="Calibri" w:hAnsi="Calibri"/>
          <w:kern w:val="2"/>
          <w:szCs w:val="20"/>
        </w:rPr>
        <w:t xml:space="preserve"> the non</w:t>
      </w:r>
      <w:r w:rsidRPr="008302A5">
        <w:rPr>
          <w:rFonts w:ascii="Calibri" w:hAnsi="Calibri"/>
          <w:kern w:val="2"/>
          <w:szCs w:val="20"/>
        </w:rPr>
        <w:noBreakHyphen/>
        <w:t xml:space="preserve">mining economy. </w:t>
      </w:r>
      <w:r>
        <w:rPr>
          <w:rFonts w:ascii="Calibri" w:hAnsi="Calibri"/>
          <w:kern w:val="2"/>
          <w:szCs w:val="20"/>
        </w:rPr>
        <w:t xml:space="preserve">While the </w:t>
      </w:r>
      <w:r w:rsidRPr="008302A5">
        <w:rPr>
          <w:rFonts w:ascii="Calibri" w:hAnsi="Calibri"/>
          <w:kern w:val="2"/>
          <w:szCs w:val="20"/>
        </w:rPr>
        <w:t xml:space="preserve">fundamentals </w:t>
      </w:r>
      <w:r>
        <w:rPr>
          <w:rFonts w:ascii="Calibri" w:hAnsi="Calibri"/>
          <w:kern w:val="2"/>
          <w:szCs w:val="20"/>
        </w:rPr>
        <w:t xml:space="preserve">are in place for </w:t>
      </w:r>
      <w:r w:rsidRPr="008302A5">
        <w:rPr>
          <w:rFonts w:ascii="Calibri" w:hAnsi="Calibri"/>
          <w:kern w:val="2"/>
          <w:szCs w:val="20"/>
        </w:rPr>
        <w:t>a sustained picku</w:t>
      </w:r>
      <w:r>
        <w:rPr>
          <w:rFonts w:ascii="Calibri" w:hAnsi="Calibri"/>
          <w:kern w:val="2"/>
          <w:szCs w:val="20"/>
        </w:rPr>
        <w:t xml:space="preserve">p, the CAPEX survey </w:t>
      </w:r>
      <w:r w:rsidRPr="008302A5">
        <w:rPr>
          <w:rFonts w:ascii="Calibri" w:hAnsi="Calibri"/>
          <w:kern w:val="2"/>
          <w:szCs w:val="20"/>
        </w:rPr>
        <w:t>suggest</w:t>
      </w:r>
      <w:r>
        <w:rPr>
          <w:rFonts w:ascii="Calibri" w:hAnsi="Calibri"/>
          <w:kern w:val="2"/>
          <w:szCs w:val="20"/>
        </w:rPr>
        <w:t>s</w:t>
      </w:r>
      <w:r w:rsidRPr="008302A5">
        <w:rPr>
          <w:rFonts w:ascii="Calibri" w:hAnsi="Calibri"/>
          <w:kern w:val="2"/>
          <w:szCs w:val="20"/>
        </w:rPr>
        <w:t xml:space="preserve"> non-mining investment </w:t>
      </w:r>
      <w:r>
        <w:rPr>
          <w:rFonts w:ascii="Calibri" w:hAnsi="Calibri"/>
          <w:kern w:val="2"/>
          <w:szCs w:val="20"/>
        </w:rPr>
        <w:t xml:space="preserve">may falter in 2015-16. </w:t>
      </w:r>
    </w:p>
    <w:p w14:paraId="358B9044" w14:textId="77777777" w:rsidR="00FB557A" w:rsidRDefault="00FB557A" w:rsidP="00FB557A">
      <w:pPr>
        <w:pStyle w:val="Bullet"/>
        <w:numPr>
          <w:ilvl w:val="0"/>
          <w:numId w:val="0"/>
        </w:numPr>
        <w:rPr>
          <w:rFonts w:ascii="Calibri" w:hAnsi="Calibri"/>
          <w:kern w:val="2"/>
          <w:szCs w:val="20"/>
        </w:rPr>
      </w:pPr>
      <w:r w:rsidRPr="008302A5">
        <w:rPr>
          <w:rFonts w:ascii="Calibri" w:hAnsi="Calibri"/>
          <w:kern w:val="2"/>
          <w:szCs w:val="20"/>
        </w:rPr>
        <w:t xml:space="preserve">The dwellings sector is another potential source of </w:t>
      </w:r>
      <w:r w:rsidR="00EF05BA">
        <w:rPr>
          <w:rFonts w:ascii="Calibri" w:hAnsi="Calibri"/>
          <w:kern w:val="2"/>
          <w:szCs w:val="20"/>
        </w:rPr>
        <w:t>risk</w:t>
      </w:r>
      <w:r w:rsidRPr="008302A5">
        <w:rPr>
          <w:rFonts w:ascii="Calibri" w:hAnsi="Calibri"/>
          <w:kern w:val="2"/>
          <w:szCs w:val="20"/>
        </w:rPr>
        <w:t xml:space="preserve"> in the forecasts given its highly cyclical nature. Dwelling investment has been a key contributor to growth in recent times with the current upswing </w:t>
      </w:r>
      <w:r>
        <w:rPr>
          <w:rFonts w:ascii="Calibri" w:hAnsi="Calibri"/>
          <w:kern w:val="2"/>
          <w:szCs w:val="20"/>
        </w:rPr>
        <w:t xml:space="preserve">lasting </w:t>
      </w:r>
      <w:r w:rsidRPr="008302A5">
        <w:rPr>
          <w:rFonts w:ascii="Calibri" w:hAnsi="Calibri"/>
          <w:kern w:val="2"/>
          <w:szCs w:val="20"/>
        </w:rPr>
        <w:t xml:space="preserve">longer than past episodes. The timing of the </w:t>
      </w:r>
      <w:r>
        <w:rPr>
          <w:rFonts w:ascii="Calibri" w:hAnsi="Calibri"/>
          <w:kern w:val="2"/>
          <w:szCs w:val="20"/>
        </w:rPr>
        <w:t xml:space="preserve">cyclical </w:t>
      </w:r>
      <w:r w:rsidRPr="008302A5">
        <w:rPr>
          <w:rFonts w:ascii="Calibri" w:hAnsi="Calibri"/>
          <w:kern w:val="2"/>
          <w:szCs w:val="20"/>
        </w:rPr>
        <w:t xml:space="preserve">peak and the extent of </w:t>
      </w:r>
      <w:r>
        <w:rPr>
          <w:rFonts w:ascii="Calibri" w:hAnsi="Calibri"/>
          <w:kern w:val="2"/>
          <w:szCs w:val="20"/>
        </w:rPr>
        <w:t>the</w:t>
      </w:r>
      <w:r w:rsidRPr="008302A5">
        <w:rPr>
          <w:rFonts w:ascii="Calibri" w:hAnsi="Calibri"/>
          <w:kern w:val="2"/>
          <w:szCs w:val="20"/>
        </w:rPr>
        <w:t xml:space="preserve"> </w:t>
      </w:r>
      <w:r w:rsidR="00EF05BA">
        <w:rPr>
          <w:rFonts w:ascii="Calibri" w:hAnsi="Calibri"/>
          <w:kern w:val="2"/>
          <w:szCs w:val="20"/>
        </w:rPr>
        <w:t xml:space="preserve">subsequent </w:t>
      </w:r>
      <w:r w:rsidRPr="008302A5">
        <w:rPr>
          <w:rFonts w:ascii="Calibri" w:hAnsi="Calibri"/>
          <w:kern w:val="2"/>
          <w:szCs w:val="20"/>
        </w:rPr>
        <w:t xml:space="preserve">moderation is highly uncertain. While the pipeline remains near record highs, </w:t>
      </w:r>
      <w:r>
        <w:rPr>
          <w:rFonts w:ascii="Calibri" w:hAnsi="Calibri"/>
          <w:kern w:val="2"/>
          <w:szCs w:val="20"/>
        </w:rPr>
        <w:t xml:space="preserve">developers can put projects </w:t>
      </w:r>
      <w:r w:rsidRPr="008302A5">
        <w:rPr>
          <w:rFonts w:ascii="Calibri" w:hAnsi="Calibri"/>
          <w:kern w:val="2"/>
          <w:szCs w:val="20"/>
        </w:rPr>
        <w:t xml:space="preserve">on hold </w:t>
      </w:r>
      <w:r>
        <w:rPr>
          <w:rFonts w:ascii="Calibri" w:hAnsi="Calibri"/>
          <w:kern w:val="2"/>
          <w:szCs w:val="20"/>
        </w:rPr>
        <w:t>if demand conditions soften</w:t>
      </w:r>
      <w:r w:rsidRPr="008302A5">
        <w:rPr>
          <w:rFonts w:ascii="Calibri" w:hAnsi="Calibri"/>
          <w:kern w:val="2"/>
          <w:szCs w:val="20"/>
        </w:rPr>
        <w:t xml:space="preserve">. </w:t>
      </w:r>
      <w:r>
        <w:rPr>
          <w:rFonts w:ascii="Calibri" w:hAnsi="Calibri"/>
          <w:kern w:val="2"/>
          <w:szCs w:val="20"/>
        </w:rPr>
        <w:t>The potential for a stronger upswing in renovation activity, which has so far remained relatively modest, provides an upside risk.</w:t>
      </w:r>
    </w:p>
    <w:p w14:paraId="358B9045" w14:textId="77777777" w:rsidR="00FB557A" w:rsidRPr="008302A5" w:rsidRDefault="00FB557A" w:rsidP="00FB557A">
      <w:pPr>
        <w:pStyle w:val="Bullet"/>
        <w:numPr>
          <w:ilvl w:val="0"/>
          <w:numId w:val="0"/>
        </w:numPr>
        <w:rPr>
          <w:rFonts w:ascii="Calibri" w:hAnsi="Calibri"/>
          <w:kern w:val="2"/>
          <w:szCs w:val="20"/>
        </w:rPr>
      </w:pPr>
      <w:r w:rsidRPr="008302A5">
        <w:rPr>
          <w:rFonts w:ascii="Calibri" w:hAnsi="Calibri"/>
          <w:kern w:val="2"/>
          <w:szCs w:val="20"/>
        </w:rPr>
        <w:t xml:space="preserve">How these events </w:t>
      </w:r>
      <w:r>
        <w:rPr>
          <w:rFonts w:ascii="Calibri" w:hAnsi="Calibri"/>
          <w:kern w:val="2"/>
          <w:szCs w:val="20"/>
        </w:rPr>
        <w:t xml:space="preserve">in the real economy </w:t>
      </w:r>
      <w:r w:rsidRPr="008302A5">
        <w:rPr>
          <w:rFonts w:ascii="Calibri" w:hAnsi="Calibri"/>
          <w:kern w:val="2"/>
          <w:szCs w:val="20"/>
        </w:rPr>
        <w:t>play out will have important implications for the labour market</w:t>
      </w:r>
      <w:r>
        <w:rPr>
          <w:rFonts w:ascii="Calibri" w:hAnsi="Calibri"/>
          <w:kern w:val="2"/>
          <w:szCs w:val="20"/>
        </w:rPr>
        <w:t xml:space="preserve"> and inflation pressures</w:t>
      </w:r>
      <w:r w:rsidRPr="008302A5">
        <w:rPr>
          <w:rFonts w:ascii="Calibri" w:hAnsi="Calibri"/>
          <w:kern w:val="2"/>
          <w:szCs w:val="20"/>
        </w:rPr>
        <w:t xml:space="preserve">. </w:t>
      </w:r>
      <w:r>
        <w:rPr>
          <w:rFonts w:ascii="Calibri" w:hAnsi="Calibri"/>
          <w:kern w:val="2"/>
          <w:szCs w:val="20"/>
        </w:rPr>
        <w:t xml:space="preserve"> In particular, s</w:t>
      </w:r>
      <w:r w:rsidRPr="008302A5">
        <w:rPr>
          <w:rFonts w:ascii="Calibri" w:hAnsi="Calibri"/>
          <w:kern w:val="2"/>
          <w:szCs w:val="20"/>
        </w:rPr>
        <w:t xml:space="preserve">hould downside risks </w:t>
      </w:r>
      <w:r>
        <w:rPr>
          <w:rFonts w:ascii="Calibri" w:hAnsi="Calibri"/>
          <w:kern w:val="2"/>
          <w:szCs w:val="20"/>
        </w:rPr>
        <w:t xml:space="preserve">to the growth outlook </w:t>
      </w:r>
      <w:r w:rsidRPr="008302A5">
        <w:rPr>
          <w:rFonts w:ascii="Calibri" w:hAnsi="Calibri"/>
          <w:kern w:val="2"/>
          <w:szCs w:val="20"/>
        </w:rPr>
        <w:t xml:space="preserve">materialise, </w:t>
      </w:r>
      <w:r>
        <w:rPr>
          <w:rFonts w:ascii="Calibri" w:hAnsi="Calibri"/>
          <w:kern w:val="2"/>
          <w:szCs w:val="20"/>
        </w:rPr>
        <w:t xml:space="preserve">there is a </w:t>
      </w:r>
      <w:r>
        <w:rPr>
          <w:rFonts w:ascii="Calibri" w:hAnsi="Calibri"/>
          <w:kern w:val="2"/>
          <w:szCs w:val="20"/>
        </w:rPr>
        <w:lastRenderedPageBreak/>
        <w:t xml:space="preserve">heightened risk that the </w:t>
      </w:r>
      <w:r w:rsidRPr="008302A5">
        <w:rPr>
          <w:rFonts w:ascii="Calibri" w:hAnsi="Calibri"/>
          <w:kern w:val="2"/>
          <w:szCs w:val="20"/>
        </w:rPr>
        <w:t xml:space="preserve">unemployment </w:t>
      </w:r>
      <w:r>
        <w:rPr>
          <w:rFonts w:ascii="Calibri" w:hAnsi="Calibri"/>
          <w:kern w:val="2"/>
          <w:szCs w:val="20"/>
        </w:rPr>
        <w:t xml:space="preserve">rate </w:t>
      </w:r>
      <w:r w:rsidRPr="008302A5">
        <w:rPr>
          <w:rFonts w:ascii="Calibri" w:hAnsi="Calibri"/>
          <w:kern w:val="2"/>
          <w:szCs w:val="20"/>
        </w:rPr>
        <w:t xml:space="preserve">would </w:t>
      </w:r>
      <w:r>
        <w:rPr>
          <w:rFonts w:ascii="Calibri" w:hAnsi="Calibri"/>
          <w:kern w:val="2"/>
          <w:szCs w:val="20"/>
        </w:rPr>
        <w:t xml:space="preserve">be </w:t>
      </w:r>
      <w:r w:rsidRPr="008302A5">
        <w:rPr>
          <w:rFonts w:ascii="Calibri" w:hAnsi="Calibri"/>
          <w:kern w:val="2"/>
          <w:szCs w:val="20"/>
        </w:rPr>
        <w:t>higher than forecast.</w:t>
      </w:r>
    </w:p>
    <w:p w14:paraId="358B9046" w14:textId="77777777" w:rsidR="00D137BF" w:rsidRPr="00147AB1" w:rsidRDefault="00D137BF" w:rsidP="00147AB1">
      <w:pPr>
        <w:rPr>
          <w:rFonts w:ascii="Calibri" w:hAnsi="Calibri"/>
          <w:lang w:eastAsia="ja-JP"/>
        </w:rPr>
        <w:sectPr w:rsidR="00D137BF" w:rsidRPr="00147AB1" w:rsidSect="002531F1">
          <w:headerReference w:type="default" r:id="rId34"/>
          <w:footerReference w:type="even" r:id="rId35"/>
          <w:footerReference w:type="default" r:id="rId36"/>
          <w:footnotePr>
            <w:pos w:val="beneathText"/>
          </w:footnotePr>
          <w:type w:val="continuous"/>
          <w:pgSz w:w="11907" w:h="16840" w:code="9"/>
          <w:pgMar w:top="1418" w:right="1100" w:bottom="1276" w:left="1100" w:header="170" w:footer="170" w:gutter="0"/>
          <w:cols w:num="2" w:space="709"/>
          <w:docGrid w:linePitch="272"/>
        </w:sectPr>
      </w:pPr>
    </w:p>
    <w:p w14:paraId="358B9047" w14:textId="77777777" w:rsidR="00587996" w:rsidRPr="008302A5" w:rsidRDefault="00587996" w:rsidP="00587996">
      <w:pPr>
        <w:spacing w:after="0"/>
        <w:rPr>
          <w:rFonts w:ascii="Calibri" w:hAnsi="Calibri" w:cs="Tahoma"/>
          <w:b/>
          <w:kern w:val="2"/>
        </w:rPr>
      </w:pPr>
      <w:r w:rsidRPr="008302A5">
        <w:rPr>
          <w:rFonts w:ascii="Calibri" w:hAnsi="Calibri" w:cs="Tahoma"/>
          <w:b/>
          <w:kern w:val="2"/>
        </w:rPr>
        <w:lastRenderedPageBreak/>
        <w:t xml:space="preserve">Table 3: Domestic economy forecasts </w:t>
      </w:r>
      <w:r w:rsidR="00AA1724" w:rsidRPr="008302A5">
        <w:rPr>
          <w:rFonts w:ascii="Calibri" w:hAnsi="Calibri" w:cs="Tahoma"/>
          <w:b/>
          <w:kern w:val="2"/>
        </w:rPr>
        <w:t xml:space="preserve"> </w:t>
      </w:r>
    </w:p>
    <w:p w14:paraId="358B9048" w14:textId="77777777" w:rsidR="001B074A" w:rsidRPr="00D547AA" w:rsidRDefault="006965BB" w:rsidP="00D547AA">
      <w:pPr>
        <w:pStyle w:val="TableGraphic0"/>
      </w:pPr>
      <w:r>
        <w:rPr>
          <w:noProof/>
        </w:rPr>
        <w:drawing>
          <wp:inline distT="0" distB="0" distL="0" distR="0" wp14:anchorId="358B9056" wp14:editId="358B9057">
            <wp:extent cx="4246245" cy="842073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46245" cy="8420735"/>
                    </a:xfrm>
                    <a:prstGeom prst="rect">
                      <a:avLst/>
                    </a:prstGeom>
                    <a:noFill/>
                    <a:ln>
                      <a:noFill/>
                    </a:ln>
                  </pic:spPr>
                </pic:pic>
              </a:graphicData>
            </a:graphic>
          </wp:inline>
        </w:drawing>
      </w:r>
    </w:p>
    <w:sectPr w:rsidR="001B074A" w:rsidRPr="00D547AA" w:rsidSect="005A2928">
      <w:pgSz w:w="11907" w:h="16840" w:code="9"/>
      <w:pgMar w:top="1961" w:right="1418" w:bottom="1276" w:left="1418" w:header="170" w:footer="170"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B905B" w14:textId="77777777" w:rsidR="00422EED" w:rsidRDefault="00422EED">
      <w:r>
        <w:separator/>
      </w:r>
    </w:p>
  </w:endnote>
  <w:endnote w:type="continuationSeparator" w:id="0">
    <w:p w14:paraId="358B905C" w14:textId="77777777" w:rsidR="00422EED" w:rsidRDefault="00422EED">
      <w:r>
        <w:continuationSeparator/>
      </w:r>
    </w:p>
  </w:endnote>
  <w:endnote w:type="continuationNotice" w:id="1">
    <w:p w14:paraId="358B905D" w14:textId="77777777" w:rsidR="00422EED" w:rsidRDefault="00422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61" w14:textId="77777777" w:rsidR="00FC79CC" w:rsidRDefault="00FC79CC"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8B9062" w14:textId="77777777" w:rsidR="00FC79CC" w:rsidRDefault="00FC79CC"/>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7A" w14:textId="77777777" w:rsidR="00FC79CC" w:rsidRDefault="00FC79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8B907B" w14:textId="77777777" w:rsidR="00FC79CC" w:rsidRDefault="001C7A6C">
    <w:pPr>
      <w:pStyle w:val="Footer"/>
      <w:ind w:right="360"/>
      <w:jc w:val="right"/>
    </w:pPr>
    <w:r>
      <w:fldChar w:fldCharType="begin"/>
    </w:r>
    <w:r>
      <w:instrText xml:space="preserve"> COMMENTS  \* MERGEFORMAT </w:instrTex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7C" w14:textId="77777777" w:rsidR="00FC79CC" w:rsidRDefault="006965BB">
    <w:pPr>
      <w:pStyle w:val="Footer"/>
      <w:ind w:right="360"/>
      <w:jc w:val="right"/>
    </w:pPr>
    <w:r>
      <w:rPr>
        <w:noProof/>
        <w:lang w:eastAsia="en-AU"/>
      </w:rPr>
      <mc:AlternateContent>
        <mc:Choice Requires="wps">
          <w:drawing>
            <wp:anchor distT="0" distB="0" distL="114300" distR="114300" simplePos="0" relativeHeight="251656704" behindDoc="0" locked="0" layoutInCell="1" allowOverlap="1" wp14:anchorId="358B908E" wp14:editId="358B908F">
              <wp:simplePos x="0" y="0"/>
              <wp:positionH relativeFrom="column">
                <wp:posOffset>-349250</wp:posOffset>
              </wp:positionH>
              <wp:positionV relativeFrom="paragraph">
                <wp:posOffset>-34290</wp:posOffset>
              </wp:positionV>
              <wp:extent cx="6819900" cy="3302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330200"/>
                      </a:xfrm>
                      <a:prstGeom prst="rect">
                        <a:avLst/>
                      </a:prstGeom>
                      <a:gradFill flip="none" rotWithShape="1">
                        <a:gsLst>
                          <a:gs pos="100000">
                            <a:srgbClr val="0000FF"/>
                          </a:gs>
                          <a:gs pos="0">
                            <a:sysClr val="windowText" lastClr="000000">
                              <a:lumMod val="75000"/>
                              <a:lumOff val="25000"/>
                            </a:sys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358B9096" w14:textId="77777777" w:rsidR="00FC79CC" w:rsidRPr="008302A5" w:rsidRDefault="00FC79CC" w:rsidP="00755AF7">
                          <w:pPr>
                            <w:tabs>
                              <w:tab w:val="left" w:pos="7513"/>
                            </w:tabs>
                            <w:spacing w:after="0"/>
                            <w:ind w:firstLine="142"/>
                            <w:rPr>
                              <w:rFonts w:ascii="Calibri" w:hAnsi="Calibri" w:cs="Arial"/>
                              <w:b/>
                              <w:sz w:val="24"/>
                            </w:rPr>
                          </w:pPr>
                          <w:r w:rsidRPr="008302A5">
                            <w:rPr>
                              <w:rFonts w:ascii="Calibri" w:hAnsi="Calibri" w:cs="Arial"/>
                              <w:b/>
                              <w:color w:val="FFFFFF"/>
                              <w:szCs w:val="20"/>
                            </w:rPr>
                            <w:t>September 2015 JEFG Report</w:t>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Calibri" w:hAnsi="Calibri" w:cs="Arial"/>
                              <w:b/>
                              <w:sz w:val="24"/>
                            </w:rPr>
                            <w:fldChar w:fldCharType="begin"/>
                          </w:r>
                          <w:r w:rsidRPr="008302A5">
                            <w:rPr>
                              <w:rFonts w:ascii="Calibri" w:hAnsi="Calibri" w:cs="Arial"/>
                              <w:b/>
                              <w:sz w:val="24"/>
                            </w:rPr>
                            <w:instrText xml:space="preserve"> PAGE   \* MERGEFORMAT </w:instrText>
                          </w:r>
                          <w:r w:rsidRPr="008302A5">
                            <w:rPr>
                              <w:rFonts w:ascii="Calibri" w:hAnsi="Calibri" w:cs="Arial"/>
                              <w:b/>
                              <w:sz w:val="24"/>
                            </w:rPr>
                            <w:fldChar w:fldCharType="separate"/>
                          </w:r>
                          <w:r w:rsidR="00934C27">
                            <w:rPr>
                              <w:rFonts w:ascii="Calibri" w:hAnsi="Calibri" w:cs="Arial"/>
                              <w:b/>
                              <w:noProof/>
                              <w:sz w:val="24"/>
                            </w:rPr>
                            <w:t>5</w:t>
                          </w:r>
                          <w:r w:rsidRPr="008302A5">
                            <w:rPr>
                              <w:rFonts w:ascii="Calibri" w:hAnsi="Calibri" w:cs="Arial"/>
                              <w:b/>
                              <w:noProof/>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3" o:spid="_x0000_s1030" style="position:absolute;left:0;text-align:left;margin-left:-27.5pt;margin-top:-2.7pt;width:537pt;height: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" fillcolor="#404040" stroked="f" strokeweight="2pt">
              <v:fill color2="blue" rotate="t" focusposition="1,1" focussize="" colors="0 #404040;11141f window;11141f window;1 blue" focus="100%" type="gradientRadial"/>
              <v:path arrowok="t"/>
              <v:textbox>
                <w:txbxContent>
                  <w:p w14:paraId="358B9096" w14:textId="77777777" w:rsidR="00FC79CC" w:rsidRPr="008302A5" w:rsidRDefault="00FC79CC" w:rsidP="00755AF7">
                    <w:pPr>
                      <w:tabs>
                        <w:tab w:val="left" w:pos="7513"/>
                      </w:tabs>
                      <w:spacing w:after="0"/>
                      <w:ind w:firstLine="142"/>
                      <w:rPr>
                        <w:rFonts w:ascii="Calibri" w:hAnsi="Calibri" w:cs="Arial"/>
                        <w:b/>
                        <w:sz w:val="24"/>
                      </w:rPr>
                    </w:pPr>
                    <w:r w:rsidRPr="008302A5">
                      <w:rPr>
                        <w:rFonts w:ascii="Calibri" w:hAnsi="Calibri" w:cs="Arial"/>
                        <w:b/>
                        <w:color w:val="FFFFFF"/>
                        <w:szCs w:val="20"/>
                      </w:rPr>
                      <w:t>September 2015 JEFG Report</w:t>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Calibri" w:hAnsi="Calibri" w:cs="Arial"/>
                        <w:b/>
                        <w:sz w:val="24"/>
                      </w:rPr>
                      <w:fldChar w:fldCharType="begin"/>
                    </w:r>
                    <w:r w:rsidRPr="008302A5">
                      <w:rPr>
                        <w:rFonts w:ascii="Calibri" w:hAnsi="Calibri" w:cs="Arial"/>
                        <w:b/>
                        <w:sz w:val="24"/>
                      </w:rPr>
                      <w:instrText xml:space="preserve"> PAGE   \* MERGEFORMAT </w:instrText>
                    </w:r>
                    <w:r w:rsidRPr="008302A5">
                      <w:rPr>
                        <w:rFonts w:ascii="Calibri" w:hAnsi="Calibri" w:cs="Arial"/>
                        <w:b/>
                        <w:sz w:val="24"/>
                      </w:rPr>
                      <w:fldChar w:fldCharType="separate"/>
                    </w:r>
                    <w:r w:rsidR="00934C27">
                      <w:rPr>
                        <w:rFonts w:ascii="Calibri" w:hAnsi="Calibri" w:cs="Arial"/>
                        <w:b/>
                        <w:noProof/>
                        <w:sz w:val="24"/>
                      </w:rPr>
                      <w:t>5</w:t>
                    </w:r>
                    <w:r w:rsidRPr="008302A5">
                      <w:rPr>
                        <w:rFonts w:ascii="Calibri" w:hAnsi="Calibri" w:cs="Arial"/>
                        <w:b/>
                        <w:noProof/>
                        <w:sz w:val="24"/>
                      </w:rPr>
                      <w:fldChar w:fldCharType="end"/>
                    </w:r>
                  </w:p>
                </w:txbxContent>
              </v:textbox>
            </v:rect>
          </w:pict>
        </mc:Fallback>
      </mc:AlternateContent>
    </w:r>
  </w:p>
  <w:p w14:paraId="358B907D" w14:textId="77777777" w:rsidR="00FC79CC" w:rsidRDefault="00FC79CC" w:rsidP="00A3782E">
    <w:pPr>
      <w:pStyle w:val="SecurityClassification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80" w14:textId="77777777" w:rsidR="00FC79CC" w:rsidRDefault="00FC79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8B9081" w14:textId="77777777" w:rsidR="00FC79CC" w:rsidRDefault="001C7A6C">
    <w:pPr>
      <w:pStyle w:val="Footer"/>
      <w:ind w:right="360"/>
      <w:jc w:val="right"/>
    </w:pPr>
    <w:r>
      <w:fldChar w:fldCharType="begin"/>
    </w:r>
    <w:r>
      <w:instrText xml:space="preserve"> COMMENTS  \* MERGEFORMAT </w:instrTex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82" w14:textId="77777777" w:rsidR="00FC79CC" w:rsidRDefault="006965BB">
    <w:pPr>
      <w:pStyle w:val="Footer"/>
      <w:ind w:right="360"/>
      <w:jc w:val="right"/>
    </w:pPr>
    <w:r>
      <w:rPr>
        <w:noProof/>
        <w:lang w:eastAsia="en-AU"/>
      </w:rPr>
      <mc:AlternateContent>
        <mc:Choice Requires="wps">
          <w:drawing>
            <wp:anchor distT="0" distB="0" distL="114300" distR="114300" simplePos="0" relativeHeight="251657728" behindDoc="0" locked="0" layoutInCell="1" allowOverlap="1" wp14:anchorId="358B9090" wp14:editId="358B9091">
              <wp:simplePos x="0" y="0"/>
              <wp:positionH relativeFrom="column">
                <wp:posOffset>-292100</wp:posOffset>
              </wp:positionH>
              <wp:positionV relativeFrom="paragraph">
                <wp:posOffset>-8890</wp:posOffset>
              </wp:positionV>
              <wp:extent cx="6819900" cy="3302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330200"/>
                      </a:xfrm>
                      <a:prstGeom prst="rect">
                        <a:avLst/>
                      </a:prstGeom>
                      <a:gradFill flip="none" rotWithShape="1">
                        <a:gsLst>
                          <a:gs pos="100000">
                            <a:srgbClr val="0000FF"/>
                          </a:gs>
                          <a:gs pos="0">
                            <a:sysClr val="windowText" lastClr="000000">
                              <a:lumMod val="75000"/>
                              <a:lumOff val="25000"/>
                            </a:sys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358B9097" w14:textId="77777777" w:rsidR="00FC79CC" w:rsidRPr="008302A5" w:rsidRDefault="00FC79CC" w:rsidP="00A06DF5">
                          <w:pPr>
                            <w:tabs>
                              <w:tab w:val="left" w:pos="7513"/>
                            </w:tabs>
                            <w:spacing w:after="0"/>
                            <w:rPr>
                              <w:rFonts w:ascii="Calibri" w:hAnsi="Calibri" w:cs="Arial"/>
                              <w:b/>
                              <w:sz w:val="24"/>
                            </w:rPr>
                          </w:pPr>
                          <w:r w:rsidRPr="008302A5">
                            <w:rPr>
                              <w:rFonts w:ascii="Calibri" w:hAnsi="Calibri" w:cs="Arial"/>
                              <w:b/>
                              <w:color w:val="FFFFFF"/>
                              <w:szCs w:val="20"/>
                            </w:rPr>
                            <w:t>September 2015 JEFG Report</w:t>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Calibri" w:hAnsi="Calibri" w:cs="Arial"/>
                              <w:b/>
                              <w:sz w:val="24"/>
                            </w:rPr>
                            <w:fldChar w:fldCharType="begin"/>
                          </w:r>
                          <w:r w:rsidRPr="008302A5">
                            <w:rPr>
                              <w:rFonts w:ascii="Calibri" w:hAnsi="Calibri" w:cs="Arial"/>
                              <w:b/>
                              <w:sz w:val="24"/>
                            </w:rPr>
                            <w:instrText xml:space="preserve"> PAGE   \* MERGEFORMAT </w:instrText>
                          </w:r>
                          <w:r w:rsidRPr="008302A5">
                            <w:rPr>
                              <w:rFonts w:ascii="Calibri" w:hAnsi="Calibri" w:cs="Arial"/>
                              <w:b/>
                              <w:sz w:val="24"/>
                            </w:rPr>
                            <w:fldChar w:fldCharType="separate"/>
                          </w:r>
                          <w:r w:rsidR="00934C27">
                            <w:rPr>
                              <w:rFonts w:ascii="Calibri" w:hAnsi="Calibri" w:cs="Arial"/>
                              <w:b/>
                              <w:noProof/>
                              <w:sz w:val="24"/>
                            </w:rPr>
                            <w:t>6</w:t>
                          </w:r>
                          <w:r w:rsidRPr="008302A5">
                            <w:rPr>
                              <w:rFonts w:ascii="Calibri" w:hAnsi="Calibri" w:cs="Arial"/>
                              <w:b/>
                              <w:noProof/>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5" o:spid="_x0000_s1031" style="position:absolute;left:0;text-align:left;margin-left:-23pt;margin-top:-.7pt;width:537pt;height: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" fillcolor="#404040" stroked="f" strokeweight="2pt">
              <v:fill color2="blue" rotate="t" focusposition="1,1" focussize="" colors="0 #404040;11141f window;11141f window;1 blue" focus="100%" type="gradientRadial"/>
              <v:path arrowok="t"/>
              <v:textbox>
                <w:txbxContent>
                  <w:p w14:paraId="358B9097" w14:textId="77777777" w:rsidR="00FC79CC" w:rsidRPr="008302A5" w:rsidRDefault="00FC79CC" w:rsidP="00A06DF5">
                    <w:pPr>
                      <w:tabs>
                        <w:tab w:val="left" w:pos="7513"/>
                      </w:tabs>
                      <w:spacing w:after="0"/>
                      <w:rPr>
                        <w:rFonts w:ascii="Calibri" w:hAnsi="Calibri" w:cs="Arial"/>
                        <w:b/>
                        <w:sz w:val="24"/>
                      </w:rPr>
                    </w:pPr>
                    <w:r w:rsidRPr="008302A5">
                      <w:rPr>
                        <w:rFonts w:ascii="Calibri" w:hAnsi="Calibri" w:cs="Arial"/>
                        <w:b/>
                        <w:color w:val="FFFFFF"/>
                        <w:szCs w:val="20"/>
                      </w:rPr>
                      <w:t>September 2015 JEFG Report</w:t>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Calibri" w:hAnsi="Calibri" w:cs="Arial"/>
                        <w:b/>
                        <w:sz w:val="24"/>
                      </w:rPr>
                      <w:fldChar w:fldCharType="begin"/>
                    </w:r>
                    <w:r w:rsidRPr="008302A5">
                      <w:rPr>
                        <w:rFonts w:ascii="Calibri" w:hAnsi="Calibri" w:cs="Arial"/>
                        <w:b/>
                        <w:sz w:val="24"/>
                      </w:rPr>
                      <w:instrText xml:space="preserve"> PAGE   \* MERGEFORMAT </w:instrText>
                    </w:r>
                    <w:r w:rsidRPr="008302A5">
                      <w:rPr>
                        <w:rFonts w:ascii="Calibri" w:hAnsi="Calibri" w:cs="Arial"/>
                        <w:b/>
                        <w:sz w:val="24"/>
                      </w:rPr>
                      <w:fldChar w:fldCharType="separate"/>
                    </w:r>
                    <w:r w:rsidR="00934C27">
                      <w:rPr>
                        <w:rFonts w:ascii="Calibri" w:hAnsi="Calibri" w:cs="Arial"/>
                        <w:b/>
                        <w:noProof/>
                        <w:sz w:val="24"/>
                      </w:rPr>
                      <w:t>6</w:t>
                    </w:r>
                    <w:r w:rsidRPr="008302A5">
                      <w:rPr>
                        <w:rFonts w:ascii="Calibri" w:hAnsi="Calibri" w:cs="Arial"/>
                        <w:b/>
                        <w:noProof/>
                        <w:sz w:val="24"/>
                      </w:rPr>
                      <w:fldChar w:fldCharType="end"/>
                    </w:r>
                  </w:p>
                </w:txbxContent>
              </v:textbox>
            </v:rect>
          </w:pict>
        </mc:Fallback>
      </mc:AlternateContent>
    </w:r>
  </w:p>
  <w:p w14:paraId="358B9083" w14:textId="77777777" w:rsidR="00FC79CC" w:rsidRDefault="00FC79CC" w:rsidP="00A3782E">
    <w:pPr>
      <w:pStyle w:val="SecurityClassification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63" w14:textId="77777777" w:rsidR="00FC79CC" w:rsidRDefault="00FC79CC"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58B9064" w14:textId="77777777" w:rsidR="00FC79CC" w:rsidRDefault="00FC79C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66" w14:textId="77777777" w:rsidR="009A7465" w:rsidRDefault="009A74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67" w14:textId="77777777" w:rsidR="00FC79CC" w:rsidRPr="008302A5" w:rsidRDefault="006965BB">
    <w:pPr>
      <w:pStyle w:val="Footer"/>
      <w:rPr>
        <w:color w:val="000000"/>
        <w:sz w:val="24"/>
      </w:rPr>
    </w:pPr>
    <w:r>
      <w:rPr>
        <w:noProof/>
        <w:lang w:eastAsia="en-AU"/>
      </w:rPr>
      <mc:AlternateContent>
        <mc:Choice Requires="wps">
          <w:drawing>
            <wp:anchor distT="0" distB="0" distL="114300" distR="114300" simplePos="0" relativeHeight="251654656" behindDoc="0" locked="0" layoutInCell="1" allowOverlap="1" wp14:anchorId="358B9084" wp14:editId="358B9085">
              <wp:simplePos x="0" y="0"/>
              <wp:positionH relativeFrom="page">
                <wp:posOffset>0</wp:posOffset>
              </wp:positionH>
              <wp:positionV relativeFrom="page">
                <wp:posOffset>0</wp:posOffset>
              </wp:positionV>
              <wp:extent cx="1508760" cy="37147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71475"/>
                      </a:xfrm>
                      <a:prstGeom prst="rect">
                        <a:avLst/>
                      </a:prstGeom>
                      <a:noFill/>
                      <a:ln w="6350">
                        <a:noFill/>
                      </a:ln>
                      <a:effectLst/>
                    </wps:spPr>
                    <wps:txbx>
                      <w:txbxContent>
                        <w:p w14:paraId="358B9092" w14:textId="77777777" w:rsidR="00FC79CC" w:rsidRPr="008302A5" w:rsidRDefault="00FC79CC" w:rsidP="003268F4">
                          <w:pPr>
                            <w:pStyle w:val="Footer"/>
                            <w:spacing w:before="120"/>
                            <w:jc w:val="right"/>
                            <w:rPr>
                              <w:rFonts w:ascii="Cambria" w:hAnsi="Cambria"/>
                              <w:color w:val="000000"/>
                              <w:sz w:val="40"/>
                              <w:szCs w:val="40"/>
                            </w:rPr>
                          </w:pPr>
                          <w:r w:rsidRPr="008302A5">
                            <w:rPr>
                              <w:rFonts w:ascii="Cambria" w:hAnsi="Cambria"/>
                              <w:color w:val="000000"/>
                              <w:sz w:val="40"/>
                              <w:szCs w:val="40"/>
                            </w:rPr>
                            <w:fldChar w:fldCharType="begin"/>
                          </w:r>
                          <w:r w:rsidRPr="008302A5">
                            <w:rPr>
                              <w:rFonts w:ascii="Cambria" w:hAnsi="Cambria"/>
                              <w:color w:val="000000"/>
                              <w:sz w:val="40"/>
                              <w:szCs w:val="40"/>
                            </w:rPr>
                            <w:instrText xml:space="preserve"> PAGE  \* Arabic  \* MERGEFORMAT </w:instrText>
                          </w:r>
                          <w:r w:rsidRPr="008302A5">
                            <w:rPr>
                              <w:rFonts w:ascii="Cambria" w:hAnsi="Cambria"/>
                              <w:color w:val="000000"/>
                              <w:sz w:val="40"/>
                              <w:szCs w:val="40"/>
                            </w:rPr>
                            <w:fldChar w:fldCharType="separate"/>
                          </w:r>
                          <w:r w:rsidR="009641C3">
                            <w:rPr>
                              <w:rFonts w:ascii="Cambria" w:hAnsi="Cambria"/>
                              <w:noProof/>
                              <w:color w:val="000000"/>
                              <w:sz w:val="40"/>
                              <w:szCs w:val="40"/>
                            </w:rPr>
                            <w:t>3</w:t>
                          </w:r>
                          <w:r w:rsidRPr="008302A5">
                            <w:rPr>
                              <w:rFonts w:ascii="Cambria" w:hAnsi="Cambria"/>
                              <w:color w:val="000000"/>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0;margin-top:0;width:118.8pt;height:29.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" filled="f" stroked="f" strokeweight=".5pt">
              <v:path arrowok="t"/>
              <v:textbox>
                <w:txbxContent>
                  <w:p w:rsidR="00FC79CC" w:rsidRPr="008302A5" w:rsidRDefault="00FC79CC" w:rsidP="003268F4">
                    <w:pPr>
                      <w:pStyle w:val="Footer"/>
                      <w:spacing w:before="120"/>
                      <w:jc w:val="right"/>
                      <w:rPr>
                        <w:rFonts w:ascii="Cambria" w:hAnsi="Cambria"/>
                        <w:color w:val="000000"/>
                        <w:sz w:val="40"/>
                        <w:szCs w:val="40"/>
                      </w:rPr>
                    </w:pPr>
                    <w:r w:rsidRPr="008302A5">
                      <w:rPr>
                        <w:rFonts w:ascii="Cambria" w:hAnsi="Cambria"/>
                        <w:color w:val="000000"/>
                        <w:sz w:val="40"/>
                        <w:szCs w:val="40"/>
                      </w:rPr>
                      <w:fldChar w:fldCharType="begin"/>
                    </w:r>
                    <w:r w:rsidRPr="008302A5">
                      <w:rPr>
                        <w:rFonts w:ascii="Cambria" w:hAnsi="Cambria"/>
                        <w:color w:val="000000"/>
                        <w:sz w:val="40"/>
                        <w:szCs w:val="40"/>
                      </w:rPr>
                      <w:instrText xml:space="preserve"> PAGE  \* Arabic  \* MERGEFORMAT </w:instrText>
                    </w:r>
                    <w:r w:rsidRPr="008302A5">
                      <w:rPr>
                        <w:rFonts w:ascii="Cambria" w:hAnsi="Cambria"/>
                        <w:color w:val="000000"/>
                        <w:sz w:val="40"/>
                        <w:szCs w:val="40"/>
                      </w:rPr>
                      <w:fldChar w:fldCharType="separate"/>
                    </w:r>
                    <w:r w:rsidR="009641C3">
                      <w:rPr>
                        <w:rFonts w:ascii="Cambria" w:hAnsi="Cambria"/>
                        <w:noProof/>
                        <w:color w:val="000000"/>
                        <w:sz w:val="40"/>
                        <w:szCs w:val="40"/>
                      </w:rPr>
                      <w:t>3</w:t>
                    </w:r>
                    <w:r w:rsidRPr="008302A5">
                      <w:rPr>
                        <w:rFonts w:ascii="Cambria" w:hAnsi="Cambria"/>
                        <w:color w:val="000000"/>
                        <w:sz w:val="40"/>
                        <w:szCs w:val="40"/>
                      </w:rPr>
                      <w:fldChar w:fldCharType="end"/>
                    </w:r>
                  </w:p>
                </w:txbxContent>
              </v:textbox>
              <w10:wrap anchorx="page" anchory="page"/>
            </v:shape>
          </w:pict>
        </mc:Fallback>
      </mc:AlternateContent>
    </w:r>
    <w:r w:rsidR="00FC79CC" w:rsidRPr="008302A5">
      <w:rPr>
        <w:color w:val="000000"/>
        <w:sz w:val="24"/>
      </w:rPr>
      <w:t>September 2013 JEFG Report</w:t>
    </w:r>
  </w:p>
  <w:p w14:paraId="358B9068" w14:textId="77777777" w:rsidR="00FC79CC" w:rsidRDefault="006965BB">
    <w:pPr>
      <w:pStyle w:val="Footer"/>
    </w:pPr>
    <w:r>
      <w:rPr>
        <w:noProof/>
        <w:lang w:eastAsia="en-AU"/>
      </w:rPr>
      <mc:AlternateContent>
        <mc:Choice Requires="wps">
          <w:drawing>
            <wp:anchor distT="91440" distB="91440" distL="114300" distR="114300" simplePos="0" relativeHeight="251659776" behindDoc="1" locked="0" layoutInCell="1" allowOverlap="1" wp14:anchorId="358B9086" wp14:editId="358B9087">
              <wp:simplePos x="0" y="0"/>
              <wp:positionH relativeFrom="page">
                <wp:posOffset>0</wp:posOffset>
              </wp:positionH>
              <wp:positionV relativeFrom="page">
                <wp:posOffset>0</wp:posOffset>
              </wp:positionV>
              <wp:extent cx="594360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6195"/>
                      </a:xfrm>
                      <a:prstGeom prst="rect">
                        <a:avLst/>
                      </a:prstGeom>
                      <a:solidFill>
                        <a:srgbClr val="4F81BD"/>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0;margin-top:0;width:468pt;height:2.85pt;z-index:-25165670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" fillcolor="#4f81bd" stroked="f" strokeweight="2pt">
              <v:path arrowok="t"/>
              <w10:wrap type="square" anchorx="page"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6A" w14:textId="77777777" w:rsidR="00FC79CC" w:rsidRDefault="006965BB">
    <w:pPr>
      <w:pStyle w:val="Footer"/>
    </w:pPr>
    <w:r>
      <w:rPr>
        <w:noProof/>
        <w:lang w:eastAsia="en-AU"/>
      </w:rPr>
      <mc:AlternateContent>
        <mc:Choice Requires="wps">
          <w:drawing>
            <wp:anchor distT="0" distB="0" distL="114300" distR="114300" simplePos="0" relativeHeight="251660800" behindDoc="0" locked="0" layoutInCell="1" allowOverlap="1" wp14:anchorId="358B9088" wp14:editId="358B9089">
              <wp:simplePos x="0" y="0"/>
              <wp:positionH relativeFrom="column">
                <wp:posOffset>-556895</wp:posOffset>
              </wp:positionH>
              <wp:positionV relativeFrom="paragraph">
                <wp:posOffset>-9525</wp:posOffset>
              </wp:positionV>
              <wp:extent cx="6819900" cy="330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330200"/>
                      </a:xfrm>
                      <a:prstGeom prst="rect">
                        <a:avLst/>
                      </a:prstGeom>
                      <a:gradFill flip="none" rotWithShape="1">
                        <a:gsLst>
                          <a:gs pos="100000">
                            <a:srgbClr val="0000FF"/>
                          </a:gs>
                          <a:gs pos="0">
                            <a:sysClr val="windowText" lastClr="000000">
                              <a:lumMod val="75000"/>
                              <a:lumOff val="25000"/>
                            </a:sys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358B9093" w14:textId="77777777" w:rsidR="00FC79CC" w:rsidRPr="008302A5" w:rsidRDefault="00FC79CC" w:rsidP="00734383">
                          <w:pPr>
                            <w:tabs>
                              <w:tab w:val="left" w:pos="7513"/>
                            </w:tabs>
                            <w:spacing w:after="0"/>
                            <w:ind w:firstLine="142"/>
                            <w:rPr>
                              <w:rFonts w:ascii="Calibri" w:hAnsi="Calibri" w:cs="Arial"/>
                              <w:b/>
                              <w:sz w:val="24"/>
                            </w:rPr>
                          </w:pPr>
                          <w:r w:rsidRPr="008302A5">
                            <w:rPr>
                              <w:rFonts w:ascii="Calibri" w:hAnsi="Calibri" w:cs="Arial"/>
                              <w:b/>
                              <w:color w:val="FFFFFF"/>
                              <w:szCs w:val="20"/>
                            </w:rPr>
                            <w:t>September 2015 JEFG Report</w:t>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Calibri" w:hAnsi="Calibri" w:cs="Arial"/>
                              <w:b/>
                              <w:sz w:val="24"/>
                            </w:rPr>
                            <w:fldChar w:fldCharType="begin"/>
                          </w:r>
                          <w:r w:rsidRPr="008302A5">
                            <w:rPr>
                              <w:rFonts w:ascii="Calibri" w:hAnsi="Calibri" w:cs="Arial"/>
                              <w:b/>
                              <w:sz w:val="24"/>
                            </w:rPr>
                            <w:instrText xml:space="preserve"> PAGE   \* MERGEFORMAT </w:instrText>
                          </w:r>
                          <w:r w:rsidRPr="008302A5">
                            <w:rPr>
                              <w:rFonts w:ascii="Calibri" w:hAnsi="Calibri" w:cs="Arial"/>
                              <w:b/>
                              <w:sz w:val="24"/>
                            </w:rPr>
                            <w:fldChar w:fldCharType="separate"/>
                          </w:r>
                          <w:r w:rsidR="00934C27">
                            <w:rPr>
                              <w:rFonts w:ascii="Calibri" w:hAnsi="Calibri" w:cs="Arial"/>
                              <w:b/>
                              <w:noProof/>
                              <w:sz w:val="24"/>
                            </w:rPr>
                            <w:t>2</w:t>
                          </w:r>
                          <w:r w:rsidRPr="008302A5">
                            <w:rPr>
                              <w:rFonts w:ascii="Calibri" w:hAnsi="Calibri" w:cs="Arial"/>
                              <w:b/>
                              <w:noProof/>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43.85pt;margin-top:-.75pt;width:537pt;height: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" fillcolor="#404040" stroked="f" strokeweight="2pt">
              <v:fill color2="blue" rotate="t" focusposition="1,1" focussize="" colors="0 #404040;11141f window;11141f window;1 blue" focus="100%" type="gradientRadial"/>
              <v:path arrowok="t"/>
              <v:textbox>
                <w:txbxContent>
                  <w:p w14:paraId="358B9093" w14:textId="77777777" w:rsidR="00FC79CC" w:rsidRPr="008302A5" w:rsidRDefault="00FC79CC" w:rsidP="00734383">
                    <w:pPr>
                      <w:tabs>
                        <w:tab w:val="left" w:pos="7513"/>
                      </w:tabs>
                      <w:spacing w:after="0"/>
                      <w:ind w:firstLine="142"/>
                      <w:rPr>
                        <w:rFonts w:ascii="Calibri" w:hAnsi="Calibri" w:cs="Arial"/>
                        <w:b/>
                        <w:sz w:val="24"/>
                      </w:rPr>
                    </w:pPr>
                    <w:r w:rsidRPr="008302A5">
                      <w:rPr>
                        <w:rFonts w:ascii="Calibri" w:hAnsi="Calibri" w:cs="Arial"/>
                        <w:b/>
                        <w:color w:val="FFFFFF"/>
                        <w:szCs w:val="20"/>
                      </w:rPr>
                      <w:t>September 2015 JEFG Report</w:t>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Calibri" w:hAnsi="Calibri" w:cs="Arial"/>
                        <w:b/>
                        <w:sz w:val="24"/>
                      </w:rPr>
                      <w:fldChar w:fldCharType="begin"/>
                    </w:r>
                    <w:r w:rsidRPr="008302A5">
                      <w:rPr>
                        <w:rFonts w:ascii="Calibri" w:hAnsi="Calibri" w:cs="Arial"/>
                        <w:b/>
                        <w:sz w:val="24"/>
                      </w:rPr>
                      <w:instrText xml:space="preserve"> PAGE   \* MERGEFORMAT </w:instrText>
                    </w:r>
                    <w:r w:rsidRPr="008302A5">
                      <w:rPr>
                        <w:rFonts w:ascii="Calibri" w:hAnsi="Calibri" w:cs="Arial"/>
                        <w:b/>
                        <w:sz w:val="24"/>
                      </w:rPr>
                      <w:fldChar w:fldCharType="separate"/>
                    </w:r>
                    <w:r w:rsidR="00934C27">
                      <w:rPr>
                        <w:rFonts w:ascii="Calibri" w:hAnsi="Calibri" w:cs="Arial"/>
                        <w:b/>
                        <w:noProof/>
                        <w:sz w:val="24"/>
                      </w:rPr>
                      <w:t>2</w:t>
                    </w:r>
                    <w:r w:rsidRPr="008302A5">
                      <w:rPr>
                        <w:rFonts w:ascii="Calibri" w:hAnsi="Calibri" w:cs="Arial"/>
                        <w:b/>
                        <w:noProof/>
                        <w:sz w:val="24"/>
                      </w:rPr>
                      <w:fldChar w:fldCharType="end"/>
                    </w:r>
                  </w:p>
                </w:txbxContent>
              </v:textbox>
            </v:rect>
          </w:pict>
        </mc:Fallback>
      </mc:AlternateContent>
    </w:r>
  </w:p>
  <w:p w14:paraId="358B906B" w14:textId="77777777" w:rsidR="00FC79CC" w:rsidRDefault="00FC79CC" w:rsidP="00A3782E">
    <w:pPr>
      <w:pStyle w:val="SecurityClassification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6E" w14:textId="77777777" w:rsidR="00FC79CC" w:rsidRDefault="00FC79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8B906F" w14:textId="77777777" w:rsidR="00FC79CC" w:rsidRDefault="001C7A6C">
    <w:pPr>
      <w:pStyle w:val="Footer"/>
      <w:ind w:right="360"/>
      <w:jc w:val="right"/>
    </w:pPr>
    <w:r>
      <w:fldChar w:fldCharType="begin"/>
    </w:r>
    <w:r>
      <w:instrText xml:space="preserve"> COMMENTS  \* MERGEFORMAT </w:instrTex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70" w14:textId="77777777" w:rsidR="00FC79CC" w:rsidRDefault="006965BB" w:rsidP="001E61ED">
    <w:pPr>
      <w:pStyle w:val="Footer"/>
    </w:pPr>
    <w:r>
      <w:rPr>
        <w:noProof/>
        <w:lang w:eastAsia="en-AU"/>
      </w:rPr>
      <mc:AlternateContent>
        <mc:Choice Requires="wps">
          <w:drawing>
            <wp:anchor distT="0" distB="0" distL="114300" distR="114300" simplePos="0" relativeHeight="251658752" behindDoc="0" locked="0" layoutInCell="1" allowOverlap="1" wp14:anchorId="358B908A" wp14:editId="358B908B">
              <wp:simplePos x="0" y="0"/>
              <wp:positionH relativeFrom="column">
                <wp:posOffset>-339725</wp:posOffset>
              </wp:positionH>
              <wp:positionV relativeFrom="paragraph">
                <wp:posOffset>-5715</wp:posOffset>
              </wp:positionV>
              <wp:extent cx="6819900" cy="3302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330200"/>
                      </a:xfrm>
                      <a:prstGeom prst="rect">
                        <a:avLst/>
                      </a:prstGeom>
                      <a:gradFill flip="none" rotWithShape="1">
                        <a:gsLst>
                          <a:gs pos="100000">
                            <a:srgbClr val="0000FF"/>
                          </a:gs>
                          <a:gs pos="0">
                            <a:sysClr val="windowText" lastClr="000000">
                              <a:lumMod val="75000"/>
                              <a:lumOff val="25000"/>
                            </a:sys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358B9094" w14:textId="77777777" w:rsidR="00FC79CC" w:rsidRPr="008302A5" w:rsidRDefault="00FC79CC" w:rsidP="001E61ED">
                          <w:pPr>
                            <w:tabs>
                              <w:tab w:val="left" w:pos="7513"/>
                            </w:tabs>
                            <w:spacing w:after="0"/>
                            <w:ind w:firstLine="142"/>
                            <w:rPr>
                              <w:rFonts w:ascii="Calibri" w:hAnsi="Calibri" w:cs="Arial"/>
                              <w:b/>
                              <w:sz w:val="24"/>
                            </w:rPr>
                          </w:pPr>
                          <w:r w:rsidRPr="008302A5">
                            <w:rPr>
                              <w:rFonts w:ascii="Calibri" w:hAnsi="Calibri" w:cs="Arial"/>
                              <w:b/>
                              <w:color w:val="FFFFFF"/>
                              <w:szCs w:val="20"/>
                            </w:rPr>
                            <w:t>September 2015 JEFG Report</w:t>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Calibri" w:hAnsi="Calibri" w:cs="Arial"/>
                              <w:b/>
                              <w:sz w:val="24"/>
                            </w:rPr>
                            <w:fldChar w:fldCharType="begin"/>
                          </w:r>
                          <w:r w:rsidRPr="008302A5">
                            <w:rPr>
                              <w:rFonts w:ascii="Calibri" w:hAnsi="Calibri" w:cs="Arial"/>
                              <w:b/>
                              <w:sz w:val="24"/>
                            </w:rPr>
                            <w:instrText xml:space="preserve"> PAGE   \* MERGEFORMAT </w:instrText>
                          </w:r>
                          <w:r w:rsidRPr="008302A5">
                            <w:rPr>
                              <w:rFonts w:ascii="Calibri" w:hAnsi="Calibri" w:cs="Arial"/>
                              <w:b/>
                              <w:sz w:val="24"/>
                            </w:rPr>
                            <w:fldChar w:fldCharType="separate"/>
                          </w:r>
                          <w:r w:rsidR="00934C27">
                            <w:rPr>
                              <w:rFonts w:ascii="Calibri" w:hAnsi="Calibri" w:cs="Arial"/>
                              <w:b/>
                              <w:noProof/>
                              <w:sz w:val="24"/>
                            </w:rPr>
                            <w:t>3</w:t>
                          </w:r>
                          <w:r w:rsidRPr="008302A5">
                            <w:rPr>
                              <w:rFonts w:ascii="Calibri" w:hAnsi="Calibri" w:cs="Arial"/>
                              <w:b/>
                              <w:noProof/>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left:0;text-align:left;margin-left:-26.75pt;margin-top:-.45pt;width:537pt;height: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" fillcolor="#404040" stroked="f" strokeweight="2pt">
              <v:fill color2="blue" rotate="t" focusposition="1,1" focussize="" colors="0 #404040;11141f window;11141f window;1 blue" focus="100%" type="gradientRadial"/>
              <v:path arrowok="t"/>
              <v:textbox>
                <w:txbxContent>
                  <w:p w14:paraId="358B9094" w14:textId="77777777" w:rsidR="00FC79CC" w:rsidRPr="008302A5" w:rsidRDefault="00FC79CC" w:rsidP="001E61ED">
                    <w:pPr>
                      <w:tabs>
                        <w:tab w:val="left" w:pos="7513"/>
                      </w:tabs>
                      <w:spacing w:after="0"/>
                      <w:ind w:firstLine="142"/>
                      <w:rPr>
                        <w:rFonts w:ascii="Calibri" w:hAnsi="Calibri" w:cs="Arial"/>
                        <w:b/>
                        <w:sz w:val="24"/>
                      </w:rPr>
                    </w:pPr>
                    <w:r w:rsidRPr="008302A5">
                      <w:rPr>
                        <w:rFonts w:ascii="Calibri" w:hAnsi="Calibri" w:cs="Arial"/>
                        <w:b/>
                        <w:color w:val="FFFFFF"/>
                        <w:szCs w:val="20"/>
                      </w:rPr>
                      <w:t>September 2015 JEFG Report</w:t>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Calibri" w:hAnsi="Calibri" w:cs="Arial"/>
                        <w:b/>
                        <w:sz w:val="24"/>
                      </w:rPr>
                      <w:fldChar w:fldCharType="begin"/>
                    </w:r>
                    <w:r w:rsidRPr="008302A5">
                      <w:rPr>
                        <w:rFonts w:ascii="Calibri" w:hAnsi="Calibri" w:cs="Arial"/>
                        <w:b/>
                        <w:sz w:val="24"/>
                      </w:rPr>
                      <w:instrText xml:space="preserve"> PAGE   \* MERGEFORMAT </w:instrText>
                    </w:r>
                    <w:r w:rsidRPr="008302A5">
                      <w:rPr>
                        <w:rFonts w:ascii="Calibri" w:hAnsi="Calibri" w:cs="Arial"/>
                        <w:b/>
                        <w:sz w:val="24"/>
                      </w:rPr>
                      <w:fldChar w:fldCharType="separate"/>
                    </w:r>
                    <w:r w:rsidR="00934C27">
                      <w:rPr>
                        <w:rFonts w:ascii="Calibri" w:hAnsi="Calibri" w:cs="Arial"/>
                        <w:b/>
                        <w:noProof/>
                        <w:sz w:val="24"/>
                      </w:rPr>
                      <w:t>3</w:t>
                    </w:r>
                    <w:r w:rsidRPr="008302A5">
                      <w:rPr>
                        <w:rFonts w:ascii="Calibri" w:hAnsi="Calibri" w:cs="Arial"/>
                        <w:b/>
                        <w:noProof/>
                        <w:sz w:val="24"/>
                      </w:rPr>
                      <w:fldChar w:fldCharType="end"/>
                    </w:r>
                  </w:p>
                </w:txbxContent>
              </v:textbox>
            </v:rect>
          </w:pict>
        </mc:Fallback>
      </mc:AlternateContent>
    </w:r>
  </w:p>
  <w:p w14:paraId="358B9071" w14:textId="77777777" w:rsidR="00FC79CC" w:rsidRDefault="00FC79CC" w:rsidP="00A3782E">
    <w:pPr>
      <w:pStyle w:val="SecurityClassification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74" w14:textId="77777777" w:rsidR="00FC79CC" w:rsidRDefault="00FC79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8B9075" w14:textId="77777777" w:rsidR="00FC79CC" w:rsidRDefault="001C7A6C">
    <w:pPr>
      <w:pStyle w:val="Footer"/>
      <w:ind w:right="360"/>
      <w:jc w:val="right"/>
    </w:pPr>
    <w:r>
      <w:fldChar w:fldCharType="begin"/>
    </w:r>
    <w:r>
      <w:instrText xml:space="preserve"> COMMENTS  \* MERGEFORMAT </w:instrTex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76" w14:textId="77777777" w:rsidR="00FC79CC" w:rsidRDefault="006965BB" w:rsidP="001E61ED">
    <w:pPr>
      <w:pStyle w:val="Footer"/>
    </w:pPr>
    <w:r>
      <w:rPr>
        <w:noProof/>
        <w:lang w:eastAsia="en-AU"/>
      </w:rPr>
      <mc:AlternateContent>
        <mc:Choice Requires="wps">
          <w:drawing>
            <wp:anchor distT="0" distB="0" distL="114300" distR="114300" simplePos="0" relativeHeight="251655680" behindDoc="0" locked="0" layoutInCell="1" allowOverlap="1" wp14:anchorId="358B908C" wp14:editId="358B908D">
              <wp:simplePos x="0" y="0"/>
              <wp:positionH relativeFrom="column">
                <wp:posOffset>-339725</wp:posOffset>
              </wp:positionH>
              <wp:positionV relativeFrom="paragraph">
                <wp:posOffset>-5715</wp:posOffset>
              </wp:positionV>
              <wp:extent cx="6819900" cy="3302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330200"/>
                      </a:xfrm>
                      <a:prstGeom prst="rect">
                        <a:avLst/>
                      </a:prstGeom>
                      <a:gradFill flip="none" rotWithShape="1">
                        <a:gsLst>
                          <a:gs pos="100000">
                            <a:srgbClr val="0000FF"/>
                          </a:gs>
                          <a:gs pos="0">
                            <a:sysClr val="windowText" lastClr="000000">
                              <a:lumMod val="75000"/>
                              <a:lumOff val="25000"/>
                            </a:sys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358B9095" w14:textId="77777777" w:rsidR="00FC79CC" w:rsidRPr="008302A5" w:rsidRDefault="00FC79CC" w:rsidP="001E61ED">
                          <w:pPr>
                            <w:tabs>
                              <w:tab w:val="left" w:pos="7513"/>
                            </w:tabs>
                            <w:spacing w:after="0"/>
                            <w:ind w:firstLine="142"/>
                            <w:rPr>
                              <w:rFonts w:ascii="Calibri" w:hAnsi="Calibri" w:cs="Arial"/>
                              <w:b/>
                              <w:sz w:val="24"/>
                            </w:rPr>
                          </w:pPr>
                          <w:r w:rsidRPr="008302A5">
                            <w:rPr>
                              <w:rFonts w:ascii="Calibri" w:hAnsi="Calibri" w:cs="Arial"/>
                              <w:b/>
                              <w:color w:val="FFFFFF"/>
                              <w:szCs w:val="20"/>
                            </w:rPr>
                            <w:t>September 2015 JEFG Report</w:t>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Calibri" w:hAnsi="Calibri" w:cs="Arial"/>
                              <w:b/>
                              <w:sz w:val="24"/>
                            </w:rPr>
                            <w:fldChar w:fldCharType="begin"/>
                          </w:r>
                          <w:r w:rsidRPr="008302A5">
                            <w:rPr>
                              <w:rFonts w:ascii="Calibri" w:hAnsi="Calibri" w:cs="Arial"/>
                              <w:b/>
                              <w:sz w:val="24"/>
                            </w:rPr>
                            <w:instrText xml:space="preserve"> PAGE   \* MERGEFORMAT </w:instrText>
                          </w:r>
                          <w:r w:rsidRPr="008302A5">
                            <w:rPr>
                              <w:rFonts w:ascii="Calibri" w:hAnsi="Calibri" w:cs="Arial"/>
                              <w:b/>
                              <w:sz w:val="24"/>
                            </w:rPr>
                            <w:fldChar w:fldCharType="separate"/>
                          </w:r>
                          <w:r w:rsidR="00934C27">
                            <w:rPr>
                              <w:rFonts w:ascii="Calibri" w:hAnsi="Calibri" w:cs="Arial"/>
                              <w:b/>
                              <w:noProof/>
                              <w:sz w:val="24"/>
                            </w:rPr>
                            <w:t>4</w:t>
                          </w:r>
                          <w:r w:rsidRPr="008302A5">
                            <w:rPr>
                              <w:rFonts w:ascii="Calibri" w:hAnsi="Calibri" w:cs="Arial"/>
                              <w:b/>
                              <w:noProof/>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2" o:spid="_x0000_s1029" style="position:absolute;left:0;text-align:left;margin-left:-26.75pt;margin-top:-.45pt;width:537pt;height: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" fillcolor="#404040" stroked="f" strokeweight="2pt">
              <v:fill color2="blue" rotate="t" focusposition="1,1" focussize="" colors="0 #404040;11141f window;11141f window;1 blue" focus="100%" type="gradientRadial"/>
              <v:path arrowok="t"/>
              <v:textbox>
                <w:txbxContent>
                  <w:p w14:paraId="358B9095" w14:textId="77777777" w:rsidR="00FC79CC" w:rsidRPr="008302A5" w:rsidRDefault="00FC79CC" w:rsidP="001E61ED">
                    <w:pPr>
                      <w:tabs>
                        <w:tab w:val="left" w:pos="7513"/>
                      </w:tabs>
                      <w:spacing w:after="0"/>
                      <w:ind w:firstLine="142"/>
                      <w:rPr>
                        <w:rFonts w:ascii="Calibri" w:hAnsi="Calibri" w:cs="Arial"/>
                        <w:b/>
                        <w:sz w:val="24"/>
                      </w:rPr>
                    </w:pPr>
                    <w:r w:rsidRPr="008302A5">
                      <w:rPr>
                        <w:rFonts w:ascii="Calibri" w:hAnsi="Calibri" w:cs="Arial"/>
                        <w:b/>
                        <w:color w:val="FFFFFF"/>
                        <w:szCs w:val="20"/>
                      </w:rPr>
                      <w:t>September 2015 JEFG Report</w:t>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Arial Bold" w:hAnsi="Arial Bold" w:cs="Arial"/>
                        <w:b/>
                        <w:color w:val="7F7F7F"/>
                      </w:rPr>
                      <w:tab/>
                    </w:r>
                    <w:r w:rsidRPr="008302A5">
                      <w:rPr>
                        <w:rFonts w:ascii="Calibri" w:hAnsi="Calibri" w:cs="Arial"/>
                        <w:b/>
                        <w:sz w:val="24"/>
                      </w:rPr>
                      <w:fldChar w:fldCharType="begin"/>
                    </w:r>
                    <w:r w:rsidRPr="008302A5">
                      <w:rPr>
                        <w:rFonts w:ascii="Calibri" w:hAnsi="Calibri" w:cs="Arial"/>
                        <w:b/>
                        <w:sz w:val="24"/>
                      </w:rPr>
                      <w:instrText xml:space="preserve"> PAGE   \* MERGEFORMAT </w:instrText>
                    </w:r>
                    <w:r w:rsidRPr="008302A5">
                      <w:rPr>
                        <w:rFonts w:ascii="Calibri" w:hAnsi="Calibri" w:cs="Arial"/>
                        <w:b/>
                        <w:sz w:val="24"/>
                      </w:rPr>
                      <w:fldChar w:fldCharType="separate"/>
                    </w:r>
                    <w:r w:rsidR="00934C27">
                      <w:rPr>
                        <w:rFonts w:ascii="Calibri" w:hAnsi="Calibri" w:cs="Arial"/>
                        <w:b/>
                        <w:noProof/>
                        <w:sz w:val="24"/>
                      </w:rPr>
                      <w:t>4</w:t>
                    </w:r>
                    <w:r w:rsidRPr="008302A5">
                      <w:rPr>
                        <w:rFonts w:ascii="Calibri" w:hAnsi="Calibri" w:cs="Arial"/>
                        <w:b/>
                        <w:noProof/>
                        <w:sz w:val="24"/>
                      </w:rPr>
                      <w:fldChar w:fldCharType="end"/>
                    </w:r>
                  </w:p>
                </w:txbxContent>
              </v:textbox>
            </v:rect>
          </w:pict>
        </mc:Fallback>
      </mc:AlternateContent>
    </w:r>
  </w:p>
  <w:p w14:paraId="358B9077" w14:textId="77777777" w:rsidR="00FC79CC" w:rsidRDefault="00FC79CC" w:rsidP="00A3782E">
    <w:pPr>
      <w:pStyle w:val="SecurityClassification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B9058" w14:textId="77777777" w:rsidR="00422EED" w:rsidRDefault="00422EED">
      <w:pPr>
        <w:pStyle w:val="TableBodyText"/>
        <w:spacing w:before="120" w:after="120"/>
      </w:pPr>
      <w:r>
        <w:separator/>
      </w:r>
    </w:p>
  </w:footnote>
  <w:footnote w:type="continuationSeparator" w:id="0">
    <w:p w14:paraId="358B9059" w14:textId="77777777" w:rsidR="00422EED" w:rsidRDefault="00422EED">
      <w:r>
        <w:continuationSeparator/>
      </w:r>
    </w:p>
  </w:footnote>
  <w:footnote w:type="continuationNotice" w:id="1">
    <w:p w14:paraId="358B905A" w14:textId="77777777" w:rsidR="00422EED" w:rsidRDefault="00422EE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5E" w14:textId="77777777" w:rsidR="009A7465" w:rsidRDefault="009A7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5F" w14:textId="77777777" w:rsidR="00FC79CC" w:rsidRPr="00704E0D" w:rsidRDefault="00FC79CC" w:rsidP="00704E0D">
    <w:pPr>
      <w:pStyle w:val="StatementContentsHeading"/>
      <w:rPr>
        <w:sz w:val="20"/>
        <w:szCs w:val="20"/>
      </w:rPr>
    </w:pPr>
    <w:r w:rsidRPr="00704E0D">
      <w:rPr>
        <w:sz w:val="20"/>
        <w:szCs w:val="20"/>
      </w:rPr>
      <w:t xml:space="preserve">PROTECTED </w:t>
    </w:r>
  </w:p>
  <w:p w14:paraId="358B9060" w14:textId="77777777" w:rsidR="00FC79CC" w:rsidRDefault="00FC79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65" w14:textId="77777777" w:rsidR="009A7465" w:rsidRDefault="009A74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69" w14:textId="77777777" w:rsidR="00FC79CC" w:rsidRPr="009A7465" w:rsidRDefault="00FC79CC" w:rsidP="009A7465">
    <w:pPr>
      <w:pStyle w:val="Header"/>
      <w:rPr>
        <w:rStyle w:val="FramedHeade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6C" w14:textId="77777777" w:rsidR="00FC79CC" w:rsidRDefault="0071083E">
    <w:pPr>
      <w:framePr w:wrap="around" w:vAnchor="page" w:hAnchor="margin" w:x="14460" w:y="7939" w:anchorLock="1"/>
      <w:rPr>
        <w:rStyle w:val="FramedHeader"/>
      </w:rPr>
    </w:pPr>
    <w:fldSimple w:instr=" TITLE  \* MERGEFORMAT ">
      <w:r w:rsidR="00E77341" w:rsidRPr="00E77341">
        <w:rPr>
          <w:rStyle w:val="FramedHeader"/>
        </w:rPr>
        <w:t>March 06 Forecasting Report</w:t>
      </w:r>
    </w:fldSimple>
  </w:p>
  <w:p w14:paraId="358B906D" w14:textId="77777777" w:rsidR="00FC79CC" w:rsidRDefault="00FC79CC" w:rsidP="009A7465">
    <w:pPr>
      <w:pStyle w:val="Header"/>
      <w:jc w:val="center"/>
      <w:rPr>
        <w:b/>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72" w14:textId="77777777" w:rsidR="00FC79CC" w:rsidRDefault="0071083E">
    <w:pPr>
      <w:framePr w:wrap="around" w:vAnchor="page" w:hAnchor="margin" w:x="14460" w:y="7939" w:anchorLock="1"/>
      <w:rPr>
        <w:rStyle w:val="FramedHeader"/>
      </w:rPr>
    </w:pPr>
    <w:fldSimple w:instr=" TITLE  \* MERGEFORMAT ">
      <w:r w:rsidR="00E77341">
        <w:t>March</w:t>
      </w:r>
      <w:r w:rsidR="00E77341" w:rsidRPr="00E77341">
        <w:rPr>
          <w:rStyle w:val="FramedHeader"/>
        </w:rPr>
        <w:t xml:space="preserve"> 06 Forecasting Report</w:t>
      </w:r>
    </w:fldSimple>
  </w:p>
  <w:p w14:paraId="358B9073" w14:textId="77777777" w:rsidR="00FC79CC" w:rsidRDefault="00FC79CC" w:rsidP="009A7465">
    <w:pPr>
      <w:pStyle w:val="Header"/>
      <w:jc w:val="center"/>
      <w:rPr>
        <w:b/>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78" w14:textId="77777777" w:rsidR="00FC79CC" w:rsidRDefault="0071083E">
    <w:pPr>
      <w:framePr w:wrap="around" w:vAnchor="page" w:hAnchor="margin" w:x="14460" w:y="7939" w:anchorLock="1"/>
      <w:rPr>
        <w:rStyle w:val="FramedHeader"/>
      </w:rPr>
    </w:pPr>
    <w:fldSimple w:instr=" TITLE  \* MERGEFORMAT ">
      <w:r w:rsidR="00E77341" w:rsidRPr="00E77341">
        <w:rPr>
          <w:rStyle w:val="FramedHeader"/>
        </w:rPr>
        <w:t>March 06 Forecasting Report</w:t>
      </w:r>
    </w:fldSimple>
  </w:p>
  <w:p w14:paraId="358B9079" w14:textId="77777777" w:rsidR="00FC79CC" w:rsidRDefault="00FC79CC" w:rsidP="009A7465">
    <w:pPr>
      <w:pStyle w:val="Header"/>
      <w:jc w:val="center"/>
      <w:rPr>
        <w:b/>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907E" w14:textId="77777777" w:rsidR="00FC79CC" w:rsidRDefault="0071083E">
    <w:pPr>
      <w:framePr w:wrap="around" w:vAnchor="page" w:hAnchor="margin" w:x="14460" w:y="7939" w:anchorLock="1"/>
      <w:rPr>
        <w:rStyle w:val="FramedHeader"/>
      </w:rPr>
    </w:pPr>
    <w:fldSimple w:instr=" TITLE  \* MERGEFORMAT ">
      <w:r w:rsidR="00E77341" w:rsidRPr="00E77341">
        <w:rPr>
          <w:rStyle w:val="FramedHeader"/>
        </w:rPr>
        <w:t>March 06 Forecasting Report</w:t>
      </w:r>
    </w:fldSimple>
  </w:p>
  <w:p w14:paraId="358B907F" w14:textId="77777777" w:rsidR="00FC79CC" w:rsidRDefault="00FC79CC" w:rsidP="009A7465">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663"/>
    <w:multiLevelType w:val="multilevel"/>
    <w:tmpl w:val="BD863EF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EFA31E4"/>
    <w:multiLevelType w:val="multilevel"/>
    <w:tmpl w:val="4EF8CF3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82E3003"/>
    <w:multiLevelType w:val="multilevel"/>
    <w:tmpl w:val="0CA09E94"/>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2F92B9C"/>
    <w:multiLevelType w:val="multilevel"/>
    <w:tmpl w:val="8B96748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5">
    <w:nsid w:val="635B60CF"/>
    <w:multiLevelType w:val="hybridMultilevel"/>
    <w:tmpl w:val="CEE00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7">
    <w:nsid w:val="6A3F4C17"/>
    <w:multiLevelType w:val="multilevel"/>
    <w:tmpl w:val="4BEAABE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2"/>
  </w:num>
  <w:num w:numId="47">
    <w:abstractNumId w:val="2"/>
  </w:num>
  <w:num w:numId="48">
    <w:abstractNumId w:val="3"/>
  </w:num>
  <w:num w:numId="49">
    <w:abstractNumId w:val="2"/>
  </w:num>
  <w:num w:numId="50">
    <w:abstractNumId w:val="0"/>
  </w:num>
  <w:num w:numId="51">
    <w:abstractNumId w:val="5"/>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981EE6"/>
    <w:rsid w:val="0000036B"/>
    <w:rsid w:val="00000421"/>
    <w:rsid w:val="0000078B"/>
    <w:rsid w:val="000007E9"/>
    <w:rsid w:val="00000A26"/>
    <w:rsid w:val="00000E3B"/>
    <w:rsid w:val="00000F89"/>
    <w:rsid w:val="00000FF6"/>
    <w:rsid w:val="0000168C"/>
    <w:rsid w:val="00001847"/>
    <w:rsid w:val="00001ECA"/>
    <w:rsid w:val="00001ED7"/>
    <w:rsid w:val="00001F20"/>
    <w:rsid w:val="000024DE"/>
    <w:rsid w:val="00002B6E"/>
    <w:rsid w:val="000032D9"/>
    <w:rsid w:val="0000336A"/>
    <w:rsid w:val="00003654"/>
    <w:rsid w:val="0000396B"/>
    <w:rsid w:val="00003AB4"/>
    <w:rsid w:val="00003CA8"/>
    <w:rsid w:val="00003D87"/>
    <w:rsid w:val="0000421E"/>
    <w:rsid w:val="000044D9"/>
    <w:rsid w:val="000048F1"/>
    <w:rsid w:val="00004D90"/>
    <w:rsid w:val="00004DC8"/>
    <w:rsid w:val="00004F72"/>
    <w:rsid w:val="00005031"/>
    <w:rsid w:val="000051F3"/>
    <w:rsid w:val="0000520C"/>
    <w:rsid w:val="00005608"/>
    <w:rsid w:val="000058E4"/>
    <w:rsid w:val="00005A9F"/>
    <w:rsid w:val="00005D3C"/>
    <w:rsid w:val="0000609E"/>
    <w:rsid w:val="00006587"/>
    <w:rsid w:val="000066FC"/>
    <w:rsid w:val="00006910"/>
    <w:rsid w:val="00006A6A"/>
    <w:rsid w:val="00006E4D"/>
    <w:rsid w:val="00007037"/>
    <w:rsid w:val="00007138"/>
    <w:rsid w:val="0000744F"/>
    <w:rsid w:val="00007475"/>
    <w:rsid w:val="0000776A"/>
    <w:rsid w:val="00007813"/>
    <w:rsid w:val="0000785F"/>
    <w:rsid w:val="00007A43"/>
    <w:rsid w:val="00007DA9"/>
    <w:rsid w:val="0001006B"/>
    <w:rsid w:val="00010F75"/>
    <w:rsid w:val="00010FD8"/>
    <w:rsid w:val="000111F8"/>
    <w:rsid w:val="0001176F"/>
    <w:rsid w:val="00011A31"/>
    <w:rsid w:val="00011C71"/>
    <w:rsid w:val="00012704"/>
    <w:rsid w:val="00012A49"/>
    <w:rsid w:val="00012B6C"/>
    <w:rsid w:val="00012B77"/>
    <w:rsid w:val="00012D40"/>
    <w:rsid w:val="00013369"/>
    <w:rsid w:val="000133E2"/>
    <w:rsid w:val="00013427"/>
    <w:rsid w:val="00013B85"/>
    <w:rsid w:val="0001418B"/>
    <w:rsid w:val="000144FD"/>
    <w:rsid w:val="0001469E"/>
    <w:rsid w:val="00014930"/>
    <w:rsid w:val="00014D9D"/>
    <w:rsid w:val="00014F14"/>
    <w:rsid w:val="00015306"/>
    <w:rsid w:val="000154D0"/>
    <w:rsid w:val="000157E8"/>
    <w:rsid w:val="0001590F"/>
    <w:rsid w:val="00015AEC"/>
    <w:rsid w:val="00015E50"/>
    <w:rsid w:val="00015F4B"/>
    <w:rsid w:val="000164DE"/>
    <w:rsid w:val="00016578"/>
    <w:rsid w:val="0001662D"/>
    <w:rsid w:val="00016694"/>
    <w:rsid w:val="00016799"/>
    <w:rsid w:val="000168A0"/>
    <w:rsid w:val="00017156"/>
    <w:rsid w:val="0001742B"/>
    <w:rsid w:val="000179D9"/>
    <w:rsid w:val="00017A31"/>
    <w:rsid w:val="00017BF6"/>
    <w:rsid w:val="00017C34"/>
    <w:rsid w:val="00017D72"/>
    <w:rsid w:val="00017F7B"/>
    <w:rsid w:val="00020529"/>
    <w:rsid w:val="000209D4"/>
    <w:rsid w:val="00020A12"/>
    <w:rsid w:val="00020BE0"/>
    <w:rsid w:val="00020C26"/>
    <w:rsid w:val="00020EF0"/>
    <w:rsid w:val="000215D4"/>
    <w:rsid w:val="00021649"/>
    <w:rsid w:val="00021840"/>
    <w:rsid w:val="00021D40"/>
    <w:rsid w:val="00021FD2"/>
    <w:rsid w:val="0002203F"/>
    <w:rsid w:val="00022821"/>
    <w:rsid w:val="00022ABD"/>
    <w:rsid w:val="00022BBD"/>
    <w:rsid w:val="00022DE1"/>
    <w:rsid w:val="00023203"/>
    <w:rsid w:val="00023403"/>
    <w:rsid w:val="0002345B"/>
    <w:rsid w:val="000237FC"/>
    <w:rsid w:val="00024381"/>
    <w:rsid w:val="000243A7"/>
    <w:rsid w:val="0002477A"/>
    <w:rsid w:val="00024A80"/>
    <w:rsid w:val="00024D6D"/>
    <w:rsid w:val="000250E5"/>
    <w:rsid w:val="00025281"/>
    <w:rsid w:val="000258BF"/>
    <w:rsid w:val="000258CC"/>
    <w:rsid w:val="00025946"/>
    <w:rsid w:val="00025AC6"/>
    <w:rsid w:val="00025AF2"/>
    <w:rsid w:val="00025B16"/>
    <w:rsid w:val="00026305"/>
    <w:rsid w:val="0002670C"/>
    <w:rsid w:val="000268F1"/>
    <w:rsid w:val="00026F4A"/>
    <w:rsid w:val="00027078"/>
    <w:rsid w:val="000276C4"/>
    <w:rsid w:val="000278EB"/>
    <w:rsid w:val="00027C06"/>
    <w:rsid w:val="00027E91"/>
    <w:rsid w:val="0003024F"/>
    <w:rsid w:val="00030895"/>
    <w:rsid w:val="00030A75"/>
    <w:rsid w:val="00030FEC"/>
    <w:rsid w:val="000312DD"/>
    <w:rsid w:val="000313E0"/>
    <w:rsid w:val="000314AD"/>
    <w:rsid w:val="00031628"/>
    <w:rsid w:val="00031965"/>
    <w:rsid w:val="00031BB7"/>
    <w:rsid w:val="00031BF9"/>
    <w:rsid w:val="00031F86"/>
    <w:rsid w:val="00032191"/>
    <w:rsid w:val="00032A80"/>
    <w:rsid w:val="00032DA2"/>
    <w:rsid w:val="00032F38"/>
    <w:rsid w:val="000331BB"/>
    <w:rsid w:val="00033618"/>
    <w:rsid w:val="000339CA"/>
    <w:rsid w:val="00033B05"/>
    <w:rsid w:val="00033D2A"/>
    <w:rsid w:val="00033DDD"/>
    <w:rsid w:val="0003423D"/>
    <w:rsid w:val="00034450"/>
    <w:rsid w:val="00034755"/>
    <w:rsid w:val="00034B13"/>
    <w:rsid w:val="00034D0A"/>
    <w:rsid w:val="00034D5E"/>
    <w:rsid w:val="000353BA"/>
    <w:rsid w:val="00035930"/>
    <w:rsid w:val="00035C48"/>
    <w:rsid w:val="00035D8E"/>
    <w:rsid w:val="00035E67"/>
    <w:rsid w:val="00035EA0"/>
    <w:rsid w:val="00035F2D"/>
    <w:rsid w:val="00035F8B"/>
    <w:rsid w:val="00035FCB"/>
    <w:rsid w:val="000360C1"/>
    <w:rsid w:val="000361C1"/>
    <w:rsid w:val="000364AD"/>
    <w:rsid w:val="000364CD"/>
    <w:rsid w:val="0003672D"/>
    <w:rsid w:val="00036879"/>
    <w:rsid w:val="00036E11"/>
    <w:rsid w:val="00036EEC"/>
    <w:rsid w:val="00036FF1"/>
    <w:rsid w:val="000373FA"/>
    <w:rsid w:val="0003768F"/>
    <w:rsid w:val="0003784F"/>
    <w:rsid w:val="00037861"/>
    <w:rsid w:val="00037DDD"/>
    <w:rsid w:val="000401BC"/>
    <w:rsid w:val="000401DE"/>
    <w:rsid w:val="000403CD"/>
    <w:rsid w:val="000405C7"/>
    <w:rsid w:val="0004081C"/>
    <w:rsid w:val="00040FA6"/>
    <w:rsid w:val="0004100A"/>
    <w:rsid w:val="000410EF"/>
    <w:rsid w:val="000419A9"/>
    <w:rsid w:val="00041AA5"/>
    <w:rsid w:val="00041C94"/>
    <w:rsid w:val="00041E62"/>
    <w:rsid w:val="0004203B"/>
    <w:rsid w:val="000422DB"/>
    <w:rsid w:val="000425E7"/>
    <w:rsid w:val="0004267D"/>
    <w:rsid w:val="000426EA"/>
    <w:rsid w:val="00042D41"/>
    <w:rsid w:val="00042E8C"/>
    <w:rsid w:val="00043018"/>
    <w:rsid w:val="000430A2"/>
    <w:rsid w:val="00043D5B"/>
    <w:rsid w:val="00043EBF"/>
    <w:rsid w:val="00043FB2"/>
    <w:rsid w:val="00044569"/>
    <w:rsid w:val="000449A9"/>
    <w:rsid w:val="00044A73"/>
    <w:rsid w:val="0004510F"/>
    <w:rsid w:val="00045533"/>
    <w:rsid w:val="0004566C"/>
    <w:rsid w:val="000458F6"/>
    <w:rsid w:val="00045919"/>
    <w:rsid w:val="00045976"/>
    <w:rsid w:val="000459F5"/>
    <w:rsid w:val="00046D2C"/>
    <w:rsid w:val="00047102"/>
    <w:rsid w:val="00047449"/>
    <w:rsid w:val="00047628"/>
    <w:rsid w:val="00047F8E"/>
    <w:rsid w:val="0005012C"/>
    <w:rsid w:val="000501BB"/>
    <w:rsid w:val="000501DE"/>
    <w:rsid w:val="00050750"/>
    <w:rsid w:val="00050A71"/>
    <w:rsid w:val="00050FB5"/>
    <w:rsid w:val="0005100D"/>
    <w:rsid w:val="000510A0"/>
    <w:rsid w:val="00051203"/>
    <w:rsid w:val="000516AA"/>
    <w:rsid w:val="000516B9"/>
    <w:rsid w:val="00051A70"/>
    <w:rsid w:val="00052210"/>
    <w:rsid w:val="000523D3"/>
    <w:rsid w:val="00052BA9"/>
    <w:rsid w:val="00052D8C"/>
    <w:rsid w:val="00052EAF"/>
    <w:rsid w:val="000532DA"/>
    <w:rsid w:val="0005334E"/>
    <w:rsid w:val="000534CA"/>
    <w:rsid w:val="00053778"/>
    <w:rsid w:val="000537A7"/>
    <w:rsid w:val="000537E4"/>
    <w:rsid w:val="0005389A"/>
    <w:rsid w:val="00053DC6"/>
    <w:rsid w:val="00053E4E"/>
    <w:rsid w:val="00054489"/>
    <w:rsid w:val="000544A2"/>
    <w:rsid w:val="00054740"/>
    <w:rsid w:val="00054888"/>
    <w:rsid w:val="000549BC"/>
    <w:rsid w:val="00054ACC"/>
    <w:rsid w:val="00054D0B"/>
    <w:rsid w:val="00054F4F"/>
    <w:rsid w:val="0005513B"/>
    <w:rsid w:val="00055305"/>
    <w:rsid w:val="00055377"/>
    <w:rsid w:val="0005542F"/>
    <w:rsid w:val="00055F8E"/>
    <w:rsid w:val="000561D9"/>
    <w:rsid w:val="0005639B"/>
    <w:rsid w:val="000566BD"/>
    <w:rsid w:val="000566F1"/>
    <w:rsid w:val="0005699F"/>
    <w:rsid w:val="000569C4"/>
    <w:rsid w:val="00056D2B"/>
    <w:rsid w:val="00056DD5"/>
    <w:rsid w:val="00056ECD"/>
    <w:rsid w:val="00056FA0"/>
    <w:rsid w:val="000570B8"/>
    <w:rsid w:val="00057219"/>
    <w:rsid w:val="00057619"/>
    <w:rsid w:val="00057FEB"/>
    <w:rsid w:val="000602D9"/>
    <w:rsid w:val="00061239"/>
    <w:rsid w:val="000617F6"/>
    <w:rsid w:val="000618C5"/>
    <w:rsid w:val="000619FA"/>
    <w:rsid w:val="00061E7E"/>
    <w:rsid w:val="00061F06"/>
    <w:rsid w:val="00062179"/>
    <w:rsid w:val="00062296"/>
    <w:rsid w:val="0006236F"/>
    <w:rsid w:val="0006295A"/>
    <w:rsid w:val="00062C40"/>
    <w:rsid w:val="00063893"/>
    <w:rsid w:val="00063A9F"/>
    <w:rsid w:val="00063E62"/>
    <w:rsid w:val="00063FE2"/>
    <w:rsid w:val="00064071"/>
    <w:rsid w:val="00064179"/>
    <w:rsid w:val="00064362"/>
    <w:rsid w:val="00064748"/>
    <w:rsid w:val="00064AB4"/>
    <w:rsid w:val="00065168"/>
    <w:rsid w:val="000656FF"/>
    <w:rsid w:val="000657E9"/>
    <w:rsid w:val="00065811"/>
    <w:rsid w:val="00065CCB"/>
    <w:rsid w:val="00065D28"/>
    <w:rsid w:val="00065EC5"/>
    <w:rsid w:val="000660EC"/>
    <w:rsid w:val="000664B6"/>
    <w:rsid w:val="00066565"/>
    <w:rsid w:val="00066752"/>
    <w:rsid w:val="00066F39"/>
    <w:rsid w:val="00066F40"/>
    <w:rsid w:val="00067381"/>
    <w:rsid w:val="00067383"/>
    <w:rsid w:val="00067981"/>
    <w:rsid w:val="000679BF"/>
    <w:rsid w:val="00067CA6"/>
    <w:rsid w:val="00070767"/>
    <w:rsid w:val="000707BB"/>
    <w:rsid w:val="000709C8"/>
    <w:rsid w:val="00070B41"/>
    <w:rsid w:val="00070E1C"/>
    <w:rsid w:val="00071129"/>
    <w:rsid w:val="00071AF8"/>
    <w:rsid w:val="00071D8C"/>
    <w:rsid w:val="0007238A"/>
    <w:rsid w:val="00073003"/>
    <w:rsid w:val="00073288"/>
    <w:rsid w:val="000736F9"/>
    <w:rsid w:val="00073E40"/>
    <w:rsid w:val="00074186"/>
    <w:rsid w:val="00074216"/>
    <w:rsid w:val="00074281"/>
    <w:rsid w:val="0007428B"/>
    <w:rsid w:val="000742DD"/>
    <w:rsid w:val="0007438D"/>
    <w:rsid w:val="0007444C"/>
    <w:rsid w:val="0007453A"/>
    <w:rsid w:val="0007456F"/>
    <w:rsid w:val="000747B3"/>
    <w:rsid w:val="000749D1"/>
    <w:rsid w:val="000749E0"/>
    <w:rsid w:val="00074D26"/>
    <w:rsid w:val="000753F5"/>
    <w:rsid w:val="00075889"/>
    <w:rsid w:val="0007620B"/>
    <w:rsid w:val="000763A2"/>
    <w:rsid w:val="000765B4"/>
    <w:rsid w:val="000765E4"/>
    <w:rsid w:val="000769DE"/>
    <w:rsid w:val="00076B12"/>
    <w:rsid w:val="00076B2B"/>
    <w:rsid w:val="00076EF4"/>
    <w:rsid w:val="0007712B"/>
    <w:rsid w:val="000773F4"/>
    <w:rsid w:val="000777C2"/>
    <w:rsid w:val="000779E7"/>
    <w:rsid w:val="0008026B"/>
    <w:rsid w:val="000805E2"/>
    <w:rsid w:val="00080673"/>
    <w:rsid w:val="00080DD8"/>
    <w:rsid w:val="0008103D"/>
    <w:rsid w:val="00081333"/>
    <w:rsid w:val="0008183C"/>
    <w:rsid w:val="00081A59"/>
    <w:rsid w:val="00081C5A"/>
    <w:rsid w:val="00081FB3"/>
    <w:rsid w:val="00082638"/>
    <w:rsid w:val="00082A9F"/>
    <w:rsid w:val="00082B40"/>
    <w:rsid w:val="00082E6A"/>
    <w:rsid w:val="00083320"/>
    <w:rsid w:val="000839BF"/>
    <w:rsid w:val="000839C7"/>
    <w:rsid w:val="00083BA4"/>
    <w:rsid w:val="00083DC9"/>
    <w:rsid w:val="00083EB5"/>
    <w:rsid w:val="00083EC2"/>
    <w:rsid w:val="00083F62"/>
    <w:rsid w:val="000847D7"/>
    <w:rsid w:val="00084887"/>
    <w:rsid w:val="00084AA3"/>
    <w:rsid w:val="00085314"/>
    <w:rsid w:val="00085741"/>
    <w:rsid w:val="00085A30"/>
    <w:rsid w:val="00085D16"/>
    <w:rsid w:val="00085F27"/>
    <w:rsid w:val="00085FEA"/>
    <w:rsid w:val="00086191"/>
    <w:rsid w:val="000861FC"/>
    <w:rsid w:val="00086271"/>
    <w:rsid w:val="000863DA"/>
    <w:rsid w:val="0008641A"/>
    <w:rsid w:val="00086772"/>
    <w:rsid w:val="00086784"/>
    <w:rsid w:val="000868D7"/>
    <w:rsid w:val="00086A9C"/>
    <w:rsid w:val="00086BDC"/>
    <w:rsid w:val="00086D25"/>
    <w:rsid w:val="00086D69"/>
    <w:rsid w:val="00086EB4"/>
    <w:rsid w:val="00087675"/>
    <w:rsid w:val="000903B0"/>
    <w:rsid w:val="00090E63"/>
    <w:rsid w:val="00090F1C"/>
    <w:rsid w:val="0009108E"/>
    <w:rsid w:val="00091161"/>
    <w:rsid w:val="000911BE"/>
    <w:rsid w:val="000912DF"/>
    <w:rsid w:val="000914F6"/>
    <w:rsid w:val="00091589"/>
    <w:rsid w:val="0009171F"/>
    <w:rsid w:val="000918B2"/>
    <w:rsid w:val="00091992"/>
    <w:rsid w:val="000919AA"/>
    <w:rsid w:val="00091E39"/>
    <w:rsid w:val="00092818"/>
    <w:rsid w:val="00092E11"/>
    <w:rsid w:val="00092EFD"/>
    <w:rsid w:val="00093064"/>
    <w:rsid w:val="0009345A"/>
    <w:rsid w:val="000935EE"/>
    <w:rsid w:val="00093778"/>
    <w:rsid w:val="00093BBD"/>
    <w:rsid w:val="00093BC7"/>
    <w:rsid w:val="00094375"/>
    <w:rsid w:val="00094ABB"/>
    <w:rsid w:val="00094F7A"/>
    <w:rsid w:val="000956B3"/>
    <w:rsid w:val="00095781"/>
    <w:rsid w:val="00095795"/>
    <w:rsid w:val="00095839"/>
    <w:rsid w:val="00095957"/>
    <w:rsid w:val="00095F2B"/>
    <w:rsid w:val="000962B5"/>
    <w:rsid w:val="00096343"/>
    <w:rsid w:val="000967A8"/>
    <w:rsid w:val="00096846"/>
    <w:rsid w:val="00096C56"/>
    <w:rsid w:val="00096D8E"/>
    <w:rsid w:val="0009720F"/>
    <w:rsid w:val="00097478"/>
    <w:rsid w:val="0009771A"/>
    <w:rsid w:val="00097AE1"/>
    <w:rsid w:val="00097B8F"/>
    <w:rsid w:val="00097EE8"/>
    <w:rsid w:val="00097F75"/>
    <w:rsid w:val="000A00EB"/>
    <w:rsid w:val="000A03AA"/>
    <w:rsid w:val="000A0B46"/>
    <w:rsid w:val="000A1575"/>
    <w:rsid w:val="000A17C1"/>
    <w:rsid w:val="000A1CA8"/>
    <w:rsid w:val="000A1E38"/>
    <w:rsid w:val="000A212C"/>
    <w:rsid w:val="000A254C"/>
    <w:rsid w:val="000A2D08"/>
    <w:rsid w:val="000A2F3B"/>
    <w:rsid w:val="000A3014"/>
    <w:rsid w:val="000A341E"/>
    <w:rsid w:val="000A351A"/>
    <w:rsid w:val="000A35C5"/>
    <w:rsid w:val="000A3E05"/>
    <w:rsid w:val="000A3E4C"/>
    <w:rsid w:val="000A4079"/>
    <w:rsid w:val="000A43EF"/>
    <w:rsid w:val="000A48E0"/>
    <w:rsid w:val="000A4A3B"/>
    <w:rsid w:val="000A4C88"/>
    <w:rsid w:val="000A4EAB"/>
    <w:rsid w:val="000A52FF"/>
    <w:rsid w:val="000A53A4"/>
    <w:rsid w:val="000A541C"/>
    <w:rsid w:val="000A5514"/>
    <w:rsid w:val="000A5E00"/>
    <w:rsid w:val="000A5F56"/>
    <w:rsid w:val="000A60EF"/>
    <w:rsid w:val="000A620D"/>
    <w:rsid w:val="000A63CE"/>
    <w:rsid w:val="000A6C7C"/>
    <w:rsid w:val="000A6E3C"/>
    <w:rsid w:val="000A747F"/>
    <w:rsid w:val="000A74D4"/>
    <w:rsid w:val="000A7696"/>
    <w:rsid w:val="000A77F9"/>
    <w:rsid w:val="000A79FB"/>
    <w:rsid w:val="000A7B84"/>
    <w:rsid w:val="000A7D5E"/>
    <w:rsid w:val="000B00A1"/>
    <w:rsid w:val="000B050B"/>
    <w:rsid w:val="000B0C81"/>
    <w:rsid w:val="000B1226"/>
    <w:rsid w:val="000B1CCF"/>
    <w:rsid w:val="000B1DBB"/>
    <w:rsid w:val="000B1DEF"/>
    <w:rsid w:val="000B1E70"/>
    <w:rsid w:val="000B1FC7"/>
    <w:rsid w:val="000B1FEF"/>
    <w:rsid w:val="000B2079"/>
    <w:rsid w:val="000B24BC"/>
    <w:rsid w:val="000B24D3"/>
    <w:rsid w:val="000B2636"/>
    <w:rsid w:val="000B2788"/>
    <w:rsid w:val="000B286A"/>
    <w:rsid w:val="000B2C27"/>
    <w:rsid w:val="000B2CCF"/>
    <w:rsid w:val="000B3011"/>
    <w:rsid w:val="000B36EC"/>
    <w:rsid w:val="000B3C04"/>
    <w:rsid w:val="000B3ED5"/>
    <w:rsid w:val="000B413C"/>
    <w:rsid w:val="000B4418"/>
    <w:rsid w:val="000B4892"/>
    <w:rsid w:val="000B4B20"/>
    <w:rsid w:val="000B5084"/>
    <w:rsid w:val="000B53BF"/>
    <w:rsid w:val="000B5B92"/>
    <w:rsid w:val="000B5C35"/>
    <w:rsid w:val="000B5C5B"/>
    <w:rsid w:val="000B5C6E"/>
    <w:rsid w:val="000B5D54"/>
    <w:rsid w:val="000B5D87"/>
    <w:rsid w:val="000B5ED5"/>
    <w:rsid w:val="000B629A"/>
    <w:rsid w:val="000B62E0"/>
    <w:rsid w:val="000B65B3"/>
    <w:rsid w:val="000B679B"/>
    <w:rsid w:val="000B67AB"/>
    <w:rsid w:val="000B69FC"/>
    <w:rsid w:val="000B6D16"/>
    <w:rsid w:val="000B6E9D"/>
    <w:rsid w:val="000B7084"/>
    <w:rsid w:val="000B74B0"/>
    <w:rsid w:val="000B796E"/>
    <w:rsid w:val="000C0027"/>
    <w:rsid w:val="000C03C1"/>
    <w:rsid w:val="000C05BC"/>
    <w:rsid w:val="000C0BA8"/>
    <w:rsid w:val="000C0C48"/>
    <w:rsid w:val="000C0F2C"/>
    <w:rsid w:val="000C13C7"/>
    <w:rsid w:val="000C191E"/>
    <w:rsid w:val="000C1AF1"/>
    <w:rsid w:val="000C1B2C"/>
    <w:rsid w:val="000C1EE1"/>
    <w:rsid w:val="000C212D"/>
    <w:rsid w:val="000C2181"/>
    <w:rsid w:val="000C218E"/>
    <w:rsid w:val="000C29AB"/>
    <w:rsid w:val="000C2DE1"/>
    <w:rsid w:val="000C2E96"/>
    <w:rsid w:val="000C3083"/>
    <w:rsid w:val="000C30AE"/>
    <w:rsid w:val="000C376B"/>
    <w:rsid w:val="000C3B3D"/>
    <w:rsid w:val="000C3CCF"/>
    <w:rsid w:val="000C3E1D"/>
    <w:rsid w:val="000C3F0A"/>
    <w:rsid w:val="000C487A"/>
    <w:rsid w:val="000C4B88"/>
    <w:rsid w:val="000C4C91"/>
    <w:rsid w:val="000C4E37"/>
    <w:rsid w:val="000C4FF9"/>
    <w:rsid w:val="000C5211"/>
    <w:rsid w:val="000C54DC"/>
    <w:rsid w:val="000C5551"/>
    <w:rsid w:val="000C5715"/>
    <w:rsid w:val="000C596E"/>
    <w:rsid w:val="000C5A7B"/>
    <w:rsid w:val="000C61DD"/>
    <w:rsid w:val="000C6396"/>
    <w:rsid w:val="000C6596"/>
    <w:rsid w:val="000C680B"/>
    <w:rsid w:val="000C6D74"/>
    <w:rsid w:val="000C740B"/>
    <w:rsid w:val="000C7500"/>
    <w:rsid w:val="000C78F1"/>
    <w:rsid w:val="000C7B2E"/>
    <w:rsid w:val="000C7B94"/>
    <w:rsid w:val="000C7C6B"/>
    <w:rsid w:val="000C7D72"/>
    <w:rsid w:val="000C7E81"/>
    <w:rsid w:val="000C7FCE"/>
    <w:rsid w:val="000D01E9"/>
    <w:rsid w:val="000D0A13"/>
    <w:rsid w:val="000D12E7"/>
    <w:rsid w:val="000D2038"/>
    <w:rsid w:val="000D21D4"/>
    <w:rsid w:val="000D27F6"/>
    <w:rsid w:val="000D2A4B"/>
    <w:rsid w:val="000D2B01"/>
    <w:rsid w:val="000D335F"/>
    <w:rsid w:val="000D36FA"/>
    <w:rsid w:val="000D3F3F"/>
    <w:rsid w:val="000D48F2"/>
    <w:rsid w:val="000D4A23"/>
    <w:rsid w:val="000D5271"/>
    <w:rsid w:val="000D59B8"/>
    <w:rsid w:val="000D59D3"/>
    <w:rsid w:val="000D5B20"/>
    <w:rsid w:val="000D5CA0"/>
    <w:rsid w:val="000D5DEA"/>
    <w:rsid w:val="000D5F9F"/>
    <w:rsid w:val="000D5FF7"/>
    <w:rsid w:val="000D60C1"/>
    <w:rsid w:val="000D63AD"/>
    <w:rsid w:val="000D63DA"/>
    <w:rsid w:val="000D6430"/>
    <w:rsid w:val="000D66DB"/>
    <w:rsid w:val="000D6AA5"/>
    <w:rsid w:val="000D6D5A"/>
    <w:rsid w:val="000D6F29"/>
    <w:rsid w:val="000D6F30"/>
    <w:rsid w:val="000D73E5"/>
    <w:rsid w:val="000D79EB"/>
    <w:rsid w:val="000D7A43"/>
    <w:rsid w:val="000D7D91"/>
    <w:rsid w:val="000E008D"/>
    <w:rsid w:val="000E01E2"/>
    <w:rsid w:val="000E0420"/>
    <w:rsid w:val="000E06FF"/>
    <w:rsid w:val="000E08F9"/>
    <w:rsid w:val="000E1586"/>
    <w:rsid w:val="000E1758"/>
    <w:rsid w:val="000E1BEF"/>
    <w:rsid w:val="000E20D7"/>
    <w:rsid w:val="000E23B5"/>
    <w:rsid w:val="000E24C2"/>
    <w:rsid w:val="000E2D9C"/>
    <w:rsid w:val="000E2EA2"/>
    <w:rsid w:val="000E3149"/>
    <w:rsid w:val="000E32E7"/>
    <w:rsid w:val="000E39CB"/>
    <w:rsid w:val="000E3F46"/>
    <w:rsid w:val="000E4360"/>
    <w:rsid w:val="000E446B"/>
    <w:rsid w:val="000E4560"/>
    <w:rsid w:val="000E457E"/>
    <w:rsid w:val="000E4649"/>
    <w:rsid w:val="000E4655"/>
    <w:rsid w:val="000E48C9"/>
    <w:rsid w:val="000E4B47"/>
    <w:rsid w:val="000E4ECF"/>
    <w:rsid w:val="000E531D"/>
    <w:rsid w:val="000E5DD8"/>
    <w:rsid w:val="000E60BD"/>
    <w:rsid w:val="000E6802"/>
    <w:rsid w:val="000E6E1A"/>
    <w:rsid w:val="000E6EE6"/>
    <w:rsid w:val="000E702E"/>
    <w:rsid w:val="000E7334"/>
    <w:rsid w:val="000E7C00"/>
    <w:rsid w:val="000E7D54"/>
    <w:rsid w:val="000F024D"/>
    <w:rsid w:val="000F03D7"/>
    <w:rsid w:val="000F0522"/>
    <w:rsid w:val="000F0E26"/>
    <w:rsid w:val="000F106C"/>
    <w:rsid w:val="000F139B"/>
    <w:rsid w:val="000F13F7"/>
    <w:rsid w:val="000F18A2"/>
    <w:rsid w:val="000F1C6E"/>
    <w:rsid w:val="000F212F"/>
    <w:rsid w:val="000F2232"/>
    <w:rsid w:val="000F23F0"/>
    <w:rsid w:val="000F246A"/>
    <w:rsid w:val="000F2749"/>
    <w:rsid w:val="000F2994"/>
    <w:rsid w:val="000F303D"/>
    <w:rsid w:val="000F3076"/>
    <w:rsid w:val="000F30C2"/>
    <w:rsid w:val="000F31FF"/>
    <w:rsid w:val="000F3549"/>
    <w:rsid w:val="000F369B"/>
    <w:rsid w:val="000F3B9E"/>
    <w:rsid w:val="000F3DE4"/>
    <w:rsid w:val="000F40BE"/>
    <w:rsid w:val="000F4480"/>
    <w:rsid w:val="000F4783"/>
    <w:rsid w:val="000F4AC6"/>
    <w:rsid w:val="000F4C12"/>
    <w:rsid w:val="000F5299"/>
    <w:rsid w:val="000F5389"/>
    <w:rsid w:val="000F5600"/>
    <w:rsid w:val="000F58E3"/>
    <w:rsid w:val="000F59C1"/>
    <w:rsid w:val="000F59DC"/>
    <w:rsid w:val="000F5C54"/>
    <w:rsid w:val="000F5CD5"/>
    <w:rsid w:val="000F5DFE"/>
    <w:rsid w:val="000F608E"/>
    <w:rsid w:val="000F67E9"/>
    <w:rsid w:val="000F7767"/>
    <w:rsid w:val="000F7B6B"/>
    <w:rsid w:val="001002BA"/>
    <w:rsid w:val="001009BC"/>
    <w:rsid w:val="00100C13"/>
    <w:rsid w:val="00100C44"/>
    <w:rsid w:val="00100CC8"/>
    <w:rsid w:val="00100E5D"/>
    <w:rsid w:val="0010113D"/>
    <w:rsid w:val="001013EF"/>
    <w:rsid w:val="0010175B"/>
    <w:rsid w:val="00101870"/>
    <w:rsid w:val="00101A29"/>
    <w:rsid w:val="00101C87"/>
    <w:rsid w:val="00101DA1"/>
    <w:rsid w:val="00101DE7"/>
    <w:rsid w:val="00101FBE"/>
    <w:rsid w:val="0010209B"/>
    <w:rsid w:val="001020BD"/>
    <w:rsid w:val="001022EC"/>
    <w:rsid w:val="0010234C"/>
    <w:rsid w:val="001028D9"/>
    <w:rsid w:val="00102AC8"/>
    <w:rsid w:val="00102F40"/>
    <w:rsid w:val="00102FFE"/>
    <w:rsid w:val="0010366A"/>
    <w:rsid w:val="00103CE5"/>
    <w:rsid w:val="001040A3"/>
    <w:rsid w:val="001040D3"/>
    <w:rsid w:val="001043FB"/>
    <w:rsid w:val="0010446B"/>
    <w:rsid w:val="0010447D"/>
    <w:rsid w:val="0010466C"/>
    <w:rsid w:val="0010476D"/>
    <w:rsid w:val="001047B5"/>
    <w:rsid w:val="00104C74"/>
    <w:rsid w:val="00104F45"/>
    <w:rsid w:val="00104FD0"/>
    <w:rsid w:val="0010520D"/>
    <w:rsid w:val="00105300"/>
    <w:rsid w:val="00105306"/>
    <w:rsid w:val="001058A9"/>
    <w:rsid w:val="001068FA"/>
    <w:rsid w:val="00106AE7"/>
    <w:rsid w:val="00106D95"/>
    <w:rsid w:val="00106DA5"/>
    <w:rsid w:val="00107297"/>
    <w:rsid w:val="001072B2"/>
    <w:rsid w:val="00107593"/>
    <w:rsid w:val="00107901"/>
    <w:rsid w:val="00107C65"/>
    <w:rsid w:val="00107DB1"/>
    <w:rsid w:val="00110B97"/>
    <w:rsid w:val="00110E11"/>
    <w:rsid w:val="00110E60"/>
    <w:rsid w:val="00110F33"/>
    <w:rsid w:val="00111018"/>
    <w:rsid w:val="0011107B"/>
    <w:rsid w:val="00111227"/>
    <w:rsid w:val="0011147D"/>
    <w:rsid w:val="001116C7"/>
    <w:rsid w:val="00111721"/>
    <w:rsid w:val="00111C85"/>
    <w:rsid w:val="00111EBC"/>
    <w:rsid w:val="0011200D"/>
    <w:rsid w:val="001121D2"/>
    <w:rsid w:val="001121DD"/>
    <w:rsid w:val="001121E2"/>
    <w:rsid w:val="00112274"/>
    <w:rsid w:val="00112576"/>
    <w:rsid w:val="00112D4D"/>
    <w:rsid w:val="00113390"/>
    <w:rsid w:val="00113519"/>
    <w:rsid w:val="00113590"/>
    <w:rsid w:val="001138AE"/>
    <w:rsid w:val="00113C02"/>
    <w:rsid w:val="00113DC1"/>
    <w:rsid w:val="00114BBB"/>
    <w:rsid w:val="00115129"/>
    <w:rsid w:val="0011517C"/>
    <w:rsid w:val="001156FC"/>
    <w:rsid w:val="001157E3"/>
    <w:rsid w:val="00115AD5"/>
    <w:rsid w:val="00115F68"/>
    <w:rsid w:val="00116561"/>
    <w:rsid w:val="001166D8"/>
    <w:rsid w:val="00116B99"/>
    <w:rsid w:val="00116D4D"/>
    <w:rsid w:val="00116F5A"/>
    <w:rsid w:val="00116F8E"/>
    <w:rsid w:val="00117382"/>
    <w:rsid w:val="00117D6D"/>
    <w:rsid w:val="00117EFB"/>
    <w:rsid w:val="00117F31"/>
    <w:rsid w:val="00120087"/>
    <w:rsid w:val="00120E68"/>
    <w:rsid w:val="001216D7"/>
    <w:rsid w:val="00121AC6"/>
    <w:rsid w:val="00122236"/>
    <w:rsid w:val="001224AB"/>
    <w:rsid w:val="001225EB"/>
    <w:rsid w:val="00122747"/>
    <w:rsid w:val="00122CFE"/>
    <w:rsid w:val="00122EFA"/>
    <w:rsid w:val="0012302F"/>
    <w:rsid w:val="00123AF5"/>
    <w:rsid w:val="00123C56"/>
    <w:rsid w:val="00123F25"/>
    <w:rsid w:val="00124243"/>
    <w:rsid w:val="0012424A"/>
    <w:rsid w:val="00124A24"/>
    <w:rsid w:val="00124CAF"/>
    <w:rsid w:val="00124E05"/>
    <w:rsid w:val="00124E19"/>
    <w:rsid w:val="00125252"/>
    <w:rsid w:val="001255A6"/>
    <w:rsid w:val="0012560B"/>
    <w:rsid w:val="00125CC7"/>
    <w:rsid w:val="00125E1A"/>
    <w:rsid w:val="00125E26"/>
    <w:rsid w:val="001260CC"/>
    <w:rsid w:val="001265E2"/>
    <w:rsid w:val="00126623"/>
    <w:rsid w:val="00126693"/>
    <w:rsid w:val="0012674A"/>
    <w:rsid w:val="00126B2C"/>
    <w:rsid w:val="00126C9C"/>
    <w:rsid w:val="00126EA6"/>
    <w:rsid w:val="00126EEE"/>
    <w:rsid w:val="001270BC"/>
    <w:rsid w:val="0012767B"/>
    <w:rsid w:val="001279CF"/>
    <w:rsid w:val="00130004"/>
    <w:rsid w:val="00130221"/>
    <w:rsid w:val="0013065D"/>
    <w:rsid w:val="00131171"/>
    <w:rsid w:val="001311BF"/>
    <w:rsid w:val="001314FE"/>
    <w:rsid w:val="00131818"/>
    <w:rsid w:val="00131D37"/>
    <w:rsid w:val="00131D73"/>
    <w:rsid w:val="00132233"/>
    <w:rsid w:val="0013229B"/>
    <w:rsid w:val="00132619"/>
    <w:rsid w:val="00132842"/>
    <w:rsid w:val="00132C3E"/>
    <w:rsid w:val="00132C59"/>
    <w:rsid w:val="00133250"/>
    <w:rsid w:val="001334AE"/>
    <w:rsid w:val="0013377E"/>
    <w:rsid w:val="001338A1"/>
    <w:rsid w:val="00133985"/>
    <w:rsid w:val="001339AC"/>
    <w:rsid w:val="00133E4A"/>
    <w:rsid w:val="00133FE3"/>
    <w:rsid w:val="00134230"/>
    <w:rsid w:val="00134299"/>
    <w:rsid w:val="0013438D"/>
    <w:rsid w:val="00134486"/>
    <w:rsid w:val="00134529"/>
    <w:rsid w:val="0013465B"/>
    <w:rsid w:val="00134663"/>
    <w:rsid w:val="001348EC"/>
    <w:rsid w:val="00134AEA"/>
    <w:rsid w:val="00135047"/>
    <w:rsid w:val="00135579"/>
    <w:rsid w:val="0013558E"/>
    <w:rsid w:val="001355E1"/>
    <w:rsid w:val="00135FBC"/>
    <w:rsid w:val="00136207"/>
    <w:rsid w:val="0013654B"/>
    <w:rsid w:val="001368BF"/>
    <w:rsid w:val="001368E2"/>
    <w:rsid w:val="00136BFF"/>
    <w:rsid w:val="001370D6"/>
    <w:rsid w:val="001370D9"/>
    <w:rsid w:val="001370DE"/>
    <w:rsid w:val="00137229"/>
    <w:rsid w:val="00137318"/>
    <w:rsid w:val="001373BC"/>
    <w:rsid w:val="001376F7"/>
    <w:rsid w:val="00137B03"/>
    <w:rsid w:val="00137DB7"/>
    <w:rsid w:val="00137E4E"/>
    <w:rsid w:val="00137FBF"/>
    <w:rsid w:val="00140023"/>
    <w:rsid w:val="001404B4"/>
    <w:rsid w:val="00140C94"/>
    <w:rsid w:val="0014138E"/>
    <w:rsid w:val="00141DEC"/>
    <w:rsid w:val="00142CB5"/>
    <w:rsid w:val="00142CCD"/>
    <w:rsid w:val="00142CE6"/>
    <w:rsid w:val="00143827"/>
    <w:rsid w:val="00143B29"/>
    <w:rsid w:val="00143ED3"/>
    <w:rsid w:val="001440B4"/>
    <w:rsid w:val="00144393"/>
    <w:rsid w:val="00144455"/>
    <w:rsid w:val="00144866"/>
    <w:rsid w:val="0014491F"/>
    <w:rsid w:val="00144C8E"/>
    <w:rsid w:val="00145115"/>
    <w:rsid w:val="00145169"/>
    <w:rsid w:val="0014581D"/>
    <w:rsid w:val="001459BF"/>
    <w:rsid w:val="00145ACD"/>
    <w:rsid w:val="00145CFC"/>
    <w:rsid w:val="00145F56"/>
    <w:rsid w:val="00146192"/>
    <w:rsid w:val="001469B0"/>
    <w:rsid w:val="00146B6B"/>
    <w:rsid w:val="00147314"/>
    <w:rsid w:val="0014767B"/>
    <w:rsid w:val="00147841"/>
    <w:rsid w:val="00147AB1"/>
    <w:rsid w:val="00147AF3"/>
    <w:rsid w:val="00147C82"/>
    <w:rsid w:val="00147E10"/>
    <w:rsid w:val="00147EEC"/>
    <w:rsid w:val="00150297"/>
    <w:rsid w:val="00150650"/>
    <w:rsid w:val="00150B9F"/>
    <w:rsid w:val="00151150"/>
    <w:rsid w:val="001511BC"/>
    <w:rsid w:val="001515AC"/>
    <w:rsid w:val="00151833"/>
    <w:rsid w:val="001518AF"/>
    <w:rsid w:val="00151958"/>
    <w:rsid w:val="00152144"/>
    <w:rsid w:val="00152592"/>
    <w:rsid w:val="001527DC"/>
    <w:rsid w:val="0015290B"/>
    <w:rsid w:val="0015292F"/>
    <w:rsid w:val="00152F93"/>
    <w:rsid w:val="00153069"/>
    <w:rsid w:val="00153277"/>
    <w:rsid w:val="00153940"/>
    <w:rsid w:val="00154110"/>
    <w:rsid w:val="001543A4"/>
    <w:rsid w:val="00154807"/>
    <w:rsid w:val="0015498C"/>
    <w:rsid w:val="00155301"/>
    <w:rsid w:val="0015540F"/>
    <w:rsid w:val="00155A5A"/>
    <w:rsid w:val="001560BA"/>
    <w:rsid w:val="001561EB"/>
    <w:rsid w:val="00156FD7"/>
    <w:rsid w:val="001571E2"/>
    <w:rsid w:val="001576FE"/>
    <w:rsid w:val="001577EB"/>
    <w:rsid w:val="001578A8"/>
    <w:rsid w:val="001579C4"/>
    <w:rsid w:val="00157F35"/>
    <w:rsid w:val="00160830"/>
    <w:rsid w:val="00160A54"/>
    <w:rsid w:val="00160B07"/>
    <w:rsid w:val="00160B0E"/>
    <w:rsid w:val="00160EFE"/>
    <w:rsid w:val="00161009"/>
    <w:rsid w:val="00161069"/>
    <w:rsid w:val="001617DB"/>
    <w:rsid w:val="0016198D"/>
    <w:rsid w:val="00161A99"/>
    <w:rsid w:val="00162046"/>
    <w:rsid w:val="0016242C"/>
    <w:rsid w:val="001624E9"/>
    <w:rsid w:val="001625F1"/>
    <w:rsid w:val="00162649"/>
    <w:rsid w:val="0016298D"/>
    <w:rsid w:val="00162B76"/>
    <w:rsid w:val="00162C90"/>
    <w:rsid w:val="0016342F"/>
    <w:rsid w:val="00163896"/>
    <w:rsid w:val="00163ABD"/>
    <w:rsid w:val="00163E47"/>
    <w:rsid w:val="00164316"/>
    <w:rsid w:val="0016433E"/>
    <w:rsid w:val="001647A1"/>
    <w:rsid w:val="001648FE"/>
    <w:rsid w:val="00164AE8"/>
    <w:rsid w:val="00164C98"/>
    <w:rsid w:val="001652F2"/>
    <w:rsid w:val="001654A9"/>
    <w:rsid w:val="00165860"/>
    <w:rsid w:val="00165AA3"/>
    <w:rsid w:val="00165CDE"/>
    <w:rsid w:val="00166004"/>
    <w:rsid w:val="00166108"/>
    <w:rsid w:val="0016653C"/>
    <w:rsid w:val="00166576"/>
    <w:rsid w:val="001667AC"/>
    <w:rsid w:val="001669BB"/>
    <w:rsid w:val="00166A67"/>
    <w:rsid w:val="001672F6"/>
    <w:rsid w:val="0016771B"/>
    <w:rsid w:val="001679E4"/>
    <w:rsid w:val="00167EA5"/>
    <w:rsid w:val="0017044D"/>
    <w:rsid w:val="00170868"/>
    <w:rsid w:val="0017192A"/>
    <w:rsid w:val="00171930"/>
    <w:rsid w:val="00171A03"/>
    <w:rsid w:val="001720C8"/>
    <w:rsid w:val="001724FC"/>
    <w:rsid w:val="00172A53"/>
    <w:rsid w:val="00172A57"/>
    <w:rsid w:val="00172AA9"/>
    <w:rsid w:val="0017333C"/>
    <w:rsid w:val="001734AE"/>
    <w:rsid w:val="00173AFD"/>
    <w:rsid w:val="00173DC3"/>
    <w:rsid w:val="001740DF"/>
    <w:rsid w:val="00174314"/>
    <w:rsid w:val="00174351"/>
    <w:rsid w:val="001743CB"/>
    <w:rsid w:val="00174563"/>
    <w:rsid w:val="0017466C"/>
    <w:rsid w:val="001747C0"/>
    <w:rsid w:val="00174A3F"/>
    <w:rsid w:val="00174BCA"/>
    <w:rsid w:val="00174D62"/>
    <w:rsid w:val="00175934"/>
    <w:rsid w:val="001759C4"/>
    <w:rsid w:val="00175C6B"/>
    <w:rsid w:val="0017614D"/>
    <w:rsid w:val="001763B9"/>
    <w:rsid w:val="00176700"/>
    <w:rsid w:val="001769D4"/>
    <w:rsid w:val="00176D21"/>
    <w:rsid w:val="001771F7"/>
    <w:rsid w:val="00177899"/>
    <w:rsid w:val="00177A89"/>
    <w:rsid w:val="00180213"/>
    <w:rsid w:val="001809FD"/>
    <w:rsid w:val="00180BC5"/>
    <w:rsid w:val="00181017"/>
    <w:rsid w:val="001814C4"/>
    <w:rsid w:val="0018175C"/>
    <w:rsid w:val="00181CC2"/>
    <w:rsid w:val="00181FB1"/>
    <w:rsid w:val="0018269D"/>
    <w:rsid w:val="00182BE5"/>
    <w:rsid w:val="00182FEC"/>
    <w:rsid w:val="001831B2"/>
    <w:rsid w:val="00183487"/>
    <w:rsid w:val="001836AB"/>
    <w:rsid w:val="00183791"/>
    <w:rsid w:val="001839A5"/>
    <w:rsid w:val="00183BE1"/>
    <w:rsid w:val="00183BFE"/>
    <w:rsid w:val="00183CCA"/>
    <w:rsid w:val="00184161"/>
    <w:rsid w:val="0018431A"/>
    <w:rsid w:val="001844AA"/>
    <w:rsid w:val="00184C5F"/>
    <w:rsid w:val="00184E3D"/>
    <w:rsid w:val="00184FBD"/>
    <w:rsid w:val="00184FF7"/>
    <w:rsid w:val="001850CB"/>
    <w:rsid w:val="001850FF"/>
    <w:rsid w:val="00185696"/>
    <w:rsid w:val="00185794"/>
    <w:rsid w:val="00185BEE"/>
    <w:rsid w:val="00185DA7"/>
    <w:rsid w:val="00185FEA"/>
    <w:rsid w:val="001860D6"/>
    <w:rsid w:val="0018616E"/>
    <w:rsid w:val="0018692C"/>
    <w:rsid w:val="00186A5A"/>
    <w:rsid w:val="00186B21"/>
    <w:rsid w:val="00186D1D"/>
    <w:rsid w:val="001870A3"/>
    <w:rsid w:val="001878C8"/>
    <w:rsid w:val="001902A1"/>
    <w:rsid w:val="00190428"/>
    <w:rsid w:val="001905D6"/>
    <w:rsid w:val="0019086F"/>
    <w:rsid w:val="001908CC"/>
    <w:rsid w:val="00190BEC"/>
    <w:rsid w:val="00190C8D"/>
    <w:rsid w:val="00190D60"/>
    <w:rsid w:val="00190D6F"/>
    <w:rsid w:val="00190E46"/>
    <w:rsid w:val="00190E86"/>
    <w:rsid w:val="00190F48"/>
    <w:rsid w:val="001913B9"/>
    <w:rsid w:val="0019163C"/>
    <w:rsid w:val="00191B9A"/>
    <w:rsid w:val="00191D10"/>
    <w:rsid w:val="00191DE5"/>
    <w:rsid w:val="00191E76"/>
    <w:rsid w:val="001921FE"/>
    <w:rsid w:val="001928FD"/>
    <w:rsid w:val="00192B96"/>
    <w:rsid w:val="00192DE5"/>
    <w:rsid w:val="00192EC8"/>
    <w:rsid w:val="00192F45"/>
    <w:rsid w:val="0019348F"/>
    <w:rsid w:val="001937D4"/>
    <w:rsid w:val="001937F9"/>
    <w:rsid w:val="00193846"/>
    <w:rsid w:val="00193BA0"/>
    <w:rsid w:val="00193C59"/>
    <w:rsid w:val="00194364"/>
    <w:rsid w:val="001943A2"/>
    <w:rsid w:val="0019479D"/>
    <w:rsid w:val="0019482D"/>
    <w:rsid w:val="00194A9B"/>
    <w:rsid w:val="00194B60"/>
    <w:rsid w:val="00195060"/>
    <w:rsid w:val="00195218"/>
    <w:rsid w:val="001954D2"/>
    <w:rsid w:val="00195643"/>
    <w:rsid w:val="0019566A"/>
    <w:rsid w:val="0019582D"/>
    <w:rsid w:val="00195D78"/>
    <w:rsid w:val="001963AD"/>
    <w:rsid w:val="00196498"/>
    <w:rsid w:val="001966BE"/>
    <w:rsid w:val="001966F2"/>
    <w:rsid w:val="00197163"/>
    <w:rsid w:val="001971D5"/>
    <w:rsid w:val="00197342"/>
    <w:rsid w:val="001975BE"/>
    <w:rsid w:val="00197BA8"/>
    <w:rsid w:val="00197E3D"/>
    <w:rsid w:val="00197F16"/>
    <w:rsid w:val="001A006D"/>
    <w:rsid w:val="001A066C"/>
    <w:rsid w:val="001A08AA"/>
    <w:rsid w:val="001A0DC9"/>
    <w:rsid w:val="001A0F83"/>
    <w:rsid w:val="001A12B0"/>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7AA"/>
    <w:rsid w:val="001A68C2"/>
    <w:rsid w:val="001A6B24"/>
    <w:rsid w:val="001A6DA3"/>
    <w:rsid w:val="001A71B5"/>
    <w:rsid w:val="001A7540"/>
    <w:rsid w:val="001A7754"/>
    <w:rsid w:val="001A7CE1"/>
    <w:rsid w:val="001A7EE0"/>
    <w:rsid w:val="001B0055"/>
    <w:rsid w:val="001B0169"/>
    <w:rsid w:val="001B046D"/>
    <w:rsid w:val="001B074A"/>
    <w:rsid w:val="001B08FF"/>
    <w:rsid w:val="001B0CCF"/>
    <w:rsid w:val="001B0DEB"/>
    <w:rsid w:val="001B0E64"/>
    <w:rsid w:val="001B0FCC"/>
    <w:rsid w:val="001B127E"/>
    <w:rsid w:val="001B175E"/>
    <w:rsid w:val="001B177E"/>
    <w:rsid w:val="001B1928"/>
    <w:rsid w:val="001B217E"/>
    <w:rsid w:val="001B22DE"/>
    <w:rsid w:val="001B242B"/>
    <w:rsid w:val="001B29DC"/>
    <w:rsid w:val="001B2C06"/>
    <w:rsid w:val="001B2D0A"/>
    <w:rsid w:val="001B353B"/>
    <w:rsid w:val="001B3687"/>
    <w:rsid w:val="001B372F"/>
    <w:rsid w:val="001B3FE1"/>
    <w:rsid w:val="001B4965"/>
    <w:rsid w:val="001B4CAC"/>
    <w:rsid w:val="001B4E1C"/>
    <w:rsid w:val="001B4E42"/>
    <w:rsid w:val="001B4E89"/>
    <w:rsid w:val="001B4F4D"/>
    <w:rsid w:val="001B53CC"/>
    <w:rsid w:val="001B55F4"/>
    <w:rsid w:val="001B55FE"/>
    <w:rsid w:val="001B573B"/>
    <w:rsid w:val="001B5C13"/>
    <w:rsid w:val="001B5F39"/>
    <w:rsid w:val="001B604C"/>
    <w:rsid w:val="001B61EC"/>
    <w:rsid w:val="001B6400"/>
    <w:rsid w:val="001B6598"/>
    <w:rsid w:val="001B6765"/>
    <w:rsid w:val="001B6B51"/>
    <w:rsid w:val="001B6DBD"/>
    <w:rsid w:val="001B70D9"/>
    <w:rsid w:val="001B7643"/>
    <w:rsid w:val="001B7970"/>
    <w:rsid w:val="001B7AA2"/>
    <w:rsid w:val="001B7B5E"/>
    <w:rsid w:val="001C0049"/>
    <w:rsid w:val="001C04FA"/>
    <w:rsid w:val="001C0861"/>
    <w:rsid w:val="001C0863"/>
    <w:rsid w:val="001C0875"/>
    <w:rsid w:val="001C0A89"/>
    <w:rsid w:val="001C0C34"/>
    <w:rsid w:val="001C0EEA"/>
    <w:rsid w:val="001C13C2"/>
    <w:rsid w:val="001C1480"/>
    <w:rsid w:val="001C16A0"/>
    <w:rsid w:val="001C1AF3"/>
    <w:rsid w:val="001C1B89"/>
    <w:rsid w:val="001C1CC6"/>
    <w:rsid w:val="001C1DD8"/>
    <w:rsid w:val="001C2299"/>
    <w:rsid w:val="001C2373"/>
    <w:rsid w:val="001C2980"/>
    <w:rsid w:val="001C2A96"/>
    <w:rsid w:val="001C3896"/>
    <w:rsid w:val="001C3D6E"/>
    <w:rsid w:val="001C3E87"/>
    <w:rsid w:val="001C4277"/>
    <w:rsid w:val="001C43DD"/>
    <w:rsid w:val="001C4594"/>
    <w:rsid w:val="001C4B83"/>
    <w:rsid w:val="001C4BB4"/>
    <w:rsid w:val="001C4CF6"/>
    <w:rsid w:val="001C4D67"/>
    <w:rsid w:val="001C4F40"/>
    <w:rsid w:val="001C520E"/>
    <w:rsid w:val="001C59EC"/>
    <w:rsid w:val="001C5CC5"/>
    <w:rsid w:val="001C5EC6"/>
    <w:rsid w:val="001C63CA"/>
    <w:rsid w:val="001C63E1"/>
    <w:rsid w:val="001C64DA"/>
    <w:rsid w:val="001C6CAB"/>
    <w:rsid w:val="001C6DA8"/>
    <w:rsid w:val="001C726F"/>
    <w:rsid w:val="001C7606"/>
    <w:rsid w:val="001C79F3"/>
    <w:rsid w:val="001C7A6C"/>
    <w:rsid w:val="001D034C"/>
    <w:rsid w:val="001D0350"/>
    <w:rsid w:val="001D052C"/>
    <w:rsid w:val="001D06F2"/>
    <w:rsid w:val="001D09FE"/>
    <w:rsid w:val="001D0BC0"/>
    <w:rsid w:val="001D0D39"/>
    <w:rsid w:val="001D0D9F"/>
    <w:rsid w:val="001D1223"/>
    <w:rsid w:val="001D122E"/>
    <w:rsid w:val="001D15C4"/>
    <w:rsid w:val="001D170A"/>
    <w:rsid w:val="001D1D4F"/>
    <w:rsid w:val="001D1DAA"/>
    <w:rsid w:val="001D1EC1"/>
    <w:rsid w:val="001D1F13"/>
    <w:rsid w:val="001D3124"/>
    <w:rsid w:val="001D318D"/>
    <w:rsid w:val="001D351C"/>
    <w:rsid w:val="001D35AA"/>
    <w:rsid w:val="001D372E"/>
    <w:rsid w:val="001D3749"/>
    <w:rsid w:val="001D3CC0"/>
    <w:rsid w:val="001D4DEA"/>
    <w:rsid w:val="001D4E61"/>
    <w:rsid w:val="001D4E67"/>
    <w:rsid w:val="001D505A"/>
    <w:rsid w:val="001D5432"/>
    <w:rsid w:val="001D56BF"/>
    <w:rsid w:val="001D5775"/>
    <w:rsid w:val="001D58C9"/>
    <w:rsid w:val="001D5A2A"/>
    <w:rsid w:val="001D5ADC"/>
    <w:rsid w:val="001D5C7B"/>
    <w:rsid w:val="001D5EA6"/>
    <w:rsid w:val="001D609F"/>
    <w:rsid w:val="001D6453"/>
    <w:rsid w:val="001D749E"/>
    <w:rsid w:val="001D7A21"/>
    <w:rsid w:val="001E0180"/>
    <w:rsid w:val="001E01BD"/>
    <w:rsid w:val="001E02C4"/>
    <w:rsid w:val="001E02EC"/>
    <w:rsid w:val="001E06F7"/>
    <w:rsid w:val="001E098E"/>
    <w:rsid w:val="001E1162"/>
    <w:rsid w:val="001E1202"/>
    <w:rsid w:val="001E12A8"/>
    <w:rsid w:val="001E16CF"/>
    <w:rsid w:val="001E1860"/>
    <w:rsid w:val="001E1A5B"/>
    <w:rsid w:val="001E1D32"/>
    <w:rsid w:val="001E20A2"/>
    <w:rsid w:val="001E21DB"/>
    <w:rsid w:val="001E234F"/>
    <w:rsid w:val="001E2971"/>
    <w:rsid w:val="001E2DFD"/>
    <w:rsid w:val="001E31BA"/>
    <w:rsid w:val="001E3D6E"/>
    <w:rsid w:val="001E41D6"/>
    <w:rsid w:val="001E42D5"/>
    <w:rsid w:val="001E47F3"/>
    <w:rsid w:val="001E4C74"/>
    <w:rsid w:val="001E4D11"/>
    <w:rsid w:val="001E4EF3"/>
    <w:rsid w:val="001E5527"/>
    <w:rsid w:val="001E57E1"/>
    <w:rsid w:val="001E5878"/>
    <w:rsid w:val="001E5917"/>
    <w:rsid w:val="001E61ED"/>
    <w:rsid w:val="001E6346"/>
    <w:rsid w:val="001E6493"/>
    <w:rsid w:val="001E68AE"/>
    <w:rsid w:val="001E6967"/>
    <w:rsid w:val="001E6DB1"/>
    <w:rsid w:val="001E6E6B"/>
    <w:rsid w:val="001E6FAD"/>
    <w:rsid w:val="001E723F"/>
    <w:rsid w:val="001E7371"/>
    <w:rsid w:val="001E79AA"/>
    <w:rsid w:val="001E7E88"/>
    <w:rsid w:val="001E7FD2"/>
    <w:rsid w:val="001F02EB"/>
    <w:rsid w:val="001F0384"/>
    <w:rsid w:val="001F099D"/>
    <w:rsid w:val="001F0AF0"/>
    <w:rsid w:val="001F0B75"/>
    <w:rsid w:val="001F100E"/>
    <w:rsid w:val="001F1298"/>
    <w:rsid w:val="001F133A"/>
    <w:rsid w:val="001F1719"/>
    <w:rsid w:val="001F18CE"/>
    <w:rsid w:val="001F1C53"/>
    <w:rsid w:val="001F23AE"/>
    <w:rsid w:val="001F281B"/>
    <w:rsid w:val="001F2E7F"/>
    <w:rsid w:val="001F3598"/>
    <w:rsid w:val="001F3A7F"/>
    <w:rsid w:val="001F3AED"/>
    <w:rsid w:val="001F3B62"/>
    <w:rsid w:val="001F469B"/>
    <w:rsid w:val="001F4E9F"/>
    <w:rsid w:val="001F5265"/>
    <w:rsid w:val="001F5C86"/>
    <w:rsid w:val="001F5F51"/>
    <w:rsid w:val="001F64A6"/>
    <w:rsid w:val="001F6625"/>
    <w:rsid w:val="001F6A86"/>
    <w:rsid w:val="001F6B2C"/>
    <w:rsid w:val="001F6B7A"/>
    <w:rsid w:val="001F6BC4"/>
    <w:rsid w:val="001F7193"/>
    <w:rsid w:val="001F72DE"/>
    <w:rsid w:val="001F7388"/>
    <w:rsid w:val="001F783E"/>
    <w:rsid w:val="001F79AC"/>
    <w:rsid w:val="001F79DF"/>
    <w:rsid w:val="001F7F71"/>
    <w:rsid w:val="00201146"/>
    <w:rsid w:val="00201224"/>
    <w:rsid w:val="00201370"/>
    <w:rsid w:val="002019E6"/>
    <w:rsid w:val="00201C28"/>
    <w:rsid w:val="00201C89"/>
    <w:rsid w:val="00201ED5"/>
    <w:rsid w:val="002020D5"/>
    <w:rsid w:val="002023D2"/>
    <w:rsid w:val="002031C0"/>
    <w:rsid w:val="00203465"/>
    <w:rsid w:val="0020347C"/>
    <w:rsid w:val="002035E5"/>
    <w:rsid w:val="00203901"/>
    <w:rsid w:val="00203AF4"/>
    <w:rsid w:val="00203B13"/>
    <w:rsid w:val="00203D78"/>
    <w:rsid w:val="00203FD7"/>
    <w:rsid w:val="0020425D"/>
    <w:rsid w:val="00204936"/>
    <w:rsid w:val="00204B50"/>
    <w:rsid w:val="00204DD1"/>
    <w:rsid w:val="00204E7F"/>
    <w:rsid w:val="00205469"/>
    <w:rsid w:val="002057EB"/>
    <w:rsid w:val="00205831"/>
    <w:rsid w:val="002059DC"/>
    <w:rsid w:val="00206663"/>
    <w:rsid w:val="00206876"/>
    <w:rsid w:val="00206B4C"/>
    <w:rsid w:val="00206D9B"/>
    <w:rsid w:val="002072F1"/>
    <w:rsid w:val="00207323"/>
    <w:rsid w:val="00207765"/>
    <w:rsid w:val="00207AE5"/>
    <w:rsid w:val="00207D99"/>
    <w:rsid w:val="00207F12"/>
    <w:rsid w:val="00210019"/>
    <w:rsid w:val="00210627"/>
    <w:rsid w:val="00210C3C"/>
    <w:rsid w:val="002112C0"/>
    <w:rsid w:val="002113E9"/>
    <w:rsid w:val="002117E4"/>
    <w:rsid w:val="0021228C"/>
    <w:rsid w:val="0021244C"/>
    <w:rsid w:val="002124A9"/>
    <w:rsid w:val="002125DE"/>
    <w:rsid w:val="002128D6"/>
    <w:rsid w:val="00212CA9"/>
    <w:rsid w:val="00212F0F"/>
    <w:rsid w:val="002134BC"/>
    <w:rsid w:val="00213B70"/>
    <w:rsid w:val="00213C29"/>
    <w:rsid w:val="00213C62"/>
    <w:rsid w:val="00214453"/>
    <w:rsid w:val="00214A7D"/>
    <w:rsid w:val="0021508E"/>
    <w:rsid w:val="002155F4"/>
    <w:rsid w:val="0021594E"/>
    <w:rsid w:val="0021603A"/>
    <w:rsid w:val="002161EE"/>
    <w:rsid w:val="00216355"/>
    <w:rsid w:val="00216767"/>
    <w:rsid w:val="002169C5"/>
    <w:rsid w:val="00216C30"/>
    <w:rsid w:val="00217595"/>
    <w:rsid w:val="00217722"/>
    <w:rsid w:val="002179EA"/>
    <w:rsid w:val="00217B46"/>
    <w:rsid w:val="00220229"/>
    <w:rsid w:val="002203F0"/>
    <w:rsid w:val="00220690"/>
    <w:rsid w:val="0022086A"/>
    <w:rsid w:val="00220DA7"/>
    <w:rsid w:val="0022108D"/>
    <w:rsid w:val="00221519"/>
    <w:rsid w:val="0022163F"/>
    <w:rsid w:val="002219FA"/>
    <w:rsid w:val="00221CA0"/>
    <w:rsid w:val="00221CCD"/>
    <w:rsid w:val="00221DD8"/>
    <w:rsid w:val="00221ECF"/>
    <w:rsid w:val="00221EFB"/>
    <w:rsid w:val="0022235A"/>
    <w:rsid w:val="00222746"/>
    <w:rsid w:val="0022289A"/>
    <w:rsid w:val="002234D3"/>
    <w:rsid w:val="002237FE"/>
    <w:rsid w:val="002238A2"/>
    <w:rsid w:val="0022412C"/>
    <w:rsid w:val="002241D9"/>
    <w:rsid w:val="00224407"/>
    <w:rsid w:val="0022440C"/>
    <w:rsid w:val="00224D22"/>
    <w:rsid w:val="00224E39"/>
    <w:rsid w:val="00225149"/>
    <w:rsid w:val="002256E7"/>
    <w:rsid w:val="002259EA"/>
    <w:rsid w:val="0022623C"/>
    <w:rsid w:val="00226397"/>
    <w:rsid w:val="0022679D"/>
    <w:rsid w:val="002267E4"/>
    <w:rsid w:val="00226951"/>
    <w:rsid w:val="00226CB5"/>
    <w:rsid w:val="00226EBA"/>
    <w:rsid w:val="0022716D"/>
    <w:rsid w:val="002271E7"/>
    <w:rsid w:val="00227ABC"/>
    <w:rsid w:val="0023006E"/>
    <w:rsid w:val="002308F0"/>
    <w:rsid w:val="00230ED9"/>
    <w:rsid w:val="00231093"/>
    <w:rsid w:val="00231228"/>
    <w:rsid w:val="0023150F"/>
    <w:rsid w:val="00231C43"/>
    <w:rsid w:val="00231CAF"/>
    <w:rsid w:val="00231DAB"/>
    <w:rsid w:val="002320EF"/>
    <w:rsid w:val="00232184"/>
    <w:rsid w:val="00232A93"/>
    <w:rsid w:val="00233109"/>
    <w:rsid w:val="00233267"/>
    <w:rsid w:val="00233350"/>
    <w:rsid w:val="00233784"/>
    <w:rsid w:val="0023378D"/>
    <w:rsid w:val="00233BA1"/>
    <w:rsid w:val="00233CF4"/>
    <w:rsid w:val="002342B1"/>
    <w:rsid w:val="002344D1"/>
    <w:rsid w:val="00234998"/>
    <w:rsid w:val="00234BDD"/>
    <w:rsid w:val="00234C45"/>
    <w:rsid w:val="00234D4B"/>
    <w:rsid w:val="00235237"/>
    <w:rsid w:val="00235280"/>
    <w:rsid w:val="0023557E"/>
    <w:rsid w:val="00235759"/>
    <w:rsid w:val="00235DC0"/>
    <w:rsid w:val="002366BD"/>
    <w:rsid w:val="00236852"/>
    <w:rsid w:val="002369A3"/>
    <w:rsid w:val="00236B0C"/>
    <w:rsid w:val="00236B60"/>
    <w:rsid w:val="00236F60"/>
    <w:rsid w:val="002370C3"/>
    <w:rsid w:val="00237635"/>
    <w:rsid w:val="00237A1E"/>
    <w:rsid w:val="00237B5E"/>
    <w:rsid w:val="00237BA9"/>
    <w:rsid w:val="002409B0"/>
    <w:rsid w:val="00240A1D"/>
    <w:rsid w:val="00240AF9"/>
    <w:rsid w:val="00240B54"/>
    <w:rsid w:val="00240C1E"/>
    <w:rsid w:val="00240EC4"/>
    <w:rsid w:val="00240F72"/>
    <w:rsid w:val="0024129B"/>
    <w:rsid w:val="0024153C"/>
    <w:rsid w:val="002418F9"/>
    <w:rsid w:val="00241B19"/>
    <w:rsid w:val="00241BB5"/>
    <w:rsid w:val="00241CF6"/>
    <w:rsid w:val="00241D24"/>
    <w:rsid w:val="00241F98"/>
    <w:rsid w:val="00242470"/>
    <w:rsid w:val="002425BE"/>
    <w:rsid w:val="002426CB"/>
    <w:rsid w:val="0024287D"/>
    <w:rsid w:val="00242CEE"/>
    <w:rsid w:val="00242DB4"/>
    <w:rsid w:val="00243428"/>
    <w:rsid w:val="00243506"/>
    <w:rsid w:val="00243964"/>
    <w:rsid w:val="00243B7C"/>
    <w:rsid w:val="00243C9D"/>
    <w:rsid w:val="00243EC4"/>
    <w:rsid w:val="00243EC5"/>
    <w:rsid w:val="002446F9"/>
    <w:rsid w:val="0024488C"/>
    <w:rsid w:val="00244FF9"/>
    <w:rsid w:val="00245046"/>
    <w:rsid w:val="00245198"/>
    <w:rsid w:val="002451FA"/>
    <w:rsid w:val="00245339"/>
    <w:rsid w:val="00245C33"/>
    <w:rsid w:val="00245C89"/>
    <w:rsid w:val="002460DD"/>
    <w:rsid w:val="002462F1"/>
    <w:rsid w:val="00246CEF"/>
    <w:rsid w:val="00246F35"/>
    <w:rsid w:val="00247098"/>
    <w:rsid w:val="002471EC"/>
    <w:rsid w:val="00247254"/>
    <w:rsid w:val="0024743D"/>
    <w:rsid w:val="002478FF"/>
    <w:rsid w:val="00247CE2"/>
    <w:rsid w:val="0025019E"/>
    <w:rsid w:val="002501F1"/>
    <w:rsid w:val="002502F9"/>
    <w:rsid w:val="00250634"/>
    <w:rsid w:val="0025082F"/>
    <w:rsid w:val="00250ADF"/>
    <w:rsid w:val="0025101E"/>
    <w:rsid w:val="00251252"/>
    <w:rsid w:val="002516B1"/>
    <w:rsid w:val="00251A93"/>
    <w:rsid w:val="00251CAC"/>
    <w:rsid w:val="00251E31"/>
    <w:rsid w:val="0025246E"/>
    <w:rsid w:val="00252704"/>
    <w:rsid w:val="00252DCD"/>
    <w:rsid w:val="00252E8E"/>
    <w:rsid w:val="002531F1"/>
    <w:rsid w:val="00253312"/>
    <w:rsid w:val="00253393"/>
    <w:rsid w:val="00253655"/>
    <w:rsid w:val="00253E0D"/>
    <w:rsid w:val="00253F78"/>
    <w:rsid w:val="00254068"/>
    <w:rsid w:val="00254337"/>
    <w:rsid w:val="002543DA"/>
    <w:rsid w:val="0025454A"/>
    <w:rsid w:val="002546A6"/>
    <w:rsid w:val="0025492C"/>
    <w:rsid w:val="00254ADC"/>
    <w:rsid w:val="00254CF9"/>
    <w:rsid w:val="00254CFE"/>
    <w:rsid w:val="00254D75"/>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492"/>
    <w:rsid w:val="002608C9"/>
    <w:rsid w:val="00260AFE"/>
    <w:rsid w:val="00260FF7"/>
    <w:rsid w:val="00261200"/>
    <w:rsid w:val="00261478"/>
    <w:rsid w:val="0026167C"/>
    <w:rsid w:val="00261729"/>
    <w:rsid w:val="00261A69"/>
    <w:rsid w:val="00261CC1"/>
    <w:rsid w:val="0026247A"/>
    <w:rsid w:val="00262620"/>
    <w:rsid w:val="0026297E"/>
    <w:rsid w:val="00263088"/>
    <w:rsid w:val="0026375B"/>
    <w:rsid w:val="00263767"/>
    <w:rsid w:val="00263B3E"/>
    <w:rsid w:val="00263DF0"/>
    <w:rsid w:val="00263FC1"/>
    <w:rsid w:val="002643BE"/>
    <w:rsid w:val="00264841"/>
    <w:rsid w:val="002648CD"/>
    <w:rsid w:val="00264992"/>
    <w:rsid w:val="00264BF5"/>
    <w:rsid w:val="00264F69"/>
    <w:rsid w:val="002650C9"/>
    <w:rsid w:val="00265379"/>
    <w:rsid w:val="00265494"/>
    <w:rsid w:val="00265AAB"/>
    <w:rsid w:val="00265C5F"/>
    <w:rsid w:val="0026606D"/>
    <w:rsid w:val="002660ED"/>
    <w:rsid w:val="0026620E"/>
    <w:rsid w:val="00266315"/>
    <w:rsid w:val="0026661D"/>
    <w:rsid w:val="002666A0"/>
    <w:rsid w:val="00266C59"/>
    <w:rsid w:val="002670A4"/>
    <w:rsid w:val="00267168"/>
    <w:rsid w:val="002677E8"/>
    <w:rsid w:val="00267A48"/>
    <w:rsid w:val="00267BD5"/>
    <w:rsid w:val="00267E41"/>
    <w:rsid w:val="0027087A"/>
    <w:rsid w:val="00270CEF"/>
    <w:rsid w:val="00270F5E"/>
    <w:rsid w:val="00271494"/>
    <w:rsid w:val="002714BA"/>
    <w:rsid w:val="0027160A"/>
    <w:rsid w:val="00271C65"/>
    <w:rsid w:val="00272246"/>
    <w:rsid w:val="00272443"/>
    <w:rsid w:val="002725DA"/>
    <w:rsid w:val="002726FA"/>
    <w:rsid w:val="002728E7"/>
    <w:rsid w:val="00272A1A"/>
    <w:rsid w:val="00272A1D"/>
    <w:rsid w:val="00272A51"/>
    <w:rsid w:val="00272F28"/>
    <w:rsid w:val="0027352A"/>
    <w:rsid w:val="00273759"/>
    <w:rsid w:val="002739C4"/>
    <w:rsid w:val="00273A21"/>
    <w:rsid w:val="00274017"/>
    <w:rsid w:val="00274141"/>
    <w:rsid w:val="002741C2"/>
    <w:rsid w:val="0027461D"/>
    <w:rsid w:val="0027465D"/>
    <w:rsid w:val="00274997"/>
    <w:rsid w:val="002749BA"/>
    <w:rsid w:val="00274A9B"/>
    <w:rsid w:val="00274BA3"/>
    <w:rsid w:val="0027507B"/>
    <w:rsid w:val="002750F9"/>
    <w:rsid w:val="00275399"/>
    <w:rsid w:val="00275740"/>
    <w:rsid w:val="002758A7"/>
    <w:rsid w:val="00275BBA"/>
    <w:rsid w:val="00275E93"/>
    <w:rsid w:val="00276419"/>
    <w:rsid w:val="002766ED"/>
    <w:rsid w:val="00276B20"/>
    <w:rsid w:val="00276BD4"/>
    <w:rsid w:val="00276D87"/>
    <w:rsid w:val="00276EB7"/>
    <w:rsid w:val="0027709D"/>
    <w:rsid w:val="002775DA"/>
    <w:rsid w:val="002779E9"/>
    <w:rsid w:val="00277C7D"/>
    <w:rsid w:val="00280408"/>
    <w:rsid w:val="002807E3"/>
    <w:rsid w:val="00280EEC"/>
    <w:rsid w:val="0028117F"/>
    <w:rsid w:val="002811AD"/>
    <w:rsid w:val="00281343"/>
    <w:rsid w:val="00281466"/>
    <w:rsid w:val="00281543"/>
    <w:rsid w:val="00281BDD"/>
    <w:rsid w:val="00281D69"/>
    <w:rsid w:val="00281FA7"/>
    <w:rsid w:val="0028263C"/>
    <w:rsid w:val="002827A1"/>
    <w:rsid w:val="00282DF2"/>
    <w:rsid w:val="00282F6A"/>
    <w:rsid w:val="002831FB"/>
    <w:rsid w:val="00283701"/>
    <w:rsid w:val="002838BC"/>
    <w:rsid w:val="00283C45"/>
    <w:rsid w:val="00284338"/>
    <w:rsid w:val="002843AF"/>
    <w:rsid w:val="00284409"/>
    <w:rsid w:val="00284565"/>
    <w:rsid w:val="002846EF"/>
    <w:rsid w:val="00284707"/>
    <w:rsid w:val="00284724"/>
    <w:rsid w:val="00284812"/>
    <w:rsid w:val="00284E0A"/>
    <w:rsid w:val="00284ED5"/>
    <w:rsid w:val="00284FA5"/>
    <w:rsid w:val="0028544B"/>
    <w:rsid w:val="0028556F"/>
    <w:rsid w:val="00285FDE"/>
    <w:rsid w:val="00286036"/>
    <w:rsid w:val="00286222"/>
    <w:rsid w:val="002863A7"/>
    <w:rsid w:val="0028648D"/>
    <w:rsid w:val="002868BF"/>
    <w:rsid w:val="00286992"/>
    <w:rsid w:val="00286A8E"/>
    <w:rsid w:val="00286E16"/>
    <w:rsid w:val="00287006"/>
    <w:rsid w:val="0028724A"/>
    <w:rsid w:val="00287508"/>
    <w:rsid w:val="00287CA7"/>
    <w:rsid w:val="00287CD4"/>
    <w:rsid w:val="00287F52"/>
    <w:rsid w:val="0029042A"/>
    <w:rsid w:val="00290691"/>
    <w:rsid w:val="002906E6"/>
    <w:rsid w:val="00290C60"/>
    <w:rsid w:val="00290CBB"/>
    <w:rsid w:val="00290D7A"/>
    <w:rsid w:val="002918D5"/>
    <w:rsid w:val="00291932"/>
    <w:rsid w:val="00291A4B"/>
    <w:rsid w:val="00291C5B"/>
    <w:rsid w:val="00291E8B"/>
    <w:rsid w:val="00291EDD"/>
    <w:rsid w:val="00291F39"/>
    <w:rsid w:val="00291F94"/>
    <w:rsid w:val="00292048"/>
    <w:rsid w:val="0029279F"/>
    <w:rsid w:val="00293562"/>
    <w:rsid w:val="002936DE"/>
    <w:rsid w:val="002939F0"/>
    <w:rsid w:val="00293A9C"/>
    <w:rsid w:val="00293F0C"/>
    <w:rsid w:val="002940D6"/>
    <w:rsid w:val="00294293"/>
    <w:rsid w:val="00294545"/>
    <w:rsid w:val="00294889"/>
    <w:rsid w:val="00294BBD"/>
    <w:rsid w:val="00295181"/>
    <w:rsid w:val="0029529A"/>
    <w:rsid w:val="00295641"/>
    <w:rsid w:val="00295A99"/>
    <w:rsid w:val="00295F51"/>
    <w:rsid w:val="00296249"/>
    <w:rsid w:val="002964B0"/>
    <w:rsid w:val="002965C5"/>
    <w:rsid w:val="002965DF"/>
    <w:rsid w:val="00296DCF"/>
    <w:rsid w:val="002975BA"/>
    <w:rsid w:val="002978F0"/>
    <w:rsid w:val="00297A54"/>
    <w:rsid w:val="00297ED0"/>
    <w:rsid w:val="002A01CB"/>
    <w:rsid w:val="002A04A4"/>
    <w:rsid w:val="002A07FB"/>
    <w:rsid w:val="002A0B33"/>
    <w:rsid w:val="002A0F01"/>
    <w:rsid w:val="002A158B"/>
    <w:rsid w:val="002A1687"/>
    <w:rsid w:val="002A18A0"/>
    <w:rsid w:val="002A18E4"/>
    <w:rsid w:val="002A1C98"/>
    <w:rsid w:val="002A254A"/>
    <w:rsid w:val="002A264C"/>
    <w:rsid w:val="002A2950"/>
    <w:rsid w:val="002A30C2"/>
    <w:rsid w:val="002A3483"/>
    <w:rsid w:val="002A3ADE"/>
    <w:rsid w:val="002A3AF2"/>
    <w:rsid w:val="002A45F6"/>
    <w:rsid w:val="002A4E24"/>
    <w:rsid w:val="002A5297"/>
    <w:rsid w:val="002A5A73"/>
    <w:rsid w:val="002A5B24"/>
    <w:rsid w:val="002A6191"/>
    <w:rsid w:val="002A6204"/>
    <w:rsid w:val="002A629C"/>
    <w:rsid w:val="002A643B"/>
    <w:rsid w:val="002A646F"/>
    <w:rsid w:val="002A649C"/>
    <w:rsid w:val="002A6AAC"/>
    <w:rsid w:val="002A6B09"/>
    <w:rsid w:val="002A6DC4"/>
    <w:rsid w:val="002A6EC6"/>
    <w:rsid w:val="002A7173"/>
    <w:rsid w:val="002A71FE"/>
    <w:rsid w:val="002A7345"/>
    <w:rsid w:val="002A7D8C"/>
    <w:rsid w:val="002B00A3"/>
    <w:rsid w:val="002B0236"/>
    <w:rsid w:val="002B025E"/>
    <w:rsid w:val="002B0374"/>
    <w:rsid w:val="002B06F6"/>
    <w:rsid w:val="002B0946"/>
    <w:rsid w:val="002B0D0E"/>
    <w:rsid w:val="002B0D75"/>
    <w:rsid w:val="002B0E50"/>
    <w:rsid w:val="002B0E7D"/>
    <w:rsid w:val="002B10A0"/>
    <w:rsid w:val="002B12C4"/>
    <w:rsid w:val="002B12F4"/>
    <w:rsid w:val="002B1919"/>
    <w:rsid w:val="002B1FBB"/>
    <w:rsid w:val="002B21B1"/>
    <w:rsid w:val="002B2212"/>
    <w:rsid w:val="002B22C7"/>
    <w:rsid w:val="002B2422"/>
    <w:rsid w:val="002B24D2"/>
    <w:rsid w:val="002B270C"/>
    <w:rsid w:val="002B28E2"/>
    <w:rsid w:val="002B2951"/>
    <w:rsid w:val="002B2A67"/>
    <w:rsid w:val="002B2B70"/>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C55"/>
    <w:rsid w:val="002B79DF"/>
    <w:rsid w:val="002B7F27"/>
    <w:rsid w:val="002C001B"/>
    <w:rsid w:val="002C065E"/>
    <w:rsid w:val="002C0705"/>
    <w:rsid w:val="002C07B9"/>
    <w:rsid w:val="002C0B45"/>
    <w:rsid w:val="002C1997"/>
    <w:rsid w:val="002C1B0D"/>
    <w:rsid w:val="002C207D"/>
    <w:rsid w:val="002C24C8"/>
    <w:rsid w:val="002C3123"/>
    <w:rsid w:val="002C3A5A"/>
    <w:rsid w:val="002C3D66"/>
    <w:rsid w:val="002C4092"/>
    <w:rsid w:val="002C4620"/>
    <w:rsid w:val="002C473E"/>
    <w:rsid w:val="002C4771"/>
    <w:rsid w:val="002C4910"/>
    <w:rsid w:val="002C4ACB"/>
    <w:rsid w:val="002C4DA2"/>
    <w:rsid w:val="002C4E32"/>
    <w:rsid w:val="002C4F3E"/>
    <w:rsid w:val="002C51A6"/>
    <w:rsid w:val="002C56AC"/>
    <w:rsid w:val="002C56B0"/>
    <w:rsid w:val="002C5989"/>
    <w:rsid w:val="002C5A92"/>
    <w:rsid w:val="002C6015"/>
    <w:rsid w:val="002C6DAC"/>
    <w:rsid w:val="002C716D"/>
    <w:rsid w:val="002C745C"/>
    <w:rsid w:val="002C7695"/>
    <w:rsid w:val="002C792E"/>
    <w:rsid w:val="002C7FBC"/>
    <w:rsid w:val="002D0039"/>
    <w:rsid w:val="002D028A"/>
    <w:rsid w:val="002D0359"/>
    <w:rsid w:val="002D03C3"/>
    <w:rsid w:val="002D0465"/>
    <w:rsid w:val="002D05BE"/>
    <w:rsid w:val="002D07A2"/>
    <w:rsid w:val="002D0835"/>
    <w:rsid w:val="002D0D8F"/>
    <w:rsid w:val="002D11C4"/>
    <w:rsid w:val="002D129C"/>
    <w:rsid w:val="002D164F"/>
    <w:rsid w:val="002D235B"/>
    <w:rsid w:val="002D2788"/>
    <w:rsid w:val="002D283B"/>
    <w:rsid w:val="002D2A0A"/>
    <w:rsid w:val="002D2B00"/>
    <w:rsid w:val="002D3066"/>
    <w:rsid w:val="002D314A"/>
    <w:rsid w:val="002D3379"/>
    <w:rsid w:val="002D3BED"/>
    <w:rsid w:val="002D3D0F"/>
    <w:rsid w:val="002D4433"/>
    <w:rsid w:val="002D4CB3"/>
    <w:rsid w:val="002D4E04"/>
    <w:rsid w:val="002D4F40"/>
    <w:rsid w:val="002D5269"/>
    <w:rsid w:val="002D54A5"/>
    <w:rsid w:val="002D5EBC"/>
    <w:rsid w:val="002D5ED8"/>
    <w:rsid w:val="002D6310"/>
    <w:rsid w:val="002D666E"/>
    <w:rsid w:val="002D6C2C"/>
    <w:rsid w:val="002D718C"/>
    <w:rsid w:val="002D71D0"/>
    <w:rsid w:val="002D7962"/>
    <w:rsid w:val="002D7DA0"/>
    <w:rsid w:val="002E0010"/>
    <w:rsid w:val="002E010C"/>
    <w:rsid w:val="002E03C7"/>
    <w:rsid w:val="002E051F"/>
    <w:rsid w:val="002E060D"/>
    <w:rsid w:val="002E0718"/>
    <w:rsid w:val="002E077C"/>
    <w:rsid w:val="002E0B3C"/>
    <w:rsid w:val="002E0F08"/>
    <w:rsid w:val="002E1285"/>
    <w:rsid w:val="002E14E0"/>
    <w:rsid w:val="002E1883"/>
    <w:rsid w:val="002E199E"/>
    <w:rsid w:val="002E1C88"/>
    <w:rsid w:val="002E20E6"/>
    <w:rsid w:val="002E241C"/>
    <w:rsid w:val="002E2444"/>
    <w:rsid w:val="002E2DE1"/>
    <w:rsid w:val="002E2E14"/>
    <w:rsid w:val="002E3125"/>
    <w:rsid w:val="002E315F"/>
    <w:rsid w:val="002E31A0"/>
    <w:rsid w:val="002E33A9"/>
    <w:rsid w:val="002E39F6"/>
    <w:rsid w:val="002E4119"/>
    <w:rsid w:val="002E446C"/>
    <w:rsid w:val="002E465C"/>
    <w:rsid w:val="002E4735"/>
    <w:rsid w:val="002E4D36"/>
    <w:rsid w:val="002E4D3D"/>
    <w:rsid w:val="002E4E77"/>
    <w:rsid w:val="002E4FEE"/>
    <w:rsid w:val="002E5058"/>
    <w:rsid w:val="002E5132"/>
    <w:rsid w:val="002E5576"/>
    <w:rsid w:val="002E568A"/>
    <w:rsid w:val="002E5742"/>
    <w:rsid w:val="002E5832"/>
    <w:rsid w:val="002E5A20"/>
    <w:rsid w:val="002E5A55"/>
    <w:rsid w:val="002E5AC5"/>
    <w:rsid w:val="002E6295"/>
    <w:rsid w:val="002E6D48"/>
    <w:rsid w:val="002E6E9B"/>
    <w:rsid w:val="002E6FB8"/>
    <w:rsid w:val="002E70E6"/>
    <w:rsid w:val="002E73FB"/>
    <w:rsid w:val="002E757D"/>
    <w:rsid w:val="002E777C"/>
    <w:rsid w:val="002E777D"/>
    <w:rsid w:val="002E77F4"/>
    <w:rsid w:val="002E7B62"/>
    <w:rsid w:val="002E7BC0"/>
    <w:rsid w:val="002E7D04"/>
    <w:rsid w:val="002E7D46"/>
    <w:rsid w:val="002F004C"/>
    <w:rsid w:val="002F0A49"/>
    <w:rsid w:val="002F0AC7"/>
    <w:rsid w:val="002F1275"/>
    <w:rsid w:val="002F1396"/>
    <w:rsid w:val="002F14A1"/>
    <w:rsid w:val="002F1602"/>
    <w:rsid w:val="002F1618"/>
    <w:rsid w:val="002F1742"/>
    <w:rsid w:val="002F1CF0"/>
    <w:rsid w:val="002F1D6E"/>
    <w:rsid w:val="002F1D7F"/>
    <w:rsid w:val="002F271E"/>
    <w:rsid w:val="002F27FE"/>
    <w:rsid w:val="002F2837"/>
    <w:rsid w:val="002F28A7"/>
    <w:rsid w:val="002F2C1B"/>
    <w:rsid w:val="002F3952"/>
    <w:rsid w:val="002F39A3"/>
    <w:rsid w:val="002F406A"/>
    <w:rsid w:val="002F4544"/>
    <w:rsid w:val="002F46A5"/>
    <w:rsid w:val="002F49DE"/>
    <w:rsid w:val="002F4C87"/>
    <w:rsid w:val="002F5249"/>
    <w:rsid w:val="002F5A20"/>
    <w:rsid w:val="002F61A3"/>
    <w:rsid w:val="002F61B3"/>
    <w:rsid w:val="002F629B"/>
    <w:rsid w:val="002F6550"/>
    <w:rsid w:val="002F65C6"/>
    <w:rsid w:val="002F6658"/>
    <w:rsid w:val="002F66E9"/>
    <w:rsid w:val="002F67DC"/>
    <w:rsid w:val="002F67F8"/>
    <w:rsid w:val="002F6AD9"/>
    <w:rsid w:val="002F6C56"/>
    <w:rsid w:val="002F70A3"/>
    <w:rsid w:val="002F77A3"/>
    <w:rsid w:val="002F78EA"/>
    <w:rsid w:val="002F7DE5"/>
    <w:rsid w:val="002F7F30"/>
    <w:rsid w:val="002F7F34"/>
    <w:rsid w:val="002F7F4A"/>
    <w:rsid w:val="003001E5"/>
    <w:rsid w:val="003004DA"/>
    <w:rsid w:val="00300B2B"/>
    <w:rsid w:val="00300EA9"/>
    <w:rsid w:val="00300FE3"/>
    <w:rsid w:val="00301020"/>
    <w:rsid w:val="00301274"/>
    <w:rsid w:val="00301560"/>
    <w:rsid w:val="00301670"/>
    <w:rsid w:val="00301DC7"/>
    <w:rsid w:val="00301EE2"/>
    <w:rsid w:val="0030202F"/>
    <w:rsid w:val="003022B5"/>
    <w:rsid w:val="00302435"/>
    <w:rsid w:val="00302446"/>
    <w:rsid w:val="00302831"/>
    <w:rsid w:val="0030297A"/>
    <w:rsid w:val="00302B18"/>
    <w:rsid w:val="00302D6F"/>
    <w:rsid w:val="00303037"/>
    <w:rsid w:val="0030305C"/>
    <w:rsid w:val="003036E7"/>
    <w:rsid w:val="00303B2D"/>
    <w:rsid w:val="00304241"/>
    <w:rsid w:val="00304567"/>
    <w:rsid w:val="00304B0A"/>
    <w:rsid w:val="00304C40"/>
    <w:rsid w:val="00304C83"/>
    <w:rsid w:val="00304F62"/>
    <w:rsid w:val="00304FBB"/>
    <w:rsid w:val="0030573E"/>
    <w:rsid w:val="003059FF"/>
    <w:rsid w:val="00305E5E"/>
    <w:rsid w:val="00305EB4"/>
    <w:rsid w:val="0030604E"/>
    <w:rsid w:val="003060E6"/>
    <w:rsid w:val="00306209"/>
    <w:rsid w:val="00306282"/>
    <w:rsid w:val="00306292"/>
    <w:rsid w:val="00306357"/>
    <w:rsid w:val="00306409"/>
    <w:rsid w:val="003069D5"/>
    <w:rsid w:val="00306D87"/>
    <w:rsid w:val="003075E9"/>
    <w:rsid w:val="00307800"/>
    <w:rsid w:val="00307F10"/>
    <w:rsid w:val="003103E6"/>
    <w:rsid w:val="003104D7"/>
    <w:rsid w:val="003107CF"/>
    <w:rsid w:val="003108EE"/>
    <w:rsid w:val="00310F59"/>
    <w:rsid w:val="003110DD"/>
    <w:rsid w:val="0031113A"/>
    <w:rsid w:val="00311556"/>
    <w:rsid w:val="0031167F"/>
    <w:rsid w:val="00311880"/>
    <w:rsid w:val="00311A8F"/>
    <w:rsid w:val="00311F6A"/>
    <w:rsid w:val="003121F6"/>
    <w:rsid w:val="00312203"/>
    <w:rsid w:val="0031229F"/>
    <w:rsid w:val="00312873"/>
    <w:rsid w:val="00312925"/>
    <w:rsid w:val="003129C1"/>
    <w:rsid w:val="00312C43"/>
    <w:rsid w:val="00312DF6"/>
    <w:rsid w:val="00313172"/>
    <w:rsid w:val="003132D1"/>
    <w:rsid w:val="0031339E"/>
    <w:rsid w:val="003133B8"/>
    <w:rsid w:val="00313598"/>
    <w:rsid w:val="0031364D"/>
    <w:rsid w:val="00314453"/>
    <w:rsid w:val="003144ED"/>
    <w:rsid w:val="00314A22"/>
    <w:rsid w:val="00314C61"/>
    <w:rsid w:val="003150C0"/>
    <w:rsid w:val="0031510F"/>
    <w:rsid w:val="00315490"/>
    <w:rsid w:val="003156B1"/>
    <w:rsid w:val="00315929"/>
    <w:rsid w:val="00315B07"/>
    <w:rsid w:val="00315D18"/>
    <w:rsid w:val="00315D88"/>
    <w:rsid w:val="0031600F"/>
    <w:rsid w:val="00316314"/>
    <w:rsid w:val="00316A38"/>
    <w:rsid w:val="00316BCA"/>
    <w:rsid w:val="00316CFC"/>
    <w:rsid w:val="00316EEF"/>
    <w:rsid w:val="00316FB5"/>
    <w:rsid w:val="00317596"/>
    <w:rsid w:val="003175C3"/>
    <w:rsid w:val="0031793F"/>
    <w:rsid w:val="0031794F"/>
    <w:rsid w:val="00317A06"/>
    <w:rsid w:val="00317CB1"/>
    <w:rsid w:val="00317D8F"/>
    <w:rsid w:val="00317EE8"/>
    <w:rsid w:val="0032069A"/>
    <w:rsid w:val="003208D8"/>
    <w:rsid w:val="00320BBC"/>
    <w:rsid w:val="00320C0F"/>
    <w:rsid w:val="00320C29"/>
    <w:rsid w:val="0032122F"/>
    <w:rsid w:val="00321378"/>
    <w:rsid w:val="0032157D"/>
    <w:rsid w:val="003219D3"/>
    <w:rsid w:val="00321A1C"/>
    <w:rsid w:val="00321AF2"/>
    <w:rsid w:val="00321B44"/>
    <w:rsid w:val="00321D8C"/>
    <w:rsid w:val="00321DD4"/>
    <w:rsid w:val="003223FC"/>
    <w:rsid w:val="00322523"/>
    <w:rsid w:val="0032271A"/>
    <w:rsid w:val="00322BB5"/>
    <w:rsid w:val="0032338E"/>
    <w:rsid w:val="003235CB"/>
    <w:rsid w:val="00323F36"/>
    <w:rsid w:val="0032410C"/>
    <w:rsid w:val="00324679"/>
    <w:rsid w:val="00324795"/>
    <w:rsid w:val="00324923"/>
    <w:rsid w:val="00324B7A"/>
    <w:rsid w:val="003252CD"/>
    <w:rsid w:val="00325B0C"/>
    <w:rsid w:val="003265A8"/>
    <w:rsid w:val="00326804"/>
    <w:rsid w:val="003268B8"/>
    <w:rsid w:val="003268F4"/>
    <w:rsid w:val="00326D40"/>
    <w:rsid w:val="00327234"/>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1AAB"/>
    <w:rsid w:val="0033205D"/>
    <w:rsid w:val="00332066"/>
    <w:rsid w:val="0033223F"/>
    <w:rsid w:val="003326A1"/>
    <w:rsid w:val="00332921"/>
    <w:rsid w:val="00333097"/>
    <w:rsid w:val="003335F0"/>
    <w:rsid w:val="003336E7"/>
    <w:rsid w:val="00333926"/>
    <w:rsid w:val="00333DE4"/>
    <w:rsid w:val="00334004"/>
    <w:rsid w:val="00334401"/>
    <w:rsid w:val="003344B0"/>
    <w:rsid w:val="00334583"/>
    <w:rsid w:val="003349C5"/>
    <w:rsid w:val="00334D00"/>
    <w:rsid w:val="00335539"/>
    <w:rsid w:val="00336AF3"/>
    <w:rsid w:val="00336E1C"/>
    <w:rsid w:val="00336F88"/>
    <w:rsid w:val="00337154"/>
    <w:rsid w:val="0033747B"/>
    <w:rsid w:val="003378E6"/>
    <w:rsid w:val="00337952"/>
    <w:rsid w:val="00337CCA"/>
    <w:rsid w:val="00337E31"/>
    <w:rsid w:val="00340150"/>
    <w:rsid w:val="0034065A"/>
    <w:rsid w:val="0034085D"/>
    <w:rsid w:val="00340C74"/>
    <w:rsid w:val="00340D88"/>
    <w:rsid w:val="00340DC9"/>
    <w:rsid w:val="00341215"/>
    <w:rsid w:val="003413E9"/>
    <w:rsid w:val="003416E5"/>
    <w:rsid w:val="003418E5"/>
    <w:rsid w:val="003419CE"/>
    <w:rsid w:val="00342640"/>
    <w:rsid w:val="00342ED0"/>
    <w:rsid w:val="003430FC"/>
    <w:rsid w:val="00343192"/>
    <w:rsid w:val="00343481"/>
    <w:rsid w:val="003434B3"/>
    <w:rsid w:val="0034357B"/>
    <w:rsid w:val="003436BE"/>
    <w:rsid w:val="00343B11"/>
    <w:rsid w:val="00343BF8"/>
    <w:rsid w:val="00343DD3"/>
    <w:rsid w:val="00343DFE"/>
    <w:rsid w:val="00344306"/>
    <w:rsid w:val="00344617"/>
    <w:rsid w:val="00344E47"/>
    <w:rsid w:val="00344EF7"/>
    <w:rsid w:val="0034513D"/>
    <w:rsid w:val="0034602A"/>
    <w:rsid w:val="00346503"/>
    <w:rsid w:val="0034677C"/>
    <w:rsid w:val="003467D3"/>
    <w:rsid w:val="003468EB"/>
    <w:rsid w:val="003469B5"/>
    <w:rsid w:val="00346B70"/>
    <w:rsid w:val="00347078"/>
    <w:rsid w:val="003472B7"/>
    <w:rsid w:val="00347564"/>
    <w:rsid w:val="003477B2"/>
    <w:rsid w:val="003477EB"/>
    <w:rsid w:val="0034782D"/>
    <w:rsid w:val="003478C2"/>
    <w:rsid w:val="00347930"/>
    <w:rsid w:val="0035048A"/>
    <w:rsid w:val="003506CA"/>
    <w:rsid w:val="00350764"/>
    <w:rsid w:val="00350802"/>
    <w:rsid w:val="00350955"/>
    <w:rsid w:val="003510F3"/>
    <w:rsid w:val="0035112A"/>
    <w:rsid w:val="003513D0"/>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3DC9"/>
    <w:rsid w:val="003543A1"/>
    <w:rsid w:val="003548C2"/>
    <w:rsid w:val="003549D4"/>
    <w:rsid w:val="00354A09"/>
    <w:rsid w:val="00354C03"/>
    <w:rsid w:val="00354D9F"/>
    <w:rsid w:val="003551AC"/>
    <w:rsid w:val="00355740"/>
    <w:rsid w:val="00355CC0"/>
    <w:rsid w:val="00355DA5"/>
    <w:rsid w:val="003563C2"/>
    <w:rsid w:val="003565DD"/>
    <w:rsid w:val="00356850"/>
    <w:rsid w:val="003569A9"/>
    <w:rsid w:val="00356CFF"/>
    <w:rsid w:val="00356DAE"/>
    <w:rsid w:val="00357061"/>
    <w:rsid w:val="003573C9"/>
    <w:rsid w:val="00357630"/>
    <w:rsid w:val="003577D6"/>
    <w:rsid w:val="00357D5B"/>
    <w:rsid w:val="00360468"/>
    <w:rsid w:val="003604B1"/>
    <w:rsid w:val="0036066A"/>
    <w:rsid w:val="00360B06"/>
    <w:rsid w:val="00360FD4"/>
    <w:rsid w:val="003611E0"/>
    <w:rsid w:val="0036123E"/>
    <w:rsid w:val="00361363"/>
    <w:rsid w:val="003614B0"/>
    <w:rsid w:val="0036156F"/>
    <w:rsid w:val="00361E9E"/>
    <w:rsid w:val="00362478"/>
    <w:rsid w:val="003628AD"/>
    <w:rsid w:val="00362988"/>
    <w:rsid w:val="003629D7"/>
    <w:rsid w:val="00362B16"/>
    <w:rsid w:val="00362D9D"/>
    <w:rsid w:val="00362F86"/>
    <w:rsid w:val="0036388B"/>
    <w:rsid w:val="0036395D"/>
    <w:rsid w:val="00363A4F"/>
    <w:rsid w:val="00364425"/>
    <w:rsid w:val="00364472"/>
    <w:rsid w:val="0036449F"/>
    <w:rsid w:val="0036504F"/>
    <w:rsid w:val="0036522A"/>
    <w:rsid w:val="0036528D"/>
    <w:rsid w:val="00365836"/>
    <w:rsid w:val="0036591D"/>
    <w:rsid w:val="003659CF"/>
    <w:rsid w:val="00365A93"/>
    <w:rsid w:val="00365C11"/>
    <w:rsid w:val="00366018"/>
    <w:rsid w:val="0036620C"/>
    <w:rsid w:val="0036635A"/>
    <w:rsid w:val="00366661"/>
    <w:rsid w:val="00366A29"/>
    <w:rsid w:val="00366A80"/>
    <w:rsid w:val="00366C32"/>
    <w:rsid w:val="00366C38"/>
    <w:rsid w:val="00366DA0"/>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208"/>
    <w:rsid w:val="00375D85"/>
    <w:rsid w:val="00375E2A"/>
    <w:rsid w:val="0037665A"/>
    <w:rsid w:val="00376665"/>
    <w:rsid w:val="0037669C"/>
    <w:rsid w:val="00376783"/>
    <w:rsid w:val="003768DC"/>
    <w:rsid w:val="0037700A"/>
    <w:rsid w:val="00377BB7"/>
    <w:rsid w:val="00377F0B"/>
    <w:rsid w:val="00377F1E"/>
    <w:rsid w:val="003803A1"/>
    <w:rsid w:val="00380524"/>
    <w:rsid w:val="003806BA"/>
    <w:rsid w:val="00380DD5"/>
    <w:rsid w:val="00380EB2"/>
    <w:rsid w:val="00380F20"/>
    <w:rsid w:val="003810FE"/>
    <w:rsid w:val="0038125C"/>
    <w:rsid w:val="00381754"/>
    <w:rsid w:val="003818CA"/>
    <w:rsid w:val="00382174"/>
    <w:rsid w:val="0038252A"/>
    <w:rsid w:val="003826D3"/>
    <w:rsid w:val="003829A8"/>
    <w:rsid w:val="00382CAF"/>
    <w:rsid w:val="00382CEE"/>
    <w:rsid w:val="00383034"/>
    <w:rsid w:val="003830D3"/>
    <w:rsid w:val="0038366F"/>
    <w:rsid w:val="00383989"/>
    <w:rsid w:val="003839E9"/>
    <w:rsid w:val="00383BF7"/>
    <w:rsid w:val="00383D9F"/>
    <w:rsid w:val="0038449A"/>
    <w:rsid w:val="00384808"/>
    <w:rsid w:val="003848FB"/>
    <w:rsid w:val="00384A79"/>
    <w:rsid w:val="00384A87"/>
    <w:rsid w:val="00384CA0"/>
    <w:rsid w:val="0038502E"/>
    <w:rsid w:val="00385048"/>
    <w:rsid w:val="0038565B"/>
    <w:rsid w:val="00385758"/>
    <w:rsid w:val="00385A61"/>
    <w:rsid w:val="00385FB7"/>
    <w:rsid w:val="003864A3"/>
    <w:rsid w:val="00386615"/>
    <w:rsid w:val="0038758E"/>
    <w:rsid w:val="003876AF"/>
    <w:rsid w:val="00387D5A"/>
    <w:rsid w:val="003907CE"/>
    <w:rsid w:val="0039093B"/>
    <w:rsid w:val="00390A4C"/>
    <w:rsid w:val="00390AE8"/>
    <w:rsid w:val="00391157"/>
    <w:rsid w:val="003914DC"/>
    <w:rsid w:val="00391792"/>
    <w:rsid w:val="00391ADB"/>
    <w:rsid w:val="00391E08"/>
    <w:rsid w:val="00391FBF"/>
    <w:rsid w:val="0039211C"/>
    <w:rsid w:val="003921C7"/>
    <w:rsid w:val="003923F4"/>
    <w:rsid w:val="003927A5"/>
    <w:rsid w:val="003927EA"/>
    <w:rsid w:val="00392891"/>
    <w:rsid w:val="0039348A"/>
    <w:rsid w:val="00393618"/>
    <w:rsid w:val="00393992"/>
    <w:rsid w:val="00393C5F"/>
    <w:rsid w:val="00393EEC"/>
    <w:rsid w:val="003940DF"/>
    <w:rsid w:val="0039486B"/>
    <w:rsid w:val="003948F1"/>
    <w:rsid w:val="00394A52"/>
    <w:rsid w:val="00394E9A"/>
    <w:rsid w:val="00395164"/>
    <w:rsid w:val="003957FC"/>
    <w:rsid w:val="00395AAA"/>
    <w:rsid w:val="0039627A"/>
    <w:rsid w:val="003963B6"/>
    <w:rsid w:val="003963E9"/>
    <w:rsid w:val="003965D3"/>
    <w:rsid w:val="00396B3D"/>
    <w:rsid w:val="00397423"/>
    <w:rsid w:val="003974B3"/>
    <w:rsid w:val="00397653"/>
    <w:rsid w:val="0039780D"/>
    <w:rsid w:val="003979E8"/>
    <w:rsid w:val="00397A0C"/>
    <w:rsid w:val="00397AEC"/>
    <w:rsid w:val="003A05C0"/>
    <w:rsid w:val="003A0607"/>
    <w:rsid w:val="003A087E"/>
    <w:rsid w:val="003A08E5"/>
    <w:rsid w:val="003A0A96"/>
    <w:rsid w:val="003A1956"/>
    <w:rsid w:val="003A1F2E"/>
    <w:rsid w:val="003A1F4D"/>
    <w:rsid w:val="003A1FAE"/>
    <w:rsid w:val="003A2A86"/>
    <w:rsid w:val="003A2AD8"/>
    <w:rsid w:val="003A341D"/>
    <w:rsid w:val="003A3887"/>
    <w:rsid w:val="003A3AFB"/>
    <w:rsid w:val="003A3C9C"/>
    <w:rsid w:val="003A3FD7"/>
    <w:rsid w:val="003A4246"/>
    <w:rsid w:val="003A4C6E"/>
    <w:rsid w:val="003A53FB"/>
    <w:rsid w:val="003A54B1"/>
    <w:rsid w:val="003A5505"/>
    <w:rsid w:val="003A5867"/>
    <w:rsid w:val="003A5B80"/>
    <w:rsid w:val="003A5D91"/>
    <w:rsid w:val="003A6A9C"/>
    <w:rsid w:val="003A6B8E"/>
    <w:rsid w:val="003A6C18"/>
    <w:rsid w:val="003A6F7B"/>
    <w:rsid w:val="003A7C56"/>
    <w:rsid w:val="003A7DBE"/>
    <w:rsid w:val="003B03C9"/>
    <w:rsid w:val="003B04DE"/>
    <w:rsid w:val="003B0A76"/>
    <w:rsid w:val="003B0BB8"/>
    <w:rsid w:val="003B0C33"/>
    <w:rsid w:val="003B0D8F"/>
    <w:rsid w:val="003B0EA4"/>
    <w:rsid w:val="003B0FC8"/>
    <w:rsid w:val="003B11B8"/>
    <w:rsid w:val="003B1284"/>
    <w:rsid w:val="003B1759"/>
    <w:rsid w:val="003B178E"/>
    <w:rsid w:val="003B1B69"/>
    <w:rsid w:val="003B1C79"/>
    <w:rsid w:val="003B1EB3"/>
    <w:rsid w:val="003B22FE"/>
    <w:rsid w:val="003B2480"/>
    <w:rsid w:val="003B2AA1"/>
    <w:rsid w:val="003B2C63"/>
    <w:rsid w:val="003B2DDE"/>
    <w:rsid w:val="003B2F1F"/>
    <w:rsid w:val="003B31B4"/>
    <w:rsid w:val="003B34AF"/>
    <w:rsid w:val="003B3A9A"/>
    <w:rsid w:val="003B3C39"/>
    <w:rsid w:val="003B4052"/>
    <w:rsid w:val="003B437B"/>
    <w:rsid w:val="003B4AD0"/>
    <w:rsid w:val="003B5183"/>
    <w:rsid w:val="003B52B8"/>
    <w:rsid w:val="003B52DF"/>
    <w:rsid w:val="003B535D"/>
    <w:rsid w:val="003B536B"/>
    <w:rsid w:val="003B5489"/>
    <w:rsid w:val="003B550E"/>
    <w:rsid w:val="003B5867"/>
    <w:rsid w:val="003B5B3C"/>
    <w:rsid w:val="003B60B4"/>
    <w:rsid w:val="003B6361"/>
    <w:rsid w:val="003B645E"/>
    <w:rsid w:val="003B6E79"/>
    <w:rsid w:val="003B6F0F"/>
    <w:rsid w:val="003B6FC1"/>
    <w:rsid w:val="003B76F3"/>
    <w:rsid w:val="003B7AD1"/>
    <w:rsid w:val="003B7CE9"/>
    <w:rsid w:val="003B7E0C"/>
    <w:rsid w:val="003B7F63"/>
    <w:rsid w:val="003B7FA6"/>
    <w:rsid w:val="003C094D"/>
    <w:rsid w:val="003C09B6"/>
    <w:rsid w:val="003C1157"/>
    <w:rsid w:val="003C1864"/>
    <w:rsid w:val="003C1E88"/>
    <w:rsid w:val="003C2376"/>
    <w:rsid w:val="003C2378"/>
    <w:rsid w:val="003C257B"/>
    <w:rsid w:val="003C280F"/>
    <w:rsid w:val="003C293C"/>
    <w:rsid w:val="003C2E18"/>
    <w:rsid w:val="003C2E93"/>
    <w:rsid w:val="003C350A"/>
    <w:rsid w:val="003C38D4"/>
    <w:rsid w:val="003C3930"/>
    <w:rsid w:val="003C3BE7"/>
    <w:rsid w:val="003C4110"/>
    <w:rsid w:val="003C4408"/>
    <w:rsid w:val="003C4577"/>
    <w:rsid w:val="003C4688"/>
    <w:rsid w:val="003C4D13"/>
    <w:rsid w:val="003C519E"/>
    <w:rsid w:val="003C5528"/>
    <w:rsid w:val="003C55E4"/>
    <w:rsid w:val="003C57C0"/>
    <w:rsid w:val="003C588C"/>
    <w:rsid w:val="003C5AE4"/>
    <w:rsid w:val="003C5F8D"/>
    <w:rsid w:val="003C669E"/>
    <w:rsid w:val="003C6A94"/>
    <w:rsid w:val="003C6E0B"/>
    <w:rsid w:val="003C6EA8"/>
    <w:rsid w:val="003C70A6"/>
    <w:rsid w:val="003C7224"/>
    <w:rsid w:val="003C73B6"/>
    <w:rsid w:val="003C7693"/>
    <w:rsid w:val="003C7717"/>
    <w:rsid w:val="003C79DC"/>
    <w:rsid w:val="003C7A58"/>
    <w:rsid w:val="003C7F6E"/>
    <w:rsid w:val="003D03BD"/>
    <w:rsid w:val="003D0585"/>
    <w:rsid w:val="003D0970"/>
    <w:rsid w:val="003D0A09"/>
    <w:rsid w:val="003D0B0A"/>
    <w:rsid w:val="003D16F6"/>
    <w:rsid w:val="003D188D"/>
    <w:rsid w:val="003D18BA"/>
    <w:rsid w:val="003D1A27"/>
    <w:rsid w:val="003D1C26"/>
    <w:rsid w:val="003D1D5D"/>
    <w:rsid w:val="003D1F3E"/>
    <w:rsid w:val="003D2029"/>
    <w:rsid w:val="003D2633"/>
    <w:rsid w:val="003D26D2"/>
    <w:rsid w:val="003D2BAE"/>
    <w:rsid w:val="003D2E26"/>
    <w:rsid w:val="003D34C0"/>
    <w:rsid w:val="003D3648"/>
    <w:rsid w:val="003D3754"/>
    <w:rsid w:val="003D397E"/>
    <w:rsid w:val="003D39DD"/>
    <w:rsid w:val="003D3B4E"/>
    <w:rsid w:val="003D4244"/>
    <w:rsid w:val="003D4725"/>
    <w:rsid w:val="003D5200"/>
    <w:rsid w:val="003D543E"/>
    <w:rsid w:val="003D55DB"/>
    <w:rsid w:val="003D579B"/>
    <w:rsid w:val="003D5868"/>
    <w:rsid w:val="003D59D1"/>
    <w:rsid w:val="003D5A65"/>
    <w:rsid w:val="003D5B58"/>
    <w:rsid w:val="003D5BA0"/>
    <w:rsid w:val="003D5E90"/>
    <w:rsid w:val="003D622E"/>
    <w:rsid w:val="003D69BE"/>
    <w:rsid w:val="003D6D6D"/>
    <w:rsid w:val="003D7409"/>
    <w:rsid w:val="003D7469"/>
    <w:rsid w:val="003D7CAA"/>
    <w:rsid w:val="003D7E44"/>
    <w:rsid w:val="003D7F99"/>
    <w:rsid w:val="003E02A0"/>
    <w:rsid w:val="003E0308"/>
    <w:rsid w:val="003E06B0"/>
    <w:rsid w:val="003E0833"/>
    <w:rsid w:val="003E0A71"/>
    <w:rsid w:val="003E0C7B"/>
    <w:rsid w:val="003E0C86"/>
    <w:rsid w:val="003E10EE"/>
    <w:rsid w:val="003E1175"/>
    <w:rsid w:val="003E1459"/>
    <w:rsid w:val="003E176F"/>
    <w:rsid w:val="003E1E5F"/>
    <w:rsid w:val="003E1F3A"/>
    <w:rsid w:val="003E20B3"/>
    <w:rsid w:val="003E20D0"/>
    <w:rsid w:val="003E20E5"/>
    <w:rsid w:val="003E21CE"/>
    <w:rsid w:val="003E2554"/>
    <w:rsid w:val="003E297C"/>
    <w:rsid w:val="003E3686"/>
    <w:rsid w:val="003E3EDE"/>
    <w:rsid w:val="003E4060"/>
    <w:rsid w:val="003E46AF"/>
    <w:rsid w:val="003E4AC5"/>
    <w:rsid w:val="003E4BA1"/>
    <w:rsid w:val="003E528C"/>
    <w:rsid w:val="003E5546"/>
    <w:rsid w:val="003E5766"/>
    <w:rsid w:val="003E57A6"/>
    <w:rsid w:val="003E5F29"/>
    <w:rsid w:val="003E5FEF"/>
    <w:rsid w:val="003E6258"/>
    <w:rsid w:val="003E663C"/>
    <w:rsid w:val="003E696D"/>
    <w:rsid w:val="003E6B2F"/>
    <w:rsid w:val="003E6C4F"/>
    <w:rsid w:val="003E6E27"/>
    <w:rsid w:val="003E785E"/>
    <w:rsid w:val="003F00CC"/>
    <w:rsid w:val="003F0187"/>
    <w:rsid w:val="003F069D"/>
    <w:rsid w:val="003F07AE"/>
    <w:rsid w:val="003F0F13"/>
    <w:rsid w:val="003F129A"/>
    <w:rsid w:val="003F1470"/>
    <w:rsid w:val="003F168F"/>
    <w:rsid w:val="003F18A5"/>
    <w:rsid w:val="003F18A9"/>
    <w:rsid w:val="003F234D"/>
    <w:rsid w:val="003F2D61"/>
    <w:rsid w:val="003F31C9"/>
    <w:rsid w:val="003F3315"/>
    <w:rsid w:val="003F33A5"/>
    <w:rsid w:val="003F3446"/>
    <w:rsid w:val="003F35ED"/>
    <w:rsid w:val="003F36D3"/>
    <w:rsid w:val="003F37D5"/>
    <w:rsid w:val="003F385C"/>
    <w:rsid w:val="003F3B46"/>
    <w:rsid w:val="003F3C5E"/>
    <w:rsid w:val="003F3C8E"/>
    <w:rsid w:val="003F3FB4"/>
    <w:rsid w:val="003F40AC"/>
    <w:rsid w:val="003F4392"/>
    <w:rsid w:val="003F44F2"/>
    <w:rsid w:val="003F45E1"/>
    <w:rsid w:val="003F45F3"/>
    <w:rsid w:val="003F473B"/>
    <w:rsid w:val="003F4D9B"/>
    <w:rsid w:val="003F4F81"/>
    <w:rsid w:val="003F4FA1"/>
    <w:rsid w:val="003F5027"/>
    <w:rsid w:val="003F59D4"/>
    <w:rsid w:val="003F5EC4"/>
    <w:rsid w:val="003F6407"/>
    <w:rsid w:val="003F65D1"/>
    <w:rsid w:val="003F70B4"/>
    <w:rsid w:val="003F7143"/>
    <w:rsid w:val="003F72B5"/>
    <w:rsid w:val="003F7600"/>
    <w:rsid w:val="003F76AF"/>
    <w:rsid w:val="003F7AB1"/>
    <w:rsid w:val="003F7DFF"/>
    <w:rsid w:val="0040020E"/>
    <w:rsid w:val="004003F0"/>
    <w:rsid w:val="0040085F"/>
    <w:rsid w:val="00400984"/>
    <w:rsid w:val="004012A4"/>
    <w:rsid w:val="0040136A"/>
    <w:rsid w:val="0040156C"/>
    <w:rsid w:val="00401602"/>
    <w:rsid w:val="004017FB"/>
    <w:rsid w:val="0040199C"/>
    <w:rsid w:val="00401D4B"/>
    <w:rsid w:val="00401F86"/>
    <w:rsid w:val="0040267F"/>
    <w:rsid w:val="00402C7B"/>
    <w:rsid w:val="00402DB3"/>
    <w:rsid w:val="004031F4"/>
    <w:rsid w:val="004036D1"/>
    <w:rsid w:val="004038C0"/>
    <w:rsid w:val="00404AE7"/>
    <w:rsid w:val="00404D4F"/>
    <w:rsid w:val="00404F12"/>
    <w:rsid w:val="004050AA"/>
    <w:rsid w:val="004052B3"/>
    <w:rsid w:val="00405AAA"/>
    <w:rsid w:val="00405D5E"/>
    <w:rsid w:val="00405DE2"/>
    <w:rsid w:val="004061DB"/>
    <w:rsid w:val="004070DA"/>
    <w:rsid w:val="004073B6"/>
    <w:rsid w:val="004076A9"/>
    <w:rsid w:val="00407C5C"/>
    <w:rsid w:val="00407DE1"/>
    <w:rsid w:val="00407E3D"/>
    <w:rsid w:val="00407ECB"/>
    <w:rsid w:val="00410070"/>
    <w:rsid w:val="004103D0"/>
    <w:rsid w:val="00410508"/>
    <w:rsid w:val="0041062E"/>
    <w:rsid w:val="0041076E"/>
    <w:rsid w:val="0041089F"/>
    <w:rsid w:val="00410A22"/>
    <w:rsid w:val="00410B5D"/>
    <w:rsid w:val="004110A6"/>
    <w:rsid w:val="0041121B"/>
    <w:rsid w:val="004112CA"/>
    <w:rsid w:val="0041159C"/>
    <w:rsid w:val="004115AE"/>
    <w:rsid w:val="00411B10"/>
    <w:rsid w:val="00412563"/>
    <w:rsid w:val="00412877"/>
    <w:rsid w:val="00412A18"/>
    <w:rsid w:val="00412C66"/>
    <w:rsid w:val="00412ECB"/>
    <w:rsid w:val="00413524"/>
    <w:rsid w:val="004135AE"/>
    <w:rsid w:val="004135D0"/>
    <w:rsid w:val="00413668"/>
    <w:rsid w:val="00413E01"/>
    <w:rsid w:val="004142A8"/>
    <w:rsid w:val="0041486D"/>
    <w:rsid w:val="00414A16"/>
    <w:rsid w:val="00414D56"/>
    <w:rsid w:val="00414E38"/>
    <w:rsid w:val="00415DB9"/>
    <w:rsid w:val="00415F7C"/>
    <w:rsid w:val="00416762"/>
    <w:rsid w:val="00416A70"/>
    <w:rsid w:val="00416B3D"/>
    <w:rsid w:val="00416E67"/>
    <w:rsid w:val="0041715A"/>
    <w:rsid w:val="00417164"/>
    <w:rsid w:val="0041786C"/>
    <w:rsid w:val="00417D9B"/>
    <w:rsid w:val="004202E7"/>
    <w:rsid w:val="0042030F"/>
    <w:rsid w:val="004205AC"/>
    <w:rsid w:val="004214C0"/>
    <w:rsid w:val="004216FE"/>
    <w:rsid w:val="00421CF0"/>
    <w:rsid w:val="00421D33"/>
    <w:rsid w:val="0042264F"/>
    <w:rsid w:val="00422B0A"/>
    <w:rsid w:val="00422E42"/>
    <w:rsid w:val="00422ED3"/>
    <w:rsid w:val="00422EED"/>
    <w:rsid w:val="00423046"/>
    <w:rsid w:val="004235B8"/>
    <w:rsid w:val="00423837"/>
    <w:rsid w:val="0042387B"/>
    <w:rsid w:val="004239E1"/>
    <w:rsid w:val="00423A2A"/>
    <w:rsid w:val="00423ADE"/>
    <w:rsid w:val="0042408A"/>
    <w:rsid w:val="00424329"/>
    <w:rsid w:val="00424E37"/>
    <w:rsid w:val="00425A64"/>
    <w:rsid w:val="00425BCC"/>
    <w:rsid w:val="00425EC3"/>
    <w:rsid w:val="00425F0B"/>
    <w:rsid w:val="004262C0"/>
    <w:rsid w:val="0042672A"/>
    <w:rsid w:val="004268EB"/>
    <w:rsid w:val="00426A6A"/>
    <w:rsid w:val="00426D77"/>
    <w:rsid w:val="00427083"/>
    <w:rsid w:val="0042741E"/>
    <w:rsid w:val="0042763F"/>
    <w:rsid w:val="00427697"/>
    <w:rsid w:val="004278A8"/>
    <w:rsid w:val="00427A11"/>
    <w:rsid w:val="00427A33"/>
    <w:rsid w:val="00427AB7"/>
    <w:rsid w:val="00427B6A"/>
    <w:rsid w:val="0043045A"/>
    <w:rsid w:val="00430A26"/>
    <w:rsid w:val="00431821"/>
    <w:rsid w:val="00431C4B"/>
    <w:rsid w:val="00432179"/>
    <w:rsid w:val="0043324D"/>
    <w:rsid w:val="00433A40"/>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856"/>
    <w:rsid w:val="00436AC8"/>
    <w:rsid w:val="00436C78"/>
    <w:rsid w:val="00436DF4"/>
    <w:rsid w:val="00437518"/>
    <w:rsid w:val="004376CA"/>
    <w:rsid w:val="0043775F"/>
    <w:rsid w:val="004378D9"/>
    <w:rsid w:val="004406A2"/>
    <w:rsid w:val="00440B6C"/>
    <w:rsid w:val="00440B9E"/>
    <w:rsid w:val="00440E10"/>
    <w:rsid w:val="00440E81"/>
    <w:rsid w:val="00440EDC"/>
    <w:rsid w:val="00441337"/>
    <w:rsid w:val="004414DB"/>
    <w:rsid w:val="00441812"/>
    <w:rsid w:val="00441E93"/>
    <w:rsid w:val="004421A7"/>
    <w:rsid w:val="0044237F"/>
    <w:rsid w:val="00442483"/>
    <w:rsid w:val="00442770"/>
    <w:rsid w:val="00442C6E"/>
    <w:rsid w:val="00442CDB"/>
    <w:rsid w:val="00442E37"/>
    <w:rsid w:val="0044312A"/>
    <w:rsid w:val="004432ED"/>
    <w:rsid w:val="00443443"/>
    <w:rsid w:val="004434C3"/>
    <w:rsid w:val="00443DD5"/>
    <w:rsid w:val="004440EE"/>
    <w:rsid w:val="004442CE"/>
    <w:rsid w:val="004444E7"/>
    <w:rsid w:val="004445C7"/>
    <w:rsid w:val="004445CF"/>
    <w:rsid w:val="004445D3"/>
    <w:rsid w:val="00444631"/>
    <w:rsid w:val="00444DF9"/>
    <w:rsid w:val="00445033"/>
    <w:rsid w:val="00445531"/>
    <w:rsid w:val="00445681"/>
    <w:rsid w:val="00445856"/>
    <w:rsid w:val="004459FD"/>
    <w:rsid w:val="00445B80"/>
    <w:rsid w:val="00445C47"/>
    <w:rsid w:val="00445FE7"/>
    <w:rsid w:val="00446045"/>
    <w:rsid w:val="00446174"/>
    <w:rsid w:val="0044622D"/>
    <w:rsid w:val="00446305"/>
    <w:rsid w:val="0044652B"/>
    <w:rsid w:val="004466C5"/>
    <w:rsid w:val="00446C1B"/>
    <w:rsid w:val="00446C77"/>
    <w:rsid w:val="00446F0D"/>
    <w:rsid w:val="0044702E"/>
    <w:rsid w:val="00447040"/>
    <w:rsid w:val="0044722B"/>
    <w:rsid w:val="00447D5B"/>
    <w:rsid w:val="00447F2D"/>
    <w:rsid w:val="00450099"/>
    <w:rsid w:val="004504D4"/>
    <w:rsid w:val="004505F1"/>
    <w:rsid w:val="00450714"/>
    <w:rsid w:val="00450877"/>
    <w:rsid w:val="00450A54"/>
    <w:rsid w:val="00450D66"/>
    <w:rsid w:val="0045113B"/>
    <w:rsid w:val="00451442"/>
    <w:rsid w:val="004517D3"/>
    <w:rsid w:val="00451C82"/>
    <w:rsid w:val="00452510"/>
    <w:rsid w:val="0045274A"/>
    <w:rsid w:val="004528FF"/>
    <w:rsid w:val="00452ACC"/>
    <w:rsid w:val="00452DE5"/>
    <w:rsid w:val="00453A46"/>
    <w:rsid w:val="00454293"/>
    <w:rsid w:val="0045438E"/>
    <w:rsid w:val="00454685"/>
    <w:rsid w:val="00454788"/>
    <w:rsid w:val="00455280"/>
    <w:rsid w:val="004554D6"/>
    <w:rsid w:val="00455C1C"/>
    <w:rsid w:val="00455C6C"/>
    <w:rsid w:val="00455CB8"/>
    <w:rsid w:val="004562DB"/>
    <w:rsid w:val="0045689E"/>
    <w:rsid w:val="00456B1C"/>
    <w:rsid w:val="00456C0F"/>
    <w:rsid w:val="00457167"/>
    <w:rsid w:val="004573FB"/>
    <w:rsid w:val="00457654"/>
    <w:rsid w:val="00460210"/>
    <w:rsid w:val="004605B4"/>
    <w:rsid w:val="00460EF3"/>
    <w:rsid w:val="00460F96"/>
    <w:rsid w:val="00461095"/>
    <w:rsid w:val="004616EB"/>
    <w:rsid w:val="004618A5"/>
    <w:rsid w:val="00461E6C"/>
    <w:rsid w:val="004621C9"/>
    <w:rsid w:val="004624A5"/>
    <w:rsid w:val="00462729"/>
    <w:rsid w:val="00462FB7"/>
    <w:rsid w:val="00463219"/>
    <w:rsid w:val="0046322E"/>
    <w:rsid w:val="00463311"/>
    <w:rsid w:val="0046333F"/>
    <w:rsid w:val="0046357A"/>
    <w:rsid w:val="00463B25"/>
    <w:rsid w:val="00463E10"/>
    <w:rsid w:val="00463EF9"/>
    <w:rsid w:val="004642C0"/>
    <w:rsid w:val="00464400"/>
    <w:rsid w:val="004646EB"/>
    <w:rsid w:val="00464833"/>
    <w:rsid w:val="00464B24"/>
    <w:rsid w:val="00464B26"/>
    <w:rsid w:val="00465098"/>
    <w:rsid w:val="00465134"/>
    <w:rsid w:val="00465524"/>
    <w:rsid w:val="0046578B"/>
    <w:rsid w:val="00465DD7"/>
    <w:rsid w:val="00465E01"/>
    <w:rsid w:val="00465EDB"/>
    <w:rsid w:val="00465FDE"/>
    <w:rsid w:val="004660F8"/>
    <w:rsid w:val="004662DC"/>
    <w:rsid w:val="004664F1"/>
    <w:rsid w:val="004665DD"/>
    <w:rsid w:val="00466741"/>
    <w:rsid w:val="00466956"/>
    <w:rsid w:val="00466DAD"/>
    <w:rsid w:val="00466E15"/>
    <w:rsid w:val="00466EC0"/>
    <w:rsid w:val="0046707B"/>
    <w:rsid w:val="004671AB"/>
    <w:rsid w:val="004678DC"/>
    <w:rsid w:val="00467C6B"/>
    <w:rsid w:val="00467E76"/>
    <w:rsid w:val="00467FCF"/>
    <w:rsid w:val="004700D7"/>
    <w:rsid w:val="0047026A"/>
    <w:rsid w:val="004702E0"/>
    <w:rsid w:val="004706A5"/>
    <w:rsid w:val="00471471"/>
    <w:rsid w:val="00471750"/>
    <w:rsid w:val="0047175C"/>
    <w:rsid w:val="00471B0A"/>
    <w:rsid w:val="00471CF3"/>
    <w:rsid w:val="0047218A"/>
    <w:rsid w:val="004722D4"/>
    <w:rsid w:val="0047255E"/>
    <w:rsid w:val="004726BB"/>
    <w:rsid w:val="0047271B"/>
    <w:rsid w:val="00472852"/>
    <w:rsid w:val="00472D97"/>
    <w:rsid w:val="00472EB4"/>
    <w:rsid w:val="00472FA0"/>
    <w:rsid w:val="00472FAA"/>
    <w:rsid w:val="00473026"/>
    <w:rsid w:val="004739BF"/>
    <w:rsid w:val="00473EB8"/>
    <w:rsid w:val="004740D8"/>
    <w:rsid w:val="0047453F"/>
    <w:rsid w:val="004746B5"/>
    <w:rsid w:val="004748BE"/>
    <w:rsid w:val="004748DA"/>
    <w:rsid w:val="00474B34"/>
    <w:rsid w:val="00474BCF"/>
    <w:rsid w:val="00474C3B"/>
    <w:rsid w:val="00474D83"/>
    <w:rsid w:val="00474E8B"/>
    <w:rsid w:val="004753AB"/>
    <w:rsid w:val="004755A7"/>
    <w:rsid w:val="004755DC"/>
    <w:rsid w:val="00475A90"/>
    <w:rsid w:val="00476187"/>
    <w:rsid w:val="0047686B"/>
    <w:rsid w:val="00476903"/>
    <w:rsid w:val="00476983"/>
    <w:rsid w:val="00476DDA"/>
    <w:rsid w:val="00477103"/>
    <w:rsid w:val="0047781B"/>
    <w:rsid w:val="0047795F"/>
    <w:rsid w:val="00477D09"/>
    <w:rsid w:val="00477D6E"/>
    <w:rsid w:val="00477F08"/>
    <w:rsid w:val="004801B1"/>
    <w:rsid w:val="00480AD7"/>
    <w:rsid w:val="00480AF7"/>
    <w:rsid w:val="00480C70"/>
    <w:rsid w:val="00480D56"/>
    <w:rsid w:val="00480EAA"/>
    <w:rsid w:val="0048121F"/>
    <w:rsid w:val="00481452"/>
    <w:rsid w:val="0048178D"/>
    <w:rsid w:val="00481947"/>
    <w:rsid w:val="00481B00"/>
    <w:rsid w:val="00481B03"/>
    <w:rsid w:val="00481E7A"/>
    <w:rsid w:val="00481F3B"/>
    <w:rsid w:val="00482296"/>
    <w:rsid w:val="0048229C"/>
    <w:rsid w:val="004827AE"/>
    <w:rsid w:val="004828C9"/>
    <w:rsid w:val="00482F0C"/>
    <w:rsid w:val="004832C5"/>
    <w:rsid w:val="004832E5"/>
    <w:rsid w:val="004838EC"/>
    <w:rsid w:val="00483D71"/>
    <w:rsid w:val="004840E9"/>
    <w:rsid w:val="004842C8"/>
    <w:rsid w:val="00484310"/>
    <w:rsid w:val="00484377"/>
    <w:rsid w:val="0048443B"/>
    <w:rsid w:val="00484CAF"/>
    <w:rsid w:val="00484FA7"/>
    <w:rsid w:val="00485619"/>
    <w:rsid w:val="00485970"/>
    <w:rsid w:val="00485B66"/>
    <w:rsid w:val="00485BE6"/>
    <w:rsid w:val="004864EF"/>
    <w:rsid w:val="00486556"/>
    <w:rsid w:val="004866E9"/>
    <w:rsid w:val="00486A40"/>
    <w:rsid w:val="00486FBD"/>
    <w:rsid w:val="00487131"/>
    <w:rsid w:val="0048743C"/>
    <w:rsid w:val="0048755A"/>
    <w:rsid w:val="00487C12"/>
    <w:rsid w:val="00487C4B"/>
    <w:rsid w:val="00487CA0"/>
    <w:rsid w:val="00487CFD"/>
    <w:rsid w:val="00487D60"/>
    <w:rsid w:val="00487EBA"/>
    <w:rsid w:val="004901D9"/>
    <w:rsid w:val="004902A5"/>
    <w:rsid w:val="00490304"/>
    <w:rsid w:val="004907C8"/>
    <w:rsid w:val="004909A0"/>
    <w:rsid w:val="00490E20"/>
    <w:rsid w:val="0049110A"/>
    <w:rsid w:val="00491189"/>
    <w:rsid w:val="0049140D"/>
    <w:rsid w:val="00491698"/>
    <w:rsid w:val="004917AA"/>
    <w:rsid w:val="00491C99"/>
    <w:rsid w:val="00491D57"/>
    <w:rsid w:val="004922CC"/>
    <w:rsid w:val="004923D6"/>
    <w:rsid w:val="00492A91"/>
    <w:rsid w:val="00492C22"/>
    <w:rsid w:val="00493D49"/>
    <w:rsid w:val="00493E85"/>
    <w:rsid w:val="00493FAF"/>
    <w:rsid w:val="0049408D"/>
    <w:rsid w:val="004947C5"/>
    <w:rsid w:val="00495141"/>
    <w:rsid w:val="004956B4"/>
    <w:rsid w:val="004956FB"/>
    <w:rsid w:val="00495B8D"/>
    <w:rsid w:val="00495C13"/>
    <w:rsid w:val="00495C42"/>
    <w:rsid w:val="00495FDC"/>
    <w:rsid w:val="0049615B"/>
    <w:rsid w:val="00496377"/>
    <w:rsid w:val="00496AA1"/>
    <w:rsid w:val="00496BCA"/>
    <w:rsid w:val="00496FEF"/>
    <w:rsid w:val="00497693"/>
    <w:rsid w:val="0049774F"/>
    <w:rsid w:val="00497786"/>
    <w:rsid w:val="004978A0"/>
    <w:rsid w:val="00497A7E"/>
    <w:rsid w:val="00497D67"/>
    <w:rsid w:val="00497D68"/>
    <w:rsid w:val="004A03F3"/>
    <w:rsid w:val="004A0513"/>
    <w:rsid w:val="004A07F5"/>
    <w:rsid w:val="004A0D7C"/>
    <w:rsid w:val="004A0E5D"/>
    <w:rsid w:val="004A1047"/>
    <w:rsid w:val="004A11E2"/>
    <w:rsid w:val="004A16E1"/>
    <w:rsid w:val="004A1DC2"/>
    <w:rsid w:val="004A1F17"/>
    <w:rsid w:val="004A1FCF"/>
    <w:rsid w:val="004A247B"/>
    <w:rsid w:val="004A25A6"/>
    <w:rsid w:val="004A290A"/>
    <w:rsid w:val="004A2B47"/>
    <w:rsid w:val="004A2C74"/>
    <w:rsid w:val="004A2D24"/>
    <w:rsid w:val="004A3211"/>
    <w:rsid w:val="004A3B0E"/>
    <w:rsid w:val="004A3E9A"/>
    <w:rsid w:val="004A3EFF"/>
    <w:rsid w:val="004A3F90"/>
    <w:rsid w:val="004A3FB6"/>
    <w:rsid w:val="004A4276"/>
    <w:rsid w:val="004A42C0"/>
    <w:rsid w:val="004A4327"/>
    <w:rsid w:val="004A447F"/>
    <w:rsid w:val="004A4608"/>
    <w:rsid w:val="004A57A9"/>
    <w:rsid w:val="004A5E8A"/>
    <w:rsid w:val="004A6246"/>
    <w:rsid w:val="004A6712"/>
    <w:rsid w:val="004A6885"/>
    <w:rsid w:val="004A6A27"/>
    <w:rsid w:val="004A6DED"/>
    <w:rsid w:val="004A6E71"/>
    <w:rsid w:val="004A7130"/>
    <w:rsid w:val="004A71BC"/>
    <w:rsid w:val="004A72CC"/>
    <w:rsid w:val="004A739C"/>
    <w:rsid w:val="004A73ED"/>
    <w:rsid w:val="004A758A"/>
    <w:rsid w:val="004A76A0"/>
    <w:rsid w:val="004A76E4"/>
    <w:rsid w:val="004A77DB"/>
    <w:rsid w:val="004A7946"/>
    <w:rsid w:val="004A79AC"/>
    <w:rsid w:val="004B049D"/>
    <w:rsid w:val="004B0755"/>
    <w:rsid w:val="004B0896"/>
    <w:rsid w:val="004B0918"/>
    <w:rsid w:val="004B0930"/>
    <w:rsid w:val="004B1686"/>
    <w:rsid w:val="004B1BB0"/>
    <w:rsid w:val="004B1E25"/>
    <w:rsid w:val="004B1F38"/>
    <w:rsid w:val="004B2217"/>
    <w:rsid w:val="004B2545"/>
    <w:rsid w:val="004B2A54"/>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16"/>
    <w:rsid w:val="004B4E21"/>
    <w:rsid w:val="004B4FE1"/>
    <w:rsid w:val="004B51AF"/>
    <w:rsid w:val="004B530F"/>
    <w:rsid w:val="004B5B04"/>
    <w:rsid w:val="004B607D"/>
    <w:rsid w:val="004B662F"/>
    <w:rsid w:val="004B6712"/>
    <w:rsid w:val="004B7147"/>
    <w:rsid w:val="004B7149"/>
    <w:rsid w:val="004B76F0"/>
    <w:rsid w:val="004B779F"/>
    <w:rsid w:val="004B78DC"/>
    <w:rsid w:val="004B797E"/>
    <w:rsid w:val="004B7A52"/>
    <w:rsid w:val="004C01DC"/>
    <w:rsid w:val="004C03E7"/>
    <w:rsid w:val="004C0813"/>
    <w:rsid w:val="004C0C0B"/>
    <w:rsid w:val="004C10C5"/>
    <w:rsid w:val="004C1335"/>
    <w:rsid w:val="004C1430"/>
    <w:rsid w:val="004C17DF"/>
    <w:rsid w:val="004C1BFA"/>
    <w:rsid w:val="004C238D"/>
    <w:rsid w:val="004C25DF"/>
    <w:rsid w:val="004C308B"/>
    <w:rsid w:val="004C30A9"/>
    <w:rsid w:val="004C351F"/>
    <w:rsid w:val="004C353D"/>
    <w:rsid w:val="004C354D"/>
    <w:rsid w:val="004C38D7"/>
    <w:rsid w:val="004C39EA"/>
    <w:rsid w:val="004C3A81"/>
    <w:rsid w:val="004C3B81"/>
    <w:rsid w:val="004C3EEC"/>
    <w:rsid w:val="004C3F1E"/>
    <w:rsid w:val="004C43D4"/>
    <w:rsid w:val="004C457E"/>
    <w:rsid w:val="004C4AE1"/>
    <w:rsid w:val="004C4B13"/>
    <w:rsid w:val="004C537F"/>
    <w:rsid w:val="004C5875"/>
    <w:rsid w:val="004C59F6"/>
    <w:rsid w:val="004C5CA3"/>
    <w:rsid w:val="004C5DFD"/>
    <w:rsid w:val="004C5FE5"/>
    <w:rsid w:val="004C6155"/>
    <w:rsid w:val="004C644C"/>
    <w:rsid w:val="004C6785"/>
    <w:rsid w:val="004C6D1F"/>
    <w:rsid w:val="004C6E83"/>
    <w:rsid w:val="004C7A05"/>
    <w:rsid w:val="004C7A39"/>
    <w:rsid w:val="004C7E07"/>
    <w:rsid w:val="004C7E8D"/>
    <w:rsid w:val="004C7F01"/>
    <w:rsid w:val="004C7F6D"/>
    <w:rsid w:val="004C7FE8"/>
    <w:rsid w:val="004D004A"/>
    <w:rsid w:val="004D046C"/>
    <w:rsid w:val="004D0628"/>
    <w:rsid w:val="004D0CAA"/>
    <w:rsid w:val="004D0F00"/>
    <w:rsid w:val="004D0F29"/>
    <w:rsid w:val="004D101E"/>
    <w:rsid w:val="004D115F"/>
    <w:rsid w:val="004D1283"/>
    <w:rsid w:val="004D1428"/>
    <w:rsid w:val="004D1463"/>
    <w:rsid w:val="004D1CB3"/>
    <w:rsid w:val="004D1DE2"/>
    <w:rsid w:val="004D1DF2"/>
    <w:rsid w:val="004D1E24"/>
    <w:rsid w:val="004D20D9"/>
    <w:rsid w:val="004D2159"/>
    <w:rsid w:val="004D21FE"/>
    <w:rsid w:val="004D293F"/>
    <w:rsid w:val="004D2950"/>
    <w:rsid w:val="004D2D1D"/>
    <w:rsid w:val="004D2D76"/>
    <w:rsid w:val="004D3327"/>
    <w:rsid w:val="004D3379"/>
    <w:rsid w:val="004D3612"/>
    <w:rsid w:val="004D3864"/>
    <w:rsid w:val="004D3A87"/>
    <w:rsid w:val="004D3D53"/>
    <w:rsid w:val="004D3E06"/>
    <w:rsid w:val="004D4172"/>
    <w:rsid w:val="004D4246"/>
    <w:rsid w:val="004D4273"/>
    <w:rsid w:val="004D4365"/>
    <w:rsid w:val="004D44A8"/>
    <w:rsid w:val="004D45F6"/>
    <w:rsid w:val="004D47F2"/>
    <w:rsid w:val="004D4D5B"/>
    <w:rsid w:val="004D5414"/>
    <w:rsid w:val="004D5757"/>
    <w:rsid w:val="004D5819"/>
    <w:rsid w:val="004D585F"/>
    <w:rsid w:val="004D5A90"/>
    <w:rsid w:val="004D5A97"/>
    <w:rsid w:val="004D6046"/>
    <w:rsid w:val="004D61FA"/>
    <w:rsid w:val="004D6484"/>
    <w:rsid w:val="004D6EC1"/>
    <w:rsid w:val="004D6F04"/>
    <w:rsid w:val="004D7062"/>
    <w:rsid w:val="004D71FE"/>
    <w:rsid w:val="004D739B"/>
    <w:rsid w:val="004D7910"/>
    <w:rsid w:val="004D7D38"/>
    <w:rsid w:val="004E094D"/>
    <w:rsid w:val="004E0BA0"/>
    <w:rsid w:val="004E0CA7"/>
    <w:rsid w:val="004E1021"/>
    <w:rsid w:val="004E1073"/>
    <w:rsid w:val="004E112B"/>
    <w:rsid w:val="004E14B0"/>
    <w:rsid w:val="004E1562"/>
    <w:rsid w:val="004E15C9"/>
    <w:rsid w:val="004E1829"/>
    <w:rsid w:val="004E19C9"/>
    <w:rsid w:val="004E1C22"/>
    <w:rsid w:val="004E1DFA"/>
    <w:rsid w:val="004E1F3A"/>
    <w:rsid w:val="004E2153"/>
    <w:rsid w:val="004E3AD4"/>
    <w:rsid w:val="004E3EE9"/>
    <w:rsid w:val="004E43A0"/>
    <w:rsid w:val="004E4558"/>
    <w:rsid w:val="004E4846"/>
    <w:rsid w:val="004E492C"/>
    <w:rsid w:val="004E4C4F"/>
    <w:rsid w:val="004E4D3E"/>
    <w:rsid w:val="004E5002"/>
    <w:rsid w:val="004E51C8"/>
    <w:rsid w:val="004E5763"/>
    <w:rsid w:val="004E5830"/>
    <w:rsid w:val="004E5C50"/>
    <w:rsid w:val="004E5D1D"/>
    <w:rsid w:val="004E5D60"/>
    <w:rsid w:val="004E5E7A"/>
    <w:rsid w:val="004E5FD5"/>
    <w:rsid w:val="004E661E"/>
    <w:rsid w:val="004E6675"/>
    <w:rsid w:val="004E66ED"/>
    <w:rsid w:val="004E67ED"/>
    <w:rsid w:val="004E6815"/>
    <w:rsid w:val="004E6B4D"/>
    <w:rsid w:val="004E6C5C"/>
    <w:rsid w:val="004E6E37"/>
    <w:rsid w:val="004E7007"/>
    <w:rsid w:val="004E70AA"/>
    <w:rsid w:val="004E7386"/>
    <w:rsid w:val="004E7516"/>
    <w:rsid w:val="004E7EB0"/>
    <w:rsid w:val="004F07D9"/>
    <w:rsid w:val="004F0A1C"/>
    <w:rsid w:val="004F0AC5"/>
    <w:rsid w:val="004F0D23"/>
    <w:rsid w:val="004F103C"/>
    <w:rsid w:val="004F10E7"/>
    <w:rsid w:val="004F1319"/>
    <w:rsid w:val="004F1525"/>
    <w:rsid w:val="004F1843"/>
    <w:rsid w:val="004F1953"/>
    <w:rsid w:val="004F1BC1"/>
    <w:rsid w:val="004F1CE0"/>
    <w:rsid w:val="004F2206"/>
    <w:rsid w:val="004F2C6E"/>
    <w:rsid w:val="004F2F86"/>
    <w:rsid w:val="004F3EC5"/>
    <w:rsid w:val="004F3F60"/>
    <w:rsid w:val="004F41FE"/>
    <w:rsid w:val="004F4681"/>
    <w:rsid w:val="004F4F28"/>
    <w:rsid w:val="004F506E"/>
    <w:rsid w:val="004F52BB"/>
    <w:rsid w:val="004F54DC"/>
    <w:rsid w:val="004F5649"/>
    <w:rsid w:val="004F59B0"/>
    <w:rsid w:val="004F5DA0"/>
    <w:rsid w:val="004F5E61"/>
    <w:rsid w:val="004F60F5"/>
    <w:rsid w:val="004F63A2"/>
    <w:rsid w:val="004F6466"/>
    <w:rsid w:val="004F6AC8"/>
    <w:rsid w:val="004F6EE4"/>
    <w:rsid w:val="004F6F15"/>
    <w:rsid w:val="004F713A"/>
    <w:rsid w:val="004F71DA"/>
    <w:rsid w:val="004F79CB"/>
    <w:rsid w:val="004F7A2F"/>
    <w:rsid w:val="004F7B78"/>
    <w:rsid w:val="004F7E84"/>
    <w:rsid w:val="00500002"/>
    <w:rsid w:val="00500463"/>
    <w:rsid w:val="005006F8"/>
    <w:rsid w:val="00500817"/>
    <w:rsid w:val="00500A0E"/>
    <w:rsid w:val="00500C3F"/>
    <w:rsid w:val="00500EC3"/>
    <w:rsid w:val="005014AB"/>
    <w:rsid w:val="0050197A"/>
    <w:rsid w:val="00501ABB"/>
    <w:rsid w:val="00501DBB"/>
    <w:rsid w:val="00501F6F"/>
    <w:rsid w:val="005023B0"/>
    <w:rsid w:val="005023E8"/>
    <w:rsid w:val="0050250C"/>
    <w:rsid w:val="00502686"/>
    <w:rsid w:val="0050273C"/>
    <w:rsid w:val="00502F45"/>
    <w:rsid w:val="005030CF"/>
    <w:rsid w:val="005033C2"/>
    <w:rsid w:val="0050344B"/>
    <w:rsid w:val="005038F6"/>
    <w:rsid w:val="00503B5F"/>
    <w:rsid w:val="00503B82"/>
    <w:rsid w:val="00503D4C"/>
    <w:rsid w:val="00504156"/>
    <w:rsid w:val="0050460A"/>
    <w:rsid w:val="005047E1"/>
    <w:rsid w:val="00504882"/>
    <w:rsid w:val="00504B74"/>
    <w:rsid w:val="00504FF9"/>
    <w:rsid w:val="005050C0"/>
    <w:rsid w:val="00505339"/>
    <w:rsid w:val="00505551"/>
    <w:rsid w:val="0050566D"/>
    <w:rsid w:val="00505A53"/>
    <w:rsid w:val="00505F4C"/>
    <w:rsid w:val="00505FA8"/>
    <w:rsid w:val="0050609C"/>
    <w:rsid w:val="005060CB"/>
    <w:rsid w:val="0050610B"/>
    <w:rsid w:val="00506307"/>
    <w:rsid w:val="005063B9"/>
    <w:rsid w:val="00506585"/>
    <w:rsid w:val="00506636"/>
    <w:rsid w:val="00506AC0"/>
    <w:rsid w:val="00506CCA"/>
    <w:rsid w:val="00506D31"/>
    <w:rsid w:val="00506E9C"/>
    <w:rsid w:val="0050711A"/>
    <w:rsid w:val="005072C9"/>
    <w:rsid w:val="00507714"/>
    <w:rsid w:val="00507D19"/>
    <w:rsid w:val="00507D22"/>
    <w:rsid w:val="00510395"/>
    <w:rsid w:val="00510894"/>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694"/>
    <w:rsid w:val="005129AB"/>
    <w:rsid w:val="00512BD9"/>
    <w:rsid w:val="00512E29"/>
    <w:rsid w:val="005130B2"/>
    <w:rsid w:val="005131F5"/>
    <w:rsid w:val="0051322E"/>
    <w:rsid w:val="005134D6"/>
    <w:rsid w:val="005135B1"/>
    <w:rsid w:val="005137A4"/>
    <w:rsid w:val="00513822"/>
    <w:rsid w:val="00513E08"/>
    <w:rsid w:val="00513E16"/>
    <w:rsid w:val="00513F68"/>
    <w:rsid w:val="005142DD"/>
    <w:rsid w:val="0051532F"/>
    <w:rsid w:val="00515AA5"/>
    <w:rsid w:val="00515CB9"/>
    <w:rsid w:val="00516B75"/>
    <w:rsid w:val="00517820"/>
    <w:rsid w:val="005178D1"/>
    <w:rsid w:val="00517960"/>
    <w:rsid w:val="005179E2"/>
    <w:rsid w:val="00517B5D"/>
    <w:rsid w:val="00517CFC"/>
    <w:rsid w:val="005202E6"/>
    <w:rsid w:val="00520991"/>
    <w:rsid w:val="00520BB5"/>
    <w:rsid w:val="00521231"/>
    <w:rsid w:val="0052126C"/>
    <w:rsid w:val="00521E2E"/>
    <w:rsid w:val="00521F32"/>
    <w:rsid w:val="005224FD"/>
    <w:rsid w:val="005225F4"/>
    <w:rsid w:val="005226A5"/>
    <w:rsid w:val="005228C2"/>
    <w:rsid w:val="00522B4D"/>
    <w:rsid w:val="005232E5"/>
    <w:rsid w:val="00523374"/>
    <w:rsid w:val="0052390F"/>
    <w:rsid w:val="0052398D"/>
    <w:rsid w:val="00523AFF"/>
    <w:rsid w:val="0052463C"/>
    <w:rsid w:val="005246E2"/>
    <w:rsid w:val="0052496A"/>
    <w:rsid w:val="00524AC2"/>
    <w:rsid w:val="00524DE0"/>
    <w:rsid w:val="00524EE5"/>
    <w:rsid w:val="00524F2B"/>
    <w:rsid w:val="0052501C"/>
    <w:rsid w:val="00525576"/>
    <w:rsid w:val="00525718"/>
    <w:rsid w:val="005257C1"/>
    <w:rsid w:val="00525808"/>
    <w:rsid w:val="00525D42"/>
    <w:rsid w:val="00525E77"/>
    <w:rsid w:val="00525F10"/>
    <w:rsid w:val="005263BC"/>
    <w:rsid w:val="0052658B"/>
    <w:rsid w:val="005265EA"/>
    <w:rsid w:val="005266AE"/>
    <w:rsid w:val="00526791"/>
    <w:rsid w:val="00526CEA"/>
    <w:rsid w:val="00526D00"/>
    <w:rsid w:val="00527048"/>
    <w:rsid w:val="0052718F"/>
    <w:rsid w:val="00527294"/>
    <w:rsid w:val="0052741C"/>
    <w:rsid w:val="0052762C"/>
    <w:rsid w:val="00527D14"/>
    <w:rsid w:val="00527DCF"/>
    <w:rsid w:val="00527EB8"/>
    <w:rsid w:val="005303A3"/>
    <w:rsid w:val="0053091D"/>
    <w:rsid w:val="005309B3"/>
    <w:rsid w:val="00530A29"/>
    <w:rsid w:val="00530E7C"/>
    <w:rsid w:val="00531176"/>
    <w:rsid w:val="00531311"/>
    <w:rsid w:val="00531533"/>
    <w:rsid w:val="00531694"/>
    <w:rsid w:val="00531B53"/>
    <w:rsid w:val="00531CD8"/>
    <w:rsid w:val="00531E0C"/>
    <w:rsid w:val="00532043"/>
    <w:rsid w:val="0053251E"/>
    <w:rsid w:val="00532901"/>
    <w:rsid w:val="0053293F"/>
    <w:rsid w:val="00532952"/>
    <w:rsid w:val="00532D4A"/>
    <w:rsid w:val="00532D62"/>
    <w:rsid w:val="00532E3F"/>
    <w:rsid w:val="00532E69"/>
    <w:rsid w:val="0053313B"/>
    <w:rsid w:val="00533A87"/>
    <w:rsid w:val="005343AC"/>
    <w:rsid w:val="005346B0"/>
    <w:rsid w:val="00534B65"/>
    <w:rsid w:val="00534D9A"/>
    <w:rsid w:val="00534DA0"/>
    <w:rsid w:val="00534E42"/>
    <w:rsid w:val="00534E63"/>
    <w:rsid w:val="00535588"/>
    <w:rsid w:val="00535CED"/>
    <w:rsid w:val="00535D79"/>
    <w:rsid w:val="0053617A"/>
    <w:rsid w:val="00536266"/>
    <w:rsid w:val="005364CB"/>
    <w:rsid w:val="00536916"/>
    <w:rsid w:val="00537566"/>
    <w:rsid w:val="00537AF3"/>
    <w:rsid w:val="00537C30"/>
    <w:rsid w:val="00537D58"/>
    <w:rsid w:val="00540013"/>
    <w:rsid w:val="0054059F"/>
    <w:rsid w:val="005408A2"/>
    <w:rsid w:val="00540D48"/>
    <w:rsid w:val="00540FE4"/>
    <w:rsid w:val="0054165D"/>
    <w:rsid w:val="005420BC"/>
    <w:rsid w:val="0054262E"/>
    <w:rsid w:val="0054289F"/>
    <w:rsid w:val="00542912"/>
    <w:rsid w:val="0054293C"/>
    <w:rsid w:val="00542C20"/>
    <w:rsid w:val="00543267"/>
    <w:rsid w:val="0054345C"/>
    <w:rsid w:val="0054364A"/>
    <w:rsid w:val="005438A2"/>
    <w:rsid w:val="005438BE"/>
    <w:rsid w:val="00543E87"/>
    <w:rsid w:val="005441D8"/>
    <w:rsid w:val="0054427E"/>
    <w:rsid w:val="005442CA"/>
    <w:rsid w:val="00544BE5"/>
    <w:rsid w:val="00544FE2"/>
    <w:rsid w:val="00545045"/>
    <w:rsid w:val="0054523E"/>
    <w:rsid w:val="00545EA4"/>
    <w:rsid w:val="00546EDE"/>
    <w:rsid w:val="00547163"/>
    <w:rsid w:val="005474C7"/>
    <w:rsid w:val="00547703"/>
    <w:rsid w:val="00547782"/>
    <w:rsid w:val="005479CA"/>
    <w:rsid w:val="00547A76"/>
    <w:rsid w:val="00547B58"/>
    <w:rsid w:val="00547B8B"/>
    <w:rsid w:val="00547E4A"/>
    <w:rsid w:val="00547F9D"/>
    <w:rsid w:val="005504DA"/>
    <w:rsid w:val="0055068A"/>
    <w:rsid w:val="0055079F"/>
    <w:rsid w:val="00550F7B"/>
    <w:rsid w:val="00551813"/>
    <w:rsid w:val="00551945"/>
    <w:rsid w:val="005522E4"/>
    <w:rsid w:val="00552407"/>
    <w:rsid w:val="00552827"/>
    <w:rsid w:val="00552CBF"/>
    <w:rsid w:val="00553773"/>
    <w:rsid w:val="005539BF"/>
    <w:rsid w:val="00553A2F"/>
    <w:rsid w:val="00553DAC"/>
    <w:rsid w:val="00553DD1"/>
    <w:rsid w:val="00553F3D"/>
    <w:rsid w:val="005543CC"/>
    <w:rsid w:val="00554541"/>
    <w:rsid w:val="00554CA0"/>
    <w:rsid w:val="00554D9E"/>
    <w:rsid w:val="00554F69"/>
    <w:rsid w:val="005551AA"/>
    <w:rsid w:val="00555471"/>
    <w:rsid w:val="00555F43"/>
    <w:rsid w:val="00556835"/>
    <w:rsid w:val="005568EC"/>
    <w:rsid w:val="00556C93"/>
    <w:rsid w:val="005570ED"/>
    <w:rsid w:val="005571CA"/>
    <w:rsid w:val="005571F3"/>
    <w:rsid w:val="0055723B"/>
    <w:rsid w:val="0055771B"/>
    <w:rsid w:val="00557A13"/>
    <w:rsid w:val="00557A8B"/>
    <w:rsid w:val="00557C58"/>
    <w:rsid w:val="00557F2F"/>
    <w:rsid w:val="00557FE0"/>
    <w:rsid w:val="005601EF"/>
    <w:rsid w:val="0056036E"/>
    <w:rsid w:val="005605FE"/>
    <w:rsid w:val="00560866"/>
    <w:rsid w:val="00560A05"/>
    <w:rsid w:val="00561599"/>
    <w:rsid w:val="0056194B"/>
    <w:rsid w:val="00561A73"/>
    <w:rsid w:val="0056263D"/>
    <w:rsid w:val="005628FA"/>
    <w:rsid w:val="0056297B"/>
    <w:rsid w:val="00562A3F"/>
    <w:rsid w:val="005633A7"/>
    <w:rsid w:val="00563825"/>
    <w:rsid w:val="00563B3D"/>
    <w:rsid w:val="00563DC0"/>
    <w:rsid w:val="00563FEC"/>
    <w:rsid w:val="00564419"/>
    <w:rsid w:val="00564A71"/>
    <w:rsid w:val="00564E8E"/>
    <w:rsid w:val="00565027"/>
    <w:rsid w:val="005650C9"/>
    <w:rsid w:val="005652E7"/>
    <w:rsid w:val="00565336"/>
    <w:rsid w:val="00565492"/>
    <w:rsid w:val="005658D4"/>
    <w:rsid w:val="005658FF"/>
    <w:rsid w:val="005662B2"/>
    <w:rsid w:val="005664AD"/>
    <w:rsid w:val="005668E0"/>
    <w:rsid w:val="00566A8E"/>
    <w:rsid w:val="00566D89"/>
    <w:rsid w:val="00566EDA"/>
    <w:rsid w:val="005674C3"/>
    <w:rsid w:val="00567C72"/>
    <w:rsid w:val="00567DA3"/>
    <w:rsid w:val="005706BA"/>
    <w:rsid w:val="0057083F"/>
    <w:rsid w:val="005709A3"/>
    <w:rsid w:val="00570F1F"/>
    <w:rsid w:val="005713EF"/>
    <w:rsid w:val="00571772"/>
    <w:rsid w:val="005719AE"/>
    <w:rsid w:val="00571A68"/>
    <w:rsid w:val="00572362"/>
    <w:rsid w:val="005726F8"/>
    <w:rsid w:val="00573493"/>
    <w:rsid w:val="0057368F"/>
    <w:rsid w:val="0057393F"/>
    <w:rsid w:val="00573AC2"/>
    <w:rsid w:val="00573BA3"/>
    <w:rsid w:val="00574246"/>
    <w:rsid w:val="005745F1"/>
    <w:rsid w:val="0057469C"/>
    <w:rsid w:val="00574838"/>
    <w:rsid w:val="005748A0"/>
    <w:rsid w:val="00574AF2"/>
    <w:rsid w:val="00574BF1"/>
    <w:rsid w:val="00574CE5"/>
    <w:rsid w:val="00575164"/>
    <w:rsid w:val="005751FA"/>
    <w:rsid w:val="005756C7"/>
    <w:rsid w:val="005760E9"/>
    <w:rsid w:val="00576310"/>
    <w:rsid w:val="005763B0"/>
    <w:rsid w:val="005768C1"/>
    <w:rsid w:val="00576D3F"/>
    <w:rsid w:val="0057732F"/>
    <w:rsid w:val="00577477"/>
    <w:rsid w:val="00577992"/>
    <w:rsid w:val="00577F9F"/>
    <w:rsid w:val="0058011F"/>
    <w:rsid w:val="005801BF"/>
    <w:rsid w:val="0058028B"/>
    <w:rsid w:val="005802B7"/>
    <w:rsid w:val="005803A4"/>
    <w:rsid w:val="005803F7"/>
    <w:rsid w:val="00580E78"/>
    <w:rsid w:val="00581002"/>
    <w:rsid w:val="00581081"/>
    <w:rsid w:val="00581084"/>
    <w:rsid w:val="00581295"/>
    <w:rsid w:val="00581716"/>
    <w:rsid w:val="00581B4F"/>
    <w:rsid w:val="00581BEB"/>
    <w:rsid w:val="00581DC5"/>
    <w:rsid w:val="005821B8"/>
    <w:rsid w:val="00582373"/>
    <w:rsid w:val="005829E3"/>
    <w:rsid w:val="00582B4B"/>
    <w:rsid w:val="00582E6D"/>
    <w:rsid w:val="00582E79"/>
    <w:rsid w:val="005834AC"/>
    <w:rsid w:val="005836E4"/>
    <w:rsid w:val="00583C2E"/>
    <w:rsid w:val="00583EFE"/>
    <w:rsid w:val="00584084"/>
    <w:rsid w:val="005843AD"/>
    <w:rsid w:val="005845B7"/>
    <w:rsid w:val="0058486B"/>
    <w:rsid w:val="00584997"/>
    <w:rsid w:val="00584BE7"/>
    <w:rsid w:val="00584CC2"/>
    <w:rsid w:val="00584DEA"/>
    <w:rsid w:val="00585195"/>
    <w:rsid w:val="0058526A"/>
    <w:rsid w:val="00585865"/>
    <w:rsid w:val="00585F10"/>
    <w:rsid w:val="00586097"/>
    <w:rsid w:val="0058615E"/>
    <w:rsid w:val="005866D1"/>
    <w:rsid w:val="005868C6"/>
    <w:rsid w:val="00586A3D"/>
    <w:rsid w:val="00586D76"/>
    <w:rsid w:val="00587478"/>
    <w:rsid w:val="005875B2"/>
    <w:rsid w:val="00587996"/>
    <w:rsid w:val="00587BCC"/>
    <w:rsid w:val="00587EC3"/>
    <w:rsid w:val="00587FEB"/>
    <w:rsid w:val="005903D6"/>
    <w:rsid w:val="00590409"/>
    <w:rsid w:val="005907D8"/>
    <w:rsid w:val="005909A9"/>
    <w:rsid w:val="00590AF4"/>
    <w:rsid w:val="00590E7E"/>
    <w:rsid w:val="005914E3"/>
    <w:rsid w:val="00591A89"/>
    <w:rsid w:val="00591CDB"/>
    <w:rsid w:val="00591D26"/>
    <w:rsid w:val="00591D8F"/>
    <w:rsid w:val="00592028"/>
    <w:rsid w:val="005924B9"/>
    <w:rsid w:val="005924CF"/>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48"/>
    <w:rsid w:val="00595D66"/>
    <w:rsid w:val="00595D91"/>
    <w:rsid w:val="00595DC6"/>
    <w:rsid w:val="00596063"/>
    <w:rsid w:val="0059625B"/>
    <w:rsid w:val="005964C3"/>
    <w:rsid w:val="00596551"/>
    <w:rsid w:val="005968BF"/>
    <w:rsid w:val="005968F7"/>
    <w:rsid w:val="00596948"/>
    <w:rsid w:val="00596AB5"/>
    <w:rsid w:val="00596ACD"/>
    <w:rsid w:val="00596C41"/>
    <w:rsid w:val="00597060"/>
    <w:rsid w:val="005972D0"/>
    <w:rsid w:val="00597309"/>
    <w:rsid w:val="00597516"/>
    <w:rsid w:val="00597915"/>
    <w:rsid w:val="00597D52"/>
    <w:rsid w:val="00597DC0"/>
    <w:rsid w:val="00597EAF"/>
    <w:rsid w:val="005A024A"/>
    <w:rsid w:val="005A0653"/>
    <w:rsid w:val="005A08DF"/>
    <w:rsid w:val="005A1086"/>
    <w:rsid w:val="005A1E0F"/>
    <w:rsid w:val="005A1E19"/>
    <w:rsid w:val="005A2168"/>
    <w:rsid w:val="005A2371"/>
    <w:rsid w:val="005A2798"/>
    <w:rsid w:val="005A282E"/>
    <w:rsid w:val="005A2928"/>
    <w:rsid w:val="005A2D06"/>
    <w:rsid w:val="005A2D42"/>
    <w:rsid w:val="005A2D4A"/>
    <w:rsid w:val="005A2D9F"/>
    <w:rsid w:val="005A343C"/>
    <w:rsid w:val="005A35D3"/>
    <w:rsid w:val="005A3F69"/>
    <w:rsid w:val="005A4378"/>
    <w:rsid w:val="005A4467"/>
    <w:rsid w:val="005A44FB"/>
    <w:rsid w:val="005A4725"/>
    <w:rsid w:val="005A526D"/>
    <w:rsid w:val="005A56F0"/>
    <w:rsid w:val="005A5713"/>
    <w:rsid w:val="005A5747"/>
    <w:rsid w:val="005A5977"/>
    <w:rsid w:val="005A6369"/>
    <w:rsid w:val="005A643D"/>
    <w:rsid w:val="005A6538"/>
    <w:rsid w:val="005A66E0"/>
    <w:rsid w:val="005A68F9"/>
    <w:rsid w:val="005A6B65"/>
    <w:rsid w:val="005A6D61"/>
    <w:rsid w:val="005A6F42"/>
    <w:rsid w:val="005A7019"/>
    <w:rsid w:val="005A7134"/>
    <w:rsid w:val="005A71D0"/>
    <w:rsid w:val="005A7276"/>
    <w:rsid w:val="005A7494"/>
    <w:rsid w:val="005A76BA"/>
    <w:rsid w:val="005A7EAA"/>
    <w:rsid w:val="005A7F07"/>
    <w:rsid w:val="005A7FEE"/>
    <w:rsid w:val="005B0603"/>
    <w:rsid w:val="005B103B"/>
    <w:rsid w:val="005B10F6"/>
    <w:rsid w:val="005B1134"/>
    <w:rsid w:val="005B130B"/>
    <w:rsid w:val="005B154F"/>
    <w:rsid w:val="005B1562"/>
    <w:rsid w:val="005B18EA"/>
    <w:rsid w:val="005B1A2D"/>
    <w:rsid w:val="005B1BB7"/>
    <w:rsid w:val="005B24E5"/>
    <w:rsid w:val="005B26D6"/>
    <w:rsid w:val="005B27FC"/>
    <w:rsid w:val="005B29B5"/>
    <w:rsid w:val="005B2A90"/>
    <w:rsid w:val="005B2E64"/>
    <w:rsid w:val="005B354C"/>
    <w:rsid w:val="005B376B"/>
    <w:rsid w:val="005B389D"/>
    <w:rsid w:val="005B38CF"/>
    <w:rsid w:val="005B3C03"/>
    <w:rsid w:val="005B3CD5"/>
    <w:rsid w:val="005B4308"/>
    <w:rsid w:val="005B4376"/>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639"/>
    <w:rsid w:val="005B79E3"/>
    <w:rsid w:val="005C0013"/>
    <w:rsid w:val="005C01EF"/>
    <w:rsid w:val="005C03A9"/>
    <w:rsid w:val="005C05B5"/>
    <w:rsid w:val="005C06B5"/>
    <w:rsid w:val="005C089D"/>
    <w:rsid w:val="005C0AA1"/>
    <w:rsid w:val="005C0C3D"/>
    <w:rsid w:val="005C11B4"/>
    <w:rsid w:val="005C143D"/>
    <w:rsid w:val="005C1738"/>
    <w:rsid w:val="005C1756"/>
    <w:rsid w:val="005C1BCF"/>
    <w:rsid w:val="005C2127"/>
    <w:rsid w:val="005C2309"/>
    <w:rsid w:val="005C23CF"/>
    <w:rsid w:val="005C257E"/>
    <w:rsid w:val="005C27B9"/>
    <w:rsid w:val="005C2F7E"/>
    <w:rsid w:val="005C34C2"/>
    <w:rsid w:val="005C3B77"/>
    <w:rsid w:val="005C3D6A"/>
    <w:rsid w:val="005C40DA"/>
    <w:rsid w:val="005C4306"/>
    <w:rsid w:val="005C46B1"/>
    <w:rsid w:val="005C506D"/>
    <w:rsid w:val="005C5586"/>
    <w:rsid w:val="005C56DE"/>
    <w:rsid w:val="005C5761"/>
    <w:rsid w:val="005C60AA"/>
    <w:rsid w:val="005C655F"/>
    <w:rsid w:val="005C665A"/>
    <w:rsid w:val="005C667B"/>
    <w:rsid w:val="005C6814"/>
    <w:rsid w:val="005C6885"/>
    <w:rsid w:val="005C6C33"/>
    <w:rsid w:val="005C708F"/>
    <w:rsid w:val="005C745C"/>
    <w:rsid w:val="005C766D"/>
    <w:rsid w:val="005C7750"/>
    <w:rsid w:val="005C7BD0"/>
    <w:rsid w:val="005D007D"/>
    <w:rsid w:val="005D0198"/>
    <w:rsid w:val="005D0CEC"/>
    <w:rsid w:val="005D0CFF"/>
    <w:rsid w:val="005D148D"/>
    <w:rsid w:val="005D1705"/>
    <w:rsid w:val="005D1828"/>
    <w:rsid w:val="005D1B02"/>
    <w:rsid w:val="005D206F"/>
    <w:rsid w:val="005D2233"/>
    <w:rsid w:val="005D225C"/>
    <w:rsid w:val="005D2266"/>
    <w:rsid w:val="005D232E"/>
    <w:rsid w:val="005D24E7"/>
    <w:rsid w:val="005D2665"/>
    <w:rsid w:val="005D2A28"/>
    <w:rsid w:val="005D2D11"/>
    <w:rsid w:val="005D2DDE"/>
    <w:rsid w:val="005D323A"/>
    <w:rsid w:val="005D32CB"/>
    <w:rsid w:val="005D34E7"/>
    <w:rsid w:val="005D3653"/>
    <w:rsid w:val="005D3A16"/>
    <w:rsid w:val="005D3C48"/>
    <w:rsid w:val="005D3EAB"/>
    <w:rsid w:val="005D452F"/>
    <w:rsid w:val="005D47E7"/>
    <w:rsid w:val="005D49EE"/>
    <w:rsid w:val="005D4CB8"/>
    <w:rsid w:val="005D4D47"/>
    <w:rsid w:val="005D52B3"/>
    <w:rsid w:val="005D5A8D"/>
    <w:rsid w:val="005D5C2F"/>
    <w:rsid w:val="005D5D7D"/>
    <w:rsid w:val="005D6798"/>
    <w:rsid w:val="005D6990"/>
    <w:rsid w:val="005D6C68"/>
    <w:rsid w:val="005D6CD1"/>
    <w:rsid w:val="005D6CEA"/>
    <w:rsid w:val="005D7849"/>
    <w:rsid w:val="005D796D"/>
    <w:rsid w:val="005E045B"/>
    <w:rsid w:val="005E0C5E"/>
    <w:rsid w:val="005E0FBD"/>
    <w:rsid w:val="005E1672"/>
    <w:rsid w:val="005E170F"/>
    <w:rsid w:val="005E1DEF"/>
    <w:rsid w:val="005E1FFC"/>
    <w:rsid w:val="005E2079"/>
    <w:rsid w:val="005E23CD"/>
    <w:rsid w:val="005E24AF"/>
    <w:rsid w:val="005E27E0"/>
    <w:rsid w:val="005E2957"/>
    <w:rsid w:val="005E2CA6"/>
    <w:rsid w:val="005E2D6F"/>
    <w:rsid w:val="005E2D77"/>
    <w:rsid w:val="005E3137"/>
    <w:rsid w:val="005E316F"/>
    <w:rsid w:val="005E3181"/>
    <w:rsid w:val="005E320A"/>
    <w:rsid w:val="005E346F"/>
    <w:rsid w:val="005E355F"/>
    <w:rsid w:val="005E3724"/>
    <w:rsid w:val="005E37D8"/>
    <w:rsid w:val="005E3983"/>
    <w:rsid w:val="005E404C"/>
    <w:rsid w:val="005E4518"/>
    <w:rsid w:val="005E4871"/>
    <w:rsid w:val="005E4A87"/>
    <w:rsid w:val="005E4ABB"/>
    <w:rsid w:val="005E4DA8"/>
    <w:rsid w:val="005E4F69"/>
    <w:rsid w:val="005E4FFB"/>
    <w:rsid w:val="005E520B"/>
    <w:rsid w:val="005E53E1"/>
    <w:rsid w:val="005E592F"/>
    <w:rsid w:val="005E6551"/>
    <w:rsid w:val="005E72F1"/>
    <w:rsid w:val="005E7687"/>
    <w:rsid w:val="005E7AAA"/>
    <w:rsid w:val="005E7AC1"/>
    <w:rsid w:val="005F0650"/>
    <w:rsid w:val="005F0982"/>
    <w:rsid w:val="005F0A18"/>
    <w:rsid w:val="005F0A88"/>
    <w:rsid w:val="005F0F33"/>
    <w:rsid w:val="005F15B6"/>
    <w:rsid w:val="005F1B07"/>
    <w:rsid w:val="005F1D8F"/>
    <w:rsid w:val="005F2026"/>
    <w:rsid w:val="005F2729"/>
    <w:rsid w:val="005F2937"/>
    <w:rsid w:val="005F29FC"/>
    <w:rsid w:val="005F2B29"/>
    <w:rsid w:val="005F2D7D"/>
    <w:rsid w:val="005F2DCE"/>
    <w:rsid w:val="005F3364"/>
    <w:rsid w:val="005F371B"/>
    <w:rsid w:val="005F3AB5"/>
    <w:rsid w:val="005F3D56"/>
    <w:rsid w:val="005F3F59"/>
    <w:rsid w:val="005F4424"/>
    <w:rsid w:val="005F4450"/>
    <w:rsid w:val="005F467C"/>
    <w:rsid w:val="005F471E"/>
    <w:rsid w:val="005F48F3"/>
    <w:rsid w:val="005F4A22"/>
    <w:rsid w:val="005F4CA7"/>
    <w:rsid w:val="005F503B"/>
    <w:rsid w:val="005F5065"/>
    <w:rsid w:val="005F5688"/>
    <w:rsid w:val="005F591B"/>
    <w:rsid w:val="005F59AE"/>
    <w:rsid w:val="005F5E67"/>
    <w:rsid w:val="005F60D1"/>
    <w:rsid w:val="005F60DC"/>
    <w:rsid w:val="005F669E"/>
    <w:rsid w:val="005F66A1"/>
    <w:rsid w:val="005F700D"/>
    <w:rsid w:val="005F73D9"/>
    <w:rsid w:val="005F7AA0"/>
    <w:rsid w:val="005F7BC0"/>
    <w:rsid w:val="005F7BCA"/>
    <w:rsid w:val="005F7DAE"/>
    <w:rsid w:val="00600044"/>
    <w:rsid w:val="0060004C"/>
    <w:rsid w:val="006000EE"/>
    <w:rsid w:val="0060045C"/>
    <w:rsid w:val="00600570"/>
    <w:rsid w:val="006005BC"/>
    <w:rsid w:val="006008DC"/>
    <w:rsid w:val="006008E4"/>
    <w:rsid w:val="006008F0"/>
    <w:rsid w:val="00600BB1"/>
    <w:rsid w:val="00600CD3"/>
    <w:rsid w:val="006013C6"/>
    <w:rsid w:val="006013E9"/>
    <w:rsid w:val="00601DFB"/>
    <w:rsid w:val="00601FC5"/>
    <w:rsid w:val="00602387"/>
    <w:rsid w:val="00602445"/>
    <w:rsid w:val="0060260E"/>
    <w:rsid w:val="0060267B"/>
    <w:rsid w:val="006028EF"/>
    <w:rsid w:val="00602BA3"/>
    <w:rsid w:val="00603003"/>
    <w:rsid w:val="0060341F"/>
    <w:rsid w:val="006038B7"/>
    <w:rsid w:val="006039C5"/>
    <w:rsid w:val="00603A05"/>
    <w:rsid w:val="00603AC0"/>
    <w:rsid w:val="00603D84"/>
    <w:rsid w:val="00603ECB"/>
    <w:rsid w:val="0060438F"/>
    <w:rsid w:val="00604C18"/>
    <w:rsid w:val="00604FE3"/>
    <w:rsid w:val="0060522D"/>
    <w:rsid w:val="006053C2"/>
    <w:rsid w:val="0060569C"/>
    <w:rsid w:val="00605721"/>
    <w:rsid w:val="00605ABA"/>
    <w:rsid w:val="00605BEB"/>
    <w:rsid w:val="00605DFA"/>
    <w:rsid w:val="00605F25"/>
    <w:rsid w:val="00605FFE"/>
    <w:rsid w:val="006065D8"/>
    <w:rsid w:val="0060683F"/>
    <w:rsid w:val="00606A15"/>
    <w:rsid w:val="00606CBD"/>
    <w:rsid w:val="0060744E"/>
    <w:rsid w:val="00607466"/>
    <w:rsid w:val="00607CA9"/>
    <w:rsid w:val="00607D7F"/>
    <w:rsid w:val="006100D1"/>
    <w:rsid w:val="006101FD"/>
    <w:rsid w:val="006104E4"/>
    <w:rsid w:val="00610580"/>
    <w:rsid w:val="00610E0C"/>
    <w:rsid w:val="0061103F"/>
    <w:rsid w:val="00611300"/>
    <w:rsid w:val="006118E9"/>
    <w:rsid w:val="00611971"/>
    <w:rsid w:val="006119D4"/>
    <w:rsid w:val="00611AEA"/>
    <w:rsid w:val="00611D49"/>
    <w:rsid w:val="00611DD7"/>
    <w:rsid w:val="0061214C"/>
    <w:rsid w:val="006128B0"/>
    <w:rsid w:val="00612DED"/>
    <w:rsid w:val="00613622"/>
    <w:rsid w:val="00613827"/>
    <w:rsid w:val="00613AFF"/>
    <w:rsid w:val="00614081"/>
    <w:rsid w:val="00614863"/>
    <w:rsid w:val="00614927"/>
    <w:rsid w:val="00614BD9"/>
    <w:rsid w:val="00614CF3"/>
    <w:rsid w:val="00614D36"/>
    <w:rsid w:val="00614D6C"/>
    <w:rsid w:val="0061517A"/>
    <w:rsid w:val="0061522F"/>
    <w:rsid w:val="00615344"/>
    <w:rsid w:val="00615527"/>
    <w:rsid w:val="006157BF"/>
    <w:rsid w:val="00615CFE"/>
    <w:rsid w:val="00615DB2"/>
    <w:rsid w:val="00616743"/>
    <w:rsid w:val="00616838"/>
    <w:rsid w:val="00616864"/>
    <w:rsid w:val="0061719F"/>
    <w:rsid w:val="006171D1"/>
    <w:rsid w:val="0061759B"/>
    <w:rsid w:val="006175B3"/>
    <w:rsid w:val="00617869"/>
    <w:rsid w:val="0061789D"/>
    <w:rsid w:val="006179AC"/>
    <w:rsid w:val="006179D7"/>
    <w:rsid w:val="00620209"/>
    <w:rsid w:val="006204B7"/>
    <w:rsid w:val="0062084A"/>
    <w:rsid w:val="006209D7"/>
    <w:rsid w:val="00620B69"/>
    <w:rsid w:val="00620D25"/>
    <w:rsid w:val="0062116B"/>
    <w:rsid w:val="0062124A"/>
    <w:rsid w:val="006213E6"/>
    <w:rsid w:val="006218B8"/>
    <w:rsid w:val="00621A66"/>
    <w:rsid w:val="00621E9F"/>
    <w:rsid w:val="006221FC"/>
    <w:rsid w:val="006225CF"/>
    <w:rsid w:val="006226D2"/>
    <w:rsid w:val="00622908"/>
    <w:rsid w:val="00622FF3"/>
    <w:rsid w:val="00623133"/>
    <w:rsid w:val="00623456"/>
    <w:rsid w:val="00623B3A"/>
    <w:rsid w:val="00623BB0"/>
    <w:rsid w:val="00623CBD"/>
    <w:rsid w:val="00623E53"/>
    <w:rsid w:val="00623F5F"/>
    <w:rsid w:val="0062404D"/>
    <w:rsid w:val="00624180"/>
    <w:rsid w:val="0062432D"/>
    <w:rsid w:val="006244D4"/>
    <w:rsid w:val="006246D5"/>
    <w:rsid w:val="00624827"/>
    <w:rsid w:val="00624B5B"/>
    <w:rsid w:val="00624D0E"/>
    <w:rsid w:val="00625123"/>
    <w:rsid w:val="00625553"/>
    <w:rsid w:val="00625953"/>
    <w:rsid w:val="00625A27"/>
    <w:rsid w:val="00625DE8"/>
    <w:rsid w:val="00625E4D"/>
    <w:rsid w:val="00625EC8"/>
    <w:rsid w:val="00625F55"/>
    <w:rsid w:val="00626031"/>
    <w:rsid w:val="00626681"/>
    <w:rsid w:val="006269E0"/>
    <w:rsid w:val="00626C6A"/>
    <w:rsid w:val="00626F14"/>
    <w:rsid w:val="00626FDB"/>
    <w:rsid w:val="0062704E"/>
    <w:rsid w:val="00627583"/>
    <w:rsid w:val="006276B3"/>
    <w:rsid w:val="0062774D"/>
    <w:rsid w:val="00627DE2"/>
    <w:rsid w:val="00627FC1"/>
    <w:rsid w:val="006306A9"/>
    <w:rsid w:val="00630839"/>
    <w:rsid w:val="00630BCC"/>
    <w:rsid w:val="00630E44"/>
    <w:rsid w:val="00630EFF"/>
    <w:rsid w:val="0063102B"/>
    <w:rsid w:val="0063165E"/>
    <w:rsid w:val="00631766"/>
    <w:rsid w:val="00631A39"/>
    <w:rsid w:val="00631E91"/>
    <w:rsid w:val="006322DA"/>
    <w:rsid w:val="0063266B"/>
    <w:rsid w:val="006326D4"/>
    <w:rsid w:val="00632A99"/>
    <w:rsid w:val="00632E2F"/>
    <w:rsid w:val="00632FB7"/>
    <w:rsid w:val="0063306F"/>
    <w:rsid w:val="00633169"/>
    <w:rsid w:val="006331D7"/>
    <w:rsid w:val="00633B09"/>
    <w:rsid w:val="00633CB0"/>
    <w:rsid w:val="00633FA4"/>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965"/>
    <w:rsid w:val="00637B45"/>
    <w:rsid w:val="00637CBE"/>
    <w:rsid w:val="00637E2D"/>
    <w:rsid w:val="006404AC"/>
    <w:rsid w:val="006406CE"/>
    <w:rsid w:val="00640D70"/>
    <w:rsid w:val="00640E6B"/>
    <w:rsid w:val="006414B8"/>
    <w:rsid w:val="0064163F"/>
    <w:rsid w:val="00641705"/>
    <w:rsid w:val="006419FE"/>
    <w:rsid w:val="00641A39"/>
    <w:rsid w:val="00641DEC"/>
    <w:rsid w:val="00641FD7"/>
    <w:rsid w:val="0064248A"/>
    <w:rsid w:val="006424B3"/>
    <w:rsid w:val="00642649"/>
    <w:rsid w:val="00642B65"/>
    <w:rsid w:val="00643036"/>
    <w:rsid w:val="006436AA"/>
    <w:rsid w:val="00643889"/>
    <w:rsid w:val="00643DB1"/>
    <w:rsid w:val="00643F65"/>
    <w:rsid w:val="00643FB9"/>
    <w:rsid w:val="00644083"/>
    <w:rsid w:val="006440DC"/>
    <w:rsid w:val="00644138"/>
    <w:rsid w:val="006444FB"/>
    <w:rsid w:val="00644708"/>
    <w:rsid w:val="00644EE6"/>
    <w:rsid w:val="0064528D"/>
    <w:rsid w:val="006453DD"/>
    <w:rsid w:val="0064580D"/>
    <w:rsid w:val="006458CB"/>
    <w:rsid w:val="00645983"/>
    <w:rsid w:val="00645A33"/>
    <w:rsid w:val="00645BC1"/>
    <w:rsid w:val="00646367"/>
    <w:rsid w:val="00646383"/>
    <w:rsid w:val="00646487"/>
    <w:rsid w:val="00646545"/>
    <w:rsid w:val="00646851"/>
    <w:rsid w:val="00646E33"/>
    <w:rsid w:val="00646E68"/>
    <w:rsid w:val="00646E69"/>
    <w:rsid w:val="00647574"/>
    <w:rsid w:val="00647BDC"/>
    <w:rsid w:val="00647CD7"/>
    <w:rsid w:val="00647F60"/>
    <w:rsid w:val="00650112"/>
    <w:rsid w:val="0065012A"/>
    <w:rsid w:val="006506F8"/>
    <w:rsid w:val="006509F2"/>
    <w:rsid w:val="00650B2D"/>
    <w:rsid w:val="00650BF5"/>
    <w:rsid w:val="00650D42"/>
    <w:rsid w:val="00650EFC"/>
    <w:rsid w:val="00651256"/>
    <w:rsid w:val="00651970"/>
    <w:rsid w:val="006519EA"/>
    <w:rsid w:val="00651BA5"/>
    <w:rsid w:val="00651C88"/>
    <w:rsid w:val="00651D3C"/>
    <w:rsid w:val="00651DF1"/>
    <w:rsid w:val="00652082"/>
    <w:rsid w:val="0065243D"/>
    <w:rsid w:val="0065279F"/>
    <w:rsid w:val="0065281F"/>
    <w:rsid w:val="00652CF3"/>
    <w:rsid w:val="00653424"/>
    <w:rsid w:val="006535F8"/>
    <w:rsid w:val="00653748"/>
    <w:rsid w:val="00653762"/>
    <w:rsid w:val="006538C5"/>
    <w:rsid w:val="00653AF8"/>
    <w:rsid w:val="00653C3C"/>
    <w:rsid w:val="00653E70"/>
    <w:rsid w:val="00653E9E"/>
    <w:rsid w:val="0065410E"/>
    <w:rsid w:val="00654463"/>
    <w:rsid w:val="00654523"/>
    <w:rsid w:val="006545FD"/>
    <w:rsid w:val="0065480B"/>
    <w:rsid w:val="0065483C"/>
    <w:rsid w:val="00654D47"/>
    <w:rsid w:val="006552E8"/>
    <w:rsid w:val="00655700"/>
    <w:rsid w:val="0065572F"/>
    <w:rsid w:val="006557ED"/>
    <w:rsid w:val="00655B05"/>
    <w:rsid w:val="0065610B"/>
    <w:rsid w:val="006562A9"/>
    <w:rsid w:val="006568F4"/>
    <w:rsid w:val="006569E0"/>
    <w:rsid w:val="00656B1D"/>
    <w:rsid w:val="00656EA7"/>
    <w:rsid w:val="00656F9D"/>
    <w:rsid w:val="00657138"/>
    <w:rsid w:val="0065715B"/>
    <w:rsid w:val="0065733E"/>
    <w:rsid w:val="006577E5"/>
    <w:rsid w:val="00657A4A"/>
    <w:rsid w:val="00660084"/>
    <w:rsid w:val="00660166"/>
    <w:rsid w:val="0066024F"/>
    <w:rsid w:val="00660B84"/>
    <w:rsid w:val="0066142D"/>
    <w:rsid w:val="006615DF"/>
    <w:rsid w:val="00661CC7"/>
    <w:rsid w:val="00661F1E"/>
    <w:rsid w:val="00662087"/>
    <w:rsid w:val="00662458"/>
    <w:rsid w:val="006624E3"/>
    <w:rsid w:val="00662DC3"/>
    <w:rsid w:val="00663457"/>
    <w:rsid w:val="006636A4"/>
    <w:rsid w:val="00663A6F"/>
    <w:rsid w:val="00663C54"/>
    <w:rsid w:val="00663D3C"/>
    <w:rsid w:val="00663F8B"/>
    <w:rsid w:val="006640CF"/>
    <w:rsid w:val="006640EA"/>
    <w:rsid w:val="00664170"/>
    <w:rsid w:val="0066423F"/>
    <w:rsid w:val="00664545"/>
    <w:rsid w:val="00664AB1"/>
    <w:rsid w:val="00664ADF"/>
    <w:rsid w:val="00664C44"/>
    <w:rsid w:val="00664D95"/>
    <w:rsid w:val="006650E5"/>
    <w:rsid w:val="006653DD"/>
    <w:rsid w:val="00665730"/>
    <w:rsid w:val="00665C06"/>
    <w:rsid w:val="00666C2A"/>
    <w:rsid w:val="00666D89"/>
    <w:rsid w:val="0066759E"/>
    <w:rsid w:val="00667614"/>
    <w:rsid w:val="0066769C"/>
    <w:rsid w:val="006679B2"/>
    <w:rsid w:val="00667BAE"/>
    <w:rsid w:val="00667DFF"/>
    <w:rsid w:val="006704B4"/>
    <w:rsid w:val="006710AC"/>
    <w:rsid w:val="006710CC"/>
    <w:rsid w:val="00671334"/>
    <w:rsid w:val="0067148E"/>
    <w:rsid w:val="0067153F"/>
    <w:rsid w:val="0067193F"/>
    <w:rsid w:val="00671977"/>
    <w:rsid w:val="00671B86"/>
    <w:rsid w:val="00671CB2"/>
    <w:rsid w:val="00671ED7"/>
    <w:rsid w:val="00671F3E"/>
    <w:rsid w:val="00671FEC"/>
    <w:rsid w:val="006723D7"/>
    <w:rsid w:val="00672479"/>
    <w:rsid w:val="006726B6"/>
    <w:rsid w:val="00672B14"/>
    <w:rsid w:val="00672D4C"/>
    <w:rsid w:val="00672D59"/>
    <w:rsid w:val="00672FBB"/>
    <w:rsid w:val="006732C2"/>
    <w:rsid w:val="006734B0"/>
    <w:rsid w:val="006734B3"/>
    <w:rsid w:val="00673BAF"/>
    <w:rsid w:val="00673C3C"/>
    <w:rsid w:val="00673FAD"/>
    <w:rsid w:val="006740BF"/>
    <w:rsid w:val="006742EE"/>
    <w:rsid w:val="0067494F"/>
    <w:rsid w:val="00674C58"/>
    <w:rsid w:val="00674F90"/>
    <w:rsid w:val="006756F1"/>
    <w:rsid w:val="00675B28"/>
    <w:rsid w:val="00675F2C"/>
    <w:rsid w:val="00676150"/>
    <w:rsid w:val="006761A5"/>
    <w:rsid w:val="00676682"/>
    <w:rsid w:val="006766EA"/>
    <w:rsid w:val="0067684C"/>
    <w:rsid w:val="00676D78"/>
    <w:rsid w:val="00676F69"/>
    <w:rsid w:val="00676F71"/>
    <w:rsid w:val="006775AB"/>
    <w:rsid w:val="006777F6"/>
    <w:rsid w:val="00677B1C"/>
    <w:rsid w:val="00677E9D"/>
    <w:rsid w:val="00680205"/>
    <w:rsid w:val="00680273"/>
    <w:rsid w:val="00680747"/>
    <w:rsid w:val="00680D0F"/>
    <w:rsid w:val="00680DA1"/>
    <w:rsid w:val="00680E41"/>
    <w:rsid w:val="006811C2"/>
    <w:rsid w:val="006811CD"/>
    <w:rsid w:val="00681283"/>
    <w:rsid w:val="00681653"/>
    <w:rsid w:val="0068166A"/>
    <w:rsid w:val="00681751"/>
    <w:rsid w:val="00681848"/>
    <w:rsid w:val="00681EE3"/>
    <w:rsid w:val="0068202D"/>
    <w:rsid w:val="0068279E"/>
    <w:rsid w:val="006831C1"/>
    <w:rsid w:val="0068334E"/>
    <w:rsid w:val="00683391"/>
    <w:rsid w:val="0068363F"/>
    <w:rsid w:val="0068368A"/>
    <w:rsid w:val="006839CA"/>
    <w:rsid w:val="00684022"/>
    <w:rsid w:val="00684167"/>
    <w:rsid w:val="006842E5"/>
    <w:rsid w:val="00684734"/>
    <w:rsid w:val="0068481F"/>
    <w:rsid w:val="006848B4"/>
    <w:rsid w:val="0068494F"/>
    <w:rsid w:val="00684D52"/>
    <w:rsid w:val="00684D55"/>
    <w:rsid w:val="00685973"/>
    <w:rsid w:val="00685A4B"/>
    <w:rsid w:val="00685C43"/>
    <w:rsid w:val="00685CA1"/>
    <w:rsid w:val="00685D7D"/>
    <w:rsid w:val="0068635B"/>
    <w:rsid w:val="0068635D"/>
    <w:rsid w:val="00686459"/>
    <w:rsid w:val="00686E57"/>
    <w:rsid w:val="00686F13"/>
    <w:rsid w:val="00686F7C"/>
    <w:rsid w:val="0068755D"/>
    <w:rsid w:val="00687596"/>
    <w:rsid w:val="006875E5"/>
    <w:rsid w:val="00687947"/>
    <w:rsid w:val="006879C4"/>
    <w:rsid w:val="0069048A"/>
    <w:rsid w:val="006907A0"/>
    <w:rsid w:val="00690DD3"/>
    <w:rsid w:val="00690DF0"/>
    <w:rsid w:val="00690F8C"/>
    <w:rsid w:val="006915CB"/>
    <w:rsid w:val="00691A1D"/>
    <w:rsid w:val="00691ADF"/>
    <w:rsid w:val="00691B50"/>
    <w:rsid w:val="00691F98"/>
    <w:rsid w:val="0069227D"/>
    <w:rsid w:val="00692333"/>
    <w:rsid w:val="0069243E"/>
    <w:rsid w:val="00692A82"/>
    <w:rsid w:val="00692B16"/>
    <w:rsid w:val="00692F4B"/>
    <w:rsid w:val="00693047"/>
    <w:rsid w:val="006932BD"/>
    <w:rsid w:val="00693467"/>
    <w:rsid w:val="00693702"/>
    <w:rsid w:val="0069391B"/>
    <w:rsid w:val="00693A25"/>
    <w:rsid w:val="00693AAB"/>
    <w:rsid w:val="0069424D"/>
    <w:rsid w:val="0069454C"/>
    <w:rsid w:val="00695200"/>
    <w:rsid w:val="00695219"/>
    <w:rsid w:val="0069528C"/>
    <w:rsid w:val="00695431"/>
    <w:rsid w:val="006955FB"/>
    <w:rsid w:val="006956D5"/>
    <w:rsid w:val="006957D5"/>
    <w:rsid w:val="006958C2"/>
    <w:rsid w:val="00695A04"/>
    <w:rsid w:val="00695EFF"/>
    <w:rsid w:val="00695F3B"/>
    <w:rsid w:val="00696298"/>
    <w:rsid w:val="00696310"/>
    <w:rsid w:val="006965BA"/>
    <w:rsid w:val="006965BB"/>
    <w:rsid w:val="0069694D"/>
    <w:rsid w:val="00696FE2"/>
    <w:rsid w:val="00697082"/>
    <w:rsid w:val="00697273"/>
    <w:rsid w:val="0069742B"/>
    <w:rsid w:val="00697483"/>
    <w:rsid w:val="006978ED"/>
    <w:rsid w:val="006979D2"/>
    <w:rsid w:val="00697B8D"/>
    <w:rsid w:val="00697C21"/>
    <w:rsid w:val="00697FE0"/>
    <w:rsid w:val="006A0055"/>
    <w:rsid w:val="006A03B5"/>
    <w:rsid w:val="006A0B7F"/>
    <w:rsid w:val="006A0C06"/>
    <w:rsid w:val="006A0E06"/>
    <w:rsid w:val="006A150D"/>
    <w:rsid w:val="006A15E5"/>
    <w:rsid w:val="006A192A"/>
    <w:rsid w:val="006A197C"/>
    <w:rsid w:val="006A1C19"/>
    <w:rsid w:val="006A22FA"/>
    <w:rsid w:val="006A2304"/>
    <w:rsid w:val="006A230B"/>
    <w:rsid w:val="006A29D4"/>
    <w:rsid w:val="006A2AEB"/>
    <w:rsid w:val="006A2DB8"/>
    <w:rsid w:val="006A2DDE"/>
    <w:rsid w:val="006A2FC1"/>
    <w:rsid w:val="006A34E1"/>
    <w:rsid w:val="006A396F"/>
    <w:rsid w:val="006A3D49"/>
    <w:rsid w:val="006A3D51"/>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558"/>
    <w:rsid w:val="006A7BA1"/>
    <w:rsid w:val="006A7E8D"/>
    <w:rsid w:val="006B0116"/>
    <w:rsid w:val="006B0689"/>
    <w:rsid w:val="006B0FB4"/>
    <w:rsid w:val="006B1311"/>
    <w:rsid w:val="006B1665"/>
    <w:rsid w:val="006B19B5"/>
    <w:rsid w:val="006B1C72"/>
    <w:rsid w:val="006B1E1B"/>
    <w:rsid w:val="006B21C3"/>
    <w:rsid w:val="006B22E8"/>
    <w:rsid w:val="006B2B19"/>
    <w:rsid w:val="006B30FE"/>
    <w:rsid w:val="006B3178"/>
    <w:rsid w:val="006B31E6"/>
    <w:rsid w:val="006B321F"/>
    <w:rsid w:val="006B3A74"/>
    <w:rsid w:val="006B3EC2"/>
    <w:rsid w:val="006B3F56"/>
    <w:rsid w:val="006B3FDC"/>
    <w:rsid w:val="006B4231"/>
    <w:rsid w:val="006B4699"/>
    <w:rsid w:val="006B4837"/>
    <w:rsid w:val="006B4D6C"/>
    <w:rsid w:val="006B4DF6"/>
    <w:rsid w:val="006B4E4E"/>
    <w:rsid w:val="006B4FDC"/>
    <w:rsid w:val="006B57E0"/>
    <w:rsid w:val="006B5818"/>
    <w:rsid w:val="006B5977"/>
    <w:rsid w:val="006B5A42"/>
    <w:rsid w:val="006B5AF5"/>
    <w:rsid w:val="006B5B1C"/>
    <w:rsid w:val="006B60B1"/>
    <w:rsid w:val="006B63C6"/>
    <w:rsid w:val="006B6E9E"/>
    <w:rsid w:val="006B7141"/>
    <w:rsid w:val="006B7351"/>
    <w:rsid w:val="006B75E4"/>
    <w:rsid w:val="006C0075"/>
    <w:rsid w:val="006C05F5"/>
    <w:rsid w:val="006C061C"/>
    <w:rsid w:val="006C0AF8"/>
    <w:rsid w:val="006C1303"/>
    <w:rsid w:val="006C1B20"/>
    <w:rsid w:val="006C1CDF"/>
    <w:rsid w:val="006C1E52"/>
    <w:rsid w:val="006C1EB3"/>
    <w:rsid w:val="006C2087"/>
    <w:rsid w:val="006C2561"/>
    <w:rsid w:val="006C257B"/>
    <w:rsid w:val="006C29CC"/>
    <w:rsid w:val="006C2BD6"/>
    <w:rsid w:val="006C2C3D"/>
    <w:rsid w:val="006C2DEF"/>
    <w:rsid w:val="006C30D8"/>
    <w:rsid w:val="006C39DA"/>
    <w:rsid w:val="006C3B49"/>
    <w:rsid w:val="006C3B75"/>
    <w:rsid w:val="006C3DE3"/>
    <w:rsid w:val="006C4089"/>
    <w:rsid w:val="006C4793"/>
    <w:rsid w:val="006C4813"/>
    <w:rsid w:val="006C4B0B"/>
    <w:rsid w:val="006C4EE4"/>
    <w:rsid w:val="006C4F23"/>
    <w:rsid w:val="006C5332"/>
    <w:rsid w:val="006C56F7"/>
    <w:rsid w:val="006C575A"/>
    <w:rsid w:val="006C597C"/>
    <w:rsid w:val="006C63D3"/>
    <w:rsid w:val="006C6597"/>
    <w:rsid w:val="006C6BC7"/>
    <w:rsid w:val="006C6DE2"/>
    <w:rsid w:val="006C702F"/>
    <w:rsid w:val="006C70DC"/>
    <w:rsid w:val="006C7431"/>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46D"/>
    <w:rsid w:val="006D19DC"/>
    <w:rsid w:val="006D1A02"/>
    <w:rsid w:val="006D1A7F"/>
    <w:rsid w:val="006D1C07"/>
    <w:rsid w:val="006D1CCC"/>
    <w:rsid w:val="006D1D87"/>
    <w:rsid w:val="006D1E88"/>
    <w:rsid w:val="006D208B"/>
    <w:rsid w:val="006D22EF"/>
    <w:rsid w:val="006D28AF"/>
    <w:rsid w:val="006D321F"/>
    <w:rsid w:val="006D38F1"/>
    <w:rsid w:val="006D420C"/>
    <w:rsid w:val="006D455F"/>
    <w:rsid w:val="006D4A06"/>
    <w:rsid w:val="006D4E22"/>
    <w:rsid w:val="006D5041"/>
    <w:rsid w:val="006D50F8"/>
    <w:rsid w:val="006D5323"/>
    <w:rsid w:val="006D5944"/>
    <w:rsid w:val="006D5A6E"/>
    <w:rsid w:val="006D5C44"/>
    <w:rsid w:val="006D5E1F"/>
    <w:rsid w:val="006D5E44"/>
    <w:rsid w:val="006D6145"/>
    <w:rsid w:val="006D696A"/>
    <w:rsid w:val="006D699E"/>
    <w:rsid w:val="006D6AE3"/>
    <w:rsid w:val="006D6BF8"/>
    <w:rsid w:val="006D6D83"/>
    <w:rsid w:val="006D7295"/>
    <w:rsid w:val="006D7A3D"/>
    <w:rsid w:val="006D7A8F"/>
    <w:rsid w:val="006D7BD8"/>
    <w:rsid w:val="006D7BE9"/>
    <w:rsid w:val="006D7F75"/>
    <w:rsid w:val="006E0252"/>
    <w:rsid w:val="006E025B"/>
    <w:rsid w:val="006E0B5E"/>
    <w:rsid w:val="006E1007"/>
    <w:rsid w:val="006E10B1"/>
    <w:rsid w:val="006E12F7"/>
    <w:rsid w:val="006E14CE"/>
    <w:rsid w:val="006E1862"/>
    <w:rsid w:val="006E1DFA"/>
    <w:rsid w:val="006E1ECF"/>
    <w:rsid w:val="006E1FF6"/>
    <w:rsid w:val="006E2260"/>
    <w:rsid w:val="006E276E"/>
    <w:rsid w:val="006E2B7D"/>
    <w:rsid w:val="006E3ACE"/>
    <w:rsid w:val="006E3B0B"/>
    <w:rsid w:val="006E4296"/>
    <w:rsid w:val="006E4814"/>
    <w:rsid w:val="006E482A"/>
    <w:rsid w:val="006E5278"/>
    <w:rsid w:val="006E530F"/>
    <w:rsid w:val="006E544E"/>
    <w:rsid w:val="006E57CB"/>
    <w:rsid w:val="006E591E"/>
    <w:rsid w:val="006E5A32"/>
    <w:rsid w:val="006E5A96"/>
    <w:rsid w:val="006E5D53"/>
    <w:rsid w:val="006E5EF9"/>
    <w:rsid w:val="006E5FE0"/>
    <w:rsid w:val="006E6019"/>
    <w:rsid w:val="006E6152"/>
    <w:rsid w:val="006E6242"/>
    <w:rsid w:val="006E63C4"/>
    <w:rsid w:val="006E6CF2"/>
    <w:rsid w:val="006E70AF"/>
    <w:rsid w:val="006E72E7"/>
    <w:rsid w:val="006E7640"/>
    <w:rsid w:val="006E78DD"/>
    <w:rsid w:val="006E7D53"/>
    <w:rsid w:val="006F020B"/>
    <w:rsid w:val="006F09D0"/>
    <w:rsid w:val="006F09E5"/>
    <w:rsid w:val="006F0CD2"/>
    <w:rsid w:val="006F0FAA"/>
    <w:rsid w:val="006F12C6"/>
    <w:rsid w:val="006F1649"/>
    <w:rsid w:val="006F1982"/>
    <w:rsid w:val="006F1FB9"/>
    <w:rsid w:val="006F2002"/>
    <w:rsid w:val="006F2237"/>
    <w:rsid w:val="006F2292"/>
    <w:rsid w:val="006F23A2"/>
    <w:rsid w:val="006F23AC"/>
    <w:rsid w:val="006F2870"/>
    <w:rsid w:val="006F2A4F"/>
    <w:rsid w:val="006F340E"/>
    <w:rsid w:val="006F3770"/>
    <w:rsid w:val="006F3849"/>
    <w:rsid w:val="006F3A57"/>
    <w:rsid w:val="006F3ADF"/>
    <w:rsid w:val="006F3B83"/>
    <w:rsid w:val="006F3D9B"/>
    <w:rsid w:val="006F40B2"/>
    <w:rsid w:val="006F42A3"/>
    <w:rsid w:val="006F482A"/>
    <w:rsid w:val="006F4CD9"/>
    <w:rsid w:val="006F51F9"/>
    <w:rsid w:val="006F53F1"/>
    <w:rsid w:val="006F5903"/>
    <w:rsid w:val="006F5A6E"/>
    <w:rsid w:val="006F5AB5"/>
    <w:rsid w:val="006F5B56"/>
    <w:rsid w:val="006F5BA7"/>
    <w:rsid w:val="006F5D82"/>
    <w:rsid w:val="006F612E"/>
    <w:rsid w:val="006F6727"/>
    <w:rsid w:val="006F6F78"/>
    <w:rsid w:val="006F74EC"/>
    <w:rsid w:val="006F752C"/>
    <w:rsid w:val="006F7DE7"/>
    <w:rsid w:val="006F7E2B"/>
    <w:rsid w:val="0070033A"/>
    <w:rsid w:val="0070045E"/>
    <w:rsid w:val="007008C8"/>
    <w:rsid w:val="00700D19"/>
    <w:rsid w:val="00700FB0"/>
    <w:rsid w:val="00701294"/>
    <w:rsid w:val="00701309"/>
    <w:rsid w:val="0070168B"/>
    <w:rsid w:val="007019D3"/>
    <w:rsid w:val="007019EB"/>
    <w:rsid w:val="00701AD9"/>
    <w:rsid w:val="00701C64"/>
    <w:rsid w:val="00701E44"/>
    <w:rsid w:val="007021E8"/>
    <w:rsid w:val="00702DCB"/>
    <w:rsid w:val="00703043"/>
    <w:rsid w:val="00703B5C"/>
    <w:rsid w:val="00703D43"/>
    <w:rsid w:val="007040D1"/>
    <w:rsid w:val="0070418D"/>
    <w:rsid w:val="007042C9"/>
    <w:rsid w:val="0070497B"/>
    <w:rsid w:val="00704A30"/>
    <w:rsid w:val="00704E0D"/>
    <w:rsid w:val="0070529C"/>
    <w:rsid w:val="00705400"/>
    <w:rsid w:val="00705A22"/>
    <w:rsid w:val="00705F1D"/>
    <w:rsid w:val="007060B5"/>
    <w:rsid w:val="0070611B"/>
    <w:rsid w:val="00706203"/>
    <w:rsid w:val="00706448"/>
    <w:rsid w:val="00706594"/>
    <w:rsid w:val="007066CB"/>
    <w:rsid w:val="00707129"/>
    <w:rsid w:val="00707364"/>
    <w:rsid w:val="00707591"/>
    <w:rsid w:val="00707A47"/>
    <w:rsid w:val="00707B9E"/>
    <w:rsid w:val="00707D7B"/>
    <w:rsid w:val="00707FED"/>
    <w:rsid w:val="00710033"/>
    <w:rsid w:val="00710095"/>
    <w:rsid w:val="00710201"/>
    <w:rsid w:val="0071083E"/>
    <w:rsid w:val="00710C66"/>
    <w:rsid w:val="00710C8F"/>
    <w:rsid w:val="00710D34"/>
    <w:rsid w:val="00711548"/>
    <w:rsid w:val="007116A7"/>
    <w:rsid w:val="00711F96"/>
    <w:rsid w:val="00712524"/>
    <w:rsid w:val="007127F4"/>
    <w:rsid w:val="00712D7A"/>
    <w:rsid w:val="007131AB"/>
    <w:rsid w:val="00713328"/>
    <w:rsid w:val="00713578"/>
    <w:rsid w:val="0071371E"/>
    <w:rsid w:val="007137B3"/>
    <w:rsid w:val="007139FF"/>
    <w:rsid w:val="00713B01"/>
    <w:rsid w:val="00713E7C"/>
    <w:rsid w:val="00714AB3"/>
    <w:rsid w:val="00714BA4"/>
    <w:rsid w:val="00714C81"/>
    <w:rsid w:val="00714D0C"/>
    <w:rsid w:val="00714DC2"/>
    <w:rsid w:val="00714DED"/>
    <w:rsid w:val="00714FFB"/>
    <w:rsid w:val="007150C9"/>
    <w:rsid w:val="00715628"/>
    <w:rsid w:val="00715BB5"/>
    <w:rsid w:val="00715F8C"/>
    <w:rsid w:val="007163BB"/>
    <w:rsid w:val="00716BA0"/>
    <w:rsid w:val="00716C92"/>
    <w:rsid w:val="007170E0"/>
    <w:rsid w:val="007172FF"/>
    <w:rsid w:val="00717710"/>
    <w:rsid w:val="00717E0E"/>
    <w:rsid w:val="00717ED3"/>
    <w:rsid w:val="00717F58"/>
    <w:rsid w:val="00717F64"/>
    <w:rsid w:val="00720A9A"/>
    <w:rsid w:val="00720AD9"/>
    <w:rsid w:val="00720D39"/>
    <w:rsid w:val="00720D6E"/>
    <w:rsid w:val="00721085"/>
    <w:rsid w:val="0072111B"/>
    <w:rsid w:val="0072121B"/>
    <w:rsid w:val="0072195C"/>
    <w:rsid w:val="00721988"/>
    <w:rsid w:val="0072199D"/>
    <w:rsid w:val="00722142"/>
    <w:rsid w:val="0072289D"/>
    <w:rsid w:val="00722D31"/>
    <w:rsid w:val="00722E09"/>
    <w:rsid w:val="007230FE"/>
    <w:rsid w:val="0072338D"/>
    <w:rsid w:val="007235DD"/>
    <w:rsid w:val="00723B96"/>
    <w:rsid w:val="00724109"/>
    <w:rsid w:val="00724112"/>
    <w:rsid w:val="00724409"/>
    <w:rsid w:val="00724440"/>
    <w:rsid w:val="0072453A"/>
    <w:rsid w:val="00724672"/>
    <w:rsid w:val="0072485A"/>
    <w:rsid w:val="0072495C"/>
    <w:rsid w:val="00724A08"/>
    <w:rsid w:val="00724F46"/>
    <w:rsid w:val="0072540A"/>
    <w:rsid w:val="00725423"/>
    <w:rsid w:val="007256CE"/>
    <w:rsid w:val="0072590B"/>
    <w:rsid w:val="00725A3D"/>
    <w:rsid w:val="00725CE0"/>
    <w:rsid w:val="00725D34"/>
    <w:rsid w:val="00726038"/>
    <w:rsid w:val="0072625C"/>
    <w:rsid w:val="00726682"/>
    <w:rsid w:val="007267C5"/>
    <w:rsid w:val="00726B4C"/>
    <w:rsid w:val="00727767"/>
    <w:rsid w:val="00727F58"/>
    <w:rsid w:val="007300EA"/>
    <w:rsid w:val="0073046A"/>
    <w:rsid w:val="00730546"/>
    <w:rsid w:val="007308CA"/>
    <w:rsid w:val="00730E45"/>
    <w:rsid w:val="007310C3"/>
    <w:rsid w:val="00731111"/>
    <w:rsid w:val="0073137E"/>
    <w:rsid w:val="007313C9"/>
    <w:rsid w:val="00731800"/>
    <w:rsid w:val="00731B84"/>
    <w:rsid w:val="00731BEB"/>
    <w:rsid w:val="00731D7F"/>
    <w:rsid w:val="00731F48"/>
    <w:rsid w:val="0073246D"/>
    <w:rsid w:val="007324A9"/>
    <w:rsid w:val="00732704"/>
    <w:rsid w:val="00732716"/>
    <w:rsid w:val="0073293E"/>
    <w:rsid w:val="00732E96"/>
    <w:rsid w:val="007331A9"/>
    <w:rsid w:val="00733423"/>
    <w:rsid w:val="0073351E"/>
    <w:rsid w:val="0073363B"/>
    <w:rsid w:val="007337F8"/>
    <w:rsid w:val="00733810"/>
    <w:rsid w:val="00733AC3"/>
    <w:rsid w:val="00733D67"/>
    <w:rsid w:val="007340C7"/>
    <w:rsid w:val="00734238"/>
    <w:rsid w:val="00734383"/>
    <w:rsid w:val="00734498"/>
    <w:rsid w:val="007346F6"/>
    <w:rsid w:val="00734A59"/>
    <w:rsid w:val="00734D85"/>
    <w:rsid w:val="0073584B"/>
    <w:rsid w:val="007358DC"/>
    <w:rsid w:val="007359BF"/>
    <w:rsid w:val="00735DA1"/>
    <w:rsid w:val="00735DED"/>
    <w:rsid w:val="00735F82"/>
    <w:rsid w:val="007363DD"/>
    <w:rsid w:val="00736461"/>
    <w:rsid w:val="00736A29"/>
    <w:rsid w:val="00736BAC"/>
    <w:rsid w:val="00736EB3"/>
    <w:rsid w:val="00736F1C"/>
    <w:rsid w:val="00736F39"/>
    <w:rsid w:val="00737151"/>
    <w:rsid w:val="00737238"/>
    <w:rsid w:val="007372D9"/>
    <w:rsid w:val="00737704"/>
    <w:rsid w:val="00737AE5"/>
    <w:rsid w:val="00737B36"/>
    <w:rsid w:val="007400DC"/>
    <w:rsid w:val="007406BA"/>
    <w:rsid w:val="00740894"/>
    <w:rsid w:val="00740A49"/>
    <w:rsid w:val="00741122"/>
    <w:rsid w:val="0074132B"/>
    <w:rsid w:val="007419AC"/>
    <w:rsid w:val="007419EC"/>
    <w:rsid w:val="00741A60"/>
    <w:rsid w:val="00741E40"/>
    <w:rsid w:val="00742172"/>
    <w:rsid w:val="00742B57"/>
    <w:rsid w:val="00742C0C"/>
    <w:rsid w:val="0074305D"/>
    <w:rsid w:val="0074307F"/>
    <w:rsid w:val="0074328D"/>
    <w:rsid w:val="007432F2"/>
    <w:rsid w:val="0074363F"/>
    <w:rsid w:val="00743BC9"/>
    <w:rsid w:val="00743C42"/>
    <w:rsid w:val="00743D32"/>
    <w:rsid w:val="00744537"/>
    <w:rsid w:val="00744F45"/>
    <w:rsid w:val="00745280"/>
    <w:rsid w:val="0074554B"/>
    <w:rsid w:val="00745583"/>
    <w:rsid w:val="007456E8"/>
    <w:rsid w:val="00745939"/>
    <w:rsid w:val="007459B2"/>
    <w:rsid w:val="00745F71"/>
    <w:rsid w:val="00745FB1"/>
    <w:rsid w:val="007468C3"/>
    <w:rsid w:val="00746B91"/>
    <w:rsid w:val="00746D8B"/>
    <w:rsid w:val="00746EED"/>
    <w:rsid w:val="0074740E"/>
    <w:rsid w:val="00747663"/>
    <w:rsid w:val="00747787"/>
    <w:rsid w:val="00747CDD"/>
    <w:rsid w:val="00747FC8"/>
    <w:rsid w:val="00750717"/>
    <w:rsid w:val="00750A72"/>
    <w:rsid w:val="00750F54"/>
    <w:rsid w:val="007512F1"/>
    <w:rsid w:val="00751528"/>
    <w:rsid w:val="00751618"/>
    <w:rsid w:val="00751768"/>
    <w:rsid w:val="007518CB"/>
    <w:rsid w:val="007519CB"/>
    <w:rsid w:val="00752394"/>
    <w:rsid w:val="00752499"/>
    <w:rsid w:val="007525CC"/>
    <w:rsid w:val="00752853"/>
    <w:rsid w:val="00752EA4"/>
    <w:rsid w:val="007532F7"/>
    <w:rsid w:val="0075342F"/>
    <w:rsid w:val="0075371B"/>
    <w:rsid w:val="00754401"/>
    <w:rsid w:val="007544D2"/>
    <w:rsid w:val="00754689"/>
    <w:rsid w:val="0075484E"/>
    <w:rsid w:val="00754983"/>
    <w:rsid w:val="00754A69"/>
    <w:rsid w:val="00754D6C"/>
    <w:rsid w:val="00754E5E"/>
    <w:rsid w:val="00755198"/>
    <w:rsid w:val="00755211"/>
    <w:rsid w:val="007552A7"/>
    <w:rsid w:val="007559C2"/>
    <w:rsid w:val="00755A00"/>
    <w:rsid w:val="00755AF7"/>
    <w:rsid w:val="00756ABB"/>
    <w:rsid w:val="00756C0A"/>
    <w:rsid w:val="00757112"/>
    <w:rsid w:val="00757399"/>
    <w:rsid w:val="0075770E"/>
    <w:rsid w:val="00757833"/>
    <w:rsid w:val="0075785D"/>
    <w:rsid w:val="007578AF"/>
    <w:rsid w:val="00757CAE"/>
    <w:rsid w:val="00757F0A"/>
    <w:rsid w:val="00760345"/>
    <w:rsid w:val="00760371"/>
    <w:rsid w:val="007607A5"/>
    <w:rsid w:val="0076085D"/>
    <w:rsid w:val="00760B26"/>
    <w:rsid w:val="00760BEE"/>
    <w:rsid w:val="0076145C"/>
    <w:rsid w:val="00761A98"/>
    <w:rsid w:val="00761B1D"/>
    <w:rsid w:val="00761D1D"/>
    <w:rsid w:val="007622AE"/>
    <w:rsid w:val="00762479"/>
    <w:rsid w:val="007629F2"/>
    <w:rsid w:val="007632B2"/>
    <w:rsid w:val="007633C2"/>
    <w:rsid w:val="007634B2"/>
    <w:rsid w:val="007637DF"/>
    <w:rsid w:val="00763EB1"/>
    <w:rsid w:val="00763F66"/>
    <w:rsid w:val="00764154"/>
    <w:rsid w:val="0076448E"/>
    <w:rsid w:val="00764804"/>
    <w:rsid w:val="00764907"/>
    <w:rsid w:val="00764CB7"/>
    <w:rsid w:val="00764F43"/>
    <w:rsid w:val="0076515E"/>
    <w:rsid w:val="00765181"/>
    <w:rsid w:val="007652E9"/>
    <w:rsid w:val="007653FA"/>
    <w:rsid w:val="00765437"/>
    <w:rsid w:val="007655DD"/>
    <w:rsid w:val="0076565E"/>
    <w:rsid w:val="00765909"/>
    <w:rsid w:val="00765E2C"/>
    <w:rsid w:val="007663C8"/>
    <w:rsid w:val="00766762"/>
    <w:rsid w:val="00766B7A"/>
    <w:rsid w:val="00766F6D"/>
    <w:rsid w:val="00767494"/>
    <w:rsid w:val="007675D5"/>
    <w:rsid w:val="007678F2"/>
    <w:rsid w:val="00767B52"/>
    <w:rsid w:val="00767C30"/>
    <w:rsid w:val="007700AC"/>
    <w:rsid w:val="00770874"/>
    <w:rsid w:val="00770B5F"/>
    <w:rsid w:val="007710EE"/>
    <w:rsid w:val="0077119D"/>
    <w:rsid w:val="007711BC"/>
    <w:rsid w:val="007712E3"/>
    <w:rsid w:val="00771375"/>
    <w:rsid w:val="007717B1"/>
    <w:rsid w:val="00771E01"/>
    <w:rsid w:val="00771F47"/>
    <w:rsid w:val="007722E5"/>
    <w:rsid w:val="007724A6"/>
    <w:rsid w:val="00772759"/>
    <w:rsid w:val="007728F1"/>
    <w:rsid w:val="0077297F"/>
    <w:rsid w:val="00772993"/>
    <w:rsid w:val="00772B18"/>
    <w:rsid w:val="00773413"/>
    <w:rsid w:val="00773537"/>
    <w:rsid w:val="007736B4"/>
    <w:rsid w:val="007737E8"/>
    <w:rsid w:val="0077458C"/>
    <w:rsid w:val="0077487C"/>
    <w:rsid w:val="0077488B"/>
    <w:rsid w:val="00774A16"/>
    <w:rsid w:val="00775014"/>
    <w:rsid w:val="007755BF"/>
    <w:rsid w:val="007757C8"/>
    <w:rsid w:val="007759D9"/>
    <w:rsid w:val="007759E5"/>
    <w:rsid w:val="00775F35"/>
    <w:rsid w:val="007760EF"/>
    <w:rsid w:val="0077622C"/>
    <w:rsid w:val="00776264"/>
    <w:rsid w:val="0077633C"/>
    <w:rsid w:val="007764FF"/>
    <w:rsid w:val="007766EB"/>
    <w:rsid w:val="007768BC"/>
    <w:rsid w:val="007772AC"/>
    <w:rsid w:val="007776F0"/>
    <w:rsid w:val="0077790C"/>
    <w:rsid w:val="007779DE"/>
    <w:rsid w:val="00777A28"/>
    <w:rsid w:val="00777E59"/>
    <w:rsid w:val="00777F11"/>
    <w:rsid w:val="00780223"/>
    <w:rsid w:val="0078028D"/>
    <w:rsid w:val="007802AC"/>
    <w:rsid w:val="00780641"/>
    <w:rsid w:val="00780A28"/>
    <w:rsid w:val="00780C46"/>
    <w:rsid w:val="00780F28"/>
    <w:rsid w:val="007811D0"/>
    <w:rsid w:val="007814BC"/>
    <w:rsid w:val="007815CE"/>
    <w:rsid w:val="0078181D"/>
    <w:rsid w:val="00781F92"/>
    <w:rsid w:val="007820C9"/>
    <w:rsid w:val="00782680"/>
    <w:rsid w:val="007829E9"/>
    <w:rsid w:val="00782AAE"/>
    <w:rsid w:val="007830E5"/>
    <w:rsid w:val="0078387D"/>
    <w:rsid w:val="007839AD"/>
    <w:rsid w:val="00783C6C"/>
    <w:rsid w:val="00784493"/>
    <w:rsid w:val="0078450A"/>
    <w:rsid w:val="007846E7"/>
    <w:rsid w:val="00784712"/>
    <w:rsid w:val="0078484E"/>
    <w:rsid w:val="00784E88"/>
    <w:rsid w:val="007850AD"/>
    <w:rsid w:val="00785633"/>
    <w:rsid w:val="0078564D"/>
    <w:rsid w:val="0078572A"/>
    <w:rsid w:val="007858A7"/>
    <w:rsid w:val="007858FF"/>
    <w:rsid w:val="00785955"/>
    <w:rsid w:val="00785C4A"/>
    <w:rsid w:val="0078676A"/>
    <w:rsid w:val="00786867"/>
    <w:rsid w:val="00786FA9"/>
    <w:rsid w:val="0078722A"/>
    <w:rsid w:val="00787246"/>
    <w:rsid w:val="007877AF"/>
    <w:rsid w:val="007879DC"/>
    <w:rsid w:val="00787A78"/>
    <w:rsid w:val="0079057E"/>
    <w:rsid w:val="007905BF"/>
    <w:rsid w:val="00790DA9"/>
    <w:rsid w:val="00791727"/>
    <w:rsid w:val="0079173A"/>
    <w:rsid w:val="0079197F"/>
    <w:rsid w:val="00791E3E"/>
    <w:rsid w:val="00791F1C"/>
    <w:rsid w:val="00791FE9"/>
    <w:rsid w:val="00792505"/>
    <w:rsid w:val="00792527"/>
    <w:rsid w:val="007926F9"/>
    <w:rsid w:val="00792A26"/>
    <w:rsid w:val="00792B1A"/>
    <w:rsid w:val="00792C0A"/>
    <w:rsid w:val="0079304A"/>
    <w:rsid w:val="00793733"/>
    <w:rsid w:val="0079375A"/>
    <w:rsid w:val="00793953"/>
    <w:rsid w:val="007939C9"/>
    <w:rsid w:val="00793A3C"/>
    <w:rsid w:val="00793EB3"/>
    <w:rsid w:val="00793EF7"/>
    <w:rsid w:val="00793FD4"/>
    <w:rsid w:val="0079425B"/>
    <w:rsid w:val="007945AF"/>
    <w:rsid w:val="00794653"/>
    <w:rsid w:val="007948F5"/>
    <w:rsid w:val="00794D7F"/>
    <w:rsid w:val="00794EDA"/>
    <w:rsid w:val="00795310"/>
    <w:rsid w:val="00795586"/>
    <w:rsid w:val="00795660"/>
    <w:rsid w:val="00795770"/>
    <w:rsid w:val="0079594B"/>
    <w:rsid w:val="00795C5D"/>
    <w:rsid w:val="007965DA"/>
    <w:rsid w:val="0079668F"/>
    <w:rsid w:val="00796708"/>
    <w:rsid w:val="00796A34"/>
    <w:rsid w:val="00796F0B"/>
    <w:rsid w:val="007970E4"/>
    <w:rsid w:val="0079745B"/>
    <w:rsid w:val="00797531"/>
    <w:rsid w:val="007976B2"/>
    <w:rsid w:val="00797D4B"/>
    <w:rsid w:val="007A03DD"/>
    <w:rsid w:val="007A0A4D"/>
    <w:rsid w:val="007A0CFD"/>
    <w:rsid w:val="007A0D08"/>
    <w:rsid w:val="007A0D65"/>
    <w:rsid w:val="007A0EC1"/>
    <w:rsid w:val="007A1981"/>
    <w:rsid w:val="007A1ACC"/>
    <w:rsid w:val="007A1E35"/>
    <w:rsid w:val="007A1E96"/>
    <w:rsid w:val="007A1EAF"/>
    <w:rsid w:val="007A2013"/>
    <w:rsid w:val="007A2225"/>
    <w:rsid w:val="007A2354"/>
    <w:rsid w:val="007A261E"/>
    <w:rsid w:val="007A26AC"/>
    <w:rsid w:val="007A26BA"/>
    <w:rsid w:val="007A28D1"/>
    <w:rsid w:val="007A2B2A"/>
    <w:rsid w:val="007A2D52"/>
    <w:rsid w:val="007A2E3F"/>
    <w:rsid w:val="007A2EFC"/>
    <w:rsid w:val="007A2F3D"/>
    <w:rsid w:val="007A2FDB"/>
    <w:rsid w:val="007A30E2"/>
    <w:rsid w:val="007A3714"/>
    <w:rsid w:val="007A3D29"/>
    <w:rsid w:val="007A40AD"/>
    <w:rsid w:val="007A40E3"/>
    <w:rsid w:val="007A4456"/>
    <w:rsid w:val="007A45A3"/>
    <w:rsid w:val="007A4EF1"/>
    <w:rsid w:val="007A4FBC"/>
    <w:rsid w:val="007A5017"/>
    <w:rsid w:val="007A507A"/>
    <w:rsid w:val="007A513F"/>
    <w:rsid w:val="007A52CA"/>
    <w:rsid w:val="007A5548"/>
    <w:rsid w:val="007A5C5E"/>
    <w:rsid w:val="007A5D63"/>
    <w:rsid w:val="007A64E2"/>
    <w:rsid w:val="007A6553"/>
    <w:rsid w:val="007A6C8A"/>
    <w:rsid w:val="007A6D9A"/>
    <w:rsid w:val="007A6E35"/>
    <w:rsid w:val="007A729E"/>
    <w:rsid w:val="007A79F1"/>
    <w:rsid w:val="007A7A7B"/>
    <w:rsid w:val="007A7CD8"/>
    <w:rsid w:val="007B00CD"/>
    <w:rsid w:val="007B0439"/>
    <w:rsid w:val="007B0881"/>
    <w:rsid w:val="007B08B5"/>
    <w:rsid w:val="007B0E64"/>
    <w:rsid w:val="007B13E7"/>
    <w:rsid w:val="007B15B0"/>
    <w:rsid w:val="007B15C9"/>
    <w:rsid w:val="007B1647"/>
    <w:rsid w:val="007B17C2"/>
    <w:rsid w:val="007B1B32"/>
    <w:rsid w:val="007B1E26"/>
    <w:rsid w:val="007B1E93"/>
    <w:rsid w:val="007B2134"/>
    <w:rsid w:val="007B248D"/>
    <w:rsid w:val="007B25D0"/>
    <w:rsid w:val="007B268E"/>
    <w:rsid w:val="007B3074"/>
    <w:rsid w:val="007B3B76"/>
    <w:rsid w:val="007B3DB4"/>
    <w:rsid w:val="007B41DD"/>
    <w:rsid w:val="007B47D5"/>
    <w:rsid w:val="007B4CDA"/>
    <w:rsid w:val="007B4F8F"/>
    <w:rsid w:val="007B52C3"/>
    <w:rsid w:val="007B57B7"/>
    <w:rsid w:val="007B5A5F"/>
    <w:rsid w:val="007B5C3D"/>
    <w:rsid w:val="007B5F05"/>
    <w:rsid w:val="007B6147"/>
    <w:rsid w:val="007B62AE"/>
    <w:rsid w:val="007B68CB"/>
    <w:rsid w:val="007B6ACA"/>
    <w:rsid w:val="007B6DF8"/>
    <w:rsid w:val="007B6E0D"/>
    <w:rsid w:val="007B7096"/>
    <w:rsid w:val="007B710E"/>
    <w:rsid w:val="007B7B1B"/>
    <w:rsid w:val="007B7DC8"/>
    <w:rsid w:val="007C01C2"/>
    <w:rsid w:val="007C0381"/>
    <w:rsid w:val="007C0655"/>
    <w:rsid w:val="007C0768"/>
    <w:rsid w:val="007C0784"/>
    <w:rsid w:val="007C081E"/>
    <w:rsid w:val="007C09B4"/>
    <w:rsid w:val="007C0D8D"/>
    <w:rsid w:val="007C0E3C"/>
    <w:rsid w:val="007C0E9A"/>
    <w:rsid w:val="007C1042"/>
    <w:rsid w:val="007C12B3"/>
    <w:rsid w:val="007C1562"/>
    <w:rsid w:val="007C15E2"/>
    <w:rsid w:val="007C1B81"/>
    <w:rsid w:val="007C1C4D"/>
    <w:rsid w:val="007C1DA8"/>
    <w:rsid w:val="007C230B"/>
    <w:rsid w:val="007C25C9"/>
    <w:rsid w:val="007C3220"/>
    <w:rsid w:val="007C322F"/>
    <w:rsid w:val="007C3298"/>
    <w:rsid w:val="007C33A9"/>
    <w:rsid w:val="007C3517"/>
    <w:rsid w:val="007C3523"/>
    <w:rsid w:val="007C3D9A"/>
    <w:rsid w:val="007C3E8A"/>
    <w:rsid w:val="007C3F6E"/>
    <w:rsid w:val="007C4039"/>
    <w:rsid w:val="007C412E"/>
    <w:rsid w:val="007C47C7"/>
    <w:rsid w:val="007C49C3"/>
    <w:rsid w:val="007C4FDD"/>
    <w:rsid w:val="007C52E1"/>
    <w:rsid w:val="007C5376"/>
    <w:rsid w:val="007C55E2"/>
    <w:rsid w:val="007C567E"/>
    <w:rsid w:val="007C5781"/>
    <w:rsid w:val="007C579D"/>
    <w:rsid w:val="007C59D6"/>
    <w:rsid w:val="007C5B34"/>
    <w:rsid w:val="007C5CAC"/>
    <w:rsid w:val="007C5D3D"/>
    <w:rsid w:val="007C5DE3"/>
    <w:rsid w:val="007C5F5B"/>
    <w:rsid w:val="007C6010"/>
    <w:rsid w:val="007C65A0"/>
    <w:rsid w:val="007C6EA0"/>
    <w:rsid w:val="007C6EA5"/>
    <w:rsid w:val="007C703D"/>
    <w:rsid w:val="007C7058"/>
    <w:rsid w:val="007C7425"/>
    <w:rsid w:val="007C77E8"/>
    <w:rsid w:val="007C7830"/>
    <w:rsid w:val="007C7F3F"/>
    <w:rsid w:val="007D0590"/>
    <w:rsid w:val="007D05E3"/>
    <w:rsid w:val="007D0AA7"/>
    <w:rsid w:val="007D0D1F"/>
    <w:rsid w:val="007D1255"/>
    <w:rsid w:val="007D1A9F"/>
    <w:rsid w:val="007D273B"/>
    <w:rsid w:val="007D2884"/>
    <w:rsid w:val="007D2A1D"/>
    <w:rsid w:val="007D2A53"/>
    <w:rsid w:val="007D2FB2"/>
    <w:rsid w:val="007D34A7"/>
    <w:rsid w:val="007D3697"/>
    <w:rsid w:val="007D441A"/>
    <w:rsid w:val="007D443E"/>
    <w:rsid w:val="007D44FA"/>
    <w:rsid w:val="007D48CA"/>
    <w:rsid w:val="007D4ABB"/>
    <w:rsid w:val="007D4B10"/>
    <w:rsid w:val="007D4D0B"/>
    <w:rsid w:val="007D5A0B"/>
    <w:rsid w:val="007D5AC1"/>
    <w:rsid w:val="007D5DE9"/>
    <w:rsid w:val="007D6192"/>
    <w:rsid w:val="007D67FC"/>
    <w:rsid w:val="007D68D1"/>
    <w:rsid w:val="007D6B49"/>
    <w:rsid w:val="007D7561"/>
    <w:rsid w:val="007D75BA"/>
    <w:rsid w:val="007D789B"/>
    <w:rsid w:val="007D7B43"/>
    <w:rsid w:val="007D7B53"/>
    <w:rsid w:val="007D7BFD"/>
    <w:rsid w:val="007D7E0B"/>
    <w:rsid w:val="007D7F92"/>
    <w:rsid w:val="007E00B4"/>
    <w:rsid w:val="007E02F6"/>
    <w:rsid w:val="007E03B5"/>
    <w:rsid w:val="007E08BA"/>
    <w:rsid w:val="007E08DE"/>
    <w:rsid w:val="007E1212"/>
    <w:rsid w:val="007E1527"/>
    <w:rsid w:val="007E168A"/>
    <w:rsid w:val="007E1A9A"/>
    <w:rsid w:val="007E1D51"/>
    <w:rsid w:val="007E1F32"/>
    <w:rsid w:val="007E25C7"/>
    <w:rsid w:val="007E2719"/>
    <w:rsid w:val="007E2724"/>
    <w:rsid w:val="007E2AA2"/>
    <w:rsid w:val="007E312B"/>
    <w:rsid w:val="007E3599"/>
    <w:rsid w:val="007E382D"/>
    <w:rsid w:val="007E3C76"/>
    <w:rsid w:val="007E3CAB"/>
    <w:rsid w:val="007E4053"/>
    <w:rsid w:val="007E40C7"/>
    <w:rsid w:val="007E425C"/>
    <w:rsid w:val="007E4954"/>
    <w:rsid w:val="007E4A5D"/>
    <w:rsid w:val="007E4BEE"/>
    <w:rsid w:val="007E4E69"/>
    <w:rsid w:val="007E56DF"/>
    <w:rsid w:val="007E5865"/>
    <w:rsid w:val="007E59B2"/>
    <w:rsid w:val="007E5ABB"/>
    <w:rsid w:val="007E5B25"/>
    <w:rsid w:val="007E6CE6"/>
    <w:rsid w:val="007E6F97"/>
    <w:rsid w:val="007E74F8"/>
    <w:rsid w:val="007E7AE5"/>
    <w:rsid w:val="007E7C64"/>
    <w:rsid w:val="007E7D9E"/>
    <w:rsid w:val="007E7F30"/>
    <w:rsid w:val="007F055B"/>
    <w:rsid w:val="007F1048"/>
    <w:rsid w:val="007F10D6"/>
    <w:rsid w:val="007F10EC"/>
    <w:rsid w:val="007F1275"/>
    <w:rsid w:val="007F12F9"/>
    <w:rsid w:val="007F1931"/>
    <w:rsid w:val="007F1E59"/>
    <w:rsid w:val="007F1FF2"/>
    <w:rsid w:val="007F2197"/>
    <w:rsid w:val="007F26D8"/>
    <w:rsid w:val="007F288B"/>
    <w:rsid w:val="007F2D99"/>
    <w:rsid w:val="007F322B"/>
    <w:rsid w:val="007F379B"/>
    <w:rsid w:val="007F380C"/>
    <w:rsid w:val="007F3849"/>
    <w:rsid w:val="007F3919"/>
    <w:rsid w:val="007F3EC4"/>
    <w:rsid w:val="007F3F7E"/>
    <w:rsid w:val="007F4221"/>
    <w:rsid w:val="007F4456"/>
    <w:rsid w:val="007F4A15"/>
    <w:rsid w:val="007F4B10"/>
    <w:rsid w:val="007F4B36"/>
    <w:rsid w:val="007F4C05"/>
    <w:rsid w:val="007F4C2E"/>
    <w:rsid w:val="007F4F9B"/>
    <w:rsid w:val="007F5170"/>
    <w:rsid w:val="007F531A"/>
    <w:rsid w:val="007F53EE"/>
    <w:rsid w:val="007F548A"/>
    <w:rsid w:val="007F588D"/>
    <w:rsid w:val="007F58AA"/>
    <w:rsid w:val="007F5A4C"/>
    <w:rsid w:val="007F5B11"/>
    <w:rsid w:val="007F5C32"/>
    <w:rsid w:val="007F61A1"/>
    <w:rsid w:val="007F63A6"/>
    <w:rsid w:val="007F67A6"/>
    <w:rsid w:val="007F69C0"/>
    <w:rsid w:val="007F6C41"/>
    <w:rsid w:val="007F6D2C"/>
    <w:rsid w:val="007F6D91"/>
    <w:rsid w:val="007F6E29"/>
    <w:rsid w:val="007F6FBD"/>
    <w:rsid w:val="007F7324"/>
    <w:rsid w:val="007F7B19"/>
    <w:rsid w:val="007F7BC2"/>
    <w:rsid w:val="007F7BE7"/>
    <w:rsid w:val="00800627"/>
    <w:rsid w:val="00800AB0"/>
    <w:rsid w:val="00800AE2"/>
    <w:rsid w:val="008011B9"/>
    <w:rsid w:val="008011E0"/>
    <w:rsid w:val="008012FF"/>
    <w:rsid w:val="008014A4"/>
    <w:rsid w:val="008015F9"/>
    <w:rsid w:val="00801601"/>
    <w:rsid w:val="00801833"/>
    <w:rsid w:val="00801A02"/>
    <w:rsid w:val="00801D67"/>
    <w:rsid w:val="00801D89"/>
    <w:rsid w:val="0080252F"/>
    <w:rsid w:val="008028B6"/>
    <w:rsid w:val="0080298A"/>
    <w:rsid w:val="00802A28"/>
    <w:rsid w:val="00802DCE"/>
    <w:rsid w:val="00803464"/>
    <w:rsid w:val="0080367F"/>
    <w:rsid w:val="00804289"/>
    <w:rsid w:val="008043A8"/>
    <w:rsid w:val="00804A3E"/>
    <w:rsid w:val="00804C8B"/>
    <w:rsid w:val="0080524E"/>
    <w:rsid w:val="00805492"/>
    <w:rsid w:val="00805788"/>
    <w:rsid w:val="00805EE7"/>
    <w:rsid w:val="00806414"/>
    <w:rsid w:val="008064E4"/>
    <w:rsid w:val="00806BA9"/>
    <w:rsid w:val="008072A1"/>
    <w:rsid w:val="00807394"/>
    <w:rsid w:val="00807AEA"/>
    <w:rsid w:val="00810EB3"/>
    <w:rsid w:val="00810FE7"/>
    <w:rsid w:val="008110D9"/>
    <w:rsid w:val="0081119C"/>
    <w:rsid w:val="00811246"/>
    <w:rsid w:val="00811620"/>
    <w:rsid w:val="00811EB1"/>
    <w:rsid w:val="008120DF"/>
    <w:rsid w:val="008121D7"/>
    <w:rsid w:val="008124CA"/>
    <w:rsid w:val="00812C0B"/>
    <w:rsid w:val="00812E15"/>
    <w:rsid w:val="00812E7B"/>
    <w:rsid w:val="00813083"/>
    <w:rsid w:val="00813288"/>
    <w:rsid w:val="008132D0"/>
    <w:rsid w:val="0081366E"/>
    <w:rsid w:val="008138B6"/>
    <w:rsid w:val="00813DF8"/>
    <w:rsid w:val="0081446E"/>
    <w:rsid w:val="00814983"/>
    <w:rsid w:val="00814FDF"/>
    <w:rsid w:val="00815018"/>
    <w:rsid w:val="008155F2"/>
    <w:rsid w:val="008156CD"/>
    <w:rsid w:val="0081576E"/>
    <w:rsid w:val="00816124"/>
    <w:rsid w:val="008162B3"/>
    <w:rsid w:val="008165D5"/>
    <w:rsid w:val="00816710"/>
    <w:rsid w:val="0081677E"/>
    <w:rsid w:val="008169C0"/>
    <w:rsid w:val="00816B1A"/>
    <w:rsid w:val="0081739D"/>
    <w:rsid w:val="008174C6"/>
    <w:rsid w:val="008176F4"/>
    <w:rsid w:val="008177D1"/>
    <w:rsid w:val="00817940"/>
    <w:rsid w:val="00817A68"/>
    <w:rsid w:val="00817F63"/>
    <w:rsid w:val="00820182"/>
    <w:rsid w:val="008207ED"/>
    <w:rsid w:val="00821313"/>
    <w:rsid w:val="00821326"/>
    <w:rsid w:val="00821560"/>
    <w:rsid w:val="0082192F"/>
    <w:rsid w:val="00821A63"/>
    <w:rsid w:val="00821BC3"/>
    <w:rsid w:val="00822216"/>
    <w:rsid w:val="00822366"/>
    <w:rsid w:val="00822B06"/>
    <w:rsid w:val="00823198"/>
    <w:rsid w:val="0082376C"/>
    <w:rsid w:val="00823784"/>
    <w:rsid w:val="00823868"/>
    <w:rsid w:val="00823F1E"/>
    <w:rsid w:val="0082426E"/>
    <w:rsid w:val="00824412"/>
    <w:rsid w:val="0082443B"/>
    <w:rsid w:val="0082456C"/>
    <w:rsid w:val="0082480C"/>
    <w:rsid w:val="00824B36"/>
    <w:rsid w:val="008252B3"/>
    <w:rsid w:val="00825476"/>
    <w:rsid w:val="008257D2"/>
    <w:rsid w:val="0082592D"/>
    <w:rsid w:val="00825B08"/>
    <w:rsid w:val="00825BEE"/>
    <w:rsid w:val="00825FBD"/>
    <w:rsid w:val="0082641C"/>
    <w:rsid w:val="00826650"/>
    <w:rsid w:val="00826DE5"/>
    <w:rsid w:val="008272BB"/>
    <w:rsid w:val="00827742"/>
    <w:rsid w:val="008279A9"/>
    <w:rsid w:val="00827EC1"/>
    <w:rsid w:val="00830220"/>
    <w:rsid w:val="008302A5"/>
    <w:rsid w:val="00830600"/>
    <w:rsid w:val="00830638"/>
    <w:rsid w:val="008311C4"/>
    <w:rsid w:val="00831A49"/>
    <w:rsid w:val="00831BCF"/>
    <w:rsid w:val="00831D5C"/>
    <w:rsid w:val="00831DF0"/>
    <w:rsid w:val="00831E7A"/>
    <w:rsid w:val="008327F0"/>
    <w:rsid w:val="00832985"/>
    <w:rsid w:val="008329F6"/>
    <w:rsid w:val="00832B52"/>
    <w:rsid w:val="008337B5"/>
    <w:rsid w:val="008339F3"/>
    <w:rsid w:val="00833A5D"/>
    <w:rsid w:val="00833B59"/>
    <w:rsid w:val="00833E44"/>
    <w:rsid w:val="00834236"/>
    <w:rsid w:val="008347D1"/>
    <w:rsid w:val="00834926"/>
    <w:rsid w:val="00834938"/>
    <w:rsid w:val="00834D2D"/>
    <w:rsid w:val="0083538A"/>
    <w:rsid w:val="00835484"/>
    <w:rsid w:val="00835698"/>
    <w:rsid w:val="00835910"/>
    <w:rsid w:val="008359F2"/>
    <w:rsid w:val="00835BC5"/>
    <w:rsid w:val="00835C0E"/>
    <w:rsid w:val="00835C64"/>
    <w:rsid w:val="00835E5F"/>
    <w:rsid w:val="008364C3"/>
    <w:rsid w:val="0083657F"/>
    <w:rsid w:val="00836B4A"/>
    <w:rsid w:val="00836C79"/>
    <w:rsid w:val="00837204"/>
    <w:rsid w:val="008376E2"/>
    <w:rsid w:val="00837930"/>
    <w:rsid w:val="00837ABE"/>
    <w:rsid w:val="00837AE6"/>
    <w:rsid w:val="00837AF8"/>
    <w:rsid w:val="00837B8D"/>
    <w:rsid w:val="00840805"/>
    <w:rsid w:val="00840908"/>
    <w:rsid w:val="008409C0"/>
    <w:rsid w:val="008409E5"/>
    <w:rsid w:val="00840D65"/>
    <w:rsid w:val="00840D76"/>
    <w:rsid w:val="00841198"/>
    <w:rsid w:val="0084120A"/>
    <w:rsid w:val="0084125B"/>
    <w:rsid w:val="0084160C"/>
    <w:rsid w:val="00841780"/>
    <w:rsid w:val="0084243D"/>
    <w:rsid w:val="00842500"/>
    <w:rsid w:val="00842DE7"/>
    <w:rsid w:val="00842DF2"/>
    <w:rsid w:val="00842E14"/>
    <w:rsid w:val="00843281"/>
    <w:rsid w:val="008436BA"/>
    <w:rsid w:val="00843993"/>
    <w:rsid w:val="008439C9"/>
    <w:rsid w:val="00843A5C"/>
    <w:rsid w:val="00843AF8"/>
    <w:rsid w:val="00843F7F"/>
    <w:rsid w:val="0084405D"/>
    <w:rsid w:val="008441C7"/>
    <w:rsid w:val="00844B27"/>
    <w:rsid w:val="00844C36"/>
    <w:rsid w:val="00845070"/>
    <w:rsid w:val="008450A8"/>
    <w:rsid w:val="008454C4"/>
    <w:rsid w:val="00845F1E"/>
    <w:rsid w:val="00845FE9"/>
    <w:rsid w:val="008461CF"/>
    <w:rsid w:val="00846481"/>
    <w:rsid w:val="00846799"/>
    <w:rsid w:val="00846862"/>
    <w:rsid w:val="00846A19"/>
    <w:rsid w:val="00846C16"/>
    <w:rsid w:val="00846E5C"/>
    <w:rsid w:val="0084741D"/>
    <w:rsid w:val="00847467"/>
    <w:rsid w:val="00847AC0"/>
    <w:rsid w:val="00847CC8"/>
    <w:rsid w:val="00847EB8"/>
    <w:rsid w:val="00850138"/>
    <w:rsid w:val="008502D1"/>
    <w:rsid w:val="0085034E"/>
    <w:rsid w:val="00850B25"/>
    <w:rsid w:val="00850C98"/>
    <w:rsid w:val="00850D65"/>
    <w:rsid w:val="00850F2D"/>
    <w:rsid w:val="00851132"/>
    <w:rsid w:val="00851710"/>
    <w:rsid w:val="00851C2E"/>
    <w:rsid w:val="00851D4D"/>
    <w:rsid w:val="00852137"/>
    <w:rsid w:val="0085214D"/>
    <w:rsid w:val="00852197"/>
    <w:rsid w:val="008528CD"/>
    <w:rsid w:val="00852904"/>
    <w:rsid w:val="00852F18"/>
    <w:rsid w:val="00853130"/>
    <w:rsid w:val="00853371"/>
    <w:rsid w:val="008533B7"/>
    <w:rsid w:val="00853485"/>
    <w:rsid w:val="00853666"/>
    <w:rsid w:val="00853CFB"/>
    <w:rsid w:val="008540DE"/>
    <w:rsid w:val="008540E2"/>
    <w:rsid w:val="008547A1"/>
    <w:rsid w:val="0085534B"/>
    <w:rsid w:val="0085537A"/>
    <w:rsid w:val="008555A9"/>
    <w:rsid w:val="00855DBC"/>
    <w:rsid w:val="00855F82"/>
    <w:rsid w:val="0085605A"/>
    <w:rsid w:val="00856492"/>
    <w:rsid w:val="008565BC"/>
    <w:rsid w:val="0085686A"/>
    <w:rsid w:val="00856909"/>
    <w:rsid w:val="00856BF5"/>
    <w:rsid w:val="00856C06"/>
    <w:rsid w:val="00856EF6"/>
    <w:rsid w:val="008570BC"/>
    <w:rsid w:val="008570E1"/>
    <w:rsid w:val="00857813"/>
    <w:rsid w:val="00857873"/>
    <w:rsid w:val="00857980"/>
    <w:rsid w:val="00860568"/>
    <w:rsid w:val="0086089A"/>
    <w:rsid w:val="00860CD2"/>
    <w:rsid w:val="00860E30"/>
    <w:rsid w:val="00860E4B"/>
    <w:rsid w:val="00860F38"/>
    <w:rsid w:val="008616B1"/>
    <w:rsid w:val="008617CE"/>
    <w:rsid w:val="008619F0"/>
    <w:rsid w:val="0086264D"/>
    <w:rsid w:val="0086269C"/>
    <w:rsid w:val="00862784"/>
    <w:rsid w:val="00862ADE"/>
    <w:rsid w:val="00862B4A"/>
    <w:rsid w:val="00862D5A"/>
    <w:rsid w:val="00862D87"/>
    <w:rsid w:val="00862F48"/>
    <w:rsid w:val="0086331D"/>
    <w:rsid w:val="008638BD"/>
    <w:rsid w:val="0086397E"/>
    <w:rsid w:val="00863AC1"/>
    <w:rsid w:val="00863CB8"/>
    <w:rsid w:val="00864A42"/>
    <w:rsid w:val="00864C8C"/>
    <w:rsid w:val="00865007"/>
    <w:rsid w:val="0086506E"/>
    <w:rsid w:val="0086526F"/>
    <w:rsid w:val="008653BB"/>
    <w:rsid w:val="00865B6E"/>
    <w:rsid w:val="00865C67"/>
    <w:rsid w:val="00865C92"/>
    <w:rsid w:val="008662BA"/>
    <w:rsid w:val="008665D6"/>
    <w:rsid w:val="00866667"/>
    <w:rsid w:val="00866981"/>
    <w:rsid w:val="00866A7D"/>
    <w:rsid w:val="00866FB2"/>
    <w:rsid w:val="00867010"/>
    <w:rsid w:val="00867121"/>
    <w:rsid w:val="00867369"/>
    <w:rsid w:val="008676CD"/>
    <w:rsid w:val="00867889"/>
    <w:rsid w:val="00867B5F"/>
    <w:rsid w:val="00867E3F"/>
    <w:rsid w:val="00867F5F"/>
    <w:rsid w:val="00870A8B"/>
    <w:rsid w:val="00871073"/>
    <w:rsid w:val="0087135B"/>
    <w:rsid w:val="008715A6"/>
    <w:rsid w:val="008717C0"/>
    <w:rsid w:val="008718FB"/>
    <w:rsid w:val="00871ED9"/>
    <w:rsid w:val="00872443"/>
    <w:rsid w:val="008724F8"/>
    <w:rsid w:val="008727CB"/>
    <w:rsid w:val="00872811"/>
    <w:rsid w:val="008728F2"/>
    <w:rsid w:val="00872A88"/>
    <w:rsid w:val="00872BB3"/>
    <w:rsid w:val="00872D5A"/>
    <w:rsid w:val="00872FCA"/>
    <w:rsid w:val="0087345A"/>
    <w:rsid w:val="0087351F"/>
    <w:rsid w:val="0087363C"/>
    <w:rsid w:val="008738E4"/>
    <w:rsid w:val="00873B65"/>
    <w:rsid w:val="00873EF2"/>
    <w:rsid w:val="00874096"/>
    <w:rsid w:val="0087450B"/>
    <w:rsid w:val="008746E8"/>
    <w:rsid w:val="00874871"/>
    <w:rsid w:val="008748DD"/>
    <w:rsid w:val="00874C95"/>
    <w:rsid w:val="00874DFD"/>
    <w:rsid w:val="00875210"/>
    <w:rsid w:val="0087592C"/>
    <w:rsid w:val="00875991"/>
    <w:rsid w:val="00876030"/>
    <w:rsid w:val="008761C6"/>
    <w:rsid w:val="0087639C"/>
    <w:rsid w:val="008763EE"/>
    <w:rsid w:val="00876A1F"/>
    <w:rsid w:val="00876BC1"/>
    <w:rsid w:val="00877090"/>
    <w:rsid w:val="008775AD"/>
    <w:rsid w:val="00877784"/>
    <w:rsid w:val="008778AE"/>
    <w:rsid w:val="00877948"/>
    <w:rsid w:val="00877A05"/>
    <w:rsid w:val="00877BAA"/>
    <w:rsid w:val="008801A7"/>
    <w:rsid w:val="008805DB"/>
    <w:rsid w:val="008807FE"/>
    <w:rsid w:val="00880C0A"/>
    <w:rsid w:val="00880D51"/>
    <w:rsid w:val="00880D71"/>
    <w:rsid w:val="0088100A"/>
    <w:rsid w:val="0088125A"/>
    <w:rsid w:val="008812E8"/>
    <w:rsid w:val="00881418"/>
    <w:rsid w:val="008814EC"/>
    <w:rsid w:val="0088177D"/>
    <w:rsid w:val="00881D03"/>
    <w:rsid w:val="008821CC"/>
    <w:rsid w:val="008825D3"/>
    <w:rsid w:val="00882BF0"/>
    <w:rsid w:val="008830F3"/>
    <w:rsid w:val="008832E4"/>
    <w:rsid w:val="008833DF"/>
    <w:rsid w:val="008833FF"/>
    <w:rsid w:val="00883A05"/>
    <w:rsid w:val="0088426B"/>
    <w:rsid w:val="00884531"/>
    <w:rsid w:val="0088460B"/>
    <w:rsid w:val="008846A4"/>
    <w:rsid w:val="00885129"/>
    <w:rsid w:val="00885159"/>
    <w:rsid w:val="00885161"/>
    <w:rsid w:val="00885305"/>
    <w:rsid w:val="008853EA"/>
    <w:rsid w:val="00885589"/>
    <w:rsid w:val="00885764"/>
    <w:rsid w:val="00885784"/>
    <w:rsid w:val="008857CF"/>
    <w:rsid w:val="00885807"/>
    <w:rsid w:val="00885881"/>
    <w:rsid w:val="00885987"/>
    <w:rsid w:val="00885A8D"/>
    <w:rsid w:val="00885B21"/>
    <w:rsid w:val="00885BA1"/>
    <w:rsid w:val="00885DAA"/>
    <w:rsid w:val="00885DE9"/>
    <w:rsid w:val="00885EA9"/>
    <w:rsid w:val="00886002"/>
    <w:rsid w:val="008860CF"/>
    <w:rsid w:val="0088611C"/>
    <w:rsid w:val="00886163"/>
    <w:rsid w:val="008864C4"/>
    <w:rsid w:val="008864ED"/>
    <w:rsid w:val="0088653D"/>
    <w:rsid w:val="00886971"/>
    <w:rsid w:val="00886A4E"/>
    <w:rsid w:val="00886C57"/>
    <w:rsid w:val="008871E3"/>
    <w:rsid w:val="00887223"/>
    <w:rsid w:val="008873A7"/>
    <w:rsid w:val="008878D7"/>
    <w:rsid w:val="008879AB"/>
    <w:rsid w:val="00887A37"/>
    <w:rsid w:val="00887CCD"/>
    <w:rsid w:val="00887EEB"/>
    <w:rsid w:val="0089003C"/>
    <w:rsid w:val="00890681"/>
    <w:rsid w:val="008909B6"/>
    <w:rsid w:val="008909E4"/>
    <w:rsid w:val="00891215"/>
    <w:rsid w:val="00891360"/>
    <w:rsid w:val="00891657"/>
    <w:rsid w:val="00891807"/>
    <w:rsid w:val="00891992"/>
    <w:rsid w:val="00892989"/>
    <w:rsid w:val="00892D54"/>
    <w:rsid w:val="008930B9"/>
    <w:rsid w:val="00893887"/>
    <w:rsid w:val="00893AC9"/>
    <w:rsid w:val="00893BBA"/>
    <w:rsid w:val="008941DE"/>
    <w:rsid w:val="0089429D"/>
    <w:rsid w:val="00894524"/>
    <w:rsid w:val="0089481C"/>
    <w:rsid w:val="00894C98"/>
    <w:rsid w:val="00894D2F"/>
    <w:rsid w:val="00895483"/>
    <w:rsid w:val="00895691"/>
    <w:rsid w:val="00895807"/>
    <w:rsid w:val="00895DF3"/>
    <w:rsid w:val="00896059"/>
    <w:rsid w:val="00896132"/>
    <w:rsid w:val="00896489"/>
    <w:rsid w:val="008964EA"/>
    <w:rsid w:val="008966B6"/>
    <w:rsid w:val="008967D1"/>
    <w:rsid w:val="00896907"/>
    <w:rsid w:val="00896E2D"/>
    <w:rsid w:val="008971A7"/>
    <w:rsid w:val="008971F8"/>
    <w:rsid w:val="008974CD"/>
    <w:rsid w:val="00897852"/>
    <w:rsid w:val="00897AEC"/>
    <w:rsid w:val="00897E6E"/>
    <w:rsid w:val="008A03BC"/>
    <w:rsid w:val="008A07BA"/>
    <w:rsid w:val="008A08F5"/>
    <w:rsid w:val="008A1761"/>
    <w:rsid w:val="008A1964"/>
    <w:rsid w:val="008A1CB0"/>
    <w:rsid w:val="008A1D76"/>
    <w:rsid w:val="008A2243"/>
    <w:rsid w:val="008A23D6"/>
    <w:rsid w:val="008A2473"/>
    <w:rsid w:val="008A2780"/>
    <w:rsid w:val="008A2917"/>
    <w:rsid w:val="008A2991"/>
    <w:rsid w:val="008A2C46"/>
    <w:rsid w:val="008A39F8"/>
    <w:rsid w:val="008A3F39"/>
    <w:rsid w:val="008A4533"/>
    <w:rsid w:val="008A4A43"/>
    <w:rsid w:val="008A4B01"/>
    <w:rsid w:val="008A4CB9"/>
    <w:rsid w:val="008A4D4A"/>
    <w:rsid w:val="008A4D7B"/>
    <w:rsid w:val="008A534D"/>
    <w:rsid w:val="008A6340"/>
    <w:rsid w:val="008A69FA"/>
    <w:rsid w:val="008A6C7B"/>
    <w:rsid w:val="008A6D25"/>
    <w:rsid w:val="008A6DC6"/>
    <w:rsid w:val="008A70C6"/>
    <w:rsid w:val="008A71CC"/>
    <w:rsid w:val="008A71FE"/>
    <w:rsid w:val="008A7371"/>
    <w:rsid w:val="008A7848"/>
    <w:rsid w:val="008A78F6"/>
    <w:rsid w:val="008B0C13"/>
    <w:rsid w:val="008B123E"/>
    <w:rsid w:val="008B133A"/>
    <w:rsid w:val="008B14F2"/>
    <w:rsid w:val="008B151A"/>
    <w:rsid w:val="008B17D9"/>
    <w:rsid w:val="008B2063"/>
    <w:rsid w:val="008B218E"/>
    <w:rsid w:val="008B27AF"/>
    <w:rsid w:val="008B29D5"/>
    <w:rsid w:val="008B35E0"/>
    <w:rsid w:val="008B364E"/>
    <w:rsid w:val="008B369A"/>
    <w:rsid w:val="008B36E5"/>
    <w:rsid w:val="008B3993"/>
    <w:rsid w:val="008B3B2B"/>
    <w:rsid w:val="008B4BD2"/>
    <w:rsid w:val="008B4CD9"/>
    <w:rsid w:val="008B4FAE"/>
    <w:rsid w:val="008B51FA"/>
    <w:rsid w:val="008B542E"/>
    <w:rsid w:val="008B5792"/>
    <w:rsid w:val="008B58D3"/>
    <w:rsid w:val="008B58F6"/>
    <w:rsid w:val="008B5C63"/>
    <w:rsid w:val="008B5D90"/>
    <w:rsid w:val="008B6102"/>
    <w:rsid w:val="008B68AF"/>
    <w:rsid w:val="008B7729"/>
    <w:rsid w:val="008B78B7"/>
    <w:rsid w:val="008B7D99"/>
    <w:rsid w:val="008C06EF"/>
    <w:rsid w:val="008C09DD"/>
    <w:rsid w:val="008C1229"/>
    <w:rsid w:val="008C1687"/>
    <w:rsid w:val="008C1B16"/>
    <w:rsid w:val="008C1BE5"/>
    <w:rsid w:val="008C1C40"/>
    <w:rsid w:val="008C1E45"/>
    <w:rsid w:val="008C1F34"/>
    <w:rsid w:val="008C2028"/>
    <w:rsid w:val="008C20B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6146"/>
    <w:rsid w:val="008C6251"/>
    <w:rsid w:val="008C637A"/>
    <w:rsid w:val="008C6601"/>
    <w:rsid w:val="008C6D8F"/>
    <w:rsid w:val="008C7280"/>
    <w:rsid w:val="008C74AA"/>
    <w:rsid w:val="008C7533"/>
    <w:rsid w:val="008C7731"/>
    <w:rsid w:val="008C7DBC"/>
    <w:rsid w:val="008C7E21"/>
    <w:rsid w:val="008C7F7B"/>
    <w:rsid w:val="008C7FE2"/>
    <w:rsid w:val="008D0168"/>
    <w:rsid w:val="008D03EB"/>
    <w:rsid w:val="008D0AE3"/>
    <w:rsid w:val="008D0CA9"/>
    <w:rsid w:val="008D12D5"/>
    <w:rsid w:val="008D12FB"/>
    <w:rsid w:val="008D1572"/>
    <w:rsid w:val="008D1924"/>
    <w:rsid w:val="008D196A"/>
    <w:rsid w:val="008D1970"/>
    <w:rsid w:val="008D1D09"/>
    <w:rsid w:val="008D1DEA"/>
    <w:rsid w:val="008D1F6F"/>
    <w:rsid w:val="008D27DE"/>
    <w:rsid w:val="008D2DAA"/>
    <w:rsid w:val="008D3179"/>
    <w:rsid w:val="008D3ADA"/>
    <w:rsid w:val="008D3BF2"/>
    <w:rsid w:val="008D3D2C"/>
    <w:rsid w:val="008D3D4B"/>
    <w:rsid w:val="008D3DF2"/>
    <w:rsid w:val="008D40F6"/>
    <w:rsid w:val="008D4A99"/>
    <w:rsid w:val="008D4B8E"/>
    <w:rsid w:val="008D507A"/>
    <w:rsid w:val="008D55A3"/>
    <w:rsid w:val="008D5A74"/>
    <w:rsid w:val="008D5B11"/>
    <w:rsid w:val="008D5C20"/>
    <w:rsid w:val="008D5DEC"/>
    <w:rsid w:val="008D5FD4"/>
    <w:rsid w:val="008D60B0"/>
    <w:rsid w:val="008D61B6"/>
    <w:rsid w:val="008D61EB"/>
    <w:rsid w:val="008D64FA"/>
    <w:rsid w:val="008D6501"/>
    <w:rsid w:val="008D6788"/>
    <w:rsid w:val="008D6BBA"/>
    <w:rsid w:val="008D6C78"/>
    <w:rsid w:val="008D711C"/>
    <w:rsid w:val="008D7164"/>
    <w:rsid w:val="008D7386"/>
    <w:rsid w:val="008D7455"/>
    <w:rsid w:val="008D76C0"/>
    <w:rsid w:val="008D7784"/>
    <w:rsid w:val="008E0000"/>
    <w:rsid w:val="008E063A"/>
    <w:rsid w:val="008E0A4C"/>
    <w:rsid w:val="008E1385"/>
    <w:rsid w:val="008E15E4"/>
    <w:rsid w:val="008E1744"/>
    <w:rsid w:val="008E183D"/>
    <w:rsid w:val="008E1AFA"/>
    <w:rsid w:val="008E1C53"/>
    <w:rsid w:val="008E22FA"/>
    <w:rsid w:val="008E23C7"/>
    <w:rsid w:val="008E264E"/>
    <w:rsid w:val="008E28DB"/>
    <w:rsid w:val="008E2947"/>
    <w:rsid w:val="008E2A47"/>
    <w:rsid w:val="008E2D38"/>
    <w:rsid w:val="008E34EA"/>
    <w:rsid w:val="008E3A8E"/>
    <w:rsid w:val="008E3C3F"/>
    <w:rsid w:val="008E4210"/>
    <w:rsid w:val="008E4361"/>
    <w:rsid w:val="008E441F"/>
    <w:rsid w:val="008E4646"/>
    <w:rsid w:val="008E4870"/>
    <w:rsid w:val="008E4BBA"/>
    <w:rsid w:val="008E4D7E"/>
    <w:rsid w:val="008E519E"/>
    <w:rsid w:val="008E52E6"/>
    <w:rsid w:val="008E58F1"/>
    <w:rsid w:val="008E5ADF"/>
    <w:rsid w:val="008E5CB3"/>
    <w:rsid w:val="008E5DC2"/>
    <w:rsid w:val="008E5DFF"/>
    <w:rsid w:val="008E65A1"/>
    <w:rsid w:val="008E6A40"/>
    <w:rsid w:val="008E6FBD"/>
    <w:rsid w:val="008E7274"/>
    <w:rsid w:val="008E7284"/>
    <w:rsid w:val="008E7348"/>
    <w:rsid w:val="008E74BF"/>
    <w:rsid w:val="008E75DD"/>
    <w:rsid w:val="008E7895"/>
    <w:rsid w:val="008E7948"/>
    <w:rsid w:val="008E7FD6"/>
    <w:rsid w:val="008F0219"/>
    <w:rsid w:val="008F0229"/>
    <w:rsid w:val="008F025D"/>
    <w:rsid w:val="008F02A1"/>
    <w:rsid w:val="008F043B"/>
    <w:rsid w:val="008F07C0"/>
    <w:rsid w:val="008F1225"/>
    <w:rsid w:val="008F13CC"/>
    <w:rsid w:val="008F1425"/>
    <w:rsid w:val="008F14E1"/>
    <w:rsid w:val="008F16B2"/>
    <w:rsid w:val="008F1A28"/>
    <w:rsid w:val="008F1C56"/>
    <w:rsid w:val="008F1D30"/>
    <w:rsid w:val="008F1D9C"/>
    <w:rsid w:val="008F20F1"/>
    <w:rsid w:val="008F280C"/>
    <w:rsid w:val="008F2B23"/>
    <w:rsid w:val="008F2DE8"/>
    <w:rsid w:val="008F307F"/>
    <w:rsid w:val="008F3B21"/>
    <w:rsid w:val="008F3E02"/>
    <w:rsid w:val="008F3F33"/>
    <w:rsid w:val="008F3F92"/>
    <w:rsid w:val="008F4108"/>
    <w:rsid w:val="008F424A"/>
    <w:rsid w:val="008F4481"/>
    <w:rsid w:val="008F4947"/>
    <w:rsid w:val="008F4BC6"/>
    <w:rsid w:val="008F526E"/>
    <w:rsid w:val="008F52AD"/>
    <w:rsid w:val="008F57CC"/>
    <w:rsid w:val="008F5D23"/>
    <w:rsid w:val="008F60F2"/>
    <w:rsid w:val="008F6555"/>
    <w:rsid w:val="008F6656"/>
    <w:rsid w:val="008F686F"/>
    <w:rsid w:val="008F688A"/>
    <w:rsid w:val="008F6973"/>
    <w:rsid w:val="008F72BF"/>
    <w:rsid w:val="008F77AD"/>
    <w:rsid w:val="008F7908"/>
    <w:rsid w:val="008F7C5A"/>
    <w:rsid w:val="008F7E01"/>
    <w:rsid w:val="009001C6"/>
    <w:rsid w:val="009001DE"/>
    <w:rsid w:val="009005BC"/>
    <w:rsid w:val="00900710"/>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84"/>
    <w:rsid w:val="009034BF"/>
    <w:rsid w:val="00903692"/>
    <w:rsid w:val="00903A01"/>
    <w:rsid w:val="00903AEA"/>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07D61"/>
    <w:rsid w:val="0091023F"/>
    <w:rsid w:val="00910358"/>
    <w:rsid w:val="0091056D"/>
    <w:rsid w:val="0091081E"/>
    <w:rsid w:val="0091117E"/>
    <w:rsid w:val="009112BF"/>
    <w:rsid w:val="00911450"/>
    <w:rsid w:val="009116C4"/>
    <w:rsid w:val="00911705"/>
    <w:rsid w:val="00911947"/>
    <w:rsid w:val="0091223F"/>
    <w:rsid w:val="00912EC1"/>
    <w:rsid w:val="00912EF6"/>
    <w:rsid w:val="00912F2F"/>
    <w:rsid w:val="009130CD"/>
    <w:rsid w:val="009137A4"/>
    <w:rsid w:val="009137EE"/>
    <w:rsid w:val="00913C45"/>
    <w:rsid w:val="009146FE"/>
    <w:rsid w:val="00914763"/>
    <w:rsid w:val="00914853"/>
    <w:rsid w:val="00914D5F"/>
    <w:rsid w:val="00915036"/>
    <w:rsid w:val="00915064"/>
    <w:rsid w:val="009150BD"/>
    <w:rsid w:val="009150F0"/>
    <w:rsid w:val="00915DCF"/>
    <w:rsid w:val="00916B39"/>
    <w:rsid w:val="00916EA9"/>
    <w:rsid w:val="00917111"/>
    <w:rsid w:val="00920588"/>
    <w:rsid w:val="009206EA"/>
    <w:rsid w:val="00920A18"/>
    <w:rsid w:val="00920A54"/>
    <w:rsid w:val="00920DC4"/>
    <w:rsid w:val="00920E50"/>
    <w:rsid w:val="009211FB"/>
    <w:rsid w:val="009213B9"/>
    <w:rsid w:val="00921430"/>
    <w:rsid w:val="00921445"/>
    <w:rsid w:val="00921CA1"/>
    <w:rsid w:val="00921FBE"/>
    <w:rsid w:val="00922022"/>
    <w:rsid w:val="00922ECF"/>
    <w:rsid w:val="00923519"/>
    <w:rsid w:val="009241E5"/>
    <w:rsid w:val="009242E9"/>
    <w:rsid w:val="0092433C"/>
    <w:rsid w:val="00924407"/>
    <w:rsid w:val="009245B4"/>
    <w:rsid w:val="009245EB"/>
    <w:rsid w:val="00924981"/>
    <w:rsid w:val="0092498B"/>
    <w:rsid w:val="00924A32"/>
    <w:rsid w:val="00924F92"/>
    <w:rsid w:val="00925222"/>
    <w:rsid w:val="009254C2"/>
    <w:rsid w:val="00925619"/>
    <w:rsid w:val="009260AD"/>
    <w:rsid w:val="00926132"/>
    <w:rsid w:val="0092613B"/>
    <w:rsid w:val="00926329"/>
    <w:rsid w:val="00926CCD"/>
    <w:rsid w:val="00927110"/>
    <w:rsid w:val="009273C7"/>
    <w:rsid w:val="00927749"/>
    <w:rsid w:val="009277CF"/>
    <w:rsid w:val="00927C01"/>
    <w:rsid w:val="00927C31"/>
    <w:rsid w:val="00927CB8"/>
    <w:rsid w:val="00927DE2"/>
    <w:rsid w:val="00930260"/>
    <w:rsid w:val="0093044E"/>
    <w:rsid w:val="0093074A"/>
    <w:rsid w:val="00930A1F"/>
    <w:rsid w:val="00930CF7"/>
    <w:rsid w:val="009313A9"/>
    <w:rsid w:val="009313D7"/>
    <w:rsid w:val="009315F9"/>
    <w:rsid w:val="00931653"/>
    <w:rsid w:val="00931E9C"/>
    <w:rsid w:val="00931F50"/>
    <w:rsid w:val="00932098"/>
    <w:rsid w:val="009325FB"/>
    <w:rsid w:val="00932662"/>
    <w:rsid w:val="00932767"/>
    <w:rsid w:val="00932818"/>
    <w:rsid w:val="009328D0"/>
    <w:rsid w:val="00932985"/>
    <w:rsid w:val="00932CCB"/>
    <w:rsid w:val="00932E57"/>
    <w:rsid w:val="0093351D"/>
    <w:rsid w:val="009337F0"/>
    <w:rsid w:val="009339EB"/>
    <w:rsid w:val="00933B5A"/>
    <w:rsid w:val="00933CAD"/>
    <w:rsid w:val="00933D50"/>
    <w:rsid w:val="00934062"/>
    <w:rsid w:val="0093448A"/>
    <w:rsid w:val="0093479D"/>
    <w:rsid w:val="00934829"/>
    <w:rsid w:val="00934A26"/>
    <w:rsid w:val="00934A2E"/>
    <w:rsid w:val="00934C27"/>
    <w:rsid w:val="00934D4C"/>
    <w:rsid w:val="00934F6C"/>
    <w:rsid w:val="0093540A"/>
    <w:rsid w:val="00935486"/>
    <w:rsid w:val="00935520"/>
    <w:rsid w:val="00935840"/>
    <w:rsid w:val="00935896"/>
    <w:rsid w:val="00935897"/>
    <w:rsid w:val="00936095"/>
    <w:rsid w:val="00936461"/>
    <w:rsid w:val="00936B35"/>
    <w:rsid w:val="0093709D"/>
    <w:rsid w:val="009371BB"/>
    <w:rsid w:val="00937399"/>
    <w:rsid w:val="009374D3"/>
    <w:rsid w:val="00937935"/>
    <w:rsid w:val="009379AF"/>
    <w:rsid w:val="009379F4"/>
    <w:rsid w:val="00937BD2"/>
    <w:rsid w:val="009401DE"/>
    <w:rsid w:val="009401ED"/>
    <w:rsid w:val="00940453"/>
    <w:rsid w:val="009404DA"/>
    <w:rsid w:val="00940523"/>
    <w:rsid w:val="009407F9"/>
    <w:rsid w:val="00940856"/>
    <w:rsid w:val="00940A90"/>
    <w:rsid w:val="00940DB9"/>
    <w:rsid w:val="00941A29"/>
    <w:rsid w:val="00941E00"/>
    <w:rsid w:val="00942543"/>
    <w:rsid w:val="00942730"/>
    <w:rsid w:val="0094291F"/>
    <w:rsid w:val="00942BB9"/>
    <w:rsid w:val="00942BBE"/>
    <w:rsid w:val="00942D2B"/>
    <w:rsid w:val="0094363D"/>
    <w:rsid w:val="00943A2E"/>
    <w:rsid w:val="00943A96"/>
    <w:rsid w:val="00944110"/>
    <w:rsid w:val="009442CC"/>
    <w:rsid w:val="009442D0"/>
    <w:rsid w:val="009447A6"/>
    <w:rsid w:val="00944FC2"/>
    <w:rsid w:val="0094529B"/>
    <w:rsid w:val="009452DF"/>
    <w:rsid w:val="00945330"/>
    <w:rsid w:val="00945365"/>
    <w:rsid w:val="0094580E"/>
    <w:rsid w:val="009459C0"/>
    <w:rsid w:val="00946027"/>
    <w:rsid w:val="009462D4"/>
    <w:rsid w:val="0094639B"/>
    <w:rsid w:val="00946A41"/>
    <w:rsid w:val="00946B9D"/>
    <w:rsid w:val="0094725A"/>
    <w:rsid w:val="009475D0"/>
    <w:rsid w:val="00947DAA"/>
    <w:rsid w:val="00950096"/>
    <w:rsid w:val="00950433"/>
    <w:rsid w:val="0095064A"/>
    <w:rsid w:val="009508B3"/>
    <w:rsid w:val="00950A26"/>
    <w:rsid w:val="00950C97"/>
    <w:rsid w:val="00950E17"/>
    <w:rsid w:val="00950FDD"/>
    <w:rsid w:val="0095117D"/>
    <w:rsid w:val="009513B7"/>
    <w:rsid w:val="009514F5"/>
    <w:rsid w:val="0095154B"/>
    <w:rsid w:val="00951BD0"/>
    <w:rsid w:val="00951D3D"/>
    <w:rsid w:val="00951ED2"/>
    <w:rsid w:val="009522F5"/>
    <w:rsid w:val="00952B16"/>
    <w:rsid w:val="009530A8"/>
    <w:rsid w:val="009531B9"/>
    <w:rsid w:val="00953840"/>
    <w:rsid w:val="00953B74"/>
    <w:rsid w:val="0095454E"/>
    <w:rsid w:val="009549CC"/>
    <w:rsid w:val="00954D0A"/>
    <w:rsid w:val="00955465"/>
    <w:rsid w:val="009556E8"/>
    <w:rsid w:val="009557F2"/>
    <w:rsid w:val="00955BC7"/>
    <w:rsid w:val="00955E59"/>
    <w:rsid w:val="0095650F"/>
    <w:rsid w:val="00956577"/>
    <w:rsid w:val="0095677B"/>
    <w:rsid w:val="009567B4"/>
    <w:rsid w:val="009567CF"/>
    <w:rsid w:val="00956BC4"/>
    <w:rsid w:val="00956E7A"/>
    <w:rsid w:val="0095727F"/>
    <w:rsid w:val="00960064"/>
    <w:rsid w:val="009604CA"/>
    <w:rsid w:val="009606C6"/>
    <w:rsid w:val="00960AAB"/>
    <w:rsid w:val="00960AC0"/>
    <w:rsid w:val="009617BD"/>
    <w:rsid w:val="00961831"/>
    <w:rsid w:val="00961942"/>
    <w:rsid w:val="00961D33"/>
    <w:rsid w:val="0096202B"/>
    <w:rsid w:val="009626DB"/>
    <w:rsid w:val="009627EF"/>
    <w:rsid w:val="0096294B"/>
    <w:rsid w:val="00962E00"/>
    <w:rsid w:val="00963177"/>
    <w:rsid w:val="0096351E"/>
    <w:rsid w:val="009641C3"/>
    <w:rsid w:val="0096420C"/>
    <w:rsid w:val="00964752"/>
    <w:rsid w:val="00964A51"/>
    <w:rsid w:val="00964EF8"/>
    <w:rsid w:val="00964F95"/>
    <w:rsid w:val="0096501C"/>
    <w:rsid w:val="0096520F"/>
    <w:rsid w:val="0096530D"/>
    <w:rsid w:val="00965416"/>
    <w:rsid w:val="009654B1"/>
    <w:rsid w:val="009655E8"/>
    <w:rsid w:val="00965735"/>
    <w:rsid w:val="00965FAD"/>
    <w:rsid w:val="0096605D"/>
    <w:rsid w:val="009662BE"/>
    <w:rsid w:val="009665D6"/>
    <w:rsid w:val="00966630"/>
    <w:rsid w:val="0096665C"/>
    <w:rsid w:val="009666BD"/>
    <w:rsid w:val="00966700"/>
    <w:rsid w:val="00966776"/>
    <w:rsid w:val="009668E9"/>
    <w:rsid w:val="00966944"/>
    <w:rsid w:val="00966CFB"/>
    <w:rsid w:val="00966D63"/>
    <w:rsid w:val="0096776D"/>
    <w:rsid w:val="009679C9"/>
    <w:rsid w:val="00967B70"/>
    <w:rsid w:val="00967C93"/>
    <w:rsid w:val="00967DD4"/>
    <w:rsid w:val="00967FB4"/>
    <w:rsid w:val="00970D37"/>
    <w:rsid w:val="00970FC0"/>
    <w:rsid w:val="00970FED"/>
    <w:rsid w:val="00971189"/>
    <w:rsid w:val="009711AD"/>
    <w:rsid w:val="00971350"/>
    <w:rsid w:val="009717C0"/>
    <w:rsid w:val="00971B20"/>
    <w:rsid w:val="00971EC9"/>
    <w:rsid w:val="00971F61"/>
    <w:rsid w:val="0097202B"/>
    <w:rsid w:val="009720C7"/>
    <w:rsid w:val="0097216D"/>
    <w:rsid w:val="00972467"/>
    <w:rsid w:val="00972660"/>
    <w:rsid w:val="0097274F"/>
    <w:rsid w:val="0097292A"/>
    <w:rsid w:val="00972BF5"/>
    <w:rsid w:val="00972E3F"/>
    <w:rsid w:val="00972E75"/>
    <w:rsid w:val="0097372F"/>
    <w:rsid w:val="00973996"/>
    <w:rsid w:val="00973D63"/>
    <w:rsid w:val="00974223"/>
    <w:rsid w:val="009743A7"/>
    <w:rsid w:val="00974531"/>
    <w:rsid w:val="00974623"/>
    <w:rsid w:val="009747AA"/>
    <w:rsid w:val="00974BAD"/>
    <w:rsid w:val="00974E04"/>
    <w:rsid w:val="009752BD"/>
    <w:rsid w:val="00975560"/>
    <w:rsid w:val="0097558A"/>
    <w:rsid w:val="009759FF"/>
    <w:rsid w:val="00975A03"/>
    <w:rsid w:val="00975A8C"/>
    <w:rsid w:val="00975AAD"/>
    <w:rsid w:val="00975B7B"/>
    <w:rsid w:val="00976129"/>
    <w:rsid w:val="00976272"/>
    <w:rsid w:val="009769B3"/>
    <w:rsid w:val="00976B4E"/>
    <w:rsid w:val="00976B59"/>
    <w:rsid w:val="00976C29"/>
    <w:rsid w:val="00977764"/>
    <w:rsid w:val="00977811"/>
    <w:rsid w:val="009779E7"/>
    <w:rsid w:val="00977DA6"/>
    <w:rsid w:val="009804BE"/>
    <w:rsid w:val="009806A3"/>
    <w:rsid w:val="00980DD9"/>
    <w:rsid w:val="00981253"/>
    <w:rsid w:val="009816FD"/>
    <w:rsid w:val="00981D2F"/>
    <w:rsid w:val="00981DDD"/>
    <w:rsid w:val="00981EE6"/>
    <w:rsid w:val="009825C3"/>
    <w:rsid w:val="009828EA"/>
    <w:rsid w:val="00982950"/>
    <w:rsid w:val="00982C6B"/>
    <w:rsid w:val="00982EF8"/>
    <w:rsid w:val="0098300A"/>
    <w:rsid w:val="00983354"/>
    <w:rsid w:val="00983745"/>
    <w:rsid w:val="00983B3E"/>
    <w:rsid w:val="00983B5A"/>
    <w:rsid w:val="00983E2C"/>
    <w:rsid w:val="00984065"/>
    <w:rsid w:val="00984256"/>
    <w:rsid w:val="009846C7"/>
    <w:rsid w:val="00984D4C"/>
    <w:rsid w:val="00984D92"/>
    <w:rsid w:val="00984F3A"/>
    <w:rsid w:val="00985500"/>
    <w:rsid w:val="00986019"/>
    <w:rsid w:val="009862B6"/>
    <w:rsid w:val="009862C8"/>
    <w:rsid w:val="00986514"/>
    <w:rsid w:val="009865D0"/>
    <w:rsid w:val="00986953"/>
    <w:rsid w:val="00986AF8"/>
    <w:rsid w:val="00986F5A"/>
    <w:rsid w:val="00987172"/>
    <w:rsid w:val="0098734C"/>
    <w:rsid w:val="00987543"/>
    <w:rsid w:val="0098768B"/>
    <w:rsid w:val="00987722"/>
    <w:rsid w:val="00987838"/>
    <w:rsid w:val="00987A06"/>
    <w:rsid w:val="00990C1B"/>
    <w:rsid w:val="00990F4F"/>
    <w:rsid w:val="00991A15"/>
    <w:rsid w:val="00991D21"/>
    <w:rsid w:val="00991E37"/>
    <w:rsid w:val="00991E93"/>
    <w:rsid w:val="00992158"/>
    <w:rsid w:val="00992499"/>
    <w:rsid w:val="009924E5"/>
    <w:rsid w:val="00992CA8"/>
    <w:rsid w:val="00992F50"/>
    <w:rsid w:val="0099350C"/>
    <w:rsid w:val="009935AB"/>
    <w:rsid w:val="00993702"/>
    <w:rsid w:val="00993862"/>
    <w:rsid w:val="00993A64"/>
    <w:rsid w:val="00993ADA"/>
    <w:rsid w:val="00994547"/>
    <w:rsid w:val="00994654"/>
    <w:rsid w:val="009948B5"/>
    <w:rsid w:val="009949A7"/>
    <w:rsid w:val="0099500B"/>
    <w:rsid w:val="00995159"/>
    <w:rsid w:val="00995893"/>
    <w:rsid w:val="00995A94"/>
    <w:rsid w:val="00995CE3"/>
    <w:rsid w:val="009961E4"/>
    <w:rsid w:val="00996304"/>
    <w:rsid w:val="00996312"/>
    <w:rsid w:val="00996532"/>
    <w:rsid w:val="0099654F"/>
    <w:rsid w:val="00996E35"/>
    <w:rsid w:val="0099716C"/>
    <w:rsid w:val="00997561"/>
    <w:rsid w:val="009975DC"/>
    <w:rsid w:val="00997B5C"/>
    <w:rsid w:val="00997D2B"/>
    <w:rsid w:val="00997DD1"/>
    <w:rsid w:val="009A05A3"/>
    <w:rsid w:val="009A0AC1"/>
    <w:rsid w:val="009A0DAB"/>
    <w:rsid w:val="009A1216"/>
    <w:rsid w:val="009A210D"/>
    <w:rsid w:val="009A2385"/>
    <w:rsid w:val="009A23CD"/>
    <w:rsid w:val="009A28FA"/>
    <w:rsid w:val="009A2BA4"/>
    <w:rsid w:val="009A2E43"/>
    <w:rsid w:val="009A3065"/>
    <w:rsid w:val="009A38A4"/>
    <w:rsid w:val="009A394C"/>
    <w:rsid w:val="009A3B1E"/>
    <w:rsid w:val="009A3D37"/>
    <w:rsid w:val="009A3D4E"/>
    <w:rsid w:val="009A42C5"/>
    <w:rsid w:val="009A4470"/>
    <w:rsid w:val="009A44D2"/>
    <w:rsid w:val="009A4A9A"/>
    <w:rsid w:val="009A4AAD"/>
    <w:rsid w:val="009A4B3A"/>
    <w:rsid w:val="009A4BC8"/>
    <w:rsid w:val="009A50FF"/>
    <w:rsid w:val="009A5CAC"/>
    <w:rsid w:val="009A6110"/>
    <w:rsid w:val="009A657E"/>
    <w:rsid w:val="009A6676"/>
    <w:rsid w:val="009A6DB4"/>
    <w:rsid w:val="009A7465"/>
    <w:rsid w:val="009A7479"/>
    <w:rsid w:val="009A79E9"/>
    <w:rsid w:val="009B021F"/>
    <w:rsid w:val="009B092E"/>
    <w:rsid w:val="009B0933"/>
    <w:rsid w:val="009B0B08"/>
    <w:rsid w:val="009B0C53"/>
    <w:rsid w:val="009B0E66"/>
    <w:rsid w:val="009B0F02"/>
    <w:rsid w:val="009B10AA"/>
    <w:rsid w:val="009B12EB"/>
    <w:rsid w:val="009B173F"/>
    <w:rsid w:val="009B24D6"/>
    <w:rsid w:val="009B2504"/>
    <w:rsid w:val="009B26CA"/>
    <w:rsid w:val="009B2815"/>
    <w:rsid w:val="009B29B5"/>
    <w:rsid w:val="009B2D98"/>
    <w:rsid w:val="009B2E69"/>
    <w:rsid w:val="009B2FF4"/>
    <w:rsid w:val="009B2FFD"/>
    <w:rsid w:val="009B3244"/>
    <w:rsid w:val="009B3306"/>
    <w:rsid w:val="009B39D1"/>
    <w:rsid w:val="009B3AA1"/>
    <w:rsid w:val="009B3BCE"/>
    <w:rsid w:val="009B429E"/>
    <w:rsid w:val="009B43D0"/>
    <w:rsid w:val="009B4B61"/>
    <w:rsid w:val="009B4C6E"/>
    <w:rsid w:val="009B578A"/>
    <w:rsid w:val="009B5ADE"/>
    <w:rsid w:val="009B5B3F"/>
    <w:rsid w:val="009B63D1"/>
    <w:rsid w:val="009B63DA"/>
    <w:rsid w:val="009B6736"/>
    <w:rsid w:val="009B695C"/>
    <w:rsid w:val="009B6BD3"/>
    <w:rsid w:val="009B6BDB"/>
    <w:rsid w:val="009B714D"/>
    <w:rsid w:val="009B756A"/>
    <w:rsid w:val="009B7591"/>
    <w:rsid w:val="009B77F2"/>
    <w:rsid w:val="009B7ABF"/>
    <w:rsid w:val="009B7BA7"/>
    <w:rsid w:val="009B7D3B"/>
    <w:rsid w:val="009C024C"/>
    <w:rsid w:val="009C08BD"/>
    <w:rsid w:val="009C09C2"/>
    <w:rsid w:val="009C0BAB"/>
    <w:rsid w:val="009C0BBE"/>
    <w:rsid w:val="009C0F2C"/>
    <w:rsid w:val="009C0F43"/>
    <w:rsid w:val="009C0FE0"/>
    <w:rsid w:val="009C1451"/>
    <w:rsid w:val="009C17AB"/>
    <w:rsid w:val="009C19D5"/>
    <w:rsid w:val="009C1D69"/>
    <w:rsid w:val="009C1EAD"/>
    <w:rsid w:val="009C223D"/>
    <w:rsid w:val="009C246A"/>
    <w:rsid w:val="009C2625"/>
    <w:rsid w:val="009C281D"/>
    <w:rsid w:val="009C2837"/>
    <w:rsid w:val="009C2908"/>
    <w:rsid w:val="009C2FF5"/>
    <w:rsid w:val="009C3047"/>
    <w:rsid w:val="009C30E9"/>
    <w:rsid w:val="009C316F"/>
    <w:rsid w:val="009C34DD"/>
    <w:rsid w:val="009C3590"/>
    <w:rsid w:val="009C399F"/>
    <w:rsid w:val="009C3B3D"/>
    <w:rsid w:val="009C3CD5"/>
    <w:rsid w:val="009C3DF9"/>
    <w:rsid w:val="009C3E6D"/>
    <w:rsid w:val="009C43F5"/>
    <w:rsid w:val="009C476B"/>
    <w:rsid w:val="009C49BA"/>
    <w:rsid w:val="009C4B28"/>
    <w:rsid w:val="009C4D08"/>
    <w:rsid w:val="009C514D"/>
    <w:rsid w:val="009C5C87"/>
    <w:rsid w:val="009C5ED3"/>
    <w:rsid w:val="009C6772"/>
    <w:rsid w:val="009C692C"/>
    <w:rsid w:val="009C71E4"/>
    <w:rsid w:val="009C7500"/>
    <w:rsid w:val="009C7650"/>
    <w:rsid w:val="009C76C8"/>
    <w:rsid w:val="009C7809"/>
    <w:rsid w:val="009C7C5C"/>
    <w:rsid w:val="009C7C9A"/>
    <w:rsid w:val="009D01E5"/>
    <w:rsid w:val="009D0732"/>
    <w:rsid w:val="009D0D33"/>
    <w:rsid w:val="009D1366"/>
    <w:rsid w:val="009D1912"/>
    <w:rsid w:val="009D19ED"/>
    <w:rsid w:val="009D1B2F"/>
    <w:rsid w:val="009D21E6"/>
    <w:rsid w:val="009D2BE8"/>
    <w:rsid w:val="009D2EC9"/>
    <w:rsid w:val="009D2F9C"/>
    <w:rsid w:val="009D321F"/>
    <w:rsid w:val="009D35BC"/>
    <w:rsid w:val="009D3669"/>
    <w:rsid w:val="009D378C"/>
    <w:rsid w:val="009D3926"/>
    <w:rsid w:val="009D409B"/>
    <w:rsid w:val="009D47F0"/>
    <w:rsid w:val="009D48E1"/>
    <w:rsid w:val="009D4D7B"/>
    <w:rsid w:val="009D5719"/>
    <w:rsid w:val="009D57C4"/>
    <w:rsid w:val="009D5A13"/>
    <w:rsid w:val="009D5B6B"/>
    <w:rsid w:val="009D5CD2"/>
    <w:rsid w:val="009D64B3"/>
    <w:rsid w:val="009D6610"/>
    <w:rsid w:val="009D66FC"/>
    <w:rsid w:val="009D6A07"/>
    <w:rsid w:val="009D6A3A"/>
    <w:rsid w:val="009D6AA8"/>
    <w:rsid w:val="009D6B0E"/>
    <w:rsid w:val="009D6BB3"/>
    <w:rsid w:val="009D6EFA"/>
    <w:rsid w:val="009D73D0"/>
    <w:rsid w:val="009D7552"/>
    <w:rsid w:val="009D75AE"/>
    <w:rsid w:val="009D7882"/>
    <w:rsid w:val="009D78C7"/>
    <w:rsid w:val="009D78FA"/>
    <w:rsid w:val="009D7BEB"/>
    <w:rsid w:val="009D7C02"/>
    <w:rsid w:val="009D7DF9"/>
    <w:rsid w:val="009D7E94"/>
    <w:rsid w:val="009E03C0"/>
    <w:rsid w:val="009E0402"/>
    <w:rsid w:val="009E0963"/>
    <w:rsid w:val="009E0C31"/>
    <w:rsid w:val="009E0D19"/>
    <w:rsid w:val="009E0D2B"/>
    <w:rsid w:val="009E0EC3"/>
    <w:rsid w:val="009E0F24"/>
    <w:rsid w:val="009E118C"/>
    <w:rsid w:val="009E1263"/>
    <w:rsid w:val="009E16CD"/>
    <w:rsid w:val="009E1B89"/>
    <w:rsid w:val="009E1BC4"/>
    <w:rsid w:val="009E2071"/>
    <w:rsid w:val="009E24BB"/>
    <w:rsid w:val="009E2845"/>
    <w:rsid w:val="009E2B57"/>
    <w:rsid w:val="009E31A2"/>
    <w:rsid w:val="009E32BE"/>
    <w:rsid w:val="009E3373"/>
    <w:rsid w:val="009E348B"/>
    <w:rsid w:val="009E3943"/>
    <w:rsid w:val="009E3995"/>
    <w:rsid w:val="009E39B7"/>
    <w:rsid w:val="009E3A74"/>
    <w:rsid w:val="009E3B12"/>
    <w:rsid w:val="009E3E26"/>
    <w:rsid w:val="009E4476"/>
    <w:rsid w:val="009E47AF"/>
    <w:rsid w:val="009E4957"/>
    <w:rsid w:val="009E49C4"/>
    <w:rsid w:val="009E5056"/>
    <w:rsid w:val="009E51FF"/>
    <w:rsid w:val="009E5464"/>
    <w:rsid w:val="009E546D"/>
    <w:rsid w:val="009E5634"/>
    <w:rsid w:val="009E5DA6"/>
    <w:rsid w:val="009E5DB2"/>
    <w:rsid w:val="009E60CF"/>
    <w:rsid w:val="009E60D5"/>
    <w:rsid w:val="009E61F6"/>
    <w:rsid w:val="009E6315"/>
    <w:rsid w:val="009E6787"/>
    <w:rsid w:val="009E697F"/>
    <w:rsid w:val="009E6989"/>
    <w:rsid w:val="009E6D5F"/>
    <w:rsid w:val="009E6E4D"/>
    <w:rsid w:val="009E6EAF"/>
    <w:rsid w:val="009E7271"/>
    <w:rsid w:val="009E72ED"/>
    <w:rsid w:val="009E75CF"/>
    <w:rsid w:val="009E77E1"/>
    <w:rsid w:val="009E7DC9"/>
    <w:rsid w:val="009E7F55"/>
    <w:rsid w:val="009F011A"/>
    <w:rsid w:val="009F0286"/>
    <w:rsid w:val="009F036F"/>
    <w:rsid w:val="009F040F"/>
    <w:rsid w:val="009F12CC"/>
    <w:rsid w:val="009F1931"/>
    <w:rsid w:val="009F1BE6"/>
    <w:rsid w:val="009F1CE1"/>
    <w:rsid w:val="009F284D"/>
    <w:rsid w:val="009F298A"/>
    <w:rsid w:val="009F2A72"/>
    <w:rsid w:val="009F2A84"/>
    <w:rsid w:val="009F2DE4"/>
    <w:rsid w:val="009F30FB"/>
    <w:rsid w:val="009F312E"/>
    <w:rsid w:val="009F33C3"/>
    <w:rsid w:val="009F366F"/>
    <w:rsid w:val="009F3AE5"/>
    <w:rsid w:val="009F3D03"/>
    <w:rsid w:val="009F4192"/>
    <w:rsid w:val="009F455B"/>
    <w:rsid w:val="009F4BB0"/>
    <w:rsid w:val="009F4BBA"/>
    <w:rsid w:val="009F4C7F"/>
    <w:rsid w:val="009F4E0D"/>
    <w:rsid w:val="009F4E51"/>
    <w:rsid w:val="009F4E89"/>
    <w:rsid w:val="009F53E8"/>
    <w:rsid w:val="009F55AD"/>
    <w:rsid w:val="009F5663"/>
    <w:rsid w:val="009F5934"/>
    <w:rsid w:val="009F5D43"/>
    <w:rsid w:val="009F705E"/>
    <w:rsid w:val="009F70A8"/>
    <w:rsid w:val="009F7390"/>
    <w:rsid w:val="009F749F"/>
    <w:rsid w:val="009F75D5"/>
    <w:rsid w:val="009F7676"/>
    <w:rsid w:val="009F7CAC"/>
    <w:rsid w:val="00A002DF"/>
    <w:rsid w:val="00A00C3F"/>
    <w:rsid w:val="00A00DC8"/>
    <w:rsid w:val="00A00F4C"/>
    <w:rsid w:val="00A0128F"/>
    <w:rsid w:val="00A012F4"/>
    <w:rsid w:val="00A01787"/>
    <w:rsid w:val="00A01B31"/>
    <w:rsid w:val="00A01B7B"/>
    <w:rsid w:val="00A02038"/>
    <w:rsid w:val="00A023DE"/>
    <w:rsid w:val="00A02996"/>
    <w:rsid w:val="00A02C1A"/>
    <w:rsid w:val="00A031C0"/>
    <w:rsid w:val="00A033D4"/>
    <w:rsid w:val="00A034F9"/>
    <w:rsid w:val="00A037F6"/>
    <w:rsid w:val="00A03CF2"/>
    <w:rsid w:val="00A03D61"/>
    <w:rsid w:val="00A043AB"/>
    <w:rsid w:val="00A043FD"/>
    <w:rsid w:val="00A04402"/>
    <w:rsid w:val="00A049AE"/>
    <w:rsid w:val="00A04AB5"/>
    <w:rsid w:val="00A04FA1"/>
    <w:rsid w:val="00A04FA6"/>
    <w:rsid w:val="00A05006"/>
    <w:rsid w:val="00A05A87"/>
    <w:rsid w:val="00A05CD4"/>
    <w:rsid w:val="00A05F86"/>
    <w:rsid w:val="00A06086"/>
    <w:rsid w:val="00A060ED"/>
    <w:rsid w:val="00A064D8"/>
    <w:rsid w:val="00A064D9"/>
    <w:rsid w:val="00A06546"/>
    <w:rsid w:val="00A06A5C"/>
    <w:rsid w:val="00A06AA5"/>
    <w:rsid w:val="00A06DF5"/>
    <w:rsid w:val="00A06EA7"/>
    <w:rsid w:val="00A06F0B"/>
    <w:rsid w:val="00A06F58"/>
    <w:rsid w:val="00A075BA"/>
    <w:rsid w:val="00A07715"/>
    <w:rsid w:val="00A079AA"/>
    <w:rsid w:val="00A07ABC"/>
    <w:rsid w:val="00A07CD2"/>
    <w:rsid w:val="00A10445"/>
    <w:rsid w:val="00A10847"/>
    <w:rsid w:val="00A1169F"/>
    <w:rsid w:val="00A11822"/>
    <w:rsid w:val="00A1193E"/>
    <w:rsid w:val="00A11A17"/>
    <w:rsid w:val="00A11A8C"/>
    <w:rsid w:val="00A11DA3"/>
    <w:rsid w:val="00A11F96"/>
    <w:rsid w:val="00A123DC"/>
    <w:rsid w:val="00A1246A"/>
    <w:rsid w:val="00A12637"/>
    <w:rsid w:val="00A12A19"/>
    <w:rsid w:val="00A12CAC"/>
    <w:rsid w:val="00A12EA4"/>
    <w:rsid w:val="00A12F26"/>
    <w:rsid w:val="00A138CF"/>
    <w:rsid w:val="00A139AE"/>
    <w:rsid w:val="00A14166"/>
    <w:rsid w:val="00A1421B"/>
    <w:rsid w:val="00A14436"/>
    <w:rsid w:val="00A144C0"/>
    <w:rsid w:val="00A14660"/>
    <w:rsid w:val="00A14797"/>
    <w:rsid w:val="00A14C9C"/>
    <w:rsid w:val="00A15354"/>
    <w:rsid w:val="00A15942"/>
    <w:rsid w:val="00A160CB"/>
    <w:rsid w:val="00A1638C"/>
    <w:rsid w:val="00A165A3"/>
    <w:rsid w:val="00A16CF7"/>
    <w:rsid w:val="00A16D2B"/>
    <w:rsid w:val="00A16F7F"/>
    <w:rsid w:val="00A17241"/>
    <w:rsid w:val="00A17378"/>
    <w:rsid w:val="00A17668"/>
    <w:rsid w:val="00A1773E"/>
    <w:rsid w:val="00A177EF"/>
    <w:rsid w:val="00A178D4"/>
    <w:rsid w:val="00A17908"/>
    <w:rsid w:val="00A17919"/>
    <w:rsid w:val="00A17AA8"/>
    <w:rsid w:val="00A17D6B"/>
    <w:rsid w:val="00A20204"/>
    <w:rsid w:val="00A20290"/>
    <w:rsid w:val="00A2040F"/>
    <w:rsid w:val="00A20F9A"/>
    <w:rsid w:val="00A21102"/>
    <w:rsid w:val="00A212AE"/>
    <w:rsid w:val="00A2138B"/>
    <w:rsid w:val="00A216F0"/>
    <w:rsid w:val="00A219EB"/>
    <w:rsid w:val="00A22190"/>
    <w:rsid w:val="00A22430"/>
    <w:rsid w:val="00A22B85"/>
    <w:rsid w:val="00A22D06"/>
    <w:rsid w:val="00A231C6"/>
    <w:rsid w:val="00A23259"/>
    <w:rsid w:val="00A232DC"/>
    <w:rsid w:val="00A233EA"/>
    <w:rsid w:val="00A2358E"/>
    <w:rsid w:val="00A2471F"/>
    <w:rsid w:val="00A247ED"/>
    <w:rsid w:val="00A2490D"/>
    <w:rsid w:val="00A24931"/>
    <w:rsid w:val="00A24FC3"/>
    <w:rsid w:val="00A25300"/>
    <w:rsid w:val="00A2543E"/>
    <w:rsid w:val="00A25BD9"/>
    <w:rsid w:val="00A262F2"/>
    <w:rsid w:val="00A263DF"/>
    <w:rsid w:val="00A264D1"/>
    <w:rsid w:val="00A2672B"/>
    <w:rsid w:val="00A26793"/>
    <w:rsid w:val="00A267F3"/>
    <w:rsid w:val="00A26A5B"/>
    <w:rsid w:val="00A26ACB"/>
    <w:rsid w:val="00A26B6A"/>
    <w:rsid w:val="00A26B95"/>
    <w:rsid w:val="00A27163"/>
    <w:rsid w:val="00A274F7"/>
    <w:rsid w:val="00A2770B"/>
    <w:rsid w:val="00A27B98"/>
    <w:rsid w:val="00A27F33"/>
    <w:rsid w:val="00A30063"/>
    <w:rsid w:val="00A301FE"/>
    <w:rsid w:val="00A30355"/>
    <w:rsid w:val="00A3038F"/>
    <w:rsid w:val="00A310A7"/>
    <w:rsid w:val="00A310F0"/>
    <w:rsid w:val="00A31704"/>
    <w:rsid w:val="00A31718"/>
    <w:rsid w:val="00A32042"/>
    <w:rsid w:val="00A3204B"/>
    <w:rsid w:val="00A32173"/>
    <w:rsid w:val="00A323E3"/>
    <w:rsid w:val="00A324C1"/>
    <w:rsid w:val="00A324E2"/>
    <w:rsid w:val="00A32528"/>
    <w:rsid w:val="00A32672"/>
    <w:rsid w:val="00A335B7"/>
    <w:rsid w:val="00A33AE0"/>
    <w:rsid w:val="00A33DD4"/>
    <w:rsid w:val="00A347FA"/>
    <w:rsid w:val="00A3496A"/>
    <w:rsid w:val="00A34D96"/>
    <w:rsid w:val="00A34DED"/>
    <w:rsid w:val="00A34F40"/>
    <w:rsid w:val="00A35202"/>
    <w:rsid w:val="00A3582B"/>
    <w:rsid w:val="00A35963"/>
    <w:rsid w:val="00A35FC0"/>
    <w:rsid w:val="00A360DF"/>
    <w:rsid w:val="00A361D0"/>
    <w:rsid w:val="00A36315"/>
    <w:rsid w:val="00A363B0"/>
    <w:rsid w:val="00A363C6"/>
    <w:rsid w:val="00A36572"/>
    <w:rsid w:val="00A365D9"/>
    <w:rsid w:val="00A36D68"/>
    <w:rsid w:val="00A36DC1"/>
    <w:rsid w:val="00A370C5"/>
    <w:rsid w:val="00A372E8"/>
    <w:rsid w:val="00A37539"/>
    <w:rsid w:val="00A37748"/>
    <w:rsid w:val="00A3782E"/>
    <w:rsid w:val="00A37CCD"/>
    <w:rsid w:val="00A40C4F"/>
    <w:rsid w:val="00A40F25"/>
    <w:rsid w:val="00A41183"/>
    <w:rsid w:val="00A4143E"/>
    <w:rsid w:val="00A41751"/>
    <w:rsid w:val="00A4187E"/>
    <w:rsid w:val="00A41A89"/>
    <w:rsid w:val="00A41E93"/>
    <w:rsid w:val="00A423F3"/>
    <w:rsid w:val="00A428D1"/>
    <w:rsid w:val="00A42956"/>
    <w:rsid w:val="00A42B48"/>
    <w:rsid w:val="00A42D6E"/>
    <w:rsid w:val="00A42E52"/>
    <w:rsid w:val="00A42FEC"/>
    <w:rsid w:val="00A4368F"/>
    <w:rsid w:val="00A4378D"/>
    <w:rsid w:val="00A4391A"/>
    <w:rsid w:val="00A43CB7"/>
    <w:rsid w:val="00A43DCA"/>
    <w:rsid w:val="00A440BE"/>
    <w:rsid w:val="00A4471D"/>
    <w:rsid w:val="00A448E1"/>
    <w:rsid w:val="00A44E2C"/>
    <w:rsid w:val="00A44E7B"/>
    <w:rsid w:val="00A45023"/>
    <w:rsid w:val="00A4526C"/>
    <w:rsid w:val="00A452B3"/>
    <w:rsid w:val="00A4550D"/>
    <w:rsid w:val="00A458F5"/>
    <w:rsid w:val="00A45DD8"/>
    <w:rsid w:val="00A46093"/>
    <w:rsid w:val="00A4612C"/>
    <w:rsid w:val="00A46223"/>
    <w:rsid w:val="00A463DF"/>
    <w:rsid w:val="00A4643E"/>
    <w:rsid w:val="00A46590"/>
    <w:rsid w:val="00A46683"/>
    <w:rsid w:val="00A46CC6"/>
    <w:rsid w:val="00A46EC5"/>
    <w:rsid w:val="00A4721E"/>
    <w:rsid w:val="00A472A1"/>
    <w:rsid w:val="00A473F8"/>
    <w:rsid w:val="00A475F5"/>
    <w:rsid w:val="00A478E8"/>
    <w:rsid w:val="00A47D35"/>
    <w:rsid w:val="00A500C0"/>
    <w:rsid w:val="00A5076D"/>
    <w:rsid w:val="00A507C2"/>
    <w:rsid w:val="00A5082C"/>
    <w:rsid w:val="00A50B2D"/>
    <w:rsid w:val="00A50C94"/>
    <w:rsid w:val="00A50F63"/>
    <w:rsid w:val="00A510DA"/>
    <w:rsid w:val="00A5146B"/>
    <w:rsid w:val="00A514F4"/>
    <w:rsid w:val="00A518CF"/>
    <w:rsid w:val="00A51A2A"/>
    <w:rsid w:val="00A51C1E"/>
    <w:rsid w:val="00A51CFB"/>
    <w:rsid w:val="00A51E3C"/>
    <w:rsid w:val="00A52155"/>
    <w:rsid w:val="00A52401"/>
    <w:rsid w:val="00A52A7B"/>
    <w:rsid w:val="00A52D39"/>
    <w:rsid w:val="00A52EB3"/>
    <w:rsid w:val="00A53012"/>
    <w:rsid w:val="00A530DF"/>
    <w:rsid w:val="00A5313B"/>
    <w:rsid w:val="00A533A3"/>
    <w:rsid w:val="00A5396B"/>
    <w:rsid w:val="00A53993"/>
    <w:rsid w:val="00A53E8D"/>
    <w:rsid w:val="00A540D3"/>
    <w:rsid w:val="00A5411F"/>
    <w:rsid w:val="00A542A2"/>
    <w:rsid w:val="00A544FD"/>
    <w:rsid w:val="00A54663"/>
    <w:rsid w:val="00A54766"/>
    <w:rsid w:val="00A5492D"/>
    <w:rsid w:val="00A54B30"/>
    <w:rsid w:val="00A54C3A"/>
    <w:rsid w:val="00A55216"/>
    <w:rsid w:val="00A55396"/>
    <w:rsid w:val="00A55948"/>
    <w:rsid w:val="00A56210"/>
    <w:rsid w:val="00A56212"/>
    <w:rsid w:val="00A56225"/>
    <w:rsid w:val="00A565F9"/>
    <w:rsid w:val="00A56688"/>
    <w:rsid w:val="00A5688C"/>
    <w:rsid w:val="00A56A22"/>
    <w:rsid w:val="00A56D88"/>
    <w:rsid w:val="00A572B4"/>
    <w:rsid w:val="00A57314"/>
    <w:rsid w:val="00A57411"/>
    <w:rsid w:val="00A57812"/>
    <w:rsid w:val="00A57E01"/>
    <w:rsid w:val="00A605E4"/>
    <w:rsid w:val="00A605F4"/>
    <w:rsid w:val="00A60B01"/>
    <w:rsid w:val="00A60E1A"/>
    <w:rsid w:val="00A6165B"/>
    <w:rsid w:val="00A616CB"/>
    <w:rsid w:val="00A618DC"/>
    <w:rsid w:val="00A61BEA"/>
    <w:rsid w:val="00A62637"/>
    <w:rsid w:val="00A627DA"/>
    <w:rsid w:val="00A62D46"/>
    <w:rsid w:val="00A63156"/>
    <w:rsid w:val="00A63178"/>
    <w:rsid w:val="00A63840"/>
    <w:rsid w:val="00A63A1B"/>
    <w:rsid w:val="00A63B36"/>
    <w:rsid w:val="00A63E68"/>
    <w:rsid w:val="00A640F1"/>
    <w:rsid w:val="00A642DA"/>
    <w:rsid w:val="00A64748"/>
    <w:rsid w:val="00A647D5"/>
    <w:rsid w:val="00A64892"/>
    <w:rsid w:val="00A65160"/>
    <w:rsid w:val="00A652C0"/>
    <w:rsid w:val="00A65490"/>
    <w:rsid w:val="00A659A1"/>
    <w:rsid w:val="00A65CB1"/>
    <w:rsid w:val="00A65F2E"/>
    <w:rsid w:val="00A66435"/>
    <w:rsid w:val="00A66857"/>
    <w:rsid w:val="00A66C5E"/>
    <w:rsid w:val="00A670E2"/>
    <w:rsid w:val="00A6716B"/>
    <w:rsid w:val="00A674A2"/>
    <w:rsid w:val="00A675BA"/>
    <w:rsid w:val="00A67838"/>
    <w:rsid w:val="00A678D2"/>
    <w:rsid w:val="00A67D31"/>
    <w:rsid w:val="00A70276"/>
    <w:rsid w:val="00A704A0"/>
    <w:rsid w:val="00A70860"/>
    <w:rsid w:val="00A70992"/>
    <w:rsid w:val="00A70CF3"/>
    <w:rsid w:val="00A70E0A"/>
    <w:rsid w:val="00A716C0"/>
    <w:rsid w:val="00A71736"/>
    <w:rsid w:val="00A718B6"/>
    <w:rsid w:val="00A71D32"/>
    <w:rsid w:val="00A71DC5"/>
    <w:rsid w:val="00A7215C"/>
    <w:rsid w:val="00A7262C"/>
    <w:rsid w:val="00A72807"/>
    <w:rsid w:val="00A72907"/>
    <w:rsid w:val="00A72A32"/>
    <w:rsid w:val="00A72B0D"/>
    <w:rsid w:val="00A72CB2"/>
    <w:rsid w:val="00A730F7"/>
    <w:rsid w:val="00A731FC"/>
    <w:rsid w:val="00A73557"/>
    <w:rsid w:val="00A7355E"/>
    <w:rsid w:val="00A73E4C"/>
    <w:rsid w:val="00A74062"/>
    <w:rsid w:val="00A740B8"/>
    <w:rsid w:val="00A74256"/>
    <w:rsid w:val="00A74974"/>
    <w:rsid w:val="00A74B2F"/>
    <w:rsid w:val="00A74FDF"/>
    <w:rsid w:val="00A75396"/>
    <w:rsid w:val="00A7539B"/>
    <w:rsid w:val="00A755C1"/>
    <w:rsid w:val="00A75AED"/>
    <w:rsid w:val="00A75DE8"/>
    <w:rsid w:val="00A75EF3"/>
    <w:rsid w:val="00A7629F"/>
    <w:rsid w:val="00A7646D"/>
    <w:rsid w:val="00A76851"/>
    <w:rsid w:val="00A76CDF"/>
    <w:rsid w:val="00A7707D"/>
    <w:rsid w:val="00A773D0"/>
    <w:rsid w:val="00A775E9"/>
    <w:rsid w:val="00A776BC"/>
    <w:rsid w:val="00A77A1E"/>
    <w:rsid w:val="00A77A20"/>
    <w:rsid w:val="00A77EB2"/>
    <w:rsid w:val="00A8031F"/>
    <w:rsid w:val="00A804DA"/>
    <w:rsid w:val="00A804FE"/>
    <w:rsid w:val="00A80C84"/>
    <w:rsid w:val="00A80E3F"/>
    <w:rsid w:val="00A81818"/>
    <w:rsid w:val="00A819C2"/>
    <w:rsid w:val="00A81CA0"/>
    <w:rsid w:val="00A81D95"/>
    <w:rsid w:val="00A81DF5"/>
    <w:rsid w:val="00A82404"/>
    <w:rsid w:val="00A827BB"/>
    <w:rsid w:val="00A829C4"/>
    <w:rsid w:val="00A8311A"/>
    <w:rsid w:val="00A832B0"/>
    <w:rsid w:val="00A8334E"/>
    <w:rsid w:val="00A8359A"/>
    <w:rsid w:val="00A83694"/>
    <w:rsid w:val="00A83DAF"/>
    <w:rsid w:val="00A83E41"/>
    <w:rsid w:val="00A83EF4"/>
    <w:rsid w:val="00A8403D"/>
    <w:rsid w:val="00A84205"/>
    <w:rsid w:val="00A842C6"/>
    <w:rsid w:val="00A8436F"/>
    <w:rsid w:val="00A84C4B"/>
    <w:rsid w:val="00A84FCC"/>
    <w:rsid w:val="00A8511B"/>
    <w:rsid w:val="00A85AE2"/>
    <w:rsid w:val="00A85C13"/>
    <w:rsid w:val="00A85C63"/>
    <w:rsid w:val="00A85D7B"/>
    <w:rsid w:val="00A85FD5"/>
    <w:rsid w:val="00A86221"/>
    <w:rsid w:val="00A864CE"/>
    <w:rsid w:val="00A8671C"/>
    <w:rsid w:val="00A86EC7"/>
    <w:rsid w:val="00A87003"/>
    <w:rsid w:val="00A87105"/>
    <w:rsid w:val="00A87EDA"/>
    <w:rsid w:val="00A90753"/>
    <w:rsid w:val="00A90788"/>
    <w:rsid w:val="00A90A45"/>
    <w:rsid w:val="00A90F36"/>
    <w:rsid w:val="00A911C6"/>
    <w:rsid w:val="00A91507"/>
    <w:rsid w:val="00A91BA2"/>
    <w:rsid w:val="00A91C99"/>
    <w:rsid w:val="00A920EB"/>
    <w:rsid w:val="00A921C8"/>
    <w:rsid w:val="00A9238C"/>
    <w:rsid w:val="00A92867"/>
    <w:rsid w:val="00A92885"/>
    <w:rsid w:val="00A92AE2"/>
    <w:rsid w:val="00A92F66"/>
    <w:rsid w:val="00A930CB"/>
    <w:rsid w:val="00A932CE"/>
    <w:rsid w:val="00A937B9"/>
    <w:rsid w:val="00A93BBF"/>
    <w:rsid w:val="00A93CFA"/>
    <w:rsid w:val="00A93FF2"/>
    <w:rsid w:val="00A9438C"/>
    <w:rsid w:val="00A94C6C"/>
    <w:rsid w:val="00A94DFB"/>
    <w:rsid w:val="00A94FF6"/>
    <w:rsid w:val="00A951DB"/>
    <w:rsid w:val="00A95B4D"/>
    <w:rsid w:val="00A96474"/>
    <w:rsid w:val="00A964ED"/>
    <w:rsid w:val="00A966F2"/>
    <w:rsid w:val="00A969D1"/>
    <w:rsid w:val="00A970F2"/>
    <w:rsid w:val="00A9729B"/>
    <w:rsid w:val="00A9792F"/>
    <w:rsid w:val="00A97AB6"/>
    <w:rsid w:val="00A97BE3"/>
    <w:rsid w:val="00A97F8E"/>
    <w:rsid w:val="00AA03BC"/>
    <w:rsid w:val="00AA07F1"/>
    <w:rsid w:val="00AA0905"/>
    <w:rsid w:val="00AA1724"/>
    <w:rsid w:val="00AA1A92"/>
    <w:rsid w:val="00AA236C"/>
    <w:rsid w:val="00AA2709"/>
    <w:rsid w:val="00AA28E8"/>
    <w:rsid w:val="00AA2958"/>
    <w:rsid w:val="00AA3559"/>
    <w:rsid w:val="00AA393E"/>
    <w:rsid w:val="00AA39B5"/>
    <w:rsid w:val="00AA430F"/>
    <w:rsid w:val="00AA4571"/>
    <w:rsid w:val="00AA462B"/>
    <w:rsid w:val="00AA4B8D"/>
    <w:rsid w:val="00AA4CBA"/>
    <w:rsid w:val="00AA4DD2"/>
    <w:rsid w:val="00AA5053"/>
    <w:rsid w:val="00AA506F"/>
    <w:rsid w:val="00AA5147"/>
    <w:rsid w:val="00AA558C"/>
    <w:rsid w:val="00AA6C60"/>
    <w:rsid w:val="00AA6EF2"/>
    <w:rsid w:val="00AA6F15"/>
    <w:rsid w:val="00AA78B9"/>
    <w:rsid w:val="00AA7A07"/>
    <w:rsid w:val="00AA7C6D"/>
    <w:rsid w:val="00AB0063"/>
    <w:rsid w:val="00AB0583"/>
    <w:rsid w:val="00AB0E2B"/>
    <w:rsid w:val="00AB0EA3"/>
    <w:rsid w:val="00AB104A"/>
    <w:rsid w:val="00AB17F9"/>
    <w:rsid w:val="00AB18D9"/>
    <w:rsid w:val="00AB1BA8"/>
    <w:rsid w:val="00AB1C6B"/>
    <w:rsid w:val="00AB1E50"/>
    <w:rsid w:val="00AB20DE"/>
    <w:rsid w:val="00AB2666"/>
    <w:rsid w:val="00AB27A0"/>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44"/>
    <w:rsid w:val="00AB50CF"/>
    <w:rsid w:val="00AB5193"/>
    <w:rsid w:val="00AB5FB8"/>
    <w:rsid w:val="00AB60E5"/>
    <w:rsid w:val="00AB617F"/>
    <w:rsid w:val="00AB64FC"/>
    <w:rsid w:val="00AB6592"/>
    <w:rsid w:val="00AB67CA"/>
    <w:rsid w:val="00AB6918"/>
    <w:rsid w:val="00AB692A"/>
    <w:rsid w:val="00AB6D92"/>
    <w:rsid w:val="00AB75CA"/>
    <w:rsid w:val="00AB767F"/>
    <w:rsid w:val="00AB76CC"/>
    <w:rsid w:val="00AB79A2"/>
    <w:rsid w:val="00AB7B57"/>
    <w:rsid w:val="00AB7FC6"/>
    <w:rsid w:val="00AC02EA"/>
    <w:rsid w:val="00AC047A"/>
    <w:rsid w:val="00AC047B"/>
    <w:rsid w:val="00AC09F0"/>
    <w:rsid w:val="00AC0EAB"/>
    <w:rsid w:val="00AC1475"/>
    <w:rsid w:val="00AC1616"/>
    <w:rsid w:val="00AC19B3"/>
    <w:rsid w:val="00AC206F"/>
    <w:rsid w:val="00AC239F"/>
    <w:rsid w:val="00AC23DA"/>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013"/>
    <w:rsid w:val="00AC62C4"/>
    <w:rsid w:val="00AC72AF"/>
    <w:rsid w:val="00AC7550"/>
    <w:rsid w:val="00AC78BB"/>
    <w:rsid w:val="00AC7C30"/>
    <w:rsid w:val="00AC7C91"/>
    <w:rsid w:val="00AD0501"/>
    <w:rsid w:val="00AD05AE"/>
    <w:rsid w:val="00AD05CF"/>
    <w:rsid w:val="00AD0BC2"/>
    <w:rsid w:val="00AD0CDE"/>
    <w:rsid w:val="00AD0CED"/>
    <w:rsid w:val="00AD0DB6"/>
    <w:rsid w:val="00AD0DD4"/>
    <w:rsid w:val="00AD1595"/>
    <w:rsid w:val="00AD1CF7"/>
    <w:rsid w:val="00AD1D84"/>
    <w:rsid w:val="00AD20AE"/>
    <w:rsid w:val="00AD2A2E"/>
    <w:rsid w:val="00AD2D11"/>
    <w:rsid w:val="00AD2FB7"/>
    <w:rsid w:val="00AD2FED"/>
    <w:rsid w:val="00AD30FF"/>
    <w:rsid w:val="00AD380A"/>
    <w:rsid w:val="00AD3D30"/>
    <w:rsid w:val="00AD3D7E"/>
    <w:rsid w:val="00AD3FA2"/>
    <w:rsid w:val="00AD4780"/>
    <w:rsid w:val="00AD4877"/>
    <w:rsid w:val="00AD4BD2"/>
    <w:rsid w:val="00AD4C81"/>
    <w:rsid w:val="00AD5190"/>
    <w:rsid w:val="00AD52E7"/>
    <w:rsid w:val="00AD5439"/>
    <w:rsid w:val="00AD54A1"/>
    <w:rsid w:val="00AD55D2"/>
    <w:rsid w:val="00AD5959"/>
    <w:rsid w:val="00AD5AD9"/>
    <w:rsid w:val="00AD5BE4"/>
    <w:rsid w:val="00AD6001"/>
    <w:rsid w:val="00AD67B5"/>
    <w:rsid w:val="00AD6A9C"/>
    <w:rsid w:val="00AD6D50"/>
    <w:rsid w:val="00AD6E06"/>
    <w:rsid w:val="00AD6F71"/>
    <w:rsid w:val="00AD72E8"/>
    <w:rsid w:val="00AD747B"/>
    <w:rsid w:val="00AD74F4"/>
    <w:rsid w:val="00AD7549"/>
    <w:rsid w:val="00AD7703"/>
    <w:rsid w:val="00AD771A"/>
    <w:rsid w:val="00AD773F"/>
    <w:rsid w:val="00AD7762"/>
    <w:rsid w:val="00AD77C5"/>
    <w:rsid w:val="00AD7961"/>
    <w:rsid w:val="00AD7A24"/>
    <w:rsid w:val="00AD7C74"/>
    <w:rsid w:val="00AE0691"/>
    <w:rsid w:val="00AE0C5B"/>
    <w:rsid w:val="00AE11E0"/>
    <w:rsid w:val="00AE1991"/>
    <w:rsid w:val="00AE19F7"/>
    <w:rsid w:val="00AE1F71"/>
    <w:rsid w:val="00AE20D3"/>
    <w:rsid w:val="00AE22FF"/>
    <w:rsid w:val="00AE2B41"/>
    <w:rsid w:val="00AE2F26"/>
    <w:rsid w:val="00AE309A"/>
    <w:rsid w:val="00AE334F"/>
    <w:rsid w:val="00AE354E"/>
    <w:rsid w:val="00AE3745"/>
    <w:rsid w:val="00AE3859"/>
    <w:rsid w:val="00AE3BF3"/>
    <w:rsid w:val="00AE3C29"/>
    <w:rsid w:val="00AE3FAB"/>
    <w:rsid w:val="00AE4122"/>
    <w:rsid w:val="00AE4383"/>
    <w:rsid w:val="00AE43E5"/>
    <w:rsid w:val="00AE45E3"/>
    <w:rsid w:val="00AE4970"/>
    <w:rsid w:val="00AE4C0A"/>
    <w:rsid w:val="00AE5563"/>
    <w:rsid w:val="00AE55D2"/>
    <w:rsid w:val="00AE59C8"/>
    <w:rsid w:val="00AE5A70"/>
    <w:rsid w:val="00AE5B12"/>
    <w:rsid w:val="00AE5B4E"/>
    <w:rsid w:val="00AE5FB4"/>
    <w:rsid w:val="00AE608B"/>
    <w:rsid w:val="00AE6152"/>
    <w:rsid w:val="00AE651F"/>
    <w:rsid w:val="00AE653F"/>
    <w:rsid w:val="00AE6543"/>
    <w:rsid w:val="00AE72C9"/>
    <w:rsid w:val="00AE72CF"/>
    <w:rsid w:val="00AE73F4"/>
    <w:rsid w:val="00AE7419"/>
    <w:rsid w:val="00AE769C"/>
    <w:rsid w:val="00AE7704"/>
    <w:rsid w:val="00AE7822"/>
    <w:rsid w:val="00AE78F4"/>
    <w:rsid w:val="00AE7957"/>
    <w:rsid w:val="00AE79D1"/>
    <w:rsid w:val="00AE7C3A"/>
    <w:rsid w:val="00AE7D41"/>
    <w:rsid w:val="00AE7E12"/>
    <w:rsid w:val="00AE7E1F"/>
    <w:rsid w:val="00AE7EC5"/>
    <w:rsid w:val="00AF0172"/>
    <w:rsid w:val="00AF037F"/>
    <w:rsid w:val="00AF038D"/>
    <w:rsid w:val="00AF0A5A"/>
    <w:rsid w:val="00AF0B5C"/>
    <w:rsid w:val="00AF101F"/>
    <w:rsid w:val="00AF15D2"/>
    <w:rsid w:val="00AF19B7"/>
    <w:rsid w:val="00AF1D19"/>
    <w:rsid w:val="00AF1DF9"/>
    <w:rsid w:val="00AF1E0B"/>
    <w:rsid w:val="00AF24A3"/>
    <w:rsid w:val="00AF2B91"/>
    <w:rsid w:val="00AF2CFE"/>
    <w:rsid w:val="00AF2F17"/>
    <w:rsid w:val="00AF33E2"/>
    <w:rsid w:val="00AF3413"/>
    <w:rsid w:val="00AF3475"/>
    <w:rsid w:val="00AF3628"/>
    <w:rsid w:val="00AF3E3A"/>
    <w:rsid w:val="00AF4084"/>
    <w:rsid w:val="00AF48D7"/>
    <w:rsid w:val="00AF48F5"/>
    <w:rsid w:val="00AF4C4E"/>
    <w:rsid w:val="00AF55BC"/>
    <w:rsid w:val="00AF5755"/>
    <w:rsid w:val="00AF57FF"/>
    <w:rsid w:val="00AF59F2"/>
    <w:rsid w:val="00AF5E49"/>
    <w:rsid w:val="00AF6BBE"/>
    <w:rsid w:val="00AF7193"/>
    <w:rsid w:val="00AF7497"/>
    <w:rsid w:val="00AF7582"/>
    <w:rsid w:val="00AF75E3"/>
    <w:rsid w:val="00AF7DED"/>
    <w:rsid w:val="00AF7EDA"/>
    <w:rsid w:val="00AF7FC9"/>
    <w:rsid w:val="00B000CD"/>
    <w:rsid w:val="00B001D9"/>
    <w:rsid w:val="00B007E9"/>
    <w:rsid w:val="00B00998"/>
    <w:rsid w:val="00B012EB"/>
    <w:rsid w:val="00B016C3"/>
    <w:rsid w:val="00B01707"/>
    <w:rsid w:val="00B01C00"/>
    <w:rsid w:val="00B01C0A"/>
    <w:rsid w:val="00B01FB2"/>
    <w:rsid w:val="00B027F0"/>
    <w:rsid w:val="00B02A99"/>
    <w:rsid w:val="00B02B00"/>
    <w:rsid w:val="00B02DE8"/>
    <w:rsid w:val="00B02E36"/>
    <w:rsid w:val="00B03079"/>
    <w:rsid w:val="00B031BB"/>
    <w:rsid w:val="00B031E9"/>
    <w:rsid w:val="00B032B7"/>
    <w:rsid w:val="00B038CE"/>
    <w:rsid w:val="00B03A76"/>
    <w:rsid w:val="00B03B24"/>
    <w:rsid w:val="00B04570"/>
    <w:rsid w:val="00B0461A"/>
    <w:rsid w:val="00B046A4"/>
    <w:rsid w:val="00B0484F"/>
    <w:rsid w:val="00B05208"/>
    <w:rsid w:val="00B05EDF"/>
    <w:rsid w:val="00B0612D"/>
    <w:rsid w:val="00B06B38"/>
    <w:rsid w:val="00B06BD5"/>
    <w:rsid w:val="00B06C2B"/>
    <w:rsid w:val="00B06F6A"/>
    <w:rsid w:val="00B0728D"/>
    <w:rsid w:val="00B07617"/>
    <w:rsid w:val="00B1009B"/>
    <w:rsid w:val="00B10500"/>
    <w:rsid w:val="00B106A0"/>
    <w:rsid w:val="00B106D9"/>
    <w:rsid w:val="00B10ED8"/>
    <w:rsid w:val="00B11651"/>
    <w:rsid w:val="00B11933"/>
    <w:rsid w:val="00B11B30"/>
    <w:rsid w:val="00B11C22"/>
    <w:rsid w:val="00B11E54"/>
    <w:rsid w:val="00B11E9F"/>
    <w:rsid w:val="00B12373"/>
    <w:rsid w:val="00B12933"/>
    <w:rsid w:val="00B12978"/>
    <w:rsid w:val="00B12D84"/>
    <w:rsid w:val="00B12EC5"/>
    <w:rsid w:val="00B12FF7"/>
    <w:rsid w:val="00B12FFA"/>
    <w:rsid w:val="00B1306F"/>
    <w:rsid w:val="00B139D0"/>
    <w:rsid w:val="00B13EB6"/>
    <w:rsid w:val="00B13F3D"/>
    <w:rsid w:val="00B149F3"/>
    <w:rsid w:val="00B149F8"/>
    <w:rsid w:val="00B15289"/>
    <w:rsid w:val="00B1547A"/>
    <w:rsid w:val="00B1549B"/>
    <w:rsid w:val="00B15717"/>
    <w:rsid w:val="00B1577B"/>
    <w:rsid w:val="00B15D39"/>
    <w:rsid w:val="00B15D73"/>
    <w:rsid w:val="00B160EA"/>
    <w:rsid w:val="00B162C1"/>
    <w:rsid w:val="00B169A0"/>
    <w:rsid w:val="00B16CB7"/>
    <w:rsid w:val="00B16D34"/>
    <w:rsid w:val="00B1710C"/>
    <w:rsid w:val="00B171A6"/>
    <w:rsid w:val="00B17382"/>
    <w:rsid w:val="00B17CBD"/>
    <w:rsid w:val="00B17DC6"/>
    <w:rsid w:val="00B17E12"/>
    <w:rsid w:val="00B20790"/>
    <w:rsid w:val="00B208D8"/>
    <w:rsid w:val="00B20B9F"/>
    <w:rsid w:val="00B20D78"/>
    <w:rsid w:val="00B20F2E"/>
    <w:rsid w:val="00B21225"/>
    <w:rsid w:val="00B2136D"/>
    <w:rsid w:val="00B2187E"/>
    <w:rsid w:val="00B2194D"/>
    <w:rsid w:val="00B219C1"/>
    <w:rsid w:val="00B21DF9"/>
    <w:rsid w:val="00B21F02"/>
    <w:rsid w:val="00B2283A"/>
    <w:rsid w:val="00B229CC"/>
    <w:rsid w:val="00B234C4"/>
    <w:rsid w:val="00B23540"/>
    <w:rsid w:val="00B237EE"/>
    <w:rsid w:val="00B239E0"/>
    <w:rsid w:val="00B23BE8"/>
    <w:rsid w:val="00B23D7E"/>
    <w:rsid w:val="00B24559"/>
    <w:rsid w:val="00B24835"/>
    <w:rsid w:val="00B24A16"/>
    <w:rsid w:val="00B24C6D"/>
    <w:rsid w:val="00B24DD8"/>
    <w:rsid w:val="00B24DD9"/>
    <w:rsid w:val="00B24EBA"/>
    <w:rsid w:val="00B25416"/>
    <w:rsid w:val="00B2551A"/>
    <w:rsid w:val="00B25786"/>
    <w:rsid w:val="00B25B2B"/>
    <w:rsid w:val="00B25B4F"/>
    <w:rsid w:val="00B26083"/>
    <w:rsid w:val="00B260AE"/>
    <w:rsid w:val="00B261E6"/>
    <w:rsid w:val="00B26DD2"/>
    <w:rsid w:val="00B26F05"/>
    <w:rsid w:val="00B27030"/>
    <w:rsid w:val="00B275A0"/>
    <w:rsid w:val="00B27A68"/>
    <w:rsid w:val="00B27BC5"/>
    <w:rsid w:val="00B3078E"/>
    <w:rsid w:val="00B30AAD"/>
    <w:rsid w:val="00B310D4"/>
    <w:rsid w:val="00B31165"/>
    <w:rsid w:val="00B31276"/>
    <w:rsid w:val="00B31885"/>
    <w:rsid w:val="00B318FA"/>
    <w:rsid w:val="00B323E8"/>
    <w:rsid w:val="00B323F7"/>
    <w:rsid w:val="00B32428"/>
    <w:rsid w:val="00B326AD"/>
    <w:rsid w:val="00B32D6B"/>
    <w:rsid w:val="00B33273"/>
    <w:rsid w:val="00B33700"/>
    <w:rsid w:val="00B3383B"/>
    <w:rsid w:val="00B33C88"/>
    <w:rsid w:val="00B33EC4"/>
    <w:rsid w:val="00B34386"/>
    <w:rsid w:val="00B34444"/>
    <w:rsid w:val="00B34AAC"/>
    <w:rsid w:val="00B34E13"/>
    <w:rsid w:val="00B3506C"/>
    <w:rsid w:val="00B35588"/>
    <w:rsid w:val="00B35BE8"/>
    <w:rsid w:val="00B363D8"/>
    <w:rsid w:val="00B365E4"/>
    <w:rsid w:val="00B36A7B"/>
    <w:rsid w:val="00B36B86"/>
    <w:rsid w:val="00B370E8"/>
    <w:rsid w:val="00B37128"/>
    <w:rsid w:val="00B377E2"/>
    <w:rsid w:val="00B37904"/>
    <w:rsid w:val="00B37955"/>
    <w:rsid w:val="00B37BCF"/>
    <w:rsid w:val="00B37C34"/>
    <w:rsid w:val="00B37E2C"/>
    <w:rsid w:val="00B40204"/>
    <w:rsid w:val="00B4064E"/>
    <w:rsid w:val="00B40693"/>
    <w:rsid w:val="00B407CD"/>
    <w:rsid w:val="00B40809"/>
    <w:rsid w:val="00B40A36"/>
    <w:rsid w:val="00B40AA4"/>
    <w:rsid w:val="00B40B85"/>
    <w:rsid w:val="00B40EEA"/>
    <w:rsid w:val="00B41347"/>
    <w:rsid w:val="00B41475"/>
    <w:rsid w:val="00B42036"/>
    <w:rsid w:val="00B424D3"/>
    <w:rsid w:val="00B42595"/>
    <w:rsid w:val="00B4276C"/>
    <w:rsid w:val="00B429A3"/>
    <w:rsid w:val="00B42DB1"/>
    <w:rsid w:val="00B42F8B"/>
    <w:rsid w:val="00B430E0"/>
    <w:rsid w:val="00B43644"/>
    <w:rsid w:val="00B43C74"/>
    <w:rsid w:val="00B43D69"/>
    <w:rsid w:val="00B441E8"/>
    <w:rsid w:val="00B442B0"/>
    <w:rsid w:val="00B44377"/>
    <w:rsid w:val="00B443D0"/>
    <w:rsid w:val="00B444BF"/>
    <w:rsid w:val="00B4465B"/>
    <w:rsid w:val="00B4467D"/>
    <w:rsid w:val="00B446BD"/>
    <w:rsid w:val="00B449AD"/>
    <w:rsid w:val="00B44B36"/>
    <w:rsid w:val="00B451D3"/>
    <w:rsid w:val="00B4525A"/>
    <w:rsid w:val="00B453A2"/>
    <w:rsid w:val="00B456A3"/>
    <w:rsid w:val="00B45A54"/>
    <w:rsid w:val="00B45BF6"/>
    <w:rsid w:val="00B45F03"/>
    <w:rsid w:val="00B46086"/>
    <w:rsid w:val="00B460DF"/>
    <w:rsid w:val="00B4650A"/>
    <w:rsid w:val="00B46523"/>
    <w:rsid w:val="00B46759"/>
    <w:rsid w:val="00B467D1"/>
    <w:rsid w:val="00B468B0"/>
    <w:rsid w:val="00B46BF9"/>
    <w:rsid w:val="00B46D2C"/>
    <w:rsid w:val="00B46FA3"/>
    <w:rsid w:val="00B47395"/>
    <w:rsid w:val="00B4754B"/>
    <w:rsid w:val="00B4769E"/>
    <w:rsid w:val="00B47B98"/>
    <w:rsid w:val="00B47E13"/>
    <w:rsid w:val="00B500AB"/>
    <w:rsid w:val="00B500D0"/>
    <w:rsid w:val="00B5019A"/>
    <w:rsid w:val="00B50303"/>
    <w:rsid w:val="00B5052D"/>
    <w:rsid w:val="00B5073C"/>
    <w:rsid w:val="00B5080B"/>
    <w:rsid w:val="00B50919"/>
    <w:rsid w:val="00B51022"/>
    <w:rsid w:val="00B51129"/>
    <w:rsid w:val="00B5180B"/>
    <w:rsid w:val="00B51840"/>
    <w:rsid w:val="00B51A08"/>
    <w:rsid w:val="00B51AF0"/>
    <w:rsid w:val="00B51D50"/>
    <w:rsid w:val="00B51D59"/>
    <w:rsid w:val="00B51E29"/>
    <w:rsid w:val="00B52294"/>
    <w:rsid w:val="00B52D5C"/>
    <w:rsid w:val="00B52FE9"/>
    <w:rsid w:val="00B5344E"/>
    <w:rsid w:val="00B5358E"/>
    <w:rsid w:val="00B536B7"/>
    <w:rsid w:val="00B53730"/>
    <w:rsid w:val="00B5385E"/>
    <w:rsid w:val="00B53AE5"/>
    <w:rsid w:val="00B53B21"/>
    <w:rsid w:val="00B53BB2"/>
    <w:rsid w:val="00B53BE3"/>
    <w:rsid w:val="00B53D89"/>
    <w:rsid w:val="00B5414E"/>
    <w:rsid w:val="00B544B7"/>
    <w:rsid w:val="00B545A2"/>
    <w:rsid w:val="00B54EF7"/>
    <w:rsid w:val="00B55069"/>
    <w:rsid w:val="00B5509E"/>
    <w:rsid w:val="00B5556F"/>
    <w:rsid w:val="00B5562C"/>
    <w:rsid w:val="00B5584A"/>
    <w:rsid w:val="00B55CCC"/>
    <w:rsid w:val="00B55D39"/>
    <w:rsid w:val="00B56929"/>
    <w:rsid w:val="00B56C44"/>
    <w:rsid w:val="00B56EC0"/>
    <w:rsid w:val="00B56FE5"/>
    <w:rsid w:val="00B571EB"/>
    <w:rsid w:val="00B57277"/>
    <w:rsid w:val="00B579BD"/>
    <w:rsid w:val="00B57E19"/>
    <w:rsid w:val="00B57F51"/>
    <w:rsid w:val="00B6000E"/>
    <w:rsid w:val="00B6031F"/>
    <w:rsid w:val="00B60863"/>
    <w:rsid w:val="00B60DB5"/>
    <w:rsid w:val="00B6151A"/>
    <w:rsid w:val="00B6186E"/>
    <w:rsid w:val="00B62330"/>
    <w:rsid w:val="00B6307B"/>
    <w:rsid w:val="00B63639"/>
    <w:rsid w:val="00B63771"/>
    <w:rsid w:val="00B63DE3"/>
    <w:rsid w:val="00B63E63"/>
    <w:rsid w:val="00B640E4"/>
    <w:rsid w:val="00B6471D"/>
    <w:rsid w:val="00B64797"/>
    <w:rsid w:val="00B647F5"/>
    <w:rsid w:val="00B649C8"/>
    <w:rsid w:val="00B64AAD"/>
    <w:rsid w:val="00B64BFA"/>
    <w:rsid w:val="00B64CAA"/>
    <w:rsid w:val="00B6506E"/>
    <w:rsid w:val="00B65764"/>
    <w:rsid w:val="00B65A6B"/>
    <w:rsid w:val="00B65D9E"/>
    <w:rsid w:val="00B65DDD"/>
    <w:rsid w:val="00B660C9"/>
    <w:rsid w:val="00B66396"/>
    <w:rsid w:val="00B667AA"/>
    <w:rsid w:val="00B66B90"/>
    <w:rsid w:val="00B67183"/>
    <w:rsid w:val="00B6764C"/>
    <w:rsid w:val="00B6791D"/>
    <w:rsid w:val="00B67A67"/>
    <w:rsid w:val="00B70033"/>
    <w:rsid w:val="00B7047D"/>
    <w:rsid w:val="00B706C8"/>
    <w:rsid w:val="00B70886"/>
    <w:rsid w:val="00B7091D"/>
    <w:rsid w:val="00B70B1A"/>
    <w:rsid w:val="00B70F26"/>
    <w:rsid w:val="00B71112"/>
    <w:rsid w:val="00B7117E"/>
    <w:rsid w:val="00B7210F"/>
    <w:rsid w:val="00B72520"/>
    <w:rsid w:val="00B72ABA"/>
    <w:rsid w:val="00B72EA7"/>
    <w:rsid w:val="00B72FAF"/>
    <w:rsid w:val="00B7340E"/>
    <w:rsid w:val="00B73661"/>
    <w:rsid w:val="00B73974"/>
    <w:rsid w:val="00B740B5"/>
    <w:rsid w:val="00B74987"/>
    <w:rsid w:val="00B74DB4"/>
    <w:rsid w:val="00B74DD4"/>
    <w:rsid w:val="00B74F59"/>
    <w:rsid w:val="00B75031"/>
    <w:rsid w:val="00B753E0"/>
    <w:rsid w:val="00B75A5D"/>
    <w:rsid w:val="00B75EF4"/>
    <w:rsid w:val="00B75FB9"/>
    <w:rsid w:val="00B760B0"/>
    <w:rsid w:val="00B7613C"/>
    <w:rsid w:val="00B76268"/>
    <w:rsid w:val="00B766B9"/>
    <w:rsid w:val="00B768DA"/>
    <w:rsid w:val="00B772C4"/>
    <w:rsid w:val="00B7764E"/>
    <w:rsid w:val="00B77CBB"/>
    <w:rsid w:val="00B77F2F"/>
    <w:rsid w:val="00B801FE"/>
    <w:rsid w:val="00B805FE"/>
    <w:rsid w:val="00B8091A"/>
    <w:rsid w:val="00B80AA5"/>
    <w:rsid w:val="00B80E1F"/>
    <w:rsid w:val="00B81937"/>
    <w:rsid w:val="00B8193F"/>
    <w:rsid w:val="00B819A0"/>
    <w:rsid w:val="00B81B65"/>
    <w:rsid w:val="00B81BF1"/>
    <w:rsid w:val="00B81C0D"/>
    <w:rsid w:val="00B81C67"/>
    <w:rsid w:val="00B81CA0"/>
    <w:rsid w:val="00B81E31"/>
    <w:rsid w:val="00B81ED1"/>
    <w:rsid w:val="00B81FA8"/>
    <w:rsid w:val="00B81FD5"/>
    <w:rsid w:val="00B82086"/>
    <w:rsid w:val="00B82350"/>
    <w:rsid w:val="00B829DD"/>
    <w:rsid w:val="00B82D50"/>
    <w:rsid w:val="00B83369"/>
    <w:rsid w:val="00B834D5"/>
    <w:rsid w:val="00B83524"/>
    <w:rsid w:val="00B83618"/>
    <w:rsid w:val="00B83AAC"/>
    <w:rsid w:val="00B8412B"/>
    <w:rsid w:val="00B8421F"/>
    <w:rsid w:val="00B842DF"/>
    <w:rsid w:val="00B842F8"/>
    <w:rsid w:val="00B845F5"/>
    <w:rsid w:val="00B84647"/>
    <w:rsid w:val="00B84C65"/>
    <w:rsid w:val="00B85151"/>
    <w:rsid w:val="00B8519A"/>
    <w:rsid w:val="00B85354"/>
    <w:rsid w:val="00B85359"/>
    <w:rsid w:val="00B85E50"/>
    <w:rsid w:val="00B860FF"/>
    <w:rsid w:val="00B86547"/>
    <w:rsid w:val="00B86570"/>
    <w:rsid w:val="00B867CF"/>
    <w:rsid w:val="00B86885"/>
    <w:rsid w:val="00B86B07"/>
    <w:rsid w:val="00B86E63"/>
    <w:rsid w:val="00B8717B"/>
    <w:rsid w:val="00B876F9"/>
    <w:rsid w:val="00B87A2B"/>
    <w:rsid w:val="00B87E38"/>
    <w:rsid w:val="00B90393"/>
    <w:rsid w:val="00B9119C"/>
    <w:rsid w:val="00B912B8"/>
    <w:rsid w:val="00B9174C"/>
    <w:rsid w:val="00B919E5"/>
    <w:rsid w:val="00B91D51"/>
    <w:rsid w:val="00B91E3E"/>
    <w:rsid w:val="00B9236B"/>
    <w:rsid w:val="00B9244D"/>
    <w:rsid w:val="00B9252F"/>
    <w:rsid w:val="00B9256A"/>
    <w:rsid w:val="00B92E9B"/>
    <w:rsid w:val="00B93ABA"/>
    <w:rsid w:val="00B93B03"/>
    <w:rsid w:val="00B93B9D"/>
    <w:rsid w:val="00B93C54"/>
    <w:rsid w:val="00B94015"/>
    <w:rsid w:val="00B940EA"/>
    <w:rsid w:val="00B941CB"/>
    <w:rsid w:val="00B94256"/>
    <w:rsid w:val="00B9434F"/>
    <w:rsid w:val="00B94389"/>
    <w:rsid w:val="00B948D2"/>
    <w:rsid w:val="00B94B78"/>
    <w:rsid w:val="00B94F23"/>
    <w:rsid w:val="00B95183"/>
    <w:rsid w:val="00B956E2"/>
    <w:rsid w:val="00B95C93"/>
    <w:rsid w:val="00B95CFE"/>
    <w:rsid w:val="00B95EB9"/>
    <w:rsid w:val="00B95F13"/>
    <w:rsid w:val="00B95F88"/>
    <w:rsid w:val="00B96732"/>
    <w:rsid w:val="00B9695D"/>
    <w:rsid w:val="00B969C8"/>
    <w:rsid w:val="00B96C41"/>
    <w:rsid w:val="00B96D43"/>
    <w:rsid w:val="00B9712D"/>
    <w:rsid w:val="00B97928"/>
    <w:rsid w:val="00B9797F"/>
    <w:rsid w:val="00B97B95"/>
    <w:rsid w:val="00B97D07"/>
    <w:rsid w:val="00B97D9A"/>
    <w:rsid w:val="00B97F08"/>
    <w:rsid w:val="00BA04DB"/>
    <w:rsid w:val="00BA08C9"/>
    <w:rsid w:val="00BA0BFB"/>
    <w:rsid w:val="00BA11F2"/>
    <w:rsid w:val="00BA12CA"/>
    <w:rsid w:val="00BA12E8"/>
    <w:rsid w:val="00BA152B"/>
    <w:rsid w:val="00BA1678"/>
    <w:rsid w:val="00BA1EF2"/>
    <w:rsid w:val="00BA23E1"/>
    <w:rsid w:val="00BA246A"/>
    <w:rsid w:val="00BA340C"/>
    <w:rsid w:val="00BA376F"/>
    <w:rsid w:val="00BA3ABD"/>
    <w:rsid w:val="00BA3B80"/>
    <w:rsid w:val="00BA3FAA"/>
    <w:rsid w:val="00BA423C"/>
    <w:rsid w:val="00BA45C7"/>
    <w:rsid w:val="00BA45EB"/>
    <w:rsid w:val="00BA46A9"/>
    <w:rsid w:val="00BA48C5"/>
    <w:rsid w:val="00BA4E06"/>
    <w:rsid w:val="00BA50EA"/>
    <w:rsid w:val="00BA5233"/>
    <w:rsid w:val="00BA52BC"/>
    <w:rsid w:val="00BA539D"/>
    <w:rsid w:val="00BA53F3"/>
    <w:rsid w:val="00BA54CB"/>
    <w:rsid w:val="00BA559B"/>
    <w:rsid w:val="00BA5A1C"/>
    <w:rsid w:val="00BA5B9E"/>
    <w:rsid w:val="00BA60D1"/>
    <w:rsid w:val="00BA61F2"/>
    <w:rsid w:val="00BA6308"/>
    <w:rsid w:val="00BA651B"/>
    <w:rsid w:val="00BA667B"/>
    <w:rsid w:val="00BA6BEC"/>
    <w:rsid w:val="00BA72BC"/>
    <w:rsid w:val="00BA7354"/>
    <w:rsid w:val="00BA7414"/>
    <w:rsid w:val="00BA7B99"/>
    <w:rsid w:val="00BA7CC6"/>
    <w:rsid w:val="00BB0029"/>
    <w:rsid w:val="00BB09AA"/>
    <w:rsid w:val="00BB0A68"/>
    <w:rsid w:val="00BB0C4F"/>
    <w:rsid w:val="00BB0EBE"/>
    <w:rsid w:val="00BB0FEB"/>
    <w:rsid w:val="00BB0FEF"/>
    <w:rsid w:val="00BB1209"/>
    <w:rsid w:val="00BB1301"/>
    <w:rsid w:val="00BB1479"/>
    <w:rsid w:val="00BB15C1"/>
    <w:rsid w:val="00BB192A"/>
    <w:rsid w:val="00BB1A48"/>
    <w:rsid w:val="00BB1CC8"/>
    <w:rsid w:val="00BB1E31"/>
    <w:rsid w:val="00BB2196"/>
    <w:rsid w:val="00BB2616"/>
    <w:rsid w:val="00BB2CE9"/>
    <w:rsid w:val="00BB2D45"/>
    <w:rsid w:val="00BB2F6A"/>
    <w:rsid w:val="00BB305D"/>
    <w:rsid w:val="00BB359D"/>
    <w:rsid w:val="00BB3907"/>
    <w:rsid w:val="00BB3961"/>
    <w:rsid w:val="00BB3E97"/>
    <w:rsid w:val="00BB4DC4"/>
    <w:rsid w:val="00BB4E3E"/>
    <w:rsid w:val="00BB4FFA"/>
    <w:rsid w:val="00BB50B9"/>
    <w:rsid w:val="00BB53D9"/>
    <w:rsid w:val="00BB55F2"/>
    <w:rsid w:val="00BB5C0B"/>
    <w:rsid w:val="00BB6B84"/>
    <w:rsid w:val="00BB6D1A"/>
    <w:rsid w:val="00BB6EF9"/>
    <w:rsid w:val="00BB766E"/>
    <w:rsid w:val="00BB7732"/>
    <w:rsid w:val="00BB773C"/>
    <w:rsid w:val="00BB77E8"/>
    <w:rsid w:val="00BB79C6"/>
    <w:rsid w:val="00BB7DCA"/>
    <w:rsid w:val="00BB7FAC"/>
    <w:rsid w:val="00BB7FDD"/>
    <w:rsid w:val="00BC0043"/>
    <w:rsid w:val="00BC121E"/>
    <w:rsid w:val="00BC1283"/>
    <w:rsid w:val="00BC1887"/>
    <w:rsid w:val="00BC1894"/>
    <w:rsid w:val="00BC1943"/>
    <w:rsid w:val="00BC1A15"/>
    <w:rsid w:val="00BC1B6D"/>
    <w:rsid w:val="00BC1F06"/>
    <w:rsid w:val="00BC1FF8"/>
    <w:rsid w:val="00BC235A"/>
    <w:rsid w:val="00BC2405"/>
    <w:rsid w:val="00BC250C"/>
    <w:rsid w:val="00BC2868"/>
    <w:rsid w:val="00BC2D22"/>
    <w:rsid w:val="00BC2FD9"/>
    <w:rsid w:val="00BC310E"/>
    <w:rsid w:val="00BC3327"/>
    <w:rsid w:val="00BC41F2"/>
    <w:rsid w:val="00BC450E"/>
    <w:rsid w:val="00BC45CD"/>
    <w:rsid w:val="00BC45FB"/>
    <w:rsid w:val="00BC47A6"/>
    <w:rsid w:val="00BC4AE8"/>
    <w:rsid w:val="00BC4B41"/>
    <w:rsid w:val="00BC4C8D"/>
    <w:rsid w:val="00BC55E5"/>
    <w:rsid w:val="00BC58B6"/>
    <w:rsid w:val="00BC59B9"/>
    <w:rsid w:val="00BC5ABE"/>
    <w:rsid w:val="00BC5C7E"/>
    <w:rsid w:val="00BC5E3E"/>
    <w:rsid w:val="00BC5EBB"/>
    <w:rsid w:val="00BC6291"/>
    <w:rsid w:val="00BC64A5"/>
    <w:rsid w:val="00BC6640"/>
    <w:rsid w:val="00BC68FB"/>
    <w:rsid w:val="00BC76D7"/>
    <w:rsid w:val="00BC7923"/>
    <w:rsid w:val="00BC7C05"/>
    <w:rsid w:val="00BC7DD6"/>
    <w:rsid w:val="00BD00AB"/>
    <w:rsid w:val="00BD03E2"/>
    <w:rsid w:val="00BD08E5"/>
    <w:rsid w:val="00BD0A24"/>
    <w:rsid w:val="00BD11FA"/>
    <w:rsid w:val="00BD1380"/>
    <w:rsid w:val="00BD14F5"/>
    <w:rsid w:val="00BD186E"/>
    <w:rsid w:val="00BD1DFE"/>
    <w:rsid w:val="00BD257E"/>
    <w:rsid w:val="00BD2833"/>
    <w:rsid w:val="00BD295A"/>
    <w:rsid w:val="00BD2982"/>
    <w:rsid w:val="00BD2BE6"/>
    <w:rsid w:val="00BD2E27"/>
    <w:rsid w:val="00BD2FC5"/>
    <w:rsid w:val="00BD3483"/>
    <w:rsid w:val="00BD3BCF"/>
    <w:rsid w:val="00BD3D97"/>
    <w:rsid w:val="00BD4341"/>
    <w:rsid w:val="00BD43F5"/>
    <w:rsid w:val="00BD46CF"/>
    <w:rsid w:val="00BD4924"/>
    <w:rsid w:val="00BD4D6F"/>
    <w:rsid w:val="00BD52EE"/>
    <w:rsid w:val="00BD536A"/>
    <w:rsid w:val="00BD5701"/>
    <w:rsid w:val="00BD63DE"/>
    <w:rsid w:val="00BD65DA"/>
    <w:rsid w:val="00BD6C2F"/>
    <w:rsid w:val="00BD6C8C"/>
    <w:rsid w:val="00BD6D77"/>
    <w:rsid w:val="00BD6E45"/>
    <w:rsid w:val="00BD70DE"/>
    <w:rsid w:val="00BD795A"/>
    <w:rsid w:val="00BD7C76"/>
    <w:rsid w:val="00BD7F86"/>
    <w:rsid w:val="00BE0465"/>
    <w:rsid w:val="00BE05DD"/>
    <w:rsid w:val="00BE0766"/>
    <w:rsid w:val="00BE1007"/>
    <w:rsid w:val="00BE1482"/>
    <w:rsid w:val="00BE154C"/>
    <w:rsid w:val="00BE15CD"/>
    <w:rsid w:val="00BE2A25"/>
    <w:rsid w:val="00BE2C46"/>
    <w:rsid w:val="00BE2F37"/>
    <w:rsid w:val="00BE3807"/>
    <w:rsid w:val="00BE3BFC"/>
    <w:rsid w:val="00BE40AB"/>
    <w:rsid w:val="00BE4809"/>
    <w:rsid w:val="00BE48B9"/>
    <w:rsid w:val="00BE4B99"/>
    <w:rsid w:val="00BE4BE9"/>
    <w:rsid w:val="00BE4BFE"/>
    <w:rsid w:val="00BE4F21"/>
    <w:rsid w:val="00BE5148"/>
    <w:rsid w:val="00BE5E67"/>
    <w:rsid w:val="00BE6061"/>
    <w:rsid w:val="00BE6B3B"/>
    <w:rsid w:val="00BE6E85"/>
    <w:rsid w:val="00BE753C"/>
    <w:rsid w:val="00BE787D"/>
    <w:rsid w:val="00BE7935"/>
    <w:rsid w:val="00BE7AC4"/>
    <w:rsid w:val="00BE7B50"/>
    <w:rsid w:val="00BE7C72"/>
    <w:rsid w:val="00BE7E7F"/>
    <w:rsid w:val="00BF1080"/>
    <w:rsid w:val="00BF1AF4"/>
    <w:rsid w:val="00BF1BBA"/>
    <w:rsid w:val="00BF21CA"/>
    <w:rsid w:val="00BF224A"/>
    <w:rsid w:val="00BF2262"/>
    <w:rsid w:val="00BF34C0"/>
    <w:rsid w:val="00BF3FF9"/>
    <w:rsid w:val="00BF429F"/>
    <w:rsid w:val="00BF4ADF"/>
    <w:rsid w:val="00BF4F19"/>
    <w:rsid w:val="00BF4F7A"/>
    <w:rsid w:val="00BF4FF6"/>
    <w:rsid w:val="00BF50CE"/>
    <w:rsid w:val="00BF51AB"/>
    <w:rsid w:val="00BF51E7"/>
    <w:rsid w:val="00BF5315"/>
    <w:rsid w:val="00BF5BD4"/>
    <w:rsid w:val="00BF5BFC"/>
    <w:rsid w:val="00BF5CD2"/>
    <w:rsid w:val="00BF607A"/>
    <w:rsid w:val="00BF607D"/>
    <w:rsid w:val="00BF6142"/>
    <w:rsid w:val="00BF6148"/>
    <w:rsid w:val="00BF64D4"/>
    <w:rsid w:val="00BF667B"/>
    <w:rsid w:val="00BF677F"/>
    <w:rsid w:val="00BF699B"/>
    <w:rsid w:val="00BF6A01"/>
    <w:rsid w:val="00BF6A1C"/>
    <w:rsid w:val="00BF6D20"/>
    <w:rsid w:val="00BF6F55"/>
    <w:rsid w:val="00BF7429"/>
    <w:rsid w:val="00BF752F"/>
    <w:rsid w:val="00BF75CB"/>
    <w:rsid w:val="00BF7B23"/>
    <w:rsid w:val="00BF7D11"/>
    <w:rsid w:val="00BF7E25"/>
    <w:rsid w:val="00C000D4"/>
    <w:rsid w:val="00C00134"/>
    <w:rsid w:val="00C00220"/>
    <w:rsid w:val="00C00AB9"/>
    <w:rsid w:val="00C00BFB"/>
    <w:rsid w:val="00C01486"/>
    <w:rsid w:val="00C014D8"/>
    <w:rsid w:val="00C01A7B"/>
    <w:rsid w:val="00C01BF1"/>
    <w:rsid w:val="00C01E4A"/>
    <w:rsid w:val="00C021B0"/>
    <w:rsid w:val="00C02301"/>
    <w:rsid w:val="00C02613"/>
    <w:rsid w:val="00C027DE"/>
    <w:rsid w:val="00C02A89"/>
    <w:rsid w:val="00C035BF"/>
    <w:rsid w:val="00C039C2"/>
    <w:rsid w:val="00C041B8"/>
    <w:rsid w:val="00C0425B"/>
    <w:rsid w:val="00C04261"/>
    <w:rsid w:val="00C04319"/>
    <w:rsid w:val="00C04BC4"/>
    <w:rsid w:val="00C04E1D"/>
    <w:rsid w:val="00C05066"/>
    <w:rsid w:val="00C05258"/>
    <w:rsid w:val="00C05369"/>
    <w:rsid w:val="00C057C4"/>
    <w:rsid w:val="00C059FB"/>
    <w:rsid w:val="00C05ED2"/>
    <w:rsid w:val="00C060DA"/>
    <w:rsid w:val="00C06860"/>
    <w:rsid w:val="00C068B2"/>
    <w:rsid w:val="00C06939"/>
    <w:rsid w:val="00C06B8B"/>
    <w:rsid w:val="00C06D0B"/>
    <w:rsid w:val="00C06FB3"/>
    <w:rsid w:val="00C06FEC"/>
    <w:rsid w:val="00C07206"/>
    <w:rsid w:val="00C07431"/>
    <w:rsid w:val="00C07566"/>
    <w:rsid w:val="00C07606"/>
    <w:rsid w:val="00C07717"/>
    <w:rsid w:val="00C0773A"/>
    <w:rsid w:val="00C077C5"/>
    <w:rsid w:val="00C07A94"/>
    <w:rsid w:val="00C07E4C"/>
    <w:rsid w:val="00C07EDF"/>
    <w:rsid w:val="00C1023F"/>
    <w:rsid w:val="00C10409"/>
    <w:rsid w:val="00C1042E"/>
    <w:rsid w:val="00C106CC"/>
    <w:rsid w:val="00C1166A"/>
    <w:rsid w:val="00C117C0"/>
    <w:rsid w:val="00C118D7"/>
    <w:rsid w:val="00C11BBC"/>
    <w:rsid w:val="00C124F7"/>
    <w:rsid w:val="00C127CC"/>
    <w:rsid w:val="00C12C6C"/>
    <w:rsid w:val="00C12E79"/>
    <w:rsid w:val="00C1329F"/>
    <w:rsid w:val="00C132AB"/>
    <w:rsid w:val="00C13638"/>
    <w:rsid w:val="00C136DE"/>
    <w:rsid w:val="00C13A3C"/>
    <w:rsid w:val="00C13E39"/>
    <w:rsid w:val="00C13E58"/>
    <w:rsid w:val="00C13E68"/>
    <w:rsid w:val="00C1411E"/>
    <w:rsid w:val="00C14207"/>
    <w:rsid w:val="00C142B3"/>
    <w:rsid w:val="00C143AC"/>
    <w:rsid w:val="00C143E2"/>
    <w:rsid w:val="00C14406"/>
    <w:rsid w:val="00C14479"/>
    <w:rsid w:val="00C1448F"/>
    <w:rsid w:val="00C146F0"/>
    <w:rsid w:val="00C14E46"/>
    <w:rsid w:val="00C1535E"/>
    <w:rsid w:val="00C157A6"/>
    <w:rsid w:val="00C15ABB"/>
    <w:rsid w:val="00C15D55"/>
    <w:rsid w:val="00C15FC0"/>
    <w:rsid w:val="00C161FD"/>
    <w:rsid w:val="00C162A0"/>
    <w:rsid w:val="00C16720"/>
    <w:rsid w:val="00C16ADD"/>
    <w:rsid w:val="00C16BF0"/>
    <w:rsid w:val="00C16E79"/>
    <w:rsid w:val="00C171BA"/>
    <w:rsid w:val="00C1796F"/>
    <w:rsid w:val="00C17B74"/>
    <w:rsid w:val="00C17C56"/>
    <w:rsid w:val="00C20253"/>
    <w:rsid w:val="00C2034B"/>
    <w:rsid w:val="00C20371"/>
    <w:rsid w:val="00C2045D"/>
    <w:rsid w:val="00C20732"/>
    <w:rsid w:val="00C20BE4"/>
    <w:rsid w:val="00C20CD9"/>
    <w:rsid w:val="00C210FA"/>
    <w:rsid w:val="00C21418"/>
    <w:rsid w:val="00C21550"/>
    <w:rsid w:val="00C21789"/>
    <w:rsid w:val="00C217B8"/>
    <w:rsid w:val="00C218AB"/>
    <w:rsid w:val="00C218E4"/>
    <w:rsid w:val="00C21E95"/>
    <w:rsid w:val="00C227EE"/>
    <w:rsid w:val="00C22A87"/>
    <w:rsid w:val="00C22DCE"/>
    <w:rsid w:val="00C2311E"/>
    <w:rsid w:val="00C235AD"/>
    <w:rsid w:val="00C238C3"/>
    <w:rsid w:val="00C23ABF"/>
    <w:rsid w:val="00C23ACD"/>
    <w:rsid w:val="00C23B71"/>
    <w:rsid w:val="00C24063"/>
    <w:rsid w:val="00C246CF"/>
    <w:rsid w:val="00C24902"/>
    <w:rsid w:val="00C24B39"/>
    <w:rsid w:val="00C24BA0"/>
    <w:rsid w:val="00C24D90"/>
    <w:rsid w:val="00C24FBC"/>
    <w:rsid w:val="00C25260"/>
    <w:rsid w:val="00C25317"/>
    <w:rsid w:val="00C253E6"/>
    <w:rsid w:val="00C25475"/>
    <w:rsid w:val="00C2586D"/>
    <w:rsid w:val="00C2653B"/>
    <w:rsid w:val="00C26546"/>
    <w:rsid w:val="00C26908"/>
    <w:rsid w:val="00C26980"/>
    <w:rsid w:val="00C26FB5"/>
    <w:rsid w:val="00C27616"/>
    <w:rsid w:val="00C2765F"/>
    <w:rsid w:val="00C278D0"/>
    <w:rsid w:val="00C2799E"/>
    <w:rsid w:val="00C27F01"/>
    <w:rsid w:val="00C30604"/>
    <w:rsid w:val="00C3067B"/>
    <w:rsid w:val="00C3081C"/>
    <w:rsid w:val="00C3092B"/>
    <w:rsid w:val="00C30993"/>
    <w:rsid w:val="00C30C3F"/>
    <w:rsid w:val="00C30D15"/>
    <w:rsid w:val="00C30D36"/>
    <w:rsid w:val="00C30E15"/>
    <w:rsid w:val="00C30E7D"/>
    <w:rsid w:val="00C31056"/>
    <w:rsid w:val="00C310A7"/>
    <w:rsid w:val="00C312FB"/>
    <w:rsid w:val="00C3132B"/>
    <w:rsid w:val="00C3153E"/>
    <w:rsid w:val="00C315CA"/>
    <w:rsid w:val="00C3185F"/>
    <w:rsid w:val="00C3186B"/>
    <w:rsid w:val="00C318F6"/>
    <w:rsid w:val="00C31B83"/>
    <w:rsid w:val="00C31D37"/>
    <w:rsid w:val="00C31DC6"/>
    <w:rsid w:val="00C3206C"/>
    <w:rsid w:val="00C32224"/>
    <w:rsid w:val="00C324B1"/>
    <w:rsid w:val="00C3280F"/>
    <w:rsid w:val="00C32B3A"/>
    <w:rsid w:val="00C33020"/>
    <w:rsid w:val="00C33691"/>
    <w:rsid w:val="00C338B4"/>
    <w:rsid w:val="00C33947"/>
    <w:rsid w:val="00C3395D"/>
    <w:rsid w:val="00C33F6B"/>
    <w:rsid w:val="00C33FBE"/>
    <w:rsid w:val="00C34435"/>
    <w:rsid w:val="00C345BC"/>
    <w:rsid w:val="00C34607"/>
    <w:rsid w:val="00C346D2"/>
    <w:rsid w:val="00C3485A"/>
    <w:rsid w:val="00C34DB1"/>
    <w:rsid w:val="00C34DEE"/>
    <w:rsid w:val="00C35581"/>
    <w:rsid w:val="00C3580A"/>
    <w:rsid w:val="00C35905"/>
    <w:rsid w:val="00C35D05"/>
    <w:rsid w:val="00C35E4C"/>
    <w:rsid w:val="00C36468"/>
    <w:rsid w:val="00C36479"/>
    <w:rsid w:val="00C36574"/>
    <w:rsid w:val="00C36796"/>
    <w:rsid w:val="00C36844"/>
    <w:rsid w:val="00C40384"/>
    <w:rsid w:val="00C40675"/>
    <w:rsid w:val="00C4074D"/>
    <w:rsid w:val="00C4088B"/>
    <w:rsid w:val="00C40CDB"/>
    <w:rsid w:val="00C40D4E"/>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D5F"/>
    <w:rsid w:val="00C44F33"/>
    <w:rsid w:val="00C4548A"/>
    <w:rsid w:val="00C45535"/>
    <w:rsid w:val="00C4583A"/>
    <w:rsid w:val="00C46055"/>
    <w:rsid w:val="00C462A2"/>
    <w:rsid w:val="00C4664F"/>
    <w:rsid w:val="00C4683A"/>
    <w:rsid w:val="00C469EB"/>
    <w:rsid w:val="00C46D85"/>
    <w:rsid w:val="00C46E5E"/>
    <w:rsid w:val="00C46F39"/>
    <w:rsid w:val="00C471D9"/>
    <w:rsid w:val="00C4721B"/>
    <w:rsid w:val="00C472FB"/>
    <w:rsid w:val="00C474A3"/>
    <w:rsid w:val="00C474C7"/>
    <w:rsid w:val="00C47572"/>
    <w:rsid w:val="00C476FA"/>
    <w:rsid w:val="00C47782"/>
    <w:rsid w:val="00C47DEC"/>
    <w:rsid w:val="00C502E1"/>
    <w:rsid w:val="00C506E8"/>
    <w:rsid w:val="00C5076C"/>
    <w:rsid w:val="00C50874"/>
    <w:rsid w:val="00C50BD9"/>
    <w:rsid w:val="00C50F5E"/>
    <w:rsid w:val="00C50F91"/>
    <w:rsid w:val="00C50FB3"/>
    <w:rsid w:val="00C51530"/>
    <w:rsid w:val="00C517E4"/>
    <w:rsid w:val="00C51837"/>
    <w:rsid w:val="00C518A4"/>
    <w:rsid w:val="00C51D21"/>
    <w:rsid w:val="00C52BC1"/>
    <w:rsid w:val="00C52C5A"/>
    <w:rsid w:val="00C532E4"/>
    <w:rsid w:val="00C533EA"/>
    <w:rsid w:val="00C53420"/>
    <w:rsid w:val="00C5356A"/>
    <w:rsid w:val="00C5388D"/>
    <w:rsid w:val="00C53B23"/>
    <w:rsid w:val="00C53E34"/>
    <w:rsid w:val="00C5424B"/>
    <w:rsid w:val="00C542D0"/>
    <w:rsid w:val="00C5469A"/>
    <w:rsid w:val="00C548BF"/>
    <w:rsid w:val="00C549A8"/>
    <w:rsid w:val="00C54BCC"/>
    <w:rsid w:val="00C54C6F"/>
    <w:rsid w:val="00C54F64"/>
    <w:rsid w:val="00C5506D"/>
    <w:rsid w:val="00C5511F"/>
    <w:rsid w:val="00C55179"/>
    <w:rsid w:val="00C554D3"/>
    <w:rsid w:val="00C5573C"/>
    <w:rsid w:val="00C5586F"/>
    <w:rsid w:val="00C55C02"/>
    <w:rsid w:val="00C55CA7"/>
    <w:rsid w:val="00C55CE9"/>
    <w:rsid w:val="00C56322"/>
    <w:rsid w:val="00C5666E"/>
    <w:rsid w:val="00C56705"/>
    <w:rsid w:val="00C568B0"/>
    <w:rsid w:val="00C577C8"/>
    <w:rsid w:val="00C5786D"/>
    <w:rsid w:val="00C578AA"/>
    <w:rsid w:val="00C57C2C"/>
    <w:rsid w:val="00C600D8"/>
    <w:rsid w:val="00C60143"/>
    <w:rsid w:val="00C60163"/>
    <w:rsid w:val="00C608B3"/>
    <w:rsid w:val="00C60A2E"/>
    <w:rsid w:val="00C60C82"/>
    <w:rsid w:val="00C60CE4"/>
    <w:rsid w:val="00C60FD9"/>
    <w:rsid w:val="00C6105E"/>
    <w:rsid w:val="00C61AB8"/>
    <w:rsid w:val="00C61DAA"/>
    <w:rsid w:val="00C61FA2"/>
    <w:rsid w:val="00C620F2"/>
    <w:rsid w:val="00C6222D"/>
    <w:rsid w:val="00C62246"/>
    <w:rsid w:val="00C622D3"/>
    <w:rsid w:val="00C623C2"/>
    <w:rsid w:val="00C62787"/>
    <w:rsid w:val="00C62987"/>
    <w:rsid w:val="00C6309D"/>
    <w:rsid w:val="00C630F8"/>
    <w:rsid w:val="00C63B8A"/>
    <w:rsid w:val="00C63C44"/>
    <w:rsid w:val="00C6410E"/>
    <w:rsid w:val="00C641A1"/>
    <w:rsid w:val="00C641DD"/>
    <w:rsid w:val="00C64355"/>
    <w:rsid w:val="00C64918"/>
    <w:rsid w:val="00C64A6F"/>
    <w:rsid w:val="00C64FD5"/>
    <w:rsid w:val="00C65025"/>
    <w:rsid w:val="00C653B2"/>
    <w:rsid w:val="00C655B9"/>
    <w:rsid w:val="00C65769"/>
    <w:rsid w:val="00C6578E"/>
    <w:rsid w:val="00C657F0"/>
    <w:rsid w:val="00C65AB3"/>
    <w:rsid w:val="00C65AE5"/>
    <w:rsid w:val="00C65C8B"/>
    <w:rsid w:val="00C660BA"/>
    <w:rsid w:val="00C66116"/>
    <w:rsid w:val="00C664C9"/>
    <w:rsid w:val="00C66670"/>
    <w:rsid w:val="00C667D9"/>
    <w:rsid w:val="00C66F73"/>
    <w:rsid w:val="00C672DF"/>
    <w:rsid w:val="00C701D6"/>
    <w:rsid w:val="00C708CC"/>
    <w:rsid w:val="00C71419"/>
    <w:rsid w:val="00C717CD"/>
    <w:rsid w:val="00C718A1"/>
    <w:rsid w:val="00C71BDA"/>
    <w:rsid w:val="00C71DAC"/>
    <w:rsid w:val="00C7206E"/>
    <w:rsid w:val="00C720CF"/>
    <w:rsid w:val="00C722B2"/>
    <w:rsid w:val="00C73836"/>
    <w:rsid w:val="00C738A1"/>
    <w:rsid w:val="00C738F2"/>
    <w:rsid w:val="00C73953"/>
    <w:rsid w:val="00C73D19"/>
    <w:rsid w:val="00C73D1F"/>
    <w:rsid w:val="00C74148"/>
    <w:rsid w:val="00C74ED6"/>
    <w:rsid w:val="00C750D3"/>
    <w:rsid w:val="00C75446"/>
    <w:rsid w:val="00C75D25"/>
    <w:rsid w:val="00C76409"/>
    <w:rsid w:val="00C7650E"/>
    <w:rsid w:val="00C7680E"/>
    <w:rsid w:val="00C76A1A"/>
    <w:rsid w:val="00C76C2E"/>
    <w:rsid w:val="00C77232"/>
    <w:rsid w:val="00C77514"/>
    <w:rsid w:val="00C77A62"/>
    <w:rsid w:val="00C77BE9"/>
    <w:rsid w:val="00C80029"/>
    <w:rsid w:val="00C801FC"/>
    <w:rsid w:val="00C803D5"/>
    <w:rsid w:val="00C808A1"/>
    <w:rsid w:val="00C80B89"/>
    <w:rsid w:val="00C80E57"/>
    <w:rsid w:val="00C81115"/>
    <w:rsid w:val="00C81228"/>
    <w:rsid w:val="00C818C4"/>
    <w:rsid w:val="00C81A02"/>
    <w:rsid w:val="00C81EA7"/>
    <w:rsid w:val="00C82216"/>
    <w:rsid w:val="00C822B2"/>
    <w:rsid w:val="00C82315"/>
    <w:rsid w:val="00C825B7"/>
    <w:rsid w:val="00C82C01"/>
    <w:rsid w:val="00C82EEF"/>
    <w:rsid w:val="00C82F1F"/>
    <w:rsid w:val="00C8300C"/>
    <w:rsid w:val="00C83018"/>
    <w:rsid w:val="00C833CA"/>
    <w:rsid w:val="00C83450"/>
    <w:rsid w:val="00C836B8"/>
    <w:rsid w:val="00C84430"/>
    <w:rsid w:val="00C844BC"/>
    <w:rsid w:val="00C84856"/>
    <w:rsid w:val="00C84882"/>
    <w:rsid w:val="00C8488F"/>
    <w:rsid w:val="00C84C2D"/>
    <w:rsid w:val="00C84CF7"/>
    <w:rsid w:val="00C8521E"/>
    <w:rsid w:val="00C85397"/>
    <w:rsid w:val="00C85411"/>
    <w:rsid w:val="00C85596"/>
    <w:rsid w:val="00C855A6"/>
    <w:rsid w:val="00C858CE"/>
    <w:rsid w:val="00C85C6A"/>
    <w:rsid w:val="00C85CDC"/>
    <w:rsid w:val="00C86561"/>
    <w:rsid w:val="00C86C34"/>
    <w:rsid w:val="00C870C0"/>
    <w:rsid w:val="00C870E8"/>
    <w:rsid w:val="00C87218"/>
    <w:rsid w:val="00C8728B"/>
    <w:rsid w:val="00C873D7"/>
    <w:rsid w:val="00C876AA"/>
    <w:rsid w:val="00C87857"/>
    <w:rsid w:val="00C87946"/>
    <w:rsid w:val="00C87B77"/>
    <w:rsid w:val="00C9024D"/>
    <w:rsid w:val="00C902E3"/>
    <w:rsid w:val="00C904FD"/>
    <w:rsid w:val="00C9050F"/>
    <w:rsid w:val="00C9076B"/>
    <w:rsid w:val="00C907D6"/>
    <w:rsid w:val="00C90857"/>
    <w:rsid w:val="00C90BAA"/>
    <w:rsid w:val="00C910D2"/>
    <w:rsid w:val="00C91128"/>
    <w:rsid w:val="00C911C8"/>
    <w:rsid w:val="00C911D6"/>
    <w:rsid w:val="00C913A5"/>
    <w:rsid w:val="00C91606"/>
    <w:rsid w:val="00C9178F"/>
    <w:rsid w:val="00C91883"/>
    <w:rsid w:val="00C920B1"/>
    <w:rsid w:val="00C92262"/>
    <w:rsid w:val="00C9285B"/>
    <w:rsid w:val="00C92880"/>
    <w:rsid w:val="00C9289F"/>
    <w:rsid w:val="00C92C0C"/>
    <w:rsid w:val="00C930CB"/>
    <w:rsid w:val="00C932DA"/>
    <w:rsid w:val="00C93E6D"/>
    <w:rsid w:val="00C9406D"/>
    <w:rsid w:val="00C94135"/>
    <w:rsid w:val="00C942A9"/>
    <w:rsid w:val="00C9443B"/>
    <w:rsid w:val="00C945DA"/>
    <w:rsid w:val="00C95715"/>
    <w:rsid w:val="00C95766"/>
    <w:rsid w:val="00C95A39"/>
    <w:rsid w:val="00C960DD"/>
    <w:rsid w:val="00C960E5"/>
    <w:rsid w:val="00C960F2"/>
    <w:rsid w:val="00C96211"/>
    <w:rsid w:val="00C963E5"/>
    <w:rsid w:val="00C9645A"/>
    <w:rsid w:val="00C96936"/>
    <w:rsid w:val="00C96F22"/>
    <w:rsid w:val="00C973E3"/>
    <w:rsid w:val="00C97A46"/>
    <w:rsid w:val="00C97DBC"/>
    <w:rsid w:val="00CA0431"/>
    <w:rsid w:val="00CA05D4"/>
    <w:rsid w:val="00CA080D"/>
    <w:rsid w:val="00CA0D83"/>
    <w:rsid w:val="00CA11B9"/>
    <w:rsid w:val="00CA1401"/>
    <w:rsid w:val="00CA2DED"/>
    <w:rsid w:val="00CA310D"/>
    <w:rsid w:val="00CA32A3"/>
    <w:rsid w:val="00CA343D"/>
    <w:rsid w:val="00CA38F0"/>
    <w:rsid w:val="00CA3919"/>
    <w:rsid w:val="00CA3FB1"/>
    <w:rsid w:val="00CA40A3"/>
    <w:rsid w:val="00CA4244"/>
    <w:rsid w:val="00CA458C"/>
    <w:rsid w:val="00CA4A44"/>
    <w:rsid w:val="00CA4B93"/>
    <w:rsid w:val="00CA4D3B"/>
    <w:rsid w:val="00CA4F90"/>
    <w:rsid w:val="00CA5A7C"/>
    <w:rsid w:val="00CA5B55"/>
    <w:rsid w:val="00CA6032"/>
    <w:rsid w:val="00CA6A2E"/>
    <w:rsid w:val="00CA6BDE"/>
    <w:rsid w:val="00CA6F89"/>
    <w:rsid w:val="00CA7430"/>
    <w:rsid w:val="00CA7ACD"/>
    <w:rsid w:val="00CA7C5C"/>
    <w:rsid w:val="00CB01AB"/>
    <w:rsid w:val="00CB01BD"/>
    <w:rsid w:val="00CB0474"/>
    <w:rsid w:val="00CB090E"/>
    <w:rsid w:val="00CB0B40"/>
    <w:rsid w:val="00CB10C1"/>
    <w:rsid w:val="00CB11B3"/>
    <w:rsid w:val="00CB12ED"/>
    <w:rsid w:val="00CB1797"/>
    <w:rsid w:val="00CB19E4"/>
    <w:rsid w:val="00CB2022"/>
    <w:rsid w:val="00CB2497"/>
    <w:rsid w:val="00CB2503"/>
    <w:rsid w:val="00CB2C39"/>
    <w:rsid w:val="00CB3081"/>
    <w:rsid w:val="00CB34B5"/>
    <w:rsid w:val="00CB3D99"/>
    <w:rsid w:val="00CB3DED"/>
    <w:rsid w:val="00CB412A"/>
    <w:rsid w:val="00CB414D"/>
    <w:rsid w:val="00CB416D"/>
    <w:rsid w:val="00CB4193"/>
    <w:rsid w:val="00CB438A"/>
    <w:rsid w:val="00CB495F"/>
    <w:rsid w:val="00CB49CF"/>
    <w:rsid w:val="00CB4DA3"/>
    <w:rsid w:val="00CB536D"/>
    <w:rsid w:val="00CB541E"/>
    <w:rsid w:val="00CB5743"/>
    <w:rsid w:val="00CB5ED5"/>
    <w:rsid w:val="00CB5F40"/>
    <w:rsid w:val="00CB5F73"/>
    <w:rsid w:val="00CB6102"/>
    <w:rsid w:val="00CB6775"/>
    <w:rsid w:val="00CB67D7"/>
    <w:rsid w:val="00CB6C49"/>
    <w:rsid w:val="00CB6F56"/>
    <w:rsid w:val="00CB7B7F"/>
    <w:rsid w:val="00CB7F18"/>
    <w:rsid w:val="00CC0059"/>
    <w:rsid w:val="00CC0237"/>
    <w:rsid w:val="00CC02A2"/>
    <w:rsid w:val="00CC0402"/>
    <w:rsid w:val="00CC05A0"/>
    <w:rsid w:val="00CC0680"/>
    <w:rsid w:val="00CC0AD3"/>
    <w:rsid w:val="00CC0E59"/>
    <w:rsid w:val="00CC1135"/>
    <w:rsid w:val="00CC121B"/>
    <w:rsid w:val="00CC14F9"/>
    <w:rsid w:val="00CC171B"/>
    <w:rsid w:val="00CC2004"/>
    <w:rsid w:val="00CC255F"/>
    <w:rsid w:val="00CC25FD"/>
    <w:rsid w:val="00CC2BAE"/>
    <w:rsid w:val="00CC2CE5"/>
    <w:rsid w:val="00CC2FFB"/>
    <w:rsid w:val="00CC3123"/>
    <w:rsid w:val="00CC34E0"/>
    <w:rsid w:val="00CC36D5"/>
    <w:rsid w:val="00CC36E4"/>
    <w:rsid w:val="00CC38C8"/>
    <w:rsid w:val="00CC3967"/>
    <w:rsid w:val="00CC3CE9"/>
    <w:rsid w:val="00CC3D3B"/>
    <w:rsid w:val="00CC3F4B"/>
    <w:rsid w:val="00CC3F6B"/>
    <w:rsid w:val="00CC400E"/>
    <w:rsid w:val="00CC417D"/>
    <w:rsid w:val="00CC42CA"/>
    <w:rsid w:val="00CC42DA"/>
    <w:rsid w:val="00CC5023"/>
    <w:rsid w:val="00CC5379"/>
    <w:rsid w:val="00CC53CC"/>
    <w:rsid w:val="00CC58BA"/>
    <w:rsid w:val="00CC5DA6"/>
    <w:rsid w:val="00CC5DC9"/>
    <w:rsid w:val="00CC638E"/>
    <w:rsid w:val="00CC6517"/>
    <w:rsid w:val="00CC6564"/>
    <w:rsid w:val="00CC670B"/>
    <w:rsid w:val="00CC6A91"/>
    <w:rsid w:val="00CC6F49"/>
    <w:rsid w:val="00CC6F77"/>
    <w:rsid w:val="00CC6F7F"/>
    <w:rsid w:val="00CC72E9"/>
    <w:rsid w:val="00CC7446"/>
    <w:rsid w:val="00CC7915"/>
    <w:rsid w:val="00CC79FB"/>
    <w:rsid w:val="00CC7C10"/>
    <w:rsid w:val="00CD00E9"/>
    <w:rsid w:val="00CD017D"/>
    <w:rsid w:val="00CD0287"/>
    <w:rsid w:val="00CD030B"/>
    <w:rsid w:val="00CD0641"/>
    <w:rsid w:val="00CD07C1"/>
    <w:rsid w:val="00CD09F8"/>
    <w:rsid w:val="00CD0CAC"/>
    <w:rsid w:val="00CD125D"/>
    <w:rsid w:val="00CD1298"/>
    <w:rsid w:val="00CD134F"/>
    <w:rsid w:val="00CD14C3"/>
    <w:rsid w:val="00CD1653"/>
    <w:rsid w:val="00CD1696"/>
    <w:rsid w:val="00CD18CB"/>
    <w:rsid w:val="00CD1909"/>
    <w:rsid w:val="00CD199C"/>
    <w:rsid w:val="00CD1C0A"/>
    <w:rsid w:val="00CD1D52"/>
    <w:rsid w:val="00CD1E75"/>
    <w:rsid w:val="00CD1EA2"/>
    <w:rsid w:val="00CD269C"/>
    <w:rsid w:val="00CD2DF7"/>
    <w:rsid w:val="00CD30F6"/>
    <w:rsid w:val="00CD3211"/>
    <w:rsid w:val="00CD34F9"/>
    <w:rsid w:val="00CD372A"/>
    <w:rsid w:val="00CD399E"/>
    <w:rsid w:val="00CD3C37"/>
    <w:rsid w:val="00CD3DBA"/>
    <w:rsid w:val="00CD3F8B"/>
    <w:rsid w:val="00CD4023"/>
    <w:rsid w:val="00CD435D"/>
    <w:rsid w:val="00CD48B4"/>
    <w:rsid w:val="00CD4BB2"/>
    <w:rsid w:val="00CD4C49"/>
    <w:rsid w:val="00CD4D36"/>
    <w:rsid w:val="00CD4F72"/>
    <w:rsid w:val="00CD52D5"/>
    <w:rsid w:val="00CD5467"/>
    <w:rsid w:val="00CD5633"/>
    <w:rsid w:val="00CD5684"/>
    <w:rsid w:val="00CD56CB"/>
    <w:rsid w:val="00CD5881"/>
    <w:rsid w:val="00CD6336"/>
    <w:rsid w:val="00CD6378"/>
    <w:rsid w:val="00CD6651"/>
    <w:rsid w:val="00CD7009"/>
    <w:rsid w:val="00CD7223"/>
    <w:rsid w:val="00CD76FD"/>
    <w:rsid w:val="00CD7999"/>
    <w:rsid w:val="00CD7C2A"/>
    <w:rsid w:val="00CD7C3C"/>
    <w:rsid w:val="00CD7D71"/>
    <w:rsid w:val="00CD7FDD"/>
    <w:rsid w:val="00CE02FE"/>
    <w:rsid w:val="00CE0760"/>
    <w:rsid w:val="00CE0A68"/>
    <w:rsid w:val="00CE0B07"/>
    <w:rsid w:val="00CE0C1B"/>
    <w:rsid w:val="00CE150D"/>
    <w:rsid w:val="00CE1669"/>
    <w:rsid w:val="00CE1823"/>
    <w:rsid w:val="00CE193F"/>
    <w:rsid w:val="00CE1BE3"/>
    <w:rsid w:val="00CE1FDA"/>
    <w:rsid w:val="00CE2DCE"/>
    <w:rsid w:val="00CE2F3B"/>
    <w:rsid w:val="00CE2F58"/>
    <w:rsid w:val="00CE3208"/>
    <w:rsid w:val="00CE3728"/>
    <w:rsid w:val="00CE3A04"/>
    <w:rsid w:val="00CE3CB9"/>
    <w:rsid w:val="00CE3E0F"/>
    <w:rsid w:val="00CE40A2"/>
    <w:rsid w:val="00CE4166"/>
    <w:rsid w:val="00CE4447"/>
    <w:rsid w:val="00CE4BAF"/>
    <w:rsid w:val="00CE4CB1"/>
    <w:rsid w:val="00CE5199"/>
    <w:rsid w:val="00CE5479"/>
    <w:rsid w:val="00CE5636"/>
    <w:rsid w:val="00CE5C00"/>
    <w:rsid w:val="00CE6067"/>
    <w:rsid w:val="00CE606B"/>
    <w:rsid w:val="00CE60D2"/>
    <w:rsid w:val="00CE60EF"/>
    <w:rsid w:val="00CE62CA"/>
    <w:rsid w:val="00CE6732"/>
    <w:rsid w:val="00CE6776"/>
    <w:rsid w:val="00CE6E3F"/>
    <w:rsid w:val="00CE734B"/>
    <w:rsid w:val="00CE7AE6"/>
    <w:rsid w:val="00CE7EDD"/>
    <w:rsid w:val="00CF00B1"/>
    <w:rsid w:val="00CF05B4"/>
    <w:rsid w:val="00CF05C9"/>
    <w:rsid w:val="00CF0B69"/>
    <w:rsid w:val="00CF0D20"/>
    <w:rsid w:val="00CF0D8A"/>
    <w:rsid w:val="00CF0D8D"/>
    <w:rsid w:val="00CF0DAA"/>
    <w:rsid w:val="00CF0DC9"/>
    <w:rsid w:val="00CF121C"/>
    <w:rsid w:val="00CF1250"/>
    <w:rsid w:val="00CF1409"/>
    <w:rsid w:val="00CF1446"/>
    <w:rsid w:val="00CF160C"/>
    <w:rsid w:val="00CF1D9F"/>
    <w:rsid w:val="00CF1F85"/>
    <w:rsid w:val="00CF1F92"/>
    <w:rsid w:val="00CF289F"/>
    <w:rsid w:val="00CF2B74"/>
    <w:rsid w:val="00CF3451"/>
    <w:rsid w:val="00CF3506"/>
    <w:rsid w:val="00CF3ACC"/>
    <w:rsid w:val="00CF3B0B"/>
    <w:rsid w:val="00CF3DDF"/>
    <w:rsid w:val="00CF3E29"/>
    <w:rsid w:val="00CF3EE6"/>
    <w:rsid w:val="00CF445B"/>
    <w:rsid w:val="00CF44AA"/>
    <w:rsid w:val="00CF45ED"/>
    <w:rsid w:val="00CF4D12"/>
    <w:rsid w:val="00CF4F58"/>
    <w:rsid w:val="00CF5562"/>
    <w:rsid w:val="00CF5C6A"/>
    <w:rsid w:val="00CF6300"/>
    <w:rsid w:val="00CF65C1"/>
    <w:rsid w:val="00CF6AF0"/>
    <w:rsid w:val="00CF6C21"/>
    <w:rsid w:val="00CF71A3"/>
    <w:rsid w:val="00CF72F1"/>
    <w:rsid w:val="00CF741F"/>
    <w:rsid w:val="00CF7963"/>
    <w:rsid w:val="00CF7B77"/>
    <w:rsid w:val="00CF7C07"/>
    <w:rsid w:val="00D00090"/>
    <w:rsid w:val="00D000D9"/>
    <w:rsid w:val="00D00473"/>
    <w:rsid w:val="00D006F9"/>
    <w:rsid w:val="00D007AB"/>
    <w:rsid w:val="00D009DC"/>
    <w:rsid w:val="00D00C8B"/>
    <w:rsid w:val="00D0166C"/>
    <w:rsid w:val="00D01783"/>
    <w:rsid w:val="00D01881"/>
    <w:rsid w:val="00D01D08"/>
    <w:rsid w:val="00D01E2E"/>
    <w:rsid w:val="00D02059"/>
    <w:rsid w:val="00D02172"/>
    <w:rsid w:val="00D0233A"/>
    <w:rsid w:val="00D02A45"/>
    <w:rsid w:val="00D030E8"/>
    <w:rsid w:val="00D0317C"/>
    <w:rsid w:val="00D0332E"/>
    <w:rsid w:val="00D037CE"/>
    <w:rsid w:val="00D03C69"/>
    <w:rsid w:val="00D03DF1"/>
    <w:rsid w:val="00D04193"/>
    <w:rsid w:val="00D04475"/>
    <w:rsid w:val="00D04486"/>
    <w:rsid w:val="00D048D2"/>
    <w:rsid w:val="00D04AEF"/>
    <w:rsid w:val="00D04B09"/>
    <w:rsid w:val="00D04B1A"/>
    <w:rsid w:val="00D0508A"/>
    <w:rsid w:val="00D051E3"/>
    <w:rsid w:val="00D05AEC"/>
    <w:rsid w:val="00D05FCF"/>
    <w:rsid w:val="00D060E1"/>
    <w:rsid w:val="00D062DD"/>
    <w:rsid w:val="00D06456"/>
    <w:rsid w:val="00D064C0"/>
    <w:rsid w:val="00D06791"/>
    <w:rsid w:val="00D068E0"/>
    <w:rsid w:val="00D06945"/>
    <w:rsid w:val="00D06C2F"/>
    <w:rsid w:val="00D06E04"/>
    <w:rsid w:val="00D071B5"/>
    <w:rsid w:val="00D07423"/>
    <w:rsid w:val="00D07494"/>
    <w:rsid w:val="00D0749E"/>
    <w:rsid w:val="00D07794"/>
    <w:rsid w:val="00D079C2"/>
    <w:rsid w:val="00D079EA"/>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E"/>
    <w:rsid w:val="00D12A43"/>
    <w:rsid w:val="00D12E40"/>
    <w:rsid w:val="00D12EA9"/>
    <w:rsid w:val="00D134B4"/>
    <w:rsid w:val="00D13659"/>
    <w:rsid w:val="00D137BF"/>
    <w:rsid w:val="00D13BAD"/>
    <w:rsid w:val="00D1406B"/>
    <w:rsid w:val="00D1426E"/>
    <w:rsid w:val="00D1465A"/>
    <w:rsid w:val="00D148CB"/>
    <w:rsid w:val="00D1490F"/>
    <w:rsid w:val="00D1498E"/>
    <w:rsid w:val="00D14DF8"/>
    <w:rsid w:val="00D14E0B"/>
    <w:rsid w:val="00D1514C"/>
    <w:rsid w:val="00D15151"/>
    <w:rsid w:val="00D15710"/>
    <w:rsid w:val="00D15914"/>
    <w:rsid w:val="00D16137"/>
    <w:rsid w:val="00D163FC"/>
    <w:rsid w:val="00D1665C"/>
    <w:rsid w:val="00D16B07"/>
    <w:rsid w:val="00D16F25"/>
    <w:rsid w:val="00D16F74"/>
    <w:rsid w:val="00D1731B"/>
    <w:rsid w:val="00D17404"/>
    <w:rsid w:val="00D1783B"/>
    <w:rsid w:val="00D2000C"/>
    <w:rsid w:val="00D20180"/>
    <w:rsid w:val="00D201C2"/>
    <w:rsid w:val="00D202CC"/>
    <w:rsid w:val="00D20932"/>
    <w:rsid w:val="00D209B3"/>
    <w:rsid w:val="00D20B78"/>
    <w:rsid w:val="00D20BF5"/>
    <w:rsid w:val="00D20C8B"/>
    <w:rsid w:val="00D2103E"/>
    <w:rsid w:val="00D21065"/>
    <w:rsid w:val="00D2133B"/>
    <w:rsid w:val="00D213AB"/>
    <w:rsid w:val="00D21424"/>
    <w:rsid w:val="00D21739"/>
    <w:rsid w:val="00D21745"/>
    <w:rsid w:val="00D21BC2"/>
    <w:rsid w:val="00D21CA8"/>
    <w:rsid w:val="00D21F84"/>
    <w:rsid w:val="00D2206D"/>
    <w:rsid w:val="00D220EB"/>
    <w:rsid w:val="00D22B3C"/>
    <w:rsid w:val="00D22FB0"/>
    <w:rsid w:val="00D23131"/>
    <w:rsid w:val="00D232B8"/>
    <w:rsid w:val="00D23300"/>
    <w:rsid w:val="00D23610"/>
    <w:rsid w:val="00D23871"/>
    <w:rsid w:val="00D23C1F"/>
    <w:rsid w:val="00D24236"/>
    <w:rsid w:val="00D2451A"/>
    <w:rsid w:val="00D24924"/>
    <w:rsid w:val="00D24979"/>
    <w:rsid w:val="00D24A33"/>
    <w:rsid w:val="00D24AC5"/>
    <w:rsid w:val="00D24E0C"/>
    <w:rsid w:val="00D25646"/>
    <w:rsid w:val="00D256C1"/>
    <w:rsid w:val="00D256F0"/>
    <w:rsid w:val="00D25822"/>
    <w:rsid w:val="00D2608C"/>
    <w:rsid w:val="00D26DDE"/>
    <w:rsid w:val="00D26FE3"/>
    <w:rsid w:val="00D2733D"/>
    <w:rsid w:val="00D27487"/>
    <w:rsid w:val="00D27B52"/>
    <w:rsid w:val="00D3000D"/>
    <w:rsid w:val="00D305CA"/>
    <w:rsid w:val="00D30703"/>
    <w:rsid w:val="00D30755"/>
    <w:rsid w:val="00D30B73"/>
    <w:rsid w:val="00D318B9"/>
    <w:rsid w:val="00D31A56"/>
    <w:rsid w:val="00D32163"/>
    <w:rsid w:val="00D322AB"/>
    <w:rsid w:val="00D32315"/>
    <w:rsid w:val="00D32775"/>
    <w:rsid w:val="00D328A5"/>
    <w:rsid w:val="00D32B81"/>
    <w:rsid w:val="00D32FE0"/>
    <w:rsid w:val="00D33840"/>
    <w:rsid w:val="00D3399D"/>
    <w:rsid w:val="00D33DDE"/>
    <w:rsid w:val="00D340B7"/>
    <w:rsid w:val="00D347DE"/>
    <w:rsid w:val="00D349D5"/>
    <w:rsid w:val="00D34A59"/>
    <w:rsid w:val="00D34E03"/>
    <w:rsid w:val="00D34F5A"/>
    <w:rsid w:val="00D35265"/>
    <w:rsid w:val="00D359F3"/>
    <w:rsid w:val="00D36514"/>
    <w:rsid w:val="00D3680F"/>
    <w:rsid w:val="00D36D1A"/>
    <w:rsid w:val="00D36D25"/>
    <w:rsid w:val="00D371E0"/>
    <w:rsid w:val="00D37278"/>
    <w:rsid w:val="00D37522"/>
    <w:rsid w:val="00D375F9"/>
    <w:rsid w:val="00D3762D"/>
    <w:rsid w:val="00D37E8A"/>
    <w:rsid w:val="00D4080D"/>
    <w:rsid w:val="00D409F6"/>
    <w:rsid w:val="00D40E29"/>
    <w:rsid w:val="00D4118C"/>
    <w:rsid w:val="00D41771"/>
    <w:rsid w:val="00D4208C"/>
    <w:rsid w:val="00D4234C"/>
    <w:rsid w:val="00D4249B"/>
    <w:rsid w:val="00D42B03"/>
    <w:rsid w:val="00D42E26"/>
    <w:rsid w:val="00D4322D"/>
    <w:rsid w:val="00D434C8"/>
    <w:rsid w:val="00D4374F"/>
    <w:rsid w:val="00D438B3"/>
    <w:rsid w:val="00D43CF8"/>
    <w:rsid w:val="00D43DC3"/>
    <w:rsid w:val="00D4405D"/>
    <w:rsid w:val="00D441F7"/>
    <w:rsid w:val="00D44276"/>
    <w:rsid w:val="00D444C7"/>
    <w:rsid w:val="00D44578"/>
    <w:rsid w:val="00D44742"/>
    <w:rsid w:val="00D44E24"/>
    <w:rsid w:val="00D45209"/>
    <w:rsid w:val="00D454ED"/>
    <w:rsid w:val="00D45C1D"/>
    <w:rsid w:val="00D45C6E"/>
    <w:rsid w:val="00D45CAB"/>
    <w:rsid w:val="00D45E20"/>
    <w:rsid w:val="00D4604A"/>
    <w:rsid w:val="00D465A2"/>
    <w:rsid w:val="00D466C4"/>
    <w:rsid w:val="00D467DD"/>
    <w:rsid w:val="00D46C9D"/>
    <w:rsid w:val="00D46FF8"/>
    <w:rsid w:val="00D477AB"/>
    <w:rsid w:val="00D4796D"/>
    <w:rsid w:val="00D50021"/>
    <w:rsid w:val="00D503B1"/>
    <w:rsid w:val="00D50BA4"/>
    <w:rsid w:val="00D50DE7"/>
    <w:rsid w:val="00D50DFC"/>
    <w:rsid w:val="00D50F8F"/>
    <w:rsid w:val="00D51012"/>
    <w:rsid w:val="00D51179"/>
    <w:rsid w:val="00D514AC"/>
    <w:rsid w:val="00D514AE"/>
    <w:rsid w:val="00D51AEF"/>
    <w:rsid w:val="00D51DAB"/>
    <w:rsid w:val="00D5242C"/>
    <w:rsid w:val="00D52E91"/>
    <w:rsid w:val="00D52F43"/>
    <w:rsid w:val="00D53099"/>
    <w:rsid w:val="00D531A2"/>
    <w:rsid w:val="00D53201"/>
    <w:rsid w:val="00D538F9"/>
    <w:rsid w:val="00D53983"/>
    <w:rsid w:val="00D53F25"/>
    <w:rsid w:val="00D54208"/>
    <w:rsid w:val="00D5438A"/>
    <w:rsid w:val="00D547AA"/>
    <w:rsid w:val="00D54925"/>
    <w:rsid w:val="00D549F4"/>
    <w:rsid w:val="00D54FE9"/>
    <w:rsid w:val="00D5563F"/>
    <w:rsid w:val="00D55704"/>
    <w:rsid w:val="00D55797"/>
    <w:rsid w:val="00D55924"/>
    <w:rsid w:val="00D55CCE"/>
    <w:rsid w:val="00D56042"/>
    <w:rsid w:val="00D5604E"/>
    <w:rsid w:val="00D560B6"/>
    <w:rsid w:val="00D56256"/>
    <w:rsid w:val="00D56391"/>
    <w:rsid w:val="00D5653F"/>
    <w:rsid w:val="00D5696C"/>
    <w:rsid w:val="00D56F89"/>
    <w:rsid w:val="00D5788F"/>
    <w:rsid w:val="00D579BA"/>
    <w:rsid w:val="00D57CC9"/>
    <w:rsid w:val="00D57E26"/>
    <w:rsid w:val="00D57EF6"/>
    <w:rsid w:val="00D57FD6"/>
    <w:rsid w:val="00D57FFE"/>
    <w:rsid w:val="00D6012F"/>
    <w:rsid w:val="00D60A04"/>
    <w:rsid w:val="00D60ECF"/>
    <w:rsid w:val="00D6126E"/>
    <w:rsid w:val="00D61346"/>
    <w:rsid w:val="00D61400"/>
    <w:rsid w:val="00D615EA"/>
    <w:rsid w:val="00D617C2"/>
    <w:rsid w:val="00D61A22"/>
    <w:rsid w:val="00D61CDD"/>
    <w:rsid w:val="00D61D01"/>
    <w:rsid w:val="00D6205C"/>
    <w:rsid w:val="00D620A1"/>
    <w:rsid w:val="00D6235A"/>
    <w:rsid w:val="00D62467"/>
    <w:rsid w:val="00D624B9"/>
    <w:rsid w:val="00D62674"/>
    <w:rsid w:val="00D62788"/>
    <w:rsid w:val="00D629E0"/>
    <w:rsid w:val="00D62A8F"/>
    <w:rsid w:val="00D62AF3"/>
    <w:rsid w:val="00D62CF9"/>
    <w:rsid w:val="00D63331"/>
    <w:rsid w:val="00D63501"/>
    <w:rsid w:val="00D63675"/>
    <w:rsid w:val="00D64419"/>
    <w:rsid w:val="00D6493E"/>
    <w:rsid w:val="00D64A78"/>
    <w:rsid w:val="00D650D8"/>
    <w:rsid w:val="00D6526B"/>
    <w:rsid w:val="00D654C2"/>
    <w:rsid w:val="00D659F8"/>
    <w:rsid w:val="00D65A3F"/>
    <w:rsid w:val="00D65C7B"/>
    <w:rsid w:val="00D660C4"/>
    <w:rsid w:val="00D664C7"/>
    <w:rsid w:val="00D66744"/>
    <w:rsid w:val="00D66A49"/>
    <w:rsid w:val="00D66AD6"/>
    <w:rsid w:val="00D66ADE"/>
    <w:rsid w:val="00D66C6B"/>
    <w:rsid w:val="00D66CDB"/>
    <w:rsid w:val="00D66EF1"/>
    <w:rsid w:val="00D66F7E"/>
    <w:rsid w:val="00D67179"/>
    <w:rsid w:val="00D676D5"/>
    <w:rsid w:val="00D67B90"/>
    <w:rsid w:val="00D67CDB"/>
    <w:rsid w:val="00D67D25"/>
    <w:rsid w:val="00D67F40"/>
    <w:rsid w:val="00D7007F"/>
    <w:rsid w:val="00D70142"/>
    <w:rsid w:val="00D7028D"/>
    <w:rsid w:val="00D704DE"/>
    <w:rsid w:val="00D70506"/>
    <w:rsid w:val="00D70623"/>
    <w:rsid w:val="00D70939"/>
    <w:rsid w:val="00D70D0C"/>
    <w:rsid w:val="00D7149A"/>
    <w:rsid w:val="00D718EA"/>
    <w:rsid w:val="00D71B39"/>
    <w:rsid w:val="00D71D21"/>
    <w:rsid w:val="00D71F0E"/>
    <w:rsid w:val="00D71F48"/>
    <w:rsid w:val="00D72027"/>
    <w:rsid w:val="00D7236C"/>
    <w:rsid w:val="00D725EA"/>
    <w:rsid w:val="00D72804"/>
    <w:rsid w:val="00D72AD2"/>
    <w:rsid w:val="00D72AF9"/>
    <w:rsid w:val="00D72C2A"/>
    <w:rsid w:val="00D72CBD"/>
    <w:rsid w:val="00D72E60"/>
    <w:rsid w:val="00D7339C"/>
    <w:rsid w:val="00D73563"/>
    <w:rsid w:val="00D73AE0"/>
    <w:rsid w:val="00D73E26"/>
    <w:rsid w:val="00D73FA3"/>
    <w:rsid w:val="00D74257"/>
    <w:rsid w:val="00D742BC"/>
    <w:rsid w:val="00D74BA0"/>
    <w:rsid w:val="00D74D03"/>
    <w:rsid w:val="00D759F2"/>
    <w:rsid w:val="00D75C77"/>
    <w:rsid w:val="00D75EDB"/>
    <w:rsid w:val="00D75F97"/>
    <w:rsid w:val="00D766D7"/>
    <w:rsid w:val="00D76D50"/>
    <w:rsid w:val="00D77278"/>
    <w:rsid w:val="00D776B8"/>
    <w:rsid w:val="00D77887"/>
    <w:rsid w:val="00D804E8"/>
    <w:rsid w:val="00D80799"/>
    <w:rsid w:val="00D808FF"/>
    <w:rsid w:val="00D809CD"/>
    <w:rsid w:val="00D80A99"/>
    <w:rsid w:val="00D80F04"/>
    <w:rsid w:val="00D8113B"/>
    <w:rsid w:val="00D8123C"/>
    <w:rsid w:val="00D81395"/>
    <w:rsid w:val="00D8165A"/>
    <w:rsid w:val="00D81675"/>
    <w:rsid w:val="00D819BA"/>
    <w:rsid w:val="00D81C1E"/>
    <w:rsid w:val="00D81E2B"/>
    <w:rsid w:val="00D8215F"/>
    <w:rsid w:val="00D826E1"/>
    <w:rsid w:val="00D82C98"/>
    <w:rsid w:val="00D82D7B"/>
    <w:rsid w:val="00D82E89"/>
    <w:rsid w:val="00D83314"/>
    <w:rsid w:val="00D8358B"/>
    <w:rsid w:val="00D839C1"/>
    <w:rsid w:val="00D83AA6"/>
    <w:rsid w:val="00D83CF9"/>
    <w:rsid w:val="00D83DAE"/>
    <w:rsid w:val="00D83DED"/>
    <w:rsid w:val="00D8409B"/>
    <w:rsid w:val="00D841EA"/>
    <w:rsid w:val="00D843A4"/>
    <w:rsid w:val="00D845B5"/>
    <w:rsid w:val="00D84991"/>
    <w:rsid w:val="00D84A01"/>
    <w:rsid w:val="00D84D63"/>
    <w:rsid w:val="00D84DF5"/>
    <w:rsid w:val="00D84F30"/>
    <w:rsid w:val="00D851BA"/>
    <w:rsid w:val="00D8521F"/>
    <w:rsid w:val="00D857B5"/>
    <w:rsid w:val="00D85ADE"/>
    <w:rsid w:val="00D85CFB"/>
    <w:rsid w:val="00D86180"/>
    <w:rsid w:val="00D864B6"/>
    <w:rsid w:val="00D8657C"/>
    <w:rsid w:val="00D8681F"/>
    <w:rsid w:val="00D868E2"/>
    <w:rsid w:val="00D869B2"/>
    <w:rsid w:val="00D86AEF"/>
    <w:rsid w:val="00D86B93"/>
    <w:rsid w:val="00D86F6B"/>
    <w:rsid w:val="00D87866"/>
    <w:rsid w:val="00D87AB4"/>
    <w:rsid w:val="00D87F9F"/>
    <w:rsid w:val="00D90152"/>
    <w:rsid w:val="00D903C9"/>
    <w:rsid w:val="00D906BE"/>
    <w:rsid w:val="00D90941"/>
    <w:rsid w:val="00D9197E"/>
    <w:rsid w:val="00D91A3C"/>
    <w:rsid w:val="00D9201A"/>
    <w:rsid w:val="00D92093"/>
    <w:rsid w:val="00D92233"/>
    <w:rsid w:val="00D922E9"/>
    <w:rsid w:val="00D924D4"/>
    <w:rsid w:val="00D92981"/>
    <w:rsid w:val="00D93234"/>
    <w:rsid w:val="00D933C5"/>
    <w:rsid w:val="00D93493"/>
    <w:rsid w:val="00D93832"/>
    <w:rsid w:val="00D938F0"/>
    <w:rsid w:val="00D93A1D"/>
    <w:rsid w:val="00D93BA0"/>
    <w:rsid w:val="00D9420E"/>
    <w:rsid w:val="00D9445F"/>
    <w:rsid w:val="00D946B8"/>
    <w:rsid w:val="00D946F7"/>
    <w:rsid w:val="00D947B0"/>
    <w:rsid w:val="00D948A2"/>
    <w:rsid w:val="00D948DD"/>
    <w:rsid w:val="00D948FF"/>
    <w:rsid w:val="00D9490C"/>
    <w:rsid w:val="00D94979"/>
    <w:rsid w:val="00D94980"/>
    <w:rsid w:val="00D949B3"/>
    <w:rsid w:val="00D94CCC"/>
    <w:rsid w:val="00D94E19"/>
    <w:rsid w:val="00D94EDC"/>
    <w:rsid w:val="00D9547F"/>
    <w:rsid w:val="00D95573"/>
    <w:rsid w:val="00D955A8"/>
    <w:rsid w:val="00D95691"/>
    <w:rsid w:val="00D95A52"/>
    <w:rsid w:val="00D95A96"/>
    <w:rsid w:val="00D95E83"/>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0333"/>
    <w:rsid w:val="00DA0405"/>
    <w:rsid w:val="00DA06B4"/>
    <w:rsid w:val="00DA11C0"/>
    <w:rsid w:val="00DA15B7"/>
    <w:rsid w:val="00DA1635"/>
    <w:rsid w:val="00DA166A"/>
    <w:rsid w:val="00DA1AB8"/>
    <w:rsid w:val="00DA2146"/>
    <w:rsid w:val="00DA2B7A"/>
    <w:rsid w:val="00DA2E7F"/>
    <w:rsid w:val="00DA3054"/>
    <w:rsid w:val="00DA3390"/>
    <w:rsid w:val="00DA3525"/>
    <w:rsid w:val="00DA3767"/>
    <w:rsid w:val="00DA3CA4"/>
    <w:rsid w:val="00DA4156"/>
    <w:rsid w:val="00DA447F"/>
    <w:rsid w:val="00DA45E2"/>
    <w:rsid w:val="00DA461B"/>
    <w:rsid w:val="00DA4706"/>
    <w:rsid w:val="00DA4800"/>
    <w:rsid w:val="00DA4B76"/>
    <w:rsid w:val="00DA4ECE"/>
    <w:rsid w:val="00DA51E9"/>
    <w:rsid w:val="00DA5350"/>
    <w:rsid w:val="00DA5499"/>
    <w:rsid w:val="00DA5702"/>
    <w:rsid w:val="00DA5CD2"/>
    <w:rsid w:val="00DA6308"/>
    <w:rsid w:val="00DA69A5"/>
    <w:rsid w:val="00DA6FCA"/>
    <w:rsid w:val="00DA7195"/>
    <w:rsid w:val="00DA7380"/>
    <w:rsid w:val="00DA768F"/>
    <w:rsid w:val="00DA7784"/>
    <w:rsid w:val="00DB0009"/>
    <w:rsid w:val="00DB00A2"/>
    <w:rsid w:val="00DB01B4"/>
    <w:rsid w:val="00DB031E"/>
    <w:rsid w:val="00DB0811"/>
    <w:rsid w:val="00DB0841"/>
    <w:rsid w:val="00DB0B39"/>
    <w:rsid w:val="00DB0B73"/>
    <w:rsid w:val="00DB0EDB"/>
    <w:rsid w:val="00DB1370"/>
    <w:rsid w:val="00DB13A7"/>
    <w:rsid w:val="00DB152E"/>
    <w:rsid w:val="00DB16B3"/>
    <w:rsid w:val="00DB1B8E"/>
    <w:rsid w:val="00DB1E1C"/>
    <w:rsid w:val="00DB20FA"/>
    <w:rsid w:val="00DB23AE"/>
    <w:rsid w:val="00DB240A"/>
    <w:rsid w:val="00DB2481"/>
    <w:rsid w:val="00DB25A1"/>
    <w:rsid w:val="00DB2687"/>
    <w:rsid w:val="00DB2695"/>
    <w:rsid w:val="00DB2B49"/>
    <w:rsid w:val="00DB37FA"/>
    <w:rsid w:val="00DB3A9E"/>
    <w:rsid w:val="00DB3AD6"/>
    <w:rsid w:val="00DB3B0E"/>
    <w:rsid w:val="00DB3BF0"/>
    <w:rsid w:val="00DB3E41"/>
    <w:rsid w:val="00DB3FCF"/>
    <w:rsid w:val="00DB423A"/>
    <w:rsid w:val="00DB43E1"/>
    <w:rsid w:val="00DB448A"/>
    <w:rsid w:val="00DB4636"/>
    <w:rsid w:val="00DB493E"/>
    <w:rsid w:val="00DB4C40"/>
    <w:rsid w:val="00DB4CDA"/>
    <w:rsid w:val="00DB4CED"/>
    <w:rsid w:val="00DB4D21"/>
    <w:rsid w:val="00DB53C5"/>
    <w:rsid w:val="00DB558C"/>
    <w:rsid w:val="00DB58E9"/>
    <w:rsid w:val="00DB595F"/>
    <w:rsid w:val="00DB5B2F"/>
    <w:rsid w:val="00DB5D9D"/>
    <w:rsid w:val="00DB5DB0"/>
    <w:rsid w:val="00DB5EC6"/>
    <w:rsid w:val="00DB5EF5"/>
    <w:rsid w:val="00DB5F08"/>
    <w:rsid w:val="00DB6797"/>
    <w:rsid w:val="00DB6843"/>
    <w:rsid w:val="00DB686F"/>
    <w:rsid w:val="00DB6DE3"/>
    <w:rsid w:val="00DB73AB"/>
    <w:rsid w:val="00DB789B"/>
    <w:rsid w:val="00DB7D20"/>
    <w:rsid w:val="00DB7E66"/>
    <w:rsid w:val="00DB7F80"/>
    <w:rsid w:val="00DB7FBD"/>
    <w:rsid w:val="00DC00DF"/>
    <w:rsid w:val="00DC0155"/>
    <w:rsid w:val="00DC0456"/>
    <w:rsid w:val="00DC0745"/>
    <w:rsid w:val="00DC081B"/>
    <w:rsid w:val="00DC0D4E"/>
    <w:rsid w:val="00DC0F1B"/>
    <w:rsid w:val="00DC0F78"/>
    <w:rsid w:val="00DC1496"/>
    <w:rsid w:val="00DC1553"/>
    <w:rsid w:val="00DC1557"/>
    <w:rsid w:val="00DC15B9"/>
    <w:rsid w:val="00DC1603"/>
    <w:rsid w:val="00DC16DB"/>
    <w:rsid w:val="00DC1758"/>
    <w:rsid w:val="00DC18E6"/>
    <w:rsid w:val="00DC20F1"/>
    <w:rsid w:val="00DC21A7"/>
    <w:rsid w:val="00DC21E0"/>
    <w:rsid w:val="00DC226C"/>
    <w:rsid w:val="00DC22C0"/>
    <w:rsid w:val="00DC249A"/>
    <w:rsid w:val="00DC2634"/>
    <w:rsid w:val="00DC2B89"/>
    <w:rsid w:val="00DC2BAE"/>
    <w:rsid w:val="00DC2BB6"/>
    <w:rsid w:val="00DC2CE3"/>
    <w:rsid w:val="00DC2D41"/>
    <w:rsid w:val="00DC2DCF"/>
    <w:rsid w:val="00DC2F75"/>
    <w:rsid w:val="00DC305A"/>
    <w:rsid w:val="00DC33E0"/>
    <w:rsid w:val="00DC39CC"/>
    <w:rsid w:val="00DC3A20"/>
    <w:rsid w:val="00DC3CD8"/>
    <w:rsid w:val="00DC3E39"/>
    <w:rsid w:val="00DC3E44"/>
    <w:rsid w:val="00DC4294"/>
    <w:rsid w:val="00DC4521"/>
    <w:rsid w:val="00DC458A"/>
    <w:rsid w:val="00DC46FA"/>
    <w:rsid w:val="00DC4B2F"/>
    <w:rsid w:val="00DC4E24"/>
    <w:rsid w:val="00DC4F70"/>
    <w:rsid w:val="00DC517E"/>
    <w:rsid w:val="00DC5187"/>
    <w:rsid w:val="00DC54D5"/>
    <w:rsid w:val="00DC5532"/>
    <w:rsid w:val="00DC5B09"/>
    <w:rsid w:val="00DC5B41"/>
    <w:rsid w:val="00DC5F14"/>
    <w:rsid w:val="00DC693F"/>
    <w:rsid w:val="00DC6A24"/>
    <w:rsid w:val="00DC6AC1"/>
    <w:rsid w:val="00DC6B05"/>
    <w:rsid w:val="00DC6B37"/>
    <w:rsid w:val="00DC7079"/>
    <w:rsid w:val="00DC741D"/>
    <w:rsid w:val="00DC7492"/>
    <w:rsid w:val="00DC75C9"/>
    <w:rsid w:val="00DC7906"/>
    <w:rsid w:val="00DC792E"/>
    <w:rsid w:val="00DC7948"/>
    <w:rsid w:val="00DC7AA4"/>
    <w:rsid w:val="00DC7C5B"/>
    <w:rsid w:val="00DC7C88"/>
    <w:rsid w:val="00DC7E43"/>
    <w:rsid w:val="00DD00E3"/>
    <w:rsid w:val="00DD0504"/>
    <w:rsid w:val="00DD0918"/>
    <w:rsid w:val="00DD0EEF"/>
    <w:rsid w:val="00DD107B"/>
    <w:rsid w:val="00DD10CD"/>
    <w:rsid w:val="00DD1352"/>
    <w:rsid w:val="00DD15DA"/>
    <w:rsid w:val="00DD1EE3"/>
    <w:rsid w:val="00DD1F5C"/>
    <w:rsid w:val="00DD2235"/>
    <w:rsid w:val="00DD22CC"/>
    <w:rsid w:val="00DD255E"/>
    <w:rsid w:val="00DD29C6"/>
    <w:rsid w:val="00DD2C0F"/>
    <w:rsid w:val="00DD2EF0"/>
    <w:rsid w:val="00DD3007"/>
    <w:rsid w:val="00DD3039"/>
    <w:rsid w:val="00DD316B"/>
    <w:rsid w:val="00DD35AF"/>
    <w:rsid w:val="00DD365B"/>
    <w:rsid w:val="00DD3A4D"/>
    <w:rsid w:val="00DD3CFE"/>
    <w:rsid w:val="00DD3FEE"/>
    <w:rsid w:val="00DD4555"/>
    <w:rsid w:val="00DD4911"/>
    <w:rsid w:val="00DD4BA9"/>
    <w:rsid w:val="00DD4FD8"/>
    <w:rsid w:val="00DD5592"/>
    <w:rsid w:val="00DD55B1"/>
    <w:rsid w:val="00DD5714"/>
    <w:rsid w:val="00DD5804"/>
    <w:rsid w:val="00DD5C5B"/>
    <w:rsid w:val="00DD5CB6"/>
    <w:rsid w:val="00DD6056"/>
    <w:rsid w:val="00DD6301"/>
    <w:rsid w:val="00DD63D8"/>
    <w:rsid w:val="00DD647C"/>
    <w:rsid w:val="00DD67EC"/>
    <w:rsid w:val="00DD69A6"/>
    <w:rsid w:val="00DD6B9B"/>
    <w:rsid w:val="00DD6C72"/>
    <w:rsid w:val="00DD6D4F"/>
    <w:rsid w:val="00DD6D59"/>
    <w:rsid w:val="00DD6F35"/>
    <w:rsid w:val="00DD70F3"/>
    <w:rsid w:val="00DD74B3"/>
    <w:rsid w:val="00DD7B04"/>
    <w:rsid w:val="00DD7EA3"/>
    <w:rsid w:val="00DE0045"/>
    <w:rsid w:val="00DE008C"/>
    <w:rsid w:val="00DE0125"/>
    <w:rsid w:val="00DE01B0"/>
    <w:rsid w:val="00DE01D6"/>
    <w:rsid w:val="00DE0248"/>
    <w:rsid w:val="00DE03AD"/>
    <w:rsid w:val="00DE0558"/>
    <w:rsid w:val="00DE0CDA"/>
    <w:rsid w:val="00DE12C6"/>
    <w:rsid w:val="00DE13FA"/>
    <w:rsid w:val="00DE16E0"/>
    <w:rsid w:val="00DE1A91"/>
    <w:rsid w:val="00DE1A95"/>
    <w:rsid w:val="00DE1CAC"/>
    <w:rsid w:val="00DE1D23"/>
    <w:rsid w:val="00DE1D27"/>
    <w:rsid w:val="00DE2197"/>
    <w:rsid w:val="00DE2DED"/>
    <w:rsid w:val="00DE2EF3"/>
    <w:rsid w:val="00DE3231"/>
    <w:rsid w:val="00DE376F"/>
    <w:rsid w:val="00DE38EE"/>
    <w:rsid w:val="00DE3A5D"/>
    <w:rsid w:val="00DE3C42"/>
    <w:rsid w:val="00DE3D19"/>
    <w:rsid w:val="00DE3F27"/>
    <w:rsid w:val="00DE4678"/>
    <w:rsid w:val="00DE4791"/>
    <w:rsid w:val="00DE49DE"/>
    <w:rsid w:val="00DE4C3F"/>
    <w:rsid w:val="00DE4DEB"/>
    <w:rsid w:val="00DE4E51"/>
    <w:rsid w:val="00DE52C2"/>
    <w:rsid w:val="00DE55BF"/>
    <w:rsid w:val="00DE5856"/>
    <w:rsid w:val="00DE58DC"/>
    <w:rsid w:val="00DE5E33"/>
    <w:rsid w:val="00DE5FC9"/>
    <w:rsid w:val="00DE6B12"/>
    <w:rsid w:val="00DE6D8A"/>
    <w:rsid w:val="00DE6E39"/>
    <w:rsid w:val="00DE7483"/>
    <w:rsid w:val="00DE7486"/>
    <w:rsid w:val="00DE756E"/>
    <w:rsid w:val="00DE7765"/>
    <w:rsid w:val="00DE7771"/>
    <w:rsid w:val="00DE77E6"/>
    <w:rsid w:val="00DE78A7"/>
    <w:rsid w:val="00DE798A"/>
    <w:rsid w:val="00DE7E17"/>
    <w:rsid w:val="00DE7EA9"/>
    <w:rsid w:val="00DE7EAD"/>
    <w:rsid w:val="00DE7F21"/>
    <w:rsid w:val="00DE7FC6"/>
    <w:rsid w:val="00DF006A"/>
    <w:rsid w:val="00DF03CE"/>
    <w:rsid w:val="00DF06BE"/>
    <w:rsid w:val="00DF074B"/>
    <w:rsid w:val="00DF07EB"/>
    <w:rsid w:val="00DF08DB"/>
    <w:rsid w:val="00DF09D0"/>
    <w:rsid w:val="00DF0D21"/>
    <w:rsid w:val="00DF0D3F"/>
    <w:rsid w:val="00DF0F15"/>
    <w:rsid w:val="00DF11DD"/>
    <w:rsid w:val="00DF1D51"/>
    <w:rsid w:val="00DF205E"/>
    <w:rsid w:val="00DF206B"/>
    <w:rsid w:val="00DF2523"/>
    <w:rsid w:val="00DF25FF"/>
    <w:rsid w:val="00DF2A81"/>
    <w:rsid w:val="00DF2BAE"/>
    <w:rsid w:val="00DF2D97"/>
    <w:rsid w:val="00DF3024"/>
    <w:rsid w:val="00DF3461"/>
    <w:rsid w:val="00DF37A2"/>
    <w:rsid w:val="00DF3A54"/>
    <w:rsid w:val="00DF3B7D"/>
    <w:rsid w:val="00DF3C47"/>
    <w:rsid w:val="00DF3E7D"/>
    <w:rsid w:val="00DF43FF"/>
    <w:rsid w:val="00DF480E"/>
    <w:rsid w:val="00DF49AE"/>
    <w:rsid w:val="00DF4A3D"/>
    <w:rsid w:val="00DF4A51"/>
    <w:rsid w:val="00DF4DEF"/>
    <w:rsid w:val="00DF4E1B"/>
    <w:rsid w:val="00DF4E3D"/>
    <w:rsid w:val="00DF4EEC"/>
    <w:rsid w:val="00DF4F4D"/>
    <w:rsid w:val="00DF563E"/>
    <w:rsid w:val="00DF5AF0"/>
    <w:rsid w:val="00DF5F7E"/>
    <w:rsid w:val="00DF6263"/>
    <w:rsid w:val="00DF640E"/>
    <w:rsid w:val="00DF69A8"/>
    <w:rsid w:val="00DF6C49"/>
    <w:rsid w:val="00DF6C9C"/>
    <w:rsid w:val="00DF72A5"/>
    <w:rsid w:val="00DF7301"/>
    <w:rsid w:val="00DF79B1"/>
    <w:rsid w:val="00DF7A42"/>
    <w:rsid w:val="00DF7A53"/>
    <w:rsid w:val="00E00078"/>
    <w:rsid w:val="00E000C3"/>
    <w:rsid w:val="00E003BE"/>
    <w:rsid w:val="00E00A15"/>
    <w:rsid w:val="00E01271"/>
    <w:rsid w:val="00E0128D"/>
    <w:rsid w:val="00E0167B"/>
    <w:rsid w:val="00E0174C"/>
    <w:rsid w:val="00E018FC"/>
    <w:rsid w:val="00E01C12"/>
    <w:rsid w:val="00E01D2A"/>
    <w:rsid w:val="00E01D87"/>
    <w:rsid w:val="00E01E9F"/>
    <w:rsid w:val="00E01F86"/>
    <w:rsid w:val="00E02058"/>
    <w:rsid w:val="00E020A8"/>
    <w:rsid w:val="00E0247A"/>
    <w:rsid w:val="00E024F4"/>
    <w:rsid w:val="00E02924"/>
    <w:rsid w:val="00E0293A"/>
    <w:rsid w:val="00E029B8"/>
    <w:rsid w:val="00E02C53"/>
    <w:rsid w:val="00E02CB4"/>
    <w:rsid w:val="00E02D57"/>
    <w:rsid w:val="00E02E51"/>
    <w:rsid w:val="00E033EA"/>
    <w:rsid w:val="00E03470"/>
    <w:rsid w:val="00E0349E"/>
    <w:rsid w:val="00E037CE"/>
    <w:rsid w:val="00E0389C"/>
    <w:rsid w:val="00E03BE2"/>
    <w:rsid w:val="00E03CF2"/>
    <w:rsid w:val="00E03EE0"/>
    <w:rsid w:val="00E0428D"/>
    <w:rsid w:val="00E042C5"/>
    <w:rsid w:val="00E044EC"/>
    <w:rsid w:val="00E045E2"/>
    <w:rsid w:val="00E046F6"/>
    <w:rsid w:val="00E04D15"/>
    <w:rsid w:val="00E058B1"/>
    <w:rsid w:val="00E05995"/>
    <w:rsid w:val="00E05BCE"/>
    <w:rsid w:val="00E05E1A"/>
    <w:rsid w:val="00E06122"/>
    <w:rsid w:val="00E061CE"/>
    <w:rsid w:val="00E063B8"/>
    <w:rsid w:val="00E065BC"/>
    <w:rsid w:val="00E068BE"/>
    <w:rsid w:val="00E06A8C"/>
    <w:rsid w:val="00E06DB9"/>
    <w:rsid w:val="00E06EFB"/>
    <w:rsid w:val="00E070AD"/>
    <w:rsid w:val="00E070E6"/>
    <w:rsid w:val="00E07144"/>
    <w:rsid w:val="00E0739A"/>
    <w:rsid w:val="00E07AE5"/>
    <w:rsid w:val="00E07D46"/>
    <w:rsid w:val="00E10649"/>
    <w:rsid w:val="00E116E8"/>
    <w:rsid w:val="00E1194E"/>
    <w:rsid w:val="00E119A8"/>
    <w:rsid w:val="00E11C59"/>
    <w:rsid w:val="00E11D2F"/>
    <w:rsid w:val="00E11D41"/>
    <w:rsid w:val="00E11D63"/>
    <w:rsid w:val="00E11E2C"/>
    <w:rsid w:val="00E138D7"/>
    <w:rsid w:val="00E13A26"/>
    <w:rsid w:val="00E13C81"/>
    <w:rsid w:val="00E14365"/>
    <w:rsid w:val="00E14407"/>
    <w:rsid w:val="00E144BF"/>
    <w:rsid w:val="00E1484F"/>
    <w:rsid w:val="00E14A4A"/>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07E"/>
    <w:rsid w:val="00E1722B"/>
    <w:rsid w:val="00E17294"/>
    <w:rsid w:val="00E17783"/>
    <w:rsid w:val="00E17919"/>
    <w:rsid w:val="00E17ADC"/>
    <w:rsid w:val="00E17BF7"/>
    <w:rsid w:val="00E205AA"/>
    <w:rsid w:val="00E2081F"/>
    <w:rsid w:val="00E20AAB"/>
    <w:rsid w:val="00E20AB6"/>
    <w:rsid w:val="00E20B8E"/>
    <w:rsid w:val="00E20E79"/>
    <w:rsid w:val="00E20EAB"/>
    <w:rsid w:val="00E2101A"/>
    <w:rsid w:val="00E21079"/>
    <w:rsid w:val="00E21759"/>
    <w:rsid w:val="00E21B5F"/>
    <w:rsid w:val="00E21EBA"/>
    <w:rsid w:val="00E22328"/>
    <w:rsid w:val="00E22373"/>
    <w:rsid w:val="00E2268B"/>
    <w:rsid w:val="00E22FC8"/>
    <w:rsid w:val="00E230A0"/>
    <w:rsid w:val="00E232D7"/>
    <w:rsid w:val="00E232F2"/>
    <w:rsid w:val="00E2345D"/>
    <w:rsid w:val="00E235B7"/>
    <w:rsid w:val="00E23CBD"/>
    <w:rsid w:val="00E23DD4"/>
    <w:rsid w:val="00E23E1D"/>
    <w:rsid w:val="00E23E1F"/>
    <w:rsid w:val="00E241F5"/>
    <w:rsid w:val="00E2433C"/>
    <w:rsid w:val="00E24A05"/>
    <w:rsid w:val="00E24D63"/>
    <w:rsid w:val="00E2518B"/>
    <w:rsid w:val="00E25198"/>
    <w:rsid w:val="00E25BB5"/>
    <w:rsid w:val="00E25CC4"/>
    <w:rsid w:val="00E25D2B"/>
    <w:rsid w:val="00E25D40"/>
    <w:rsid w:val="00E26010"/>
    <w:rsid w:val="00E2603F"/>
    <w:rsid w:val="00E26116"/>
    <w:rsid w:val="00E26307"/>
    <w:rsid w:val="00E2652A"/>
    <w:rsid w:val="00E2683D"/>
    <w:rsid w:val="00E2689B"/>
    <w:rsid w:val="00E269AF"/>
    <w:rsid w:val="00E2726E"/>
    <w:rsid w:val="00E2782B"/>
    <w:rsid w:val="00E27AE1"/>
    <w:rsid w:val="00E27D16"/>
    <w:rsid w:val="00E27D8C"/>
    <w:rsid w:val="00E27DEB"/>
    <w:rsid w:val="00E27F71"/>
    <w:rsid w:val="00E30054"/>
    <w:rsid w:val="00E303B1"/>
    <w:rsid w:val="00E30477"/>
    <w:rsid w:val="00E30644"/>
    <w:rsid w:val="00E308CB"/>
    <w:rsid w:val="00E30A7D"/>
    <w:rsid w:val="00E30B7C"/>
    <w:rsid w:val="00E31143"/>
    <w:rsid w:val="00E31658"/>
    <w:rsid w:val="00E3192C"/>
    <w:rsid w:val="00E31961"/>
    <w:rsid w:val="00E31A95"/>
    <w:rsid w:val="00E31F5C"/>
    <w:rsid w:val="00E32227"/>
    <w:rsid w:val="00E323F9"/>
    <w:rsid w:val="00E3264D"/>
    <w:rsid w:val="00E327F2"/>
    <w:rsid w:val="00E32D8D"/>
    <w:rsid w:val="00E331C6"/>
    <w:rsid w:val="00E3362E"/>
    <w:rsid w:val="00E336B6"/>
    <w:rsid w:val="00E33775"/>
    <w:rsid w:val="00E33A23"/>
    <w:rsid w:val="00E341F7"/>
    <w:rsid w:val="00E344C7"/>
    <w:rsid w:val="00E345F8"/>
    <w:rsid w:val="00E346FA"/>
    <w:rsid w:val="00E34ABC"/>
    <w:rsid w:val="00E34C7F"/>
    <w:rsid w:val="00E34D08"/>
    <w:rsid w:val="00E34FBC"/>
    <w:rsid w:val="00E3508B"/>
    <w:rsid w:val="00E3552F"/>
    <w:rsid w:val="00E3566A"/>
    <w:rsid w:val="00E357E6"/>
    <w:rsid w:val="00E35A52"/>
    <w:rsid w:val="00E35BB2"/>
    <w:rsid w:val="00E360EF"/>
    <w:rsid w:val="00E3662F"/>
    <w:rsid w:val="00E36798"/>
    <w:rsid w:val="00E3701A"/>
    <w:rsid w:val="00E372F3"/>
    <w:rsid w:val="00E372FD"/>
    <w:rsid w:val="00E37A5E"/>
    <w:rsid w:val="00E37A72"/>
    <w:rsid w:val="00E37D9D"/>
    <w:rsid w:val="00E37EB3"/>
    <w:rsid w:val="00E40070"/>
    <w:rsid w:val="00E4013A"/>
    <w:rsid w:val="00E4029B"/>
    <w:rsid w:val="00E405C8"/>
    <w:rsid w:val="00E40600"/>
    <w:rsid w:val="00E4086A"/>
    <w:rsid w:val="00E41547"/>
    <w:rsid w:val="00E4179E"/>
    <w:rsid w:val="00E41A35"/>
    <w:rsid w:val="00E41B0E"/>
    <w:rsid w:val="00E41B7B"/>
    <w:rsid w:val="00E41DFB"/>
    <w:rsid w:val="00E42280"/>
    <w:rsid w:val="00E428BA"/>
    <w:rsid w:val="00E429FB"/>
    <w:rsid w:val="00E42B15"/>
    <w:rsid w:val="00E42EC7"/>
    <w:rsid w:val="00E433E9"/>
    <w:rsid w:val="00E435BB"/>
    <w:rsid w:val="00E436D9"/>
    <w:rsid w:val="00E438B2"/>
    <w:rsid w:val="00E44045"/>
    <w:rsid w:val="00E443CC"/>
    <w:rsid w:val="00E446D2"/>
    <w:rsid w:val="00E449D1"/>
    <w:rsid w:val="00E44B05"/>
    <w:rsid w:val="00E44E40"/>
    <w:rsid w:val="00E44E99"/>
    <w:rsid w:val="00E457BA"/>
    <w:rsid w:val="00E45955"/>
    <w:rsid w:val="00E45B7F"/>
    <w:rsid w:val="00E45BBE"/>
    <w:rsid w:val="00E45C53"/>
    <w:rsid w:val="00E45D53"/>
    <w:rsid w:val="00E45E09"/>
    <w:rsid w:val="00E45E68"/>
    <w:rsid w:val="00E46229"/>
    <w:rsid w:val="00E4635B"/>
    <w:rsid w:val="00E4651E"/>
    <w:rsid w:val="00E465A7"/>
    <w:rsid w:val="00E466BF"/>
    <w:rsid w:val="00E467DA"/>
    <w:rsid w:val="00E46CAB"/>
    <w:rsid w:val="00E471B0"/>
    <w:rsid w:val="00E4756F"/>
    <w:rsid w:val="00E47CEC"/>
    <w:rsid w:val="00E47DAA"/>
    <w:rsid w:val="00E50745"/>
    <w:rsid w:val="00E50747"/>
    <w:rsid w:val="00E5098F"/>
    <w:rsid w:val="00E50D29"/>
    <w:rsid w:val="00E50F05"/>
    <w:rsid w:val="00E51711"/>
    <w:rsid w:val="00E5181C"/>
    <w:rsid w:val="00E518AA"/>
    <w:rsid w:val="00E518DB"/>
    <w:rsid w:val="00E51F7F"/>
    <w:rsid w:val="00E5264B"/>
    <w:rsid w:val="00E527B7"/>
    <w:rsid w:val="00E527C9"/>
    <w:rsid w:val="00E529E7"/>
    <w:rsid w:val="00E52A9E"/>
    <w:rsid w:val="00E52E13"/>
    <w:rsid w:val="00E52F4E"/>
    <w:rsid w:val="00E53097"/>
    <w:rsid w:val="00E533CC"/>
    <w:rsid w:val="00E53610"/>
    <w:rsid w:val="00E53A34"/>
    <w:rsid w:val="00E5409C"/>
    <w:rsid w:val="00E54445"/>
    <w:rsid w:val="00E54838"/>
    <w:rsid w:val="00E54A47"/>
    <w:rsid w:val="00E553AA"/>
    <w:rsid w:val="00E55B96"/>
    <w:rsid w:val="00E55D9F"/>
    <w:rsid w:val="00E55E7F"/>
    <w:rsid w:val="00E566D6"/>
    <w:rsid w:val="00E56EDC"/>
    <w:rsid w:val="00E570BA"/>
    <w:rsid w:val="00E57218"/>
    <w:rsid w:val="00E573F9"/>
    <w:rsid w:val="00E57714"/>
    <w:rsid w:val="00E57AC7"/>
    <w:rsid w:val="00E57B25"/>
    <w:rsid w:val="00E57EEE"/>
    <w:rsid w:val="00E604AF"/>
    <w:rsid w:val="00E6066F"/>
    <w:rsid w:val="00E60843"/>
    <w:rsid w:val="00E60979"/>
    <w:rsid w:val="00E60998"/>
    <w:rsid w:val="00E60ACF"/>
    <w:rsid w:val="00E60B1E"/>
    <w:rsid w:val="00E60CBA"/>
    <w:rsid w:val="00E61083"/>
    <w:rsid w:val="00E6149F"/>
    <w:rsid w:val="00E61A31"/>
    <w:rsid w:val="00E61A83"/>
    <w:rsid w:val="00E61CD7"/>
    <w:rsid w:val="00E62063"/>
    <w:rsid w:val="00E621C3"/>
    <w:rsid w:val="00E62873"/>
    <w:rsid w:val="00E6292F"/>
    <w:rsid w:val="00E62D29"/>
    <w:rsid w:val="00E62D6A"/>
    <w:rsid w:val="00E62D8D"/>
    <w:rsid w:val="00E62F3F"/>
    <w:rsid w:val="00E6329B"/>
    <w:rsid w:val="00E63495"/>
    <w:rsid w:val="00E637C0"/>
    <w:rsid w:val="00E63D60"/>
    <w:rsid w:val="00E63E2E"/>
    <w:rsid w:val="00E63EBF"/>
    <w:rsid w:val="00E645E0"/>
    <w:rsid w:val="00E64A9C"/>
    <w:rsid w:val="00E64C33"/>
    <w:rsid w:val="00E64DB8"/>
    <w:rsid w:val="00E64F73"/>
    <w:rsid w:val="00E6546B"/>
    <w:rsid w:val="00E657AB"/>
    <w:rsid w:val="00E660DE"/>
    <w:rsid w:val="00E662F8"/>
    <w:rsid w:val="00E66839"/>
    <w:rsid w:val="00E6685C"/>
    <w:rsid w:val="00E669BE"/>
    <w:rsid w:val="00E66D11"/>
    <w:rsid w:val="00E672F9"/>
    <w:rsid w:val="00E6732A"/>
    <w:rsid w:val="00E67AA0"/>
    <w:rsid w:val="00E67ABE"/>
    <w:rsid w:val="00E67B9A"/>
    <w:rsid w:val="00E67BD4"/>
    <w:rsid w:val="00E70312"/>
    <w:rsid w:val="00E7035A"/>
    <w:rsid w:val="00E707F5"/>
    <w:rsid w:val="00E71275"/>
    <w:rsid w:val="00E7128F"/>
    <w:rsid w:val="00E714B9"/>
    <w:rsid w:val="00E71982"/>
    <w:rsid w:val="00E71D15"/>
    <w:rsid w:val="00E71F34"/>
    <w:rsid w:val="00E71FBE"/>
    <w:rsid w:val="00E72270"/>
    <w:rsid w:val="00E7245F"/>
    <w:rsid w:val="00E725A5"/>
    <w:rsid w:val="00E727B5"/>
    <w:rsid w:val="00E729B1"/>
    <w:rsid w:val="00E729D1"/>
    <w:rsid w:val="00E72B47"/>
    <w:rsid w:val="00E72E0D"/>
    <w:rsid w:val="00E730FC"/>
    <w:rsid w:val="00E737EF"/>
    <w:rsid w:val="00E73D4F"/>
    <w:rsid w:val="00E73D60"/>
    <w:rsid w:val="00E74097"/>
    <w:rsid w:val="00E74C3B"/>
    <w:rsid w:val="00E74DFC"/>
    <w:rsid w:val="00E74E47"/>
    <w:rsid w:val="00E74FB8"/>
    <w:rsid w:val="00E75512"/>
    <w:rsid w:val="00E758A5"/>
    <w:rsid w:val="00E758B1"/>
    <w:rsid w:val="00E75B75"/>
    <w:rsid w:val="00E75B76"/>
    <w:rsid w:val="00E75D6E"/>
    <w:rsid w:val="00E75DED"/>
    <w:rsid w:val="00E75E36"/>
    <w:rsid w:val="00E75EFF"/>
    <w:rsid w:val="00E75F22"/>
    <w:rsid w:val="00E75F71"/>
    <w:rsid w:val="00E75FE3"/>
    <w:rsid w:val="00E76467"/>
    <w:rsid w:val="00E76759"/>
    <w:rsid w:val="00E7680E"/>
    <w:rsid w:val="00E76ACF"/>
    <w:rsid w:val="00E76C23"/>
    <w:rsid w:val="00E76E85"/>
    <w:rsid w:val="00E77048"/>
    <w:rsid w:val="00E7705F"/>
    <w:rsid w:val="00E7709B"/>
    <w:rsid w:val="00E77102"/>
    <w:rsid w:val="00E772FD"/>
    <w:rsid w:val="00E77341"/>
    <w:rsid w:val="00E7783C"/>
    <w:rsid w:val="00E77963"/>
    <w:rsid w:val="00E77B9D"/>
    <w:rsid w:val="00E77F51"/>
    <w:rsid w:val="00E77FC7"/>
    <w:rsid w:val="00E80191"/>
    <w:rsid w:val="00E80336"/>
    <w:rsid w:val="00E80998"/>
    <w:rsid w:val="00E80A2B"/>
    <w:rsid w:val="00E80B32"/>
    <w:rsid w:val="00E80DEE"/>
    <w:rsid w:val="00E81425"/>
    <w:rsid w:val="00E818A2"/>
    <w:rsid w:val="00E81B0C"/>
    <w:rsid w:val="00E81DF5"/>
    <w:rsid w:val="00E8202E"/>
    <w:rsid w:val="00E82043"/>
    <w:rsid w:val="00E825CE"/>
    <w:rsid w:val="00E82BA7"/>
    <w:rsid w:val="00E82E1F"/>
    <w:rsid w:val="00E82F35"/>
    <w:rsid w:val="00E82F7B"/>
    <w:rsid w:val="00E83192"/>
    <w:rsid w:val="00E83212"/>
    <w:rsid w:val="00E8328F"/>
    <w:rsid w:val="00E83720"/>
    <w:rsid w:val="00E838AE"/>
    <w:rsid w:val="00E839F3"/>
    <w:rsid w:val="00E845A0"/>
    <w:rsid w:val="00E84CA8"/>
    <w:rsid w:val="00E84DA0"/>
    <w:rsid w:val="00E84DC8"/>
    <w:rsid w:val="00E84FAD"/>
    <w:rsid w:val="00E851C1"/>
    <w:rsid w:val="00E85349"/>
    <w:rsid w:val="00E853B9"/>
    <w:rsid w:val="00E8570A"/>
    <w:rsid w:val="00E85839"/>
    <w:rsid w:val="00E85CC2"/>
    <w:rsid w:val="00E85F10"/>
    <w:rsid w:val="00E86007"/>
    <w:rsid w:val="00E86C07"/>
    <w:rsid w:val="00E86CB7"/>
    <w:rsid w:val="00E86E7A"/>
    <w:rsid w:val="00E86F8C"/>
    <w:rsid w:val="00E86FDE"/>
    <w:rsid w:val="00E87324"/>
    <w:rsid w:val="00E87497"/>
    <w:rsid w:val="00E8749B"/>
    <w:rsid w:val="00E87987"/>
    <w:rsid w:val="00E87E30"/>
    <w:rsid w:val="00E87F8A"/>
    <w:rsid w:val="00E87FCD"/>
    <w:rsid w:val="00E9027F"/>
    <w:rsid w:val="00E90364"/>
    <w:rsid w:val="00E903A8"/>
    <w:rsid w:val="00E90B6F"/>
    <w:rsid w:val="00E911C0"/>
    <w:rsid w:val="00E9122F"/>
    <w:rsid w:val="00E918E6"/>
    <w:rsid w:val="00E91AAA"/>
    <w:rsid w:val="00E91C58"/>
    <w:rsid w:val="00E924EC"/>
    <w:rsid w:val="00E9250C"/>
    <w:rsid w:val="00E9297C"/>
    <w:rsid w:val="00E92994"/>
    <w:rsid w:val="00E92C77"/>
    <w:rsid w:val="00E92C99"/>
    <w:rsid w:val="00E9301C"/>
    <w:rsid w:val="00E93B1A"/>
    <w:rsid w:val="00E93D36"/>
    <w:rsid w:val="00E93D5D"/>
    <w:rsid w:val="00E940CD"/>
    <w:rsid w:val="00E940DB"/>
    <w:rsid w:val="00E94310"/>
    <w:rsid w:val="00E94659"/>
    <w:rsid w:val="00E94A6A"/>
    <w:rsid w:val="00E94E27"/>
    <w:rsid w:val="00E9529C"/>
    <w:rsid w:val="00E957F8"/>
    <w:rsid w:val="00E95B5A"/>
    <w:rsid w:val="00E95BEC"/>
    <w:rsid w:val="00E96231"/>
    <w:rsid w:val="00E968E3"/>
    <w:rsid w:val="00E96997"/>
    <w:rsid w:val="00E96A58"/>
    <w:rsid w:val="00E96B5F"/>
    <w:rsid w:val="00E96B89"/>
    <w:rsid w:val="00E96F5D"/>
    <w:rsid w:val="00E96FFE"/>
    <w:rsid w:val="00E97660"/>
    <w:rsid w:val="00E977CB"/>
    <w:rsid w:val="00E97997"/>
    <w:rsid w:val="00E97B57"/>
    <w:rsid w:val="00E97D3C"/>
    <w:rsid w:val="00EA0256"/>
    <w:rsid w:val="00EA03CF"/>
    <w:rsid w:val="00EA0505"/>
    <w:rsid w:val="00EA08C9"/>
    <w:rsid w:val="00EA0971"/>
    <w:rsid w:val="00EA0A06"/>
    <w:rsid w:val="00EA1051"/>
    <w:rsid w:val="00EA10B6"/>
    <w:rsid w:val="00EA123E"/>
    <w:rsid w:val="00EA1428"/>
    <w:rsid w:val="00EA142D"/>
    <w:rsid w:val="00EA1512"/>
    <w:rsid w:val="00EA1872"/>
    <w:rsid w:val="00EA1A2B"/>
    <w:rsid w:val="00EA1BA0"/>
    <w:rsid w:val="00EA1BCF"/>
    <w:rsid w:val="00EA1BD6"/>
    <w:rsid w:val="00EA2375"/>
    <w:rsid w:val="00EA251B"/>
    <w:rsid w:val="00EA270D"/>
    <w:rsid w:val="00EA27B2"/>
    <w:rsid w:val="00EA2871"/>
    <w:rsid w:val="00EA2A22"/>
    <w:rsid w:val="00EA2B3B"/>
    <w:rsid w:val="00EA2C9B"/>
    <w:rsid w:val="00EA2FD5"/>
    <w:rsid w:val="00EA300A"/>
    <w:rsid w:val="00EA30F0"/>
    <w:rsid w:val="00EA310E"/>
    <w:rsid w:val="00EA34C0"/>
    <w:rsid w:val="00EA3E30"/>
    <w:rsid w:val="00EA3F07"/>
    <w:rsid w:val="00EA47FA"/>
    <w:rsid w:val="00EA4886"/>
    <w:rsid w:val="00EA4D58"/>
    <w:rsid w:val="00EA50DD"/>
    <w:rsid w:val="00EA5512"/>
    <w:rsid w:val="00EA56F3"/>
    <w:rsid w:val="00EA5834"/>
    <w:rsid w:val="00EA5972"/>
    <w:rsid w:val="00EA5DCA"/>
    <w:rsid w:val="00EA60D6"/>
    <w:rsid w:val="00EA6427"/>
    <w:rsid w:val="00EA6565"/>
    <w:rsid w:val="00EA658B"/>
    <w:rsid w:val="00EA68C9"/>
    <w:rsid w:val="00EA7112"/>
    <w:rsid w:val="00EA7408"/>
    <w:rsid w:val="00EA74E8"/>
    <w:rsid w:val="00EA760B"/>
    <w:rsid w:val="00EA77E8"/>
    <w:rsid w:val="00EA78C7"/>
    <w:rsid w:val="00EA7912"/>
    <w:rsid w:val="00EA7E05"/>
    <w:rsid w:val="00EA7F6A"/>
    <w:rsid w:val="00EB003F"/>
    <w:rsid w:val="00EB011D"/>
    <w:rsid w:val="00EB088F"/>
    <w:rsid w:val="00EB0A3C"/>
    <w:rsid w:val="00EB0F69"/>
    <w:rsid w:val="00EB1067"/>
    <w:rsid w:val="00EB176E"/>
    <w:rsid w:val="00EB17F8"/>
    <w:rsid w:val="00EB1BB4"/>
    <w:rsid w:val="00EB202D"/>
    <w:rsid w:val="00EB23A1"/>
    <w:rsid w:val="00EB2476"/>
    <w:rsid w:val="00EB2C4E"/>
    <w:rsid w:val="00EB2C70"/>
    <w:rsid w:val="00EB2F70"/>
    <w:rsid w:val="00EB30BF"/>
    <w:rsid w:val="00EB320B"/>
    <w:rsid w:val="00EB32C0"/>
    <w:rsid w:val="00EB4197"/>
    <w:rsid w:val="00EB45D2"/>
    <w:rsid w:val="00EB476C"/>
    <w:rsid w:val="00EB47A7"/>
    <w:rsid w:val="00EB47E3"/>
    <w:rsid w:val="00EB47F0"/>
    <w:rsid w:val="00EB4A3C"/>
    <w:rsid w:val="00EB5080"/>
    <w:rsid w:val="00EB5850"/>
    <w:rsid w:val="00EB599B"/>
    <w:rsid w:val="00EB5C72"/>
    <w:rsid w:val="00EB6474"/>
    <w:rsid w:val="00EB6747"/>
    <w:rsid w:val="00EB71AB"/>
    <w:rsid w:val="00EB721B"/>
    <w:rsid w:val="00EB73A7"/>
    <w:rsid w:val="00EB741B"/>
    <w:rsid w:val="00EB749F"/>
    <w:rsid w:val="00EB7516"/>
    <w:rsid w:val="00EB753F"/>
    <w:rsid w:val="00EB76A2"/>
    <w:rsid w:val="00EB7966"/>
    <w:rsid w:val="00EB79F8"/>
    <w:rsid w:val="00EC0038"/>
    <w:rsid w:val="00EC042F"/>
    <w:rsid w:val="00EC0567"/>
    <w:rsid w:val="00EC06EB"/>
    <w:rsid w:val="00EC092F"/>
    <w:rsid w:val="00EC0BC9"/>
    <w:rsid w:val="00EC0D48"/>
    <w:rsid w:val="00EC0E0A"/>
    <w:rsid w:val="00EC1110"/>
    <w:rsid w:val="00EC1575"/>
    <w:rsid w:val="00EC18BB"/>
    <w:rsid w:val="00EC1948"/>
    <w:rsid w:val="00EC1AAA"/>
    <w:rsid w:val="00EC1BDB"/>
    <w:rsid w:val="00EC2292"/>
    <w:rsid w:val="00EC2451"/>
    <w:rsid w:val="00EC26D0"/>
    <w:rsid w:val="00EC2729"/>
    <w:rsid w:val="00EC2846"/>
    <w:rsid w:val="00EC2888"/>
    <w:rsid w:val="00EC29A2"/>
    <w:rsid w:val="00EC2E58"/>
    <w:rsid w:val="00EC2EB5"/>
    <w:rsid w:val="00EC357A"/>
    <w:rsid w:val="00EC3861"/>
    <w:rsid w:val="00EC3922"/>
    <w:rsid w:val="00EC3A4F"/>
    <w:rsid w:val="00EC3D93"/>
    <w:rsid w:val="00EC4079"/>
    <w:rsid w:val="00EC422F"/>
    <w:rsid w:val="00EC4242"/>
    <w:rsid w:val="00EC424D"/>
    <w:rsid w:val="00EC432F"/>
    <w:rsid w:val="00EC4C0F"/>
    <w:rsid w:val="00EC51A6"/>
    <w:rsid w:val="00EC529E"/>
    <w:rsid w:val="00EC5358"/>
    <w:rsid w:val="00EC5F54"/>
    <w:rsid w:val="00EC6542"/>
    <w:rsid w:val="00EC65A4"/>
    <w:rsid w:val="00EC6C08"/>
    <w:rsid w:val="00EC714A"/>
    <w:rsid w:val="00EC766B"/>
    <w:rsid w:val="00EC7750"/>
    <w:rsid w:val="00EC7767"/>
    <w:rsid w:val="00EC79EA"/>
    <w:rsid w:val="00EC7E9A"/>
    <w:rsid w:val="00ED018F"/>
    <w:rsid w:val="00ED04B3"/>
    <w:rsid w:val="00ED04D3"/>
    <w:rsid w:val="00ED0577"/>
    <w:rsid w:val="00ED05B9"/>
    <w:rsid w:val="00ED0AD2"/>
    <w:rsid w:val="00ED0C6E"/>
    <w:rsid w:val="00ED0E1E"/>
    <w:rsid w:val="00ED0E48"/>
    <w:rsid w:val="00ED10A7"/>
    <w:rsid w:val="00ED115A"/>
    <w:rsid w:val="00ED16DD"/>
    <w:rsid w:val="00ED20D3"/>
    <w:rsid w:val="00ED20E2"/>
    <w:rsid w:val="00ED21E1"/>
    <w:rsid w:val="00ED22A3"/>
    <w:rsid w:val="00ED2F02"/>
    <w:rsid w:val="00ED3736"/>
    <w:rsid w:val="00ED3CC7"/>
    <w:rsid w:val="00ED3D1A"/>
    <w:rsid w:val="00ED4079"/>
    <w:rsid w:val="00ED4688"/>
    <w:rsid w:val="00ED4858"/>
    <w:rsid w:val="00ED49F6"/>
    <w:rsid w:val="00ED4C7D"/>
    <w:rsid w:val="00ED5074"/>
    <w:rsid w:val="00ED57DC"/>
    <w:rsid w:val="00ED5B66"/>
    <w:rsid w:val="00ED5DC3"/>
    <w:rsid w:val="00ED5FD4"/>
    <w:rsid w:val="00ED5FEA"/>
    <w:rsid w:val="00ED6664"/>
    <w:rsid w:val="00ED6843"/>
    <w:rsid w:val="00ED6A6D"/>
    <w:rsid w:val="00ED6AD0"/>
    <w:rsid w:val="00ED7140"/>
    <w:rsid w:val="00ED7334"/>
    <w:rsid w:val="00ED7478"/>
    <w:rsid w:val="00EE001B"/>
    <w:rsid w:val="00EE00D8"/>
    <w:rsid w:val="00EE0242"/>
    <w:rsid w:val="00EE04D1"/>
    <w:rsid w:val="00EE05E5"/>
    <w:rsid w:val="00EE05E9"/>
    <w:rsid w:val="00EE0892"/>
    <w:rsid w:val="00EE0B35"/>
    <w:rsid w:val="00EE12F3"/>
    <w:rsid w:val="00EE174B"/>
    <w:rsid w:val="00EE1B14"/>
    <w:rsid w:val="00EE1D5F"/>
    <w:rsid w:val="00EE1DC3"/>
    <w:rsid w:val="00EE21F2"/>
    <w:rsid w:val="00EE2692"/>
    <w:rsid w:val="00EE26C3"/>
    <w:rsid w:val="00EE34E8"/>
    <w:rsid w:val="00EE35C6"/>
    <w:rsid w:val="00EE3632"/>
    <w:rsid w:val="00EE368C"/>
    <w:rsid w:val="00EE3C25"/>
    <w:rsid w:val="00EE41D9"/>
    <w:rsid w:val="00EE4673"/>
    <w:rsid w:val="00EE5755"/>
    <w:rsid w:val="00EE57D1"/>
    <w:rsid w:val="00EE5A39"/>
    <w:rsid w:val="00EE614D"/>
    <w:rsid w:val="00EE6710"/>
    <w:rsid w:val="00EE6759"/>
    <w:rsid w:val="00EE75BA"/>
    <w:rsid w:val="00EE75DB"/>
    <w:rsid w:val="00EE7A74"/>
    <w:rsid w:val="00EE7C1C"/>
    <w:rsid w:val="00EE7CFB"/>
    <w:rsid w:val="00EF0141"/>
    <w:rsid w:val="00EF0187"/>
    <w:rsid w:val="00EF040D"/>
    <w:rsid w:val="00EF0456"/>
    <w:rsid w:val="00EF05BA"/>
    <w:rsid w:val="00EF06D1"/>
    <w:rsid w:val="00EF06E6"/>
    <w:rsid w:val="00EF07B1"/>
    <w:rsid w:val="00EF0BB6"/>
    <w:rsid w:val="00EF0DA4"/>
    <w:rsid w:val="00EF10E9"/>
    <w:rsid w:val="00EF1559"/>
    <w:rsid w:val="00EF171A"/>
    <w:rsid w:val="00EF1816"/>
    <w:rsid w:val="00EF1D20"/>
    <w:rsid w:val="00EF1E69"/>
    <w:rsid w:val="00EF20F3"/>
    <w:rsid w:val="00EF22D8"/>
    <w:rsid w:val="00EF2320"/>
    <w:rsid w:val="00EF2480"/>
    <w:rsid w:val="00EF253D"/>
    <w:rsid w:val="00EF26D7"/>
    <w:rsid w:val="00EF26EC"/>
    <w:rsid w:val="00EF2A49"/>
    <w:rsid w:val="00EF2DBE"/>
    <w:rsid w:val="00EF2E63"/>
    <w:rsid w:val="00EF3150"/>
    <w:rsid w:val="00EF3819"/>
    <w:rsid w:val="00EF3D04"/>
    <w:rsid w:val="00EF3D80"/>
    <w:rsid w:val="00EF3E62"/>
    <w:rsid w:val="00EF3F3C"/>
    <w:rsid w:val="00EF410B"/>
    <w:rsid w:val="00EF41DA"/>
    <w:rsid w:val="00EF45CA"/>
    <w:rsid w:val="00EF4A60"/>
    <w:rsid w:val="00EF4F9F"/>
    <w:rsid w:val="00EF53B4"/>
    <w:rsid w:val="00EF551D"/>
    <w:rsid w:val="00EF5AA8"/>
    <w:rsid w:val="00EF5C76"/>
    <w:rsid w:val="00EF5EED"/>
    <w:rsid w:val="00EF6357"/>
    <w:rsid w:val="00EF658E"/>
    <w:rsid w:val="00EF6811"/>
    <w:rsid w:val="00EF6B15"/>
    <w:rsid w:val="00EF6E1A"/>
    <w:rsid w:val="00EF6E6C"/>
    <w:rsid w:val="00EF6F1B"/>
    <w:rsid w:val="00EF6F42"/>
    <w:rsid w:val="00EF78DC"/>
    <w:rsid w:val="00EF79FA"/>
    <w:rsid w:val="00EF7A44"/>
    <w:rsid w:val="00EF7EA6"/>
    <w:rsid w:val="00EF7FC0"/>
    <w:rsid w:val="00F00109"/>
    <w:rsid w:val="00F0028B"/>
    <w:rsid w:val="00F0068A"/>
    <w:rsid w:val="00F00752"/>
    <w:rsid w:val="00F008E3"/>
    <w:rsid w:val="00F00998"/>
    <w:rsid w:val="00F009E6"/>
    <w:rsid w:val="00F00B50"/>
    <w:rsid w:val="00F00CA7"/>
    <w:rsid w:val="00F013F8"/>
    <w:rsid w:val="00F01412"/>
    <w:rsid w:val="00F015EA"/>
    <w:rsid w:val="00F01823"/>
    <w:rsid w:val="00F01951"/>
    <w:rsid w:val="00F01B44"/>
    <w:rsid w:val="00F01FE8"/>
    <w:rsid w:val="00F0221E"/>
    <w:rsid w:val="00F0229B"/>
    <w:rsid w:val="00F0233A"/>
    <w:rsid w:val="00F02712"/>
    <w:rsid w:val="00F02869"/>
    <w:rsid w:val="00F02BAF"/>
    <w:rsid w:val="00F02E43"/>
    <w:rsid w:val="00F02E74"/>
    <w:rsid w:val="00F03AF3"/>
    <w:rsid w:val="00F04032"/>
    <w:rsid w:val="00F042F3"/>
    <w:rsid w:val="00F0438C"/>
    <w:rsid w:val="00F043B9"/>
    <w:rsid w:val="00F04703"/>
    <w:rsid w:val="00F04BA9"/>
    <w:rsid w:val="00F04E82"/>
    <w:rsid w:val="00F0537E"/>
    <w:rsid w:val="00F05543"/>
    <w:rsid w:val="00F05628"/>
    <w:rsid w:val="00F057E1"/>
    <w:rsid w:val="00F05831"/>
    <w:rsid w:val="00F05A99"/>
    <w:rsid w:val="00F05CCD"/>
    <w:rsid w:val="00F062B3"/>
    <w:rsid w:val="00F06484"/>
    <w:rsid w:val="00F064A2"/>
    <w:rsid w:val="00F06744"/>
    <w:rsid w:val="00F06D7D"/>
    <w:rsid w:val="00F072E0"/>
    <w:rsid w:val="00F07433"/>
    <w:rsid w:val="00F0769E"/>
    <w:rsid w:val="00F0788A"/>
    <w:rsid w:val="00F07B76"/>
    <w:rsid w:val="00F07C99"/>
    <w:rsid w:val="00F10955"/>
    <w:rsid w:val="00F10F9E"/>
    <w:rsid w:val="00F11011"/>
    <w:rsid w:val="00F11081"/>
    <w:rsid w:val="00F1112F"/>
    <w:rsid w:val="00F111E2"/>
    <w:rsid w:val="00F11392"/>
    <w:rsid w:val="00F11794"/>
    <w:rsid w:val="00F117B0"/>
    <w:rsid w:val="00F11B47"/>
    <w:rsid w:val="00F11BF1"/>
    <w:rsid w:val="00F11D3B"/>
    <w:rsid w:val="00F11E50"/>
    <w:rsid w:val="00F11ECE"/>
    <w:rsid w:val="00F1200B"/>
    <w:rsid w:val="00F123C8"/>
    <w:rsid w:val="00F1275F"/>
    <w:rsid w:val="00F12B52"/>
    <w:rsid w:val="00F12C97"/>
    <w:rsid w:val="00F12E78"/>
    <w:rsid w:val="00F131EB"/>
    <w:rsid w:val="00F13E65"/>
    <w:rsid w:val="00F14603"/>
    <w:rsid w:val="00F14635"/>
    <w:rsid w:val="00F149C0"/>
    <w:rsid w:val="00F149D8"/>
    <w:rsid w:val="00F15330"/>
    <w:rsid w:val="00F154C8"/>
    <w:rsid w:val="00F1568B"/>
    <w:rsid w:val="00F1574D"/>
    <w:rsid w:val="00F1587F"/>
    <w:rsid w:val="00F15B3E"/>
    <w:rsid w:val="00F15F98"/>
    <w:rsid w:val="00F160CF"/>
    <w:rsid w:val="00F160DC"/>
    <w:rsid w:val="00F16132"/>
    <w:rsid w:val="00F1635F"/>
    <w:rsid w:val="00F163B1"/>
    <w:rsid w:val="00F16407"/>
    <w:rsid w:val="00F16D34"/>
    <w:rsid w:val="00F16E18"/>
    <w:rsid w:val="00F17312"/>
    <w:rsid w:val="00F1739E"/>
    <w:rsid w:val="00F1769F"/>
    <w:rsid w:val="00F1775E"/>
    <w:rsid w:val="00F17869"/>
    <w:rsid w:val="00F17876"/>
    <w:rsid w:val="00F17B64"/>
    <w:rsid w:val="00F17C61"/>
    <w:rsid w:val="00F20433"/>
    <w:rsid w:val="00F20470"/>
    <w:rsid w:val="00F208BF"/>
    <w:rsid w:val="00F20960"/>
    <w:rsid w:val="00F21024"/>
    <w:rsid w:val="00F21808"/>
    <w:rsid w:val="00F2192A"/>
    <w:rsid w:val="00F21C1D"/>
    <w:rsid w:val="00F21FD6"/>
    <w:rsid w:val="00F2243C"/>
    <w:rsid w:val="00F22481"/>
    <w:rsid w:val="00F229AB"/>
    <w:rsid w:val="00F229FA"/>
    <w:rsid w:val="00F22A82"/>
    <w:rsid w:val="00F22F8A"/>
    <w:rsid w:val="00F23396"/>
    <w:rsid w:val="00F233BB"/>
    <w:rsid w:val="00F233BD"/>
    <w:rsid w:val="00F2357A"/>
    <w:rsid w:val="00F235DD"/>
    <w:rsid w:val="00F23CA1"/>
    <w:rsid w:val="00F24111"/>
    <w:rsid w:val="00F24117"/>
    <w:rsid w:val="00F24186"/>
    <w:rsid w:val="00F24309"/>
    <w:rsid w:val="00F24374"/>
    <w:rsid w:val="00F24A17"/>
    <w:rsid w:val="00F24A47"/>
    <w:rsid w:val="00F251CD"/>
    <w:rsid w:val="00F2541D"/>
    <w:rsid w:val="00F25428"/>
    <w:rsid w:val="00F255D2"/>
    <w:rsid w:val="00F25B0E"/>
    <w:rsid w:val="00F260C9"/>
    <w:rsid w:val="00F2650C"/>
    <w:rsid w:val="00F26CCB"/>
    <w:rsid w:val="00F26CED"/>
    <w:rsid w:val="00F26EB6"/>
    <w:rsid w:val="00F2772F"/>
    <w:rsid w:val="00F27814"/>
    <w:rsid w:val="00F30093"/>
    <w:rsid w:val="00F301C3"/>
    <w:rsid w:val="00F30225"/>
    <w:rsid w:val="00F30402"/>
    <w:rsid w:val="00F306C2"/>
    <w:rsid w:val="00F307FD"/>
    <w:rsid w:val="00F30DA5"/>
    <w:rsid w:val="00F31350"/>
    <w:rsid w:val="00F313A5"/>
    <w:rsid w:val="00F3178D"/>
    <w:rsid w:val="00F317E7"/>
    <w:rsid w:val="00F3192E"/>
    <w:rsid w:val="00F31973"/>
    <w:rsid w:val="00F32075"/>
    <w:rsid w:val="00F320C3"/>
    <w:rsid w:val="00F3211B"/>
    <w:rsid w:val="00F32219"/>
    <w:rsid w:val="00F323AA"/>
    <w:rsid w:val="00F3260D"/>
    <w:rsid w:val="00F3279F"/>
    <w:rsid w:val="00F328C4"/>
    <w:rsid w:val="00F3297B"/>
    <w:rsid w:val="00F32C94"/>
    <w:rsid w:val="00F32E74"/>
    <w:rsid w:val="00F3364C"/>
    <w:rsid w:val="00F33B6D"/>
    <w:rsid w:val="00F33EFE"/>
    <w:rsid w:val="00F3461A"/>
    <w:rsid w:val="00F34636"/>
    <w:rsid w:val="00F34CE7"/>
    <w:rsid w:val="00F35093"/>
    <w:rsid w:val="00F35227"/>
    <w:rsid w:val="00F35428"/>
    <w:rsid w:val="00F355E8"/>
    <w:rsid w:val="00F3585E"/>
    <w:rsid w:val="00F35A90"/>
    <w:rsid w:val="00F35FD3"/>
    <w:rsid w:val="00F3615C"/>
    <w:rsid w:val="00F366E9"/>
    <w:rsid w:val="00F367FA"/>
    <w:rsid w:val="00F36C75"/>
    <w:rsid w:val="00F370DD"/>
    <w:rsid w:val="00F37735"/>
    <w:rsid w:val="00F37816"/>
    <w:rsid w:val="00F401FF"/>
    <w:rsid w:val="00F405F5"/>
    <w:rsid w:val="00F4088B"/>
    <w:rsid w:val="00F409D3"/>
    <w:rsid w:val="00F40C4A"/>
    <w:rsid w:val="00F41097"/>
    <w:rsid w:val="00F41700"/>
    <w:rsid w:val="00F418FC"/>
    <w:rsid w:val="00F419EC"/>
    <w:rsid w:val="00F41BEB"/>
    <w:rsid w:val="00F41E14"/>
    <w:rsid w:val="00F41E65"/>
    <w:rsid w:val="00F423D6"/>
    <w:rsid w:val="00F425AD"/>
    <w:rsid w:val="00F427A4"/>
    <w:rsid w:val="00F42AC3"/>
    <w:rsid w:val="00F42FAE"/>
    <w:rsid w:val="00F42FEB"/>
    <w:rsid w:val="00F431D3"/>
    <w:rsid w:val="00F44009"/>
    <w:rsid w:val="00F44110"/>
    <w:rsid w:val="00F442F5"/>
    <w:rsid w:val="00F44636"/>
    <w:rsid w:val="00F44B4B"/>
    <w:rsid w:val="00F44B76"/>
    <w:rsid w:val="00F44B83"/>
    <w:rsid w:val="00F44BF4"/>
    <w:rsid w:val="00F44E52"/>
    <w:rsid w:val="00F44F05"/>
    <w:rsid w:val="00F44F6D"/>
    <w:rsid w:val="00F4501D"/>
    <w:rsid w:val="00F4532B"/>
    <w:rsid w:val="00F45622"/>
    <w:rsid w:val="00F45883"/>
    <w:rsid w:val="00F45A5B"/>
    <w:rsid w:val="00F45AD4"/>
    <w:rsid w:val="00F45DE5"/>
    <w:rsid w:val="00F45E4E"/>
    <w:rsid w:val="00F45F37"/>
    <w:rsid w:val="00F4668E"/>
    <w:rsid w:val="00F4683F"/>
    <w:rsid w:val="00F46D44"/>
    <w:rsid w:val="00F46DD8"/>
    <w:rsid w:val="00F47281"/>
    <w:rsid w:val="00F477A5"/>
    <w:rsid w:val="00F4784C"/>
    <w:rsid w:val="00F479F7"/>
    <w:rsid w:val="00F47BA0"/>
    <w:rsid w:val="00F47C4B"/>
    <w:rsid w:val="00F50368"/>
    <w:rsid w:val="00F50371"/>
    <w:rsid w:val="00F5083C"/>
    <w:rsid w:val="00F509DC"/>
    <w:rsid w:val="00F50A94"/>
    <w:rsid w:val="00F51188"/>
    <w:rsid w:val="00F51B70"/>
    <w:rsid w:val="00F51DAE"/>
    <w:rsid w:val="00F51E78"/>
    <w:rsid w:val="00F5272D"/>
    <w:rsid w:val="00F52867"/>
    <w:rsid w:val="00F532B7"/>
    <w:rsid w:val="00F53321"/>
    <w:rsid w:val="00F53403"/>
    <w:rsid w:val="00F5340A"/>
    <w:rsid w:val="00F536C7"/>
    <w:rsid w:val="00F5396A"/>
    <w:rsid w:val="00F53D17"/>
    <w:rsid w:val="00F53DA3"/>
    <w:rsid w:val="00F53DCC"/>
    <w:rsid w:val="00F53EDB"/>
    <w:rsid w:val="00F54016"/>
    <w:rsid w:val="00F5490C"/>
    <w:rsid w:val="00F54B5F"/>
    <w:rsid w:val="00F54CAB"/>
    <w:rsid w:val="00F54DC1"/>
    <w:rsid w:val="00F5525B"/>
    <w:rsid w:val="00F55322"/>
    <w:rsid w:val="00F55361"/>
    <w:rsid w:val="00F55412"/>
    <w:rsid w:val="00F5549F"/>
    <w:rsid w:val="00F55A5C"/>
    <w:rsid w:val="00F55AE6"/>
    <w:rsid w:val="00F55B9E"/>
    <w:rsid w:val="00F55CA3"/>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805"/>
    <w:rsid w:val="00F62906"/>
    <w:rsid w:val="00F62A7A"/>
    <w:rsid w:val="00F63250"/>
    <w:rsid w:val="00F632E7"/>
    <w:rsid w:val="00F6334B"/>
    <w:rsid w:val="00F636B2"/>
    <w:rsid w:val="00F6371E"/>
    <w:rsid w:val="00F637A0"/>
    <w:rsid w:val="00F63B54"/>
    <w:rsid w:val="00F63BF0"/>
    <w:rsid w:val="00F63F69"/>
    <w:rsid w:val="00F64222"/>
    <w:rsid w:val="00F642C8"/>
    <w:rsid w:val="00F64694"/>
    <w:rsid w:val="00F64B5B"/>
    <w:rsid w:val="00F64E25"/>
    <w:rsid w:val="00F652D5"/>
    <w:rsid w:val="00F653CC"/>
    <w:rsid w:val="00F655D0"/>
    <w:rsid w:val="00F65691"/>
    <w:rsid w:val="00F6622A"/>
    <w:rsid w:val="00F66251"/>
    <w:rsid w:val="00F66590"/>
    <w:rsid w:val="00F6687B"/>
    <w:rsid w:val="00F66A92"/>
    <w:rsid w:val="00F66FE3"/>
    <w:rsid w:val="00F673F2"/>
    <w:rsid w:val="00F675C3"/>
    <w:rsid w:val="00F67827"/>
    <w:rsid w:val="00F6797D"/>
    <w:rsid w:val="00F67A2D"/>
    <w:rsid w:val="00F67BF1"/>
    <w:rsid w:val="00F67C54"/>
    <w:rsid w:val="00F70095"/>
    <w:rsid w:val="00F700DE"/>
    <w:rsid w:val="00F708DB"/>
    <w:rsid w:val="00F70A23"/>
    <w:rsid w:val="00F7127E"/>
    <w:rsid w:val="00F71396"/>
    <w:rsid w:val="00F713C1"/>
    <w:rsid w:val="00F71661"/>
    <w:rsid w:val="00F71C4E"/>
    <w:rsid w:val="00F71EFF"/>
    <w:rsid w:val="00F72031"/>
    <w:rsid w:val="00F720C3"/>
    <w:rsid w:val="00F7215D"/>
    <w:rsid w:val="00F72261"/>
    <w:rsid w:val="00F72288"/>
    <w:rsid w:val="00F72E13"/>
    <w:rsid w:val="00F733FE"/>
    <w:rsid w:val="00F73731"/>
    <w:rsid w:val="00F73CAB"/>
    <w:rsid w:val="00F74099"/>
    <w:rsid w:val="00F7453E"/>
    <w:rsid w:val="00F74CA4"/>
    <w:rsid w:val="00F74E58"/>
    <w:rsid w:val="00F754FA"/>
    <w:rsid w:val="00F75672"/>
    <w:rsid w:val="00F757D9"/>
    <w:rsid w:val="00F75B66"/>
    <w:rsid w:val="00F75DF4"/>
    <w:rsid w:val="00F7605B"/>
    <w:rsid w:val="00F76104"/>
    <w:rsid w:val="00F76668"/>
    <w:rsid w:val="00F76974"/>
    <w:rsid w:val="00F76BDC"/>
    <w:rsid w:val="00F76E1D"/>
    <w:rsid w:val="00F76F0F"/>
    <w:rsid w:val="00F76FDD"/>
    <w:rsid w:val="00F7733B"/>
    <w:rsid w:val="00F77654"/>
    <w:rsid w:val="00F77746"/>
    <w:rsid w:val="00F77B23"/>
    <w:rsid w:val="00F80C37"/>
    <w:rsid w:val="00F81256"/>
    <w:rsid w:val="00F81462"/>
    <w:rsid w:val="00F81475"/>
    <w:rsid w:val="00F8147B"/>
    <w:rsid w:val="00F81563"/>
    <w:rsid w:val="00F81ADC"/>
    <w:rsid w:val="00F81D85"/>
    <w:rsid w:val="00F81E9F"/>
    <w:rsid w:val="00F8201E"/>
    <w:rsid w:val="00F82430"/>
    <w:rsid w:val="00F82506"/>
    <w:rsid w:val="00F82763"/>
    <w:rsid w:val="00F827E5"/>
    <w:rsid w:val="00F82E4A"/>
    <w:rsid w:val="00F8385D"/>
    <w:rsid w:val="00F83AB4"/>
    <w:rsid w:val="00F8426F"/>
    <w:rsid w:val="00F84412"/>
    <w:rsid w:val="00F849F7"/>
    <w:rsid w:val="00F84AE3"/>
    <w:rsid w:val="00F84D42"/>
    <w:rsid w:val="00F84F4F"/>
    <w:rsid w:val="00F8507F"/>
    <w:rsid w:val="00F851AF"/>
    <w:rsid w:val="00F8534F"/>
    <w:rsid w:val="00F8553E"/>
    <w:rsid w:val="00F855A4"/>
    <w:rsid w:val="00F85B4F"/>
    <w:rsid w:val="00F85E71"/>
    <w:rsid w:val="00F85F20"/>
    <w:rsid w:val="00F85FE0"/>
    <w:rsid w:val="00F862B6"/>
    <w:rsid w:val="00F862B7"/>
    <w:rsid w:val="00F86606"/>
    <w:rsid w:val="00F86AA6"/>
    <w:rsid w:val="00F86B1B"/>
    <w:rsid w:val="00F86BD2"/>
    <w:rsid w:val="00F870FD"/>
    <w:rsid w:val="00F872A3"/>
    <w:rsid w:val="00F874F8"/>
    <w:rsid w:val="00F8753E"/>
    <w:rsid w:val="00F876CE"/>
    <w:rsid w:val="00F87960"/>
    <w:rsid w:val="00F87CE2"/>
    <w:rsid w:val="00F90162"/>
    <w:rsid w:val="00F90D93"/>
    <w:rsid w:val="00F91842"/>
    <w:rsid w:val="00F91A92"/>
    <w:rsid w:val="00F91B11"/>
    <w:rsid w:val="00F91B69"/>
    <w:rsid w:val="00F91D50"/>
    <w:rsid w:val="00F9223A"/>
    <w:rsid w:val="00F92573"/>
    <w:rsid w:val="00F926B6"/>
    <w:rsid w:val="00F926D6"/>
    <w:rsid w:val="00F92B6C"/>
    <w:rsid w:val="00F92DAA"/>
    <w:rsid w:val="00F92E14"/>
    <w:rsid w:val="00F932A9"/>
    <w:rsid w:val="00F937FA"/>
    <w:rsid w:val="00F93A1C"/>
    <w:rsid w:val="00F93EDC"/>
    <w:rsid w:val="00F93FFC"/>
    <w:rsid w:val="00F94127"/>
    <w:rsid w:val="00F941F6"/>
    <w:rsid w:val="00F9445B"/>
    <w:rsid w:val="00F94EF2"/>
    <w:rsid w:val="00F94F1B"/>
    <w:rsid w:val="00F95022"/>
    <w:rsid w:val="00F95216"/>
    <w:rsid w:val="00F953BD"/>
    <w:rsid w:val="00F9542A"/>
    <w:rsid w:val="00F95609"/>
    <w:rsid w:val="00F95810"/>
    <w:rsid w:val="00F95A1F"/>
    <w:rsid w:val="00F95D16"/>
    <w:rsid w:val="00F95DFF"/>
    <w:rsid w:val="00F95F37"/>
    <w:rsid w:val="00F96251"/>
    <w:rsid w:val="00F96308"/>
    <w:rsid w:val="00F9690D"/>
    <w:rsid w:val="00F96984"/>
    <w:rsid w:val="00F96D9C"/>
    <w:rsid w:val="00F96F7A"/>
    <w:rsid w:val="00F9732B"/>
    <w:rsid w:val="00F973AF"/>
    <w:rsid w:val="00F978E1"/>
    <w:rsid w:val="00F97B76"/>
    <w:rsid w:val="00F97BB7"/>
    <w:rsid w:val="00F97C1D"/>
    <w:rsid w:val="00F97CD2"/>
    <w:rsid w:val="00F97E15"/>
    <w:rsid w:val="00FA0300"/>
    <w:rsid w:val="00FA0496"/>
    <w:rsid w:val="00FA0780"/>
    <w:rsid w:val="00FA0B5E"/>
    <w:rsid w:val="00FA130A"/>
    <w:rsid w:val="00FA156E"/>
    <w:rsid w:val="00FA1CAA"/>
    <w:rsid w:val="00FA1CED"/>
    <w:rsid w:val="00FA2390"/>
    <w:rsid w:val="00FA3120"/>
    <w:rsid w:val="00FA3578"/>
    <w:rsid w:val="00FA372B"/>
    <w:rsid w:val="00FA37E5"/>
    <w:rsid w:val="00FA38D7"/>
    <w:rsid w:val="00FA39D5"/>
    <w:rsid w:val="00FA3B22"/>
    <w:rsid w:val="00FA3B32"/>
    <w:rsid w:val="00FA3C8E"/>
    <w:rsid w:val="00FA44F4"/>
    <w:rsid w:val="00FA45B2"/>
    <w:rsid w:val="00FA486B"/>
    <w:rsid w:val="00FA5167"/>
    <w:rsid w:val="00FA5518"/>
    <w:rsid w:val="00FA5762"/>
    <w:rsid w:val="00FA5BCB"/>
    <w:rsid w:val="00FA62E1"/>
    <w:rsid w:val="00FA66BA"/>
    <w:rsid w:val="00FA6876"/>
    <w:rsid w:val="00FA6AC6"/>
    <w:rsid w:val="00FA6D4B"/>
    <w:rsid w:val="00FA6EE7"/>
    <w:rsid w:val="00FA6EF2"/>
    <w:rsid w:val="00FA72D0"/>
    <w:rsid w:val="00FA7451"/>
    <w:rsid w:val="00FA796D"/>
    <w:rsid w:val="00FB00A1"/>
    <w:rsid w:val="00FB0457"/>
    <w:rsid w:val="00FB09F4"/>
    <w:rsid w:val="00FB0C59"/>
    <w:rsid w:val="00FB0DAF"/>
    <w:rsid w:val="00FB12FA"/>
    <w:rsid w:val="00FB135C"/>
    <w:rsid w:val="00FB136C"/>
    <w:rsid w:val="00FB13E7"/>
    <w:rsid w:val="00FB1B2F"/>
    <w:rsid w:val="00FB1F66"/>
    <w:rsid w:val="00FB2175"/>
    <w:rsid w:val="00FB22E2"/>
    <w:rsid w:val="00FB2A92"/>
    <w:rsid w:val="00FB2C42"/>
    <w:rsid w:val="00FB2F77"/>
    <w:rsid w:val="00FB323F"/>
    <w:rsid w:val="00FB329B"/>
    <w:rsid w:val="00FB407A"/>
    <w:rsid w:val="00FB418B"/>
    <w:rsid w:val="00FB42D0"/>
    <w:rsid w:val="00FB448E"/>
    <w:rsid w:val="00FB4575"/>
    <w:rsid w:val="00FB45A9"/>
    <w:rsid w:val="00FB4753"/>
    <w:rsid w:val="00FB49A8"/>
    <w:rsid w:val="00FB4B01"/>
    <w:rsid w:val="00FB4CF3"/>
    <w:rsid w:val="00FB4E83"/>
    <w:rsid w:val="00FB4EFF"/>
    <w:rsid w:val="00FB557A"/>
    <w:rsid w:val="00FB55F6"/>
    <w:rsid w:val="00FB5937"/>
    <w:rsid w:val="00FB59C5"/>
    <w:rsid w:val="00FB5A13"/>
    <w:rsid w:val="00FB5BD9"/>
    <w:rsid w:val="00FB5ED4"/>
    <w:rsid w:val="00FB6A04"/>
    <w:rsid w:val="00FB6E91"/>
    <w:rsid w:val="00FB71A0"/>
    <w:rsid w:val="00FB7388"/>
    <w:rsid w:val="00FB7646"/>
    <w:rsid w:val="00FB7BFF"/>
    <w:rsid w:val="00FB7C32"/>
    <w:rsid w:val="00FB7E8D"/>
    <w:rsid w:val="00FB7FFD"/>
    <w:rsid w:val="00FC01FB"/>
    <w:rsid w:val="00FC025D"/>
    <w:rsid w:val="00FC0513"/>
    <w:rsid w:val="00FC078E"/>
    <w:rsid w:val="00FC0907"/>
    <w:rsid w:val="00FC0961"/>
    <w:rsid w:val="00FC114C"/>
    <w:rsid w:val="00FC15FD"/>
    <w:rsid w:val="00FC1BEB"/>
    <w:rsid w:val="00FC2013"/>
    <w:rsid w:val="00FC2529"/>
    <w:rsid w:val="00FC2693"/>
    <w:rsid w:val="00FC2FC5"/>
    <w:rsid w:val="00FC310B"/>
    <w:rsid w:val="00FC356D"/>
    <w:rsid w:val="00FC36A9"/>
    <w:rsid w:val="00FC36B6"/>
    <w:rsid w:val="00FC38ED"/>
    <w:rsid w:val="00FC3D0B"/>
    <w:rsid w:val="00FC3FAB"/>
    <w:rsid w:val="00FC4597"/>
    <w:rsid w:val="00FC4617"/>
    <w:rsid w:val="00FC4C6B"/>
    <w:rsid w:val="00FC4EEF"/>
    <w:rsid w:val="00FC585C"/>
    <w:rsid w:val="00FC591B"/>
    <w:rsid w:val="00FC5A1D"/>
    <w:rsid w:val="00FC5EEA"/>
    <w:rsid w:val="00FC5FC3"/>
    <w:rsid w:val="00FC6175"/>
    <w:rsid w:val="00FC62A2"/>
    <w:rsid w:val="00FC62C7"/>
    <w:rsid w:val="00FC6631"/>
    <w:rsid w:val="00FC672B"/>
    <w:rsid w:val="00FC6851"/>
    <w:rsid w:val="00FC6896"/>
    <w:rsid w:val="00FC6C23"/>
    <w:rsid w:val="00FC6D10"/>
    <w:rsid w:val="00FC6D4C"/>
    <w:rsid w:val="00FC71FA"/>
    <w:rsid w:val="00FC7243"/>
    <w:rsid w:val="00FC743C"/>
    <w:rsid w:val="00FC7682"/>
    <w:rsid w:val="00FC7708"/>
    <w:rsid w:val="00FC79CC"/>
    <w:rsid w:val="00FD0405"/>
    <w:rsid w:val="00FD0600"/>
    <w:rsid w:val="00FD0782"/>
    <w:rsid w:val="00FD089A"/>
    <w:rsid w:val="00FD0A9C"/>
    <w:rsid w:val="00FD0D74"/>
    <w:rsid w:val="00FD0ECE"/>
    <w:rsid w:val="00FD1287"/>
    <w:rsid w:val="00FD16D5"/>
    <w:rsid w:val="00FD1BA7"/>
    <w:rsid w:val="00FD23E7"/>
    <w:rsid w:val="00FD27DF"/>
    <w:rsid w:val="00FD2EC0"/>
    <w:rsid w:val="00FD2FFE"/>
    <w:rsid w:val="00FD3510"/>
    <w:rsid w:val="00FD3C23"/>
    <w:rsid w:val="00FD40B8"/>
    <w:rsid w:val="00FD40CB"/>
    <w:rsid w:val="00FD4358"/>
    <w:rsid w:val="00FD456A"/>
    <w:rsid w:val="00FD4D5B"/>
    <w:rsid w:val="00FD4D86"/>
    <w:rsid w:val="00FD4F94"/>
    <w:rsid w:val="00FD5229"/>
    <w:rsid w:val="00FD531C"/>
    <w:rsid w:val="00FD54FD"/>
    <w:rsid w:val="00FD56CB"/>
    <w:rsid w:val="00FD5760"/>
    <w:rsid w:val="00FD589D"/>
    <w:rsid w:val="00FD5C97"/>
    <w:rsid w:val="00FD6285"/>
    <w:rsid w:val="00FD6952"/>
    <w:rsid w:val="00FD6C16"/>
    <w:rsid w:val="00FD6EBB"/>
    <w:rsid w:val="00FD74E0"/>
    <w:rsid w:val="00FD7633"/>
    <w:rsid w:val="00FE02A1"/>
    <w:rsid w:val="00FE0321"/>
    <w:rsid w:val="00FE0849"/>
    <w:rsid w:val="00FE0C7B"/>
    <w:rsid w:val="00FE0C9F"/>
    <w:rsid w:val="00FE0F6D"/>
    <w:rsid w:val="00FE108B"/>
    <w:rsid w:val="00FE1183"/>
    <w:rsid w:val="00FE1502"/>
    <w:rsid w:val="00FE1643"/>
    <w:rsid w:val="00FE1665"/>
    <w:rsid w:val="00FE1D1C"/>
    <w:rsid w:val="00FE1EA1"/>
    <w:rsid w:val="00FE200B"/>
    <w:rsid w:val="00FE2034"/>
    <w:rsid w:val="00FE20D5"/>
    <w:rsid w:val="00FE243B"/>
    <w:rsid w:val="00FE2A9D"/>
    <w:rsid w:val="00FE2B06"/>
    <w:rsid w:val="00FE2D8A"/>
    <w:rsid w:val="00FE3337"/>
    <w:rsid w:val="00FE33B6"/>
    <w:rsid w:val="00FE3435"/>
    <w:rsid w:val="00FE377B"/>
    <w:rsid w:val="00FE388A"/>
    <w:rsid w:val="00FE39CC"/>
    <w:rsid w:val="00FE3A8B"/>
    <w:rsid w:val="00FE3D82"/>
    <w:rsid w:val="00FE4661"/>
    <w:rsid w:val="00FE47BA"/>
    <w:rsid w:val="00FE48F6"/>
    <w:rsid w:val="00FE4DC8"/>
    <w:rsid w:val="00FE4E1F"/>
    <w:rsid w:val="00FE59CD"/>
    <w:rsid w:val="00FE5E8B"/>
    <w:rsid w:val="00FE5F31"/>
    <w:rsid w:val="00FE629E"/>
    <w:rsid w:val="00FE661A"/>
    <w:rsid w:val="00FE6B07"/>
    <w:rsid w:val="00FE6E5B"/>
    <w:rsid w:val="00FE728C"/>
    <w:rsid w:val="00FE72C8"/>
    <w:rsid w:val="00FE72E8"/>
    <w:rsid w:val="00FE7F7F"/>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529"/>
    <w:rsid w:val="00FF4904"/>
    <w:rsid w:val="00FF4CB1"/>
    <w:rsid w:val="00FF4EE8"/>
    <w:rsid w:val="00FF517C"/>
    <w:rsid w:val="00FF53C3"/>
    <w:rsid w:val="00FF5A92"/>
    <w:rsid w:val="00FF5EF8"/>
    <w:rsid w:val="00FF6044"/>
    <w:rsid w:val="00FF636F"/>
    <w:rsid w:val="00FF6706"/>
    <w:rsid w:val="00FF68F6"/>
    <w:rsid w:val="00FF6979"/>
    <w:rsid w:val="00FF69C5"/>
    <w:rsid w:val="00FF6AC7"/>
    <w:rsid w:val="00FF6B60"/>
    <w:rsid w:val="00FF6B6F"/>
    <w:rsid w:val="00FF72EE"/>
    <w:rsid w:val="00FF73B6"/>
    <w:rsid w:val="00FF743D"/>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58B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Title" w:uiPriority="10"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level 1,Body,Bullet + line"/>
    <w:basedOn w:val="Normal"/>
    <w:link w:val="BulletChar"/>
    <w:qFormat/>
    <w:rsid w:val="004D4273"/>
    <w:pPr>
      <w:numPr>
        <w:numId w:val="1"/>
      </w:numPr>
    </w:pPr>
  </w:style>
  <w:style w:type="character" w:customStyle="1" w:styleId="BulletChar">
    <w:name w:val="Bullet Char"/>
    <w:aliases w:val="b Char,b + line Char Char,b Char Char"/>
    <w:link w:val="Bullet"/>
    <w:rsid w:val="004D4273"/>
    <w:rPr>
      <w:rFonts w:ascii="Book Antiqua" w:hAnsi="Book Antiqua"/>
      <w:szCs w:val="24"/>
      <w:lang w:eastAsia="en-US"/>
    </w:rPr>
  </w:style>
  <w:style w:type="paragraph" w:customStyle="1" w:styleId="Dash">
    <w:name w:val="Dash"/>
    <w:basedOn w:val="Normal"/>
    <w:link w:val="DashChar"/>
    <w:qFormat/>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link w:val="DoubleDotChar"/>
    <w:qFormat/>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uiPriority w:val="99"/>
    <w:rsid w:val="00E163D6"/>
    <w:rPr>
      <w:color w:val="800080"/>
      <w:u w:val="single"/>
    </w:rPr>
  </w:style>
  <w:style w:type="character" w:styleId="CommentReference">
    <w:name w:val="annotation reference"/>
    <w:uiPriority w:val="99"/>
    <w:semiHidden/>
    <w:rsid w:val="00BF64D4"/>
    <w:rPr>
      <w:sz w:val="16"/>
      <w:szCs w:val="16"/>
    </w:rPr>
  </w:style>
  <w:style w:type="character" w:styleId="HTMLVariable">
    <w:name w:val="HTML Variable"/>
    <w:rsid w:val="00C65AE5"/>
    <w:rPr>
      <w:i/>
      <w:iCs/>
    </w:rPr>
  </w:style>
  <w:style w:type="paragraph" w:styleId="CommentText">
    <w:name w:val="annotation text"/>
    <w:basedOn w:val="Normal"/>
    <w:link w:val="CommentTextChar"/>
    <w:uiPriority w:val="99"/>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semiHidden/>
    <w:rsid w:val="007C65A0"/>
    <w:rPr>
      <w:rFonts w:ascii="Arial" w:hAnsi="Arial" w:cs="Arial"/>
      <w:color w:val="auto"/>
      <w:sz w:val="20"/>
      <w:szCs w:val="20"/>
    </w:rPr>
  </w:style>
  <w:style w:type="character" w:customStyle="1" w:styleId="EmailStyle1031">
    <w:name w:val="EmailStyle1031"/>
    <w:semiHidden/>
    <w:rsid w:val="007F1FF2"/>
    <w:rPr>
      <w:rFonts w:ascii="Arial" w:hAnsi="Arial" w:cs="Arial"/>
      <w:color w:val="000080"/>
      <w:sz w:val="20"/>
      <w:szCs w:val="20"/>
    </w:rPr>
  </w:style>
  <w:style w:type="character" w:customStyle="1" w:styleId="EmailStyle1041">
    <w:name w:val="EmailStyle1041"/>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rPr>
  </w:style>
  <w:style w:type="character" w:customStyle="1" w:styleId="BodyText3Char">
    <w:name w:val="Body Text 3 Char"/>
    <w:link w:val="BodyText3"/>
    <w:uiPriority w:val="99"/>
    <w:rsid w:val="00491C99"/>
    <w:rPr>
      <w:rFonts w:ascii="Garamond" w:eastAsia="Times New Roman" w:hAnsi="Garamond"/>
      <w:color w:val="000000"/>
      <w:kern w:val="28"/>
      <w:sz w:val="22"/>
      <w:szCs w:val="22"/>
    </w:rPr>
  </w:style>
  <w:style w:type="character" w:customStyle="1" w:styleId="TitleChar">
    <w:name w:val="Title Char"/>
    <w:link w:val="Title"/>
    <w:uiPriority w:val="10"/>
    <w:rsid w:val="00491C99"/>
    <w:rPr>
      <w:rFonts w:ascii="Tahoma" w:hAnsi="Tahoma"/>
      <w:smallCaps/>
      <w:color w:val="000000"/>
      <w:sz w:val="34"/>
      <w:lang w:eastAsia="en-US"/>
    </w:rPr>
  </w:style>
  <w:style w:type="character" w:styleId="Strong">
    <w:name w:val="Strong"/>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link w:val="EndnoteText"/>
    <w:rsid w:val="009F4BBA"/>
    <w:rPr>
      <w:rFonts w:ascii="Book Antiqua" w:hAnsi="Book Antiqua"/>
      <w:lang w:eastAsia="en-US"/>
    </w:rPr>
  </w:style>
  <w:style w:type="character" w:styleId="EndnoteReference">
    <w:name w:val="endnote reference"/>
    <w:rsid w:val="009F4BBA"/>
    <w:rPr>
      <w:vertAlign w:val="superscript"/>
    </w:rPr>
  </w:style>
  <w:style w:type="paragraph" w:styleId="ListParagraph">
    <w:name w:val="List Paragraph"/>
    <w:basedOn w:val="Normal"/>
    <w:link w:val="ListParagraphChar"/>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link w:val="IntenseQuote"/>
    <w:uiPriority w:val="30"/>
    <w:rsid w:val="00851710"/>
    <w:rPr>
      <w:rFonts w:ascii="Calibri" w:eastAsia="Calibri" w:hAnsi="Calibri" w:cs="Times New Roman"/>
      <w:b/>
      <w:bCs/>
      <w:i/>
      <w:iCs/>
      <w:color w:val="4F81BD"/>
      <w:sz w:val="22"/>
      <w:szCs w:val="22"/>
      <w:lang w:eastAsia="en-US"/>
    </w:rPr>
  </w:style>
  <w:style w:type="paragraph" w:customStyle="1" w:styleId="8E798F5E7ECE4128986FE3828CA319D2">
    <w:name w:val="8E798F5E7ECE4128986FE3828CA319D2"/>
    <w:rsid w:val="00851710"/>
    <w:pPr>
      <w:spacing w:after="200" w:line="276" w:lineRule="auto"/>
    </w:pPr>
    <w:rPr>
      <w:rFonts w:ascii="Calibri" w:eastAsia="MS Mincho" w:hAnsi="Calibri"/>
      <w:sz w:val="22"/>
      <w:szCs w:val="22"/>
      <w:lang w:val="en-US" w:eastAsia="ja-JP"/>
    </w:rPr>
  </w:style>
  <w:style w:type="character" w:customStyle="1" w:styleId="FootnoteTextChar">
    <w:name w:val="Footnote Text Char"/>
    <w:link w:val="FootnoteText"/>
    <w:semiHidden/>
    <w:rsid w:val="008830F3"/>
    <w:rPr>
      <w:rFonts w:ascii="Book Antiqua" w:hAnsi="Book Antiqua"/>
      <w:sz w:val="18"/>
      <w:szCs w:val="24"/>
      <w:lang w:eastAsia="en-US"/>
    </w:rPr>
  </w:style>
  <w:style w:type="character" w:styleId="PlaceholderText">
    <w:name w:val="Placeholder Text"/>
    <w:uiPriority w:val="99"/>
    <w:semiHidden/>
    <w:rsid w:val="008830F3"/>
    <w:rPr>
      <w:color w:val="808080"/>
    </w:rPr>
  </w:style>
  <w:style w:type="paragraph" w:customStyle="1" w:styleId="SecurityClassificationHeader">
    <w:name w:val="Security Classification Header"/>
    <w:link w:val="SecurityClassificationHeaderChar"/>
    <w:rsid w:val="00A3782E"/>
    <w:pPr>
      <w:spacing w:before="240" w:after="60"/>
      <w:jc w:val="center"/>
    </w:pPr>
    <w:rPr>
      <w:rFonts w:ascii="Tahoma" w:hAnsi="Tahoma"/>
      <w:b/>
      <w:caps/>
      <w:sz w:val="24"/>
      <w:szCs w:val="24"/>
      <w:lang w:eastAsia="en-US"/>
    </w:rPr>
  </w:style>
  <w:style w:type="character" w:customStyle="1" w:styleId="SecurityClassificationHeaderChar">
    <w:name w:val="Security Classification Header Char"/>
    <w:link w:val="SecurityClassificationHeader"/>
    <w:rsid w:val="00A3782E"/>
    <w:rPr>
      <w:rFonts w:ascii="Tahoma" w:hAnsi="Tahoma"/>
      <w:b/>
      <w:caps/>
      <w:sz w:val="24"/>
      <w:szCs w:val="24"/>
      <w:lang w:eastAsia="en-US"/>
    </w:rPr>
  </w:style>
  <w:style w:type="paragraph" w:customStyle="1" w:styleId="SecurityClassificationFooter">
    <w:name w:val="Security Classification Footer"/>
    <w:link w:val="SecurityClassificationFooterChar"/>
    <w:rsid w:val="00A3782E"/>
    <w:pPr>
      <w:spacing w:before="60" w:after="240"/>
      <w:jc w:val="center"/>
    </w:pPr>
    <w:rPr>
      <w:rFonts w:ascii="Tahoma" w:hAnsi="Tahoma"/>
      <w:b/>
      <w:caps/>
      <w:sz w:val="24"/>
      <w:szCs w:val="24"/>
      <w:lang w:eastAsia="en-US"/>
    </w:rPr>
  </w:style>
  <w:style w:type="character" w:customStyle="1" w:styleId="SecurityClassificationFooterChar">
    <w:name w:val="Security Classification Footer Char"/>
    <w:link w:val="SecurityClassificationFooter"/>
    <w:rsid w:val="00A3782E"/>
    <w:rPr>
      <w:rFonts w:ascii="Tahoma" w:hAnsi="Tahoma"/>
      <w:b/>
      <w:caps/>
      <w:sz w:val="24"/>
      <w:szCs w:val="24"/>
      <w:lang w:eastAsia="en-US"/>
    </w:rPr>
  </w:style>
  <w:style w:type="paragraph" w:customStyle="1" w:styleId="DLMSecurityHeader">
    <w:name w:val="DLM Security Header"/>
    <w:link w:val="DLMSecurityHeaderChar"/>
    <w:rsid w:val="00A3782E"/>
    <w:pPr>
      <w:spacing w:before="60" w:after="240"/>
      <w:jc w:val="center"/>
    </w:pPr>
    <w:rPr>
      <w:rFonts w:ascii="Tahoma" w:hAnsi="Tahoma"/>
      <w:b/>
      <w:caps/>
      <w:sz w:val="24"/>
      <w:szCs w:val="24"/>
      <w:lang w:eastAsia="en-US"/>
    </w:rPr>
  </w:style>
  <w:style w:type="character" w:customStyle="1" w:styleId="DLMSecurityHeaderChar">
    <w:name w:val="DLM Security Header Char"/>
    <w:link w:val="DLMSecurityHeader"/>
    <w:rsid w:val="00A3782E"/>
    <w:rPr>
      <w:rFonts w:ascii="Tahoma" w:hAnsi="Tahoma"/>
      <w:b/>
      <w:caps/>
      <w:sz w:val="24"/>
      <w:szCs w:val="24"/>
      <w:lang w:eastAsia="en-US"/>
    </w:rPr>
  </w:style>
  <w:style w:type="paragraph" w:customStyle="1" w:styleId="DLMSecurityFooter">
    <w:name w:val="DLM Security Footer"/>
    <w:link w:val="DLMSecurityFooterChar"/>
    <w:rsid w:val="00A3782E"/>
    <w:pPr>
      <w:spacing w:before="240" w:after="60"/>
      <w:jc w:val="center"/>
    </w:pPr>
    <w:rPr>
      <w:rFonts w:ascii="Tahoma" w:hAnsi="Tahoma"/>
      <w:b/>
      <w:caps/>
      <w:sz w:val="24"/>
      <w:szCs w:val="24"/>
      <w:lang w:eastAsia="en-US"/>
    </w:rPr>
  </w:style>
  <w:style w:type="character" w:customStyle="1" w:styleId="DLMSecurityFooterChar">
    <w:name w:val="DLM Security Footer Char"/>
    <w:link w:val="DLMSecurityFooter"/>
    <w:rsid w:val="00A3782E"/>
    <w:rPr>
      <w:rFonts w:ascii="Tahoma" w:hAnsi="Tahoma"/>
      <w:b/>
      <w:caps/>
      <w:sz w:val="24"/>
      <w:szCs w:val="24"/>
      <w:lang w:eastAsia="en-US"/>
    </w:rPr>
  </w:style>
  <w:style w:type="character" w:customStyle="1" w:styleId="CommentTextChar">
    <w:name w:val="Comment Text Char"/>
    <w:link w:val="CommentText"/>
    <w:uiPriority w:val="99"/>
    <w:semiHidden/>
    <w:rsid w:val="00262620"/>
    <w:rPr>
      <w:rFonts w:ascii="Book Antiqua" w:hAnsi="Book Antiqua"/>
      <w:lang w:eastAsia="en-US"/>
    </w:rPr>
  </w:style>
  <w:style w:type="character" w:customStyle="1" w:styleId="DashChar">
    <w:name w:val="Dash Char"/>
    <w:link w:val="Dash"/>
    <w:rsid w:val="00A540D3"/>
    <w:rPr>
      <w:rFonts w:ascii="Book Antiqua" w:hAnsi="Book Antiqua"/>
      <w:szCs w:val="24"/>
      <w:lang w:eastAsia="en-US"/>
    </w:rPr>
  </w:style>
  <w:style w:type="table" w:customStyle="1" w:styleId="TableGrid1">
    <w:name w:val="Table Grid1"/>
    <w:basedOn w:val="TableNormal"/>
    <w:next w:val="TableGrid"/>
    <w:uiPriority w:val="59"/>
    <w:rsid w:val="00AD2A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ubleDotChar">
    <w:name w:val="Double Dot Char"/>
    <w:link w:val="DoubleDot"/>
    <w:rsid w:val="003D1D5D"/>
    <w:rPr>
      <w:rFonts w:ascii="Book Antiqua" w:hAnsi="Book Antiqua"/>
      <w:szCs w:val="24"/>
      <w:lang w:eastAsia="en-US"/>
    </w:rPr>
  </w:style>
  <w:style w:type="character" w:customStyle="1" w:styleId="ListParagraphChar">
    <w:name w:val="List Paragraph Char"/>
    <w:link w:val="ListParagraph"/>
    <w:uiPriority w:val="34"/>
    <w:rsid w:val="00486556"/>
    <w:rPr>
      <w:rFonts w:ascii="Book Antiqua" w:hAnsi="Book Antiqua"/>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Title" w:uiPriority="10"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level 1,Body,Bullet + line"/>
    <w:basedOn w:val="Normal"/>
    <w:link w:val="BulletChar"/>
    <w:qFormat/>
    <w:rsid w:val="004D4273"/>
    <w:pPr>
      <w:numPr>
        <w:numId w:val="1"/>
      </w:numPr>
    </w:pPr>
  </w:style>
  <w:style w:type="character" w:customStyle="1" w:styleId="BulletChar">
    <w:name w:val="Bullet Char"/>
    <w:aliases w:val="b Char,b + line Char Char,b Char Char"/>
    <w:link w:val="Bullet"/>
    <w:rsid w:val="004D4273"/>
    <w:rPr>
      <w:rFonts w:ascii="Book Antiqua" w:hAnsi="Book Antiqua"/>
      <w:szCs w:val="24"/>
      <w:lang w:eastAsia="en-US"/>
    </w:rPr>
  </w:style>
  <w:style w:type="paragraph" w:customStyle="1" w:styleId="Dash">
    <w:name w:val="Dash"/>
    <w:basedOn w:val="Normal"/>
    <w:link w:val="DashChar"/>
    <w:qFormat/>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link w:val="DoubleDotChar"/>
    <w:qFormat/>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uiPriority w:val="99"/>
    <w:rsid w:val="00E163D6"/>
    <w:rPr>
      <w:color w:val="800080"/>
      <w:u w:val="single"/>
    </w:rPr>
  </w:style>
  <w:style w:type="character" w:styleId="CommentReference">
    <w:name w:val="annotation reference"/>
    <w:uiPriority w:val="99"/>
    <w:semiHidden/>
    <w:rsid w:val="00BF64D4"/>
    <w:rPr>
      <w:sz w:val="16"/>
      <w:szCs w:val="16"/>
    </w:rPr>
  </w:style>
  <w:style w:type="character" w:styleId="HTMLVariable">
    <w:name w:val="HTML Variable"/>
    <w:rsid w:val="00C65AE5"/>
    <w:rPr>
      <w:i/>
      <w:iCs/>
    </w:rPr>
  </w:style>
  <w:style w:type="paragraph" w:styleId="CommentText">
    <w:name w:val="annotation text"/>
    <w:basedOn w:val="Normal"/>
    <w:link w:val="CommentTextChar"/>
    <w:uiPriority w:val="99"/>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semiHidden/>
    <w:rsid w:val="007C65A0"/>
    <w:rPr>
      <w:rFonts w:ascii="Arial" w:hAnsi="Arial" w:cs="Arial"/>
      <w:color w:val="auto"/>
      <w:sz w:val="20"/>
      <w:szCs w:val="20"/>
    </w:rPr>
  </w:style>
  <w:style w:type="character" w:customStyle="1" w:styleId="EmailStyle1031">
    <w:name w:val="EmailStyle1031"/>
    <w:semiHidden/>
    <w:rsid w:val="007F1FF2"/>
    <w:rPr>
      <w:rFonts w:ascii="Arial" w:hAnsi="Arial" w:cs="Arial"/>
      <w:color w:val="000080"/>
      <w:sz w:val="20"/>
      <w:szCs w:val="20"/>
    </w:rPr>
  </w:style>
  <w:style w:type="character" w:customStyle="1" w:styleId="EmailStyle1041">
    <w:name w:val="EmailStyle1041"/>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rPr>
  </w:style>
  <w:style w:type="character" w:customStyle="1" w:styleId="BodyText3Char">
    <w:name w:val="Body Text 3 Char"/>
    <w:link w:val="BodyText3"/>
    <w:uiPriority w:val="99"/>
    <w:rsid w:val="00491C99"/>
    <w:rPr>
      <w:rFonts w:ascii="Garamond" w:eastAsia="Times New Roman" w:hAnsi="Garamond"/>
      <w:color w:val="000000"/>
      <w:kern w:val="28"/>
      <w:sz w:val="22"/>
      <w:szCs w:val="22"/>
    </w:rPr>
  </w:style>
  <w:style w:type="character" w:customStyle="1" w:styleId="TitleChar">
    <w:name w:val="Title Char"/>
    <w:link w:val="Title"/>
    <w:uiPriority w:val="10"/>
    <w:rsid w:val="00491C99"/>
    <w:rPr>
      <w:rFonts w:ascii="Tahoma" w:hAnsi="Tahoma"/>
      <w:smallCaps/>
      <w:color w:val="000000"/>
      <w:sz w:val="34"/>
      <w:lang w:eastAsia="en-US"/>
    </w:rPr>
  </w:style>
  <w:style w:type="character" w:styleId="Strong">
    <w:name w:val="Strong"/>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link w:val="EndnoteText"/>
    <w:rsid w:val="009F4BBA"/>
    <w:rPr>
      <w:rFonts w:ascii="Book Antiqua" w:hAnsi="Book Antiqua"/>
      <w:lang w:eastAsia="en-US"/>
    </w:rPr>
  </w:style>
  <w:style w:type="character" w:styleId="EndnoteReference">
    <w:name w:val="endnote reference"/>
    <w:rsid w:val="009F4BBA"/>
    <w:rPr>
      <w:vertAlign w:val="superscript"/>
    </w:rPr>
  </w:style>
  <w:style w:type="paragraph" w:styleId="ListParagraph">
    <w:name w:val="List Paragraph"/>
    <w:basedOn w:val="Normal"/>
    <w:link w:val="ListParagraphChar"/>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link w:val="IntenseQuote"/>
    <w:uiPriority w:val="30"/>
    <w:rsid w:val="00851710"/>
    <w:rPr>
      <w:rFonts w:ascii="Calibri" w:eastAsia="Calibri" w:hAnsi="Calibri" w:cs="Times New Roman"/>
      <w:b/>
      <w:bCs/>
      <w:i/>
      <w:iCs/>
      <w:color w:val="4F81BD"/>
      <w:sz w:val="22"/>
      <w:szCs w:val="22"/>
      <w:lang w:eastAsia="en-US"/>
    </w:rPr>
  </w:style>
  <w:style w:type="paragraph" w:customStyle="1" w:styleId="8E798F5E7ECE4128986FE3828CA319D2">
    <w:name w:val="8E798F5E7ECE4128986FE3828CA319D2"/>
    <w:rsid w:val="00851710"/>
    <w:pPr>
      <w:spacing w:after="200" w:line="276" w:lineRule="auto"/>
    </w:pPr>
    <w:rPr>
      <w:rFonts w:ascii="Calibri" w:eastAsia="MS Mincho" w:hAnsi="Calibri"/>
      <w:sz w:val="22"/>
      <w:szCs w:val="22"/>
      <w:lang w:val="en-US" w:eastAsia="ja-JP"/>
    </w:rPr>
  </w:style>
  <w:style w:type="character" w:customStyle="1" w:styleId="FootnoteTextChar">
    <w:name w:val="Footnote Text Char"/>
    <w:link w:val="FootnoteText"/>
    <w:semiHidden/>
    <w:rsid w:val="008830F3"/>
    <w:rPr>
      <w:rFonts w:ascii="Book Antiqua" w:hAnsi="Book Antiqua"/>
      <w:sz w:val="18"/>
      <w:szCs w:val="24"/>
      <w:lang w:eastAsia="en-US"/>
    </w:rPr>
  </w:style>
  <w:style w:type="character" w:styleId="PlaceholderText">
    <w:name w:val="Placeholder Text"/>
    <w:uiPriority w:val="99"/>
    <w:semiHidden/>
    <w:rsid w:val="008830F3"/>
    <w:rPr>
      <w:color w:val="808080"/>
    </w:rPr>
  </w:style>
  <w:style w:type="paragraph" w:customStyle="1" w:styleId="SecurityClassificationHeader">
    <w:name w:val="Security Classification Header"/>
    <w:link w:val="SecurityClassificationHeaderChar"/>
    <w:rsid w:val="00A3782E"/>
    <w:pPr>
      <w:spacing w:before="240" w:after="60"/>
      <w:jc w:val="center"/>
    </w:pPr>
    <w:rPr>
      <w:rFonts w:ascii="Tahoma" w:hAnsi="Tahoma"/>
      <w:b/>
      <w:caps/>
      <w:sz w:val="24"/>
      <w:szCs w:val="24"/>
      <w:lang w:eastAsia="en-US"/>
    </w:rPr>
  </w:style>
  <w:style w:type="character" w:customStyle="1" w:styleId="SecurityClassificationHeaderChar">
    <w:name w:val="Security Classification Header Char"/>
    <w:link w:val="SecurityClassificationHeader"/>
    <w:rsid w:val="00A3782E"/>
    <w:rPr>
      <w:rFonts w:ascii="Tahoma" w:hAnsi="Tahoma"/>
      <w:b/>
      <w:caps/>
      <w:sz w:val="24"/>
      <w:szCs w:val="24"/>
      <w:lang w:eastAsia="en-US"/>
    </w:rPr>
  </w:style>
  <w:style w:type="paragraph" w:customStyle="1" w:styleId="SecurityClassificationFooter">
    <w:name w:val="Security Classification Footer"/>
    <w:link w:val="SecurityClassificationFooterChar"/>
    <w:rsid w:val="00A3782E"/>
    <w:pPr>
      <w:spacing w:before="60" w:after="240"/>
      <w:jc w:val="center"/>
    </w:pPr>
    <w:rPr>
      <w:rFonts w:ascii="Tahoma" w:hAnsi="Tahoma"/>
      <w:b/>
      <w:caps/>
      <w:sz w:val="24"/>
      <w:szCs w:val="24"/>
      <w:lang w:eastAsia="en-US"/>
    </w:rPr>
  </w:style>
  <w:style w:type="character" w:customStyle="1" w:styleId="SecurityClassificationFooterChar">
    <w:name w:val="Security Classification Footer Char"/>
    <w:link w:val="SecurityClassificationFooter"/>
    <w:rsid w:val="00A3782E"/>
    <w:rPr>
      <w:rFonts w:ascii="Tahoma" w:hAnsi="Tahoma"/>
      <w:b/>
      <w:caps/>
      <w:sz w:val="24"/>
      <w:szCs w:val="24"/>
      <w:lang w:eastAsia="en-US"/>
    </w:rPr>
  </w:style>
  <w:style w:type="paragraph" w:customStyle="1" w:styleId="DLMSecurityHeader">
    <w:name w:val="DLM Security Header"/>
    <w:link w:val="DLMSecurityHeaderChar"/>
    <w:rsid w:val="00A3782E"/>
    <w:pPr>
      <w:spacing w:before="60" w:after="240"/>
      <w:jc w:val="center"/>
    </w:pPr>
    <w:rPr>
      <w:rFonts w:ascii="Tahoma" w:hAnsi="Tahoma"/>
      <w:b/>
      <w:caps/>
      <w:sz w:val="24"/>
      <w:szCs w:val="24"/>
      <w:lang w:eastAsia="en-US"/>
    </w:rPr>
  </w:style>
  <w:style w:type="character" w:customStyle="1" w:styleId="DLMSecurityHeaderChar">
    <w:name w:val="DLM Security Header Char"/>
    <w:link w:val="DLMSecurityHeader"/>
    <w:rsid w:val="00A3782E"/>
    <w:rPr>
      <w:rFonts w:ascii="Tahoma" w:hAnsi="Tahoma"/>
      <w:b/>
      <w:caps/>
      <w:sz w:val="24"/>
      <w:szCs w:val="24"/>
      <w:lang w:eastAsia="en-US"/>
    </w:rPr>
  </w:style>
  <w:style w:type="paragraph" w:customStyle="1" w:styleId="DLMSecurityFooter">
    <w:name w:val="DLM Security Footer"/>
    <w:link w:val="DLMSecurityFooterChar"/>
    <w:rsid w:val="00A3782E"/>
    <w:pPr>
      <w:spacing w:before="240" w:after="60"/>
      <w:jc w:val="center"/>
    </w:pPr>
    <w:rPr>
      <w:rFonts w:ascii="Tahoma" w:hAnsi="Tahoma"/>
      <w:b/>
      <w:caps/>
      <w:sz w:val="24"/>
      <w:szCs w:val="24"/>
      <w:lang w:eastAsia="en-US"/>
    </w:rPr>
  </w:style>
  <w:style w:type="character" w:customStyle="1" w:styleId="DLMSecurityFooterChar">
    <w:name w:val="DLM Security Footer Char"/>
    <w:link w:val="DLMSecurityFooter"/>
    <w:rsid w:val="00A3782E"/>
    <w:rPr>
      <w:rFonts w:ascii="Tahoma" w:hAnsi="Tahoma"/>
      <w:b/>
      <w:caps/>
      <w:sz w:val="24"/>
      <w:szCs w:val="24"/>
      <w:lang w:eastAsia="en-US"/>
    </w:rPr>
  </w:style>
  <w:style w:type="character" w:customStyle="1" w:styleId="CommentTextChar">
    <w:name w:val="Comment Text Char"/>
    <w:link w:val="CommentText"/>
    <w:uiPriority w:val="99"/>
    <w:semiHidden/>
    <w:rsid w:val="00262620"/>
    <w:rPr>
      <w:rFonts w:ascii="Book Antiqua" w:hAnsi="Book Antiqua"/>
      <w:lang w:eastAsia="en-US"/>
    </w:rPr>
  </w:style>
  <w:style w:type="character" w:customStyle="1" w:styleId="DashChar">
    <w:name w:val="Dash Char"/>
    <w:link w:val="Dash"/>
    <w:rsid w:val="00A540D3"/>
    <w:rPr>
      <w:rFonts w:ascii="Book Antiqua" w:hAnsi="Book Antiqua"/>
      <w:szCs w:val="24"/>
      <w:lang w:eastAsia="en-US"/>
    </w:rPr>
  </w:style>
  <w:style w:type="table" w:customStyle="1" w:styleId="TableGrid1">
    <w:name w:val="Table Grid1"/>
    <w:basedOn w:val="TableNormal"/>
    <w:next w:val="TableGrid"/>
    <w:uiPriority w:val="59"/>
    <w:rsid w:val="00AD2A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ubleDotChar">
    <w:name w:val="Double Dot Char"/>
    <w:link w:val="DoubleDot"/>
    <w:rsid w:val="003D1D5D"/>
    <w:rPr>
      <w:rFonts w:ascii="Book Antiqua" w:hAnsi="Book Antiqua"/>
      <w:szCs w:val="24"/>
      <w:lang w:eastAsia="en-US"/>
    </w:rPr>
  </w:style>
  <w:style w:type="character" w:customStyle="1" w:styleId="ListParagraphChar">
    <w:name w:val="List Paragraph Char"/>
    <w:link w:val="ListParagraph"/>
    <w:uiPriority w:val="34"/>
    <w:rsid w:val="00486556"/>
    <w:rPr>
      <w:rFonts w:ascii="Book Antiqua" w:hAnsi="Book Antiqu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940">
      <w:bodyDiv w:val="1"/>
      <w:marLeft w:val="0"/>
      <w:marRight w:val="0"/>
      <w:marTop w:val="0"/>
      <w:marBottom w:val="0"/>
      <w:divBdr>
        <w:top w:val="none" w:sz="0" w:space="0" w:color="auto"/>
        <w:left w:val="none" w:sz="0" w:space="0" w:color="auto"/>
        <w:bottom w:val="none" w:sz="0" w:space="0" w:color="auto"/>
        <w:right w:val="none" w:sz="0" w:space="0" w:color="auto"/>
      </w:divBdr>
      <w:divsChild>
        <w:div w:id="469712844">
          <w:marLeft w:val="0"/>
          <w:marRight w:val="0"/>
          <w:marTop w:val="0"/>
          <w:marBottom w:val="0"/>
          <w:divBdr>
            <w:top w:val="none" w:sz="0" w:space="0" w:color="auto"/>
            <w:left w:val="none" w:sz="0" w:space="0" w:color="auto"/>
            <w:bottom w:val="none" w:sz="0" w:space="0" w:color="auto"/>
            <w:right w:val="none" w:sz="0" w:space="0" w:color="auto"/>
          </w:divBdr>
          <w:divsChild>
            <w:div w:id="1942031365">
              <w:marLeft w:val="0"/>
              <w:marRight w:val="0"/>
              <w:marTop w:val="0"/>
              <w:marBottom w:val="0"/>
              <w:divBdr>
                <w:top w:val="none" w:sz="0" w:space="0" w:color="auto"/>
                <w:left w:val="none" w:sz="0" w:space="0" w:color="auto"/>
                <w:bottom w:val="none" w:sz="0" w:space="0" w:color="auto"/>
                <w:right w:val="none" w:sz="0" w:space="0" w:color="auto"/>
              </w:divBdr>
              <w:divsChild>
                <w:div w:id="184758608">
                  <w:marLeft w:val="-225"/>
                  <w:marRight w:val="-225"/>
                  <w:marTop w:val="0"/>
                  <w:marBottom w:val="0"/>
                  <w:divBdr>
                    <w:top w:val="none" w:sz="0" w:space="0" w:color="auto"/>
                    <w:left w:val="none" w:sz="0" w:space="0" w:color="auto"/>
                    <w:bottom w:val="none" w:sz="0" w:space="0" w:color="auto"/>
                    <w:right w:val="none" w:sz="0" w:space="0" w:color="auto"/>
                  </w:divBdr>
                  <w:divsChild>
                    <w:div w:id="442187130">
                      <w:marLeft w:val="0"/>
                      <w:marRight w:val="0"/>
                      <w:marTop w:val="0"/>
                      <w:marBottom w:val="0"/>
                      <w:divBdr>
                        <w:top w:val="none" w:sz="0" w:space="0" w:color="auto"/>
                        <w:left w:val="none" w:sz="0" w:space="0" w:color="auto"/>
                        <w:bottom w:val="none" w:sz="0" w:space="0" w:color="auto"/>
                        <w:right w:val="none" w:sz="0" w:space="0" w:color="auto"/>
                      </w:divBdr>
                      <w:divsChild>
                        <w:div w:id="1920865692">
                          <w:marLeft w:val="0"/>
                          <w:marRight w:val="0"/>
                          <w:marTop w:val="0"/>
                          <w:marBottom w:val="0"/>
                          <w:divBdr>
                            <w:top w:val="single" w:sz="6" w:space="15" w:color="869CA6"/>
                            <w:left w:val="none" w:sz="0" w:space="0" w:color="auto"/>
                            <w:bottom w:val="none" w:sz="0" w:space="0" w:color="auto"/>
                            <w:right w:val="none" w:sz="0" w:space="0" w:color="auto"/>
                          </w:divBdr>
                        </w:div>
                      </w:divsChild>
                    </w:div>
                  </w:divsChild>
                </w:div>
              </w:divsChild>
            </w:div>
          </w:divsChild>
        </w:div>
      </w:divsChild>
    </w:div>
    <w:div w:id="11499851">
      <w:bodyDiv w:val="1"/>
      <w:marLeft w:val="30"/>
      <w:marRight w:val="30"/>
      <w:marTop w:val="0"/>
      <w:marBottom w:val="0"/>
      <w:divBdr>
        <w:top w:val="none" w:sz="0" w:space="0" w:color="auto"/>
        <w:left w:val="none" w:sz="0" w:space="0" w:color="auto"/>
        <w:bottom w:val="none" w:sz="0" w:space="0" w:color="auto"/>
        <w:right w:val="none" w:sz="0" w:space="0" w:color="auto"/>
      </w:divBdr>
      <w:divsChild>
        <w:div w:id="957108967">
          <w:marLeft w:val="0"/>
          <w:marRight w:val="0"/>
          <w:marTop w:val="0"/>
          <w:marBottom w:val="0"/>
          <w:divBdr>
            <w:top w:val="none" w:sz="0" w:space="0" w:color="auto"/>
            <w:left w:val="none" w:sz="0" w:space="0" w:color="auto"/>
            <w:bottom w:val="none" w:sz="0" w:space="0" w:color="auto"/>
            <w:right w:val="none" w:sz="0" w:space="0" w:color="auto"/>
          </w:divBdr>
          <w:divsChild>
            <w:div w:id="1823034388">
              <w:marLeft w:val="0"/>
              <w:marRight w:val="0"/>
              <w:marTop w:val="0"/>
              <w:marBottom w:val="0"/>
              <w:divBdr>
                <w:top w:val="none" w:sz="0" w:space="0" w:color="auto"/>
                <w:left w:val="none" w:sz="0" w:space="0" w:color="auto"/>
                <w:bottom w:val="none" w:sz="0" w:space="0" w:color="auto"/>
                <w:right w:val="none" w:sz="0" w:space="0" w:color="auto"/>
              </w:divBdr>
              <w:divsChild>
                <w:div w:id="644702901">
                  <w:marLeft w:val="180"/>
                  <w:marRight w:val="0"/>
                  <w:marTop w:val="0"/>
                  <w:marBottom w:val="0"/>
                  <w:divBdr>
                    <w:top w:val="none" w:sz="0" w:space="0" w:color="auto"/>
                    <w:left w:val="none" w:sz="0" w:space="0" w:color="auto"/>
                    <w:bottom w:val="none" w:sz="0" w:space="0" w:color="auto"/>
                    <w:right w:val="none" w:sz="0" w:space="0" w:color="auto"/>
                  </w:divBdr>
                  <w:divsChild>
                    <w:div w:id="2010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862">
      <w:bodyDiv w:val="1"/>
      <w:marLeft w:val="0"/>
      <w:marRight w:val="0"/>
      <w:marTop w:val="0"/>
      <w:marBottom w:val="0"/>
      <w:divBdr>
        <w:top w:val="none" w:sz="0" w:space="0" w:color="auto"/>
        <w:left w:val="none" w:sz="0" w:space="0" w:color="auto"/>
        <w:bottom w:val="none" w:sz="0" w:space="0" w:color="auto"/>
        <w:right w:val="none" w:sz="0" w:space="0" w:color="auto"/>
      </w:divBdr>
    </w:div>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37173337">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59980940">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95253877">
      <w:bodyDiv w:val="1"/>
      <w:marLeft w:val="0"/>
      <w:marRight w:val="0"/>
      <w:marTop w:val="0"/>
      <w:marBottom w:val="0"/>
      <w:divBdr>
        <w:top w:val="none" w:sz="0" w:space="0" w:color="auto"/>
        <w:left w:val="none" w:sz="0" w:space="0" w:color="auto"/>
        <w:bottom w:val="none" w:sz="0" w:space="0" w:color="auto"/>
        <w:right w:val="none" w:sz="0" w:space="0" w:color="auto"/>
      </w:divBdr>
    </w:div>
    <w:div w:id="101656718">
      <w:bodyDiv w:val="1"/>
      <w:marLeft w:val="0"/>
      <w:marRight w:val="0"/>
      <w:marTop w:val="0"/>
      <w:marBottom w:val="0"/>
      <w:divBdr>
        <w:top w:val="none" w:sz="0" w:space="0" w:color="auto"/>
        <w:left w:val="none" w:sz="0" w:space="0" w:color="auto"/>
        <w:bottom w:val="none" w:sz="0" w:space="0" w:color="auto"/>
        <w:right w:val="none" w:sz="0" w:space="0" w:color="auto"/>
      </w:divBdr>
    </w:div>
    <w:div w:id="107361869">
      <w:bodyDiv w:val="1"/>
      <w:marLeft w:val="0"/>
      <w:marRight w:val="0"/>
      <w:marTop w:val="0"/>
      <w:marBottom w:val="0"/>
      <w:divBdr>
        <w:top w:val="none" w:sz="0" w:space="0" w:color="auto"/>
        <w:left w:val="none" w:sz="0" w:space="0" w:color="auto"/>
        <w:bottom w:val="none" w:sz="0" w:space="0" w:color="auto"/>
        <w:right w:val="none" w:sz="0" w:space="0" w:color="auto"/>
      </w:divBdr>
    </w:div>
    <w:div w:id="129715317">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188690926">
      <w:bodyDiv w:val="1"/>
      <w:marLeft w:val="0"/>
      <w:marRight w:val="0"/>
      <w:marTop w:val="0"/>
      <w:marBottom w:val="0"/>
      <w:divBdr>
        <w:top w:val="none" w:sz="0" w:space="0" w:color="auto"/>
        <w:left w:val="none" w:sz="0" w:space="0" w:color="auto"/>
        <w:bottom w:val="none" w:sz="0" w:space="0" w:color="auto"/>
        <w:right w:val="none" w:sz="0" w:space="0" w:color="auto"/>
      </w:divBdr>
    </w:div>
    <w:div w:id="190724337">
      <w:bodyDiv w:val="1"/>
      <w:marLeft w:val="0"/>
      <w:marRight w:val="0"/>
      <w:marTop w:val="0"/>
      <w:marBottom w:val="0"/>
      <w:divBdr>
        <w:top w:val="none" w:sz="0" w:space="0" w:color="auto"/>
        <w:left w:val="none" w:sz="0" w:space="0" w:color="auto"/>
        <w:bottom w:val="none" w:sz="0" w:space="0" w:color="auto"/>
        <w:right w:val="none" w:sz="0" w:space="0" w:color="auto"/>
      </w:divBdr>
    </w:div>
    <w:div w:id="209418221">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265624473">
      <w:bodyDiv w:val="1"/>
      <w:marLeft w:val="0"/>
      <w:marRight w:val="0"/>
      <w:marTop w:val="0"/>
      <w:marBottom w:val="0"/>
      <w:divBdr>
        <w:top w:val="none" w:sz="0" w:space="0" w:color="auto"/>
        <w:left w:val="none" w:sz="0" w:space="0" w:color="auto"/>
        <w:bottom w:val="none" w:sz="0" w:space="0" w:color="auto"/>
        <w:right w:val="none" w:sz="0" w:space="0" w:color="auto"/>
      </w:divBdr>
    </w:div>
    <w:div w:id="289940874">
      <w:bodyDiv w:val="1"/>
      <w:marLeft w:val="0"/>
      <w:marRight w:val="0"/>
      <w:marTop w:val="0"/>
      <w:marBottom w:val="0"/>
      <w:divBdr>
        <w:top w:val="none" w:sz="0" w:space="0" w:color="auto"/>
        <w:left w:val="none" w:sz="0" w:space="0" w:color="auto"/>
        <w:bottom w:val="none" w:sz="0" w:space="0" w:color="auto"/>
        <w:right w:val="none" w:sz="0" w:space="0" w:color="auto"/>
      </w:divBdr>
    </w:div>
    <w:div w:id="325129283">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51883048">
      <w:bodyDiv w:val="1"/>
      <w:marLeft w:val="0"/>
      <w:marRight w:val="0"/>
      <w:marTop w:val="0"/>
      <w:marBottom w:val="0"/>
      <w:divBdr>
        <w:top w:val="none" w:sz="0" w:space="0" w:color="auto"/>
        <w:left w:val="none" w:sz="0" w:space="0" w:color="auto"/>
        <w:bottom w:val="none" w:sz="0" w:space="0" w:color="auto"/>
        <w:right w:val="none" w:sz="0" w:space="0" w:color="auto"/>
      </w:divBdr>
    </w:div>
    <w:div w:id="352926075">
      <w:bodyDiv w:val="1"/>
      <w:marLeft w:val="0"/>
      <w:marRight w:val="0"/>
      <w:marTop w:val="0"/>
      <w:marBottom w:val="0"/>
      <w:divBdr>
        <w:top w:val="none" w:sz="0" w:space="0" w:color="auto"/>
        <w:left w:val="none" w:sz="0" w:space="0" w:color="auto"/>
        <w:bottom w:val="none" w:sz="0" w:space="0" w:color="auto"/>
        <w:right w:val="none" w:sz="0" w:space="0" w:color="auto"/>
      </w:divBdr>
    </w:div>
    <w:div w:id="366417069">
      <w:bodyDiv w:val="1"/>
      <w:marLeft w:val="0"/>
      <w:marRight w:val="0"/>
      <w:marTop w:val="0"/>
      <w:marBottom w:val="0"/>
      <w:divBdr>
        <w:top w:val="none" w:sz="0" w:space="0" w:color="auto"/>
        <w:left w:val="none" w:sz="0" w:space="0" w:color="auto"/>
        <w:bottom w:val="none" w:sz="0" w:space="0" w:color="auto"/>
        <w:right w:val="none" w:sz="0" w:space="0" w:color="auto"/>
      </w:divBdr>
      <w:divsChild>
        <w:div w:id="1049459014">
          <w:marLeft w:val="274"/>
          <w:marRight w:val="0"/>
          <w:marTop w:val="86"/>
          <w:marBottom w:val="0"/>
          <w:divBdr>
            <w:top w:val="none" w:sz="0" w:space="0" w:color="auto"/>
            <w:left w:val="none" w:sz="0" w:space="0" w:color="auto"/>
            <w:bottom w:val="none" w:sz="0" w:space="0" w:color="auto"/>
            <w:right w:val="none" w:sz="0" w:space="0" w:color="auto"/>
          </w:divBdr>
        </w:div>
      </w:divsChild>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5300">
      <w:bodyDiv w:val="1"/>
      <w:marLeft w:val="0"/>
      <w:marRight w:val="0"/>
      <w:marTop w:val="0"/>
      <w:marBottom w:val="0"/>
      <w:divBdr>
        <w:top w:val="none" w:sz="0" w:space="0" w:color="auto"/>
        <w:left w:val="none" w:sz="0" w:space="0" w:color="auto"/>
        <w:bottom w:val="none" w:sz="0" w:space="0" w:color="auto"/>
        <w:right w:val="none" w:sz="0" w:space="0" w:color="auto"/>
      </w:divBdr>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470253123">
      <w:bodyDiv w:val="1"/>
      <w:marLeft w:val="0"/>
      <w:marRight w:val="0"/>
      <w:marTop w:val="0"/>
      <w:marBottom w:val="0"/>
      <w:divBdr>
        <w:top w:val="none" w:sz="0" w:space="0" w:color="auto"/>
        <w:left w:val="none" w:sz="0" w:space="0" w:color="auto"/>
        <w:bottom w:val="none" w:sz="0" w:space="0" w:color="auto"/>
        <w:right w:val="none" w:sz="0" w:space="0" w:color="auto"/>
      </w:divBdr>
    </w:div>
    <w:div w:id="474563406">
      <w:bodyDiv w:val="1"/>
      <w:marLeft w:val="0"/>
      <w:marRight w:val="0"/>
      <w:marTop w:val="0"/>
      <w:marBottom w:val="0"/>
      <w:divBdr>
        <w:top w:val="none" w:sz="0" w:space="0" w:color="auto"/>
        <w:left w:val="none" w:sz="0" w:space="0" w:color="auto"/>
        <w:bottom w:val="none" w:sz="0" w:space="0" w:color="auto"/>
        <w:right w:val="none" w:sz="0" w:space="0" w:color="auto"/>
      </w:divBdr>
    </w:div>
    <w:div w:id="497234372">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555048915">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52952748">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670257716">
      <w:bodyDiv w:val="1"/>
      <w:marLeft w:val="0"/>
      <w:marRight w:val="0"/>
      <w:marTop w:val="0"/>
      <w:marBottom w:val="0"/>
      <w:divBdr>
        <w:top w:val="none" w:sz="0" w:space="0" w:color="auto"/>
        <w:left w:val="none" w:sz="0" w:space="0" w:color="auto"/>
        <w:bottom w:val="none" w:sz="0" w:space="0" w:color="auto"/>
        <w:right w:val="none" w:sz="0" w:space="0" w:color="auto"/>
      </w:divBdr>
    </w:div>
    <w:div w:id="676738471">
      <w:bodyDiv w:val="1"/>
      <w:marLeft w:val="0"/>
      <w:marRight w:val="0"/>
      <w:marTop w:val="0"/>
      <w:marBottom w:val="0"/>
      <w:divBdr>
        <w:top w:val="none" w:sz="0" w:space="0" w:color="auto"/>
        <w:left w:val="none" w:sz="0" w:space="0" w:color="auto"/>
        <w:bottom w:val="none" w:sz="0" w:space="0" w:color="auto"/>
        <w:right w:val="none" w:sz="0" w:space="0" w:color="auto"/>
      </w:divBdr>
    </w:div>
    <w:div w:id="682130055">
      <w:bodyDiv w:val="1"/>
      <w:marLeft w:val="0"/>
      <w:marRight w:val="0"/>
      <w:marTop w:val="0"/>
      <w:marBottom w:val="0"/>
      <w:divBdr>
        <w:top w:val="none" w:sz="0" w:space="0" w:color="auto"/>
        <w:left w:val="none" w:sz="0" w:space="0" w:color="auto"/>
        <w:bottom w:val="none" w:sz="0" w:space="0" w:color="auto"/>
        <w:right w:val="none" w:sz="0" w:space="0" w:color="auto"/>
      </w:divBdr>
    </w:div>
    <w:div w:id="696078169">
      <w:bodyDiv w:val="1"/>
      <w:marLeft w:val="0"/>
      <w:marRight w:val="0"/>
      <w:marTop w:val="0"/>
      <w:marBottom w:val="0"/>
      <w:divBdr>
        <w:top w:val="none" w:sz="0" w:space="0" w:color="auto"/>
        <w:left w:val="none" w:sz="0" w:space="0" w:color="auto"/>
        <w:bottom w:val="none" w:sz="0" w:space="0" w:color="auto"/>
        <w:right w:val="none" w:sz="0" w:space="0" w:color="auto"/>
      </w:divBdr>
    </w:div>
    <w:div w:id="701514682">
      <w:bodyDiv w:val="1"/>
      <w:marLeft w:val="0"/>
      <w:marRight w:val="0"/>
      <w:marTop w:val="0"/>
      <w:marBottom w:val="0"/>
      <w:divBdr>
        <w:top w:val="none" w:sz="0" w:space="0" w:color="auto"/>
        <w:left w:val="none" w:sz="0" w:space="0" w:color="auto"/>
        <w:bottom w:val="none" w:sz="0" w:space="0" w:color="auto"/>
        <w:right w:val="none" w:sz="0" w:space="0" w:color="auto"/>
      </w:divBdr>
      <w:divsChild>
        <w:div w:id="304435166">
          <w:marLeft w:val="274"/>
          <w:marRight w:val="0"/>
          <w:marTop w:val="86"/>
          <w:marBottom w:val="0"/>
          <w:divBdr>
            <w:top w:val="none" w:sz="0" w:space="0" w:color="auto"/>
            <w:left w:val="none" w:sz="0" w:space="0" w:color="auto"/>
            <w:bottom w:val="none" w:sz="0" w:space="0" w:color="auto"/>
            <w:right w:val="none" w:sz="0" w:space="0" w:color="auto"/>
          </w:divBdr>
        </w:div>
      </w:divsChild>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42945890">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54978890">
      <w:bodyDiv w:val="1"/>
      <w:marLeft w:val="0"/>
      <w:marRight w:val="0"/>
      <w:marTop w:val="0"/>
      <w:marBottom w:val="0"/>
      <w:divBdr>
        <w:top w:val="none" w:sz="0" w:space="0" w:color="auto"/>
        <w:left w:val="none" w:sz="0" w:space="0" w:color="auto"/>
        <w:bottom w:val="none" w:sz="0" w:space="0" w:color="auto"/>
        <w:right w:val="none" w:sz="0" w:space="0" w:color="auto"/>
      </w:divBdr>
    </w:div>
    <w:div w:id="767387419">
      <w:bodyDiv w:val="1"/>
      <w:marLeft w:val="0"/>
      <w:marRight w:val="0"/>
      <w:marTop w:val="0"/>
      <w:marBottom w:val="0"/>
      <w:divBdr>
        <w:top w:val="none" w:sz="0" w:space="0" w:color="auto"/>
        <w:left w:val="none" w:sz="0" w:space="0" w:color="auto"/>
        <w:bottom w:val="none" w:sz="0" w:space="0" w:color="auto"/>
        <w:right w:val="none" w:sz="0" w:space="0" w:color="auto"/>
      </w:divBdr>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883102083">
      <w:bodyDiv w:val="1"/>
      <w:marLeft w:val="0"/>
      <w:marRight w:val="0"/>
      <w:marTop w:val="0"/>
      <w:marBottom w:val="0"/>
      <w:divBdr>
        <w:top w:val="none" w:sz="0" w:space="0" w:color="auto"/>
        <w:left w:val="none" w:sz="0" w:space="0" w:color="auto"/>
        <w:bottom w:val="none" w:sz="0" w:space="0" w:color="auto"/>
        <w:right w:val="none" w:sz="0" w:space="0" w:color="auto"/>
      </w:divBdr>
    </w:div>
    <w:div w:id="914631563">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72639869">
      <w:bodyDiv w:val="1"/>
      <w:marLeft w:val="0"/>
      <w:marRight w:val="0"/>
      <w:marTop w:val="0"/>
      <w:marBottom w:val="0"/>
      <w:divBdr>
        <w:top w:val="none" w:sz="0" w:space="0" w:color="auto"/>
        <w:left w:val="none" w:sz="0" w:space="0" w:color="auto"/>
        <w:bottom w:val="none" w:sz="0" w:space="0" w:color="auto"/>
        <w:right w:val="none" w:sz="0" w:space="0" w:color="auto"/>
      </w:divBdr>
      <w:divsChild>
        <w:div w:id="443235824">
          <w:marLeft w:val="994"/>
          <w:marRight w:val="0"/>
          <w:marTop w:val="86"/>
          <w:marBottom w:val="0"/>
          <w:divBdr>
            <w:top w:val="none" w:sz="0" w:space="0" w:color="auto"/>
            <w:left w:val="none" w:sz="0" w:space="0" w:color="auto"/>
            <w:bottom w:val="none" w:sz="0" w:space="0" w:color="auto"/>
            <w:right w:val="none" w:sz="0" w:space="0" w:color="auto"/>
          </w:divBdr>
        </w:div>
        <w:div w:id="663818613">
          <w:marLeft w:val="994"/>
          <w:marRight w:val="0"/>
          <w:marTop w:val="86"/>
          <w:marBottom w:val="0"/>
          <w:divBdr>
            <w:top w:val="none" w:sz="0" w:space="0" w:color="auto"/>
            <w:left w:val="none" w:sz="0" w:space="0" w:color="auto"/>
            <w:bottom w:val="none" w:sz="0" w:space="0" w:color="auto"/>
            <w:right w:val="none" w:sz="0" w:space="0" w:color="auto"/>
          </w:divBdr>
        </w:div>
        <w:div w:id="1129009928">
          <w:marLeft w:val="994"/>
          <w:marRight w:val="0"/>
          <w:marTop w:val="86"/>
          <w:marBottom w:val="0"/>
          <w:divBdr>
            <w:top w:val="none" w:sz="0" w:space="0" w:color="auto"/>
            <w:left w:val="none" w:sz="0" w:space="0" w:color="auto"/>
            <w:bottom w:val="none" w:sz="0" w:space="0" w:color="auto"/>
            <w:right w:val="none" w:sz="0" w:space="0" w:color="auto"/>
          </w:divBdr>
        </w:div>
        <w:div w:id="1398087558">
          <w:marLeft w:val="274"/>
          <w:marRight w:val="0"/>
          <w:marTop w:val="86"/>
          <w:marBottom w:val="0"/>
          <w:divBdr>
            <w:top w:val="none" w:sz="0" w:space="0" w:color="auto"/>
            <w:left w:val="none" w:sz="0" w:space="0" w:color="auto"/>
            <w:bottom w:val="none" w:sz="0" w:space="0" w:color="auto"/>
            <w:right w:val="none" w:sz="0" w:space="0" w:color="auto"/>
          </w:divBdr>
        </w:div>
      </w:divsChild>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03821771">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05376">
      <w:bodyDiv w:val="1"/>
      <w:marLeft w:val="0"/>
      <w:marRight w:val="0"/>
      <w:marTop w:val="0"/>
      <w:marBottom w:val="0"/>
      <w:divBdr>
        <w:top w:val="none" w:sz="0" w:space="0" w:color="auto"/>
        <w:left w:val="none" w:sz="0" w:space="0" w:color="auto"/>
        <w:bottom w:val="none" w:sz="0" w:space="0" w:color="auto"/>
        <w:right w:val="none" w:sz="0" w:space="0" w:color="auto"/>
      </w:divBdr>
    </w:div>
    <w:div w:id="1104809107">
      <w:bodyDiv w:val="1"/>
      <w:marLeft w:val="0"/>
      <w:marRight w:val="0"/>
      <w:marTop w:val="0"/>
      <w:marBottom w:val="0"/>
      <w:divBdr>
        <w:top w:val="none" w:sz="0" w:space="0" w:color="auto"/>
        <w:left w:val="none" w:sz="0" w:space="0" w:color="auto"/>
        <w:bottom w:val="none" w:sz="0" w:space="0" w:color="auto"/>
        <w:right w:val="none" w:sz="0" w:space="0" w:color="auto"/>
      </w:divBdr>
    </w:div>
    <w:div w:id="1178617760">
      <w:bodyDiv w:val="1"/>
      <w:marLeft w:val="0"/>
      <w:marRight w:val="0"/>
      <w:marTop w:val="0"/>
      <w:marBottom w:val="0"/>
      <w:divBdr>
        <w:top w:val="none" w:sz="0" w:space="0" w:color="auto"/>
        <w:left w:val="none" w:sz="0" w:space="0" w:color="auto"/>
        <w:bottom w:val="none" w:sz="0" w:space="0" w:color="auto"/>
        <w:right w:val="none" w:sz="0" w:space="0" w:color="auto"/>
      </w:divBdr>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17010296">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31230531">
      <w:bodyDiv w:val="1"/>
      <w:marLeft w:val="0"/>
      <w:marRight w:val="0"/>
      <w:marTop w:val="0"/>
      <w:marBottom w:val="0"/>
      <w:divBdr>
        <w:top w:val="none" w:sz="0" w:space="0" w:color="auto"/>
        <w:left w:val="none" w:sz="0" w:space="0" w:color="auto"/>
        <w:bottom w:val="none" w:sz="0" w:space="0" w:color="auto"/>
        <w:right w:val="none" w:sz="0" w:space="0" w:color="auto"/>
      </w:divBdr>
    </w:div>
    <w:div w:id="1257328508">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63877875">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321036834">
      <w:bodyDiv w:val="1"/>
      <w:marLeft w:val="0"/>
      <w:marRight w:val="0"/>
      <w:marTop w:val="0"/>
      <w:marBottom w:val="0"/>
      <w:divBdr>
        <w:top w:val="none" w:sz="0" w:space="0" w:color="auto"/>
        <w:left w:val="none" w:sz="0" w:space="0" w:color="auto"/>
        <w:bottom w:val="none" w:sz="0" w:space="0" w:color="auto"/>
        <w:right w:val="none" w:sz="0" w:space="0" w:color="auto"/>
      </w:divBdr>
    </w:div>
    <w:div w:id="1327787432">
      <w:bodyDiv w:val="1"/>
      <w:marLeft w:val="0"/>
      <w:marRight w:val="0"/>
      <w:marTop w:val="0"/>
      <w:marBottom w:val="0"/>
      <w:divBdr>
        <w:top w:val="none" w:sz="0" w:space="0" w:color="auto"/>
        <w:left w:val="none" w:sz="0" w:space="0" w:color="auto"/>
        <w:bottom w:val="none" w:sz="0" w:space="0" w:color="auto"/>
        <w:right w:val="none" w:sz="0" w:space="0" w:color="auto"/>
      </w:divBdr>
    </w:div>
    <w:div w:id="1330713617">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08868398">
      <w:bodyDiv w:val="1"/>
      <w:marLeft w:val="0"/>
      <w:marRight w:val="0"/>
      <w:marTop w:val="0"/>
      <w:marBottom w:val="0"/>
      <w:divBdr>
        <w:top w:val="none" w:sz="0" w:space="0" w:color="auto"/>
        <w:left w:val="none" w:sz="0" w:space="0" w:color="auto"/>
        <w:bottom w:val="none" w:sz="0" w:space="0" w:color="auto"/>
        <w:right w:val="none" w:sz="0" w:space="0" w:color="auto"/>
      </w:divBdr>
    </w:div>
    <w:div w:id="1710295903">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2193636">
      <w:bodyDiv w:val="1"/>
      <w:marLeft w:val="0"/>
      <w:marRight w:val="0"/>
      <w:marTop w:val="0"/>
      <w:marBottom w:val="0"/>
      <w:divBdr>
        <w:top w:val="none" w:sz="0" w:space="0" w:color="auto"/>
        <w:left w:val="none" w:sz="0" w:space="0" w:color="auto"/>
        <w:bottom w:val="none" w:sz="0" w:space="0" w:color="auto"/>
        <w:right w:val="none" w:sz="0" w:space="0" w:color="auto"/>
      </w:divBdr>
      <w:divsChild>
        <w:div w:id="1853688365">
          <w:marLeft w:val="274"/>
          <w:marRight w:val="0"/>
          <w:marTop w:val="86"/>
          <w:marBottom w:val="0"/>
          <w:divBdr>
            <w:top w:val="none" w:sz="0" w:space="0" w:color="auto"/>
            <w:left w:val="none" w:sz="0" w:space="0" w:color="auto"/>
            <w:bottom w:val="none" w:sz="0" w:space="0" w:color="auto"/>
            <w:right w:val="none" w:sz="0" w:space="0" w:color="auto"/>
          </w:divBdr>
        </w:div>
      </w:divsChild>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765420530">
      <w:bodyDiv w:val="1"/>
      <w:marLeft w:val="0"/>
      <w:marRight w:val="0"/>
      <w:marTop w:val="0"/>
      <w:marBottom w:val="0"/>
      <w:divBdr>
        <w:top w:val="none" w:sz="0" w:space="0" w:color="auto"/>
        <w:left w:val="none" w:sz="0" w:space="0" w:color="auto"/>
        <w:bottom w:val="none" w:sz="0" w:space="0" w:color="auto"/>
        <w:right w:val="none" w:sz="0" w:space="0" w:color="auto"/>
      </w:divBdr>
    </w:div>
    <w:div w:id="1805195596">
      <w:bodyDiv w:val="1"/>
      <w:marLeft w:val="0"/>
      <w:marRight w:val="0"/>
      <w:marTop w:val="0"/>
      <w:marBottom w:val="0"/>
      <w:divBdr>
        <w:top w:val="none" w:sz="0" w:space="0" w:color="auto"/>
        <w:left w:val="none" w:sz="0" w:space="0" w:color="auto"/>
        <w:bottom w:val="none" w:sz="0" w:space="0" w:color="auto"/>
        <w:right w:val="none" w:sz="0" w:space="0" w:color="auto"/>
      </w:divBdr>
    </w:div>
    <w:div w:id="1808662718">
      <w:bodyDiv w:val="1"/>
      <w:marLeft w:val="0"/>
      <w:marRight w:val="0"/>
      <w:marTop w:val="0"/>
      <w:marBottom w:val="0"/>
      <w:divBdr>
        <w:top w:val="none" w:sz="0" w:space="0" w:color="auto"/>
        <w:left w:val="none" w:sz="0" w:space="0" w:color="auto"/>
        <w:bottom w:val="none" w:sz="0" w:space="0" w:color="auto"/>
        <w:right w:val="none" w:sz="0" w:space="0" w:color="auto"/>
      </w:divBdr>
    </w:div>
    <w:div w:id="18297898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881697430">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195994703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5664944">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28170460">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 w:id="21433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2.emf"/><Relationship Id="rId33" Type="http://schemas.openxmlformats.org/officeDocument/2006/relationships/image" Target="media/image7.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image" Target="media/image6.emf"/><Relationship Id="rId37"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image" Target="media/image4.emf"/><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68251C4-B9C4-4D76-8B44-94F3CDA7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4165</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2018-07-26T05:01:00Z</dcterms:created>
  <dcterms:modified xsi:type="dcterms:W3CDTF">2018-07-26T05:01:00Z</dcterms:modified>
</cp:coreProperties>
</file>