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iagrams/data1.xml" ContentType="application/vnd.openxmlformats-officedocument.drawingml.diagramData+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diagrams/drawing1.xml" ContentType="application/vnd.ms-office.drawingml.diagramDrawing+xml"/>
  <Override PartName="/word/diagrams/quickStyle1.xml" ContentType="application/vnd.openxmlformats-officedocument.drawingml.diagramStyle+xml"/>
  <Override PartName="/word/diagrams/layout1.xml" ContentType="application/vnd.openxmlformats-officedocument.drawingml.diagramLayout+xml"/>
  <Override PartName="/word/theme/theme1.xml" ContentType="application/vnd.openxmlformats-officedocument.theme+xml"/>
  <Override PartName="/word/diagrams/colors1.xml" ContentType="application/vnd.openxmlformats-officedocument.drawingml.diagramColors+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7" w:rightFromText="187" w:vertAnchor="page" w:horzAnchor="margin" w:tblpXSpec="center" w:tblpY="3003"/>
        <w:tblW w:w="3976" w:type="pct"/>
        <w:tblCellMar>
          <w:top w:w="360" w:type="dxa"/>
          <w:left w:w="115" w:type="dxa"/>
          <w:bottom w:w="360" w:type="dxa"/>
          <w:right w:w="115" w:type="dxa"/>
        </w:tblCellMar>
        <w:tblLook w:val="04A0" w:firstRow="1" w:lastRow="0" w:firstColumn="1" w:lastColumn="0" w:noHBand="0" w:noVBand="1"/>
      </w:tblPr>
      <w:tblGrid>
        <w:gridCol w:w="7443"/>
      </w:tblGrid>
      <w:tr w:rsidR="001462C3" w:rsidTr="00E76E67">
        <w:trPr>
          <w:trHeight w:val="1076"/>
        </w:trPr>
        <w:sdt>
          <w:sdtPr>
            <w:rPr>
              <w:rStyle w:val="TitleChar"/>
              <w:sz w:val="44"/>
            </w:rPr>
            <w:alias w:val="Title"/>
            <w:id w:val="13553149"/>
            <w:placeholder>
              <w:docPart w:val="3BF51F4F6C654CA880F9A52470B125BA"/>
            </w:placeholder>
            <w:dataBinding w:prefixMappings="xmlns:ns0='http://schemas.openxmlformats.org/package/2006/metadata/core-properties' xmlns:ns1='http://purl.org/dc/elements/1.1/'" w:xpath="/ns0:coreProperties[1]/ns1:title[1]" w:storeItemID="{6C3C8BC8-F283-45AE-878A-BAB7291924A1}"/>
            <w:text/>
          </w:sdtPr>
          <w:sdtEndPr>
            <w:rPr>
              <w:rStyle w:val="DefaultParagraphFont"/>
              <w:rFonts w:asciiTheme="minorHAnsi" w:eastAsiaTheme="minorEastAsia" w:hAnsiTheme="minorHAnsi" w:cstheme="minorBidi"/>
              <w:spacing w:val="0"/>
              <w:kern w:val="0"/>
              <w:szCs w:val="72"/>
            </w:rPr>
          </w:sdtEndPr>
          <w:sdtContent>
            <w:tc>
              <w:tcPr>
                <w:tcW w:w="0" w:type="auto"/>
              </w:tcPr>
              <w:p w:rsidR="001462C3" w:rsidRDefault="0070640D" w:rsidP="006625A4">
                <w:pPr>
                  <w:pStyle w:val="NoSpacing"/>
                  <w:rPr>
                    <w:rFonts w:asciiTheme="majorHAnsi" w:eastAsiaTheme="majorEastAsia" w:hAnsiTheme="majorHAnsi" w:cstheme="majorBidi"/>
                    <w:sz w:val="72"/>
                    <w:szCs w:val="72"/>
                  </w:rPr>
                </w:pPr>
                <w:r w:rsidRPr="0070640D">
                  <w:rPr>
                    <w:rStyle w:val="TitleChar"/>
                    <w:sz w:val="44"/>
                  </w:rPr>
                  <w:t>Treasury Laws Amendment (Consumer Data Right) Bill 2018</w:t>
                </w:r>
                <w:r w:rsidR="006625A4" w:rsidRPr="0070640D">
                  <w:rPr>
                    <w:rStyle w:val="TitleChar"/>
                    <w:sz w:val="44"/>
                  </w:rPr>
                  <w:t xml:space="preserve"> </w:t>
                </w:r>
                <w:r>
                  <w:rPr>
                    <w:rStyle w:val="TitleChar"/>
                    <w:sz w:val="44"/>
                  </w:rPr>
                  <w:t xml:space="preserve">- </w:t>
                </w:r>
                <w:r w:rsidR="006625A4" w:rsidRPr="0070640D">
                  <w:rPr>
                    <w:rStyle w:val="TitleChar"/>
                    <w:sz w:val="44"/>
                  </w:rPr>
                  <w:t>Submission</w:t>
                </w:r>
              </w:p>
            </w:tc>
          </w:sdtContent>
        </w:sdt>
      </w:tr>
      <w:tr w:rsidR="001462C3" w:rsidTr="00FA7D9E">
        <w:trPr>
          <w:trHeight w:val="1108"/>
        </w:trPr>
        <w:sdt>
          <w:sdtPr>
            <w:rPr>
              <w:rFonts w:asciiTheme="majorHAnsi" w:eastAsiaTheme="majorEastAsia" w:hAnsiTheme="majorHAnsi" w:cstheme="majorBidi"/>
              <w:spacing w:val="5"/>
              <w:kern w:val="28"/>
              <w:sz w:val="36"/>
              <w:szCs w:val="40"/>
            </w:rPr>
            <w:alias w:val="Subtitle"/>
            <w:id w:val="13553153"/>
            <w:placeholder>
              <w:docPart w:val="378259DF73614A5D94601188FE9411AF"/>
            </w:placeholder>
            <w:dataBinding w:prefixMappings="xmlns:ns0='http://schemas.openxmlformats.org/package/2006/metadata/core-properties' xmlns:ns1='http://purl.org/dc/elements/1.1/'" w:xpath="/ns0:coreProperties[1]/ns1:subject[1]" w:storeItemID="{6C3C8BC8-F283-45AE-878A-BAB7291924A1}"/>
            <w:text/>
          </w:sdtPr>
          <w:sdtEndPr/>
          <w:sdtContent>
            <w:tc>
              <w:tcPr>
                <w:tcW w:w="0" w:type="auto"/>
              </w:tcPr>
              <w:p w:rsidR="001462C3" w:rsidRPr="006625A4" w:rsidRDefault="006625A4" w:rsidP="006625A4">
                <w:pPr>
                  <w:pStyle w:val="NoSpacing"/>
                  <w:rPr>
                    <w:sz w:val="36"/>
                    <w:szCs w:val="40"/>
                  </w:rPr>
                </w:pPr>
                <w:r w:rsidRPr="006625A4">
                  <w:rPr>
                    <w:rFonts w:asciiTheme="majorHAnsi" w:eastAsiaTheme="majorEastAsia" w:hAnsiTheme="majorHAnsi" w:cstheme="majorBidi"/>
                    <w:spacing w:val="5"/>
                    <w:kern w:val="28"/>
                    <w:sz w:val="36"/>
                    <w:szCs w:val="40"/>
                  </w:rPr>
                  <w:t>SunTec Business Solutions</w:t>
                </w:r>
              </w:p>
            </w:tc>
          </w:sdtContent>
        </w:sdt>
      </w:tr>
      <w:tr w:rsidR="001462C3" w:rsidTr="00E76E67">
        <w:trPr>
          <w:trHeight w:val="312"/>
        </w:trPr>
        <w:tc>
          <w:tcPr>
            <w:tcW w:w="0" w:type="auto"/>
          </w:tcPr>
          <w:p w:rsidR="001462C3" w:rsidRDefault="001462C3" w:rsidP="00DC6438">
            <w:pPr>
              <w:pStyle w:val="NoSpacing"/>
              <w:rPr>
                <w:sz w:val="28"/>
                <w:szCs w:val="28"/>
              </w:rPr>
            </w:pPr>
          </w:p>
        </w:tc>
      </w:tr>
    </w:tbl>
    <w:sdt>
      <w:sdtPr>
        <w:id w:val="13583297"/>
        <w:docPartObj>
          <w:docPartGallery w:val="Cover Pages"/>
          <w:docPartUnique/>
        </w:docPartObj>
      </w:sdtPr>
      <w:sdtEndPr/>
      <w:sdtContent>
        <w:p w:rsidR="001462C3" w:rsidRDefault="00FA7D9E">
          <w:r>
            <w:rPr>
              <w:noProof/>
              <w:lang w:val="en-IN" w:eastAsia="en-IN"/>
            </w:rPr>
            <w:drawing>
              <wp:anchor distT="0" distB="0" distL="114300" distR="114300" simplePos="0" relativeHeight="251658240" behindDoc="1" locked="1" layoutInCell="1" allowOverlap="1">
                <wp:simplePos x="0" y="0"/>
                <wp:positionH relativeFrom="page">
                  <wp:align>right</wp:align>
                </wp:positionH>
                <wp:positionV relativeFrom="page">
                  <wp:align>top</wp:align>
                </wp:positionV>
                <wp:extent cx="7762875" cy="10048875"/>
                <wp:effectExtent l="0" t="0" r="9525" b="9525"/>
                <wp:wrapNone/>
                <wp:docPr id="5" name="Picture 4" descr="winword_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word_img.jpg"/>
                        <pic:cNvPicPr/>
                      </pic:nvPicPr>
                      <pic:blipFill>
                        <a:blip r:embed="rId8" cstate="print"/>
                        <a:stretch>
                          <a:fillRect/>
                        </a:stretch>
                      </pic:blipFill>
                      <pic:spPr>
                        <a:xfrm>
                          <a:off x="0" y="0"/>
                          <a:ext cx="7762875" cy="10048875"/>
                        </a:xfrm>
                        <a:prstGeom prst="rect">
                          <a:avLst/>
                        </a:prstGeom>
                      </pic:spPr>
                    </pic:pic>
                  </a:graphicData>
                </a:graphic>
                <wp14:sizeRelH relativeFrom="margin">
                  <wp14:pctWidth>0</wp14:pctWidth>
                </wp14:sizeRelH>
                <wp14:sizeRelV relativeFrom="margin">
                  <wp14:pctHeight>0</wp14:pctHeight>
                </wp14:sizeRelV>
              </wp:anchor>
            </w:drawing>
          </w:r>
        </w:p>
        <w:p w:rsidR="001462C3" w:rsidRDefault="001462C3"/>
        <w:p w:rsidR="001462C3" w:rsidRDefault="001462C3">
          <w:r>
            <w:br w:type="page"/>
          </w:r>
        </w:p>
      </w:sdtContent>
    </w:sdt>
    <w:sdt>
      <w:sdtPr>
        <w:rPr>
          <w:rFonts w:asciiTheme="minorHAnsi" w:eastAsiaTheme="minorHAnsi" w:hAnsiTheme="minorHAnsi" w:cstheme="minorBidi"/>
          <w:b w:val="0"/>
          <w:bCs w:val="0"/>
          <w:color w:val="000000" w:themeColor="text1"/>
          <w:sz w:val="22"/>
          <w:szCs w:val="22"/>
          <w:u w:val="none"/>
        </w:rPr>
        <w:id w:val="-1354728228"/>
        <w:docPartObj>
          <w:docPartGallery w:val="Table of Contents"/>
          <w:docPartUnique/>
        </w:docPartObj>
      </w:sdtPr>
      <w:sdtEndPr>
        <w:rPr>
          <w:noProof/>
        </w:rPr>
      </w:sdtEndPr>
      <w:sdtContent>
        <w:p w:rsidR="00D42BCF" w:rsidRDefault="00D42BCF">
          <w:pPr>
            <w:pStyle w:val="TOCHeading"/>
          </w:pPr>
          <w:r>
            <w:t>Contents</w:t>
          </w:r>
        </w:p>
        <w:p w:rsidR="00A63E1E" w:rsidRDefault="00D42BCF">
          <w:pPr>
            <w:pStyle w:val="TOC1"/>
            <w:tabs>
              <w:tab w:val="left" w:pos="440"/>
              <w:tab w:val="right" w:leader="dot" w:pos="9350"/>
            </w:tabs>
            <w:rPr>
              <w:rFonts w:eastAsiaTheme="minorEastAsia"/>
              <w:noProof/>
              <w:color w:val="auto"/>
              <w:lang w:val="en-IN" w:eastAsia="en-IN"/>
            </w:rPr>
          </w:pPr>
          <w:r>
            <w:fldChar w:fldCharType="begin"/>
          </w:r>
          <w:r>
            <w:instrText xml:space="preserve"> TOC \o "1-3" \h \z \u </w:instrText>
          </w:r>
          <w:r>
            <w:fldChar w:fldCharType="separate"/>
          </w:r>
          <w:hyperlink w:anchor="_Toc524046719" w:history="1">
            <w:r w:rsidR="00A63E1E" w:rsidRPr="00591B22">
              <w:rPr>
                <w:rStyle w:val="Hyperlink"/>
                <w:noProof/>
              </w:rPr>
              <w:t>1</w:t>
            </w:r>
            <w:r w:rsidR="00A63E1E">
              <w:rPr>
                <w:rFonts w:eastAsiaTheme="minorEastAsia"/>
                <w:noProof/>
                <w:color w:val="auto"/>
                <w:lang w:val="en-IN" w:eastAsia="en-IN"/>
              </w:rPr>
              <w:tab/>
            </w:r>
            <w:r w:rsidR="00A63E1E" w:rsidRPr="00591B22">
              <w:rPr>
                <w:rStyle w:val="Hyperlink"/>
                <w:noProof/>
              </w:rPr>
              <w:t>About SunTec Business Solutions</w:t>
            </w:r>
            <w:r w:rsidR="00A63E1E">
              <w:rPr>
                <w:noProof/>
                <w:webHidden/>
              </w:rPr>
              <w:tab/>
            </w:r>
            <w:r w:rsidR="00A63E1E">
              <w:rPr>
                <w:noProof/>
                <w:webHidden/>
              </w:rPr>
              <w:fldChar w:fldCharType="begin"/>
            </w:r>
            <w:r w:rsidR="00A63E1E">
              <w:rPr>
                <w:noProof/>
                <w:webHidden/>
              </w:rPr>
              <w:instrText xml:space="preserve"> PAGEREF _Toc524046719 \h </w:instrText>
            </w:r>
            <w:r w:rsidR="00A63E1E">
              <w:rPr>
                <w:noProof/>
                <w:webHidden/>
              </w:rPr>
            </w:r>
            <w:r w:rsidR="00A63E1E">
              <w:rPr>
                <w:noProof/>
                <w:webHidden/>
              </w:rPr>
              <w:fldChar w:fldCharType="separate"/>
            </w:r>
            <w:r w:rsidR="00F33A6A">
              <w:rPr>
                <w:noProof/>
                <w:webHidden/>
              </w:rPr>
              <w:t>3</w:t>
            </w:r>
            <w:r w:rsidR="00A63E1E">
              <w:rPr>
                <w:noProof/>
                <w:webHidden/>
              </w:rPr>
              <w:fldChar w:fldCharType="end"/>
            </w:r>
          </w:hyperlink>
        </w:p>
        <w:p w:rsidR="00A63E1E" w:rsidRDefault="00CF4C52">
          <w:pPr>
            <w:pStyle w:val="TOC2"/>
            <w:tabs>
              <w:tab w:val="left" w:pos="880"/>
              <w:tab w:val="right" w:leader="dot" w:pos="9350"/>
            </w:tabs>
            <w:rPr>
              <w:rFonts w:eastAsiaTheme="minorEastAsia"/>
              <w:noProof/>
              <w:color w:val="auto"/>
              <w:lang w:val="en-IN" w:eastAsia="en-IN"/>
            </w:rPr>
          </w:pPr>
          <w:hyperlink w:anchor="_Toc524046720" w:history="1">
            <w:r w:rsidR="00A63E1E" w:rsidRPr="00591B22">
              <w:rPr>
                <w:rStyle w:val="Hyperlink"/>
                <w:noProof/>
              </w:rPr>
              <w:t>1.1</w:t>
            </w:r>
            <w:r w:rsidR="00A63E1E">
              <w:rPr>
                <w:rFonts w:eastAsiaTheme="minorEastAsia"/>
                <w:noProof/>
                <w:color w:val="auto"/>
                <w:lang w:val="en-IN" w:eastAsia="en-IN"/>
              </w:rPr>
              <w:tab/>
            </w:r>
            <w:r w:rsidR="00A63E1E" w:rsidRPr="00591B22">
              <w:rPr>
                <w:rStyle w:val="Hyperlink"/>
                <w:noProof/>
              </w:rPr>
              <w:t>SunTec’s play in the Open banking space</w:t>
            </w:r>
            <w:r w:rsidR="00A63E1E">
              <w:rPr>
                <w:noProof/>
                <w:webHidden/>
              </w:rPr>
              <w:tab/>
            </w:r>
            <w:r w:rsidR="00A63E1E">
              <w:rPr>
                <w:noProof/>
                <w:webHidden/>
              </w:rPr>
              <w:fldChar w:fldCharType="begin"/>
            </w:r>
            <w:r w:rsidR="00A63E1E">
              <w:rPr>
                <w:noProof/>
                <w:webHidden/>
              </w:rPr>
              <w:instrText xml:space="preserve"> PAGEREF _Toc524046720 \h </w:instrText>
            </w:r>
            <w:r w:rsidR="00A63E1E">
              <w:rPr>
                <w:noProof/>
                <w:webHidden/>
              </w:rPr>
            </w:r>
            <w:r w:rsidR="00A63E1E">
              <w:rPr>
                <w:noProof/>
                <w:webHidden/>
              </w:rPr>
              <w:fldChar w:fldCharType="separate"/>
            </w:r>
            <w:r w:rsidR="00F33A6A">
              <w:rPr>
                <w:noProof/>
                <w:webHidden/>
              </w:rPr>
              <w:t>4</w:t>
            </w:r>
            <w:r w:rsidR="00A63E1E">
              <w:rPr>
                <w:noProof/>
                <w:webHidden/>
              </w:rPr>
              <w:fldChar w:fldCharType="end"/>
            </w:r>
          </w:hyperlink>
        </w:p>
        <w:p w:rsidR="00A63E1E" w:rsidRDefault="00CF4C52">
          <w:pPr>
            <w:pStyle w:val="TOC1"/>
            <w:tabs>
              <w:tab w:val="left" w:pos="440"/>
              <w:tab w:val="right" w:leader="dot" w:pos="9350"/>
            </w:tabs>
            <w:rPr>
              <w:rFonts w:eastAsiaTheme="minorEastAsia"/>
              <w:noProof/>
              <w:color w:val="auto"/>
              <w:lang w:val="en-IN" w:eastAsia="en-IN"/>
            </w:rPr>
          </w:pPr>
          <w:hyperlink w:anchor="_Toc524046721" w:history="1">
            <w:r w:rsidR="00A63E1E" w:rsidRPr="00591B22">
              <w:rPr>
                <w:rStyle w:val="Hyperlink"/>
                <w:noProof/>
              </w:rPr>
              <w:t>2</w:t>
            </w:r>
            <w:r w:rsidR="00A63E1E">
              <w:rPr>
                <w:rFonts w:eastAsiaTheme="minorEastAsia"/>
                <w:noProof/>
                <w:color w:val="auto"/>
                <w:lang w:val="en-IN" w:eastAsia="en-IN"/>
              </w:rPr>
              <w:tab/>
            </w:r>
            <w:r w:rsidR="00A63E1E" w:rsidRPr="00591B22">
              <w:rPr>
                <w:rStyle w:val="Hyperlink"/>
                <w:noProof/>
              </w:rPr>
              <w:t>Overall view of SunTec Business Solutions on CDR</w:t>
            </w:r>
            <w:r w:rsidR="00A63E1E">
              <w:rPr>
                <w:noProof/>
                <w:webHidden/>
              </w:rPr>
              <w:tab/>
            </w:r>
            <w:r w:rsidR="00A63E1E">
              <w:rPr>
                <w:noProof/>
                <w:webHidden/>
              </w:rPr>
              <w:fldChar w:fldCharType="begin"/>
            </w:r>
            <w:r w:rsidR="00A63E1E">
              <w:rPr>
                <w:noProof/>
                <w:webHidden/>
              </w:rPr>
              <w:instrText xml:space="preserve"> PAGEREF _Toc524046721 \h </w:instrText>
            </w:r>
            <w:r w:rsidR="00A63E1E">
              <w:rPr>
                <w:noProof/>
                <w:webHidden/>
              </w:rPr>
            </w:r>
            <w:r w:rsidR="00A63E1E">
              <w:rPr>
                <w:noProof/>
                <w:webHidden/>
              </w:rPr>
              <w:fldChar w:fldCharType="separate"/>
            </w:r>
            <w:r w:rsidR="00F33A6A">
              <w:rPr>
                <w:noProof/>
                <w:webHidden/>
              </w:rPr>
              <w:t>5</w:t>
            </w:r>
            <w:r w:rsidR="00A63E1E">
              <w:rPr>
                <w:noProof/>
                <w:webHidden/>
              </w:rPr>
              <w:fldChar w:fldCharType="end"/>
            </w:r>
          </w:hyperlink>
        </w:p>
        <w:p w:rsidR="00A63E1E" w:rsidRDefault="00CF4C52">
          <w:pPr>
            <w:pStyle w:val="TOC1"/>
            <w:tabs>
              <w:tab w:val="left" w:pos="440"/>
              <w:tab w:val="right" w:leader="dot" w:pos="9350"/>
            </w:tabs>
            <w:rPr>
              <w:rFonts w:eastAsiaTheme="minorEastAsia"/>
              <w:noProof/>
              <w:color w:val="auto"/>
              <w:lang w:val="en-IN" w:eastAsia="en-IN"/>
            </w:rPr>
          </w:pPr>
          <w:hyperlink w:anchor="_Toc524046722" w:history="1">
            <w:r w:rsidR="00A63E1E" w:rsidRPr="00591B22">
              <w:rPr>
                <w:rStyle w:val="Hyperlink"/>
                <w:noProof/>
              </w:rPr>
              <w:t>3</w:t>
            </w:r>
            <w:r w:rsidR="00A63E1E">
              <w:rPr>
                <w:rFonts w:eastAsiaTheme="minorEastAsia"/>
                <w:noProof/>
                <w:color w:val="auto"/>
                <w:lang w:val="en-IN" w:eastAsia="en-IN"/>
              </w:rPr>
              <w:tab/>
            </w:r>
            <w:r w:rsidR="00A63E1E" w:rsidRPr="00591B22">
              <w:rPr>
                <w:rStyle w:val="Hyperlink"/>
                <w:noProof/>
              </w:rPr>
              <w:t>Overall summary of the feedback</w:t>
            </w:r>
            <w:r w:rsidR="00A63E1E">
              <w:rPr>
                <w:noProof/>
                <w:webHidden/>
              </w:rPr>
              <w:tab/>
            </w:r>
            <w:r w:rsidR="00A63E1E">
              <w:rPr>
                <w:noProof/>
                <w:webHidden/>
              </w:rPr>
              <w:fldChar w:fldCharType="begin"/>
            </w:r>
            <w:r w:rsidR="00A63E1E">
              <w:rPr>
                <w:noProof/>
                <w:webHidden/>
              </w:rPr>
              <w:instrText xml:space="preserve"> PAGEREF _Toc524046722 \h </w:instrText>
            </w:r>
            <w:r w:rsidR="00A63E1E">
              <w:rPr>
                <w:noProof/>
                <w:webHidden/>
              </w:rPr>
            </w:r>
            <w:r w:rsidR="00A63E1E">
              <w:rPr>
                <w:noProof/>
                <w:webHidden/>
              </w:rPr>
              <w:fldChar w:fldCharType="separate"/>
            </w:r>
            <w:r w:rsidR="00F33A6A">
              <w:rPr>
                <w:noProof/>
                <w:webHidden/>
              </w:rPr>
              <w:t>6</w:t>
            </w:r>
            <w:r w:rsidR="00A63E1E">
              <w:rPr>
                <w:noProof/>
                <w:webHidden/>
              </w:rPr>
              <w:fldChar w:fldCharType="end"/>
            </w:r>
          </w:hyperlink>
        </w:p>
        <w:p w:rsidR="00A63E1E" w:rsidRDefault="00CF4C52">
          <w:pPr>
            <w:pStyle w:val="TOC1"/>
            <w:tabs>
              <w:tab w:val="left" w:pos="440"/>
              <w:tab w:val="right" w:leader="dot" w:pos="9350"/>
            </w:tabs>
            <w:rPr>
              <w:rFonts w:eastAsiaTheme="minorEastAsia"/>
              <w:noProof/>
              <w:color w:val="auto"/>
              <w:lang w:val="en-IN" w:eastAsia="en-IN"/>
            </w:rPr>
          </w:pPr>
          <w:hyperlink w:anchor="_Toc524046723" w:history="1">
            <w:r w:rsidR="00A63E1E" w:rsidRPr="00591B22">
              <w:rPr>
                <w:rStyle w:val="Hyperlink"/>
                <w:noProof/>
              </w:rPr>
              <w:t>4</w:t>
            </w:r>
            <w:r w:rsidR="00A63E1E">
              <w:rPr>
                <w:rFonts w:eastAsiaTheme="minorEastAsia"/>
                <w:noProof/>
                <w:color w:val="auto"/>
                <w:lang w:val="en-IN" w:eastAsia="en-IN"/>
              </w:rPr>
              <w:tab/>
            </w:r>
            <w:r w:rsidR="00A63E1E" w:rsidRPr="00591B22">
              <w:rPr>
                <w:rStyle w:val="Hyperlink"/>
                <w:noProof/>
              </w:rPr>
              <w:t>Detailed suggestions &amp; clarifications</w:t>
            </w:r>
            <w:r w:rsidR="00A63E1E">
              <w:rPr>
                <w:noProof/>
                <w:webHidden/>
              </w:rPr>
              <w:tab/>
            </w:r>
            <w:r w:rsidR="00A63E1E">
              <w:rPr>
                <w:noProof/>
                <w:webHidden/>
              </w:rPr>
              <w:fldChar w:fldCharType="begin"/>
            </w:r>
            <w:r w:rsidR="00A63E1E">
              <w:rPr>
                <w:noProof/>
                <w:webHidden/>
              </w:rPr>
              <w:instrText xml:space="preserve"> PAGEREF _Toc524046723 \h </w:instrText>
            </w:r>
            <w:r w:rsidR="00A63E1E">
              <w:rPr>
                <w:noProof/>
                <w:webHidden/>
              </w:rPr>
            </w:r>
            <w:r w:rsidR="00A63E1E">
              <w:rPr>
                <w:noProof/>
                <w:webHidden/>
              </w:rPr>
              <w:fldChar w:fldCharType="separate"/>
            </w:r>
            <w:r w:rsidR="00F33A6A">
              <w:rPr>
                <w:noProof/>
                <w:webHidden/>
              </w:rPr>
              <w:t>7</w:t>
            </w:r>
            <w:r w:rsidR="00A63E1E">
              <w:rPr>
                <w:noProof/>
                <w:webHidden/>
              </w:rPr>
              <w:fldChar w:fldCharType="end"/>
            </w:r>
          </w:hyperlink>
        </w:p>
        <w:p w:rsidR="00A63E1E" w:rsidRDefault="00CF4C52">
          <w:pPr>
            <w:pStyle w:val="TOC2"/>
            <w:tabs>
              <w:tab w:val="left" w:pos="880"/>
              <w:tab w:val="right" w:leader="dot" w:pos="9350"/>
            </w:tabs>
            <w:rPr>
              <w:rFonts w:eastAsiaTheme="minorEastAsia"/>
              <w:noProof/>
              <w:color w:val="auto"/>
              <w:lang w:val="en-IN" w:eastAsia="en-IN"/>
            </w:rPr>
          </w:pPr>
          <w:hyperlink w:anchor="_Toc524046724" w:history="1">
            <w:r w:rsidR="00A63E1E" w:rsidRPr="00591B22">
              <w:rPr>
                <w:rStyle w:val="Hyperlink"/>
                <w:noProof/>
              </w:rPr>
              <w:t>4.1</w:t>
            </w:r>
            <w:r w:rsidR="00A63E1E">
              <w:rPr>
                <w:rFonts w:eastAsiaTheme="minorEastAsia"/>
                <w:noProof/>
                <w:color w:val="auto"/>
                <w:lang w:val="en-IN" w:eastAsia="en-IN"/>
              </w:rPr>
              <w:tab/>
            </w:r>
            <w:r w:rsidR="00A63E1E" w:rsidRPr="00591B22">
              <w:rPr>
                <w:rStyle w:val="Hyperlink"/>
                <w:noProof/>
              </w:rPr>
              <w:t>General Suggestions &amp; Clarifications</w:t>
            </w:r>
            <w:r w:rsidR="00A63E1E">
              <w:rPr>
                <w:noProof/>
                <w:webHidden/>
              </w:rPr>
              <w:tab/>
            </w:r>
            <w:r w:rsidR="00A63E1E">
              <w:rPr>
                <w:noProof/>
                <w:webHidden/>
              </w:rPr>
              <w:fldChar w:fldCharType="begin"/>
            </w:r>
            <w:r w:rsidR="00A63E1E">
              <w:rPr>
                <w:noProof/>
                <w:webHidden/>
              </w:rPr>
              <w:instrText xml:space="preserve"> PAGEREF _Toc524046724 \h </w:instrText>
            </w:r>
            <w:r w:rsidR="00A63E1E">
              <w:rPr>
                <w:noProof/>
                <w:webHidden/>
              </w:rPr>
            </w:r>
            <w:r w:rsidR="00A63E1E">
              <w:rPr>
                <w:noProof/>
                <w:webHidden/>
              </w:rPr>
              <w:fldChar w:fldCharType="separate"/>
            </w:r>
            <w:r w:rsidR="00F33A6A">
              <w:rPr>
                <w:noProof/>
                <w:webHidden/>
              </w:rPr>
              <w:t>7</w:t>
            </w:r>
            <w:r w:rsidR="00A63E1E">
              <w:rPr>
                <w:noProof/>
                <w:webHidden/>
              </w:rPr>
              <w:fldChar w:fldCharType="end"/>
            </w:r>
          </w:hyperlink>
        </w:p>
        <w:p w:rsidR="00A63E1E" w:rsidRDefault="00CF4C52">
          <w:pPr>
            <w:pStyle w:val="TOC2"/>
            <w:tabs>
              <w:tab w:val="left" w:pos="880"/>
              <w:tab w:val="right" w:leader="dot" w:pos="9350"/>
            </w:tabs>
            <w:rPr>
              <w:rFonts w:eastAsiaTheme="minorEastAsia"/>
              <w:noProof/>
              <w:color w:val="auto"/>
              <w:lang w:val="en-IN" w:eastAsia="en-IN"/>
            </w:rPr>
          </w:pPr>
          <w:hyperlink w:anchor="_Toc524046725" w:history="1">
            <w:r w:rsidR="00A63E1E" w:rsidRPr="00591B22">
              <w:rPr>
                <w:rStyle w:val="Hyperlink"/>
                <w:noProof/>
              </w:rPr>
              <w:t>4.2</w:t>
            </w:r>
            <w:r w:rsidR="00A63E1E">
              <w:rPr>
                <w:rFonts w:eastAsiaTheme="minorEastAsia"/>
                <w:noProof/>
                <w:color w:val="auto"/>
                <w:lang w:val="en-IN" w:eastAsia="en-IN"/>
              </w:rPr>
              <w:tab/>
            </w:r>
            <w:r w:rsidR="00A63E1E" w:rsidRPr="00591B22">
              <w:rPr>
                <w:rStyle w:val="Hyperlink"/>
                <w:noProof/>
              </w:rPr>
              <w:t>Consumer Data Right</w:t>
            </w:r>
            <w:r w:rsidR="00A63E1E">
              <w:rPr>
                <w:noProof/>
                <w:webHidden/>
              </w:rPr>
              <w:tab/>
            </w:r>
            <w:r w:rsidR="00A63E1E">
              <w:rPr>
                <w:noProof/>
                <w:webHidden/>
              </w:rPr>
              <w:fldChar w:fldCharType="begin"/>
            </w:r>
            <w:r w:rsidR="00A63E1E">
              <w:rPr>
                <w:noProof/>
                <w:webHidden/>
              </w:rPr>
              <w:instrText xml:space="preserve"> PAGEREF _Toc524046725 \h </w:instrText>
            </w:r>
            <w:r w:rsidR="00A63E1E">
              <w:rPr>
                <w:noProof/>
                <w:webHidden/>
              </w:rPr>
            </w:r>
            <w:r w:rsidR="00A63E1E">
              <w:rPr>
                <w:noProof/>
                <w:webHidden/>
              </w:rPr>
              <w:fldChar w:fldCharType="separate"/>
            </w:r>
            <w:r w:rsidR="00F33A6A">
              <w:rPr>
                <w:noProof/>
                <w:webHidden/>
              </w:rPr>
              <w:t>7</w:t>
            </w:r>
            <w:r w:rsidR="00A63E1E">
              <w:rPr>
                <w:noProof/>
                <w:webHidden/>
              </w:rPr>
              <w:fldChar w:fldCharType="end"/>
            </w:r>
          </w:hyperlink>
        </w:p>
        <w:p w:rsidR="00A63E1E" w:rsidRDefault="00CF4C52">
          <w:pPr>
            <w:pStyle w:val="TOC2"/>
            <w:tabs>
              <w:tab w:val="left" w:pos="880"/>
              <w:tab w:val="right" w:leader="dot" w:pos="9350"/>
            </w:tabs>
            <w:rPr>
              <w:rFonts w:eastAsiaTheme="minorEastAsia"/>
              <w:noProof/>
              <w:color w:val="auto"/>
              <w:lang w:val="en-IN" w:eastAsia="en-IN"/>
            </w:rPr>
          </w:pPr>
          <w:hyperlink w:anchor="_Toc524046726" w:history="1">
            <w:r w:rsidR="00A63E1E" w:rsidRPr="00591B22">
              <w:rPr>
                <w:rStyle w:val="Hyperlink"/>
                <w:noProof/>
              </w:rPr>
              <w:t>4.3</w:t>
            </w:r>
            <w:r w:rsidR="00A63E1E">
              <w:rPr>
                <w:rFonts w:eastAsiaTheme="minorEastAsia"/>
                <w:noProof/>
                <w:color w:val="auto"/>
                <w:lang w:val="en-IN" w:eastAsia="en-IN"/>
              </w:rPr>
              <w:tab/>
            </w:r>
            <w:r w:rsidR="00A63E1E" w:rsidRPr="00591B22">
              <w:rPr>
                <w:rStyle w:val="Hyperlink"/>
                <w:noProof/>
              </w:rPr>
              <w:t>Participants in Consumer Data Right System</w:t>
            </w:r>
            <w:r w:rsidR="00A63E1E">
              <w:rPr>
                <w:noProof/>
                <w:webHidden/>
              </w:rPr>
              <w:tab/>
            </w:r>
            <w:r w:rsidR="00A63E1E">
              <w:rPr>
                <w:noProof/>
                <w:webHidden/>
              </w:rPr>
              <w:fldChar w:fldCharType="begin"/>
            </w:r>
            <w:r w:rsidR="00A63E1E">
              <w:rPr>
                <w:noProof/>
                <w:webHidden/>
              </w:rPr>
              <w:instrText xml:space="preserve"> PAGEREF _Toc524046726 \h </w:instrText>
            </w:r>
            <w:r w:rsidR="00A63E1E">
              <w:rPr>
                <w:noProof/>
                <w:webHidden/>
              </w:rPr>
            </w:r>
            <w:r w:rsidR="00A63E1E">
              <w:rPr>
                <w:noProof/>
                <w:webHidden/>
              </w:rPr>
              <w:fldChar w:fldCharType="separate"/>
            </w:r>
            <w:r w:rsidR="00F33A6A">
              <w:rPr>
                <w:noProof/>
                <w:webHidden/>
              </w:rPr>
              <w:t>7</w:t>
            </w:r>
            <w:r w:rsidR="00A63E1E">
              <w:rPr>
                <w:noProof/>
                <w:webHidden/>
              </w:rPr>
              <w:fldChar w:fldCharType="end"/>
            </w:r>
          </w:hyperlink>
        </w:p>
        <w:p w:rsidR="00A63E1E" w:rsidRDefault="00CF4C52">
          <w:pPr>
            <w:pStyle w:val="TOC2"/>
            <w:tabs>
              <w:tab w:val="left" w:pos="880"/>
              <w:tab w:val="right" w:leader="dot" w:pos="9350"/>
            </w:tabs>
            <w:rPr>
              <w:rFonts w:eastAsiaTheme="minorEastAsia"/>
              <w:noProof/>
              <w:color w:val="auto"/>
              <w:lang w:val="en-IN" w:eastAsia="en-IN"/>
            </w:rPr>
          </w:pPr>
          <w:hyperlink w:anchor="_Toc524046727" w:history="1">
            <w:r w:rsidR="00A63E1E" w:rsidRPr="00591B22">
              <w:rPr>
                <w:rStyle w:val="Hyperlink"/>
                <w:noProof/>
              </w:rPr>
              <w:t>4.4</w:t>
            </w:r>
            <w:r w:rsidR="00A63E1E">
              <w:rPr>
                <w:rFonts w:eastAsiaTheme="minorEastAsia"/>
                <w:noProof/>
                <w:color w:val="auto"/>
                <w:lang w:val="en-IN" w:eastAsia="en-IN"/>
              </w:rPr>
              <w:tab/>
            </w:r>
            <w:r w:rsidR="00A63E1E" w:rsidRPr="00591B22">
              <w:rPr>
                <w:rStyle w:val="Hyperlink"/>
                <w:noProof/>
              </w:rPr>
              <w:t>Accreditation Process</w:t>
            </w:r>
            <w:r w:rsidR="00A63E1E">
              <w:rPr>
                <w:noProof/>
                <w:webHidden/>
              </w:rPr>
              <w:tab/>
            </w:r>
            <w:r w:rsidR="00A63E1E">
              <w:rPr>
                <w:noProof/>
                <w:webHidden/>
              </w:rPr>
              <w:fldChar w:fldCharType="begin"/>
            </w:r>
            <w:r w:rsidR="00A63E1E">
              <w:rPr>
                <w:noProof/>
                <w:webHidden/>
              </w:rPr>
              <w:instrText xml:space="preserve"> PAGEREF _Toc524046727 \h </w:instrText>
            </w:r>
            <w:r w:rsidR="00A63E1E">
              <w:rPr>
                <w:noProof/>
                <w:webHidden/>
              </w:rPr>
            </w:r>
            <w:r w:rsidR="00A63E1E">
              <w:rPr>
                <w:noProof/>
                <w:webHidden/>
              </w:rPr>
              <w:fldChar w:fldCharType="separate"/>
            </w:r>
            <w:r w:rsidR="00F33A6A">
              <w:rPr>
                <w:noProof/>
                <w:webHidden/>
              </w:rPr>
              <w:t>8</w:t>
            </w:r>
            <w:r w:rsidR="00A63E1E">
              <w:rPr>
                <w:noProof/>
                <w:webHidden/>
              </w:rPr>
              <w:fldChar w:fldCharType="end"/>
            </w:r>
          </w:hyperlink>
        </w:p>
        <w:p w:rsidR="00A63E1E" w:rsidRDefault="00CF4C52">
          <w:pPr>
            <w:pStyle w:val="TOC2"/>
            <w:tabs>
              <w:tab w:val="left" w:pos="880"/>
              <w:tab w:val="right" w:leader="dot" w:pos="9350"/>
            </w:tabs>
            <w:rPr>
              <w:rFonts w:eastAsiaTheme="minorEastAsia"/>
              <w:noProof/>
              <w:color w:val="auto"/>
              <w:lang w:val="en-IN" w:eastAsia="en-IN"/>
            </w:rPr>
          </w:pPr>
          <w:hyperlink w:anchor="_Toc524046728" w:history="1">
            <w:r w:rsidR="00A63E1E" w:rsidRPr="00591B22">
              <w:rPr>
                <w:rStyle w:val="Hyperlink"/>
                <w:noProof/>
              </w:rPr>
              <w:t>4.5</w:t>
            </w:r>
            <w:r w:rsidR="00A63E1E">
              <w:rPr>
                <w:rFonts w:eastAsiaTheme="minorEastAsia"/>
                <w:noProof/>
                <w:color w:val="auto"/>
                <w:lang w:val="en-IN" w:eastAsia="en-IN"/>
              </w:rPr>
              <w:tab/>
            </w:r>
            <w:r w:rsidR="00A63E1E" w:rsidRPr="00591B22">
              <w:rPr>
                <w:rStyle w:val="Hyperlink"/>
                <w:noProof/>
              </w:rPr>
              <w:t>Consumer Data Rules</w:t>
            </w:r>
            <w:r w:rsidR="00A63E1E">
              <w:rPr>
                <w:noProof/>
                <w:webHidden/>
              </w:rPr>
              <w:tab/>
            </w:r>
            <w:r w:rsidR="00A63E1E">
              <w:rPr>
                <w:noProof/>
                <w:webHidden/>
              </w:rPr>
              <w:fldChar w:fldCharType="begin"/>
            </w:r>
            <w:r w:rsidR="00A63E1E">
              <w:rPr>
                <w:noProof/>
                <w:webHidden/>
              </w:rPr>
              <w:instrText xml:space="preserve"> PAGEREF _Toc524046728 \h </w:instrText>
            </w:r>
            <w:r w:rsidR="00A63E1E">
              <w:rPr>
                <w:noProof/>
                <w:webHidden/>
              </w:rPr>
            </w:r>
            <w:r w:rsidR="00A63E1E">
              <w:rPr>
                <w:noProof/>
                <w:webHidden/>
              </w:rPr>
              <w:fldChar w:fldCharType="separate"/>
            </w:r>
            <w:r w:rsidR="00F33A6A">
              <w:rPr>
                <w:noProof/>
                <w:webHidden/>
              </w:rPr>
              <w:t>9</w:t>
            </w:r>
            <w:r w:rsidR="00A63E1E">
              <w:rPr>
                <w:noProof/>
                <w:webHidden/>
              </w:rPr>
              <w:fldChar w:fldCharType="end"/>
            </w:r>
          </w:hyperlink>
        </w:p>
        <w:p w:rsidR="00A63E1E" w:rsidRDefault="00CF4C52">
          <w:pPr>
            <w:pStyle w:val="TOC2"/>
            <w:tabs>
              <w:tab w:val="left" w:pos="880"/>
              <w:tab w:val="right" w:leader="dot" w:pos="9350"/>
            </w:tabs>
            <w:rPr>
              <w:rFonts w:eastAsiaTheme="minorEastAsia"/>
              <w:noProof/>
              <w:color w:val="auto"/>
              <w:lang w:val="en-IN" w:eastAsia="en-IN"/>
            </w:rPr>
          </w:pPr>
          <w:hyperlink w:anchor="_Toc524046729" w:history="1">
            <w:r w:rsidR="00A63E1E" w:rsidRPr="00591B22">
              <w:rPr>
                <w:rStyle w:val="Hyperlink"/>
                <w:noProof/>
              </w:rPr>
              <w:t>4.6</w:t>
            </w:r>
            <w:r w:rsidR="00A63E1E">
              <w:rPr>
                <w:rFonts w:eastAsiaTheme="minorEastAsia"/>
                <w:noProof/>
                <w:color w:val="auto"/>
                <w:lang w:val="en-IN" w:eastAsia="en-IN"/>
              </w:rPr>
              <w:tab/>
            </w:r>
            <w:r w:rsidR="00A63E1E" w:rsidRPr="00591B22">
              <w:rPr>
                <w:rStyle w:val="Hyperlink"/>
                <w:noProof/>
              </w:rPr>
              <w:t>Compliance with Consumer Data Rules</w:t>
            </w:r>
            <w:r w:rsidR="00A63E1E">
              <w:rPr>
                <w:noProof/>
                <w:webHidden/>
              </w:rPr>
              <w:tab/>
            </w:r>
            <w:r w:rsidR="00A63E1E">
              <w:rPr>
                <w:noProof/>
                <w:webHidden/>
              </w:rPr>
              <w:fldChar w:fldCharType="begin"/>
            </w:r>
            <w:r w:rsidR="00A63E1E">
              <w:rPr>
                <w:noProof/>
                <w:webHidden/>
              </w:rPr>
              <w:instrText xml:space="preserve"> PAGEREF _Toc524046729 \h </w:instrText>
            </w:r>
            <w:r w:rsidR="00A63E1E">
              <w:rPr>
                <w:noProof/>
                <w:webHidden/>
              </w:rPr>
            </w:r>
            <w:r w:rsidR="00A63E1E">
              <w:rPr>
                <w:noProof/>
                <w:webHidden/>
              </w:rPr>
              <w:fldChar w:fldCharType="separate"/>
            </w:r>
            <w:r w:rsidR="00F33A6A">
              <w:rPr>
                <w:noProof/>
                <w:webHidden/>
              </w:rPr>
              <w:t>9</w:t>
            </w:r>
            <w:r w:rsidR="00A63E1E">
              <w:rPr>
                <w:noProof/>
                <w:webHidden/>
              </w:rPr>
              <w:fldChar w:fldCharType="end"/>
            </w:r>
          </w:hyperlink>
        </w:p>
        <w:p w:rsidR="00A63E1E" w:rsidRDefault="00CF4C52">
          <w:pPr>
            <w:pStyle w:val="TOC2"/>
            <w:tabs>
              <w:tab w:val="left" w:pos="880"/>
              <w:tab w:val="right" w:leader="dot" w:pos="9350"/>
            </w:tabs>
            <w:rPr>
              <w:rFonts w:eastAsiaTheme="minorEastAsia"/>
              <w:noProof/>
              <w:color w:val="auto"/>
              <w:lang w:val="en-IN" w:eastAsia="en-IN"/>
            </w:rPr>
          </w:pPr>
          <w:hyperlink w:anchor="_Toc524046730" w:history="1">
            <w:r w:rsidR="00A63E1E" w:rsidRPr="00591B22">
              <w:rPr>
                <w:rStyle w:val="Hyperlink"/>
                <w:noProof/>
              </w:rPr>
              <w:t>4.7</w:t>
            </w:r>
            <w:r w:rsidR="00A63E1E">
              <w:rPr>
                <w:rFonts w:eastAsiaTheme="minorEastAsia"/>
                <w:noProof/>
                <w:color w:val="auto"/>
                <w:lang w:val="en-IN" w:eastAsia="en-IN"/>
              </w:rPr>
              <w:tab/>
            </w:r>
            <w:r w:rsidR="00A63E1E" w:rsidRPr="00591B22">
              <w:rPr>
                <w:rStyle w:val="Hyperlink"/>
                <w:noProof/>
              </w:rPr>
              <w:t>Data Standards &amp; Data Standards Body</w:t>
            </w:r>
            <w:r w:rsidR="00A63E1E">
              <w:rPr>
                <w:noProof/>
                <w:webHidden/>
              </w:rPr>
              <w:tab/>
            </w:r>
            <w:r w:rsidR="00A63E1E">
              <w:rPr>
                <w:noProof/>
                <w:webHidden/>
              </w:rPr>
              <w:fldChar w:fldCharType="begin"/>
            </w:r>
            <w:r w:rsidR="00A63E1E">
              <w:rPr>
                <w:noProof/>
                <w:webHidden/>
              </w:rPr>
              <w:instrText xml:space="preserve"> PAGEREF _Toc524046730 \h </w:instrText>
            </w:r>
            <w:r w:rsidR="00A63E1E">
              <w:rPr>
                <w:noProof/>
                <w:webHidden/>
              </w:rPr>
            </w:r>
            <w:r w:rsidR="00A63E1E">
              <w:rPr>
                <w:noProof/>
                <w:webHidden/>
              </w:rPr>
              <w:fldChar w:fldCharType="separate"/>
            </w:r>
            <w:r w:rsidR="00F33A6A">
              <w:rPr>
                <w:noProof/>
                <w:webHidden/>
              </w:rPr>
              <w:t>9</w:t>
            </w:r>
            <w:r w:rsidR="00A63E1E">
              <w:rPr>
                <w:noProof/>
                <w:webHidden/>
              </w:rPr>
              <w:fldChar w:fldCharType="end"/>
            </w:r>
          </w:hyperlink>
        </w:p>
        <w:p w:rsidR="00A63E1E" w:rsidRDefault="00CF4C52">
          <w:pPr>
            <w:pStyle w:val="TOC2"/>
            <w:tabs>
              <w:tab w:val="left" w:pos="880"/>
              <w:tab w:val="right" w:leader="dot" w:pos="9350"/>
            </w:tabs>
            <w:rPr>
              <w:rFonts w:eastAsiaTheme="minorEastAsia"/>
              <w:noProof/>
              <w:color w:val="auto"/>
              <w:lang w:val="en-IN" w:eastAsia="en-IN"/>
            </w:rPr>
          </w:pPr>
          <w:hyperlink w:anchor="_Toc524046731" w:history="1">
            <w:r w:rsidR="00A63E1E" w:rsidRPr="00591B22">
              <w:rPr>
                <w:rStyle w:val="Hyperlink"/>
                <w:noProof/>
              </w:rPr>
              <w:t>4.8</w:t>
            </w:r>
            <w:r w:rsidR="00A63E1E">
              <w:rPr>
                <w:rFonts w:eastAsiaTheme="minorEastAsia"/>
                <w:noProof/>
                <w:color w:val="auto"/>
                <w:lang w:val="en-IN" w:eastAsia="en-IN"/>
              </w:rPr>
              <w:tab/>
            </w:r>
            <w:r w:rsidR="00A63E1E" w:rsidRPr="00591B22">
              <w:rPr>
                <w:rStyle w:val="Hyperlink"/>
                <w:noProof/>
              </w:rPr>
              <w:t>Dispute Resolution</w:t>
            </w:r>
            <w:r w:rsidR="00A63E1E">
              <w:rPr>
                <w:noProof/>
                <w:webHidden/>
              </w:rPr>
              <w:tab/>
            </w:r>
            <w:r w:rsidR="00A63E1E">
              <w:rPr>
                <w:noProof/>
                <w:webHidden/>
              </w:rPr>
              <w:fldChar w:fldCharType="begin"/>
            </w:r>
            <w:r w:rsidR="00A63E1E">
              <w:rPr>
                <w:noProof/>
                <w:webHidden/>
              </w:rPr>
              <w:instrText xml:space="preserve"> PAGEREF _Toc524046731 \h </w:instrText>
            </w:r>
            <w:r w:rsidR="00A63E1E">
              <w:rPr>
                <w:noProof/>
                <w:webHidden/>
              </w:rPr>
            </w:r>
            <w:r w:rsidR="00A63E1E">
              <w:rPr>
                <w:noProof/>
                <w:webHidden/>
              </w:rPr>
              <w:fldChar w:fldCharType="separate"/>
            </w:r>
            <w:r w:rsidR="00F33A6A">
              <w:rPr>
                <w:noProof/>
                <w:webHidden/>
              </w:rPr>
              <w:t>9</w:t>
            </w:r>
            <w:r w:rsidR="00A63E1E">
              <w:rPr>
                <w:noProof/>
                <w:webHidden/>
              </w:rPr>
              <w:fldChar w:fldCharType="end"/>
            </w:r>
          </w:hyperlink>
        </w:p>
        <w:p w:rsidR="00A63E1E" w:rsidRDefault="00CF4C52">
          <w:pPr>
            <w:pStyle w:val="TOC2"/>
            <w:tabs>
              <w:tab w:val="left" w:pos="880"/>
              <w:tab w:val="right" w:leader="dot" w:pos="9350"/>
            </w:tabs>
            <w:rPr>
              <w:rFonts w:eastAsiaTheme="minorEastAsia"/>
              <w:noProof/>
              <w:color w:val="auto"/>
              <w:lang w:val="en-IN" w:eastAsia="en-IN"/>
            </w:rPr>
          </w:pPr>
          <w:hyperlink w:anchor="_Toc524046732" w:history="1">
            <w:r w:rsidR="00A63E1E" w:rsidRPr="00591B22">
              <w:rPr>
                <w:rStyle w:val="Hyperlink"/>
                <w:noProof/>
              </w:rPr>
              <w:t>4.9</w:t>
            </w:r>
            <w:r w:rsidR="00A63E1E">
              <w:rPr>
                <w:rFonts w:eastAsiaTheme="minorEastAsia"/>
                <w:noProof/>
                <w:color w:val="auto"/>
                <w:lang w:val="en-IN" w:eastAsia="en-IN"/>
              </w:rPr>
              <w:tab/>
            </w:r>
            <w:r w:rsidR="00A63E1E" w:rsidRPr="00591B22">
              <w:rPr>
                <w:rStyle w:val="Hyperlink"/>
                <w:noProof/>
              </w:rPr>
              <w:t>Compliance with and enforcement of Part IVD and the consumer data rules</w:t>
            </w:r>
            <w:r w:rsidR="00A63E1E">
              <w:rPr>
                <w:noProof/>
                <w:webHidden/>
              </w:rPr>
              <w:tab/>
            </w:r>
            <w:r w:rsidR="00A63E1E">
              <w:rPr>
                <w:noProof/>
                <w:webHidden/>
              </w:rPr>
              <w:fldChar w:fldCharType="begin"/>
            </w:r>
            <w:r w:rsidR="00A63E1E">
              <w:rPr>
                <w:noProof/>
                <w:webHidden/>
              </w:rPr>
              <w:instrText xml:space="preserve"> PAGEREF _Toc524046732 \h </w:instrText>
            </w:r>
            <w:r w:rsidR="00A63E1E">
              <w:rPr>
                <w:noProof/>
                <w:webHidden/>
              </w:rPr>
            </w:r>
            <w:r w:rsidR="00A63E1E">
              <w:rPr>
                <w:noProof/>
                <w:webHidden/>
              </w:rPr>
              <w:fldChar w:fldCharType="separate"/>
            </w:r>
            <w:r w:rsidR="00F33A6A">
              <w:rPr>
                <w:noProof/>
                <w:webHidden/>
              </w:rPr>
              <w:t>10</w:t>
            </w:r>
            <w:r w:rsidR="00A63E1E">
              <w:rPr>
                <w:noProof/>
                <w:webHidden/>
              </w:rPr>
              <w:fldChar w:fldCharType="end"/>
            </w:r>
          </w:hyperlink>
        </w:p>
        <w:p w:rsidR="00A63E1E" w:rsidRDefault="00CF4C52">
          <w:pPr>
            <w:pStyle w:val="TOC2"/>
            <w:tabs>
              <w:tab w:val="left" w:pos="880"/>
              <w:tab w:val="right" w:leader="dot" w:pos="9350"/>
            </w:tabs>
            <w:rPr>
              <w:rFonts w:eastAsiaTheme="minorEastAsia"/>
              <w:noProof/>
              <w:color w:val="auto"/>
              <w:lang w:val="en-IN" w:eastAsia="en-IN"/>
            </w:rPr>
          </w:pPr>
          <w:hyperlink w:anchor="_Toc524046733" w:history="1">
            <w:r w:rsidR="00A63E1E" w:rsidRPr="00591B22">
              <w:rPr>
                <w:rStyle w:val="Hyperlink"/>
                <w:noProof/>
              </w:rPr>
              <w:t>4.10</w:t>
            </w:r>
            <w:r w:rsidR="00A63E1E">
              <w:rPr>
                <w:rFonts w:eastAsiaTheme="minorEastAsia"/>
                <w:noProof/>
                <w:color w:val="auto"/>
                <w:lang w:val="en-IN" w:eastAsia="en-IN"/>
              </w:rPr>
              <w:tab/>
            </w:r>
            <w:r w:rsidR="00A63E1E" w:rsidRPr="00591B22">
              <w:rPr>
                <w:rStyle w:val="Hyperlink"/>
                <w:noProof/>
              </w:rPr>
              <w:t>CDR Privacy Framework</w:t>
            </w:r>
            <w:r w:rsidR="00A63E1E">
              <w:rPr>
                <w:noProof/>
                <w:webHidden/>
              </w:rPr>
              <w:tab/>
            </w:r>
            <w:r w:rsidR="00A63E1E">
              <w:rPr>
                <w:noProof/>
                <w:webHidden/>
              </w:rPr>
              <w:fldChar w:fldCharType="begin"/>
            </w:r>
            <w:r w:rsidR="00A63E1E">
              <w:rPr>
                <w:noProof/>
                <w:webHidden/>
              </w:rPr>
              <w:instrText xml:space="preserve"> PAGEREF _Toc524046733 \h </w:instrText>
            </w:r>
            <w:r w:rsidR="00A63E1E">
              <w:rPr>
                <w:noProof/>
                <w:webHidden/>
              </w:rPr>
            </w:r>
            <w:r w:rsidR="00A63E1E">
              <w:rPr>
                <w:noProof/>
                <w:webHidden/>
              </w:rPr>
              <w:fldChar w:fldCharType="separate"/>
            </w:r>
            <w:r w:rsidR="00F33A6A">
              <w:rPr>
                <w:noProof/>
                <w:webHidden/>
              </w:rPr>
              <w:t>10</w:t>
            </w:r>
            <w:r w:rsidR="00A63E1E">
              <w:rPr>
                <w:noProof/>
                <w:webHidden/>
              </w:rPr>
              <w:fldChar w:fldCharType="end"/>
            </w:r>
          </w:hyperlink>
        </w:p>
        <w:p w:rsidR="00A63E1E" w:rsidRDefault="00CF4C52">
          <w:pPr>
            <w:pStyle w:val="TOC2"/>
            <w:tabs>
              <w:tab w:val="left" w:pos="1100"/>
              <w:tab w:val="right" w:leader="dot" w:pos="9350"/>
            </w:tabs>
            <w:rPr>
              <w:rFonts w:eastAsiaTheme="minorEastAsia"/>
              <w:noProof/>
              <w:color w:val="auto"/>
              <w:lang w:val="en-IN" w:eastAsia="en-IN"/>
            </w:rPr>
          </w:pPr>
          <w:hyperlink w:anchor="_Toc524046734" w:history="1">
            <w:r w:rsidR="00A63E1E" w:rsidRPr="00591B22">
              <w:rPr>
                <w:rStyle w:val="Hyperlink"/>
                <w:noProof/>
              </w:rPr>
              <w:t>4.10.1</w:t>
            </w:r>
            <w:r w:rsidR="00A63E1E">
              <w:rPr>
                <w:rFonts w:eastAsiaTheme="minorEastAsia"/>
                <w:noProof/>
                <w:color w:val="auto"/>
                <w:lang w:val="en-IN" w:eastAsia="en-IN"/>
              </w:rPr>
              <w:tab/>
            </w:r>
            <w:r w:rsidR="00A63E1E" w:rsidRPr="00591B22">
              <w:rPr>
                <w:rStyle w:val="Hyperlink"/>
                <w:noProof/>
              </w:rPr>
              <w:t>Consideration of CDR data privacy</w:t>
            </w:r>
            <w:r w:rsidR="00A63E1E">
              <w:rPr>
                <w:noProof/>
                <w:webHidden/>
              </w:rPr>
              <w:tab/>
            </w:r>
            <w:r w:rsidR="00A63E1E">
              <w:rPr>
                <w:noProof/>
                <w:webHidden/>
              </w:rPr>
              <w:fldChar w:fldCharType="begin"/>
            </w:r>
            <w:r w:rsidR="00A63E1E">
              <w:rPr>
                <w:noProof/>
                <w:webHidden/>
              </w:rPr>
              <w:instrText xml:space="preserve"> PAGEREF _Toc524046734 \h </w:instrText>
            </w:r>
            <w:r w:rsidR="00A63E1E">
              <w:rPr>
                <w:noProof/>
                <w:webHidden/>
              </w:rPr>
            </w:r>
            <w:r w:rsidR="00A63E1E">
              <w:rPr>
                <w:noProof/>
                <w:webHidden/>
              </w:rPr>
              <w:fldChar w:fldCharType="separate"/>
            </w:r>
            <w:r w:rsidR="00F33A6A">
              <w:rPr>
                <w:noProof/>
                <w:webHidden/>
              </w:rPr>
              <w:t>10</w:t>
            </w:r>
            <w:r w:rsidR="00A63E1E">
              <w:rPr>
                <w:noProof/>
                <w:webHidden/>
              </w:rPr>
              <w:fldChar w:fldCharType="end"/>
            </w:r>
          </w:hyperlink>
        </w:p>
        <w:p w:rsidR="00A63E1E" w:rsidRDefault="00CF4C52">
          <w:pPr>
            <w:pStyle w:val="TOC2"/>
            <w:tabs>
              <w:tab w:val="left" w:pos="1100"/>
              <w:tab w:val="right" w:leader="dot" w:pos="9350"/>
            </w:tabs>
            <w:rPr>
              <w:rFonts w:eastAsiaTheme="minorEastAsia"/>
              <w:noProof/>
              <w:color w:val="auto"/>
              <w:lang w:val="en-IN" w:eastAsia="en-IN"/>
            </w:rPr>
          </w:pPr>
          <w:hyperlink w:anchor="_Toc524046735" w:history="1">
            <w:r w:rsidR="00A63E1E" w:rsidRPr="00591B22">
              <w:rPr>
                <w:rStyle w:val="Hyperlink"/>
                <w:noProof/>
              </w:rPr>
              <w:t>4.10.2</w:t>
            </w:r>
            <w:r w:rsidR="00A63E1E">
              <w:rPr>
                <w:rFonts w:eastAsiaTheme="minorEastAsia"/>
                <w:noProof/>
                <w:color w:val="auto"/>
                <w:lang w:val="en-IN" w:eastAsia="en-IN"/>
              </w:rPr>
              <w:tab/>
            </w:r>
            <w:r w:rsidR="00A63E1E" w:rsidRPr="00591B22">
              <w:rPr>
                <w:rStyle w:val="Hyperlink"/>
                <w:noProof/>
              </w:rPr>
              <w:t>Collecting CDR data</w:t>
            </w:r>
            <w:r w:rsidR="00A63E1E">
              <w:rPr>
                <w:noProof/>
                <w:webHidden/>
              </w:rPr>
              <w:tab/>
            </w:r>
            <w:r w:rsidR="00A63E1E">
              <w:rPr>
                <w:noProof/>
                <w:webHidden/>
              </w:rPr>
              <w:fldChar w:fldCharType="begin"/>
            </w:r>
            <w:r w:rsidR="00A63E1E">
              <w:rPr>
                <w:noProof/>
                <w:webHidden/>
              </w:rPr>
              <w:instrText xml:space="preserve"> PAGEREF _Toc524046735 \h </w:instrText>
            </w:r>
            <w:r w:rsidR="00A63E1E">
              <w:rPr>
                <w:noProof/>
                <w:webHidden/>
              </w:rPr>
            </w:r>
            <w:r w:rsidR="00A63E1E">
              <w:rPr>
                <w:noProof/>
                <w:webHidden/>
              </w:rPr>
              <w:fldChar w:fldCharType="separate"/>
            </w:r>
            <w:r w:rsidR="00F33A6A">
              <w:rPr>
                <w:noProof/>
                <w:webHidden/>
              </w:rPr>
              <w:t>10</w:t>
            </w:r>
            <w:r w:rsidR="00A63E1E">
              <w:rPr>
                <w:noProof/>
                <w:webHidden/>
              </w:rPr>
              <w:fldChar w:fldCharType="end"/>
            </w:r>
          </w:hyperlink>
        </w:p>
        <w:p w:rsidR="00A63E1E" w:rsidRDefault="00CF4C52">
          <w:pPr>
            <w:pStyle w:val="TOC2"/>
            <w:tabs>
              <w:tab w:val="left" w:pos="1100"/>
              <w:tab w:val="right" w:leader="dot" w:pos="9350"/>
            </w:tabs>
            <w:rPr>
              <w:rFonts w:eastAsiaTheme="minorEastAsia"/>
              <w:noProof/>
              <w:color w:val="auto"/>
              <w:lang w:val="en-IN" w:eastAsia="en-IN"/>
            </w:rPr>
          </w:pPr>
          <w:hyperlink w:anchor="_Toc524046736" w:history="1">
            <w:r w:rsidR="00A63E1E" w:rsidRPr="00591B22">
              <w:rPr>
                <w:rStyle w:val="Hyperlink"/>
                <w:noProof/>
              </w:rPr>
              <w:t>4.10.3</w:t>
            </w:r>
            <w:r w:rsidR="00A63E1E">
              <w:rPr>
                <w:rFonts w:eastAsiaTheme="minorEastAsia"/>
                <w:noProof/>
                <w:color w:val="auto"/>
                <w:lang w:val="en-IN" w:eastAsia="en-IN"/>
              </w:rPr>
              <w:tab/>
            </w:r>
            <w:r w:rsidR="00A63E1E" w:rsidRPr="00591B22">
              <w:rPr>
                <w:rStyle w:val="Hyperlink"/>
                <w:noProof/>
              </w:rPr>
              <w:t>Dealing with CDR data</w:t>
            </w:r>
            <w:r w:rsidR="00A63E1E">
              <w:rPr>
                <w:noProof/>
                <w:webHidden/>
              </w:rPr>
              <w:tab/>
            </w:r>
            <w:r w:rsidR="00A63E1E">
              <w:rPr>
                <w:noProof/>
                <w:webHidden/>
              </w:rPr>
              <w:fldChar w:fldCharType="begin"/>
            </w:r>
            <w:r w:rsidR="00A63E1E">
              <w:rPr>
                <w:noProof/>
                <w:webHidden/>
              </w:rPr>
              <w:instrText xml:space="preserve"> PAGEREF _Toc524046736 \h </w:instrText>
            </w:r>
            <w:r w:rsidR="00A63E1E">
              <w:rPr>
                <w:noProof/>
                <w:webHidden/>
              </w:rPr>
            </w:r>
            <w:r w:rsidR="00A63E1E">
              <w:rPr>
                <w:noProof/>
                <w:webHidden/>
              </w:rPr>
              <w:fldChar w:fldCharType="separate"/>
            </w:r>
            <w:r w:rsidR="00F33A6A">
              <w:rPr>
                <w:noProof/>
                <w:webHidden/>
              </w:rPr>
              <w:t>11</w:t>
            </w:r>
            <w:r w:rsidR="00A63E1E">
              <w:rPr>
                <w:noProof/>
                <w:webHidden/>
              </w:rPr>
              <w:fldChar w:fldCharType="end"/>
            </w:r>
          </w:hyperlink>
        </w:p>
        <w:p w:rsidR="00A63E1E" w:rsidRDefault="00CF4C52">
          <w:pPr>
            <w:pStyle w:val="TOC2"/>
            <w:tabs>
              <w:tab w:val="left" w:pos="1100"/>
              <w:tab w:val="right" w:leader="dot" w:pos="9350"/>
            </w:tabs>
            <w:rPr>
              <w:rFonts w:eastAsiaTheme="minorEastAsia"/>
              <w:noProof/>
              <w:color w:val="auto"/>
              <w:lang w:val="en-IN" w:eastAsia="en-IN"/>
            </w:rPr>
          </w:pPr>
          <w:hyperlink w:anchor="_Toc524046737" w:history="1">
            <w:r w:rsidR="00A63E1E" w:rsidRPr="00591B22">
              <w:rPr>
                <w:rStyle w:val="Hyperlink"/>
                <w:noProof/>
              </w:rPr>
              <w:t>4.10.4</w:t>
            </w:r>
            <w:r w:rsidR="00A63E1E">
              <w:rPr>
                <w:rFonts w:eastAsiaTheme="minorEastAsia"/>
                <w:noProof/>
                <w:color w:val="auto"/>
                <w:lang w:val="en-IN" w:eastAsia="en-IN"/>
              </w:rPr>
              <w:tab/>
            </w:r>
            <w:r w:rsidR="00A63E1E" w:rsidRPr="00591B22">
              <w:rPr>
                <w:rStyle w:val="Hyperlink"/>
                <w:noProof/>
              </w:rPr>
              <w:t>Integrity of CDR data</w:t>
            </w:r>
            <w:r w:rsidR="00A63E1E">
              <w:rPr>
                <w:noProof/>
                <w:webHidden/>
              </w:rPr>
              <w:tab/>
            </w:r>
            <w:r w:rsidR="00A63E1E">
              <w:rPr>
                <w:noProof/>
                <w:webHidden/>
              </w:rPr>
              <w:fldChar w:fldCharType="begin"/>
            </w:r>
            <w:r w:rsidR="00A63E1E">
              <w:rPr>
                <w:noProof/>
                <w:webHidden/>
              </w:rPr>
              <w:instrText xml:space="preserve"> PAGEREF _Toc524046737 \h </w:instrText>
            </w:r>
            <w:r w:rsidR="00A63E1E">
              <w:rPr>
                <w:noProof/>
                <w:webHidden/>
              </w:rPr>
            </w:r>
            <w:r w:rsidR="00A63E1E">
              <w:rPr>
                <w:noProof/>
                <w:webHidden/>
              </w:rPr>
              <w:fldChar w:fldCharType="separate"/>
            </w:r>
            <w:r w:rsidR="00F33A6A">
              <w:rPr>
                <w:noProof/>
                <w:webHidden/>
              </w:rPr>
              <w:t>11</w:t>
            </w:r>
            <w:r w:rsidR="00A63E1E">
              <w:rPr>
                <w:noProof/>
                <w:webHidden/>
              </w:rPr>
              <w:fldChar w:fldCharType="end"/>
            </w:r>
          </w:hyperlink>
        </w:p>
        <w:p w:rsidR="00A63E1E" w:rsidRDefault="00CF4C52">
          <w:pPr>
            <w:pStyle w:val="TOC2"/>
            <w:tabs>
              <w:tab w:val="left" w:pos="1100"/>
              <w:tab w:val="right" w:leader="dot" w:pos="9350"/>
            </w:tabs>
            <w:rPr>
              <w:rFonts w:eastAsiaTheme="minorEastAsia"/>
              <w:noProof/>
              <w:color w:val="auto"/>
              <w:lang w:val="en-IN" w:eastAsia="en-IN"/>
            </w:rPr>
          </w:pPr>
          <w:hyperlink w:anchor="_Toc524046738" w:history="1">
            <w:r w:rsidR="00A63E1E" w:rsidRPr="00591B22">
              <w:rPr>
                <w:rStyle w:val="Hyperlink"/>
                <w:noProof/>
              </w:rPr>
              <w:t>4.10.5</w:t>
            </w:r>
            <w:r w:rsidR="00A63E1E">
              <w:rPr>
                <w:rFonts w:eastAsiaTheme="minorEastAsia"/>
                <w:noProof/>
                <w:color w:val="auto"/>
                <w:lang w:val="en-IN" w:eastAsia="en-IN"/>
              </w:rPr>
              <w:tab/>
            </w:r>
            <w:r w:rsidR="00A63E1E" w:rsidRPr="00591B22">
              <w:rPr>
                <w:rStyle w:val="Hyperlink"/>
                <w:noProof/>
              </w:rPr>
              <w:t>Correction of CDR data</w:t>
            </w:r>
            <w:r w:rsidR="00A63E1E">
              <w:rPr>
                <w:noProof/>
                <w:webHidden/>
              </w:rPr>
              <w:tab/>
            </w:r>
            <w:r w:rsidR="00A63E1E">
              <w:rPr>
                <w:noProof/>
                <w:webHidden/>
              </w:rPr>
              <w:fldChar w:fldCharType="begin"/>
            </w:r>
            <w:r w:rsidR="00A63E1E">
              <w:rPr>
                <w:noProof/>
                <w:webHidden/>
              </w:rPr>
              <w:instrText xml:space="preserve"> PAGEREF _Toc524046738 \h </w:instrText>
            </w:r>
            <w:r w:rsidR="00A63E1E">
              <w:rPr>
                <w:noProof/>
                <w:webHidden/>
              </w:rPr>
            </w:r>
            <w:r w:rsidR="00A63E1E">
              <w:rPr>
                <w:noProof/>
                <w:webHidden/>
              </w:rPr>
              <w:fldChar w:fldCharType="separate"/>
            </w:r>
            <w:r w:rsidR="00F33A6A">
              <w:rPr>
                <w:noProof/>
                <w:webHidden/>
              </w:rPr>
              <w:t>11</w:t>
            </w:r>
            <w:r w:rsidR="00A63E1E">
              <w:rPr>
                <w:noProof/>
                <w:webHidden/>
              </w:rPr>
              <w:fldChar w:fldCharType="end"/>
            </w:r>
          </w:hyperlink>
        </w:p>
        <w:p w:rsidR="00D42BCF" w:rsidRDefault="00D42BCF">
          <w:r>
            <w:rPr>
              <w:b/>
              <w:bCs/>
              <w:noProof/>
            </w:rPr>
            <w:fldChar w:fldCharType="end"/>
          </w:r>
        </w:p>
      </w:sdtContent>
    </w:sdt>
    <w:p w:rsidR="00FD3DD2" w:rsidRDefault="00FD3DD2" w:rsidP="00FD3DD2">
      <w:pPr>
        <w:tabs>
          <w:tab w:val="left" w:pos="6222"/>
        </w:tabs>
      </w:pPr>
    </w:p>
    <w:p w:rsidR="00FD3DD2" w:rsidRDefault="00FD3DD2" w:rsidP="00FD3DD2">
      <w:pPr>
        <w:tabs>
          <w:tab w:val="left" w:pos="6222"/>
        </w:tabs>
      </w:pPr>
    </w:p>
    <w:p w:rsidR="00FD3DD2" w:rsidRDefault="00FD3DD2" w:rsidP="00FD3DD2">
      <w:pPr>
        <w:tabs>
          <w:tab w:val="left" w:pos="6222"/>
        </w:tabs>
      </w:pPr>
    </w:p>
    <w:p w:rsidR="00FD3DD2" w:rsidRDefault="00FD3DD2" w:rsidP="00FD3DD2">
      <w:pPr>
        <w:tabs>
          <w:tab w:val="left" w:pos="6222"/>
        </w:tabs>
      </w:pPr>
    </w:p>
    <w:p w:rsidR="00FD3DD2" w:rsidRDefault="00FD3DD2" w:rsidP="00FD3DD2">
      <w:pPr>
        <w:tabs>
          <w:tab w:val="left" w:pos="6222"/>
        </w:tabs>
      </w:pPr>
    </w:p>
    <w:p w:rsidR="00FD3DD2" w:rsidRDefault="00FD3DD2" w:rsidP="00FD3DD2">
      <w:pPr>
        <w:tabs>
          <w:tab w:val="left" w:pos="6222"/>
        </w:tabs>
      </w:pPr>
    </w:p>
    <w:p w:rsidR="00FD3DD2" w:rsidRDefault="00FD3DD2" w:rsidP="00FD3DD2">
      <w:pPr>
        <w:tabs>
          <w:tab w:val="left" w:pos="6222"/>
        </w:tabs>
      </w:pPr>
    </w:p>
    <w:p w:rsidR="00FD3DD2" w:rsidRDefault="00206B1B" w:rsidP="003F4583">
      <w:pPr>
        <w:pStyle w:val="Heading1"/>
        <w:numPr>
          <w:ilvl w:val="0"/>
          <w:numId w:val="3"/>
        </w:numPr>
        <w:rPr>
          <w:color w:val="941414"/>
        </w:rPr>
      </w:pPr>
      <w:bookmarkStart w:id="0" w:name="_Toc524046719"/>
      <w:r>
        <w:rPr>
          <w:color w:val="941414"/>
        </w:rPr>
        <w:lastRenderedPageBreak/>
        <w:t>About SunTec Business Solutions</w:t>
      </w:r>
      <w:bookmarkEnd w:id="0"/>
    </w:p>
    <w:p w:rsidR="00F3113E" w:rsidRPr="00206B1B" w:rsidRDefault="00206B1B" w:rsidP="00206B1B">
      <w:pPr>
        <w:jc w:val="both"/>
        <w:rPr>
          <w:b/>
        </w:rPr>
      </w:pPr>
      <w:r w:rsidRPr="00206B1B">
        <w:t>At SunTec Business Solutions, we help our clients increase the lifetime value of their customer relationships through effective revenue management and real-time customer experience orchestration. With a legacy of about 70 deployments in over 44 countries, SunTec is a trusted partner to some o</w:t>
      </w:r>
      <w:r w:rsidR="00F61774">
        <w:t xml:space="preserve">f the world’s leading banks, </w:t>
      </w:r>
      <w:r w:rsidRPr="00206B1B">
        <w:t>digital and communication</w:t>
      </w:r>
      <w:r w:rsidR="00F61774">
        <w:t xml:space="preserve"> services, travel, and retail</w:t>
      </w:r>
      <w:r w:rsidRPr="00206B1B">
        <w:t xml:space="preserve"> providers. Headquartered in India, we have our offices in the USA, UK, Germany, UAE and Singapore.</w:t>
      </w:r>
    </w:p>
    <w:p w:rsidR="00206B1B" w:rsidRDefault="00F3113E" w:rsidP="00F3113E">
      <w:pPr>
        <w:jc w:val="center"/>
      </w:pPr>
      <w:r>
        <w:rPr>
          <w:noProof/>
          <w:lang w:val="en-IN" w:eastAsia="en-IN"/>
        </w:rPr>
        <w:drawing>
          <wp:inline distT="0" distB="0" distL="0" distR="0" wp14:anchorId="31CC49B7" wp14:editId="0534B824">
            <wp:extent cx="4838700" cy="2706916"/>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9936"/>
                    <a:stretch/>
                  </pic:blipFill>
                  <pic:spPr bwMode="auto">
                    <a:xfrm>
                      <a:off x="0" y="0"/>
                      <a:ext cx="4847108" cy="2711620"/>
                    </a:xfrm>
                    <a:prstGeom prst="rect">
                      <a:avLst/>
                    </a:prstGeom>
                    <a:ln>
                      <a:noFill/>
                    </a:ln>
                    <a:extLst>
                      <a:ext uri="{53640926-AAD7-44D8-BBD7-CCE9431645EC}">
                        <a14:shadowObscured xmlns:a14="http://schemas.microsoft.com/office/drawing/2010/main"/>
                      </a:ext>
                    </a:extLst>
                  </pic:spPr>
                </pic:pic>
              </a:graphicData>
            </a:graphic>
          </wp:inline>
        </w:drawing>
      </w:r>
    </w:p>
    <w:p w:rsidR="00F3113E" w:rsidRDefault="00F3113E" w:rsidP="00F3113E">
      <w:pPr>
        <w:jc w:val="center"/>
      </w:pPr>
    </w:p>
    <w:p w:rsidR="00352A60" w:rsidRDefault="00352A60" w:rsidP="00F3113E">
      <w:pPr>
        <w:jc w:val="center"/>
      </w:pPr>
    </w:p>
    <w:p w:rsidR="00352A60" w:rsidRDefault="00352A60" w:rsidP="00F3113E">
      <w:pPr>
        <w:jc w:val="center"/>
      </w:pPr>
    </w:p>
    <w:p w:rsidR="00352A60" w:rsidRDefault="00352A60" w:rsidP="00F3113E">
      <w:pPr>
        <w:jc w:val="center"/>
      </w:pPr>
      <w:bookmarkStart w:id="1" w:name="_GoBack"/>
      <w:bookmarkEnd w:id="1"/>
    </w:p>
    <w:p w:rsidR="00352A60" w:rsidRDefault="00352A60" w:rsidP="00F3113E">
      <w:pPr>
        <w:jc w:val="center"/>
      </w:pPr>
    </w:p>
    <w:p w:rsidR="00352A60" w:rsidRDefault="00352A60" w:rsidP="00F3113E">
      <w:pPr>
        <w:jc w:val="center"/>
      </w:pPr>
    </w:p>
    <w:p w:rsidR="00352A60" w:rsidRDefault="00352A60" w:rsidP="00F3113E">
      <w:pPr>
        <w:jc w:val="center"/>
      </w:pPr>
    </w:p>
    <w:p w:rsidR="00352A60" w:rsidRDefault="00352A60" w:rsidP="00F3113E">
      <w:pPr>
        <w:jc w:val="center"/>
      </w:pPr>
    </w:p>
    <w:p w:rsidR="00352A60" w:rsidRDefault="00352A60" w:rsidP="00F3113E">
      <w:pPr>
        <w:jc w:val="center"/>
      </w:pPr>
    </w:p>
    <w:p w:rsidR="00352A60" w:rsidRDefault="00352A60" w:rsidP="00F3113E">
      <w:pPr>
        <w:jc w:val="center"/>
      </w:pPr>
    </w:p>
    <w:p w:rsidR="00352A60" w:rsidRDefault="00352A60" w:rsidP="00F3113E">
      <w:pPr>
        <w:jc w:val="center"/>
      </w:pPr>
    </w:p>
    <w:p w:rsidR="00352A60" w:rsidRDefault="00352A60" w:rsidP="00F3113E">
      <w:pPr>
        <w:jc w:val="center"/>
      </w:pPr>
    </w:p>
    <w:p w:rsidR="00352A60" w:rsidRDefault="00352A60" w:rsidP="00F3113E">
      <w:pPr>
        <w:jc w:val="center"/>
      </w:pPr>
    </w:p>
    <w:p w:rsidR="00FD3DD2" w:rsidRDefault="00206B1B" w:rsidP="003F4583">
      <w:pPr>
        <w:pStyle w:val="Heading2"/>
        <w:numPr>
          <w:ilvl w:val="1"/>
          <w:numId w:val="3"/>
        </w:numPr>
        <w:rPr>
          <w:color w:val="941414"/>
        </w:rPr>
      </w:pPr>
      <w:bookmarkStart w:id="2" w:name="_Toc524046720"/>
      <w:r>
        <w:rPr>
          <w:color w:val="941414"/>
        </w:rPr>
        <w:lastRenderedPageBreak/>
        <w:t>SunTec’s play in the Open banking space</w:t>
      </w:r>
      <w:bookmarkEnd w:id="2"/>
    </w:p>
    <w:p w:rsidR="00206B1B" w:rsidRPr="00206B1B" w:rsidRDefault="00206B1B" w:rsidP="00206B1B"/>
    <w:p w:rsidR="00206B1B" w:rsidRPr="00206B1B" w:rsidRDefault="00206B1B" w:rsidP="00206B1B">
      <w:r w:rsidRPr="00206B1B">
        <w:rPr>
          <w:noProof/>
          <w:lang w:val="en-IN" w:eastAsia="en-IN"/>
        </w:rPr>
        <w:drawing>
          <wp:inline distT="0" distB="0" distL="0" distR="0" wp14:anchorId="5288FB91" wp14:editId="6C27D63F">
            <wp:extent cx="6254127" cy="3570857"/>
            <wp:effectExtent l="0" t="38100" r="51435" b="1079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352A60" w:rsidRDefault="00352A60" w:rsidP="00352A60">
      <w:pPr>
        <w:pStyle w:val="Heading1"/>
        <w:numPr>
          <w:ilvl w:val="0"/>
          <w:numId w:val="0"/>
        </w:numPr>
        <w:ind w:left="432"/>
        <w:rPr>
          <w:color w:val="941414"/>
        </w:rPr>
      </w:pPr>
      <w:bookmarkStart w:id="3" w:name="_Toc524046721"/>
    </w:p>
    <w:p w:rsidR="00352A60" w:rsidRDefault="00352A60" w:rsidP="00352A60"/>
    <w:p w:rsidR="00352A60" w:rsidRDefault="00352A60" w:rsidP="00352A60"/>
    <w:p w:rsidR="00352A60" w:rsidRDefault="00352A60" w:rsidP="00352A60"/>
    <w:p w:rsidR="00352A60" w:rsidRDefault="00352A60" w:rsidP="00352A60"/>
    <w:p w:rsidR="00352A60" w:rsidRDefault="00352A60" w:rsidP="00352A60"/>
    <w:p w:rsidR="00352A60" w:rsidRDefault="00352A60" w:rsidP="00352A60"/>
    <w:p w:rsidR="00352A60" w:rsidRDefault="00352A60" w:rsidP="00352A60"/>
    <w:p w:rsidR="00352A60" w:rsidRDefault="00352A60" w:rsidP="00352A60"/>
    <w:p w:rsidR="00352A60" w:rsidRPr="00352A60" w:rsidRDefault="00352A60" w:rsidP="00352A60"/>
    <w:p w:rsidR="00F3113E" w:rsidRPr="00D30D42" w:rsidRDefault="00D30D42" w:rsidP="00F3113E">
      <w:pPr>
        <w:pStyle w:val="Heading1"/>
        <w:numPr>
          <w:ilvl w:val="0"/>
          <w:numId w:val="3"/>
        </w:numPr>
        <w:rPr>
          <w:color w:val="941414"/>
        </w:rPr>
      </w:pPr>
      <w:r>
        <w:rPr>
          <w:color w:val="941414"/>
        </w:rPr>
        <w:lastRenderedPageBreak/>
        <w:t>Overall view of SunTec Business Solutions on CDR</w:t>
      </w:r>
      <w:bookmarkEnd w:id="3"/>
    </w:p>
    <w:p w:rsidR="008C6D0F" w:rsidRDefault="008C6D0F" w:rsidP="00F046E1">
      <w:pPr>
        <w:jc w:val="both"/>
      </w:pPr>
      <w:r>
        <w:t>At the onset SunTec would like to thank the Australian government for this opportun</w:t>
      </w:r>
      <w:r w:rsidR="00E379F2">
        <w:t>ity to state our views on the “Treasury Laws Amendment (Consumer Data Right) Bill 2018”.</w:t>
      </w:r>
      <w:r>
        <w:t xml:space="preserve"> SunTec Business Solutions has been closely working on Open Banking for the p</w:t>
      </w:r>
      <w:r w:rsidR="00CB09AB">
        <w:t>ast 20</w:t>
      </w:r>
      <w:r>
        <w:t xml:space="preserve"> months and has been in active conversations with key banks in Europe and other geographies to enable them achieve their open banking and platformification strategy. </w:t>
      </w:r>
    </w:p>
    <w:p w:rsidR="00D131BE" w:rsidRDefault="00D90DA2" w:rsidP="00F046E1">
      <w:pPr>
        <w:jc w:val="both"/>
      </w:pPr>
      <w:r>
        <w:t xml:space="preserve">We at SunTec Business Solutions have referred to various document published for review including the “Treasury Laws Amendment (Consumer Data Right) Bill 2018” and “Exposure Draft – Explanatory Memorandum” along with the ready reckoner published. </w:t>
      </w:r>
    </w:p>
    <w:p w:rsidR="00D90DA2" w:rsidRDefault="00D90DA2" w:rsidP="00F046E1">
      <w:pPr>
        <w:jc w:val="both"/>
      </w:pPr>
      <w:r>
        <w:t>For specific feedback (covered in Section 4 of this document) on different areas of the bill, SunTec Business Solutions has mapped it to the document “Exposure Draft – Explanatory Memorandum” which have been put as sub-sections in section 4. For ease of mapping, we have also mentioned the “point number” in each sub-section to which the clarification/suggestion applies to.</w:t>
      </w:r>
    </w:p>
    <w:p w:rsidR="00352A60" w:rsidRDefault="00352A60" w:rsidP="00F046E1">
      <w:pPr>
        <w:jc w:val="both"/>
      </w:pPr>
    </w:p>
    <w:p w:rsidR="00352A60" w:rsidRDefault="00352A60" w:rsidP="00F046E1">
      <w:pPr>
        <w:jc w:val="both"/>
      </w:pPr>
    </w:p>
    <w:tbl>
      <w:tblPr>
        <w:tblStyle w:val="GridTable5Dark-Accent2"/>
        <w:tblW w:w="0" w:type="auto"/>
        <w:tblLook w:val="04A0" w:firstRow="1" w:lastRow="0" w:firstColumn="1" w:lastColumn="0" w:noHBand="0" w:noVBand="1"/>
      </w:tblPr>
      <w:tblGrid>
        <w:gridCol w:w="1838"/>
        <w:gridCol w:w="7512"/>
      </w:tblGrid>
      <w:tr w:rsidR="00F84BCD" w:rsidTr="001B36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F84BCD" w:rsidRDefault="00207760" w:rsidP="00F046E1">
            <w:pPr>
              <w:jc w:val="both"/>
            </w:pPr>
            <w:r>
              <w:t>Our v</w:t>
            </w:r>
            <w:r w:rsidR="00F84BCD">
              <w:t>iew</w:t>
            </w:r>
            <w:r>
              <w:t xml:space="preserve"> on CDR</w:t>
            </w:r>
          </w:p>
        </w:tc>
        <w:tc>
          <w:tcPr>
            <w:tcW w:w="7512" w:type="dxa"/>
            <w:shd w:val="clear" w:color="auto" w:fill="FBEBDC" w:themeFill="accent6" w:themeFillTint="33"/>
          </w:tcPr>
          <w:p w:rsidR="00F84BCD" w:rsidRDefault="00F84BCD" w:rsidP="00F046E1">
            <w:pPr>
              <w:jc w:val="both"/>
              <w:cnfStyle w:val="100000000000" w:firstRow="1" w:lastRow="0" w:firstColumn="0" w:lastColumn="0" w:oddVBand="0" w:evenVBand="0" w:oddHBand="0" w:evenHBand="0" w:firstRowFirstColumn="0" w:firstRowLastColumn="0" w:lastRowFirstColumn="0" w:lastRowLastColumn="0"/>
            </w:pPr>
            <w:r>
              <w:t>Supporting with caveats</w:t>
            </w:r>
          </w:p>
        </w:tc>
      </w:tr>
      <w:tr w:rsidR="00F84BCD" w:rsidTr="001B36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F84BCD" w:rsidRDefault="00F84BCD" w:rsidP="00F046E1">
            <w:pPr>
              <w:jc w:val="both"/>
            </w:pPr>
            <w:r>
              <w:t>Why?</w:t>
            </w:r>
          </w:p>
        </w:tc>
        <w:tc>
          <w:tcPr>
            <w:tcW w:w="7512" w:type="dxa"/>
            <w:shd w:val="clear" w:color="auto" w:fill="FBEBDC" w:themeFill="accent6" w:themeFillTint="33"/>
          </w:tcPr>
          <w:p w:rsidR="00F84BCD" w:rsidRDefault="00E379F2" w:rsidP="00F046E1">
            <w:pPr>
              <w:jc w:val="both"/>
              <w:cnfStyle w:val="000000100000" w:firstRow="0" w:lastRow="0" w:firstColumn="0" w:lastColumn="0" w:oddVBand="0" w:evenVBand="0" w:oddHBand="1" w:evenHBand="0" w:firstRowFirstColumn="0" w:firstRowLastColumn="0" w:lastRowFirstColumn="0" w:lastRowLastColumn="0"/>
            </w:pPr>
            <w:r>
              <w:t xml:space="preserve">We at SunTec Business Solutions have been closely working on the open banking initiatives primarily in </w:t>
            </w:r>
            <w:r w:rsidR="00D74F42">
              <w:t xml:space="preserve">UK and </w:t>
            </w:r>
            <w:r>
              <w:t>EU geography and strongly believe that open banking will re-define the way banking is done and initiatives taken by government bodies in different geographies will increase the competitiveness in banking space (&amp; further extended to other industries) hence, placing more power in the hands of the consumer. Since this is an evolving initiative, there will still be certain caveats which will need to be resolved. We have tried to cover some of these suggestions &amp; feedbacks in section 3 and section 4 of this document.</w:t>
            </w:r>
          </w:p>
        </w:tc>
      </w:tr>
    </w:tbl>
    <w:p w:rsidR="00352A60" w:rsidRDefault="00352A60" w:rsidP="00352A60">
      <w:pPr>
        <w:pStyle w:val="Heading1"/>
        <w:numPr>
          <w:ilvl w:val="0"/>
          <w:numId w:val="0"/>
        </w:numPr>
        <w:ind w:left="432"/>
        <w:rPr>
          <w:color w:val="941414"/>
        </w:rPr>
      </w:pPr>
      <w:bookmarkStart w:id="4" w:name="_Toc524046722"/>
    </w:p>
    <w:p w:rsidR="00352A60" w:rsidRDefault="00352A60" w:rsidP="00352A60"/>
    <w:p w:rsidR="00352A60" w:rsidRDefault="00352A60" w:rsidP="00352A60"/>
    <w:p w:rsidR="00352A60" w:rsidRDefault="00352A60" w:rsidP="00352A60"/>
    <w:p w:rsidR="00352A60" w:rsidRDefault="00352A60" w:rsidP="00352A60"/>
    <w:p w:rsidR="00352A60" w:rsidRDefault="00352A60" w:rsidP="00352A60"/>
    <w:p w:rsidR="00352A60" w:rsidRDefault="00352A60" w:rsidP="00352A60"/>
    <w:p w:rsidR="00352A60" w:rsidRPr="00352A60" w:rsidRDefault="00352A60" w:rsidP="00352A60"/>
    <w:p w:rsidR="006110B0" w:rsidRDefault="001E34E1" w:rsidP="00F3113E">
      <w:pPr>
        <w:pStyle w:val="Heading1"/>
        <w:numPr>
          <w:ilvl w:val="0"/>
          <w:numId w:val="3"/>
        </w:numPr>
        <w:rPr>
          <w:color w:val="941414"/>
        </w:rPr>
      </w:pPr>
      <w:r>
        <w:rPr>
          <w:color w:val="941414"/>
        </w:rPr>
        <w:lastRenderedPageBreak/>
        <w:t>Overall summary of the feedback</w:t>
      </w:r>
      <w:bookmarkEnd w:id="4"/>
    </w:p>
    <w:p w:rsidR="001E34E1" w:rsidRDefault="001515D2" w:rsidP="005C38BF">
      <w:pPr>
        <w:pStyle w:val="ListParagraph"/>
        <w:numPr>
          <w:ilvl w:val="0"/>
          <w:numId w:val="22"/>
        </w:numPr>
        <w:jc w:val="both"/>
      </w:pPr>
      <w:r>
        <w:t>In the CDR &amp; open banking regime, apart from increasing market competitiveness and providing better suited options to the consumers to choose from, focus will also shift of covering the entire customer experience by an organization rather than just focusing on the core offering.</w:t>
      </w:r>
      <w:r w:rsidR="00D74F42">
        <w:t xml:space="preserve"> This we believe will redefine the business models of business across industries. Increasingly we will see vertical focused organization moving to become horizontal driven by customer demands and disruptions. How well the regulations are defined to make this more and more seamless is the challenge.  </w:t>
      </w:r>
    </w:p>
    <w:p w:rsidR="001515D2" w:rsidRDefault="001515D2" w:rsidP="005C38BF">
      <w:pPr>
        <w:pStyle w:val="ListParagraph"/>
        <w:numPr>
          <w:ilvl w:val="0"/>
          <w:numId w:val="22"/>
        </w:numPr>
        <w:jc w:val="both"/>
      </w:pPr>
      <w:r>
        <w:t xml:space="preserve">Since the number of participants in the CDR system is significant, defining standards for different pieces may it be data exchange, internal &amp; external security policies, reports </w:t>
      </w:r>
      <w:proofErr w:type="gramStart"/>
      <w:r>
        <w:t>becomes</w:t>
      </w:r>
      <w:proofErr w:type="gramEnd"/>
      <w:r>
        <w:t xml:space="preserve"> far more important.</w:t>
      </w:r>
    </w:p>
    <w:p w:rsidR="001515D2" w:rsidRDefault="001515D2" w:rsidP="005C38BF">
      <w:pPr>
        <w:pStyle w:val="ListParagraph"/>
        <w:numPr>
          <w:ilvl w:val="0"/>
          <w:numId w:val="22"/>
        </w:numPr>
        <w:jc w:val="both"/>
      </w:pPr>
      <w:r>
        <w:t xml:space="preserve">In case of accreditation process, considerable stress on identifying the “intent” of accreditation upfront </w:t>
      </w:r>
      <w:r w:rsidR="002324AE">
        <w:t>can reduce the downstream issues like un-authorized usage, privacy breach &amp; misuse of consumer data.</w:t>
      </w:r>
    </w:p>
    <w:p w:rsidR="002324AE" w:rsidRDefault="005C38BF" w:rsidP="005C38BF">
      <w:pPr>
        <w:pStyle w:val="ListParagraph"/>
        <w:numPr>
          <w:ilvl w:val="0"/>
          <w:numId w:val="22"/>
        </w:numPr>
        <w:jc w:val="both"/>
      </w:pPr>
      <w:r>
        <w:t>Fair bit of awareness campaigns will need to be run for the consumers as well to educate &amp; make them understand the power that CDR brings in their hands &amp; the rights they hold as a CDR consumer.</w:t>
      </w:r>
    </w:p>
    <w:p w:rsidR="005C38BF" w:rsidRDefault="005C38BF" w:rsidP="005C38BF">
      <w:pPr>
        <w:pStyle w:val="ListParagraph"/>
        <w:numPr>
          <w:ilvl w:val="0"/>
          <w:numId w:val="22"/>
        </w:numPr>
        <w:jc w:val="both"/>
      </w:pPr>
      <w:r>
        <w:t>CDR privacy framework is another critical component of the overall proposal which ensures the security and privacy rules of consumer data.</w:t>
      </w:r>
    </w:p>
    <w:p w:rsidR="00352A60" w:rsidRDefault="00352A60" w:rsidP="00352A60">
      <w:pPr>
        <w:pStyle w:val="Heading1"/>
        <w:numPr>
          <w:ilvl w:val="0"/>
          <w:numId w:val="0"/>
        </w:numPr>
        <w:ind w:left="432"/>
        <w:rPr>
          <w:color w:val="941414"/>
        </w:rPr>
      </w:pPr>
      <w:bookmarkStart w:id="5" w:name="_Toc524046723"/>
    </w:p>
    <w:p w:rsidR="00352A60" w:rsidRDefault="00352A60" w:rsidP="00352A60"/>
    <w:p w:rsidR="00352A60" w:rsidRDefault="00352A60" w:rsidP="00352A60"/>
    <w:p w:rsidR="00352A60" w:rsidRDefault="00352A60" w:rsidP="00352A60"/>
    <w:p w:rsidR="00352A60" w:rsidRDefault="00352A60" w:rsidP="00352A60"/>
    <w:p w:rsidR="00352A60" w:rsidRDefault="00352A60" w:rsidP="00352A60"/>
    <w:p w:rsidR="00352A60" w:rsidRDefault="00352A60" w:rsidP="00352A60"/>
    <w:p w:rsidR="00352A60" w:rsidRDefault="00352A60" w:rsidP="00352A60"/>
    <w:p w:rsidR="00352A60" w:rsidRDefault="00352A60" w:rsidP="00352A60"/>
    <w:p w:rsidR="001E34E1" w:rsidRPr="00F046E1" w:rsidRDefault="005E0D79" w:rsidP="00F3113E">
      <w:pPr>
        <w:pStyle w:val="Heading1"/>
        <w:numPr>
          <w:ilvl w:val="0"/>
          <w:numId w:val="3"/>
        </w:numPr>
        <w:rPr>
          <w:color w:val="941414"/>
        </w:rPr>
      </w:pPr>
      <w:r>
        <w:rPr>
          <w:color w:val="941414"/>
        </w:rPr>
        <w:lastRenderedPageBreak/>
        <w:t>Detailed</w:t>
      </w:r>
      <w:r w:rsidR="0081523A">
        <w:rPr>
          <w:color w:val="941414"/>
        </w:rPr>
        <w:t xml:space="preserve"> suggestions</w:t>
      </w:r>
      <w:r w:rsidR="001B312C">
        <w:rPr>
          <w:color w:val="941414"/>
        </w:rPr>
        <w:t xml:space="preserve"> &amp; clarifications</w:t>
      </w:r>
      <w:bookmarkEnd w:id="5"/>
    </w:p>
    <w:p w:rsidR="002D58A2" w:rsidRPr="005F7609" w:rsidRDefault="00F630DC" w:rsidP="002D58A2">
      <w:pPr>
        <w:pStyle w:val="Heading2"/>
        <w:numPr>
          <w:ilvl w:val="1"/>
          <w:numId w:val="3"/>
        </w:numPr>
        <w:rPr>
          <w:color w:val="941414"/>
        </w:rPr>
      </w:pPr>
      <w:bookmarkStart w:id="6" w:name="_Toc524046724"/>
      <w:r w:rsidRPr="00235225">
        <w:rPr>
          <w:color w:val="941414"/>
        </w:rPr>
        <w:t>General</w:t>
      </w:r>
      <w:r w:rsidR="00991DF2">
        <w:rPr>
          <w:color w:val="941414"/>
        </w:rPr>
        <w:t xml:space="preserve"> Suggestions &amp; Clarifications</w:t>
      </w:r>
      <w:bookmarkEnd w:id="6"/>
    </w:p>
    <w:p w:rsidR="00F630DC" w:rsidRDefault="005F7609" w:rsidP="00D551B6">
      <w:pPr>
        <w:pStyle w:val="ListParagraph"/>
        <w:numPr>
          <w:ilvl w:val="0"/>
          <w:numId w:val="21"/>
        </w:numPr>
        <w:jc w:val="both"/>
      </w:pPr>
      <w:r>
        <w:t xml:space="preserve">CDR system is a critical component in the overall CDR regime. </w:t>
      </w:r>
      <w:r w:rsidR="008804ED">
        <w:t>Who will be the owner of the CDR system and whether it is going to be developed in-house by the government owned entity or will be outsourced (fully or partially).</w:t>
      </w:r>
    </w:p>
    <w:p w:rsidR="002D58A2" w:rsidRDefault="005F7609" w:rsidP="00D551B6">
      <w:pPr>
        <w:pStyle w:val="ListParagraph"/>
        <w:numPr>
          <w:ilvl w:val="0"/>
          <w:numId w:val="21"/>
        </w:numPr>
        <w:jc w:val="both"/>
      </w:pPr>
      <w:r>
        <w:t>Will the CDR system take</w:t>
      </w:r>
      <w:r w:rsidR="002D58A2">
        <w:t xml:space="preserve"> care of the ISMS audit of the IT infrastructure?</w:t>
      </w:r>
    </w:p>
    <w:p w:rsidR="00D74F42" w:rsidRDefault="00D74F42" w:rsidP="00D551B6">
      <w:pPr>
        <w:pStyle w:val="ListParagraph"/>
        <w:numPr>
          <w:ilvl w:val="0"/>
          <w:numId w:val="21"/>
        </w:numPr>
        <w:jc w:val="both"/>
      </w:pPr>
      <w:r>
        <w:t>Further details and information on the System will be very helpful</w:t>
      </w:r>
    </w:p>
    <w:p w:rsidR="00FD2B60" w:rsidRDefault="001B312C" w:rsidP="003F4583">
      <w:pPr>
        <w:pStyle w:val="Heading2"/>
        <w:numPr>
          <w:ilvl w:val="1"/>
          <w:numId w:val="3"/>
        </w:numPr>
        <w:rPr>
          <w:color w:val="941414"/>
        </w:rPr>
      </w:pPr>
      <w:bookmarkStart w:id="7" w:name="_Toc524046725"/>
      <w:r>
        <w:rPr>
          <w:color w:val="941414"/>
        </w:rPr>
        <w:t>Consumer Data Right</w:t>
      </w:r>
      <w:bookmarkEnd w:id="7"/>
    </w:p>
    <w:p w:rsidR="00777297" w:rsidRPr="00777297" w:rsidRDefault="00777297" w:rsidP="00777297"/>
    <w:tbl>
      <w:tblPr>
        <w:tblStyle w:val="GridTable4-Accent2"/>
        <w:tblW w:w="0" w:type="auto"/>
        <w:tblLook w:val="04A0" w:firstRow="1" w:lastRow="0" w:firstColumn="1" w:lastColumn="0" w:noHBand="0" w:noVBand="1"/>
      </w:tblPr>
      <w:tblGrid>
        <w:gridCol w:w="1503"/>
        <w:gridCol w:w="1637"/>
        <w:gridCol w:w="6210"/>
      </w:tblGrid>
      <w:tr w:rsidR="00315CFB" w:rsidTr="00315C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rsidR="00315CFB" w:rsidRDefault="00315CFB" w:rsidP="00623D28">
            <w:pPr>
              <w:jc w:val="center"/>
            </w:pPr>
            <w:r>
              <w:t>Point no.</w:t>
            </w:r>
          </w:p>
        </w:tc>
        <w:tc>
          <w:tcPr>
            <w:tcW w:w="1637" w:type="dxa"/>
          </w:tcPr>
          <w:p w:rsidR="00315CFB" w:rsidRDefault="00315CFB" w:rsidP="00623D28">
            <w:pPr>
              <w:jc w:val="center"/>
              <w:cnfStyle w:val="100000000000" w:firstRow="1" w:lastRow="0" w:firstColumn="0" w:lastColumn="0" w:oddVBand="0" w:evenVBand="0" w:oddHBand="0" w:evenHBand="0" w:firstRowFirstColumn="0" w:firstRowLastColumn="0" w:lastRowFirstColumn="0" w:lastRowLastColumn="0"/>
            </w:pPr>
            <w:r>
              <w:t>Input type</w:t>
            </w:r>
          </w:p>
        </w:tc>
        <w:tc>
          <w:tcPr>
            <w:tcW w:w="6210" w:type="dxa"/>
          </w:tcPr>
          <w:p w:rsidR="00315CFB" w:rsidRDefault="00315CFB" w:rsidP="00623D28">
            <w:pPr>
              <w:jc w:val="center"/>
              <w:cnfStyle w:val="100000000000" w:firstRow="1" w:lastRow="0" w:firstColumn="0" w:lastColumn="0" w:oddVBand="0" w:evenVBand="0" w:oddHBand="0" w:evenHBand="0" w:firstRowFirstColumn="0" w:firstRowLastColumn="0" w:lastRowFirstColumn="0" w:lastRowLastColumn="0"/>
            </w:pPr>
            <w:r>
              <w:t>Inputs</w:t>
            </w:r>
          </w:p>
        </w:tc>
      </w:tr>
      <w:tr w:rsidR="00315CFB" w:rsidTr="00315C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rsidR="00315CFB" w:rsidRDefault="00315CFB" w:rsidP="00623D28">
            <w:pPr>
              <w:jc w:val="center"/>
            </w:pPr>
            <w:r>
              <w:t>1.1</w:t>
            </w:r>
          </w:p>
        </w:tc>
        <w:tc>
          <w:tcPr>
            <w:tcW w:w="1637" w:type="dxa"/>
          </w:tcPr>
          <w:p w:rsidR="00315CFB" w:rsidRDefault="00315CFB" w:rsidP="001D0161">
            <w:pPr>
              <w:jc w:val="both"/>
              <w:cnfStyle w:val="000000100000" w:firstRow="0" w:lastRow="0" w:firstColumn="0" w:lastColumn="0" w:oddVBand="0" w:evenVBand="0" w:oddHBand="1" w:evenHBand="0" w:firstRowFirstColumn="0" w:firstRowLastColumn="0" w:lastRowFirstColumn="0" w:lastRowLastColumn="0"/>
            </w:pPr>
            <w:r>
              <w:t>Clarification</w:t>
            </w:r>
          </w:p>
        </w:tc>
        <w:tc>
          <w:tcPr>
            <w:tcW w:w="6210" w:type="dxa"/>
          </w:tcPr>
          <w:p w:rsidR="00315CFB" w:rsidRDefault="00315CFB" w:rsidP="001D0161">
            <w:pPr>
              <w:jc w:val="both"/>
              <w:cnfStyle w:val="000000100000" w:firstRow="0" w:lastRow="0" w:firstColumn="0" w:lastColumn="0" w:oddVBand="0" w:evenVBand="0" w:oddHBand="1" w:evenHBand="0" w:firstRowFirstColumn="0" w:firstRowLastColumn="0" w:lastRowFirstColumn="0" w:lastRowLastColumn="0"/>
            </w:pPr>
            <w:r>
              <w:t xml:space="preserve">Are the business required to share all the product data they offer publically or only specified product information about selected products need to be made publically available? </w:t>
            </w:r>
          </w:p>
        </w:tc>
      </w:tr>
      <w:tr w:rsidR="00315CFB" w:rsidTr="00315CFB">
        <w:tc>
          <w:tcPr>
            <w:cnfStyle w:val="001000000000" w:firstRow="0" w:lastRow="0" w:firstColumn="1" w:lastColumn="0" w:oddVBand="0" w:evenVBand="0" w:oddHBand="0" w:evenHBand="0" w:firstRowFirstColumn="0" w:firstRowLastColumn="0" w:lastRowFirstColumn="0" w:lastRowLastColumn="0"/>
            <w:tcW w:w="1503" w:type="dxa"/>
          </w:tcPr>
          <w:p w:rsidR="00315CFB" w:rsidRDefault="00315CFB" w:rsidP="00623D28">
            <w:pPr>
              <w:jc w:val="center"/>
            </w:pPr>
          </w:p>
        </w:tc>
        <w:tc>
          <w:tcPr>
            <w:tcW w:w="1637" w:type="dxa"/>
          </w:tcPr>
          <w:p w:rsidR="00315CFB" w:rsidRDefault="0089792E" w:rsidP="001D0161">
            <w:pPr>
              <w:jc w:val="both"/>
              <w:cnfStyle w:val="000000000000" w:firstRow="0" w:lastRow="0" w:firstColumn="0" w:lastColumn="0" w:oddVBand="0" w:evenVBand="0" w:oddHBand="0" w:evenHBand="0" w:firstRowFirstColumn="0" w:firstRowLastColumn="0" w:lastRowFirstColumn="0" w:lastRowLastColumn="0"/>
            </w:pPr>
            <w:r>
              <w:t>Clarification</w:t>
            </w:r>
          </w:p>
        </w:tc>
        <w:tc>
          <w:tcPr>
            <w:tcW w:w="6210" w:type="dxa"/>
          </w:tcPr>
          <w:p w:rsidR="00315CFB" w:rsidRDefault="00A63E1E" w:rsidP="001D0161">
            <w:pPr>
              <w:jc w:val="both"/>
              <w:cnfStyle w:val="000000000000" w:firstRow="0" w:lastRow="0" w:firstColumn="0" w:lastColumn="0" w:oddVBand="0" w:evenVBand="0" w:oddHBand="0" w:evenHBand="0" w:firstRowFirstColumn="0" w:firstRowLastColumn="0" w:lastRowFirstColumn="0" w:lastRowLastColumn="0"/>
            </w:pPr>
            <w:r>
              <w:t>In an open banking economy, banks will collaborate with partners and hence, bank will also hold partner’s products in their catalogue. In such cases where under the CDR regime, bank is supposed to share the product information, does the bank have the authority of sharing the partner’s product information as well?</w:t>
            </w:r>
          </w:p>
        </w:tc>
      </w:tr>
      <w:tr w:rsidR="00D631A9" w:rsidTr="00315C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rsidR="00D631A9" w:rsidRDefault="00D631A9" w:rsidP="00623D28">
            <w:pPr>
              <w:jc w:val="center"/>
            </w:pPr>
          </w:p>
        </w:tc>
        <w:tc>
          <w:tcPr>
            <w:tcW w:w="1637" w:type="dxa"/>
          </w:tcPr>
          <w:p w:rsidR="00D631A9" w:rsidRDefault="00D631A9" w:rsidP="001D0161">
            <w:pPr>
              <w:jc w:val="both"/>
              <w:cnfStyle w:val="000000100000" w:firstRow="0" w:lastRow="0" w:firstColumn="0" w:lastColumn="0" w:oddVBand="0" w:evenVBand="0" w:oddHBand="1" w:evenHBand="0" w:firstRowFirstColumn="0" w:firstRowLastColumn="0" w:lastRowFirstColumn="0" w:lastRowLastColumn="0"/>
            </w:pPr>
            <w:r>
              <w:t>Suggestion</w:t>
            </w:r>
          </w:p>
        </w:tc>
        <w:tc>
          <w:tcPr>
            <w:tcW w:w="6210" w:type="dxa"/>
          </w:tcPr>
          <w:p w:rsidR="00D631A9" w:rsidRDefault="00D631A9" w:rsidP="001D0161">
            <w:pPr>
              <w:jc w:val="both"/>
              <w:cnfStyle w:val="000000100000" w:firstRow="0" w:lastRow="0" w:firstColumn="0" w:lastColumn="0" w:oddVBand="0" w:evenVBand="0" w:oddHBand="1" w:evenHBand="0" w:firstRowFirstColumn="0" w:firstRowLastColumn="0" w:lastRowFirstColumn="0" w:lastRowLastColumn="0"/>
            </w:pPr>
            <w:r>
              <w:t>Accountability of exposing the core product should lie with the business while the partner product need not be shared publically to increase the better collaboration which the bill intends to do.</w:t>
            </w:r>
          </w:p>
          <w:p w:rsidR="00D631A9" w:rsidRDefault="00D631A9" w:rsidP="001D0161">
            <w:pPr>
              <w:jc w:val="both"/>
              <w:cnfStyle w:val="000000100000" w:firstRow="0" w:lastRow="0" w:firstColumn="0" w:lastColumn="0" w:oddVBand="0" w:evenVBand="0" w:oddHBand="1" w:evenHBand="0" w:firstRowFirstColumn="0" w:firstRowLastColumn="0" w:lastRowFirstColumn="0" w:lastRowLastColumn="0"/>
            </w:pPr>
            <w:r>
              <w:t>Variations can also be brought in depending on the ADR who is requesting the data on the extent of the data th</w:t>
            </w:r>
            <w:r w:rsidR="00D551B6">
              <w:t>at needs to be shared with ADR.</w:t>
            </w:r>
          </w:p>
        </w:tc>
      </w:tr>
      <w:tr w:rsidR="00D631A9" w:rsidTr="00315CFB">
        <w:tc>
          <w:tcPr>
            <w:cnfStyle w:val="001000000000" w:firstRow="0" w:lastRow="0" w:firstColumn="1" w:lastColumn="0" w:oddVBand="0" w:evenVBand="0" w:oddHBand="0" w:evenHBand="0" w:firstRowFirstColumn="0" w:firstRowLastColumn="0" w:lastRowFirstColumn="0" w:lastRowLastColumn="0"/>
            <w:tcW w:w="1503" w:type="dxa"/>
          </w:tcPr>
          <w:p w:rsidR="00D631A9" w:rsidRDefault="00D631A9" w:rsidP="00623D28">
            <w:pPr>
              <w:jc w:val="center"/>
            </w:pPr>
            <w:r>
              <w:t>1.3</w:t>
            </w:r>
          </w:p>
        </w:tc>
        <w:tc>
          <w:tcPr>
            <w:tcW w:w="1637" w:type="dxa"/>
          </w:tcPr>
          <w:p w:rsidR="00D631A9" w:rsidRDefault="00D631A9" w:rsidP="001D0161">
            <w:pPr>
              <w:jc w:val="both"/>
              <w:cnfStyle w:val="000000000000" w:firstRow="0" w:lastRow="0" w:firstColumn="0" w:lastColumn="0" w:oddVBand="0" w:evenVBand="0" w:oddHBand="0" w:evenHBand="0" w:firstRowFirstColumn="0" w:firstRowLastColumn="0" w:lastRowFirstColumn="0" w:lastRowLastColumn="0"/>
            </w:pPr>
            <w:r>
              <w:t>Suggestion</w:t>
            </w:r>
          </w:p>
        </w:tc>
        <w:tc>
          <w:tcPr>
            <w:tcW w:w="6210" w:type="dxa"/>
          </w:tcPr>
          <w:p w:rsidR="00D631A9" w:rsidRDefault="00D631A9" w:rsidP="001D0161">
            <w:pPr>
              <w:jc w:val="both"/>
              <w:cnfStyle w:val="000000000000" w:firstRow="0" w:lastRow="0" w:firstColumn="0" w:lastColumn="0" w:oddVBand="0" w:evenVBand="0" w:oddHBand="0" w:evenHBand="0" w:firstRowFirstColumn="0" w:firstRowLastColumn="0" w:lastRowFirstColumn="0" w:lastRowLastColumn="0"/>
            </w:pPr>
            <w:r>
              <w:t>Apart from increasing market competitiveness and providing better suited options to the consumers to choose from, focus will also shift of covering the entire customer experience by an organization rather than just focusing on the core offering.</w:t>
            </w:r>
          </w:p>
        </w:tc>
      </w:tr>
      <w:tr w:rsidR="00D631A9" w:rsidTr="00315C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rsidR="00D631A9" w:rsidRDefault="00D631A9" w:rsidP="00623D28">
            <w:pPr>
              <w:jc w:val="center"/>
            </w:pPr>
            <w:r>
              <w:t>1.5</w:t>
            </w:r>
          </w:p>
        </w:tc>
        <w:tc>
          <w:tcPr>
            <w:tcW w:w="1637" w:type="dxa"/>
          </w:tcPr>
          <w:p w:rsidR="00D631A9" w:rsidRDefault="00D631A9" w:rsidP="001D0161">
            <w:pPr>
              <w:jc w:val="both"/>
              <w:cnfStyle w:val="000000100000" w:firstRow="0" w:lastRow="0" w:firstColumn="0" w:lastColumn="0" w:oddVBand="0" w:evenVBand="0" w:oddHBand="1" w:evenHBand="0" w:firstRowFirstColumn="0" w:firstRowLastColumn="0" w:lastRowFirstColumn="0" w:lastRowLastColumn="0"/>
            </w:pPr>
            <w:r>
              <w:t>Clarification</w:t>
            </w:r>
          </w:p>
        </w:tc>
        <w:tc>
          <w:tcPr>
            <w:tcW w:w="6210" w:type="dxa"/>
          </w:tcPr>
          <w:p w:rsidR="00D631A9" w:rsidRDefault="00D631A9" w:rsidP="001D0161">
            <w:pPr>
              <w:jc w:val="both"/>
              <w:cnfStyle w:val="000000100000" w:firstRow="0" w:lastRow="0" w:firstColumn="0" w:lastColumn="0" w:oddVBand="0" w:evenVBand="0" w:oddHBand="1" w:evenHBand="0" w:firstRowFirstColumn="0" w:firstRowLastColumn="0" w:lastRowFirstColumn="0" w:lastRowLastColumn="0"/>
            </w:pPr>
            <w:r>
              <w:t>More clarification required on the exact definition of “breach”.</w:t>
            </w:r>
          </w:p>
        </w:tc>
      </w:tr>
      <w:tr w:rsidR="00D631A9" w:rsidTr="00315CFB">
        <w:tc>
          <w:tcPr>
            <w:cnfStyle w:val="001000000000" w:firstRow="0" w:lastRow="0" w:firstColumn="1" w:lastColumn="0" w:oddVBand="0" w:evenVBand="0" w:oddHBand="0" w:evenHBand="0" w:firstRowFirstColumn="0" w:firstRowLastColumn="0" w:lastRowFirstColumn="0" w:lastRowLastColumn="0"/>
            <w:tcW w:w="1503" w:type="dxa"/>
          </w:tcPr>
          <w:p w:rsidR="00D631A9" w:rsidRDefault="00D631A9" w:rsidP="00623D28">
            <w:pPr>
              <w:jc w:val="center"/>
            </w:pPr>
            <w:r>
              <w:t>1.20</w:t>
            </w:r>
          </w:p>
        </w:tc>
        <w:tc>
          <w:tcPr>
            <w:tcW w:w="1637" w:type="dxa"/>
          </w:tcPr>
          <w:p w:rsidR="00D631A9" w:rsidRDefault="00D631A9" w:rsidP="001D0161">
            <w:pPr>
              <w:jc w:val="both"/>
              <w:cnfStyle w:val="000000000000" w:firstRow="0" w:lastRow="0" w:firstColumn="0" w:lastColumn="0" w:oddVBand="0" w:evenVBand="0" w:oddHBand="0" w:evenHBand="0" w:firstRowFirstColumn="0" w:firstRowLastColumn="0" w:lastRowFirstColumn="0" w:lastRowLastColumn="0"/>
            </w:pPr>
            <w:r>
              <w:t>Clarification</w:t>
            </w:r>
          </w:p>
        </w:tc>
        <w:tc>
          <w:tcPr>
            <w:tcW w:w="6210" w:type="dxa"/>
          </w:tcPr>
          <w:p w:rsidR="00D631A9" w:rsidRDefault="00D631A9" w:rsidP="001D0161">
            <w:pPr>
              <w:jc w:val="both"/>
              <w:cnfStyle w:val="000000000000" w:firstRow="0" w:lastRow="0" w:firstColumn="0" w:lastColumn="0" w:oddVBand="0" w:evenVBand="0" w:oddHBand="0" w:evenHBand="0" w:firstRowFirstColumn="0" w:firstRowLastColumn="0" w:lastRowFirstColumn="0" w:lastRowLastColumn="0"/>
            </w:pPr>
            <w:r>
              <w:t>Is there going to be a centralized CDR system in place which will be used as an ADR register and the data holders will need to integrate with the centralized CDR system for ADR validation? Will the upload of data to central CDR system visualized to be on real-time basis or on specified batch frequency?</w:t>
            </w:r>
          </w:p>
        </w:tc>
      </w:tr>
      <w:tr w:rsidR="00D631A9" w:rsidTr="00315C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rsidR="00D631A9" w:rsidRDefault="00D631A9" w:rsidP="00623D28">
            <w:pPr>
              <w:jc w:val="center"/>
            </w:pPr>
            <w:r>
              <w:t>1.21</w:t>
            </w:r>
          </w:p>
        </w:tc>
        <w:tc>
          <w:tcPr>
            <w:tcW w:w="1637" w:type="dxa"/>
          </w:tcPr>
          <w:p w:rsidR="00D631A9" w:rsidRDefault="00D631A9" w:rsidP="001D0161">
            <w:pPr>
              <w:jc w:val="both"/>
              <w:cnfStyle w:val="000000100000" w:firstRow="0" w:lastRow="0" w:firstColumn="0" w:lastColumn="0" w:oddVBand="0" w:evenVBand="0" w:oddHBand="1" w:evenHBand="0" w:firstRowFirstColumn="0" w:firstRowLastColumn="0" w:lastRowFirstColumn="0" w:lastRowLastColumn="0"/>
            </w:pPr>
            <w:r>
              <w:t>Clarification</w:t>
            </w:r>
          </w:p>
        </w:tc>
        <w:tc>
          <w:tcPr>
            <w:tcW w:w="6210" w:type="dxa"/>
          </w:tcPr>
          <w:p w:rsidR="00D631A9" w:rsidRDefault="00D631A9" w:rsidP="001D0161">
            <w:pPr>
              <w:jc w:val="both"/>
              <w:cnfStyle w:val="000000100000" w:firstRow="0" w:lastRow="0" w:firstColumn="0" w:lastColumn="0" w:oddVBand="0" w:evenVBand="0" w:oddHBand="1" w:evenHBand="0" w:firstRowFirstColumn="0" w:firstRowLastColumn="0" w:lastRowFirstColumn="0" w:lastRowLastColumn="0"/>
            </w:pPr>
            <w:r>
              <w:t>Is there any definite information on “small business” based on parameters like revenue etc.?</w:t>
            </w:r>
          </w:p>
        </w:tc>
      </w:tr>
    </w:tbl>
    <w:p w:rsidR="005545E2" w:rsidRPr="005545E2" w:rsidRDefault="005545E2" w:rsidP="005545E2"/>
    <w:p w:rsidR="00F6472C" w:rsidRDefault="00F6472C" w:rsidP="00F6472C">
      <w:pPr>
        <w:pStyle w:val="Heading2"/>
        <w:numPr>
          <w:ilvl w:val="1"/>
          <w:numId w:val="3"/>
        </w:numPr>
        <w:rPr>
          <w:color w:val="941414"/>
        </w:rPr>
      </w:pPr>
      <w:bookmarkStart w:id="8" w:name="_Toc524046726"/>
      <w:r w:rsidRPr="00F6472C">
        <w:rPr>
          <w:color w:val="941414"/>
        </w:rPr>
        <w:t>Participants in Consumer Data Right System</w:t>
      </w:r>
      <w:bookmarkEnd w:id="8"/>
    </w:p>
    <w:p w:rsidR="006A5CB3" w:rsidRDefault="006A5CB3" w:rsidP="006A5CB3"/>
    <w:tbl>
      <w:tblPr>
        <w:tblStyle w:val="GridTable4-Accent2"/>
        <w:tblW w:w="0" w:type="auto"/>
        <w:tblLook w:val="04A0" w:firstRow="1" w:lastRow="0" w:firstColumn="1" w:lastColumn="0" w:noHBand="0" w:noVBand="1"/>
      </w:tblPr>
      <w:tblGrid>
        <w:gridCol w:w="1503"/>
        <w:gridCol w:w="1637"/>
        <w:gridCol w:w="6210"/>
      </w:tblGrid>
      <w:tr w:rsidR="006A5CB3" w:rsidTr="001D01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rsidR="006A5CB3" w:rsidRDefault="006A5CB3" w:rsidP="001D0161">
            <w:pPr>
              <w:jc w:val="center"/>
            </w:pPr>
            <w:r>
              <w:t>Point no.</w:t>
            </w:r>
          </w:p>
        </w:tc>
        <w:tc>
          <w:tcPr>
            <w:tcW w:w="1637" w:type="dxa"/>
          </w:tcPr>
          <w:p w:rsidR="006A5CB3" w:rsidRDefault="006A5CB3" w:rsidP="001D0161">
            <w:pPr>
              <w:jc w:val="center"/>
              <w:cnfStyle w:val="100000000000" w:firstRow="1" w:lastRow="0" w:firstColumn="0" w:lastColumn="0" w:oddVBand="0" w:evenVBand="0" w:oddHBand="0" w:evenHBand="0" w:firstRowFirstColumn="0" w:firstRowLastColumn="0" w:lastRowFirstColumn="0" w:lastRowLastColumn="0"/>
            </w:pPr>
            <w:r>
              <w:t>Input type</w:t>
            </w:r>
          </w:p>
        </w:tc>
        <w:tc>
          <w:tcPr>
            <w:tcW w:w="6210" w:type="dxa"/>
          </w:tcPr>
          <w:p w:rsidR="006A5CB3" w:rsidRDefault="006A5CB3" w:rsidP="001D0161">
            <w:pPr>
              <w:jc w:val="center"/>
              <w:cnfStyle w:val="100000000000" w:firstRow="1" w:lastRow="0" w:firstColumn="0" w:lastColumn="0" w:oddVBand="0" w:evenVBand="0" w:oddHBand="0" w:evenHBand="0" w:firstRowFirstColumn="0" w:firstRowLastColumn="0" w:lastRowFirstColumn="0" w:lastRowLastColumn="0"/>
            </w:pPr>
            <w:r>
              <w:t>Inputs</w:t>
            </w:r>
          </w:p>
        </w:tc>
      </w:tr>
      <w:tr w:rsidR="006A5CB3" w:rsidTr="001D0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rsidR="006A5CB3" w:rsidRDefault="000E48A3" w:rsidP="001D0161">
            <w:pPr>
              <w:jc w:val="center"/>
            </w:pPr>
            <w:r>
              <w:lastRenderedPageBreak/>
              <w:t>1.45</w:t>
            </w:r>
          </w:p>
        </w:tc>
        <w:tc>
          <w:tcPr>
            <w:tcW w:w="1637" w:type="dxa"/>
          </w:tcPr>
          <w:p w:rsidR="006A5CB3" w:rsidRDefault="000E48A3" w:rsidP="001D0161">
            <w:pPr>
              <w:jc w:val="both"/>
              <w:cnfStyle w:val="000000100000" w:firstRow="0" w:lastRow="0" w:firstColumn="0" w:lastColumn="0" w:oddVBand="0" w:evenVBand="0" w:oddHBand="1" w:evenHBand="0" w:firstRowFirstColumn="0" w:firstRowLastColumn="0" w:lastRowFirstColumn="0" w:lastRowLastColumn="0"/>
            </w:pPr>
            <w:r>
              <w:t>Clarification</w:t>
            </w:r>
          </w:p>
        </w:tc>
        <w:tc>
          <w:tcPr>
            <w:tcW w:w="6210" w:type="dxa"/>
          </w:tcPr>
          <w:p w:rsidR="006A5CB3" w:rsidRDefault="000E48A3" w:rsidP="001D0161">
            <w:pPr>
              <w:jc w:val="both"/>
              <w:cnfStyle w:val="000000100000" w:firstRow="0" w:lastRow="0" w:firstColumn="0" w:lastColumn="0" w:oddVBand="0" w:evenVBand="0" w:oddHBand="1" w:evenHBand="0" w:firstRowFirstColumn="0" w:firstRowLastColumn="0" w:lastRowFirstColumn="0" w:lastRowLastColumn="0"/>
            </w:pPr>
            <w:r>
              <w:t>Cases where a Bank is acting as both “Data holder” and ADR, if the security &amp; privacy rules differ for DH &amp; ADR, is there any precedence rules that apply to the Bank on the security &amp; privacy rules to be followed?</w:t>
            </w:r>
          </w:p>
        </w:tc>
      </w:tr>
      <w:tr w:rsidR="006A5CB3" w:rsidTr="001D0161">
        <w:tc>
          <w:tcPr>
            <w:cnfStyle w:val="001000000000" w:firstRow="0" w:lastRow="0" w:firstColumn="1" w:lastColumn="0" w:oddVBand="0" w:evenVBand="0" w:oddHBand="0" w:evenHBand="0" w:firstRowFirstColumn="0" w:firstRowLastColumn="0" w:lastRowFirstColumn="0" w:lastRowLastColumn="0"/>
            <w:tcW w:w="1503" w:type="dxa"/>
          </w:tcPr>
          <w:p w:rsidR="006A5CB3" w:rsidRDefault="000E48A3" w:rsidP="001D0161">
            <w:pPr>
              <w:jc w:val="center"/>
            </w:pPr>
            <w:r>
              <w:t>Example 1.2</w:t>
            </w:r>
          </w:p>
        </w:tc>
        <w:tc>
          <w:tcPr>
            <w:tcW w:w="1637" w:type="dxa"/>
          </w:tcPr>
          <w:p w:rsidR="006A5CB3" w:rsidRDefault="000E48A3" w:rsidP="001D0161">
            <w:pPr>
              <w:jc w:val="both"/>
              <w:cnfStyle w:val="000000000000" w:firstRow="0" w:lastRow="0" w:firstColumn="0" w:lastColumn="0" w:oddVBand="0" w:evenVBand="0" w:oddHBand="0" w:evenHBand="0" w:firstRowFirstColumn="0" w:firstRowLastColumn="0" w:lastRowFirstColumn="0" w:lastRowLastColumn="0"/>
            </w:pPr>
            <w:r>
              <w:t>Suggestion</w:t>
            </w:r>
          </w:p>
        </w:tc>
        <w:tc>
          <w:tcPr>
            <w:tcW w:w="6210" w:type="dxa"/>
          </w:tcPr>
          <w:p w:rsidR="006A5CB3" w:rsidRDefault="00D551B6" w:rsidP="001D0161">
            <w:pPr>
              <w:jc w:val="both"/>
              <w:cnfStyle w:val="000000000000" w:firstRow="0" w:lastRow="0" w:firstColumn="0" w:lastColumn="0" w:oddVBand="0" w:evenVBand="0" w:oddHBand="0" w:evenHBand="0" w:firstRowFirstColumn="0" w:firstRowLastColumn="0" w:lastRowFirstColumn="0" w:lastRowLastColumn="0"/>
            </w:pPr>
            <w:r w:rsidRPr="00D551B6">
              <w:t>When the data is shared between multiple parties, a data format standardization for data sharing will bring in significant value to the complete framework and can bring down the operational cost significantly for CDR participants.</w:t>
            </w:r>
          </w:p>
        </w:tc>
      </w:tr>
      <w:tr w:rsidR="006A5CB3" w:rsidTr="001D0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rsidR="006A5CB3" w:rsidRDefault="000E48A3" w:rsidP="001D0161">
            <w:pPr>
              <w:jc w:val="center"/>
            </w:pPr>
            <w:r>
              <w:t>1.46</w:t>
            </w:r>
          </w:p>
        </w:tc>
        <w:tc>
          <w:tcPr>
            <w:tcW w:w="1637" w:type="dxa"/>
          </w:tcPr>
          <w:p w:rsidR="006A5CB3" w:rsidRDefault="000E48A3" w:rsidP="001D0161">
            <w:pPr>
              <w:jc w:val="both"/>
              <w:cnfStyle w:val="000000100000" w:firstRow="0" w:lastRow="0" w:firstColumn="0" w:lastColumn="0" w:oddVBand="0" w:evenVBand="0" w:oddHBand="1" w:evenHBand="0" w:firstRowFirstColumn="0" w:firstRowLastColumn="0" w:lastRowFirstColumn="0" w:lastRowLastColumn="0"/>
            </w:pPr>
            <w:r>
              <w:t>Clarification</w:t>
            </w:r>
          </w:p>
        </w:tc>
        <w:tc>
          <w:tcPr>
            <w:tcW w:w="6210" w:type="dxa"/>
          </w:tcPr>
          <w:p w:rsidR="006A5CB3" w:rsidRDefault="000E48A3" w:rsidP="001D0161">
            <w:pPr>
              <w:jc w:val="both"/>
              <w:cnfStyle w:val="000000100000" w:firstRow="0" w:lastRow="0" w:firstColumn="0" w:lastColumn="0" w:oddVBand="0" w:evenVBand="0" w:oddHBand="1" w:evenHBand="0" w:firstRowFirstColumn="0" w:firstRowLastColumn="0" w:lastRowFirstColumn="0" w:lastRowLastColumn="0"/>
            </w:pPr>
            <w:r>
              <w:t>In case of principle of reciprocity, does the originating data holder hold accountability to keep audit trail of the data travel or the accountability lies with the individual ADR passing on the data further to other ADRs? How does the consumer get an overall view of the data traceability in case of multiple data travels?</w:t>
            </w:r>
          </w:p>
        </w:tc>
      </w:tr>
      <w:tr w:rsidR="006A5CB3" w:rsidTr="001D0161">
        <w:tc>
          <w:tcPr>
            <w:cnfStyle w:val="001000000000" w:firstRow="0" w:lastRow="0" w:firstColumn="1" w:lastColumn="0" w:oddVBand="0" w:evenVBand="0" w:oddHBand="0" w:evenHBand="0" w:firstRowFirstColumn="0" w:firstRowLastColumn="0" w:lastRowFirstColumn="0" w:lastRowLastColumn="0"/>
            <w:tcW w:w="1503" w:type="dxa"/>
          </w:tcPr>
          <w:p w:rsidR="006A5CB3" w:rsidRDefault="000E48A3" w:rsidP="001D0161">
            <w:pPr>
              <w:jc w:val="center"/>
            </w:pPr>
            <w:r>
              <w:t>1.48</w:t>
            </w:r>
          </w:p>
        </w:tc>
        <w:tc>
          <w:tcPr>
            <w:tcW w:w="1637" w:type="dxa"/>
          </w:tcPr>
          <w:p w:rsidR="006A5CB3" w:rsidRDefault="006A5CB3" w:rsidP="001D0161">
            <w:pPr>
              <w:jc w:val="both"/>
              <w:cnfStyle w:val="000000000000" w:firstRow="0" w:lastRow="0" w:firstColumn="0" w:lastColumn="0" w:oddVBand="0" w:evenVBand="0" w:oddHBand="0" w:evenHBand="0" w:firstRowFirstColumn="0" w:firstRowLastColumn="0" w:lastRowFirstColumn="0" w:lastRowLastColumn="0"/>
            </w:pPr>
            <w:r>
              <w:t>Suggestion</w:t>
            </w:r>
          </w:p>
        </w:tc>
        <w:tc>
          <w:tcPr>
            <w:tcW w:w="6210" w:type="dxa"/>
          </w:tcPr>
          <w:p w:rsidR="006A5CB3" w:rsidRDefault="000E48A3" w:rsidP="000E48A3">
            <w:pPr>
              <w:jc w:val="both"/>
              <w:cnfStyle w:val="000000000000" w:firstRow="0" w:lastRow="0" w:firstColumn="0" w:lastColumn="0" w:oddVBand="0" w:evenVBand="0" w:oddHBand="0" w:evenHBand="0" w:firstRowFirstColumn="0" w:firstRowLastColumn="0" w:lastRowFirstColumn="0" w:lastRowLastColumn="0"/>
            </w:pPr>
            <w:r>
              <w:t>Definite definition of general product information will need to be defined as the information may differ on case to case and intent to intent basis of the consumer or ADR.</w:t>
            </w:r>
          </w:p>
        </w:tc>
      </w:tr>
      <w:tr w:rsidR="006A5CB3" w:rsidTr="001D0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rsidR="006A5CB3" w:rsidRDefault="000E48A3" w:rsidP="001D0161">
            <w:pPr>
              <w:jc w:val="center"/>
            </w:pPr>
            <w:r>
              <w:t>1.51</w:t>
            </w:r>
          </w:p>
        </w:tc>
        <w:tc>
          <w:tcPr>
            <w:tcW w:w="1637" w:type="dxa"/>
          </w:tcPr>
          <w:p w:rsidR="006A5CB3" w:rsidRDefault="000E48A3" w:rsidP="001D0161">
            <w:pPr>
              <w:jc w:val="both"/>
              <w:cnfStyle w:val="000000100000" w:firstRow="0" w:lastRow="0" w:firstColumn="0" w:lastColumn="0" w:oddVBand="0" w:evenVBand="0" w:oddHBand="1" w:evenHBand="0" w:firstRowFirstColumn="0" w:firstRowLastColumn="0" w:lastRowFirstColumn="0" w:lastRowLastColumn="0"/>
            </w:pPr>
            <w:r>
              <w:t>Suggestion</w:t>
            </w:r>
          </w:p>
        </w:tc>
        <w:tc>
          <w:tcPr>
            <w:tcW w:w="6210" w:type="dxa"/>
          </w:tcPr>
          <w:p w:rsidR="006A5CB3" w:rsidRDefault="000E48A3" w:rsidP="001D0161">
            <w:pPr>
              <w:jc w:val="both"/>
              <w:cnfStyle w:val="000000100000" w:firstRow="0" w:lastRow="0" w:firstColumn="0" w:lastColumn="0" w:oddVBand="0" w:evenVBand="0" w:oddHBand="1" w:evenHBand="0" w:firstRowFirstColumn="0" w:firstRowLastColumn="0" w:lastRowFirstColumn="0" w:lastRowLastColumn="0"/>
            </w:pPr>
            <w:r>
              <w:t>Elaboration required on third type of data categorization which speaks about CDR data derived from “primary sources”.</w:t>
            </w:r>
          </w:p>
        </w:tc>
      </w:tr>
      <w:tr w:rsidR="006A5CB3" w:rsidTr="001D0161">
        <w:tc>
          <w:tcPr>
            <w:cnfStyle w:val="001000000000" w:firstRow="0" w:lastRow="0" w:firstColumn="1" w:lastColumn="0" w:oddVBand="0" w:evenVBand="0" w:oddHBand="0" w:evenHBand="0" w:firstRowFirstColumn="0" w:firstRowLastColumn="0" w:lastRowFirstColumn="0" w:lastRowLastColumn="0"/>
            <w:tcW w:w="1503" w:type="dxa"/>
          </w:tcPr>
          <w:p w:rsidR="006A5CB3" w:rsidRDefault="000E48A3" w:rsidP="001D0161">
            <w:pPr>
              <w:jc w:val="center"/>
            </w:pPr>
            <w:r>
              <w:t>1.53</w:t>
            </w:r>
          </w:p>
        </w:tc>
        <w:tc>
          <w:tcPr>
            <w:tcW w:w="1637" w:type="dxa"/>
          </w:tcPr>
          <w:p w:rsidR="006A5CB3" w:rsidRDefault="000E48A3" w:rsidP="001D0161">
            <w:pPr>
              <w:jc w:val="both"/>
              <w:cnfStyle w:val="000000000000" w:firstRow="0" w:lastRow="0" w:firstColumn="0" w:lastColumn="0" w:oddVBand="0" w:evenVBand="0" w:oddHBand="0" w:evenHBand="0" w:firstRowFirstColumn="0" w:firstRowLastColumn="0" w:lastRowFirstColumn="0" w:lastRowLastColumn="0"/>
            </w:pPr>
            <w:r>
              <w:t>Suggestion</w:t>
            </w:r>
          </w:p>
        </w:tc>
        <w:tc>
          <w:tcPr>
            <w:tcW w:w="6210" w:type="dxa"/>
          </w:tcPr>
          <w:p w:rsidR="006A5CB3" w:rsidRDefault="000E48A3" w:rsidP="001D0161">
            <w:pPr>
              <w:jc w:val="both"/>
              <w:cnfStyle w:val="000000000000" w:firstRow="0" w:lastRow="0" w:firstColumn="0" w:lastColumn="0" w:oddVBand="0" w:evenVBand="0" w:oddHBand="0" w:evenHBand="0" w:firstRowFirstColumn="0" w:firstRowLastColumn="0" w:lastRowFirstColumn="0" w:lastRowLastColumn="0"/>
            </w:pPr>
            <w:r>
              <w:t>The term “CDR consumer” can be replaced with a term which is more relevant in the context of CDR framework (like data owner). At the outset, “CDR consumer” gives an impression of any party who is the consumer of the data.</w:t>
            </w:r>
          </w:p>
        </w:tc>
      </w:tr>
      <w:tr w:rsidR="006A5CB3" w:rsidTr="001D0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rsidR="006A5CB3" w:rsidRDefault="000E48A3" w:rsidP="001D0161">
            <w:pPr>
              <w:jc w:val="center"/>
            </w:pPr>
            <w:r>
              <w:t>1.57</w:t>
            </w:r>
          </w:p>
        </w:tc>
        <w:tc>
          <w:tcPr>
            <w:tcW w:w="1637" w:type="dxa"/>
          </w:tcPr>
          <w:p w:rsidR="006A5CB3" w:rsidRDefault="006A5CB3" w:rsidP="001D0161">
            <w:pPr>
              <w:jc w:val="both"/>
              <w:cnfStyle w:val="000000100000" w:firstRow="0" w:lastRow="0" w:firstColumn="0" w:lastColumn="0" w:oddVBand="0" w:evenVBand="0" w:oddHBand="1" w:evenHBand="0" w:firstRowFirstColumn="0" w:firstRowLastColumn="0" w:lastRowFirstColumn="0" w:lastRowLastColumn="0"/>
            </w:pPr>
            <w:r>
              <w:t>Clarification</w:t>
            </w:r>
          </w:p>
        </w:tc>
        <w:tc>
          <w:tcPr>
            <w:tcW w:w="6210" w:type="dxa"/>
          </w:tcPr>
          <w:p w:rsidR="006A5CB3" w:rsidRDefault="000E48A3" w:rsidP="001D0161">
            <w:pPr>
              <w:jc w:val="both"/>
              <w:cnfStyle w:val="000000100000" w:firstRow="0" w:lastRow="0" w:firstColumn="0" w:lastColumn="0" w:oddVBand="0" w:evenVBand="0" w:oddHBand="1" w:evenHBand="0" w:firstRowFirstColumn="0" w:firstRowLastColumn="0" w:lastRowFirstColumn="0" w:lastRowLastColumn="0"/>
            </w:pPr>
            <w:r>
              <w:t>If the data is collected or generated outside Australia and the transaction occurs overseas and the data holder is an entity registered outside Australia but the CDR consumer is an Australian citizen, does the data holder fall under CDR regime?</w:t>
            </w:r>
          </w:p>
        </w:tc>
      </w:tr>
      <w:tr w:rsidR="000E48A3" w:rsidTr="001D0161">
        <w:tc>
          <w:tcPr>
            <w:cnfStyle w:val="001000000000" w:firstRow="0" w:lastRow="0" w:firstColumn="1" w:lastColumn="0" w:oddVBand="0" w:evenVBand="0" w:oddHBand="0" w:evenHBand="0" w:firstRowFirstColumn="0" w:firstRowLastColumn="0" w:lastRowFirstColumn="0" w:lastRowLastColumn="0"/>
            <w:tcW w:w="1503" w:type="dxa"/>
          </w:tcPr>
          <w:p w:rsidR="000E48A3" w:rsidRDefault="000E48A3" w:rsidP="001D0161">
            <w:pPr>
              <w:jc w:val="center"/>
            </w:pPr>
            <w:r>
              <w:t>1.62</w:t>
            </w:r>
          </w:p>
        </w:tc>
        <w:tc>
          <w:tcPr>
            <w:tcW w:w="1637" w:type="dxa"/>
          </w:tcPr>
          <w:p w:rsidR="000E48A3" w:rsidRDefault="000E48A3" w:rsidP="001D0161">
            <w:pPr>
              <w:jc w:val="both"/>
              <w:cnfStyle w:val="000000000000" w:firstRow="0" w:lastRow="0" w:firstColumn="0" w:lastColumn="0" w:oddVBand="0" w:evenVBand="0" w:oddHBand="0" w:evenHBand="0" w:firstRowFirstColumn="0" w:firstRowLastColumn="0" w:lastRowFirstColumn="0" w:lastRowLastColumn="0"/>
            </w:pPr>
            <w:r>
              <w:t>Suggestion</w:t>
            </w:r>
          </w:p>
        </w:tc>
        <w:tc>
          <w:tcPr>
            <w:tcW w:w="6210" w:type="dxa"/>
          </w:tcPr>
          <w:p w:rsidR="000E48A3" w:rsidRDefault="000E48A3" w:rsidP="001D0161">
            <w:pPr>
              <w:jc w:val="both"/>
              <w:cnfStyle w:val="000000000000" w:firstRow="0" w:lastRow="0" w:firstColumn="0" w:lastColumn="0" w:oddVBand="0" w:evenVBand="0" w:oddHBand="0" w:evenHBand="0" w:firstRowFirstColumn="0" w:firstRowLastColumn="0" w:lastRowFirstColumn="0" w:lastRowLastColumn="0"/>
            </w:pPr>
            <w:r>
              <w:t>Open APIs should be made available from the accreditation register for validation by the data holders before sharing of data.</w:t>
            </w:r>
          </w:p>
        </w:tc>
      </w:tr>
    </w:tbl>
    <w:p w:rsidR="006A5CB3" w:rsidRPr="006A5CB3" w:rsidRDefault="006A5CB3" w:rsidP="006A5CB3"/>
    <w:p w:rsidR="00F6472C" w:rsidRDefault="00F6472C" w:rsidP="00F6472C">
      <w:pPr>
        <w:pStyle w:val="Heading2"/>
        <w:numPr>
          <w:ilvl w:val="1"/>
          <w:numId w:val="3"/>
        </w:numPr>
        <w:rPr>
          <w:color w:val="941414"/>
        </w:rPr>
      </w:pPr>
      <w:bookmarkStart w:id="9" w:name="_Toc524046727"/>
      <w:r w:rsidRPr="00F6472C">
        <w:rPr>
          <w:color w:val="941414"/>
        </w:rPr>
        <w:t>Accreditation Process</w:t>
      </w:r>
      <w:bookmarkEnd w:id="9"/>
    </w:p>
    <w:p w:rsidR="006B31AE" w:rsidRDefault="006B31AE" w:rsidP="006B31AE"/>
    <w:tbl>
      <w:tblPr>
        <w:tblStyle w:val="GridTable4-Accent2"/>
        <w:tblW w:w="0" w:type="auto"/>
        <w:tblLook w:val="04A0" w:firstRow="1" w:lastRow="0" w:firstColumn="1" w:lastColumn="0" w:noHBand="0" w:noVBand="1"/>
      </w:tblPr>
      <w:tblGrid>
        <w:gridCol w:w="1503"/>
        <w:gridCol w:w="1637"/>
        <w:gridCol w:w="6210"/>
      </w:tblGrid>
      <w:tr w:rsidR="006B31AE" w:rsidTr="001D01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rsidR="006B31AE" w:rsidRDefault="006B31AE" w:rsidP="001D0161">
            <w:pPr>
              <w:jc w:val="center"/>
            </w:pPr>
            <w:r>
              <w:t>Point no.</w:t>
            </w:r>
          </w:p>
        </w:tc>
        <w:tc>
          <w:tcPr>
            <w:tcW w:w="1637" w:type="dxa"/>
          </w:tcPr>
          <w:p w:rsidR="006B31AE" w:rsidRDefault="006B31AE" w:rsidP="001D0161">
            <w:pPr>
              <w:jc w:val="center"/>
              <w:cnfStyle w:val="100000000000" w:firstRow="1" w:lastRow="0" w:firstColumn="0" w:lastColumn="0" w:oddVBand="0" w:evenVBand="0" w:oddHBand="0" w:evenHBand="0" w:firstRowFirstColumn="0" w:firstRowLastColumn="0" w:lastRowFirstColumn="0" w:lastRowLastColumn="0"/>
            </w:pPr>
            <w:r>
              <w:t>Input type</w:t>
            </w:r>
          </w:p>
        </w:tc>
        <w:tc>
          <w:tcPr>
            <w:tcW w:w="6210" w:type="dxa"/>
          </w:tcPr>
          <w:p w:rsidR="006B31AE" w:rsidRDefault="006B31AE" w:rsidP="001D0161">
            <w:pPr>
              <w:jc w:val="center"/>
              <w:cnfStyle w:val="100000000000" w:firstRow="1" w:lastRow="0" w:firstColumn="0" w:lastColumn="0" w:oddVBand="0" w:evenVBand="0" w:oddHBand="0" w:evenHBand="0" w:firstRowFirstColumn="0" w:firstRowLastColumn="0" w:lastRowFirstColumn="0" w:lastRowLastColumn="0"/>
            </w:pPr>
            <w:r>
              <w:t>Inputs</w:t>
            </w:r>
          </w:p>
        </w:tc>
      </w:tr>
      <w:tr w:rsidR="006B31AE" w:rsidTr="001D0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rsidR="006B31AE" w:rsidRDefault="006B31AE" w:rsidP="001D0161">
            <w:pPr>
              <w:jc w:val="center"/>
            </w:pPr>
            <w:r>
              <w:t>1.65</w:t>
            </w:r>
          </w:p>
        </w:tc>
        <w:tc>
          <w:tcPr>
            <w:tcW w:w="1637" w:type="dxa"/>
          </w:tcPr>
          <w:p w:rsidR="006B31AE" w:rsidRDefault="006B31AE" w:rsidP="001D0161">
            <w:pPr>
              <w:jc w:val="both"/>
              <w:cnfStyle w:val="000000100000" w:firstRow="0" w:lastRow="0" w:firstColumn="0" w:lastColumn="0" w:oddVBand="0" w:evenVBand="0" w:oddHBand="1" w:evenHBand="0" w:firstRowFirstColumn="0" w:firstRowLastColumn="0" w:lastRowFirstColumn="0" w:lastRowLastColumn="0"/>
            </w:pPr>
            <w:r>
              <w:t>Suggestion</w:t>
            </w:r>
          </w:p>
        </w:tc>
        <w:tc>
          <w:tcPr>
            <w:tcW w:w="6210" w:type="dxa"/>
          </w:tcPr>
          <w:p w:rsidR="006B31AE" w:rsidRDefault="006B31AE" w:rsidP="001D0161">
            <w:pPr>
              <w:jc w:val="both"/>
              <w:cnfStyle w:val="000000100000" w:firstRow="0" w:lastRow="0" w:firstColumn="0" w:lastColumn="0" w:oddVBand="0" w:evenVBand="0" w:oddHBand="1" w:evenHBand="0" w:firstRowFirstColumn="0" w:firstRowLastColumn="0" w:lastRowFirstColumn="0" w:lastRowLastColumn="0"/>
            </w:pPr>
            <w:r>
              <w:t>Quick accreditation should be thought about for some entities based on certain rules which signifies or assures the credibility of certain organizations. For ex: A Fintech holding AISP license in UK will be eligible for quick accreditation.</w:t>
            </w:r>
          </w:p>
        </w:tc>
      </w:tr>
      <w:tr w:rsidR="006B31AE" w:rsidTr="001D0161">
        <w:tc>
          <w:tcPr>
            <w:cnfStyle w:val="001000000000" w:firstRow="0" w:lastRow="0" w:firstColumn="1" w:lastColumn="0" w:oddVBand="0" w:evenVBand="0" w:oddHBand="0" w:evenHBand="0" w:firstRowFirstColumn="0" w:firstRowLastColumn="0" w:lastRowFirstColumn="0" w:lastRowLastColumn="0"/>
            <w:tcW w:w="1503" w:type="dxa"/>
          </w:tcPr>
          <w:p w:rsidR="006B31AE" w:rsidRDefault="006B31AE" w:rsidP="001D0161">
            <w:pPr>
              <w:jc w:val="center"/>
            </w:pPr>
            <w:r>
              <w:t>1.68</w:t>
            </w:r>
          </w:p>
        </w:tc>
        <w:tc>
          <w:tcPr>
            <w:tcW w:w="1637" w:type="dxa"/>
          </w:tcPr>
          <w:p w:rsidR="006B31AE" w:rsidRDefault="006B31AE" w:rsidP="001D0161">
            <w:pPr>
              <w:jc w:val="both"/>
              <w:cnfStyle w:val="000000000000" w:firstRow="0" w:lastRow="0" w:firstColumn="0" w:lastColumn="0" w:oddVBand="0" w:evenVBand="0" w:oddHBand="0" w:evenHBand="0" w:firstRowFirstColumn="0" w:firstRowLastColumn="0" w:lastRowFirstColumn="0" w:lastRowLastColumn="0"/>
            </w:pPr>
            <w:r>
              <w:t>Suggestion</w:t>
            </w:r>
          </w:p>
        </w:tc>
        <w:tc>
          <w:tcPr>
            <w:tcW w:w="6210" w:type="dxa"/>
          </w:tcPr>
          <w:p w:rsidR="006B31AE" w:rsidRDefault="006B31AE" w:rsidP="001D0161">
            <w:pPr>
              <w:jc w:val="both"/>
              <w:cnfStyle w:val="000000000000" w:firstRow="0" w:lastRow="0" w:firstColumn="0" w:lastColumn="0" w:oddVBand="0" w:evenVBand="0" w:oddHBand="0" w:evenHBand="0" w:firstRowFirstColumn="0" w:firstRowLastColumn="0" w:lastRowFirstColumn="0" w:lastRowLastColumn="0"/>
            </w:pPr>
            <w:r>
              <w:t>Considerable stress needs to go on the “intent and justification” of party seeking accreditation so that the primary focus of CDR is maintained and not exploited by participating parties.</w:t>
            </w:r>
          </w:p>
        </w:tc>
      </w:tr>
      <w:tr w:rsidR="006B31AE" w:rsidTr="001D0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rsidR="006B31AE" w:rsidRDefault="006B31AE" w:rsidP="001D0161">
            <w:pPr>
              <w:jc w:val="center"/>
            </w:pPr>
            <w:r>
              <w:t>1.72</w:t>
            </w:r>
          </w:p>
        </w:tc>
        <w:tc>
          <w:tcPr>
            <w:tcW w:w="1637" w:type="dxa"/>
          </w:tcPr>
          <w:p w:rsidR="006B31AE" w:rsidRDefault="006B31AE" w:rsidP="001D0161">
            <w:pPr>
              <w:jc w:val="both"/>
              <w:cnfStyle w:val="000000100000" w:firstRow="0" w:lastRow="0" w:firstColumn="0" w:lastColumn="0" w:oddVBand="0" w:evenVBand="0" w:oddHBand="1" w:evenHBand="0" w:firstRowFirstColumn="0" w:firstRowLastColumn="0" w:lastRowFirstColumn="0" w:lastRowLastColumn="0"/>
            </w:pPr>
            <w:r>
              <w:t>Suggestion</w:t>
            </w:r>
          </w:p>
        </w:tc>
        <w:tc>
          <w:tcPr>
            <w:tcW w:w="6210" w:type="dxa"/>
          </w:tcPr>
          <w:p w:rsidR="006B31AE" w:rsidRDefault="006B31AE" w:rsidP="001D0161">
            <w:pPr>
              <w:jc w:val="both"/>
              <w:cnfStyle w:val="000000100000" w:firstRow="0" w:lastRow="0" w:firstColumn="0" w:lastColumn="0" w:oddVBand="0" w:evenVBand="0" w:oddHBand="1" w:evenHBand="0" w:firstRowFirstColumn="0" w:firstRowLastColumn="0" w:lastRowFirstColumn="0" w:lastRowLastColumn="0"/>
            </w:pPr>
            <w:r>
              <w:t>Tiered accreditation can be based on parameters like annual turn-over, years in business, brand value (quantified), criminal background, area of operation, intention &amp; purpose of accreditation etc. Ways to have both step up tier for additional verifications while step-down tiers for credible parties.</w:t>
            </w:r>
          </w:p>
        </w:tc>
      </w:tr>
    </w:tbl>
    <w:p w:rsidR="006B31AE" w:rsidRPr="006B31AE" w:rsidRDefault="006B31AE" w:rsidP="006B31AE"/>
    <w:p w:rsidR="00F6472C" w:rsidRDefault="00F6472C" w:rsidP="00F6472C">
      <w:pPr>
        <w:pStyle w:val="Heading2"/>
        <w:numPr>
          <w:ilvl w:val="1"/>
          <w:numId w:val="3"/>
        </w:numPr>
        <w:rPr>
          <w:color w:val="941414"/>
        </w:rPr>
      </w:pPr>
      <w:bookmarkStart w:id="10" w:name="_Toc524046728"/>
      <w:r w:rsidRPr="00F6472C">
        <w:rPr>
          <w:color w:val="941414"/>
        </w:rPr>
        <w:lastRenderedPageBreak/>
        <w:t>Consumer Data Rules</w:t>
      </w:r>
      <w:bookmarkEnd w:id="10"/>
    </w:p>
    <w:p w:rsidR="00001845" w:rsidRPr="00001845" w:rsidRDefault="00001845" w:rsidP="00001845"/>
    <w:tbl>
      <w:tblPr>
        <w:tblStyle w:val="GridTable4-Accent2"/>
        <w:tblW w:w="0" w:type="auto"/>
        <w:tblLook w:val="04A0" w:firstRow="1" w:lastRow="0" w:firstColumn="1" w:lastColumn="0" w:noHBand="0" w:noVBand="1"/>
      </w:tblPr>
      <w:tblGrid>
        <w:gridCol w:w="1503"/>
        <w:gridCol w:w="1637"/>
        <w:gridCol w:w="6210"/>
      </w:tblGrid>
      <w:tr w:rsidR="00001845" w:rsidTr="001D01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rsidR="00001845" w:rsidRDefault="00001845" w:rsidP="001D0161">
            <w:pPr>
              <w:jc w:val="center"/>
            </w:pPr>
            <w:r>
              <w:t>Point no.</w:t>
            </w:r>
          </w:p>
        </w:tc>
        <w:tc>
          <w:tcPr>
            <w:tcW w:w="1637" w:type="dxa"/>
          </w:tcPr>
          <w:p w:rsidR="00001845" w:rsidRDefault="00001845" w:rsidP="001D0161">
            <w:pPr>
              <w:jc w:val="center"/>
              <w:cnfStyle w:val="100000000000" w:firstRow="1" w:lastRow="0" w:firstColumn="0" w:lastColumn="0" w:oddVBand="0" w:evenVBand="0" w:oddHBand="0" w:evenHBand="0" w:firstRowFirstColumn="0" w:firstRowLastColumn="0" w:lastRowFirstColumn="0" w:lastRowLastColumn="0"/>
            </w:pPr>
            <w:r>
              <w:t>Input type</w:t>
            </w:r>
          </w:p>
        </w:tc>
        <w:tc>
          <w:tcPr>
            <w:tcW w:w="6210" w:type="dxa"/>
          </w:tcPr>
          <w:p w:rsidR="00001845" w:rsidRDefault="00001845" w:rsidP="001D0161">
            <w:pPr>
              <w:jc w:val="center"/>
              <w:cnfStyle w:val="100000000000" w:firstRow="1" w:lastRow="0" w:firstColumn="0" w:lastColumn="0" w:oddVBand="0" w:evenVBand="0" w:oddHBand="0" w:evenHBand="0" w:firstRowFirstColumn="0" w:firstRowLastColumn="0" w:lastRowFirstColumn="0" w:lastRowLastColumn="0"/>
            </w:pPr>
            <w:r>
              <w:t>Inputs</w:t>
            </w:r>
          </w:p>
        </w:tc>
      </w:tr>
      <w:tr w:rsidR="00001845" w:rsidTr="001D0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rsidR="00001845" w:rsidRDefault="00001845" w:rsidP="001D0161">
            <w:pPr>
              <w:jc w:val="center"/>
            </w:pPr>
            <w:r>
              <w:t>1.96</w:t>
            </w:r>
          </w:p>
        </w:tc>
        <w:tc>
          <w:tcPr>
            <w:tcW w:w="1637" w:type="dxa"/>
          </w:tcPr>
          <w:p w:rsidR="00001845" w:rsidRDefault="00001845" w:rsidP="001D0161">
            <w:pPr>
              <w:jc w:val="both"/>
              <w:cnfStyle w:val="000000100000" w:firstRow="0" w:lastRow="0" w:firstColumn="0" w:lastColumn="0" w:oddVBand="0" w:evenVBand="0" w:oddHBand="1" w:evenHBand="0" w:firstRowFirstColumn="0" w:firstRowLastColumn="0" w:lastRowFirstColumn="0" w:lastRowLastColumn="0"/>
            </w:pPr>
            <w:r>
              <w:t>Suggestion</w:t>
            </w:r>
          </w:p>
        </w:tc>
        <w:tc>
          <w:tcPr>
            <w:tcW w:w="6210" w:type="dxa"/>
          </w:tcPr>
          <w:p w:rsidR="00001845" w:rsidRDefault="00001845" w:rsidP="001D0161">
            <w:pPr>
              <w:jc w:val="both"/>
              <w:cnfStyle w:val="000000100000" w:firstRow="0" w:lastRow="0" w:firstColumn="0" w:lastColumn="0" w:oddVBand="0" w:evenVBand="0" w:oddHBand="1" w:evenHBand="0" w:firstRowFirstColumn="0" w:firstRowLastColumn="0" w:lastRowFirstColumn="0" w:lastRowLastColumn="0"/>
            </w:pPr>
            <w:r>
              <w:t>It might be required to define the categories of data that can be charged under CDR. The defined list should be applicable across multiple sectors who will come under the CDR regime.</w:t>
            </w:r>
          </w:p>
        </w:tc>
      </w:tr>
    </w:tbl>
    <w:p w:rsidR="00001845" w:rsidRPr="00001845" w:rsidRDefault="00001845" w:rsidP="00001845"/>
    <w:p w:rsidR="00F6472C" w:rsidRDefault="00F6472C" w:rsidP="00F6472C">
      <w:pPr>
        <w:pStyle w:val="Heading2"/>
        <w:numPr>
          <w:ilvl w:val="1"/>
          <w:numId w:val="3"/>
        </w:numPr>
        <w:rPr>
          <w:color w:val="941414"/>
        </w:rPr>
      </w:pPr>
      <w:bookmarkStart w:id="11" w:name="_Toc524046729"/>
      <w:r w:rsidRPr="00F6472C">
        <w:rPr>
          <w:color w:val="941414"/>
        </w:rPr>
        <w:t>Compliance with Consumer Data Rules</w:t>
      </w:r>
      <w:bookmarkEnd w:id="11"/>
    </w:p>
    <w:p w:rsidR="006B31AE" w:rsidRDefault="006B31AE" w:rsidP="006B31AE"/>
    <w:tbl>
      <w:tblPr>
        <w:tblStyle w:val="GridTable4-Accent2"/>
        <w:tblW w:w="0" w:type="auto"/>
        <w:tblLook w:val="04A0" w:firstRow="1" w:lastRow="0" w:firstColumn="1" w:lastColumn="0" w:noHBand="0" w:noVBand="1"/>
      </w:tblPr>
      <w:tblGrid>
        <w:gridCol w:w="1503"/>
        <w:gridCol w:w="1637"/>
        <w:gridCol w:w="6210"/>
      </w:tblGrid>
      <w:tr w:rsidR="006B31AE" w:rsidTr="001D01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rsidR="006B31AE" w:rsidRDefault="006B31AE" w:rsidP="001D0161">
            <w:pPr>
              <w:jc w:val="center"/>
            </w:pPr>
            <w:r>
              <w:t>Point no.</w:t>
            </w:r>
          </w:p>
        </w:tc>
        <w:tc>
          <w:tcPr>
            <w:tcW w:w="1637" w:type="dxa"/>
          </w:tcPr>
          <w:p w:rsidR="006B31AE" w:rsidRDefault="006B31AE" w:rsidP="001D0161">
            <w:pPr>
              <w:jc w:val="center"/>
              <w:cnfStyle w:val="100000000000" w:firstRow="1" w:lastRow="0" w:firstColumn="0" w:lastColumn="0" w:oddVBand="0" w:evenVBand="0" w:oddHBand="0" w:evenHBand="0" w:firstRowFirstColumn="0" w:firstRowLastColumn="0" w:lastRowFirstColumn="0" w:lastRowLastColumn="0"/>
            </w:pPr>
            <w:r>
              <w:t>Input type</w:t>
            </w:r>
          </w:p>
        </w:tc>
        <w:tc>
          <w:tcPr>
            <w:tcW w:w="6210" w:type="dxa"/>
          </w:tcPr>
          <w:p w:rsidR="006B31AE" w:rsidRDefault="006B31AE" w:rsidP="001D0161">
            <w:pPr>
              <w:jc w:val="center"/>
              <w:cnfStyle w:val="100000000000" w:firstRow="1" w:lastRow="0" w:firstColumn="0" w:lastColumn="0" w:oddVBand="0" w:evenVBand="0" w:oddHBand="0" w:evenHBand="0" w:firstRowFirstColumn="0" w:firstRowLastColumn="0" w:lastRowFirstColumn="0" w:lastRowLastColumn="0"/>
            </w:pPr>
            <w:r>
              <w:t>Inputs</w:t>
            </w:r>
          </w:p>
        </w:tc>
      </w:tr>
      <w:tr w:rsidR="006B31AE" w:rsidTr="001D0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rsidR="006B31AE" w:rsidRDefault="00E61AEE" w:rsidP="001D0161">
            <w:pPr>
              <w:jc w:val="center"/>
            </w:pPr>
            <w:r>
              <w:t>1.116</w:t>
            </w:r>
          </w:p>
        </w:tc>
        <w:tc>
          <w:tcPr>
            <w:tcW w:w="1637" w:type="dxa"/>
          </w:tcPr>
          <w:p w:rsidR="006B31AE" w:rsidRDefault="00E61AEE" w:rsidP="001D0161">
            <w:pPr>
              <w:jc w:val="both"/>
              <w:cnfStyle w:val="000000100000" w:firstRow="0" w:lastRow="0" w:firstColumn="0" w:lastColumn="0" w:oddVBand="0" w:evenVBand="0" w:oddHBand="1" w:evenHBand="0" w:firstRowFirstColumn="0" w:firstRowLastColumn="0" w:lastRowFirstColumn="0" w:lastRowLastColumn="0"/>
            </w:pPr>
            <w:r>
              <w:t>Suggestion</w:t>
            </w:r>
          </w:p>
        </w:tc>
        <w:tc>
          <w:tcPr>
            <w:tcW w:w="6210" w:type="dxa"/>
          </w:tcPr>
          <w:p w:rsidR="006B31AE" w:rsidRDefault="00E61AEE" w:rsidP="001D0161">
            <w:pPr>
              <w:jc w:val="both"/>
              <w:cnfStyle w:val="000000100000" w:firstRow="0" w:lastRow="0" w:firstColumn="0" w:lastColumn="0" w:oddVBand="0" w:evenVBand="0" w:oddHBand="1" w:evenHBand="0" w:firstRowFirstColumn="0" w:firstRowLastColumn="0" w:lastRowFirstColumn="0" w:lastRowLastColumn="0"/>
            </w:pPr>
            <w:r>
              <w:t xml:space="preserve">In case of a breach where ACCC requests for information from </w:t>
            </w:r>
            <w:r w:rsidR="00D93F11">
              <w:t>the parties, standardization of information exchange format will ensure operational efficiency during the investigation procedure.</w:t>
            </w:r>
          </w:p>
        </w:tc>
      </w:tr>
      <w:tr w:rsidR="006B31AE" w:rsidTr="001D0161">
        <w:tc>
          <w:tcPr>
            <w:cnfStyle w:val="001000000000" w:firstRow="0" w:lastRow="0" w:firstColumn="1" w:lastColumn="0" w:oddVBand="0" w:evenVBand="0" w:oddHBand="0" w:evenHBand="0" w:firstRowFirstColumn="0" w:firstRowLastColumn="0" w:lastRowFirstColumn="0" w:lastRowLastColumn="0"/>
            <w:tcW w:w="1503" w:type="dxa"/>
          </w:tcPr>
          <w:p w:rsidR="006B31AE" w:rsidRDefault="008E200A" w:rsidP="001D0161">
            <w:pPr>
              <w:jc w:val="center"/>
            </w:pPr>
            <w:r>
              <w:t>1.118</w:t>
            </w:r>
          </w:p>
        </w:tc>
        <w:tc>
          <w:tcPr>
            <w:tcW w:w="1637" w:type="dxa"/>
          </w:tcPr>
          <w:p w:rsidR="006B31AE" w:rsidRDefault="00D93F11" w:rsidP="001D0161">
            <w:pPr>
              <w:jc w:val="both"/>
              <w:cnfStyle w:val="000000000000" w:firstRow="0" w:lastRow="0" w:firstColumn="0" w:lastColumn="0" w:oddVBand="0" w:evenVBand="0" w:oddHBand="0" w:evenHBand="0" w:firstRowFirstColumn="0" w:firstRowLastColumn="0" w:lastRowFirstColumn="0" w:lastRowLastColumn="0"/>
            </w:pPr>
            <w:r>
              <w:t>Clarification</w:t>
            </w:r>
          </w:p>
        </w:tc>
        <w:tc>
          <w:tcPr>
            <w:tcW w:w="6210" w:type="dxa"/>
          </w:tcPr>
          <w:p w:rsidR="006B31AE" w:rsidRDefault="00D93F11" w:rsidP="001D0161">
            <w:pPr>
              <w:jc w:val="both"/>
              <w:cnfStyle w:val="000000000000" w:firstRow="0" w:lastRow="0" w:firstColumn="0" w:lastColumn="0" w:oddVBand="0" w:evenVBand="0" w:oddHBand="0" w:evenHBand="0" w:firstRowFirstColumn="0" w:firstRowLastColumn="0" w:lastRowFirstColumn="0" w:lastRowLastColumn="0"/>
            </w:pPr>
            <w:r>
              <w:t xml:space="preserve">Elaboration required on the definition of “data system”. Do all the IT &amp; physical systems holding &amp; processing data fall under the purview </w:t>
            </w:r>
            <w:proofErr w:type="gramStart"/>
            <w:r>
              <w:t>of ”data</w:t>
            </w:r>
            <w:proofErr w:type="gramEnd"/>
            <w:r>
              <w:t xml:space="preserve"> system”.</w:t>
            </w:r>
          </w:p>
          <w:p w:rsidR="00D93F11" w:rsidRDefault="00D93F11" w:rsidP="001D0161">
            <w:pPr>
              <w:jc w:val="both"/>
              <w:cnfStyle w:val="000000000000" w:firstRow="0" w:lastRow="0" w:firstColumn="0" w:lastColumn="0" w:oddVBand="0" w:evenVBand="0" w:oddHBand="0" w:evenHBand="0" w:firstRowFirstColumn="0" w:firstRowLastColumn="0" w:lastRowFirstColumn="0" w:lastRowLastColumn="0"/>
            </w:pPr>
            <w:r>
              <w:t>Further details on how ACCC plans to regularly monitor the “data systems” of different businesses.</w:t>
            </w:r>
          </w:p>
        </w:tc>
      </w:tr>
      <w:tr w:rsidR="006B31AE" w:rsidTr="001D0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rsidR="006B31AE" w:rsidRDefault="006B31AE" w:rsidP="001D0161">
            <w:pPr>
              <w:jc w:val="center"/>
            </w:pPr>
          </w:p>
        </w:tc>
        <w:tc>
          <w:tcPr>
            <w:tcW w:w="1637" w:type="dxa"/>
          </w:tcPr>
          <w:p w:rsidR="006B31AE" w:rsidRDefault="004B1D6F" w:rsidP="001D0161">
            <w:pPr>
              <w:jc w:val="both"/>
              <w:cnfStyle w:val="000000100000" w:firstRow="0" w:lastRow="0" w:firstColumn="0" w:lastColumn="0" w:oddVBand="0" w:evenVBand="0" w:oddHBand="1" w:evenHBand="0" w:firstRowFirstColumn="0" w:firstRowLastColumn="0" w:lastRowFirstColumn="0" w:lastRowLastColumn="0"/>
            </w:pPr>
            <w:r>
              <w:t>Suggestion</w:t>
            </w:r>
          </w:p>
        </w:tc>
        <w:tc>
          <w:tcPr>
            <w:tcW w:w="6210" w:type="dxa"/>
          </w:tcPr>
          <w:p w:rsidR="006B31AE" w:rsidRDefault="004B1D6F" w:rsidP="001D0161">
            <w:pPr>
              <w:cnfStyle w:val="000000100000" w:firstRow="0" w:lastRow="0" w:firstColumn="0" w:lastColumn="0" w:oddVBand="0" w:evenVBand="0" w:oddHBand="1" w:evenHBand="0" w:firstRowFirstColumn="0" w:firstRowLastColumn="0" w:lastRowFirstColumn="0" w:lastRowLastColumn="0"/>
            </w:pPr>
            <w:r>
              <w:t xml:space="preserve">While making of consumer data rules, it is important that the rules ensure that only the “intended” data goes to ADR and the privacy of the consumer is not compromised. </w:t>
            </w:r>
          </w:p>
        </w:tc>
      </w:tr>
    </w:tbl>
    <w:p w:rsidR="006B31AE" w:rsidRPr="006B31AE" w:rsidRDefault="006B31AE" w:rsidP="006B31AE"/>
    <w:p w:rsidR="00F6472C" w:rsidRDefault="00F6472C" w:rsidP="00F6472C">
      <w:pPr>
        <w:pStyle w:val="Heading2"/>
        <w:numPr>
          <w:ilvl w:val="1"/>
          <w:numId w:val="3"/>
        </w:numPr>
        <w:rPr>
          <w:color w:val="941414"/>
        </w:rPr>
      </w:pPr>
      <w:bookmarkStart w:id="12" w:name="_Toc524046730"/>
      <w:r w:rsidRPr="00F6472C">
        <w:rPr>
          <w:color w:val="941414"/>
        </w:rPr>
        <w:t>Data Standards &amp; Data Standards Body</w:t>
      </w:r>
      <w:bookmarkEnd w:id="12"/>
    </w:p>
    <w:p w:rsidR="006B31AE" w:rsidRDefault="006B31AE" w:rsidP="006B31AE"/>
    <w:tbl>
      <w:tblPr>
        <w:tblStyle w:val="GridTable4-Accent2"/>
        <w:tblW w:w="0" w:type="auto"/>
        <w:tblLook w:val="04A0" w:firstRow="1" w:lastRow="0" w:firstColumn="1" w:lastColumn="0" w:noHBand="0" w:noVBand="1"/>
      </w:tblPr>
      <w:tblGrid>
        <w:gridCol w:w="1503"/>
        <w:gridCol w:w="1637"/>
        <w:gridCol w:w="6210"/>
      </w:tblGrid>
      <w:tr w:rsidR="006B31AE" w:rsidTr="001D01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rsidR="006B31AE" w:rsidRDefault="006B31AE" w:rsidP="001D0161">
            <w:pPr>
              <w:jc w:val="center"/>
            </w:pPr>
            <w:r>
              <w:t>Point no.</w:t>
            </w:r>
          </w:p>
        </w:tc>
        <w:tc>
          <w:tcPr>
            <w:tcW w:w="1637" w:type="dxa"/>
          </w:tcPr>
          <w:p w:rsidR="006B31AE" w:rsidRDefault="006B31AE" w:rsidP="001D0161">
            <w:pPr>
              <w:jc w:val="center"/>
              <w:cnfStyle w:val="100000000000" w:firstRow="1" w:lastRow="0" w:firstColumn="0" w:lastColumn="0" w:oddVBand="0" w:evenVBand="0" w:oddHBand="0" w:evenHBand="0" w:firstRowFirstColumn="0" w:firstRowLastColumn="0" w:lastRowFirstColumn="0" w:lastRowLastColumn="0"/>
            </w:pPr>
            <w:r>
              <w:t>Input type</w:t>
            </w:r>
          </w:p>
        </w:tc>
        <w:tc>
          <w:tcPr>
            <w:tcW w:w="6210" w:type="dxa"/>
          </w:tcPr>
          <w:p w:rsidR="006B31AE" w:rsidRDefault="006B31AE" w:rsidP="001D0161">
            <w:pPr>
              <w:jc w:val="center"/>
              <w:cnfStyle w:val="100000000000" w:firstRow="1" w:lastRow="0" w:firstColumn="0" w:lastColumn="0" w:oddVBand="0" w:evenVBand="0" w:oddHBand="0" w:evenHBand="0" w:firstRowFirstColumn="0" w:firstRowLastColumn="0" w:lastRowFirstColumn="0" w:lastRowLastColumn="0"/>
            </w:pPr>
            <w:r>
              <w:t>Inputs</w:t>
            </w:r>
          </w:p>
        </w:tc>
      </w:tr>
      <w:tr w:rsidR="006B31AE" w:rsidTr="001D0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rsidR="006B31AE" w:rsidRDefault="00BE7439" w:rsidP="001D0161">
            <w:pPr>
              <w:jc w:val="center"/>
            </w:pPr>
            <w:r>
              <w:t>1.131</w:t>
            </w:r>
          </w:p>
        </w:tc>
        <w:tc>
          <w:tcPr>
            <w:tcW w:w="1637" w:type="dxa"/>
          </w:tcPr>
          <w:p w:rsidR="006B31AE" w:rsidRDefault="00BE7439" w:rsidP="001D0161">
            <w:pPr>
              <w:jc w:val="both"/>
              <w:cnfStyle w:val="000000100000" w:firstRow="0" w:lastRow="0" w:firstColumn="0" w:lastColumn="0" w:oddVBand="0" w:evenVBand="0" w:oddHBand="1" w:evenHBand="0" w:firstRowFirstColumn="0" w:firstRowLastColumn="0" w:lastRowFirstColumn="0" w:lastRowLastColumn="0"/>
            </w:pPr>
            <w:r>
              <w:t>Suggestion</w:t>
            </w:r>
          </w:p>
        </w:tc>
        <w:tc>
          <w:tcPr>
            <w:tcW w:w="6210" w:type="dxa"/>
          </w:tcPr>
          <w:p w:rsidR="006B31AE" w:rsidRDefault="00BE7439" w:rsidP="001D0161">
            <w:pPr>
              <w:jc w:val="both"/>
              <w:cnfStyle w:val="000000100000" w:firstRow="0" w:lastRow="0" w:firstColumn="0" w:lastColumn="0" w:oddVBand="0" w:evenVBand="0" w:oddHBand="1" w:evenHBand="0" w:firstRowFirstColumn="0" w:firstRowLastColumn="0" w:lastRowFirstColumn="0" w:lastRowLastColumn="0"/>
            </w:pPr>
            <w:r>
              <w:t>The data standards body can also include top financial service institutes of Australia to bring in practical perspectives on the kind of data managed by the financial services institutions and underlying capabilities of sharing the data in the specified format.</w:t>
            </w:r>
          </w:p>
        </w:tc>
      </w:tr>
      <w:tr w:rsidR="006B31AE" w:rsidTr="001D0161">
        <w:tc>
          <w:tcPr>
            <w:cnfStyle w:val="001000000000" w:firstRow="0" w:lastRow="0" w:firstColumn="1" w:lastColumn="0" w:oddVBand="0" w:evenVBand="0" w:oddHBand="0" w:evenHBand="0" w:firstRowFirstColumn="0" w:firstRowLastColumn="0" w:lastRowFirstColumn="0" w:lastRowLastColumn="0"/>
            <w:tcW w:w="1503" w:type="dxa"/>
          </w:tcPr>
          <w:p w:rsidR="006B31AE" w:rsidRDefault="00A9342F" w:rsidP="001D0161">
            <w:pPr>
              <w:jc w:val="center"/>
            </w:pPr>
            <w:r>
              <w:t>1.144</w:t>
            </w:r>
          </w:p>
        </w:tc>
        <w:tc>
          <w:tcPr>
            <w:tcW w:w="1637" w:type="dxa"/>
          </w:tcPr>
          <w:p w:rsidR="006B31AE" w:rsidRDefault="00A9342F" w:rsidP="001D0161">
            <w:pPr>
              <w:jc w:val="both"/>
              <w:cnfStyle w:val="000000000000" w:firstRow="0" w:lastRow="0" w:firstColumn="0" w:lastColumn="0" w:oddVBand="0" w:evenVBand="0" w:oddHBand="0" w:evenHBand="0" w:firstRowFirstColumn="0" w:firstRowLastColumn="0" w:lastRowFirstColumn="0" w:lastRowLastColumn="0"/>
            </w:pPr>
            <w:r>
              <w:t>Suggestion</w:t>
            </w:r>
          </w:p>
        </w:tc>
        <w:tc>
          <w:tcPr>
            <w:tcW w:w="6210" w:type="dxa"/>
          </w:tcPr>
          <w:p w:rsidR="006B31AE" w:rsidRDefault="00A9342F" w:rsidP="001D0161">
            <w:pPr>
              <w:jc w:val="both"/>
              <w:cnfStyle w:val="000000000000" w:firstRow="0" w:lastRow="0" w:firstColumn="0" w:lastColumn="0" w:oddVBand="0" w:evenVBand="0" w:oddHBand="0" w:evenHBand="0" w:firstRowFirstColumn="0" w:firstRowLastColumn="0" w:lastRowFirstColumn="0" w:lastRowLastColumn="0"/>
            </w:pPr>
            <w:r>
              <w:t>Clear focus on the definition of data standards as part of the draft amendment itself makes a lot of sense and gives a lot of clarity to the CDR participants.</w:t>
            </w:r>
            <w:r w:rsidR="0060797A">
              <w:t xml:space="preserve"> Additionally, the four pillars of data namely safe, efficient, convenient &amp; interoperable </w:t>
            </w:r>
          </w:p>
        </w:tc>
      </w:tr>
      <w:tr w:rsidR="006B31AE" w:rsidTr="001D0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rsidR="006B31AE" w:rsidRDefault="00EA5F26" w:rsidP="001D0161">
            <w:pPr>
              <w:jc w:val="center"/>
            </w:pPr>
            <w:r>
              <w:t>1.145</w:t>
            </w:r>
          </w:p>
        </w:tc>
        <w:tc>
          <w:tcPr>
            <w:tcW w:w="1637" w:type="dxa"/>
          </w:tcPr>
          <w:p w:rsidR="006B31AE" w:rsidRDefault="00EA5F26" w:rsidP="001D0161">
            <w:pPr>
              <w:jc w:val="both"/>
              <w:cnfStyle w:val="000000100000" w:firstRow="0" w:lastRow="0" w:firstColumn="0" w:lastColumn="0" w:oddVBand="0" w:evenVBand="0" w:oddHBand="1" w:evenHBand="0" w:firstRowFirstColumn="0" w:firstRowLastColumn="0" w:lastRowFirstColumn="0" w:lastRowLastColumn="0"/>
            </w:pPr>
            <w:r>
              <w:t>Clarification</w:t>
            </w:r>
          </w:p>
        </w:tc>
        <w:tc>
          <w:tcPr>
            <w:tcW w:w="6210" w:type="dxa"/>
          </w:tcPr>
          <w:p w:rsidR="006B31AE" w:rsidRDefault="00EA5F26" w:rsidP="001D0161">
            <w:pPr>
              <w:jc w:val="both"/>
              <w:cnfStyle w:val="000000100000" w:firstRow="0" w:lastRow="0" w:firstColumn="0" w:lastColumn="0" w:oddVBand="0" w:evenVBand="0" w:oddHBand="1" w:evenHBand="0" w:firstRowFirstColumn="0" w:firstRowLastColumn="0" w:lastRowFirstColumn="0" w:lastRowLastColumn="0"/>
            </w:pPr>
            <w:r>
              <w:t>For the information technology specifications, is there any consortium of IT companies envisaged or planned to be put in place who can contribute to the specifications.</w:t>
            </w:r>
          </w:p>
        </w:tc>
      </w:tr>
    </w:tbl>
    <w:p w:rsidR="006B31AE" w:rsidRPr="006B31AE" w:rsidRDefault="006B31AE" w:rsidP="006B31AE"/>
    <w:p w:rsidR="00F6472C" w:rsidRDefault="00F6472C" w:rsidP="00F6472C">
      <w:pPr>
        <w:pStyle w:val="Heading2"/>
        <w:numPr>
          <w:ilvl w:val="1"/>
          <w:numId w:val="3"/>
        </w:numPr>
        <w:rPr>
          <w:color w:val="941414"/>
        </w:rPr>
      </w:pPr>
      <w:bookmarkStart w:id="13" w:name="_Toc524046731"/>
      <w:r w:rsidRPr="00F6472C">
        <w:rPr>
          <w:color w:val="941414"/>
        </w:rPr>
        <w:t>Dispute Resolution</w:t>
      </w:r>
      <w:bookmarkEnd w:id="13"/>
    </w:p>
    <w:p w:rsidR="006B31AE" w:rsidRDefault="006B31AE" w:rsidP="006B31AE"/>
    <w:tbl>
      <w:tblPr>
        <w:tblStyle w:val="GridTable4-Accent2"/>
        <w:tblW w:w="0" w:type="auto"/>
        <w:tblLook w:val="04A0" w:firstRow="1" w:lastRow="0" w:firstColumn="1" w:lastColumn="0" w:noHBand="0" w:noVBand="1"/>
      </w:tblPr>
      <w:tblGrid>
        <w:gridCol w:w="1503"/>
        <w:gridCol w:w="1637"/>
        <w:gridCol w:w="6210"/>
      </w:tblGrid>
      <w:tr w:rsidR="006B31AE" w:rsidTr="001D01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rsidR="006B31AE" w:rsidRDefault="006B31AE" w:rsidP="001D0161">
            <w:pPr>
              <w:jc w:val="center"/>
            </w:pPr>
            <w:r>
              <w:t>Point no.</w:t>
            </w:r>
          </w:p>
        </w:tc>
        <w:tc>
          <w:tcPr>
            <w:tcW w:w="1637" w:type="dxa"/>
          </w:tcPr>
          <w:p w:rsidR="006B31AE" w:rsidRDefault="006B31AE" w:rsidP="001D0161">
            <w:pPr>
              <w:jc w:val="center"/>
              <w:cnfStyle w:val="100000000000" w:firstRow="1" w:lastRow="0" w:firstColumn="0" w:lastColumn="0" w:oddVBand="0" w:evenVBand="0" w:oddHBand="0" w:evenHBand="0" w:firstRowFirstColumn="0" w:firstRowLastColumn="0" w:lastRowFirstColumn="0" w:lastRowLastColumn="0"/>
            </w:pPr>
            <w:r>
              <w:t>Input type</w:t>
            </w:r>
          </w:p>
        </w:tc>
        <w:tc>
          <w:tcPr>
            <w:tcW w:w="6210" w:type="dxa"/>
          </w:tcPr>
          <w:p w:rsidR="006B31AE" w:rsidRDefault="006B31AE" w:rsidP="001D0161">
            <w:pPr>
              <w:jc w:val="center"/>
              <w:cnfStyle w:val="100000000000" w:firstRow="1" w:lastRow="0" w:firstColumn="0" w:lastColumn="0" w:oddVBand="0" w:evenVBand="0" w:oddHBand="0" w:evenHBand="0" w:firstRowFirstColumn="0" w:firstRowLastColumn="0" w:lastRowFirstColumn="0" w:lastRowLastColumn="0"/>
            </w:pPr>
            <w:r>
              <w:t>Inputs</w:t>
            </w:r>
          </w:p>
        </w:tc>
      </w:tr>
      <w:tr w:rsidR="006B31AE" w:rsidTr="001D0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rsidR="006B31AE" w:rsidRDefault="00B5652E" w:rsidP="001D0161">
            <w:pPr>
              <w:jc w:val="center"/>
            </w:pPr>
            <w:r>
              <w:lastRenderedPageBreak/>
              <w:t>1.151</w:t>
            </w:r>
          </w:p>
        </w:tc>
        <w:tc>
          <w:tcPr>
            <w:tcW w:w="1637" w:type="dxa"/>
          </w:tcPr>
          <w:p w:rsidR="006B31AE" w:rsidRDefault="00B5652E" w:rsidP="001D0161">
            <w:pPr>
              <w:jc w:val="both"/>
              <w:cnfStyle w:val="000000100000" w:firstRow="0" w:lastRow="0" w:firstColumn="0" w:lastColumn="0" w:oddVBand="0" w:evenVBand="0" w:oddHBand="1" w:evenHBand="0" w:firstRowFirstColumn="0" w:firstRowLastColumn="0" w:lastRowFirstColumn="0" w:lastRowLastColumn="0"/>
            </w:pPr>
            <w:r>
              <w:t>Suggestion</w:t>
            </w:r>
          </w:p>
        </w:tc>
        <w:tc>
          <w:tcPr>
            <w:tcW w:w="6210" w:type="dxa"/>
          </w:tcPr>
          <w:p w:rsidR="006B31AE" w:rsidRDefault="00B5652E" w:rsidP="001D0161">
            <w:pPr>
              <w:jc w:val="both"/>
              <w:cnfStyle w:val="000000100000" w:firstRow="0" w:lastRow="0" w:firstColumn="0" w:lastColumn="0" w:oddVBand="0" w:evenVBand="0" w:oddHBand="1" w:evenHBand="0" w:firstRowFirstColumn="0" w:firstRowLastColumn="0" w:lastRowFirstColumn="0" w:lastRowLastColumn="0"/>
            </w:pPr>
            <w:r>
              <w:t>Since the proposal is to have internal processes for dispute resolution, it will be better to provide an outline of a framework which can be set-up and followed by all the participants in the CDR regime.</w:t>
            </w:r>
          </w:p>
        </w:tc>
      </w:tr>
    </w:tbl>
    <w:p w:rsidR="006B31AE" w:rsidRPr="006B31AE" w:rsidRDefault="006B31AE" w:rsidP="006B31AE"/>
    <w:p w:rsidR="00F6472C" w:rsidRDefault="00F6472C" w:rsidP="00F6472C">
      <w:pPr>
        <w:pStyle w:val="Heading2"/>
        <w:numPr>
          <w:ilvl w:val="1"/>
          <w:numId w:val="3"/>
        </w:numPr>
        <w:rPr>
          <w:color w:val="941414"/>
        </w:rPr>
      </w:pPr>
      <w:bookmarkStart w:id="14" w:name="_Toc524046732"/>
      <w:r w:rsidRPr="00F6472C">
        <w:rPr>
          <w:color w:val="941414"/>
        </w:rPr>
        <w:t>Compliance with and enforcement of Part IVD and the consumer data rules</w:t>
      </w:r>
      <w:bookmarkEnd w:id="14"/>
    </w:p>
    <w:p w:rsidR="00AB129F" w:rsidRPr="00AB129F" w:rsidRDefault="00AB129F" w:rsidP="00AB129F"/>
    <w:tbl>
      <w:tblPr>
        <w:tblStyle w:val="GridTable4-Accent2"/>
        <w:tblW w:w="0" w:type="auto"/>
        <w:tblLook w:val="04A0" w:firstRow="1" w:lastRow="0" w:firstColumn="1" w:lastColumn="0" w:noHBand="0" w:noVBand="1"/>
      </w:tblPr>
      <w:tblGrid>
        <w:gridCol w:w="1503"/>
        <w:gridCol w:w="1637"/>
        <w:gridCol w:w="6210"/>
      </w:tblGrid>
      <w:tr w:rsidR="006B31AE" w:rsidTr="001D01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rsidR="006B31AE" w:rsidRDefault="006B31AE" w:rsidP="001D0161">
            <w:pPr>
              <w:jc w:val="center"/>
            </w:pPr>
            <w:r>
              <w:t>Point no.</w:t>
            </w:r>
          </w:p>
        </w:tc>
        <w:tc>
          <w:tcPr>
            <w:tcW w:w="1637" w:type="dxa"/>
          </w:tcPr>
          <w:p w:rsidR="006B31AE" w:rsidRDefault="006B31AE" w:rsidP="001D0161">
            <w:pPr>
              <w:jc w:val="center"/>
              <w:cnfStyle w:val="100000000000" w:firstRow="1" w:lastRow="0" w:firstColumn="0" w:lastColumn="0" w:oddVBand="0" w:evenVBand="0" w:oddHBand="0" w:evenHBand="0" w:firstRowFirstColumn="0" w:firstRowLastColumn="0" w:lastRowFirstColumn="0" w:lastRowLastColumn="0"/>
            </w:pPr>
            <w:r>
              <w:t>Input type</w:t>
            </w:r>
          </w:p>
        </w:tc>
        <w:tc>
          <w:tcPr>
            <w:tcW w:w="6210" w:type="dxa"/>
          </w:tcPr>
          <w:p w:rsidR="006B31AE" w:rsidRDefault="006B31AE" w:rsidP="001D0161">
            <w:pPr>
              <w:jc w:val="center"/>
              <w:cnfStyle w:val="100000000000" w:firstRow="1" w:lastRow="0" w:firstColumn="0" w:lastColumn="0" w:oddVBand="0" w:evenVBand="0" w:oddHBand="0" w:evenHBand="0" w:firstRowFirstColumn="0" w:firstRowLastColumn="0" w:lastRowFirstColumn="0" w:lastRowLastColumn="0"/>
            </w:pPr>
            <w:r>
              <w:t>Inputs</w:t>
            </w:r>
          </w:p>
        </w:tc>
      </w:tr>
      <w:tr w:rsidR="006B31AE" w:rsidTr="001D0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rsidR="006B31AE" w:rsidRDefault="00B5652E" w:rsidP="001D0161">
            <w:pPr>
              <w:jc w:val="center"/>
            </w:pPr>
            <w:r>
              <w:t>1.163</w:t>
            </w:r>
          </w:p>
        </w:tc>
        <w:tc>
          <w:tcPr>
            <w:tcW w:w="1637" w:type="dxa"/>
          </w:tcPr>
          <w:p w:rsidR="006B31AE" w:rsidRDefault="00B5652E" w:rsidP="001D0161">
            <w:pPr>
              <w:jc w:val="both"/>
              <w:cnfStyle w:val="000000100000" w:firstRow="0" w:lastRow="0" w:firstColumn="0" w:lastColumn="0" w:oddVBand="0" w:evenVBand="0" w:oddHBand="1" w:evenHBand="0" w:firstRowFirstColumn="0" w:firstRowLastColumn="0" w:lastRowFirstColumn="0" w:lastRowLastColumn="0"/>
            </w:pPr>
            <w:r>
              <w:t>Suggestion</w:t>
            </w:r>
          </w:p>
        </w:tc>
        <w:tc>
          <w:tcPr>
            <w:tcW w:w="6210" w:type="dxa"/>
          </w:tcPr>
          <w:p w:rsidR="006B31AE" w:rsidRDefault="00B5652E" w:rsidP="001D0161">
            <w:pPr>
              <w:jc w:val="both"/>
              <w:cnfStyle w:val="000000100000" w:firstRow="0" w:lastRow="0" w:firstColumn="0" w:lastColumn="0" w:oddVBand="0" w:evenVBand="0" w:oddHBand="1" w:evenHBand="0" w:firstRowFirstColumn="0" w:firstRowLastColumn="0" w:lastRowFirstColumn="0" w:lastRowLastColumn="0"/>
            </w:pPr>
            <w:r>
              <w:t>One of the primary intent of CDR is to “benefit” the consumers. A quantitative framework in order to measure the “benefit” value can work as a true measure of the impact of initiative. Certain measurable KPIs can be assigned to me</w:t>
            </w:r>
            <w:r w:rsidR="00541E40">
              <w:t>asure the benefit value over a</w:t>
            </w:r>
            <w:r>
              <w:t xml:space="preserve"> period of time.</w:t>
            </w:r>
          </w:p>
        </w:tc>
      </w:tr>
      <w:tr w:rsidR="006B31AE" w:rsidTr="001D0161">
        <w:tc>
          <w:tcPr>
            <w:cnfStyle w:val="001000000000" w:firstRow="0" w:lastRow="0" w:firstColumn="1" w:lastColumn="0" w:oddVBand="0" w:evenVBand="0" w:oddHBand="0" w:evenHBand="0" w:firstRowFirstColumn="0" w:firstRowLastColumn="0" w:lastRowFirstColumn="0" w:lastRowLastColumn="0"/>
            <w:tcW w:w="1503" w:type="dxa"/>
          </w:tcPr>
          <w:p w:rsidR="006B31AE" w:rsidRDefault="00FA23CC" w:rsidP="001D0161">
            <w:pPr>
              <w:jc w:val="center"/>
            </w:pPr>
            <w:r>
              <w:t>1.167</w:t>
            </w:r>
          </w:p>
        </w:tc>
        <w:tc>
          <w:tcPr>
            <w:tcW w:w="1637" w:type="dxa"/>
          </w:tcPr>
          <w:p w:rsidR="006B31AE" w:rsidRDefault="00FA23CC" w:rsidP="001D0161">
            <w:pPr>
              <w:jc w:val="both"/>
              <w:cnfStyle w:val="000000000000" w:firstRow="0" w:lastRow="0" w:firstColumn="0" w:lastColumn="0" w:oddVBand="0" w:evenVBand="0" w:oddHBand="0" w:evenHBand="0" w:firstRowFirstColumn="0" w:firstRowLastColumn="0" w:lastRowFirstColumn="0" w:lastRowLastColumn="0"/>
            </w:pPr>
            <w:r>
              <w:t>Clarification</w:t>
            </w:r>
          </w:p>
        </w:tc>
        <w:tc>
          <w:tcPr>
            <w:tcW w:w="6210" w:type="dxa"/>
          </w:tcPr>
          <w:p w:rsidR="006B31AE" w:rsidRDefault="00541E40" w:rsidP="001D0161">
            <w:pPr>
              <w:jc w:val="both"/>
              <w:cnfStyle w:val="000000000000" w:firstRow="0" w:lastRow="0" w:firstColumn="0" w:lastColumn="0" w:oddVBand="0" w:evenVBand="0" w:oddHBand="0" w:evenHBand="0" w:firstRowFirstColumn="0" w:firstRowLastColumn="0" w:lastRowFirstColumn="0" w:lastRowLastColumn="0"/>
            </w:pPr>
            <w:r>
              <w:t>Failure to comply with consumer data rules does not invalidate the underlying transaction, do we foresee a scenario where in case of a failure, and the consumer gets paid by the data holder for lack of compliance by the data holder?</w:t>
            </w:r>
          </w:p>
        </w:tc>
      </w:tr>
    </w:tbl>
    <w:p w:rsidR="006B31AE" w:rsidRPr="006B31AE" w:rsidRDefault="006B31AE" w:rsidP="006B31AE"/>
    <w:p w:rsidR="006B31AE" w:rsidRPr="00541E40" w:rsidRDefault="00F6472C" w:rsidP="006B31AE">
      <w:pPr>
        <w:pStyle w:val="Heading2"/>
        <w:numPr>
          <w:ilvl w:val="1"/>
          <w:numId w:val="3"/>
        </w:numPr>
        <w:rPr>
          <w:color w:val="941414"/>
        </w:rPr>
      </w:pPr>
      <w:bookmarkStart w:id="15" w:name="_Toc524046733"/>
      <w:r w:rsidRPr="00F6472C">
        <w:rPr>
          <w:color w:val="941414"/>
        </w:rPr>
        <w:t>CDR Privacy Framework</w:t>
      </w:r>
      <w:bookmarkEnd w:id="15"/>
    </w:p>
    <w:p w:rsidR="00765F01" w:rsidRDefault="00765F01" w:rsidP="00765F01">
      <w:pPr>
        <w:pStyle w:val="Heading2"/>
        <w:numPr>
          <w:ilvl w:val="2"/>
          <w:numId w:val="3"/>
        </w:numPr>
        <w:rPr>
          <w:color w:val="941414"/>
        </w:rPr>
      </w:pPr>
      <w:bookmarkStart w:id="16" w:name="_Toc524046734"/>
      <w:r w:rsidRPr="00765F01">
        <w:rPr>
          <w:color w:val="941414"/>
        </w:rPr>
        <w:t>Consideration of CDR data privacy</w:t>
      </w:r>
      <w:bookmarkEnd w:id="16"/>
    </w:p>
    <w:p w:rsidR="00541E40" w:rsidRPr="00541E40" w:rsidRDefault="00541E40" w:rsidP="00541E40"/>
    <w:tbl>
      <w:tblPr>
        <w:tblStyle w:val="GridTable4-Accent2"/>
        <w:tblW w:w="0" w:type="auto"/>
        <w:tblLook w:val="04A0" w:firstRow="1" w:lastRow="0" w:firstColumn="1" w:lastColumn="0" w:noHBand="0" w:noVBand="1"/>
      </w:tblPr>
      <w:tblGrid>
        <w:gridCol w:w="1503"/>
        <w:gridCol w:w="1637"/>
        <w:gridCol w:w="6210"/>
      </w:tblGrid>
      <w:tr w:rsidR="00541E40" w:rsidTr="005672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rsidR="00541E40" w:rsidRDefault="00541E40" w:rsidP="00567249">
            <w:pPr>
              <w:jc w:val="center"/>
            </w:pPr>
            <w:r>
              <w:t>Point no.</w:t>
            </w:r>
          </w:p>
        </w:tc>
        <w:tc>
          <w:tcPr>
            <w:tcW w:w="1637" w:type="dxa"/>
          </w:tcPr>
          <w:p w:rsidR="00541E40" w:rsidRDefault="00541E40" w:rsidP="00567249">
            <w:pPr>
              <w:jc w:val="center"/>
              <w:cnfStyle w:val="100000000000" w:firstRow="1" w:lastRow="0" w:firstColumn="0" w:lastColumn="0" w:oddVBand="0" w:evenVBand="0" w:oddHBand="0" w:evenHBand="0" w:firstRowFirstColumn="0" w:firstRowLastColumn="0" w:lastRowFirstColumn="0" w:lastRowLastColumn="0"/>
            </w:pPr>
            <w:r>
              <w:t>Input type</w:t>
            </w:r>
          </w:p>
        </w:tc>
        <w:tc>
          <w:tcPr>
            <w:tcW w:w="6210" w:type="dxa"/>
          </w:tcPr>
          <w:p w:rsidR="00541E40" w:rsidRDefault="00541E40" w:rsidP="00567249">
            <w:pPr>
              <w:jc w:val="center"/>
              <w:cnfStyle w:val="100000000000" w:firstRow="1" w:lastRow="0" w:firstColumn="0" w:lastColumn="0" w:oddVBand="0" w:evenVBand="0" w:oddHBand="0" w:evenHBand="0" w:firstRowFirstColumn="0" w:firstRowLastColumn="0" w:lastRowFirstColumn="0" w:lastRowLastColumn="0"/>
            </w:pPr>
            <w:r>
              <w:t>Inputs</w:t>
            </w:r>
          </w:p>
        </w:tc>
      </w:tr>
      <w:tr w:rsidR="00541E40" w:rsidTr="005672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rsidR="00541E40" w:rsidRDefault="00B57285" w:rsidP="00567249">
            <w:pPr>
              <w:jc w:val="center"/>
            </w:pPr>
            <w:r>
              <w:t>1.179</w:t>
            </w:r>
          </w:p>
        </w:tc>
        <w:tc>
          <w:tcPr>
            <w:tcW w:w="1637" w:type="dxa"/>
          </w:tcPr>
          <w:p w:rsidR="00541E40" w:rsidRDefault="00B57285" w:rsidP="00567249">
            <w:pPr>
              <w:jc w:val="both"/>
              <w:cnfStyle w:val="000000100000" w:firstRow="0" w:lastRow="0" w:firstColumn="0" w:lastColumn="0" w:oddVBand="0" w:evenVBand="0" w:oddHBand="1" w:evenHBand="0" w:firstRowFirstColumn="0" w:firstRowLastColumn="0" w:lastRowFirstColumn="0" w:lastRowLastColumn="0"/>
            </w:pPr>
            <w:r>
              <w:t>Suggestion</w:t>
            </w:r>
          </w:p>
        </w:tc>
        <w:tc>
          <w:tcPr>
            <w:tcW w:w="6210" w:type="dxa"/>
          </w:tcPr>
          <w:p w:rsidR="00541E40" w:rsidRDefault="00B57285" w:rsidP="00567249">
            <w:pPr>
              <w:jc w:val="both"/>
              <w:cnfStyle w:val="000000100000" w:firstRow="0" w:lastRow="0" w:firstColumn="0" w:lastColumn="0" w:oddVBand="0" w:evenVBand="0" w:oddHBand="1" w:evenHBand="0" w:firstRowFirstColumn="0" w:firstRowLastColumn="0" w:lastRowFirstColumn="0" w:lastRowLastColumn="0"/>
            </w:pPr>
            <w:r>
              <w:t xml:space="preserve">Fair bit of awareness campaigns </w:t>
            </w:r>
            <w:r w:rsidR="00C57212">
              <w:t xml:space="preserve">will </w:t>
            </w:r>
            <w:r>
              <w:t xml:space="preserve">need to be run for the </w:t>
            </w:r>
            <w:r w:rsidR="00252F34">
              <w:t>consumers as well to educate &amp; make them understand the power that CDR brings in their hands &amp; the rights they hold as a CDR consumer.</w:t>
            </w:r>
          </w:p>
        </w:tc>
      </w:tr>
      <w:tr w:rsidR="00541E40" w:rsidTr="00567249">
        <w:tc>
          <w:tcPr>
            <w:cnfStyle w:val="001000000000" w:firstRow="0" w:lastRow="0" w:firstColumn="1" w:lastColumn="0" w:oddVBand="0" w:evenVBand="0" w:oddHBand="0" w:evenHBand="0" w:firstRowFirstColumn="0" w:firstRowLastColumn="0" w:lastRowFirstColumn="0" w:lastRowLastColumn="0"/>
            <w:tcW w:w="1503" w:type="dxa"/>
          </w:tcPr>
          <w:p w:rsidR="00541E40" w:rsidRDefault="00F92633" w:rsidP="00567249">
            <w:pPr>
              <w:jc w:val="center"/>
            </w:pPr>
            <w:r>
              <w:t>1.182</w:t>
            </w:r>
          </w:p>
        </w:tc>
        <w:tc>
          <w:tcPr>
            <w:tcW w:w="1637" w:type="dxa"/>
          </w:tcPr>
          <w:p w:rsidR="00541E40" w:rsidRDefault="00F92633" w:rsidP="00567249">
            <w:pPr>
              <w:jc w:val="both"/>
              <w:cnfStyle w:val="000000000000" w:firstRow="0" w:lastRow="0" w:firstColumn="0" w:lastColumn="0" w:oddVBand="0" w:evenVBand="0" w:oddHBand="0" w:evenHBand="0" w:firstRowFirstColumn="0" w:firstRowLastColumn="0" w:lastRowFirstColumn="0" w:lastRowLastColumn="0"/>
            </w:pPr>
            <w:r>
              <w:t>Suggestion</w:t>
            </w:r>
          </w:p>
        </w:tc>
        <w:tc>
          <w:tcPr>
            <w:tcW w:w="6210" w:type="dxa"/>
          </w:tcPr>
          <w:p w:rsidR="00541E40" w:rsidRDefault="00F92633" w:rsidP="00567249">
            <w:pPr>
              <w:jc w:val="both"/>
              <w:cnfStyle w:val="000000000000" w:firstRow="0" w:lastRow="0" w:firstColumn="0" w:lastColumn="0" w:oddVBand="0" w:evenVBand="0" w:oddHBand="0" w:evenHBand="0" w:firstRowFirstColumn="0" w:firstRowLastColumn="0" w:lastRowFirstColumn="0" w:lastRowLastColumn="0"/>
            </w:pPr>
            <w:r>
              <w:t>“Appropriate form” can be different forms depending on the level of comfort a consumers has towards technology. Hence, it becomes important to maintain different versions of policies will need to be maintained.</w:t>
            </w:r>
          </w:p>
        </w:tc>
      </w:tr>
      <w:tr w:rsidR="00541E40" w:rsidTr="005672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rsidR="00541E40" w:rsidRDefault="00F92633" w:rsidP="00567249">
            <w:pPr>
              <w:jc w:val="center"/>
            </w:pPr>
            <w:r>
              <w:t>1.185</w:t>
            </w:r>
          </w:p>
        </w:tc>
        <w:tc>
          <w:tcPr>
            <w:tcW w:w="1637" w:type="dxa"/>
          </w:tcPr>
          <w:p w:rsidR="00541E40" w:rsidRDefault="00F92633" w:rsidP="00567249">
            <w:pPr>
              <w:jc w:val="both"/>
              <w:cnfStyle w:val="000000100000" w:firstRow="0" w:lastRow="0" w:firstColumn="0" w:lastColumn="0" w:oddVBand="0" w:evenVBand="0" w:oddHBand="1" w:evenHBand="0" w:firstRowFirstColumn="0" w:firstRowLastColumn="0" w:lastRowFirstColumn="0" w:lastRowLastColumn="0"/>
            </w:pPr>
            <w:r>
              <w:t>Suggestion</w:t>
            </w:r>
          </w:p>
        </w:tc>
        <w:tc>
          <w:tcPr>
            <w:tcW w:w="6210" w:type="dxa"/>
          </w:tcPr>
          <w:p w:rsidR="00541E40" w:rsidRDefault="00F92633" w:rsidP="00567249">
            <w:pPr>
              <w:jc w:val="both"/>
              <w:cnfStyle w:val="000000100000" w:firstRow="0" w:lastRow="0" w:firstColumn="0" w:lastColumn="0" w:oddVBand="0" w:evenVBand="0" w:oddHBand="1" w:evenHBand="0" w:firstRowFirstColumn="0" w:firstRowLastColumn="0" w:lastRowFirstColumn="0" w:lastRowLastColumn="0"/>
            </w:pPr>
            <w:r>
              <w:t>As the banking sector is one of the first sectors and being the most financially data-sensitive sector where a lot of stress is on privacy &amp; authentication, it will be suggestible to prohibit the use of pseudonym.</w:t>
            </w:r>
          </w:p>
        </w:tc>
      </w:tr>
    </w:tbl>
    <w:p w:rsidR="00541E40" w:rsidRPr="00541E40" w:rsidRDefault="00541E40" w:rsidP="00541E40"/>
    <w:p w:rsidR="00765F01" w:rsidRDefault="00765F01" w:rsidP="00765F01">
      <w:pPr>
        <w:pStyle w:val="Heading2"/>
        <w:numPr>
          <w:ilvl w:val="2"/>
          <w:numId w:val="3"/>
        </w:numPr>
        <w:rPr>
          <w:color w:val="941414"/>
        </w:rPr>
      </w:pPr>
      <w:bookmarkStart w:id="17" w:name="_Toc524046735"/>
      <w:r w:rsidRPr="00765F01">
        <w:rPr>
          <w:color w:val="941414"/>
        </w:rPr>
        <w:t>Collecting CDR data</w:t>
      </w:r>
      <w:bookmarkEnd w:id="17"/>
    </w:p>
    <w:p w:rsidR="00C57212" w:rsidRPr="00C57212" w:rsidRDefault="00C57212" w:rsidP="00C57212"/>
    <w:tbl>
      <w:tblPr>
        <w:tblStyle w:val="GridTable4-Accent2"/>
        <w:tblW w:w="0" w:type="auto"/>
        <w:tblLook w:val="04A0" w:firstRow="1" w:lastRow="0" w:firstColumn="1" w:lastColumn="0" w:noHBand="0" w:noVBand="1"/>
      </w:tblPr>
      <w:tblGrid>
        <w:gridCol w:w="1503"/>
        <w:gridCol w:w="1637"/>
        <w:gridCol w:w="6210"/>
      </w:tblGrid>
      <w:tr w:rsidR="00C57212" w:rsidTr="005672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rsidR="00C57212" w:rsidRDefault="00C57212" w:rsidP="00567249">
            <w:pPr>
              <w:jc w:val="center"/>
            </w:pPr>
            <w:r>
              <w:t>Point no.</w:t>
            </w:r>
          </w:p>
        </w:tc>
        <w:tc>
          <w:tcPr>
            <w:tcW w:w="1637" w:type="dxa"/>
          </w:tcPr>
          <w:p w:rsidR="00C57212" w:rsidRDefault="00C57212" w:rsidP="00567249">
            <w:pPr>
              <w:jc w:val="center"/>
              <w:cnfStyle w:val="100000000000" w:firstRow="1" w:lastRow="0" w:firstColumn="0" w:lastColumn="0" w:oddVBand="0" w:evenVBand="0" w:oddHBand="0" w:evenHBand="0" w:firstRowFirstColumn="0" w:firstRowLastColumn="0" w:lastRowFirstColumn="0" w:lastRowLastColumn="0"/>
            </w:pPr>
            <w:r>
              <w:t>Input type</w:t>
            </w:r>
          </w:p>
        </w:tc>
        <w:tc>
          <w:tcPr>
            <w:tcW w:w="6210" w:type="dxa"/>
          </w:tcPr>
          <w:p w:rsidR="00C57212" w:rsidRDefault="00C57212" w:rsidP="00567249">
            <w:pPr>
              <w:jc w:val="center"/>
              <w:cnfStyle w:val="100000000000" w:firstRow="1" w:lastRow="0" w:firstColumn="0" w:lastColumn="0" w:oddVBand="0" w:evenVBand="0" w:oddHBand="0" w:evenHBand="0" w:firstRowFirstColumn="0" w:firstRowLastColumn="0" w:lastRowFirstColumn="0" w:lastRowLastColumn="0"/>
            </w:pPr>
            <w:r>
              <w:t>Inputs</w:t>
            </w:r>
          </w:p>
        </w:tc>
      </w:tr>
      <w:tr w:rsidR="00C57212" w:rsidTr="005672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rsidR="00C57212" w:rsidRDefault="00C57212" w:rsidP="00567249">
            <w:pPr>
              <w:jc w:val="center"/>
            </w:pPr>
            <w:r>
              <w:lastRenderedPageBreak/>
              <w:t>1.188</w:t>
            </w:r>
          </w:p>
        </w:tc>
        <w:tc>
          <w:tcPr>
            <w:tcW w:w="1637" w:type="dxa"/>
          </w:tcPr>
          <w:p w:rsidR="00C57212" w:rsidRDefault="00C57212" w:rsidP="00567249">
            <w:pPr>
              <w:jc w:val="both"/>
              <w:cnfStyle w:val="000000100000" w:firstRow="0" w:lastRow="0" w:firstColumn="0" w:lastColumn="0" w:oddVBand="0" w:evenVBand="0" w:oddHBand="1" w:evenHBand="0" w:firstRowFirstColumn="0" w:firstRowLastColumn="0" w:lastRowFirstColumn="0" w:lastRowLastColumn="0"/>
            </w:pPr>
            <w:r>
              <w:t>Clarification</w:t>
            </w:r>
          </w:p>
        </w:tc>
        <w:tc>
          <w:tcPr>
            <w:tcW w:w="6210" w:type="dxa"/>
          </w:tcPr>
          <w:p w:rsidR="00C57212" w:rsidRDefault="00C57212" w:rsidP="00567249">
            <w:pPr>
              <w:jc w:val="both"/>
              <w:cnfStyle w:val="000000100000" w:firstRow="0" w:lastRow="0" w:firstColumn="0" w:lastColumn="0" w:oddVBand="0" w:evenVBand="0" w:oddHBand="1" w:evenHBand="0" w:firstRowFirstColumn="0" w:firstRowLastColumn="0" w:lastRowFirstColumn="0" w:lastRowLastColumn="0"/>
            </w:pPr>
            <w:r>
              <w:t>For the data colle</w:t>
            </w:r>
            <w:r w:rsidR="000113EB">
              <w:t>cted by ADRs (</w:t>
            </w:r>
            <w:r>
              <w:t>and non ADRs in some cases), is there any purge frequency identified wherein the ADR should purge all the data?</w:t>
            </w:r>
          </w:p>
        </w:tc>
      </w:tr>
    </w:tbl>
    <w:p w:rsidR="00C57212" w:rsidRPr="00C57212" w:rsidRDefault="00C57212" w:rsidP="00C57212"/>
    <w:p w:rsidR="00765F01" w:rsidRDefault="00765F01" w:rsidP="00765F01">
      <w:pPr>
        <w:pStyle w:val="Heading2"/>
        <w:numPr>
          <w:ilvl w:val="2"/>
          <w:numId w:val="3"/>
        </w:numPr>
        <w:rPr>
          <w:color w:val="941414"/>
        </w:rPr>
      </w:pPr>
      <w:bookmarkStart w:id="18" w:name="_Toc524046736"/>
      <w:r w:rsidRPr="00765F01">
        <w:rPr>
          <w:color w:val="941414"/>
        </w:rPr>
        <w:t>Dealing with CDR data</w:t>
      </w:r>
      <w:bookmarkEnd w:id="18"/>
    </w:p>
    <w:p w:rsidR="000113EB" w:rsidRPr="000113EB" w:rsidRDefault="000113EB" w:rsidP="000113EB"/>
    <w:tbl>
      <w:tblPr>
        <w:tblStyle w:val="GridTable4-Accent2"/>
        <w:tblW w:w="0" w:type="auto"/>
        <w:tblLook w:val="04A0" w:firstRow="1" w:lastRow="0" w:firstColumn="1" w:lastColumn="0" w:noHBand="0" w:noVBand="1"/>
      </w:tblPr>
      <w:tblGrid>
        <w:gridCol w:w="1503"/>
        <w:gridCol w:w="1637"/>
        <w:gridCol w:w="6210"/>
      </w:tblGrid>
      <w:tr w:rsidR="00541E40" w:rsidTr="005672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rsidR="00541E40" w:rsidRDefault="00541E40" w:rsidP="00567249">
            <w:pPr>
              <w:jc w:val="center"/>
            </w:pPr>
            <w:r>
              <w:t>Point no.</w:t>
            </w:r>
          </w:p>
        </w:tc>
        <w:tc>
          <w:tcPr>
            <w:tcW w:w="1637" w:type="dxa"/>
          </w:tcPr>
          <w:p w:rsidR="00541E40" w:rsidRDefault="00541E40" w:rsidP="00567249">
            <w:pPr>
              <w:jc w:val="center"/>
              <w:cnfStyle w:val="100000000000" w:firstRow="1" w:lastRow="0" w:firstColumn="0" w:lastColumn="0" w:oddVBand="0" w:evenVBand="0" w:oddHBand="0" w:evenHBand="0" w:firstRowFirstColumn="0" w:firstRowLastColumn="0" w:lastRowFirstColumn="0" w:lastRowLastColumn="0"/>
            </w:pPr>
            <w:r>
              <w:t>Input type</w:t>
            </w:r>
          </w:p>
        </w:tc>
        <w:tc>
          <w:tcPr>
            <w:tcW w:w="6210" w:type="dxa"/>
          </w:tcPr>
          <w:p w:rsidR="00541E40" w:rsidRDefault="00541E40" w:rsidP="00567249">
            <w:pPr>
              <w:jc w:val="center"/>
              <w:cnfStyle w:val="100000000000" w:firstRow="1" w:lastRow="0" w:firstColumn="0" w:lastColumn="0" w:oddVBand="0" w:evenVBand="0" w:oddHBand="0" w:evenHBand="0" w:firstRowFirstColumn="0" w:firstRowLastColumn="0" w:lastRowFirstColumn="0" w:lastRowLastColumn="0"/>
            </w:pPr>
            <w:r>
              <w:t>Inputs</w:t>
            </w:r>
          </w:p>
        </w:tc>
      </w:tr>
      <w:tr w:rsidR="00541E40" w:rsidTr="005672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rsidR="00541E40" w:rsidRDefault="002D58A2" w:rsidP="00567249">
            <w:pPr>
              <w:jc w:val="center"/>
            </w:pPr>
            <w:r>
              <w:t>1.201</w:t>
            </w:r>
          </w:p>
        </w:tc>
        <w:tc>
          <w:tcPr>
            <w:tcW w:w="1637" w:type="dxa"/>
          </w:tcPr>
          <w:p w:rsidR="00541E40" w:rsidRDefault="002D58A2" w:rsidP="00567249">
            <w:pPr>
              <w:jc w:val="both"/>
              <w:cnfStyle w:val="000000100000" w:firstRow="0" w:lastRow="0" w:firstColumn="0" w:lastColumn="0" w:oddVBand="0" w:evenVBand="0" w:oddHBand="1" w:evenHBand="0" w:firstRowFirstColumn="0" w:firstRowLastColumn="0" w:lastRowFirstColumn="0" w:lastRowLastColumn="0"/>
            </w:pPr>
            <w:r>
              <w:t>Clarification</w:t>
            </w:r>
          </w:p>
        </w:tc>
        <w:tc>
          <w:tcPr>
            <w:tcW w:w="6210" w:type="dxa"/>
          </w:tcPr>
          <w:p w:rsidR="00541E40" w:rsidRDefault="002D58A2" w:rsidP="002D58A2">
            <w:pPr>
              <w:cnfStyle w:val="000000100000" w:firstRow="0" w:lastRow="0" w:firstColumn="0" w:lastColumn="0" w:oddVBand="0" w:evenVBand="0" w:oddHBand="1" w:evenHBand="0" w:firstRowFirstColumn="0" w:firstRowLastColumn="0" w:lastRowFirstColumn="0" w:lastRowLastColumn="0"/>
            </w:pPr>
            <w:r>
              <w:t xml:space="preserve">For dealing with cross border disclosure of CDR data, how will accreditations will be given to </w:t>
            </w:r>
            <w:r w:rsidRPr="00123996">
              <w:t>data recipients located outside of Australia?</w:t>
            </w:r>
          </w:p>
        </w:tc>
      </w:tr>
    </w:tbl>
    <w:p w:rsidR="00541E40" w:rsidRPr="00541E40" w:rsidRDefault="00541E40" w:rsidP="00541E40"/>
    <w:p w:rsidR="00765F01" w:rsidRDefault="00765F01" w:rsidP="00765F01">
      <w:pPr>
        <w:pStyle w:val="Heading2"/>
        <w:numPr>
          <w:ilvl w:val="2"/>
          <w:numId w:val="3"/>
        </w:numPr>
        <w:rPr>
          <w:color w:val="941414"/>
        </w:rPr>
      </w:pPr>
      <w:bookmarkStart w:id="19" w:name="_Toc524046737"/>
      <w:r w:rsidRPr="00765F01">
        <w:rPr>
          <w:color w:val="941414"/>
        </w:rPr>
        <w:t>Integrity of CDR data</w:t>
      </w:r>
      <w:bookmarkEnd w:id="19"/>
    </w:p>
    <w:p w:rsidR="000113EB" w:rsidRPr="000113EB" w:rsidRDefault="000113EB" w:rsidP="000113EB"/>
    <w:tbl>
      <w:tblPr>
        <w:tblStyle w:val="GridTable4-Accent2"/>
        <w:tblW w:w="0" w:type="auto"/>
        <w:tblLook w:val="04A0" w:firstRow="1" w:lastRow="0" w:firstColumn="1" w:lastColumn="0" w:noHBand="0" w:noVBand="1"/>
      </w:tblPr>
      <w:tblGrid>
        <w:gridCol w:w="1503"/>
        <w:gridCol w:w="1637"/>
        <w:gridCol w:w="6210"/>
      </w:tblGrid>
      <w:tr w:rsidR="002D58A2" w:rsidTr="005672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rsidR="002D58A2" w:rsidRDefault="002D58A2" w:rsidP="00567249">
            <w:pPr>
              <w:jc w:val="center"/>
            </w:pPr>
            <w:r>
              <w:t>Point no.</w:t>
            </w:r>
          </w:p>
        </w:tc>
        <w:tc>
          <w:tcPr>
            <w:tcW w:w="1637" w:type="dxa"/>
          </w:tcPr>
          <w:p w:rsidR="002D58A2" w:rsidRDefault="002D58A2" w:rsidP="00567249">
            <w:pPr>
              <w:jc w:val="center"/>
              <w:cnfStyle w:val="100000000000" w:firstRow="1" w:lastRow="0" w:firstColumn="0" w:lastColumn="0" w:oddVBand="0" w:evenVBand="0" w:oddHBand="0" w:evenHBand="0" w:firstRowFirstColumn="0" w:firstRowLastColumn="0" w:lastRowFirstColumn="0" w:lastRowLastColumn="0"/>
            </w:pPr>
            <w:r>
              <w:t>Input type</w:t>
            </w:r>
          </w:p>
        </w:tc>
        <w:tc>
          <w:tcPr>
            <w:tcW w:w="6210" w:type="dxa"/>
          </w:tcPr>
          <w:p w:rsidR="002D58A2" w:rsidRDefault="002D58A2" w:rsidP="00567249">
            <w:pPr>
              <w:jc w:val="center"/>
              <w:cnfStyle w:val="100000000000" w:firstRow="1" w:lastRow="0" w:firstColumn="0" w:lastColumn="0" w:oddVBand="0" w:evenVBand="0" w:oddHBand="0" w:evenHBand="0" w:firstRowFirstColumn="0" w:firstRowLastColumn="0" w:lastRowFirstColumn="0" w:lastRowLastColumn="0"/>
            </w:pPr>
            <w:r>
              <w:t>Inputs</w:t>
            </w:r>
          </w:p>
        </w:tc>
      </w:tr>
      <w:tr w:rsidR="002D58A2" w:rsidTr="005672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rsidR="002D58A2" w:rsidRDefault="000113EB" w:rsidP="00567249">
            <w:pPr>
              <w:jc w:val="center"/>
            </w:pPr>
            <w:r>
              <w:t>1.216</w:t>
            </w:r>
          </w:p>
        </w:tc>
        <w:tc>
          <w:tcPr>
            <w:tcW w:w="1637" w:type="dxa"/>
          </w:tcPr>
          <w:p w:rsidR="002D58A2" w:rsidRDefault="002D58A2" w:rsidP="00567249">
            <w:pPr>
              <w:jc w:val="both"/>
              <w:cnfStyle w:val="000000100000" w:firstRow="0" w:lastRow="0" w:firstColumn="0" w:lastColumn="0" w:oddVBand="0" w:evenVBand="0" w:oddHBand="1" w:evenHBand="0" w:firstRowFirstColumn="0" w:firstRowLastColumn="0" w:lastRowFirstColumn="0" w:lastRowLastColumn="0"/>
            </w:pPr>
            <w:r>
              <w:t>Clarification</w:t>
            </w:r>
          </w:p>
        </w:tc>
        <w:tc>
          <w:tcPr>
            <w:tcW w:w="6210" w:type="dxa"/>
          </w:tcPr>
          <w:p w:rsidR="002D58A2" w:rsidRDefault="000113EB" w:rsidP="00567249">
            <w:pPr>
              <w:cnfStyle w:val="000000100000" w:firstRow="0" w:lastRow="0" w:firstColumn="0" w:lastColumn="0" w:oddVBand="0" w:evenVBand="0" w:oddHBand="1" w:evenHBand="0" w:firstRowFirstColumn="0" w:firstRowLastColumn="0" w:lastRowFirstColumn="0" w:lastRowLastColumn="0"/>
            </w:pPr>
            <w:r>
              <w:t>When a data holder shares the data with an ADR, does a copy of same data goes to the consumer as well? Which party will be accountable for maintaining the integrity of data? Cases where the data holder has already shared the erroneous data with ADR but have not informed the data consumer, how will the consumer ensure that the right data is re-sent to the ADR?</w:t>
            </w:r>
          </w:p>
        </w:tc>
      </w:tr>
    </w:tbl>
    <w:p w:rsidR="002D58A2" w:rsidRPr="002D58A2" w:rsidRDefault="002D58A2" w:rsidP="002D58A2"/>
    <w:p w:rsidR="00765F01" w:rsidRDefault="00765F01" w:rsidP="00765F01">
      <w:pPr>
        <w:pStyle w:val="Heading2"/>
        <w:numPr>
          <w:ilvl w:val="2"/>
          <w:numId w:val="3"/>
        </w:numPr>
        <w:rPr>
          <w:color w:val="941414"/>
        </w:rPr>
      </w:pPr>
      <w:bookmarkStart w:id="20" w:name="_Toc524046738"/>
      <w:r w:rsidRPr="00765F01">
        <w:rPr>
          <w:color w:val="941414"/>
        </w:rPr>
        <w:t>Correction of CDR data</w:t>
      </w:r>
      <w:bookmarkEnd w:id="20"/>
    </w:p>
    <w:p w:rsidR="000113EB" w:rsidRPr="000113EB" w:rsidRDefault="000113EB" w:rsidP="000113EB"/>
    <w:tbl>
      <w:tblPr>
        <w:tblStyle w:val="GridTable4-Accent2"/>
        <w:tblW w:w="0" w:type="auto"/>
        <w:tblLook w:val="04A0" w:firstRow="1" w:lastRow="0" w:firstColumn="1" w:lastColumn="0" w:noHBand="0" w:noVBand="1"/>
      </w:tblPr>
      <w:tblGrid>
        <w:gridCol w:w="1503"/>
        <w:gridCol w:w="1637"/>
        <w:gridCol w:w="6210"/>
      </w:tblGrid>
      <w:tr w:rsidR="00001845" w:rsidTr="001D01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rsidR="00001845" w:rsidRDefault="00001845" w:rsidP="001D0161">
            <w:pPr>
              <w:jc w:val="center"/>
            </w:pPr>
            <w:r>
              <w:t>Point no.</w:t>
            </w:r>
          </w:p>
        </w:tc>
        <w:tc>
          <w:tcPr>
            <w:tcW w:w="1637" w:type="dxa"/>
          </w:tcPr>
          <w:p w:rsidR="00001845" w:rsidRDefault="00001845" w:rsidP="001D0161">
            <w:pPr>
              <w:jc w:val="center"/>
              <w:cnfStyle w:val="100000000000" w:firstRow="1" w:lastRow="0" w:firstColumn="0" w:lastColumn="0" w:oddVBand="0" w:evenVBand="0" w:oddHBand="0" w:evenHBand="0" w:firstRowFirstColumn="0" w:firstRowLastColumn="0" w:lastRowFirstColumn="0" w:lastRowLastColumn="0"/>
            </w:pPr>
            <w:r>
              <w:t>Input type</w:t>
            </w:r>
          </w:p>
        </w:tc>
        <w:tc>
          <w:tcPr>
            <w:tcW w:w="6210" w:type="dxa"/>
          </w:tcPr>
          <w:p w:rsidR="00001845" w:rsidRDefault="00001845" w:rsidP="001D0161">
            <w:pPr>
              <w:jc w:val="center"/>
              <w:cnfStyle w:val="100000000000" w:firstRow="1" w:lastRow="0" w:firstColumn="0" w:lastColumn="0" w:oddVBand="0" w:evenVBand="0" w:oddHBand="0" w:evenHBand="0" w:firstRowFirstColumn="0" w:firstRowLastColumn="0" w:lastRowFirstColumn="0" w:lastRowLastColumn="0"/>
            </w:pPr>
            <w:r>
              <w:t>Inputs</w:t>
            </w:r>
          </w:p>
        </w:tc>
      </w:tr>
      <w:tr w:rsidR="00001845" w:rsidTr="001D0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rsidR="00001845" w:rsidRDefault="000113EB" w:rsidP="001D0161">
            <w:pPr>
              <w:jc w:val="center"/>
            </w:pPr>
            <w:r>
              <w:t>1.223</w:t>
            </w:r>
          </w:p>
        </w:tc>
        <w:tc>
          <w:tcPr>
            <w:tcW w:w="1637" w:type="dxa"/>
          </w:tcPr>
          <w:p w:rsidR="00001845" w:rsidRDefault="00001845" w:rsidP="001D0161">
            <w:pPr>
              <w:jc w:val="both"/>
              <w:cnfStyle w:val="000000100000" w:firstRow="0" w:lastRow="0" w:firstColumn="0" w:lastColumn="0" w:oddVBand="0" w:evenVBand="0" w:oddHBand="1" w:evenHBand="0" w:firstRowFirstColumn="0" w:firstRowLastColumn="0" w:lastRowFirstColumn="0" w:lastRowLastColumn="0"/>
            </w:pPr>
            <w:r>
              <w:t>Suggestion</w:t>
            </w:r>
          </w:p>
        </w:tc>
        <w:tc>
          <w:tcPr>
            <w:tcW w:w="6210" w:type="dxa"/>
          </w:tcPr>
          <w:p w:rsidR="00001845" w:rsidRDefault="00001845" w:rsidP="00001845">
            <w:pPr>
              <w:cnfStyle w:val="000000100000" w:firstRow="0" w:lastRow="0" w:firstColumn="0" w:lastColumn="0" w:oddVBand="0" w:evenVBand="0" w:oddHBand="1" w:evenHBand="0" w:firstRowFirstColumn="0" w:firstRowLastColumn="0" w:lastRowFirstColumn="0" w:lastRowLastColumn="0"/>
            </w:pPr>
            <w:r>
              <w:t xml:space="preserve">An audit trail of the changes made to CDR should be maintained to accommodate for trail backs and reversals if necessary. The audit trail should be maintained by the Data holder. </w:t>
            </w:r>
          </w:p>
        </w:tc>
      </w:tr>
    </w:tbl>
    <w:p w:rsidR="00001845" w:rsidRPr="00001845" w:rsidRDefault="00001845" w:rsidP="00001845"/>
    <w:p w:rsidR="005A4153" w:rsidRDefault="005A4153" w:rsidP="005A4153"/>
    <w:p w:rsidR="00F2787C" w:rsidRPr="00F2787C" w:rsidRDefault="00F2787C" w:rsidP="00F2787C"/>
    <w:p w:rsidR="00F2787C" w:rsidRPr="00F2787C" w:rsidRDefault="00F2787C" w:rsidP="00F2787C"/>
    <w:p w:rsidR="00F2787C" w:rsidRPr="00F2787C" w:rsidRDefault="00F2787C" w:rsidP="00F2787C"/>
    <w:p w:rsidR="00F2787C" w:rsidRDefault="00F2787C" w:rsidP="00F2787C"/>
    <w:p w:rsidR="00E63926" w:rsidRPr="00725BB3" w:rsidRDefault="00725BB3" w:rsidP="00725BB3">
      <w:pPr>
        <w:tabs>
          <w:tab w:val="left" w:pos="6222"/>
        </w:tabs>
      </w:pPr>
      <w:r>
        <w:tab/>
      </w:r>
    </w:p>
    <w:sectPr w:rsidR="00E63926" w:rsidRPr="00725BB3" w:rsidSect="00AF4928">
      <w:headerReference w:type="default" r:id="rId15"/>
      <w:footerReference w:type="default" r:id="rId16"/>
      <w:pgSz w:w="12240" w:h="15840"/>
      <w:pgMar w:top="1411" w:right="1440" w:bottom="1282" w:left="1440" w:header="576" w:footer="17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4C52" w:rsidRDefault="00CF4C52" w:rsidP="005538F6">
      <w:pPr>
        <w:spacing w:after="0" w:line="240" w:lineRule="auto"/>
      </w:pPr>
      <w:r>
        <w:separator/>
      </w:r>
    </w:p>
  </w:endnote>
  <w:endnote w:type="continuationSeparator" w:id="0">
    <w:p w:rsidR="00CF4C52" w:rsidRDefault="00CF4C52" w:rsidP="00553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161" w:rsidRDefault="001D0161" w:rsidP="00F621BF">
    <w:pPr>
      <w:pStyle w:val="Footer"/>
    </w:pPr>
    <w:r>
      <w:rPr>
        <w:noProof/>
        <w:lang w:val="en-IN" w:eastAsia="en-IN"/>
      </w:rPr>
      <w:drawing>
        <wp:anchor distT="0" distB="0" distL="114300" distR="114300" simplePos="0" relativeHeight="251662336" behindDoc="1" locked="0" layoutInCell="1" allowOverlap="1">
          <wp:simplePos x="0" y="0"/>
          <wp:positionH relativeFrom="column">
            <wp:posOffset>-326390</wp:posOffset>
          </wp:positionH>
          <wp:positionV relativeFrom="paragraph">
            <wp:posOffset>-15875</wp:posOffset>
          </wp:positionV>
          <wp:extent cx="7200900" cy="706755"/>
          <wp:effectExtent l="19050" t="0" r="0" b="0"/>
          <wp:wrapNone/>
          <wp:docPr id="35" name="Picture 0" descr="Letterhead-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Footer.jpg"/>
                  <pic:cNvPicPr/>
                </pic:nvPicPr>
                <pic:blipFill>
                  <a:blip r:embed="rId1"/>
                  <a:stretch>
                    <a:fillRect/>
                  </a:stretch>
                </pic:blipFill>
                <pic:spPr>
                  <a:xfrm>
                    <a:off x="0" y="0"/>
                    <a:ext cx="7200900" cy="706755"/>
                  </a:xfrm>
                  <a:prstGeom prst="rect">
                    <a:avLst/>
                  </a:prstGeom>
                </pic:spPr>
              </pic:pic>
            </a:graphicData>
          </a:graphic>
        </wp:anchor>
      </w:drawing>
    </w:r>
    <w:r>
      <w:t xml:space="preserve">                                                                                           </w:t>
    </w:r>
  </w:p>
  <w:p w:rsidR="001D0161" w:rsidRDefault="001D0161" w:rsidP="00986A30">
    <w:pPr>
      <w:pStyle w:val="Footer"/>
      <w:ind w:firstLine="3600"/>
      <w:rPr>
        <w:color w:val="FFFFFF" w:themeColor="background1"/>
      </w:rPr>
    </w:pPr>
    <w:r>
      <w:rPr>
        <w:noProof/>
        <w:color w:val="FFFFFF" w:themeColor="background1"/>
        <w:lang w:val="en-IN" w:eastAsia="en-IN"/>
      </w:rPr>
      <mc:AlternateContent>
        <mc:Choice Requires="wps">
          <w:drawing>
            <wp:anchor distT="0" distB="0" distL="114300" distR="114300" simplePos="0" relativeHeight="251660288" behindDoc="0" locked="0" layoutInCell="1" allowOverlap="1">
              <wp:simplePos x="0" y="0"/>
              <wp:positionH relativeFrom="column">
                <wp:posOffset>6380480</wp:posOffset>
              </wp:positionH>
              <wp:positionV relativeFrom="paragraph">
                <wp:posOffset>-5080</wp:posOffset>
              </wp:positionV>
              <wp:extent cx="278130" cy="182880"/>
              <wp:effectExtent l="0" t="4445" r="0" b="3175"/>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161" w:rsidRPr="00986A30" w:rsidRDefault="001D0161" w:rsidP="00725BB3">
                          <w:pPr>
                            <w:jc w:val="center"/>
                            <w:rPr>
                              <w:color w:val="FFFFFF" w:themeColor="background1"/>
                              <w:sz w:val="20"/>
                              <w:szCs w:val="20"/>
                            </w:rPr>
                          </w:pPr>
                          <w:r w:rsidRPr="00986A30">
                            <w:rPr>
                              <w:color w:val="FFFFFF" w:themeColor="background1"/>
                              <w:sz w:val="20"/>
                              <w:szCs w:val="20"/>
                            </w:rPr>
                            <w:fldChar w:fldCharType="begin"/>
                          </w:r>
                          <w:r w:rsidRPr="00986A30">
                            <w:rPr>
                              <w:color w:val="FFFFFF" w:themeColor="background1"/>
                              <w:sz w:val="20"/>
                              <w:szCs w:val="20"/>
                            </w:rPr>
                            <w:instrText xml:space="preserve"> PAGE    \* MERGEFORMAT </w:instrText>
                          </w:r>
                          <w:r w:rsidRPr="00986A30">
                            <w:rPr>
                              <w:color w:val="FFFFFF" w:themeColor="background1"/>
                              <w:sz w:val="20"/>
                              <w:szCs w:val="20"/>
                            </w:rPr>
                            <w:fldChar w:fldCharType="separate"/>
                          </w:r>
                          <w:r w:rsidR="008E200A" w:rsidRPr="008E200A">
                            <w:rPr>
                              <w:b/>
                              <w:noProof/>
                              <w:color w:val="FFFFFF" w:themeColor="background1"/>
                              <w:sz w:val="20"/>
                              <w:szCs w:val="20"/>
                            </w:rPr>
                            <w:t>9</w:t>
                          </w:r>
                          <w:r w:rsidRPr="00986A30">
                            <w:rPr>
                              <w:color w:val="FFFFFF" w:themeColor="background1"/>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502.4pt;margin-top:-.4pt;width:21.9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f6ergIAAKk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" filled="f" stroked="f">
              <v:textbox inset="0,0,0,0">
                <w:txbxContent>
                  <w:p w:rsidR="001D0161" w:rsidRPr="00986A30" w:rsidRDefault="001D0161" w:rsidP="00725BB3">
                    <w:pPr>
                      <w:jc w:val="center"/>
                      <w:rPr>
                        <w:color w:val="FFFFFF" w:themeColor="background1"/>
                        <w:sz w:val="20"/>
                        <w:szCs w:val="20"/>
                      </w:rPr>
                    </w:pPr>
                    <w:r w:rsidRPr="00986A30">
                      <w:rPr>
                        <w:color w:val="FFFFFF" w:themeColor="background1"/>
                        <w:sz w:val="20"/>
                        <w:szCs w:val="20"/>
                      </w:rPr>
                      <w:fldChar w:fldCharType="begin"/>
                    </w:r>
                    <w:r w:rsidRPr="00986A30">
                      <w:rPr>
                        <w:color w:val="FFFFFF" w:themeColor="background1"/>
                        <w:sz w:val="20"/>
                        <w:szCs w:val="20"/>
                      </w:rPr>
                      <w:instrText xml:space="preserve"> PAGE    \* MERGEFORMAT </w:instrText>
                    </w:r>
                    <w:r w:rsidRPr="00986A30">
                      <w:rPr>
                        <w:color w:val="FFFFFF" w:themeColor="background1"/>
                        <w:sz w:val="20"/>
                        <w:szCs w:val="20"/>
                      </w:rPr>
                      <w:fldChar w:fldCharType="separate"/>
                    </w:r>
                    <w:r w:rsidR="008E200A" w:rsidRPr="008E200A">
                      <w:rPr>
                        <w:b/>
                        <w:noProof/>
                        <w:color w:val="FFFFFF" w:themeColor="background1"/>
                        <w:sz w:val="20"/>
                        <w:szCs w:val="20"/>
                      </w:rPr>
                      <w:t>9</w:t>
                    </w:r>
                    <w:r w:rsidRPr="00986A30">
                      <w:rPr>
                        <w:color w:val="FFFFFF" w:themeColor="background1"/>
                        <w:sz w:val="20"/>
                        <w:szCs w:val="20"/>
                      </w:rPr>
                      <w:fldChar w:fldCharType="end"/>
                    </w:r>
                  </w:p>
                </w:txbxContent>
              </v:textbox>
            </v:shape>
          </w:pict>
        </mc:Fallback>
      </mc:AlternateContent>
    </w:r>
    <w:r w:rsidRPr="009E1D9F">
      <w:rPr>
        <w:color w:val="FFFFFF" w:themeColor="background1"/>
      </w:rPr>
      <w:t>www.suntecgroup.com</w:t>
    </w:r>
  </w:p>
  <w:p w:rsidR="001D0161" w:rsidRDefault="001D0161" w:rsidP="00986A30">
    <w:pPr>
      <w:pStyle w:val="Footer"/>
      <w:ind w:firstLine="3600"/>
      <w:rPr>
        <w:color w:val="FFFFFF" w:themeColor="background1"/>
        <w:sz w:val="16"/>
        <w:szCs w:val="16"/>
      </w:rPr>
    </w:pPr>
  </w:p>
  <w:p w:rsidR="001D0161" w:rsidRPr="009E1D9F" w:rsidRDefault="001D0161" w:rsidP="00986A30">
    <w:pPr>
      <w:pStyle w:val="Footer"/>
      <w:ind w:firstLine="3600"/>
      <w:rPr>
        <w:color w:val="FFFFFF" w:themeColor="background1"/>
        <w:sz w:val="16"/>
        <w:szCs w:val="16"/>
      </w:rPr>
    </w:pPr>
    <w:r w:rsidRPr="009E1D9F">
      <w:rPr>
        <w:color w:val="FFFFFF" w:themeColor="background1"/>
        <w:sz w:val="16"/>
        <w:szCs w:val="16"/>
      </w:rPr>
      <w:t xml:space="preserve">© SunTec Business Solutions </w:t>
    </w:r>
    <w:proofErr w:type="spellStart"/>
    <w:r w:rsidRPr="009E1D9F">
      <w:rPr>
        <w:color w:val="FFFFFF" w:themeColor="background1"/>
        <w:sz w:val="16"/>
        <w:szCs w:val="16"/>
      </w:rPr>
      <w:t>Pvt.Ltd</w:t>
    </w:r>
    <w:proofErr w:type="spellEnd"/>
    <w:r w:rsidRPr="009E1D9F">
      <w:rPr>
        <w:color w:val="FFFFFF" w:themeColor="background1"/>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4C52" w:rsidRDefault="00CF4C52" w:rsidP="005538F6">
      <w:pPr>
        <w:spacing w:after="0" w:line="240" w:lineRule="auto"/>
      </w:pPr>
      <w:r>
        <w:separator/>
      </w:r>
    </w:p>
  </w:footnote>
  <w:footnote w:type="continuationSeparator" w:id="0">
    <w:p w:rsidR="00CF4C52" w:rsidRDefault="00CF4C52" w:rsidP="00553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161" w:rsidRDefault="001D0161" w:rsidP="005538F6">
    <w:pPr>
      <w:pStyle w:val="Header"/>
      <w:jc w:val="right"/>
    </w:pPr>
    <w:r>
      <w:rPr>
        <w:noProof/>
        <w:lang w:val="en-IN" w:eastAsia="en-IN"/>
      </w:rPr>
      <w:drawing>
        <wp:anchor distT="0" distB="0" distL="114300" distR="114300" simplePos="0" relativeHeight="251661312" behindDoc="0" locked="0" layoutInCell="1" allowOverlap="1" wp14:anchorId="6F4D1691" wp14:editId="7B67A252">
          <wp:simplePos x="0" y="0"/>
          <wp:positionH relativeFrom="margin">
            <wp:posOffset>-908050</wp:posOffset>
          </wp:positionH>
          <wp:positionV relativeFrom="margin">
            <wp:posOffset>-883920</wp:posOffset>
          </wp:positionV>
          <wp:extent cx="5588000" cy="68580"/>
          <wp:effectExtent l="0" t="0" r="0" b="7620"/>
          <wp:wrapThrough wrapText="bothSides">
            <wp:wrapPolygon edited="0">
              <wp:start x="0" y="0"/>
              <wp:lineTo x="0" y="18000"/>
              <wp:lineTo x="21502" y="18000"/>
              <wp:lineTo x="21502" y="0"/>
              <wp:lineTo x="0" y="0"/>
            </wp:wrapPolygon>
          </wp:wrapThrough>
          <wp:docPr id="32" name="Picture 3" descr="Letterhead-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top.jpg"/>
                  <pic:cNvPicPr/>
                </pic:nvPicPr>
                <pic:blipFill>
                  <a:blip r:embed="rId1"/>
                  <a:stretch>
                    <a:fillRect/>
                  </a:stretch>
                </pic:blipFill>
                <pic:spPr>
                  <a:xfrm>
                    <a:off x="0" y="0"/>
                    <a:ext cx="5588000" cy="68580"/>
                  </a:xfrm>
                  <a:prstGeom prst="rect">
                    <a:avLst/>
                  </a:prstGeom>
                </pic:spPr>
              </pic:pic>
            </a:graphicData>
          </a:graphic>
        </wp:anchor>
      </w:drawing>
    </w:r>
    <w:r>
      <w:t xml:space="preserve">    </w:t>
    </w:r>
    <w:r>
      <w:rPr>
        <w:noProof/>
        <w:lang w:val="en-IN" w:eastAsia="en-IN"/>
      </w:rPr>
      <w:drawing>
        <wp:inline distT="0" distB="0" distL="0" distR="0">
          <wp:extent cx="1359049" cy="378000"/>
          <wp:effectExtent l="19050" t="0" r="0" b="0"/>
          <wp:docPr id="34" name="Picture 1" descr="SunTec-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Tec-Logo.gif"/>
                  <pic:cNvPicPr/>
                </pic:nvPicPr>
                <pic:blipFill>
                  <a:blip r:embed="rId2"/>
                  <a:stretch>
                    <a:fillRect/>
                  </a:stretch>
                </pic:blipFill>
                <pic:spPr>
                  <a:xfrm>
                    <a:off x="0" y="0"/>
                    <a:ext cx="1359049" cy="378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4128102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89D19E0"/>
    <w:multiLevelType w:val="hybridMultilevel"/>
    <w:tmpl w:val="D6CA8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3F2EEA"/>
    <w:multiLevelType w:val="hybridMultilevel"/>
    <w:tmpl w:val="E656FC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43B78C3"/>
    <w:multiLevelType w:val="hybridMultilevel"/>
    <w:tmpl w:val="9168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D48BB"/>
    <w:multiLevelType w:val="hybridMultilevel"/>
    <w:tmpl w:val="EBA2334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41DB3EE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B316D3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F1D432A"/>
    <w:multiLevelType w:val="hybridMultilevel"/>
    <w:tmpl w:val="B13027E0"/>
    <w:lvl w:ilvl="0" w:tplc="CA8C11D6">
      <w:start w:val="1"/>
      <w:numFmt w:val="bullet"/>
      <w:pStyle w:val="ListBullet4"/>
      <w:lvlText w:val="–"/>
      <w:lvlJc w:val="left"/>
      <w:pPr>
        <w:ind w:left="684" w:hanging="360"/>
      </w:pPr>
      <w:rPr>
        <w:rFonts w:ascii="Arial" w:hAnsi="Arial" w:hint="default"/>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8" w15:restartNumberingAfterBreak="0">
    <w:nsid w:val="5D9849CE"/>
    <w:multiLevelType w:val="hybridMultilevel"/>
    <w:tmpl w:val="1CCA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1A6282"/>
    <w:multiLevelType w:val="multilevel"/>
    <w:tmpl w:val="BEE615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77C21C89"/>
    <w:multiLevelType w:val="hybridMultilevel"/>
    <w:tmpl w:val="B69886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8C158F9"/>
    <w:multiLevelType w:val="hybridMultilevel"/>
    <w:tmpl w:val="058E8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506F2"/>
    <w:multiLevelType w:val="hybridMultilevel"/>
    <w:tmpl w:val="90EE7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AC5C6C"/>
    <w:multiLevelType w:val="hybridMultilevel"/>
    <w:tmpl w:val="D48CA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7"/>
  </w:num>
  <w:num w:numId="5">
    <w:abstractNumId w:val="14"/>
  </w:num>
  <w:num w:numId="6">
    <w:abstractNumId w:val="1"/>
  </w:num>
  <w:num w:numId="7">
    <w:abstractNumId w:val="3"/>
  </w:num>
  <w:num w:numId="8">
    <w:abstractNumId w:val="4"/>
  </w:num>
  <w:num w:numId="9">
    <w:abstractNumId w:val="12"/>
  </w:num>
  <w:num w:numId="10">
    <w:abstractNumId w:val="13"/>
  </w:num>
  <w:num w:numId="11">
    <w:abstractNumId w:val="8"/>
  </w:num>
  <w:num w:numId="12">
    <w:abstractNumId w:val="10"/>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9"/>
  </w:num>
  <w:num w:numId="21">
    <w:abstractNumId w:val="11"/>
  </w:num>
  <w:num w:numId="2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D4"/>
    <w:rsid w:val="00001845"/>
    <w:rsid w:val="00004AB0"/>
    <w:rsid w:val="000113EB"/>
    <w:rsid w:val="00013505"/>
    <w:rsid w:val="00063D54"/>
    <w:rsid w:val="00083CCF"/>
    <w:rsid w:val="000A361D"/>
    <w:rsid w:val="000E48A3"/>
    <w:rsid w:val="000F2903"/>
    <w:rsid w:val="001178F7"/>
    <w:rsid w:val="001462C3"/>
    <w:rsid w:val="001515D2"/>
    <w:rsid w:val="00151E81"/>
    <w:rsid w:val="00187CF2"/>
    <w:rsid w:val="001973F5"/>
    <w:rsid w:val="001A2FEC"/>
    <w:rsid w:val="001B312C"/>
    <w:rsid w:val="001B3685"/>
    <w:rsid w:val="001C37D2"/>
    <w:rsid w:val="001D0161"/>
    <w:rsid w:val="001D4146"/>
    <w:rsid w:val="001E106A"/>
    <w:rsid w:val="001E34E1"/>
    <w:rsid w:val="001E7AC2"/>
    <w:rsid w:val="00206B1B"/>
    <w:rsid w:val="00207760"/>
    <w:rsid w:val="00226C57"/>
    <w:rsid w:val="0022755D"/>
    <w:rsid w:val="002324AE"/>
    <w:rsid w:val="00235225"/>
    <w:rsid w:val="0024698C"/>
    <w:rsid w:val="00250665"/>
    <w:rsid w:val="00252F34"/>
    <w:rsid w:val="00255619"/>
    <w:rsid w:val="00294EA0"/>
    <w:rsid w:val="002A0D6A"/>
    <w:rsid w:val="002A5AAC"/>
    <w:rsid w:val="002C2BFF"/>
    <w:rsid w:val="002D58A2"/>
    <w:rsid w:val="002D5B01"/>
    <w:rsid w:val="002F2882"/>
    <w:rsid w:val="00306A28"/>
    <w:rsid w:val="00306DB6"/>
    <w:rsid w:val="00315CFB"/>
    <w:rsid w:val="00340E95"/>
    <w:rsid w:val="00352A60"/>
    <w:rsid w:val="00383BF5"/>
    <w:rsid w:val="00384BB6"/>
    <w:rsid w:val="00392CDC"/>
    <w:rsid w:val="003A3813"/>
    <w:rsid w:val="003A63CB"/>
    <w:rsid w:val="003E7D3F"/>
    <w:rsid w:val="003F4583"/>
    <w:rsid w:val="004005FC"/>
    <w:rsid w:val="004142E9"/>
    <w:rsid w:val="00440520"/>
    <w:rsid w:val="004445B2"/>
    <w:rsid w:val="00486C9D"/>
    <w:rsid w:val="00491B52"/>
    <w:rsid w:val="004A6AC9"/>
    <w:rsid w:val="004B1D6F"/>
    <w:rsid w:val="004E5435"/>
    <w:rsid w:val="004E6A2A"/>
    <w:rsid w:val="004F6921"/>
    <w:rsid w:val="00506D0A"/>
    <w:rsid w:val="00514F5A"/>
    <w:rsid w:val="00516ED5"/>
    <w:rsid w:val="00527B05"/>
    <w:rsid w:val="00541E40"/>
    <w:rsid w:val="00551C3D"/>
    <w:rsid w:val="005538F6"/>
    <w:rsid w:val="005545E2"/>
    <w:rsid w:val="005605A3"/>
    <w:rsid w:val="00594E56"/>
    <w:rsid w:val="005A31A3"/>
    <w:rsid w:val="005A381A"/>
    <w:rsid w:val="005A4153"/>
    <w:rsid w:val="005A78A9"/>
    <w:rsid w:val="005C38BF"/>
    <w:rsid w:val="005D2FB5"/>
    <w:rsid w:val="005E0D79"/>
    <w:rsid w:val="005F4BAC"/>
    <w:rsid w:val="005F7609"/>
    <w:rsid w:val="00603124"/>
    <w:rsid w:val="0060797A"/>
    <w:rsid w:val="006110B0"/>
    <w:rsid w:val="00623D28"/>
    <w:rsid w:val="00643A5E"/>
    <w:rsid w:val="006472ED"/>
    <w:rsid w:val="00650294"/>
    <w:rsid w:val="00656842"/>
    <w:rsid w:val="006625A4"/>
    <w:rsid w:val="00671324"/>
    <w:rsid w:val="00677C01"/>
    <w:rsid w:val="00690E4E"/>
    <w:rsid w:val="006A5CB3"/>
    <w:rsid w:val="006B31AE"/>
    <w:rsid w:val="006C2646"/>
    <w:rsid w:val="006E4453"/>
    <w:rsid w:val="0070640D"/>
    <w:rsid w:val="007105FB"/>
    <w:rsid w:val="00725BB3"/>
    <w:rsid w:val="00726685"/>
    <w:rsid w:val="007277AD"/>
    <w:rsid w:val="007347B3"/>
    <w:rsid w:val="00752617"/>
    <w:rsid w:val="0076330C"/>
    <w:rsid w:val="00765F01"/>
    <w:rsid w:val="007660C0"/>
    <w:rsid w:val="00770CD4"/>
    <w:rsid w:val="00771E0E"/>
    <w:rsid w:val="00777297"/>
    <w:rsid w:val="00783BA0"/>
    <w:rsid w:val="00785037"/>
    <w:rsid w:val="00787C44"/>
    <w:rsid w:val="007C15BF"/>
    <w:rsid w:val="007C53F9"/>
    <w:rsid w:val="007D35CA"/>
    <w:rsid w:val="007D5695"/>
    <w:rsid w:val="007D7809"/>
    <w:rsid w:val="007E36B5"/>
    <w:rsid w:val="007F0BB3"/>
    <w:rsid w:val="00800A2A"/>
    <w:rsid w:val="0081523A"/>
    <w:rsid w:val="00817B3D"/>
    <w:rsid w:val="00823D0E"/>
    <w:rsid w:val="008408A3"/>
    <w:rsid w:val="00854EE2"/>
    <w:rsid w:val="0086392E"/>
    <w:rsid w:val="00870626"/>
    <w:rsid w:val="008804ED"/>
    <w:rsid w:val="008977CB"/>
    <w:rsid w:val="0089792E"/>
    <w:rsid w:val="008C479E"/>
    <w:rsid w:val="008C6D0F"/>
    <w:rsid w:val="008D07CC"/>
    <w:rsid w:val="008D32C9"/>
    <w:rsid w:val="008D4581"/>
    <w:rsid w:val="008D7568"/>
    <w:rsid w:val="008E200A"/>
    <w:rsid w:val="00905B53"/>
    <w:rsid w:val="00935316"/>
    <w:rsid w:val="009448A3"/>
    <w:rsid w:val="00957A8D"/>
    <w:rsid w:val="0096166C"/>
    <w:rsid w:val="009747B6"/>
    <w:rsid w:val="00986A30"/>
    <w:rsid w:val="00991955"/>
    <w:rsid w:val="00991DF2"/>
    <w:rsid w:val="00993A4A"/>
    <w:rsid w:val="009E1D9F"/>
    <w:rsid w:val="009E3884"/>
    <w:rsid w:val="009F7081"/>
    <w:rsid w:val="009F7F2B"/>
    <w:rsid w:val="00A11090"/>
    <w:rsid w:val="00A139F3"/>
    <w:rsid w:val="00A25BD4"/>
    <w:rsid w:val="00A41854"/>
    <w:rsid w:val="00A63E1E"/>
    <w:rsid w:val="00A673ED"/>
    <w:rsid w:val="00A70503"/>
    <w:rsid w:val="00A803BD"/>
    <w:rsid w:val="00A8201A"/>
    <w:rsid w:val="00A8269F"/>
    <w:rsid w:val="00A83869"/>
    <w:rsid w:val="00A9342F"/>
    <w:rsid w:val="00AB129F"/>
    <w:rsid w:val="00AD2F30"/>
    <w:rsid w:val="00AF4928"/>
    <w:rsid w:val="00AF4EA7"/>
    <w:rsid w:val="00AF6E97"/>
    <w:rsid w:val="00B14708"/>
    <w:rsid w:val="00B165C0"/>
    <w:rsid w:val="00B5652E"/>
    <w:rsid w:val="00B57285"/>
    <w:rsid w:val="00B61328"/>
    <w:rsid w:val="00B86721"/>
    <w:rsid w:val="00B91438"/>
    <w:rsid w:val="00BB1A62"/>
    <w:rsid w:val="00BC0D22"/>
    <w:rsid w:val="00BC6427"/>
    <w:rsid w:val="00BE7439"/>
    <w:rsid w:val="00C4107D"/>
    <w:rsid w:val="00C57212"/>
    <w:rsid w:val="00C75F75"/>
    <w:rsid w:val="00C91237"/>
    <w:rsid w:val="00CB09AB"/>
    <w:rsid w:val="00CF3EE6"/>
    <w:rsid w:val="00CF4C52"/>
    <w:rsid w:val="00D131BE"/>
    <w:rsid w:val="00D27FA6"/>
    <w:rsid w:val="00D30D42"/>
    <w:rsid w:val="00D42BCF"/>
    <w:rsid w:val="00D53712"/>
    <w:rsid w:val="00D53776"/>
    <w:rsid w:val="00D545CF"/>
    <w:rsid w:val="00D551B6"/>
    <w:rsid w:val="00D606AF"/>
    <w:rsid w:val="00D631A9"/>
    <w:rsid w:val="00D670AD"/>
    <w:rsid w:val="00D74F42"/>
    <w:rsid w:val="00D90DA2"/>
    <w:rsid w:val="00D93F11"/>
    <w:rsid w:val="00DB3275"/>
    <w:rsid w:val="00DC443A"/>
    <w:rsid w:val="00DC6438"/>
    <w:rsid w:val="00DC7AD6"/>
    <w:rsid w:val="00DF596D"/>
    <w:rsid w:val="00E379F2"/>
    <w:rsid w:val="00E61AEE"/>
    <w:rsid w:val="00E63926"/>
    <w:rsid w:val="00E76E67"/>
    <w:rsid w:val="00EA4FF8"/>
    <w:rsid w:val="00EA5F26"/>
    <w:rsid w:val="00EA6CF1"/>
    <w:rsid w:val="00ED2220"/>
    <w:rsid w:val="00ED256A"/>
    <w:rsid w:val="00F001D8"/>
    <w:rsid w:val="00F046E1"/>
    <w:rsid w:val="00F05384"/>
    <w:rsid w:val="00F2787C"/>
    <w:rsid w:val="00F3113E"/>
    <w:rsid w:val="00F33A6A"/>
    <w:rsid w:val="00F61774"/>
    <w:rsid w:val="00F621BF"/>
    <w:rsid w:val="00F62351"/>
    <w:rsid w:val="00F630DC"/>
    <w:rsid w:val="00F6472C"/>
    <w:rsid w:val="00F803BF"/>
    <w:rsid w:val="00F84BCD"/>
    <w:rsid w:val="00F92405"/>
    <w:rsid w:val="00F92633"/>
    <w:rsid w:val="00F95681"/>
    <w:rsid w:val="00FA23CC"/>
    <w:rsid w:val="00FA7D9E"/>
    <w:rsid w:val="00FB2098"/>
    <w:rsid w:val="00FC68D2"/>
    <w:rsid w:val="00FD2B60"/>
    <w:rsid w:val="00FD3DD2"/>
    <w:rsid w:val="00FE5727"/>
    <w:rsid w:val="00FF1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0919A"/>
  <w15:docId w15:val="{AF890B42-6FF2-45CE-970D-E4AF16DC0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C44"/>
    <w:rPr>
      <w:color w:val="000000" w:themeColor="text1"/>
    </w:rPr>
  </w:style>
  <w:style w:type="paragraph" w:styleId="Heading1">
    <w:name w:val="heading 1"/>
    <w:basedOn w:val="Normal"/>
    <w:next w:val="Normal"/>
    <w:link w:val="Heading1Char"/>
    <w:uiPriority w:val="9"/>
    <w:qFormat/>
    <w:rsid w:val="00E63926"/>
    <w:pPr>
      <w:keepNext/>
      <w:keepLines/>
      <w:numPr>
        <w:numId w:val="2"/>
      </w:numPr>
      <w:spacing w:before="480" w:after="0"/>
      <w:outlineLvl w:val="0"/>
    </w:pPr>
    <w:rPr>
      <w:rFonts w:eastAsiaTheme="majorEastAsia" w:cstheme="majorBidi"/>
      <w:b/>
      <w:bCs/>
      <w:color w:val="751B12"/>
      <w:sz w:val="32"/>
      <w:szCs w:val="28"/>
    </w:rPr>
  </w:style>
  <w:style w:type="paragraph" w:styleId="Heading2">
    <w:name w:val="heading 2"/>
    <w:basedOn w:val="Normal"/>
    <w:next w:val="Normal"/>
    <w:link w:val="Heading2Char"/>
    <w:uiPriority w:val="9"/>
    <w:unhideWhenUsed/>
    <w:qFormat/>
    <w:rsid w:val="00E63926"/>
    <w:pPr>
      <w:keepNext/>
      <w:keepLines/>
      <w:numPr>
        <w:ilvl w:val="1"/>
        <w:numId w:val="2"/>
      </w:numPr>
      <w:spacing w:before="200" w:after="0"/>
      <w:outlineLvl w:val="1"/>
    </w:pPr>
    <w:rPr>
      <w:rFonts w:eastAsiaTheme="majorEastAsia" w:cstheme="majorBidi"/>
      <w:b/>
      <w:bCs/>
      <w:color w:val="751B12"/>
      <w:sz w:val="26"/>
      <w:szCs w:val="26"/>
    </w:rPr>
  </w:style>
  <w:style w:type="paragraph" w:styleId="Heading3">
    <w:name w:val="heading 3"/>
    <w:basedOn w:val="Normal"/>
    <w:next w:val="Normal"/>
    <w:link w:val="Heading3Char"/>
    <w:uiPriority w:val="9"/>
    <w:unhideWhenUsed/>
    <w:qFormat/>
    <w:rsid w:val="00E63926"/>
    <w:pPr>
      <w:keepNext/>
      <w:keepLines/>
      <w:numPr>
        <w:ilvl w:val="2"/>
        <w:numId w:val="2"/>
      </w:numPr>
      <w:spacing w:before="200" w:after="0"/>
      <w:outlineLvl w:val="2"/>
    </w:pPr>
    <w:rPr>
      <w:rFonts w:asciiTheme="majorHAnsi" w:eastAsiaTheme="majorEastAsia" w:hAnsiTheme="majorHAnsi" w:cstheme="majorBidi"/>
      <w:b/>
      <w:bCs/>
      <w:color w:val="751B12" w:themeColor="accent1"/>
    </w:rPr>
  </w:style>
  <w:style w:type="paragraph" w:styleId="Heading4">
    <w:name w:val="heading 4"/>
    <w:basedOn w:val="Normal"/>
    <w:next w:val="Normal"/>
    <w:link w:val="Heading4Char"/>
    <w:uiPriority w:val="9"/>
    <w:unhideWhenUsed/>
    <w:qFormat/>
    <w:rsid w:val="00E63926"/>
    <w:pPr>
      <w:keepNext/>
      <w:keepLines/>
      <w:numPr>
        <w:ilvl w:val="3"/>
        <w:numId w:val="2"/>
      </w:numPr>
      <w:spacing w:before="200" w:after="0"/>
      <w:outlineLvl w:val="3"/>
    </w:pPr>
    <w:rPr>
      <w:rFonts w:asciiTheme="majorHAnsi" w:eastAsiaTheme="majorEastAsia" w:hAnsiTheme="majorHAnsi" w:cstheme="majorBidi"/>
      <w:b/>
      <w:bCs/>
      <w:i/>
      <w:iCs/>
      <w:color w:val="751B12" w:themeColor="accent1"/>
    </w:rPr>
  </w:style>
  <w:style w:type="paragraph" w:styleId="Heading5">
    <w:name w:val="heading 5"/>
    <w:basedOn w:val="Normal"/>
    <w:next w:val="Normal"/>
    <w:link w:val="Heading5Char"/>
    <w:uiPriority w:val="9"/>
    <w:unhideWhenUsed/>
    <w:qFormat/>
    <w:rsid w:val="00E63926"/>
    <w:pPr>
      <w:keepNext/>
      <w:keepLines/>
      <w:numPr>
        <w:ilvl w:val="4"/>
        <w:numId w:val="2"/>
      </w:numPr>
      <w:spacing w:before="200" w:after="0"/>
      <w:outlineLvl w:val="4"/>
    </w:pPr>
    <w:rPr>
      <w:rFonts w:asciiTheme="majorHAnsi" w:eastAsiaTheme="majorEastAsia" w:hAnsiTheme="majorHAnsi" w:cstheme="majorBidi"/>
      <w:color w:val="3A0D09" w:themeColor="accent1" w:themeShade="7F"/>
    </w:rPr>
  </w:style>
  <w:style w:type="paragraph" w:styleId="Heading6">
    <w:name w:val="heading 6"/>
    <w:basedOn w:val="Normal"/>
    <w:next w:val="Normal"/>
    <w:link w:val="Heading6Char"/>
    <w:uiPriority w:val="9"/>
    <w:unhideWhenUsed/>
    <w:qFormat/>
    <w:rsid w:val="00E63926"/>
    <w:pPr>
      <w:keepNext/>
      <w:keepLines/>
      <w:numPr>
        <w:ilvl w:val="5"/>
        <w:numId w:val="2"/>
      </w:numPr>
      <w:spacing w:before="200" w:after="0"/>
      <w:outlineLvl w:val="5"/>
    </w:pPr>
    <w:rPr>
      <w:rFonts w:asciiTheme="majorHAnsi" w:eastAsiaTheme="majorEastAsia" w:hAnsiTheme="majorHAnsi" w:cstheme="majorBidi"/>
      <w:i/>
      <w:iCs/>
      <w:color w:val="3A0D09" w:themeColor="accent1" w:themeShade="7F"/>
    </w:rPr>
  </w:style>
  <w:style w:type="paragraph" w:styleId="Heading7">
    <w:name w:val="heading 7"/>
    <w:basedOn w:val="Normal"/>
    <w:next w:val="Normal"/>
    <w:link w:val="Heading7Char"/>
    <w:uiPriority w:val="9"/>
    <w:semiHidden/>
    <w:unhideWhenUsed/>
    <w:qFormat/>
    <w:rsid w:val="00E63926"/>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926"/>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926"/>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8F6"/>
  </w:style>
  <w:style w:type="paragraph" w:styleId="Footer">
    <w:name w:val="footer"/>
    <w:basedOn w:val="Normal"/>
    <w:link w:val="FooterChar"/>
    <w:uiPriority w:val="99"/>
    <w:unhideWhenUsed/>
    <w:rsid w:val="00553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8F6"/>
  </w:style>
  <w:style w:type="paragraph" w:styleId="BalloonText">
    <w:name w:val="Balloon Text"/>
    <w:basedOn w:val="Normal"/>
    <w:link w:val="BalloonTextChar"/>
    <w:uiPriority w:val="99"/>
    <w:semiHidden/>
    <w:unhideWhenUsed/>
    <w:rsid w:val="005538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8F6"/>
    <w:rPr>
      <w:rFonts w:ascii="Tahoma" w:hAnsi="Tahoma" w:cs="Tahoma"/>
      <w:sz w:val="16"/>
      <w:szCs w:val="16"/>
    </w:rPr>
  </w:style>
  <w:style w:type="character" w:customStyle="1" w:styleId="Heading1Char">
    <w:name w:val="Heading 1 Char"/>
    <w:basedOn w:val="DefaultParagraphFont"/>
    <w:link w:val="Heading1"/>
    <w:uiPriority w:val="9"/>
    <w:rsid w:val="00E63926"/>
    <w:rPr>
      <w:rFonts w:eastAsiaTheme="majorEastAsia" w:cstheme="majorBidi"/>
      <w:b/>
      <w:bCs/>
      <w:color w:val="751B12"/>
      <w:sz w:val="32"/>
      <w:szCs w:val="28"/>
    </w:rPr>
  </w:style>
  <w:style w:type="character" w:customStyle="1" w:styleId="Heading2Char">
    <w:name w:val="Heading 2 Char"/>
    <w:basedOn w:val="DefaultParagraphFont"/>
    <w:link w:val="Heading2"/>
    <w:uiPriority w:val="9"/>
    <w:rsid w:val="00E63926"/>
    <w:rPr>
      <w:rFonts w:eastAsiaTheme="majorEastAsia" w:cstheme="majorBidi"/>
      <w:b/>
      <w:bCs/>
      <w:color w:val="751B12"/>
      <w:sz w:val="26"/>
      <w:szCs w:val="26"/>
    </w:rPr>
  </w:style>
  <w:style w:type="character" w:styleId="Strong">
    <w:name w:val="Strong"/>
    <w:basedOn w:val="DefaultParagraphFont"/>
    <w:uiPriority w:val="22"/>
    <w:qFormat/>
    <w:rsid w:val="002F2882"/>
    <w:rPr>
      <w:b/>
      <w:bCs/>
    </w:rPr>
  </w:style>
  <w:style w:type="character" w:customStyle="1" w:styleId="Heading3Char">
    <w:name w:val="Heading 3 Char"/>
    <w:basedOn w:val="DefaultParagraphFont"/>
    <w:link w:val="Heading3"/>
    <w:uiPriority w:val="9"/>
    <w:rsid w:val="00E63926"/>
    <w:rPr>
      <w:rFonts w:asciiTheme="majorHAnsi" w:eastAsiaTheme="majorEastAsia" w:hAnsiTheme="majorHAnsi" w:cstheme="majorBidi"/>
      <w:b/>
      <w:bCs/>
      <w:color w:val="751B12" w:themeColor="accent1"/>
    </w:rPr>
  </w:style>
  <w:style w:type="character" w:customStyle="1" w:styleId="Heading4Char">
    <w:name w:val="Heading 4 Char"/>
    <w:basedOn w:val="DefaultParagraphFont"/>
    <w:link w:val="Heading4"/>
    <w:uiPriority w:val="9"/>
    <w:rsid w:val="00E63926"/>
    <w:rPr>
      <w:rFonts w:asciiTheme="majorHAnsi" w:eastAsiaTheme="majorEastAsia" w:hAnsiTheme="majorHAnsi" w:cstheme="majorBidi"/>
      <w:b/>
      <w:bCs/>
      <w:i/>
      <w:iCs/>
      <w:color w:val="751B12" w:themeColor="accent1"/>
    </w:rPr>
  </w:style>
  <w:style w:type="character" w:customStyle="1" w:styleId="Heading5Char">
    <w:name w:val="Heading 5 Char"/>
    <w:basedOn w:val="DefaultParagraphFont"/>
    <w:link w:val="Heading5"/>
    <w:uiPriority w:val="9"/>
    <w:rsid w:val="00E63926"/>
    <w:rPr>
      <w:rFonts w:asciiTheme="majorHAnsi" w:eastAsiaTheme="majorEastAsia" w:hAnsiTheme="majorHAnsi" w:cstheme="majorBidi"/>
      <w:color w:val="3A0D09" w:themeColor="accent1" w:themeShade="7F"/>
    </w:rPr>
  </w:style>
  <w:style w:type="character" w:customStyle="1" w:styleId="Heading6Char">
    <w:name w:val="Heading 6 Char"/>
    <w:basedOn w:val="DefaultParagraphFont"/>
    <w:link w:val="Heading6"/>
    <w:uiPriority w:val="9"/>
    <w:rsid w:val="00E63926"/>
    <w:rPr>
      <w:rFonts w:asciiTheme="majorHAnsi" w:eastAsiaTheme="majorEastAsia" w:hAnsiTheme="majorHAnsi" w:cstheme="majorBidi"/>
      <w:i/>
      <w:iCs/>
      <w:color w:val="3A0D09" w:themeColor="accent1" w:themeShade="7F"/>
    </w:rPr>
  </w:style>
  <w:style w:type="character" w:customStyle="1" w:styleId="Heading7Char">
    <w:name w:val="Heading 7 Char"/>
    <w:basedOn w:val="DefaultParagraphFont"/>
    <w:link w:val="Heading7"/>
    <w:uiPriority w:val="9"/>
    <w:semiHidden/>
    <w:rsid w:val="00E6392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6392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63926"/>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9E1D9F"/>
    <w:rPr>
      <w:color w:val="BFBFBF" w:themeColor="hyperlink"/>
      <w:u w:val="single"/>
    </w:rPr>
  </w:style>
  <w:style w:type="paragraph" w:styleId="NoSpacing">
    <w:name w:val="No Spacing"/>
    <w:link w:val="NoSpacingChar"/>
    <w:uiPriority w:val="1"/>
    <w:qFormat/>
    <w:rsid w:val="001462C3"/>
    <w:pPr>
      <w:spacing w:after="0" w:line="240" w:lineRule="auto"/>
    </w:pPr>
    <w:rPr>
      <w:rFonts w:eastAsiaTheme="minorEastAsia"/>
    </w:rPr>
  </w:style>
  <w:style w:type="character" w:customStyle="1" w:styleId="NoSpacingChar">
    <w:name w:val="No Spacing Char"/>
    <w:basedOn w:val="DefaultParagraphFont"/>
    <w:link w:val="NoSpacing"/>
    <w:uiPriority w:val="1"/>
    <w:rsid w:val="001462C3"/>
    <w:rPr>
      <w:rFonts w:eastAsiaTheme="minorEastAsia"/>
    </w:rPr>
  </w:style>
  <w:style w:type="paragraph" w:styleId="Title">
    <w:name w:val="Title"/>
    <w:basedOn w:val="Normal"/>
    <w:next w:val="Normal"/>
    <w:link w:val="TitleChar"/>
    <w:uiPriority w:val="10"/>
    <w:qFormat/>
    <w:rsid w:val="00255619"/>
    <w:pPr>
      <w:pBdr>
        <w:bottom w:val="single" w:sz="8" w:space="4" w:color="751B12" w:themeColor="accent1"/>
      </w:pBdr>
      <w:spacing w:after="300" w:line="240" w:lineRule="auto"/>
      <w:contextualSpacing/>
    </w:pPr>
    <w:rPr>
      <w:rFonts w:asciiTheme="majorHAnsi" w:eastAsiaTheme="majorEastAsia" w:hAnsiTheme="majorHAnsi" w:cstheme="majorBidi"/>
      <w:color w:val="auto"/>
      <w:spacing w:val="5"/>
      <w:kern w:val="28"/>
      <w:sz w:val="52"/>
      <w:szCs w:val="52"/>
    </w:rPr>
  </w:style>
  <w:style w:type="character" w:customStyle="1" w:styleId="TitleChar">
    <w:name w:val="Title Char"/>
    <w:basedOn w:val="DefaultParagraphFont"/>
    <w:link w:val="Title"/>
    <w:uiPriority w:val="10"/>
    <w:rsid w:val="00255619"/>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1462C3"/>
    <w:pPr>
      <w:numPr>
        <w:ilvl w:val="1"/>
      </w:numPr>
    </w:pPr>
    <w:rPr>
      <w:rFonts w:asciiTheme="majorHAnsi" w:eastAsiaTheme="majorEastAsia" w:hAnsiTheme="majorHAnsi" w:cstheme="majorBidi"/>
      <w:i/>
      <w:iCs/>
      <w:color w:val="auto"/>
      <w:spacing w:val="15"/>
      <w:sz w:val="24"/>
      <w:szCs w:val="24"/>
    </w:rPr>
  </w:style>
  <w:style w:type="character" w:customStyle="1" w:styleId="SubtitleChar">
    <w:name w:val="Subtitle Char"/>
    <w:basedOn w:val="DefaultParagraphFont"/>
    <w:link w:val="Subtitle"/>
    <w:uiPriority w:val="11"/>
    <w:rsid w:val="001462C3"/>
    <w:rPr>
      <w:rFonts w:asciiTheme="majorHAnsi" w:eastAsiaTheme="majorEastAsia" w:hAnsiTheme="majorHAnsi" w:cstheme="majorBidi"/>
      <w:i/>
      <w:iCs/>
      <w:spacing w:val="15"/>
      <w:sz w:val="24"/>
      <w:szCs w:val="24"/>
    </w:rPr>
  </w:style>
  <w:style w:type="paragraph" w:styleId="TOCHeading">
    <w:name w:val="TOC Heading"/>
    <w:basedOn w:val="Heading1"/>
    <w:next w:val="Normal"/>
    <w:uiPriority w:val="39"/>
    <w:unhideWhenUsed/>
    <w:qFormat/>
    <w:rsid w:val="00FD3DD2"/>
    <w:pPr>
      <w:numPr>
        <w:numId w:val="0"/>
      </w:numPr>
      <w:outlineLvl w:val="9"/>
    </w:pPr>
    <w:rPr>
      <w:rFonts w:asciiTheme="majorHAnsi" w:hAnsiTheme="majorHAnsi"/>
      <w:color w:val="FF6309"/>
      <w:sz w:val="28"/>
      <w:u w:val="single"/>
    </w:rPr>
  </w:style>
  <w:style w:type="paragraph" w:customStyle="1" w:styleId="Content">
    <w:name w:val="Content"/>
    <w:basedOn w:val="Normal"/>
    <w:qFormat/>
    <w:rsid w:val="00FD3DD2"/>
    <w:pPr>
      <w:spacing w:after="0" w:line="240" w:lineRule="auto"/>
      <w:jc w:val="both"/>
    </w:pPr>
  </w:style>
  <w:style w:type="paragraph" w:customStyle="1" w:styleId="Content-Bold">
    <w:name w:val="Content-Bold"/>
    <w:basedOn w:val="Content"/>
    <w:qFormat/>
    <w:rsid w:val="00FD3DD2"/>
    <w:rPr>
      <w:b/>
    </w:rPr>
  </w:style>
  <w:style w:type="paragraph" w:customStyle="1" w:styleId="Content-Italics">
    <w:name w:val="Content-Italics"/>
    <w:basedOn w:val="Content"/>
    <w:qFormat/>
    <w:rsid w:val="00FD3DD2"/>
    <w:rPr>
      <w:i/>
    </w:rPr>
  </w:style>
  <w:style w:type="paragraph" w:styleId="TOC1">
    <w:name w:val="toc 1"/>
    <w:basedOn w:val="Normal"/>
    <w:next w:val="Normal"/>
    <w:autoRedefine/>
    <w:uiPriority w:val="39"/>
    <w:unhideWhenUsed/>
    <w:rsid w:val="00FD3DD2"/>
    <w:pPr>
      <w:spacing w:after="100"/>
    </w:pPr>
  </w:style>
  <w:style w:type="paragraph" w:styleId="TOC2">
    <w:name w:val="toc 2"/>
    <w:basedOn w:val="Normal"/>
    <w:next w:val="Normal"/>
    <w:autoRedefine/>
    <w:uiPriority w:val="39"/>
    <w:unhideWhenUsed/>
    <w:rsid w:val="00FD3DD2"/>
    <w:pPr>
      <w:spacing w:after="100"/>
      <w:ind w:left="220"/>
    </w:pPr>
  </w:style>
  <w:style w:type="paragraph" w:styleId="TOC3">
    <w:name w:val="toc 3"/>
    <w:basedOn w:val="Normal"/>
    <w:next w:val="Normal"/>
    <w:autoRedefine/>
    <w:uiPriority w:val="39"/>
    <w:unhideWhenUsed/>
    <w:rsid w:val="00FD3DD2"/>
    <w:pPr>
      <w:spacing w:after="100"/>
      <w:ind w:left="440"/>
    </w:pPr>
  </w:style>
  <w:style w:type="paragraph" w:customStyle="1" w:styleId="BulletedList1">
    <w:name w:val="Bulleted List1"/>
    <w:basedOn w:val="ListBullet3"/>
    <w:qFormat/>
    <w:rsid w:val="00FD3DD2"/>
    <w:pPr>
      <w:numPr>
        <w:numId w:val="0"/>
      </w:numPr>
      <w:tabs>
        <w:tab w:val="num" w:pos="926"/>
      </w:tabs>
      <w:ind w:left="926" w:hanging="360"/>
    </w:pPr>
  </w:style>
  <w:style w:type="paragraph" w:styleId="ListBullet4">
    <w:name w:val="List Bullet 4"/>
    <w:basedOn w:val="Normal"/>
    <w:uiPriority w:val="99"/>
    <w:unhideWhenUsed/>
    <w:rsid w:val="00FD3DD2"/>
    <w:pPr>
      <w:numPr>
        <w:numId w:val="4"/>
      </w:numPr>
      <w:contextualSpacing/>
    </w:pPr>
  </w:style>
  <w:style w:type="paragraph" w:styleId="ListBullet3">
    <w:name w:val="List Bullet 3"/>
    <w:basedOn w:val="Normal"/>
    <w:uiPriority w:val="99"/>
    <w:semiHidden/>
    <w:unhideWhenUsed/>
    <w:rsid w:val="00FD3DD2"/>
    <w:pPr>
      <w:numPr>
        <w:numId w:val="1"/>
      </w:numPr>
      <w:contextualSpacing/>
    </w:pPr>
  </w:style>
  <w:style w:type="paragraph" w:styleId="ListParagraph">
    <w:name w:val="List Paragraph"/>
    <w:basedOn w:val="Normal"/>
    <w:uiPriority w:val="34"/>
    <w:qFormat/>
    <w:rsid w:val="005A4153"/>
    <w:pPr>
      <w:ind w:left="720"/>
      <w:contextualSpacing/>
    </w:pPr>
  </w:style>
  <w:style w:type="numbering" w:styleId="1ai">
    <w:name w:val="Outline List 1"/>
    <w:basedOn w:val="NoList"/>
    <w:semiHidden/>
    <w:rsid w:val="00F6472C"/>
    <w:pPr>
      <w:numPr>
        <w:numId w:val="12"/>
      </w:numPr>
    </w:pPr>
  </w:style>
  <w:style w:type="table" w:styleId="TableGrid">
    <w:name w:val="Table Grid"/>
    <w:basedOn w:val="TableNormal"/>
    <w:uiPriority w:val="59"/>
    <w:rsid w:val="00F84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2">
    <w:name w:val="Grid Table 5 Dark Accent 2"/>
    <w:basedOn w:val="TableNormal"/>
    <w:uiPriority w:val="50"/>
    <w:rsid w:val="00F84B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3D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781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781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781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7817" w:themeFill="accent2"/>
      </w:tcPr>
    </w:tblStylePr>
    <w:tblStylePr w:type="band1Vert">
      <w:tblPr/>
      <w:tcPr>
        <w:shd w:val="clear" w:color="auto" w:fill="F5C8A1" w:themeFill="accent2" w:themeFillTint="66"/>
      </w:tcPr>
    </w:tblStylePr>
    <w:tblStylePr w:type="band1Horz">
      <w:tblPr/>
      <w:tcPr>
        <w:shd w:val="clear" w:color="auto" w:fill="F5C8A1" w:themeFill="accent2" w:themeFillTint="66"/>
      </w:tcPr>
    </w:tblStylePr>
  </w:style>
  <w:style w:type="table" w:styleId="GridTable4-Accent2">
    <w:name w:val="Grid Table 4 Accent 2"/>
    <w:basedOn w:val="TableNormal"/>
    <w:uiPriority w:val="49"/>
    <w:rsid w:val="00315CFB"/>
    <w:pPr>
      <w:spacing w:after="0" w:line="240" w:lineRule="auto"/>
    </w:pPr>
    <w:tblPr>
      <w:tblStyleRowBandSize w:val="1"/>
      <w:tblStyleColBandSize w:val="1"/>
      <w:tblBorders>
        <w:top w:val="single" w:sz="4" w:space="0" w:color="F1AD72" w:themeColor="accent2" w:themeTint="99"/>
        <w:left w:val="single" w:sz="4" w:space="0" w:color="F1AD72" w:themeColor="accent2" w:themeTint="99"/>
        <w:bottom w:val="single" w:sz="4" w:space="0" w:color="F1AD72" w:themeColor="accent2" w:themeTint="99"/>
        <w:right w:val="single" w:sz="4" w:space="0" w:color="F1AD72" w:themeColor="accent2" w:themeTint="99"/>
        <w:insideH w:val="single" w:sz="4" w:space="0" w:color="F1AD72" w:themeColor="accent2" w:themeTint="99"/>
        <w:insideV w:val="single" w:sz="4" w:space="0" w:color="F1AD72" w:themeColor="accent2" w:themeTint="99"/>
      </w:tblBorders>
    </w:tblPr>
    <w:tblStylePr w:type="firstRow">
      <w:rPr>
        <w:b/>
        <w:bCs/>
        <w:color w:val="FFFFFF" w:themeColor="background1"/>
      </w:rPr>
      <w:tblPr/>
      <w:tcPr>
        <w:tcBorders>
          <w:top w:val="single" w:sz="4" w:space="0" w:color="E67817" w:themeColor="accent2"/>
          <w:left w:val="single" w:sz="4" w:space="0" w:color="E67817" w:themeColor="accent2"/>
          <w:bottom w:val="single" w:sz="4" w:space="0" w:color="E67817" w:themeColor="accent2"/>
          <w:right w:val="single" w:sz="4" w:space="0" w:color="E67817" w:themeColor="accent2"/>
          <w:insideH w:val="nil"/>
          <w:insideV w:val="nil"/>
        </w:tcBorders>
        <w:shd w:val="clear" w:color="auto" w:fill="E67817" w:themeFill="accent2"/>
      </w:tcPr>
    </w:tblStylePr>
    <w:tblStylePr w:type="lastRow">
      <w:rPr>
        <w:b/>
        <w:bCs/>
      </w:rPr>
      <w:tblPr/>
      <w:tcPr>
        <w:tcBorders>
          <w:top w:val="double" w:sz="4" w:space="0" w:color="E67817" w:themeColor="accent2"/>
        </w:tcBorders>
      </w:tcPr>
    </w:tblStylePr>
    <w:tblStylePr w:type="firstCol">
      <w:rPr>
        <w:b/>
        <w:bCs/>
      </w:rPr>
    </w:tblStylePr>
    <w:tblStylePr w:type="lastCol">
      <w:rPr>
        <w:b/>
        <w:bCs/>
      </w:rPr>
    </w:tblStylePr>
    <w:tblStylePr w:type="band1Vert">
      <w:tblPr/>
      <w:tcPr>
        <w:shd w:val="clear" w:color="auto" w:fill="FAE3D0" w:themeFill="accent2" w:themeFillTint="33"/>
      </w:tcPr>
    </w:tblStylePr>
    <w:tblStylePr w:type="band1Horz">
      <w:tblPr/>
      <w:tcPr>
        <w:shd w:val="clear" w:color="auto" w:fill="FAE3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89405">
      <w:bodyDiv w:val="1"/>
      <w:marLeft w:val="0"/>
      <w:marRight w:val="0"/>
      <w:marTop w:val="0"/>
      <w:marBottom w:val="0"/>
      <w:divBdr>
        <w:top w:val="none" w:sz="0" w:space="0" w:color="auto"/>
        <w:left w:val="none" w:sz="0" w:space="0" w:color="auto"/>
        <w:bottom w:val="none" w:sz="0" w:space="0" w:color="auto"/>
        <w:right w:val="none" w:sz="0" w:space="0" w:color="auto"/>
      </w:divBdr>
    </w:div>
    <w:div w:id="114182569">
      <w:bodyDiv w:val="1"/>
      <w:marLeft w:val="0"/>
      <w:marRight w:val="0"/>
      <w:marTop w:val="0"/>
      <w:marBottom w:val="0"/>
      <w:divBdr>
        <w:top w:val="none" w:sz="0" w:space="0" w:color="auto"/>
        <w:left w:val="none" w:sz="0" w:space="0" w:color="auto"/>
        <w:bottom w:val="none" w:sz="0" w:space="0" w:color="auto"/>
        <w:right w:val="none" w:sz="0" w:space="0" w:color="auto"/>
      </w:divBdr>
    </w:div>
    <w:div w:id="189606568">
      <w:bodyDiv w:val="1"/>
      <w:marLeft w:val="0"/>
      <w:marRight w:val="0"/>
      <w:marTop w:val="0"/>
      <w:marBottom w:val="0"/>
      <w:divBdr>
        <w:top w:val="none" w:sz="0" w:space="0" w:color="auto"/>
        <w:left w:val="none" w:sz="0" w:space="0" w:color="auto"/>
        <w:bottom w:val="none" w:sz="0" w:space="0" w:color="auto"/>
        <w:right w:val="none" w:sz="0" w:space="0" w:color="auto"/>
      </w:divBdr>
    </w:div>
    <w:div w:id="249510432">
      <w:bodyDiv w:val="1"/>
      <w:marLeft w:val="0"/>
      <w:marRight w:val="0"/>
      <w:marTop w:val="0"/>
      <w:marBottom w:val="0"/>
      <w:divBdr>
        <w:top w:val="none" w:sz="0" w:space="0" w:color="auto"/>
        <w:left w:val="none" w:sz="0" w:space="0" w:color="auto"/>
        <w:bottom w:val="none" w:sz="0" w:space="0" w:color="auto"/>
        <w:right w:val="none" w:sz="0" w:space="0" w:color="auto"/>
      </w:divBdr>
    </w:div>
    <w:div w:id="281159416">
      <w:bodyDiv w:val="1"/>
      <w:marLeft w:val="0"/>
      <w:marRight w:val="0"/>
      <w:marTop w:val="0"/>
      <w:marBottom w:val="0"/>
      <w:divBdr>
        <w:top w:val="none" w:sz="0" w:space="0" w:color="auto"/>
        <w:left w:val="none" w:sz="0" w:space="0" w:color="auto"/>
        <w:bottom w:val="none" w:sz="0" w:space="0" w:color="auto"/>
        <w:right w:val="none" w:sz="0" w:space="0" w:color="auto"/>
      </w:divBdr>
    </w:div>
    <w:div w:id="292449942">
      <w:bodyDiv w:val="1"/>
      <w:marLeft w:val="0"/>
      <w:marRight w:val="0"/>
      <w:marTop w:val="0"/>
      <w:marBottom w:val="0"/>
      <w:divBdr>
        <w:top w:val="none" w:sz="0" w:space="0" w:color="auto"/>
        <w:left w:val="none" w:sz="0" w:space="0" w:color="auto"/>
        <w:bottom w:val="none" w:sz="0" w:space="0" w:color="auto"/>
        <w:right w:val="none" w:sz="0" w:space="0" w:color="auto"/>
      </w:divBdr>
    </w:div>
    <w:div w:id="614216984">
      <w:bodyDiv w:val="1"/>
      <w:marLeft w:val="0"/>
      <w:marRight w:val="0"/>
      <w:marTop w:val="0"/>
      <w:marBottom w:val="0"/>
      <w:divBdr>
        <w:top w:val="none" w:sz="0" w:space="0" w:color="auto"/>
        <w:left w:val="none" w:sz="0" w:space="0" w:color="auto"/>
        <w:bottom w:val="none" w:sz="0" w:space="0" w:color="auto"/>
        <w:right w:val="none" w:sz="0" w:space="0" w:color="auto"/>
      </w:divBdr>
    </w:div>
    <w:div w:id="623459386">
      <w:bodyDiv w:val="1"/>
      <w:marLeft w:val="0"/>
      <w:marRight w:val="0"/>
      <w:marTop w:val="0"/>
      <w:marBottom w:val="0"/>
      <w:divBdr>
        <w:top w:val="none" w:sz="0" w:space="0" w:color="auto"/>
        <w:left w:val="none" w:sz="0" w:space="0" w:color="auto"/>
        <w:bottom w:val="none" w:sz="0" w:space="0" w:color="auto"/>
        <w:right w:val="none" w:sz="0" w:space="0" w:color="auto"/>
      </w:divBdr>
    </w:div>
    <w:div w:id="753402647">
      <w:bodyDiv w:val="1"/>
      <w:marLeft w:val="0"/>
      <w:marRight w:val="0"/>
      <w:marTop w:val="0"/>
      <w:marBottom w:val="0"/>
      <w:divBdr>
        <w:top w:val="none" w:sz="0" w:space="0" w:color="auto"/>
        <w:left w:val="none" w:sz="0" w:space="0" w:color="auto"/>
        <w:bottom w:val="none" w:sz="0" w:space="0" w:color="auto"/>
        <w:right w:val="none" w:sz="0" w:space="0" w:color="auto"/>
      </w:divBdr>
    </w:div>
    <w:div w:id="785469220">
      <w:bodyDiv w:val="1"/>
      <w:marLeft w:val="0"/>
      <w:marRight w:val="0"/>
      <w:marTop w:val="0"/>
      <w:marBottom w:val="0"/>
      <w:divBdr>
        <w:top w:val="none" w:sz="0" w:space="0" w:color="auto"/>
        <w:left w:val="none" w:sz="0" w:space="0" w:color="auto"/>
        <w:bottom w:val="none" w:sz="0" w:space="0" w:color="auto"/>
        <w:right w:val="none" w:sz="0" w:space="0" w:color="auto"/>
      </w:divBdr>
    </w:div>
    <w:div w:id="859272824">
      <w:bodyDiv w:val="1"/>
      <w:marLeft w:val="0"/>
      <w:marRight w:val="0"/>
      <w:marTop w:val="0"/>
      <w:marBottom w:val="0"/>
      <w:divBdr>
        <w:top w:val="none" w:sz="0" w:space="0" w:color="auto"/>
        <w:left w:val="none" w:sz="0" w:space="0" w:color="auto"/>
        <w:bottom w:val="none" w:sz="0" w:space="0" w:color="auto"/>
        <w:right w:val="none" w:sz="0" w:space="0" w:color="auto"/>
      </w:divBdr>
    </w:div>
    <w:div w:id="1142651370">
      <w:bodyDiv w:val="1"/>
      <w:marLeft w:val="0"/>
      <w:marRight w:val="0"/>
      <w:marTop w:val="0"/>
      <w:marBottom w:val="0"/>
      <w:divBdr>
        <w:top w:val="none" w:sz="0" w:space="0" w:color="auto"/>
        <w:left w:val="none" w:sz="0" w:space="0" w:color="auto"/>
        <w:bottom w:val="none" w:sz="0" w:space="0" w:color="auto"/>
        <w:right w:val="none" w:sz="0" w:space="0" w:color="auto"/>
      </w:divBdr>
    </w:div>
    <w:div w:id="1173035969">
      <w:bodyDiv w:val="1"/>
      <w:marLeft w:val="0"/>
      <w:marRight w:val="0"/>
      <w:marTop w:val="0"/>
      <w:marBottom w:val="0"/>
      <w:divBdr>
        <w:top w:val="none" w:sz="0" w:space="0" w:color="auto"/>
        <w:left w:val="none" w:sz="0" w:space="0" w:color="auto"/>
        <w:bottom w:val="none" w:sz="0" w:space="0" w:color="auto"/>
        <w:right w:val="none" w:sz="0" w:space="0" w:color="auto"/>
      </w:divBdr>
    </w:div>
    <w:div w:id="1344434102">
      <w:bodyDiv w:val="1"/>
      <w:marLeft w:val="0"/>
      <w:marRight w:val="0"/>
      <w:marTop w:val="0"/>
      <w:marBottom w:val="0"/>
      <w:divBdr>
        <w:top w:val="none" w:sz="0" w:space="0" w:color="auto"/>
        <w:left w:val="none" w:sz="0" w:space="0" w:color="auto"/>
        <w:bottom w:val="none" w:sz="0" w:space="0" w:color="auto"/>
        <w:right w:val="none" w:sz="0" w:space="0" w:color="auto"/>
      </w:divBdr>
    </w:div>
    <w:div w:id="1389499489">
      <w:bodyDiv w:val="1"/>
      <w:marLeft w:val="0"/>
      <w:marRight w:val="0"/>
      <w:marTop w:val="0"/>
      <w:marBottom w:val="0"/>
      <w:divBdr>
        <w:top w:val="none" w:sz="0" w:space="0" w:color="auto"/>
        <w:left w:val="none" w:sz="0" w:space="0" w:color="auto"/>
        <w:bottom w:val="none" w:sz="0" w:space="0" w:color="auto"/>
        <w:right w:val="none" w:sz="0" w:space="0" w:color="auto"/>
      </w:divBdr>
    </w:div>
    <w:div w:id="1396853768">
      <w:bodyDiv w:val="1"/>
      <w:marLeft w:val="0"/>
      <w:marRight w:val="0"/>
      <w:marTop w:val="0"/>
      <w:marBottom w:val="0"/>
      <w:divBdr>
        <w:top w:val="none" w:sz="0" w:space="0" w:color="auto"/>
        <w:left w:val="none" w:sz="0" w:space="0" w:color="auto"/>
        <w:bottom w:val="none" w:sz="0" w:space="0" w:color="auto"/>
        <w:right w:val="none" w:sz="0" w:space="0" w:color="auto"/>
      </w:divBdr>
    </w:div>
    <w:div w:id="1510169566">
      <w:bodyDiv w:val="1"/>
      <w:marLeft w:val="0"/>
      <w:marRight w:val="0"/>
      <w:marTop w:val="0"/>
      <w:marBottom w:val="0"/>
      <w:divBdr>
        <w:top w:val="none" w:sz="0" w:space="0" w:color="auto"/>
        <w:left w:val="none" w:sz="0" w:space="0" w:color="auto"/>
        <w:bottom w:val="none" w:sz="0" w:space="0" w:color="auto"/>
        <w:right w:val="none" w:sz="0" w:space="0" w:color="auto"/>
      </w:divBdr>
    </w:div>
    <w:div w:id="1560282825">
      <w:bodyDiv w:val="1"/>
      <w:marLeft w:val="0"/>
      <w:marRight w:val="0"/>
      <w:marTop w:val="0"/>
      <w:marBottom w:val="0"/>
      <w:divBdr>
        <w:top w:val="none" w:sz="0" w:space="0" w:color="auto"/>
        <w:left w:val="none" w:sz="0" w:space="0" w:color="auto"/>
        <w:bottom w:val="none" w:sz="0" w:space="0" w:color="auto"/>
        <w:right w:val="none" w:sz="0" w:space="0" w:color="auto"/>
      </w:divBdr>
    </w:div>
    <w:div w:id="1589803500">
      <w:bodyDiv w:val="1"/>
      <w:marLeft w:val="0"/>
      <w:marRight w:val="0"/>
      <w:marTop w:val="0"/>
      <w:marBottom w:val="0"/>
      <w:divBdr>
        <w:top w:val="none" w:sz="0" w:space="0" w:color="auto"/>
        <w:left w:val="none" w:sz="0" w:space="0" w:color="auto"/>
        <w:bottom w:val="none" w:sz="0" w:space="0" w:color="auto"/>
        <w:right w:val="none" w:sz="0" w:space="0" w:color="auto"/>
      </w:divBdr>
    </w:div>
    <w:div w:id="1596285995">
      <w:bodyDiv w:val="1"/>
      <w:marLeft w:val="0"/>
      <w:marRight w:val="0"/>
      <w:marTop w:val="0"/>
      <w:marBottom w:val="0"/>
      <w:divBdr>
        <w:top w:val="none" w:sz="0" w:space="0" w:color="auto"/>
        <w:left w:val="none" w:sz="0" w:space="0" w:color="auto"/>
        <w:bottom w:val="none" w:sz="0" w:space="0" w:color="auto"/>
        <w:right w:val="none" w:sz="0" w:space="0" w:color="auto"/>
      </w:divBdr>
    </w:div>
    <w:div w:id="1618297877">
      <w:bodyDiv w:val="1"/>
      <w:marLeft w:val="0"/>
      <w:marRight w:val="0"/>
      <w:marTop w:val="0"/>
      <w:marBottom w:val="0"/>
      <w:divBdr>
        <w:top w:val="none" w:sz="0" w:space="0" w:color="auto"/>
        <w:left w:val="none" w:sz="0" w:space="0" w:color="auto"/>
        <w:bottom w:val="none" w:sz="0" w:space="0" w:color="auto"/>
        <w:right w:val="none" w:sz="0" w:space="0" w:color="auto"/>
      </w:divBdr>
    </w:div>
    <w:div w:id="1626345868">
      <w:bodyDiv w:val="1"/>
      <w:marLeft w:val="0"/>
      <w:marRight w:val="0"/>
      <w:marTop w:val="0"/>
      <w:marBottom w:val="0"/>
      <w:divBdr>
        <w:top w:val="none" w:sz="0" w:space="0" w:color="auto"/>
        <w:left w:val="none" w:sz="0" w:space="0" w:color="auto"/>
        <w:bottom w:val="none" w:sz="0" w:space="0" w:color="auto"/>
        <w:right w:val="none" w:sz="0" w:space="0" w:color="auto"/>
      </w:divBdr>
    </w:div>
    <w:div w:id="1763182811">
      <w:bodyDiv w:val="1"/>
      <w:marLeft w:val="0"/>
      <w:marRight w:val="0"/>
      <w:marTop w:val="0"/>
      <w:marBottom w:val="0"/>
      <w:divBdr>
        <w:top w:val="none" w:sz="0" w:space="0" w:color="auto"/>
        <w:left w:val="none" w:sz="0" w:space="0" w:color="auto"/>
        <w:bottom w:val="none" w:sz="0" w:space="0" w:color="auto"/>
        <w:right w:val="none" w:sz="0" w:space="0" w:color="auto"/>
      </w:divBdr>
    </w:div>
    <w:div w:id="1964077157">
      <w:bodyDiv w:val="1"/>
      <w:marLeft w:val="0"/>
      <w:marRight w:val="0"/>
      <w:marTop w:val="0"/>
      <w:marBottom w:val="0"/>
      <w:divBdr>
        <w:top w:val="none" w:sz="0" w:space="0" w:color="auto"/>
        <w:left w:val="none" w:sz="0" w:space="0" w:color="auto"/>
        <w:bottom w:val="none" w:sz="0" w:space="0" w:color="auto"/>
        <w:right w:val="none" w:sz="0" w:space="0" w:color="auto"/>
      </w:divBdr>
    </w:div>
    <w:div w:id="1966349840">
      <w:bodyDiv w:val="1"/>
      <w:marLeft w:val="0"/>
      <w:marRight w:val="0"/>
      <w:marTop w:val="0"/>
      <w:marBottom w:val="0"/>
      <w:divBdr>
        <w:top w:val="none" w:sz="0" w:space="0" w:color="auto"/>
        <w:left w:val="none" w:sz="0" w:space="0" w:color="auto"/>
        <w:bottom w:val="none" w:sz="0" w:space="0" w:color="auto"/>
        <w:right w:val="none" w:sz="0" w:space="0" w:color="auto"/>
      </w:divBdr>
    </w:div>
    <w:div w:id="205018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customXml" Target="../customXml/item6.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5.xm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4.gif"/><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ns\Desktop\SunTec_MS-word_template-2015.dotx"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4F9773-8B70-433E-BF31-D32D52A15879}" type="doc">
      <dgm:prSet loTypeId="urn:microsoft.com/office/officeart/2005/8/layout/target3" loCatId="list" qsTypeId="urn:microsoft.com/office/officeart/2005/8/quickstyle/simple1" qsCatId="simple" csTypeId="urn:microsoft.com/office/officeart/2005/8/colors/colorful2" csCatId="colorful" phldr="1"/>
      <dgm:spPr/>
      <dgm:t>
        <a:bodyPr/>
        <a:lstStyle/>
        <a:p>
          <a:endParaRPr lang="en-US"/>
        </a:p>
      </dgm:t>
    </dgm:pt>
    <dgm:pt modelId="{1EB70999-9EB4-4401-AD79-601C807C5C6C}">
      <dgm:prSet phldrT="[Text]" custT="1"/>
      <dgm:spPr/>
      <dgm:t>
        <a:bodyPr/>
        <a:lstStyle/>
        <a:p>
          <a:pPr algn="l"/>
          <a:r>
            <a:rPr lang="en-US" sz="1000" dirty="0"/>
            <a:t>Actively working with organizations moving towards platform-based business models for the past 20 months across geographies including Europe, Middle East, APAC and now expanding in Australia &amp; North America.</a:t>
          </a:r>
        </a:p>
      </dgm:t>
    </dgm:pt>
    <dgm:pt modelId="{A0D3EF85-377D-46EA-A9FE-8BA68183B67F}" type="parTrans" cxnId="{79689B55-4401-4406-B600-136750CBCD49}">
      <dgm:prSet/>
      <dgm:spPr/>
      <dgm:t>
        <a:bodyPr/>
        <a:lstStyle/>
        <a:p>
          <a:pPr algn="l"/>
          <a:endParaRPr lang="en-US" sz="1000"/>
        </a:p>
      </dgm:t>
    </dgm:pt>
    <dgm:pt modelId="{F7F2BA85-4625-4D67-8764-DC52B0E61BD1}" type="sibTrans" cxnId="{79689B55-4401-4406-B600-136750CBCD49}">
      <dgm:prSet/>
      <dgm:spPr/>
      <dgm:t>
        <a:bodyPr/>
        <a:lstStyle/>
        <a:p>
          <a:pPr algn="l"/>
          <a:endParaRPr lang="en-US" sz="1000"/>
        </a:p>
      </dgm:t>
    </dgm:pt>
    <dgm:pt modelId="{482505EA-2C05-4A7C-BEB5-7CC96BE17828}">
      <dgm:prSet phldrT="[Text]" custT="1"/>
      <dgm:spPr/>
      <dgm:t>
        <a:bodyPr/>
        <a:lstStyle/>
        <a:p>
          <a:pPr algn="l"/>
          <a:r>
            <a:rPr lang="en-US" sz="1000" dirty="0"/>
            <a:t>In active conversations with about 50 banks in Europe. Closely working with them on their post PSD2 compliance Open banking strategies in driving collaboration.</a:t>
          </a:r>
        </a:p>
      </dgm:t>
    </dgm:pt>
    <dgm:pt modelId="{8FEAF3AA-8C76-4279-A2C7-819C69CC6BA2}" type="parTrans" cxnId="{6DE28814-8E43-40A4-A2ED-E48865C2C487}">
      <dgm:prSet/>
      <dgm:spPr/>
      <dgm:t>
        <a:bodyPr/>
        <a:lstStyle/>
        <a:p>
          <a:pPr algn="l"/>
          <a:endParaRPr lang="en-US" sz="1000"/>
        </a:p>
      </dgm:t>
    </dgm:pt>
    <dgm:pt modelId="{67DA937B-E2AF-4411-B4D6-C5C43760063C}" type="sibTrans" cxnId="{6DE28814-8E43-40A4-A2ED-E48865C2C487}">
      <dgm:prSet/>
      <dgm:spPr/>
      <dgm:t>
        <a:bodyPr/>
        <a:lstStyle/>
        <a:p>
          <a:pPr algn="l"/>
          <a:endParaRPr lang="en-US" sz="1000"/>
        </a:p>
      </dgm:t>
    </dgm:pt>
    <dgm:pt modelId="{3EB3A43D-02E9-4A35-A2FA-C4A63ACC5FCB}">
      <dgm:prSet phldrT="[Text]" custT="1"/>
      <dgm:spPr/>
      <dgm:t>
        <a:bodyPr/>
        <a:lstStyle/>
        <a:p>
          <a:pPr algn="l"/>
          <a:r>
            <a:rPr lang="en-US" sz="1000" dirty="0" err="1"/>
            <a:t>SunTec’s</a:t>
          </a:r>
          <a:r>
            <a:rPr lang="en-US" sz="1000" dirty="0"/>
            <a:t> offering for enterprises can enable transformation towards a true value aggregator. The advisory offering enables them identify the right </a:t>
          </a:r>
          <a:r>
            <a:rPr lang="en-US" sz="1000" dirty="0" err="1"/>
            <a:t>platformification</a:t>
          </a:r>
          <a:r>
            <a:rPr lang="en-US" sz="1000" dirty="0"/>
            <a:t> strategy.	</a:t>
          </a:r>
        </a:p>
      </dgm:t>
    </dgm:pt>
    <dgm:pt modelId="{10BA03A3-04A8-40F0-99FD-0B89C982B898}" type="parTrans" cxnId="{D37FBA2F-FDEC-4D3B-8850-D553F3E37EB9}">
      <dgm:prSet/>
      <dgm:spPr/>
      <dgm:t>
        <a:bodyPr/>
        <a:lstStyle/>
        <a:p>
          <a:pPr algn="l"/>
          <a:endParaRPr lang="en-US" sz="1000"/>
        </a:p>
      </dgm:t>
    </dgm:pt>
    <dgm:pt modelId="{8E40F158-1018-4B8A-A080-DB74A5A309AB}" type="sibTrans" cxnId="{D37FBA2F-FDEC-4D3B-8850-D553F3E37EB9}">
      <dgm:prSet/>
      <dgm:spPr/>
      <dgm:t>
        <a:bodyPr/>
        <a:lstStyle/>
        <a:p>
          <a:pPr algn="l"/>
          <a:endParaRPr lang="en-US" sz="1000"/>
        </a:p>
      </dgm:t>
    </dgm:pt>
    <dgm:pt modelId="{E195ABBF-4BBB-431D-A179-638FAD8A00A7}">
      <dgm:prSet phldrT="[Text]" custT="1"/>
      <dgm:spPr/>
      <dgm:t>
        <a:bodyPr/>
        <a:lstStyle/>
        <a:p>
          <a:pPr algn="l"/>
          <a:r>
            <a:rPr lang="en-US" sz="1000" dirty="0"/>
            <a:t>SunTec has developed itself as a </a:t>
          </a:r>
          <a:r>
            <a:rPr lang="en-US" sz="1000" dirty="0" err="1"/>
            <a:t>thoughtleader</a:t>
          </a:r>
          <a:r>
            <a:rPr lang="en-US" sz="1000" dirty="0"/>
            <a:t> in the Open banking space, especially in Europe.</a:t>
          </a:r>
        </a:p>
      </dgm:t>
    </dgm:pt>
    <dgm:pt modelId="{6B9258A2-A793-456E-B072-1932176C3F0A}" type="parTrans" cxnId="{903A1043-3EF3-4A7F-A32F-BC88807479F5}">
      <dgm:prSet/>
      <dgm:spPr/>
      <dgm:t>
        <a:bodyPr/>
        <a:lstStyle/>
        <a:p>
          <a:pPr algn="l"/>
          <a:endParaRPr lang="en-US" sz="1000"/>
        </a:p>
      </dgm:t>
    </dgm:pt>
    <dgm:pt modelId="{D6361FFA-AC08-4FA1-912A-284E76A6BCA7}" type="sibTrans" cxnId="{903A1043-3EF3-4A7F-A32F-BC88807479F5}">
      <dgm:prSet/>
      <dgm:spPr/>
      <dgm:t>
        <a:bodyPr/>
        <a:lstStyle/>
        <a:p>
          <a:pPr algn="l"/>
          <a:endParaRPr lang="en-US" sz="1000"/>
        </a:p>
      </dgm:t>
    </dgm:pt>
    <dgm:pt modelId="{C79EA766-33AC-44B9-8C1C-079CDBC6FF0B}">
      <dgm:prSet phldrT="[Text]" custT="1"/>
      <dgm:spPr/>
      <dgm:t>
        <a:bodyPr/>
        <a:lstStyle/>
        <a:p>
          <a:pPr algn="l"/>
          <a:r>
            <a:rPr lang="en-US" sz="1000" dirty="0"/>
            <a:t>Early this year we had submitted our response to the "Report of the review into Open Banking Australia" And the same has been published in the treasury website</a:t>
          </a:r>
        </a:p>
      </dgm:t>
    </dgm:pt>
    <dgm:pt modelId="{214A59C5-1B91-45CE-B4C1-5F8E85EBFD92}" type="parTrans" cxnId="{404DF5F6-775F-471C-AC21-E3FE25D7DE84}">
      <dgm:prSet/>
      <dgm:spPr/>
      <dgm:t>
        <a:bodyPr/>
        <a:lstStyle/>
        <a:p>
          <a:endParaRPr lang="en-IN"/>
        </a:p>
      </dgm:t>
    </dgm:pt>
    <dgm:pt modelId="{D65C7FBC-3AA8-4157-92E3-E37976692D53}" type="sibTrans" cxnId="{404DF5F6-775F-471C-AC21-E3FE25D7DE84}">
      <dgm:prSet/>
      <dgm:spPr/>
      <dgm:t>
        <a:bodyPr/>
        <a:lstStyle/>
        <a:p>
          <a:endParaRPr lang="en-IN"/>
        </a:p>
      </dgm:t>
    </dgm:pt>
    <dgm:pt modelId="{DE550CCB-7F46-42C9-9F62-2282E8B6957B}">
      <dgm:prSet phldrT="[Text]" custT="1"/>
      <dgm:spPr/>
      <dgm:t>
        <a:bodyPr/>
        <a:lstStyle/>
        <a:p>
          <a:pPr algn="l"/>
          <a:r>
            <a:rPr lang="en-US" sz="1000" dirty="0"/>
            <a:t>Our participation in the CDR Roundtable held in Sydney at ASIC on 28Aug18</a:t>
          </a:r>
        </a:p>
      </dgm:t>
    </dgm:pt>
    <dgm:pt modelId="{586ABB49-C1F4-4394-9C42-853F1CD59D53}" type="parTrans" cxnId="{B62E6294-0645-4A30-B134-163A3DD35A7E}">
      <dgm:prSet/>
      <dgm:spPr/>
      <dgm:t>
        <a:bodyPr/>
        <a:lstStyle/>
        <a:p>
          <a:endParaRPr lang="en-IN"/>
        </a:p>
      </dgm:t>
    </dgm:pt>
    <dgm:pt modelId="{45695D8D-FCA9-43C6-A22E-B002B387DBBD}" type="sibTrans" cxnId="{B62E6294-0645-4A30-B134-163A3DD35A7E}">
      <dgm:prSet/>
      <dgm:spPr/>
      <dgm:t>
        <a:bodyPr/>
        <a:lstStyle/>
        <a:p>
          <a:endParaRPr lang="en-IN"/>
        </a:p>
      </dgm:t>
    </dgm:pt>
    <dgm:pt modelId="{9F114CF7-EFF6-49C6-96B2-5944C18AA2AD}" type="pres">
      <dgm:prSet presAssocID="{3E4F9773-8B70-433E-BF31-D32D52A15879}" presName="Name0" presStyleCnt="0">
        <dgm:presLayoutVars>
          <dgm:chMax val="7"/>
          <dgm:dir/>
          <dgm:animLvl val="lvl"/>
          <dgm:resizeHandles val="exact"/>
        </dgm:presLayoutVars>
      </dgm:prSet>
      <dgm:spPr/>
    </dgm:pt>
    <dgm:pt modelId="{6EC2A25B-9ED8-4566-8B46-01183C15CB0E}" type="pres">
      <dgm:prSet presAssocID="{1EB70999-9EB4-4401-AD79-601C807C5C6C}" presName="circle1" presStyleLbl="node1" presStyleIdx="0" presStyleCnt="6"/>
      <dgm:spPr/>
    </dgm:pt>
    <dgm:pt modelId="{F67491CA-A31B-452B-B819-058F684E2765}" type="pres">
      <dgm:prSet presAssocID="{1EB70999-9EB4-4401-AD79-601C807C5C6C}" presName="space" presStyleCnt="0"/>
      <dgm:spPr/>
    </dgm:pt>
    <dgm:pt modelId="{D798D02E-6EA8-4FEA-81A7-D2AA615E14E6}" type="pres">
      <dgm:prSet presAssocID="{1EB70999-9EB4-4401-AD79-601C807C5C6C}" presName="rect1" presStyleLbl="alignAcc1" presStyleIdx="0" presStyleCnt="6"/>
      <dgm:spPr/>
    </dgm:pt>
    <dgm:pt modelId="{2F7040BD-5F54-4D34-9521-726813F63413}" type="pres">
      <dgm:prSet presAssocID="{482505EA-2C05-4A7C-BEB5-7CC96BE17828}" presName="vertSpace2" presStyleLbl="node1" presStyleIdx="0" presStyleCnt="6"/>
      <dgm:spPr/>
    </dgm:pt>
    <dgm:pt modelId="{2549945E-4EFC-4A54-B865-B04CA2D61085}" type="pres">
      <dgm:prSet presAssocID="{482505EA-2C05-4A7C-BEB5-7CC96BE17828}" presName="circle2" presStyleLbl="node1" presStyleIdx="1" presStyleCnt="6"/>
      <dgm:spPr/>
    </dgm:pt>
    <dgm:pt modelId="{8BB6C1E5-199C-4377-9BBF-3838FFC9C0AD}" type="pres">
      <dgm:prSet presAssocID="{482505EA-2C05-4A7C-BEB5-7CC96BE17828}" presName="rect2" presStyleLbl="alignAcc1" presStyleIdx="1" presStyleCnt="6"/>
      <dgm:spPr/>
    </dgm:pt>
    <dgm:pt modelId="{23656F39-C23E-4258-AC63-A0CD3219DEEE}" type="pres">
      <dgm:prSet presAssocID="{3EB3A43D-02E9-4A35-A2FA-C4A63ACC5FCB}" presName="vertSpace3" presStyleLbl="node1" presStyleIdx="1" presStyleCnt="6"/>
      <dgm:spPr/>
    </dgm:pt>
    <dgm:pt modelId="{A3F63158-66BA-4EC5-A71B-1ACFDE3BC983}" type="pres">
      <dgm:prSet presAssocID="{3EB3A43D-02E9-4A35-A2FA-C4A63ACC5FCB}" presName="circle3" presStyleLbl="node1" presStyleIdx="2" presStyleCnt="6"/>
      <dgm:spPr/>
    </dgm:pt>
    <dgm:pt modelId="{3A34BFA1-76C7-464B-96CF-8540501B7A07}" type="pres">
      <dgm:prSet presAssocID="{3EB3A43D-02E9-4A35-A2FA-C4A63ACC5FCB}" presName="rect3" presStyleLbl="alignAcc1" presStyleIdx="2" presStyleCnt="6"/>
      <dgm:spPr/>
    </dgm:pt>
    <dgm:pt modelId="{95E1E0EF-E0F7-4D3A-9688-C96E2C02AE64}" type="pres">
      <dgm:prSet presAssocID="{E195ABBF-4BBB-431D-A179-638FAD8A00A7}" presName="vertSpace4" presStyleLbl="node1" presStyleIdx="2" presStyleCnt="6"/>
      <dgm:spPr/>
    </dgm:pt>
    <dgm:pt modelId="{25D82389-F184-4B08-A636-C5E0EA2ABC61}" type="pres">
      <dgm:prSet presAssocID="{E195ABBF-4BBB-431D-A179-638FAD8A00A7}" presName="circle4" presStyleLbl="node1" presStyleIdx="3" presStyleCnt="6"/>
      <dgm:spPr/>
    </dgm:pt>
    <dgm:pt modelId="{6AF5043B-7293-4738-9962-835BC68E903F}" type="pres">
      <dgm:prSet presAssocID="{E195ABBF-4BBB-431D-A179-638FAD8A00A7}" presName="rect4" presStyleLbl="alignAcc1" presStyleIdx="3" presStyleCnt="6"/>
      <dgm:spPr/>
    </dgm:pt>
    <dgm:pt modelId="{43958BC5-A982-40CF-A6BE-B8911E765B9B}" type="pres">
      <dgm:prSet presAssocID="{C79EA766-33AC-44B9-8C1C-079CDBC6FF0B}" presName="vertSpace5" presStyleLbl="node1" presStyleIdx="3" presStyleCnt="6"/>
      <dgm:spPr/>
    </dgm:pt>
    <dgm:pt modelId="{17F8F6FE-FA8A-4783-A18B-F5D81E7FD123}" type="pres">
      <dgm:prSet presAssocID="{C79EA766-33AC-44B9-8C1C-079CDBC6FF0B}" presName="circle5" presStyleLbl="node1" presStyleIdx="4" presStyleCnt="6"/>
      <dgm:spPr/>
    </dgm:pt>
    <dgm:pt modelId="{A666B1AD-0119-4218-AD92-BCB67A90E9EF}" type="pres">
      <dgm:prSet presAssocID="{C79EA766-33AC-44B9-8C1C-079CDBC6FF0B}" presName="rect5" presStyleLbl="alignAcc1" presStyleIdx="4" presStyleCnt="6"/>
      <dgm:spPr/>
    </dgm:pt>
    <dgm:pt modelId="{DE490DE8-8C50-4D21-A0F7-F0EA8D606CD2}" type="pres">
      <dgm:prSet presAssocID="{DE550CCB-7F46-42C9-9F62-2282E8B6957B}" presName="vertSpace6" presStyleLbl="node1" presStyleIdx="4" presStyleCnt="6"/>
      <dgm:spPr/>
    </dgm:pt>
    <dgm:pt modelId="{1715E75C-E376-4CA8-9538-1C43DD1CF4EE}" type="pres">
      <dgm:prSet presAssocID="{DE550CCB-7F46-42C9-9F62-2282E8B6957B}" presName="circle6" presStyleLbl="node1" presStyleIdx="5" presStyleCnt="6"/>
      <dgm:spPr/>
    </dgm:pt>
    <dgm:pt modelId="{D12BA832-51EA-458F-845E-238A195C71B7}" type="pres">
      <dgm:prSet presAssocID="{DE550CCB-7F46-42C9-9F62-2282E8B6957B}" presName="rect6" presStyleLbl="alignAcc1" presStyleIdx="5" presStyleCnt="6"/>
      <dgm:spPr/>
    </dgm:pt>
    <dgm:pt modelId="{57250A5C-100C-4920-8775-998AFFB48513}" type="pres">
      <dgm:prSet presAssocID="{1EB70999-9EB4-4401-AD79-601C807C5C6C}" presName="rect1ParTxNoCh" presStyleLbl="alignAcc1" presStyleIdx="5" presStyleCnt="6">
        <dgm:presLayoutVars>
          <dgm:chMax val="1"/>
          <dgm:bulletEnabled val="1"/>
        </dgm:presLayoutVars>
      </dgm:prSet>
      <dgm:spPr/>
    </dgm:pt>
    <dgm:pt modelId="{92F1E753-A64C-4345-94AF-0AB3A5473AE6}" type="pres">
      <dgm:prSet presAssocID="{482505EA-2C05-4A7C-BEB5-7CC96BE17828}" presName="rect2ParTxNoCh" presStyleLbl="alignAcc1" presStyleIdx="5" presStyleCnt="6">
        <dgm:presLayoutVars>
          <dgm:chMax val="1"/>
          <dgm:bulletEnabled val="1"/>
        </dgm:presLayoutVars>
      </dgm:prSet>
      <dgm:spPr/>
    </dgm:pt>
    <dgm:pt modelId="{C683C1F1-21A4-449C-AEEB-B61F05694C43}" type="pres">
      <dgm:prSet presAssocID="{3EB3A43D-02E9-4A35-A2FA-C4A63ACC5FCB}" presName="rect3ParTxNoCh" presStyleLbl="alignAcc1" presStyleIdx="5" presStyleCnt="6">
        <dgm:presLayoutVars>
          <dgm:chMax val="1"/>
          <dgm:bulletEnabled val="1"/>
        </dgm:presLayoutVars>
      </dgm:prSet>
      <dgm:spPr/>
    </dgm:pt>
    <dgm:pt modelId="{E697F776-C5AD-47A4-AE0C-A56C6DA55FFC}" type="pres">
      <dgm:prSet presAssocID="{E195ABBF-4BBB-431D-A179-638FAD8A00A7}" presName="rect4ParTxNoCh" presStyleLbl="alignAcc1" presStyleIdx="5" presStyleCnt="6">
        <dgm:presLayoutVars>
          <dgm:chMax val="1"/>
          <dgm:bulletEnabled val="1"/>
        </dgm:presLayoutVars>
      </dgm:prSet>
      <dgm:spPr/>
    </dgm:pt>
    <dgm:pt modelId="{9C11D0A6-44E5-4EBD-9B1D-F9ED7FFD885D}" type="pres">
      <dgm:prSet presAssocID="{C79EA766-33AC-44B9-8C1C-079CDBC6FF0B}" presName="rect5ParTxNoCh" presStyleLbl="alignAcc1" presStyleIdx="5" presStyleCnt="6">
        <dgm:presLayoutVars>
          <dgm:chMax val="1"/>
          <dgm:bulletEnabled val="1"/>
        </dgm:presLayoutVars>
      </dgm:prSet>
      <dgm:spPr/>
    </dgm:pt>
    <dgm:pt modelId="{884DE8A4-7F7C-488C-8AC5-538048FDEDED}" type="pres">
      <dgm:prSet presAssocID="{DE550CCB-7F46-42C9-9F62-2282E8B6957B}" presName="rect6ParTxNoCh" presStyleLbl="alignAcc1" presStyleIdx="5" presStyleCnt="6">
        <dgm:presLayoutVars>
          <dgm:chMax val="1"/>
          <dgm:bulletEnabled val="1"/>
        </dgm:presLayoutVars>
      </dgm:prSet>
      <dgm:spPr/>
    </dgm:pt>
  </dgm:ptLst>
  <dgm:cxnLst>
    <dgm:cxn modelId="{6DE28814-8E43-40A4-A2ED-E48865C2C487}" srcId="{3E4F9773-8B70-433E-BF31-D32D52A15879}" destId="{482505EA-2C05-4A7C-BEB5-7CC96BE17828}" srcOrd="1" destOrd="0" parTransId="{8FEAF3AA-8C76-4279-A2C7-819C69CC6BA2}" sibTransId="{67DA937B-E2AF-4411-B4D6-C5C43760063C}"/>
    <dgm:cxn modelId="{5D7CDC1F-BD43-4ED0-8002-1765C4C04997}" type="presOf" srcId="{3EB3A43D-02E9-4A35-A2FA-C4A63ACC5FCB}" destId="{3A34BFA1-76C7-464B-96CF-8540501B7A07}" srcOrd="0" destOrd="0" presId="urn:microsoft.com/office/officeart/2005/8/layout/target3"/>
    <dgm:cxn modelId="{D37FBA2F-FDEC-4D3B-8850-D553F3E37EB9}" srcId="{3E4F9773-8B70-433E-BF31-D32D52A15879}" destId="{3EB3A43D-02E9-4A35-A2FA-C4A63ACC5FCB}" srcOrd="2" destOrd="0" parTransId="{10BA03A3-04A8-40F0-99FD-0B89C982B898}" sibTransId="{8E40F158-1018-4B8A-A080-DB74A5A309AB}"/>
    <dgm:cxn modelId="{903A1043-3EF3-4A7F-A32F-BC88807479F5}" srcId="{3E4F9773-8B70-433E-BF31-D32D52A15879}" destId="{E195ABBF-4BBB-431D-A179-638FAD8A00A7}" srcOrd="3" destOrd="0" parTransId="{6B9258A2-A793-456E-B072-1932176C3F0A}" sibTransId="{D6361FFA-AC08-4FA1-912A-284E76A6BCA7}"/>
    <dgm:cxn modelId="{50696872-A0AF-4D2E-A548-C2A9ED6B40B4}" type="presOf" srcId="{1EB70999-9EB4-4401-AD79-601C807C5C6C}" destId="{57250A5C-100C-4920-8775-998AFFB48513}" srcOrd="1" destOrd="0" presId="urn:microsoft.com/office/officeart/2005/8/layout/target3"/>
    <dgm:cxn modelId="{79689B55-4401-4406-B600-136750CBCD49}" srcId="{3E4F9773-8B70-433E-BF31-D32D52A15879}" destId="{1EB70999-9EB4-4401-AD79-601C807C5C6C}" srcOrd="0" destOrd="0" parTransId="{A0D3EF85-377D-46EA-A9FE-8BA68183B67F}" sibTransId="{F7F2BA85-4625-4D67-8764-DC52B0E61BD1}"/>
    <dgm:cxn modelId="{9F531977-41A5-4363-AA77-99F06E225598}" type="presOf" srcId="{482505EA-2C05-4A7C-BEB5-7CC96BE17828}" destId="{8BB6C1E5-199C-4377-9BBF-3838FFC9C0AD}" srcOrd="0" destOrd="0" presId="urn:microsoft.com/office/officeart/2005/8/layout/target3"/>
    <dgm:cxn modelId="{52382681-EFB3-4D60-84F9-6AADAACBB2CA}" type="presOf" srcId="{1EB70999-9EB4-4401-AD79-601C807C5C6C}" destId="{D798D02E-6EA8-4FEA-81A7-D2AA615E14E6}" srcOrd="0" destOrd="0" presId="urn:microsoft.com/office/officeart/2005/8/layout/target3"/>
    <dgm:cxn modelId="{863CC981-A820-4A67-9B9A-E7561F9C981F}" type="presOf" srcId="{E195ABBF-4BBB-431D-A179-638FAD8A00A7}" destId="{6AF5043B-7293-4738-9962-835BC68E903F}" srcOrd="0" destOrd="0" presId="urn:microsoft.com/office/officeart/2005/8/layout/target3"/>
    <dgm:cxn modelId="{B62E6294-0645-4A30-B134-163A3DD35A7E}" srcId="{3E4F9773-8B70-433E-BF31-D32D52A15879}" destId="{DE550CCB-7F46-42C9-9F62-2282E8B6957B}" srcOrd="5" destOrd="0" parTransId="{586ABB49-C1F4-4394-9C42-853F1CD59D53}" sibTransId="{45695D8D-FCA9-43C6-A22E-B002B387DBBD}"/>
    <dgm:cxn modelId="{EEA4979C-C95A-4F58-840C-0E4B41E2585A}" type="presOf" srcId="{3E4F9773-8B70-433E-BF31-D32D52A15879}" destId="{9F114CF7-EFF6-49C6-96B2-5944C18AA2AD}" srcOrd="0" destOrd="0" presId="urn:microsoft.com/office/officeart/2005/8/layout/target3"/>
    <dgm:cxn modelId="{C774969D-5E69-421E-9779-8A5566E0ADD9}" type="presOf" srcId="{DE550CCB-7F46-42C9-9F62-2282E8B6957B}" destId="{D12BA832-51EA-458F-845E-238A195C71B7}" srcOrd="0" destOrd="0" presId="urn:microsoft.com/office/officeart/2005/8/layout/target3"/>
    <dgm:cxn modelId="{CBD173AD-C806-4572-A29B-52E1F65ECA07}" type="presOf" srcId="{E195ABBF-4BBB-431D-A179-638FAD8A00A7}" destId="{E697F776-C5AD-47A4-AE0C-A56C6DA55FFC}" srcOrd="1" destOrd="0" presId="urn:microsoft.com/office/officeart/2005/8/layout/target3"/>
    <dgm:cxn modelId="{365367C1-2BF4-45BF-A4F9-004D41C0BE8C}" type="presOf" srcId="{C79EA766-33AC-44B9-8C1C-079CDBC6FF0B}" destId="{A666B1AD-0119-4218-AD92-BCB67A90E9EF}" srcOrd="0" destOrd="0" presId="urn:microsoft.com/office/officeart/2005/8/layout/target3"/>
    <dgm:cxn modelId="{F1C5C6C6-2A94-4270-A641-5F007E098E69}" type="presOf" srcId="{C79EA766-33AC-44B9-8C1C-079CDBC6FF0B}" destId="{9C11D0A6-44E5-4EBD-9B1D-F9ED7FFD885D}" srcOrd="1" destOrd="0" presId="urn:microsoft.com/office/officeart/2005/8/layout/target3"/>
    <dgm:cxn modelId="{F488B1CC-D76C-4458-8806-A8502ABD0F03}" type="presOf" srcId="{3EB3A43D-02E9-4A35-A2FA-C4A63ACC5FCB}" destId="{C683C1F1-21A4-449C-AEEB-B61F05694C43}" srcOrd="1" destOrd="0" presId="urn:microsoft.com/office/officeart/2005/8/layout/target3"/>
    <dgm:cxn modelId="{36A55AE3-1619-439A-A5A8-9A5B6144740E}" type="presOf" srcId="{482505EA-2C05-4A7C-BEB5-7CC96BE17828}" destId="{92F1E753-A64C-4345-94AF-0AB3A5473AE6}" srcOrd="1" destOrd="0" presId="urn:microsoft.com/office/officeart/2005/8/layout/target3"/>
    <dgm:cxn modelId="{4F3D14E7-99CD-4FA5-95FB-A324B4B31849}" type="presOf" srcId="{DE550CCB-7F46-42C9-9F62-2282E8B6957B}" destId="{884DE8A4-7F7C-488C-8AC5-538048FDEDED}" srcOrd="1" destOrd="0" presId="urn:microsoft.com/office/officeart/2005/8/layout/target3"/>
    <dgm:cxn modelId="{404DF5F6-775F-471C-AC21-E3FE25D7DE84}" srcId="{3E4F9773-8B70-433E-BF31-D32D52A15879}" destId="{C79EA766-33AC-44B9-8C1C-079CDBC6FF0B}" srcOrd="4" destOrd="0" parTransId="{214A59C5-1B91-45CE-B4C1-5F8E85EBFD92}" sibTransId="{D65C7FBC-3AA8-4157-92E3-E37976692D53}"/>
    <dgm:cxn modelId="{94F4FAE1-6EFB-4A3B-99DB-D9C11BFAA1C3}" type="presParOf" srcId="{9F114CF7-EFF6-49C6-96B2-5944C18AA2AD}" destId="{6EC2A25B-9ED8-4566-8B46-01183C15CB0E}" srcOrd="0" destOrd="0" presId="urn:microsoft.com/office/officeart/2005/8/layout/target3"/>
    <dgm:cxn modelId="{D7401C2C-ADE5-4834-B340-99B813A36A75}" type="presParOf" srcId="{9F114CF7-EFF6-49C6-96B2-5944C18AA2AD}" destId="{F67491CA-A31B-452B-B819-058F684E2765}" srcOrd="1" destOrd="0" presId="urn:microsoft.com/office/officeart/2005/8/layout/target3"/>
    <dgm:cxn modelId="{405FC097-6BBA-4E9D-B280-FAAC776F348C}" type="presParOf" srcId="{9F114CF7-EFF6-49C6-96B2-5944C18AA2AD}" destId="{D798D02E-6EA8-4FEA-81A7-D2AA615E14E6}" srcOrd="2" destOrd="0" presId="urn:microsoft.com/office/officeart/2005/8/layout/target3"/>
    <dgm:cxn modelId="{C30029F6-48AA-433B-B1C0-258DAF91A6AC}" type="presParOf" srcId="{9F114CF7-EFF6-49C6-96B2-5944C18AA2AD}" destId="{2F7040BD-5F54-4D34-9521-726813F63413}" srcOrd="3" destOrd="0" presId="urn:microsoft.com/office/officeart/2005/8/layout/target3"/>
    <dgm:cxn modelId="{9588A421-3843-452A-BF85-0B79A2D5DE6C}" type="presParOf" srcId="{9F114CF7-EFF6-49C6-96B2-5944C18AA2AD}" destId="{2549945E-4EFC-4A54-B865-B04CA2D61085}" srcOrd="4" destOrd="0" presId="urn:microsoft.com/office/officeart/2005/8/layout/target3"/>
    <dgm:cxn modelId="{F165A7B7-6B91-4A5B-BABD-25509EE3084F}" type="presParOf" srcId="{9F114CF7-EFF6-49C6-96B2-5944C18AA2AD}" destId="{8BB6C1E5-199C-4377-9BBF-3838FFC9C0AD}" srcOrd="5" destOrd="0" presId="urn:microsoft.com/office/officeart/2005/8/layout/target3"/>
    <dgm:cxn modelId="{EB745194-262C-4FD9-A6FD-3FA5BD5303EA}" type="presParOf" srcId="{9F114CF7-EFF6-49C6-96B2-5944C18AA2AD}" destId="{23656F39-C23E-4258-AC63-A0CD3219DEEE}" srcOrd="6" destOrd="0" presId="urn:microsoft.com/office/officeart/2005/8/layout/target3"/>
    <dgm:cxn modelId="{94A87365-557C-44B6-85E6-198F5E6402FC}" type="presParOf" srcId="{9F114CF7-EFF6-49C6-96B2-5944C18AA2AD}" destId="{A3F63158-66BA-4EC5-A71B-1ACFDE3BC983}" srcOrd="7" destOrd="0" presId="urn:microsoft.com/office/officeart/2005/8/layout/target3"/>
    <dgm:cxn modelId="{9179D7B7-D87B-49D0-98DC-F29F1FF007C2}" type="presParOf" srcId="{9F114CF7-EFF6-49C6-96B2-5944C18AA2AD}" destId="{3A34BFA1-76C7-464B-96CF-8540501B7A07}" srcOrd="8" destOrd="0" presId="urn:microsoft.com/office/officeart/2005/8/layout/target3"/>
    <dgm:cxn modelId="{BC982710-B16D-4090-B827-37F8AEC9A957}" type="presParOf" srcId="{9F114CF7-EFF6-49C6-96B2-5944C18AA2AD}" destId="{95E1E0EF-E0F7-4D3A-9688-C96E2C02AE64}" srcOrd="9" destOrd="0" presId="urn:microsoft.com/office/officeart/2005/8/layout/target3"/>
    <dgm:cxn modelId="{B65BCB77-EA3D-4E45-AAFA-9B79AC1A0868}" type="presParOf" srcId="{9F114CF7-EFF6-49C6-96B2-5944C18AA2AD}" destId="{25D82389-F184-4B08-A636-C5E0EA2ABC61}" srcOrd="10" destOrd="0" presId="urn:microsoft.com/office/officeart/2005/8/layout/target3"/>
    <dgm:cxn modelId="{61382EA2-0D8B-4D34-B400-0DFB830A0B68}" type="presParOf" srcId="{9F114CF7-EFF6-49C6-96B2-5944C18AA2AD}" destId="{6AF5043B-7293-4738-9962-835BC68E903F}" srcOrd="11" destOrd="0" presId="urn:microsoft.com/office/officeart/2005/8/layout/target3"/>
    <dgm:cxn modelId="{6CDC1A58-6319-492F-8AC3-1AC15928B2C3}" type="presParOf" srcId="{9F114CF7-EFF6-49C6-96B2-5944C18AA2AD}" destId="{43958BC5-A982-40CF-A6BE-B8911E765B9B}" srcOrd="12" destOrd="0" presId="urn:microsoft.com/office/officeart/2005/8/layout/target3"/>
    <dgm:cxn modelId="{0B20F88C-C67C-49FB-B112-8F6349E7615D}" type="presParOf" srcId="{9F114CF7-EFF6-49C6-96B2-5944C18AA2AD}" destId="{17F8F6FE-FA8A-4783-A18B-F5D81E7FD123}" srcOrd="13" destOrd="0" presId="urn:microsoft.com/office/officeart/2005/8/layout/target3"/>
    <dgm:cxn modelId="{A2058451-93D7-4842-B65E-CEF6DB1AA054}" type="presParOf" srcId="{9F114CF7-EFF6-49C6-96B2-5944C18AA2AD}" destId="{A666B1AD-0119-4218-AD92-BCB67A90E9EF}" srcOrd="14" destOrd="0" presId="urn:microsoft.com/office/officeart/2005/8/layout/target3"/>
    <dgm:cxn modelId="{4137A93C-8131-4680-90A1-F0022D8E2716}" type="presParOf" srcId="{9F114CF7-EFF6-49C6-96B2-5944C18AA2AD}" destId="{DE490DE8-8C50-4D21-A0F7-F0EA8D606CD2}" srcOrd="15" destOrd="0" presId="urn:microsoft.com/office/officeart/2005/8/layout/target3"/>
    <dgm:cxn modelId="{E0076CEE-08C6-43AA-BDD5-FB6321865C60}" type="presParOf" srcId="{9F114CF7-EFF6-49C6-96B2-5944C18AA2AD}" destId="{1715E75C-E376-4CA8-9538-1C43DD1CF4EE}" srcOrd="16" destOrd="0" presId="urn:microsoft.com/office/officeart/2005/8/layout/target3"/>
    <dgm:cxn modelId="{A8390F93-13E0-433C-88AA-CC3606FD5B1D}" type="presParOf" srcId="{9F114CF7-EFF6-49C6-96B2-5944C18AA2AD}" destId="{D12BA832-51EA-458F-845E-238A195C71B7}" srcOrd="17" destOrd="0" presId="urn:microsoft.com/office/officeart/2005/8/layout/target3"/>
    <dgm:cxn modelId="{440D6DC2-D327-4AB0-A991-087391314586}" type="presParOf" srcId="{9F114CF7-EFF6-49C6-96B2-5944C18AA2AD}" destId="{57250A5C-100C-4920-8775-998AFFB48513}" srcOrd="18" destOrd="0" presId="urn:microsoft.com/office/officeart/2005/8/layout/target3"/>
    <dgm:cxn modelId="{BC151EE1-1F84-422D-B65C-B3562E1787BA}" type="presParOf" srcId="{9F114CF7-EFF6-49C6-96B2-5944C18AA2AD}" destId="{92F1E753-A64C-4345-94AF-0AB3A5473AE6}" srcOrd="19" destOrd="0" presId="urn:microsoft.com/office/officeart/2005/8/layout/target3"/>
    <dgm:cxn modelId="{0D60E3EB-397D-4301-9440-7EF2425EA38D}" type="presParOf" srcId="{9F114CF7-EFF6-49C6-96B2-5944C18AA2AD}" destId="{C683C1F1-21A4-449C-AEEB-B61F05694C43}" srcOrd="20" destOrd="0" presId="urn:microsoft.com/office/officeart/2005/8/layout/target3"/>
    <dgm:cxn modelId="{C418AE96-068D-4AAA-81A3-67DFA7DBB686}" type="presParOf" srcId="{9F114CF7-EFF6-49C6-96B2-5944C18AA2AD}" destId="{E697F776-C5AD-47A4-AE0C-A56C6DA55FFC}" srcOrd="21" destOrd="0" presId="urn:microsoft.com/office/officeart/2005/8/layout/target3"/>
    <dgm:cxn modelId="{71B9317C-C3DA-4EB5-8050-DB5CB67B5ECF}" type="presParOf" srcId="{9F114CF7-EFF6-49C6-96B2-5944C18AA2AD}" destId="{9C11D0A6-44E5-4EBD-9B1D-F9ED7FFD885D}" srcOrd="22" destOrd="0" presId="urn:microsoft.com/office/officeart/2005/8/layout/target3"/>
    <dgm:cxn modelId="{3AF674C3-D1A3-409E-8978-1DD3DFECF4E9}" type="presParOf" srcId="{9F114CF7-EFF6-49C6-96B2-5944C18AA2AD}" destId="{884DE8A4-7F7C-488C-8AC5-538048FDEDED}" srcOrd="23" destOrd="0" presId="urn:microsoft.com/office/officeart/2005/8/layout/target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C2A25B-9ED8-4566-8B46-01183C15CB0E}">
      <dsp:nvSpPr>
        <dsp:cNvPr id="0" name=""/>
        <dsp:cNvSpPr/>
      </dsp:nvSpPr>
      <dsp:spPr>
        <a:xfrm>
          <a:off x="0" y="0"/>
          <a:ext cx="3570857" cy="3570857"/>
        </a:xfrm>
        <a:prstGeom prst="pie">
          <a:avLst>
            <a:gd name="adj1" fmla="val 5400000"/>
            <a:gd name="adj2" fmla="val 1620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798D02E-6EA8-4FEA-81A7-D2AA615E14E6}">
      <dsp:nvSpPr>
        <dsp:cNvPr id="0" name=""/>
        <dsp:cNvSpPr/>
      </dsp:nvSpPr>
      <dsp:spPr>
        <a:xfrm>
          <a:off x="1785428" y="0"/>
          <a:ext cx="4468698" cy="3570857"/>
        </a:xfrm>
        <a:prstGeom prst="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US" sz="1000" kern="1200" dirty="0"/>
            <a:t>Actively working with organizations moving towards platform-based business models for the past 20 months across geographies including Europe, Middle East, APAC and now expanding in Australia &amp; North America.</a:t>
          </a:r>
        </a:p>
      </dsp:txBody>
      <dsp:txXfrm>
        <a:off x="1785428" y="0"/>
        <a:ext cx="4468698" cy="446358"/>
      </dsp:txXfrm>
    </dsp:sp>
    <dsp:sp modelId="{2549945E-4EFC-4A54-B865-B04CA2D61085}">
      <dsp:nvSpPr>
        <dsp:cNvPr id="0" name=""/>
        <dsp:cNvSpPr/>
      </dsp:nvSpPr>
      <dsp:spPr>
        <a:xfrm>
          <a:off x="312450" y="446358"/>
          <a:ext cx="2945955" cy="2945955"/>
        </a:xfrm>
        <a:prstGeom prst="pie">
          <a:avLst>
            <a:gd name="adj1" fmla="val 5400000"/>
            <a:gd name="adj2" fmla="val 16200000"/>
          </a:avLst>
        </a:prstGeom>
        <a:solidFill>
          <a:schemeClr val="accent2">
            <a:hueOff val="-265329"/>
            <a:satOff val="-5897"/>
            <a:lumOff val="-317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BB6C1E5-199C-4377-9BBF-3838FFC9C0AD}">
      <dsp:nvSpPr>
        <dsp:cNvPr id="0" name=""/>
        <dsp:cNvSpPr/>
      </dsp:nvSpPr>
      <dsp:spPr>
        <a:xfrm>
          <a:off x="1785428" y="446358"/>
          <a:ext cx="4468698" cy="2945955"/>
        </a:xfrm>
        <a:prstGeom prst="rect">
          <a:avLst/>
        </a:prstGeom>
        <a:solidFill>
          <a:schemeClr val="lt1">
            <a:alpha val="90000"/>
            <a:hueOff val="0"/>
            <a:satOff val="0"/>
            <a:lumOff val="0"/>
            <a:alphaOff val="0"/>
          </a:schemeClr>
        </a:solidFill>
        <a:ln w="25400" cap="flat" cmpd="sng" algn="ctr">
          <a:solidFill>
            <a:schemeClr val="accent2">
              <a:hueOff val="-265329"/>
              <a:satOff val="-5897"/>
              <a:lumOff val="-3177"/>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US" sz="1000" kern="1200" dirty="0"/>
            <a:t>In active conversations with about 50 banks in Europe. Closely working with them on their post PSD2 compliance Open banking strategies in driving collaboration.</a:t>
          </a:r>
        </a:p>
      </dsp:txBody>
      <dsp:txXfrm>
        <a:off x="1785428" y="446358"/>
        <a:ext cx="4468698" cy="446358"/>
      </dsp:txXfrm>
    </dsp:sp>
    <dsp:sp modelId="{A3F63158-66BA-4EC5-A71B-1ACFDE3BC983}">
      <dsp:nvSpPr>
        <dsp:cNvPr id="0" name=""/>
        <dsp:cNvSpPr/>
      </dsp:nvSpPr>
      <dsp:spPr>
        <a:xfrm>
          <a:off x="624901" y="892716"/>
          <a:ext cx="2321054" cy="2321054"/>
        </a:xfrm>
        <a:prstGeom prst="pie">
          <a:avLst>
            <a:gd name="adj1" fmla="val 5400000"/>
            <a:gd name="adj2" fmla="val 16200000"/>
          </a:avLst>
        </a:prstGeom>
        <a:solidFill>
          <a:schemeClr val="accent2">
            <a:hueOff val="-530658"/>
            <a:satOff val="-11795"/>
            <a:lumOff val="-635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A34BFA1-76C7-464B-96CF-8540501B7A07}">
      <dsp:nvSpPr>
        <dsp:cNvPr id="0" name=""/>
        <dsp:cNvSpPr/>
      </dsp:nvSpPr>
      <dsp:spPr>
        <a:xfrm>
          <a:off x="1785428" y="892716"/>
          <a:ext cx="4468698" cy="2321054"/>
        </a:xfrm>
        <a:prstGeom prst="rect">
          <a:avLst/>
        </a:prstGeom>
        <a:solidFill>
          <a:schemeClr val="lt1">
            <a:alpha val="90000"/>
            <a:hueOff val="0"/>
            <a:satOff val="0"/>
            <a:lumOff val="0"/>
            <a:alphaOff val="0"/>
          </a:schemeClr>
        </a:solidFill>
        <a:ln w="25400" cap="flat" cmpd="sng" algn="ctr">
          <a:solidFill>
            <a:schemeClr val="accent2">
              <a:hueOff val="-530658"/>
              <a:satOff val="-11795"/>
              <a:lumOff val="-6354"/>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US" sz="1000" kern="1200" dirty="0" err="1"/>
            <a:t>SunTec’s</a:t>
          </a:r>
          <a:r>
            <a:rPr lang="en-US" sz="1000" kern="1200" dirty="0"/>
            <a:t> offering for enterprises can enable transformation towards a true value aggregator. The advisory offering enables them identify the right </a:t>
          </a:r>
          <a:r>
            <a:rPr lang="en-US" sz="1000" kern="1200" dirty="0" err="1"/>
            <a:t>platformification</a:t>
          </a:r>
          <a:r>
            <a:rPr lang="en-US" sz="1000" kern="1200" dirty="0"/>
            <a:t> strategy.	</a:t>
          </a:r>
        </a:p>
      </dsp:txBody>
      <dsp:txXfrm>
        <a:off x="1785428" y="892716"/>
        <a:ext cx="4468698" cy="446354"/>
      </dsp:txXfrm>
    </dsp:sp>
    <dsp:sp modelId="{25D82389-F184-4B08-A636-C5E0EA2ABC61}">
      <dsp:nvSpPr>
        <dsp:cNvPr id="0" name=""/>
        <dsp:cNvSpPr/>
      </dsp:nvSpPr>
      <dsp:spPr>
        <a:xfrm>
          <a:off x="937349" y="1339071"/>
          <a:ext cx="1696157" cy="1696157"/>
        </a:xfrm>
        <a:prstGeom prst="pie">
          <a:avLst>
            <a:gd name="adj1" fmla="val 5400000"/>
            <a:gd name="adj2" fmla="val 16200000"/>
          </a:avLst>
        </a:prstGeom>
        <a:solidFill>
          <a:schemeClr val="accent2">
            <a:hueOff val="-795988"/>
            <a:satOff val="-17692"/>
            <a:lumOff val="-95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AF5043B-7293-4738-9962-835BC68E903F}">
      <dsp:nvSpPr>
        <dsp:cNvPr id="0" name=""/>
        <dsp:cNvSpPr/>
      </dsp:nvSpPr>
      <dsp:spPr>
        <a:xfrm>
          <a:off x="1785428" y="1339071"/>
          <a:ext cx="4468698" cy="1696157"/>
        </a:xfrm>
        <a:prstGeom prst="rect">
          <a:avLst/>
        </a:prstGeom>
        <a:solidFill>
          <a:schemeClr val="lt1">
            <a:alpha val="90000"/>
            <a:hueOff val="0"/>
            <a:satOff val="0"/>
            <a:lumOff val="0"/>
            <a:alphaOff val="0"/>
          </a:schemeClr>
        </a:solidFill>
        <a:ln w="25400" cap="flat" cmpd="sng" algn="ctr">
          <a:solidFill>
            <a:schemeClr val="accent2">
              <a:hueOff val="-795988"/>
              <a:satOff val="-17692"/>
              <a:lumOff val="-953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US" sz="1000" kern="1200" dirty="0"/>
            <a:t>SunTec has developed itself as a </a:t>
          </a:r>
          <a:r>
            <a:rPr lang="en-US" sz="1000" kern="1200" dirty="0" err="1"/>
            <a:t>thoughtleader</a:t>
          </a:r>
          <a:r>
            <a:rPr lang="en-US" sz="1000" kern="1200" dirty="0"/>
            <a:t> in the Open banking space, especially in Europe.</a:t>
          </a:r>
        </a:p>
      </dsp:txBody>
      <dsp:txXfrm>
        <a:off x="1785428" y="1339071"/>
        <a:ext cx="4468698" cy="446358"/>
      </dsp:txXfrm>
    </dsp:sp>
    <dsp:sp modelId="{17F8F6FE-FA8A-4783-A18B-F5D81E7FD123}">
      <dsp:nvSpPr>
        <dsp:cNvPr id="0" name=""/>
        <dsp:cNvSpPr/>
      </dsp:nvSpPr>
      <dsp:spPr>
        <a:xfrm>
          <a:off x="1249800" y="1785429"/>
          <a:ext cx="1071256" cy="1071256"/>
        </a:xfrm>
        <a:prstGeom prst="pie">
          <a:avLst>
            <a:gd name="adj1" fmla="val 5400000"/>
            <a:gd name="adj2" fmla="val 16200000"/>
          </a:avLst>
        </a:prstGeom>
        <a:solidFill>
          <a:schemeClr val="accent2">
            <a:hueOff val="-1061317"/>
            <a:satOff val="-23590"/>
            <a:lumOff val="-1270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666B1AD-0119-4218-AD92-BCB67A90E9EF}">
      <dsp:nvSpPr>
        <dsp:cNvPr id="0" name=""/>
        <dsp:cNvSpPr/>
      </dsp:nvSpPr>
      <dsp:spPr>
        <a:xfrm>
          <a:off x="1785428" y="1785429"/>
          <a:ext cx="4468698" cy="1071256"/>
        </a:xfrm>
        <a:prstGeom prst="rect">
          <a:avLst/>
        </a:prstGeom>
        <a:solidFill>
          <a:schemeClr val="lt1">
            <a:alpha val="90000"/>
            <a:hueOff val="0"/>
            <a:satOff val="0"/>
            <a:lumOff val="0"/>
            <a:alphaOff val="0"/>
          </a:schemeClr>
        </a:solidFill>
        <a:ln w="25400" cap="flat" cmpd="sng" algn="ctr">
          <a:solidFill>
            <a:schemeClr val="accent2">
              <a:hueOff val="-1061317"/>
              <a:satOff val="-23590"/>
              <a:lumOff val="-12707"/>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US" sz="1000" kern="1200" dirty="0"/>
            <a:t>Early this year we had submitted our response to the "Report of the review into Open Banking Australia" And the same has been published in the treasury website</a:t>
          </a:r>
        </a:p>
      </dsp:txBody>
      <dsp:txXfrm>
        <a:off x="1785428" y="1785429"/>
        <a:ext cx="4468698" cy="446358"/>
      </dsp:txXfrm>
    </dsp:sp>
    <dsp:sp modelId="{1715E75C-E376-4CA8-9538-1C43DD1CF4EE}">
      <dsp:nvSpPr>
        <dsp:cNvPr id="0" name=""/>
        <dsp:cNvSpPr/>
      </dsp:nvSpPr>
      <dsp:spPr>
        <a:xfrm>
          <a:off x="1562251" y="2231787"/>
          <a:ext cx="446354" cy="446354"/>
        </a:xfrm>
        <a:prstGeom prst="pie">
          <a:avLst>
            <a:gd name="adj1" fmla="val 5400000"/>
            <a:gd name="adj2" fmla="val 16200000"/>
          </a:avLst>
        </a:prstGeom>
        <a:solidFill>
          <a:schemeClr val="accent2">
            <a:hueOff val="-1326646"/>
            <a:satOff val="-29487"/>
            <a:lumOff val="-1588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12BA832-51EA-458F-845E-238A195C71B7}">
      <dsp:nvSpPr>
        <dsp:cNvPr id="0" name=""/>
        <dsp:cNvSpPr/>
      </dsp:nvSpPr>
      <dsp:spPr>
        <a:xfrm>
          <a:off x="1785428" y="2231787"/>
          <a:ext cx="4468698" cy="446354"/>
        </a:xfrm>
        <a:prstGeom prst="rect">
          <a:avLst/>
        </a:prstGeom>
        <a:solidFill>
          <a:schemeClr val="lt1">
            <a:alpha val="90000"/>
            <a:hueOff val="0"/>
            <a:satOff val="0"/>
            <a:lumOff val="0"/>
            <a:alphaOff val="0"/>
          </a:schemeClr>
        </a:solidFill>
        <a:ln w="25400" cap="flat" cmpd="sng" algn="ctr">
          <a:solidFill>
            <a:schemeClr val="accent2">
              <a:hueOff val="-1326646"/>
              <a:satOff val="-29487"/>
              <a:lumOff val="-15884"/>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US" sz="1000" kern="1200" dirty="0"/>
            <a:t>Our participation in the CDR Roundtable held in Sydney at ASIC on 28Aug18</a:t>
          </a:r>
        </a:p>
      </dsp:txBody>
      <dsp:txXfrm>
        <a:off x="1785428" y="2231787"/>
        <a:ext cx="4468698" cy="446354"/>
      </dsp:txXfrm>
    </dsp:sp>
  </dsp:spTree>
</dsp:drawing>
</file>

<file path=word/diagrams/layout1.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F51F4F6C654CA880F9A52470B125BA"/>
        <w:category>
          <w:name w:val="General"/>
          <w:gallery w:val="placeholder"/>
        </w:category>
        <w:types>
          <w:type w:val="bbPlcHdr"/>
        </w:types>
        <w:behaviors>
          <w:behavior w:val="content"/>
        </w:behaviors>
        <w:guid w:val="{FFAD8B46-0C00-44F1-BECC-90C0FB64AD31}"/>
      </w:docPartPr>
      <w:docPartBody>
        <w:p w:rsidR="00181434" w:rsidRDefault="00F13A73">
          <w:pPr>
            <w:pStyle w:val="3BF51F4F6C654CA880F9A52470B125BA"/>
          </w:pPr>
          <w:r>
            <w:rPr>
              <w:rFonts w:asciiTheme="majorHAnsi" w:eastAsiaTheme="majorEastAsia" w:hAnsiTheme="majorHAnsi" w:cstheme="majorBidi"/>
              <w:sz w:val="72"/>
              <w:szCs w:val="72"/>
            </w:rPr>
            <w:t>[Type the document title]</w:t>
          </w:r>
        </w:p>
      </w:docPartBody>
    </w:docPart>
    <w:docPart>
      <w:docPartPr>
        <w:name w:val="378259DF73614A5D94601188FE9411AF"/>
        <w:category>
          <w:name w:val="General"/>
          <w:gallery w:val="placeholder"/>
        </w:category>
        <w:types>
          <w:type w:val="bbPlcHdr"/>
        </w:types>
        <w:behaviors>
          <w:behavior w:val="content"/>
        </w:behaviors>
        <w:guid w:val="{0EE8A513-4FFE-49FF-A131-B475BA122345}"/>
      </w:docPartPr>
      <w:docPartBody>
        <w:p w:rsidR="00181434" w:rsidRDefault="00F13A73">
          <w:pPr>
            <w:pStyle w:val="378259DF73614A5D94601188FE9411AF"/>
          </w:pPr>
          <w:r>
            <w:rPr>
              <w:sz w:val="40"/>
              <w:szCs w:val="40"/>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A73"/>
    <w:rsid w:val="000A6D6E"/>
    <w:rsid w:val="00181434"/>
    <w:rsid w:val="00364ECD"/>
    <w:rsid w:val="00593AE6"/>
    <w:rsid w:val="00A247E0"/>
    <w:rsid w:val="00AF0F47"/>
    <w:rsid w:val="00B0324D"/>
    <w:rsid w:val="00D973D5"/>
    <w:rsid w:val="00DC2D48"/>
    <w:rsid w:val="00EB6518"/>
    <w:rsid w:val="00F13A73"/>
    <w:rsid w:val="00F25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F51F4F6C654CA880F9A52470B125BA">
    <w:name w:val="3BF51F4F6C654CA880F9A52470B125BA"/>
  </w:style>
  <w:style w:type="paragraph" w:customStyle="1" w:styleId="378259DF73614A5D94601188FE9411AF">
    <w:name w:val="378259DF73614A5D94601188FE9411AF"/>
  </w:style>
  <w:style w:type="paragraph" w:customStyle="1" w:styleId="17EC3258854942D28447245AE1E7832D">
    <w:name w:val="17EC3258854942D28447245AE1E783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751217"/>
      </a:dk2>
      <a:lt2>
        <a:srgbClr val="F8D2D0"/>
      </a:lt2>
      <a:accent1>
        <a:srgbClr val="751B12"/>
      </a:accent1>
      <a:accent2>
        <a:srgbClr val="E67817"/>
      </a:accent2>
      <a:accent3>
        <a:srgbClr val="833229"/>
      </a:accent3>
      <a:accent4>
        <a:srgbClr val="A05510"/>
      </a:accent4>
      <a:accent5>
        <a:srgbClr val="CF7167"/>
      </a:accent5>
      <a:accent6>
        <a:srgbClr val="ED9D55"/>
      </a:accent6>
      <a:hlink>
        <a:srgbClr val="BFBFBF"/>
      </a:hlink>
      <a:folHlink>
        <a:srgbClr val="B66012"/>
      </a:folHlink>
    </a:clrScheme>
    <a:fontScheme name="Custom 4">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4258" ma:contentTypeDescription="" ma:contentTypeScope="" ma:versionID="be6ff70404880fcef315cf05a6fd465c">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16f59817d12c356334f63fdd4cbf933c"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2018MG-133-34903</_dlc_DocId>
    <TaxCatchAll xmlns="0f563589-9cf9-4143-b1eb-fb0534803d38">
      <Value>2</Value>
    </TaxCatchAll>
    <_dlc_DocIdUrl xmlns="0f563589-9cf9-4143-b1eb-fb0534803d38">
      <Url>http://tweb/sites/mg/sbccpd/_layouts/15/DocIdRedir.aspx?ID=2018MG-133-34903</Url>
      <Description>2018MG-133-34903</Description>
    </_dlc_DocIdUrl>
    <IconOverlay xmlns="http://schemas.microsoft.com/sharepoint/v4" xsi:nil="true"/>
    <TaxKeywordTaxHTField xmlns="0f563589-9cf9-4143-b1eb-fb0534803d38">
      <Terms xmlns="http://schemas.microsoft.com/office/infopath/2007/PartnerControls"/>
    </TaxKeywordTaxHTField>
  </documentManagement>
</p:properties>
</file>

<file path=customXml/itemProps1.xml><?xml version="1.0" encoding="utf-8"?>
<ds:datastoreItem xmlns:ds="http://schemas.openxmlformats.org/officeDocument/2006/customXml" ds:itemID="{EC809F98-34EE-44CE-8988-CD4AF4103C62}">
  <ds:schemaRefs>
    <ds:schemaRef ds:uri="http://schemas.openxmlformats.org/officeDocument/2006/bibliography"/>
  </ds:schemaRefs>
</ds:datastoreItem>
</file>

<file path=customXml/itemProps2.xml><?xml version="1.0" encoding="utf-8"?>
<ds:datastoreItem xmlns:ds="http://schemas.openxmlformats.org/officeDocument/2006/customXml" ds:itemID="{C7CF7455-9D1B-483B-93CD-4E7025E40065}"/>
</file>

<file path=customXml/itemProps3.xml><?xml version="1.0" encoding="utf-8"?>
<ds:datastoreItem xmlns:ds="http://schemas.openxmlformats.org/officeDocument/2006/customXml" ds:itemID="{B14D9D09-E978-448D-8860-9BEC1F92BA67}"/>
</file>

<file path=customXml/itemProps4.xml><?xml version="1.0" encoding="utf-8"?>
<ds:datastoreItem xmlns:ds="http://schemas.openxmlformats.org/officeDocument/2006/customXml" ds:itemID="{C2347BF1-75E6-46B9-B3B4-38A9A4768886}"/>
</file>

<file path=customXml/itemProps5.xml><?xml version="1.0" encoding="utf-8"?>
<ds:datastoreItem xmlns:ds="http://schemas.openxmlformats.org/officeDocument/2006/customXml" ds:itemID="{4FF1DE97-F699-4A5A-9506-CC3D4938B3F8}"/>
</file>

<file path=customXml/itemProps6.xml><?xml version="1.0" encoding="utf-8"?>
<ds:datastoreItem xmlns:ds="http://schemas.openxmlformats.org/officeDocument/2006/customXml" ds:itemID="{95CFC960-7558-4909-A694-F9E9A1D73898}"/>
</file>

<file path=docProps/app.xml><?xml version="1.0" encoding="utf-8"?>
<Properties xmlns="http://schemas.openxmlformats.org/officeDocument/2006/extended-properties" xmlns:vt="http://schemas.openxmlformats.org/officeDocument/2006/docPropsVTypes">
  <Template>SunTec_MS-word_template-2015</Template>
  <TotalTime>155</TotalTime>
  <Pages>11</Pages>
  <Words>2299</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Treasury Laws Amendment (Consumer Data Right) Bill 2018 - Submission</vt:lpstr>
    </vt:vector>
  </TitlesOfParts>
  <Company>SunTec</Company>
  <LinksUpToDate>false</LinksUpToDate>
  <CharactersWithSpaces>15379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Laws Amendment (Consumer Data Right) Bill 2018 - Submission</dc:title>
  <dc:subject>SunTec Business Solutions</dc:subject>
  <dc:creator>Name;mayankb@suntecgroup.com</dc:creator>
  <cp:keywords/>
  <dc:description/>
  <cp:lastModifiedBy>Sathish N</cp:lastModifiedBy>
  <cp:revision>4</cp:revision>
  <cp:lastPrinted>2018-09-07T04:40:00Z</cp:lastPrinted>
  <dcterms:created xsi:type="dcterms:W3CDTF">2018-09-07T02:11:00Z</dcterms:created>
  <dcterms:modified xsi:type="dcterms:W3CDTF">2018-09-07T04:48:00Z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0x010100E95D40E5DFEA714B90E88DB5CE07A6B500DDAFF7E1A29DE64F981B4EA50562BA75</vt:lpwstr>
  </property>
  <property fmtid="{D5CDD505-2E9C-101B-9397-08002B2CF9AE}" pid="3" name="TSYRecordClass">
    <vt:lpwstr>2;#TSY RA-9081 - Retain as national archives|bbf0bcde-1687-4ff2-bc57-f31b5d545d4b</vt:lpwstr>
  </property>
  <property fmtid="{D5CDD505-2E9C-101B-9397-08002B2CF9AE}" pid="4" name="_dlc_DocIdItemGuid">
    <vt:lpwstr>2747e703-a4ae-41cb-9de9-2f1e3673a86c</vt:lpwstr>
  </property>
  <property fmtid="{D5CDD505-2E9C-101B-9397-08002B2CF9AE}" pid="5" name="TaxKeyword">
    <vt:lpwstr/>
  </property>
  <property fmtid="{D5CDD505-2E9C-101B-9397-08002B2CF9AE}" pid="6" name="RecordPoint_WorkflowType">
    <vt:lpwstr>ActiveSubmitStub</vt:lpwstr>
  </property>
  <property fmtid="{D5CDD505-2E9C-101B-9397-08002B2CF9AE}" pid="7" name="RecordPoint_ActiveItemSiteId">
    <vt:lpwstr>{08cedf7d-7ad2-4b81-a81f-47e3ec332c41}</vt:lpwstr>
  </property>
  <property fmtid="{D5CDD505-2E9C-101B-9397-08002B2CF9AE}" pid="8" name="RecordPoint_ActiveItemListId">
    <vt:lpwstr>{020b99f8-d659-456c-88bf-b1c791ab809a}</vt:lpwstr>
  </property>
  <property fmtid="{D5CDD505-2E9C-101B-9397-08002B2CF9AE}" pid="9" name="RecordPoint_ActiveItemUniqueId">
    <vt:lpwstr>{2747e703-a4ae-41cb-9de9-2f1e3673a86c}</vt:lpwstr>
  </property>
  <property fmtid="{D5CDD505-2E9C-101B-9397-08002B2CF9AE}" pid="10" name="RecordPoint_ActiveItemWebId">
    <vt:lpwstr>{682871c2-4073-4158-957a-6d924b9ba0a6}</vt:lpwstr>
  </property>
  <property fmtid="{D5CDD505-2E9C-101B-9397-08002B2CF9AE}" pid="11" name="RecordPoint_RecordNumberSubmitted">
    <vt:lpwstr>R0001865349</vt:lpwstr>
  </property>
  <property fmtid="{D5CDD505-2E9C-101B-9397-08002B2CF9AE}" pid="12" name="RecordPoint_SubmissionCompleted">
    <vt:lpwstr>2018-09-07T19:24:00.0983798+10:00</vt:lpwstr>
  </property>
  <property fmtid="{D5CDD505-2E9C-101B-9397-08002B2CF9AE}" pid="13" name="_AdHocReviewCycleID">
    <vt:i4>1459224470</vt:i4>
  </property>
  <property fmtid="{D5CDD505-2E9C-101B-9397-08002B2CF9AE}" pid="14" name="_NewReviewCycle">
    <vt:lpwstr/>
  </property>
  <property fmtid="{D5CDD505-2E9C-101B-9397-08002B2CF9AE}" pid="15" name="_EmailSubject">
    <vt:lpwstr>#S79744 has been logged with the Publishing &amp; Design Team. [SEC=UNCLASSIFIED]</vt:lpwstr>
  </property>
  <property fmtid="{D5CDD505-2E9C-101B-9397-08002B2CF9AE}" pid="16" name="_AuthorEmail">
    <vt:lpwstr>Kathryn.Wardell@TREASURY.GOV.AU</vt:lpwstr>
  </property>
  <property fmtid="{D5CDD505-2E9C-101B-9397-08002B2CF9AE}" pid="17" name="_AuthorEmailDisplayName">
    <vt:lpwstr>Wardell, Kathryn</vt:lpwstr>
  </property>
</Properties>
</file>