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2B818" w14:textId="77777777" w:rsidR="000A6E27" w:rsidRDefault="000A6E27" w:rsidP="00BD1310">
      <w:pPr>
        <w:jc w:val="both"/>
        <w:rPr>
          <w:rFonts w:ascii="Segoe UI" w:hAnsi="Segoe UI" w:cs="Segoe UI"/>
          <w:color w:val="75787B"/>
        </w:rPr>
      </w:pPr>
      <w:bookmarkStart w:id="0" w:name="_Toc150065975"/>
      <w:bookmarkStart w:id="1" w:name="_Toc150070499"/>
      <w:bookmarkStart w:id="2" w:name="_Toc150070668"/>
      <w:bookmarkStart w:id="3" w:name="_Toc150070798"/>
      <w:bookmarkStart w:id="4" w:name="_Toc150071022"/>
      <w:bookmarkStart w:id="5" w:name="_Toc150071212"/>
    </w:p>
    <w:p w14:paraId="4EEC8E96" w14:textId="77777777" w:rsidR="000A6E27" w:rsidRDefault="000A6E27" w:rsidP="00BD1310">
      <w:pPr>
        <w:jc w:val="both"/>
        <w:rPr>
          <w:rFonts w:ascii="Segoe UI" w:hAnsi="Segoe UI" w:cs="Segoe UI"/>
          <w:color w:val="75787B"/>
        </w:rPr>
      </w:pPr>
    </w:p>
    <w:p w14:paraId="720C9B50" w14:textId="04EA47C7" w:rsidR="000A6E27" w:rsidRDefault="000A6E27" w:rsidP="00BD1310">
      <w:pPr>
        <w:jc w:val="both"/>
        <w:rPr>
          <w:rFonts w:ascii="Segoe UI" w:hAnsi="Segoe UI" w:cs="Segoe UI"/>
          <w:color w:val="75787B"/>
        </w:rPr>
      </w:pPr>
    </w:p>
    <w:p w14:paraId="368A69AD" w14:textId="5524F50D" w:rsidR="000A6E27" w:rsidRDefault="000A6E27" w:rsidP="00BD1310">
      <w:pPr>
        <w:jc w:val="both"/>
        <w:rPr>
          <w:rFonts w:ascii="Segoe UI" w:hAnsi="Segoe UI" w:cs="Segoe UI"/>
          <w:color w:val="75787B"/>
        </w:rPr>
      </w:pPr>
    </w:p>
    <w:p w14:paraId="2E5A488C" w14:textId="5905ABE8" w:rsidR="000A6E27" w:rsidRDefault="000A6E27" w:rsidP="00BD1310">
      <w:pPr>
        <w:jc w:val="both"/>
        <w:rPr>
          <w:rFonts w:ascii="Segoe UI" w:hAnsi="Segoe UI" w:cs="Segoe UI"/>
          <w:color w:val="75787B"/>
        </w:rPr>
      </w:pPr>
    </w:p>
    <w:p w14:paraId="25CDCE01" w14:textId="6D8728F8" w:rsidR="000A6E27" w:rsidRDefault="000A6E27" w:rsidP="00BD1310">
      <w:pPr>
        <w:jc w:val="both"/>
        <w:rPr>
          <w:rFonts w:ascii="Segoe UI" w:hAnsi="Segoe UI" w:cs="Segoe UI"/>
          <w:color w:val="75787B"/>
        </w:rPr>
      </w:pPr>
    </w:p>
    <w:p w14:paraId="376CE8CE" w14:textId="3AA4566E" w:rsidR="000A6E27" w:rsidRDefault="000A6E27" w:rsidP="00BD1310">
      <w:pPr>
        <w:jc w:val="both"/>
        <w:rPr>
          <w:rFonts w:ascii="Segoe UI" w:hAnsi="Segoe UI" w:cs="Segoe UI"/>
          <w:color w:val="75787B"/>
        </w:rPr>
      </w:pPr>
    </w:p>
    <w:p w14:paraId="069565C8" w14:textId="2AACCC3F" w:rsidR="000A6E27" w:rsidRDefault="000A6E27" w:rsidP="00BD1310">
      <w:pPr>
        <w:jc w:val="both"/>
        <w:rPr>
          <w:rFonts w:ascii="Segoe UI" w:hAnsi="Segoe UI" w:cs="Segoe UI"/>
          <w:color w:val="75787B"/>
        </w:rPr>
      </w:pPr>
    </w:p>
    <w:p w14:paraId="43A7255E" w14:textId="07B5E530" w:rsidR="000A6E27" w:rsidRDefault="000A6E27" w:rsidP="00BD1310">
      <w:pPr>
        <w:jc w:val="both"/>
        <w:rPr>
          <w:rFonts w:ascii="Segoe UI" w:hAnsi="Segoe UI" w:cs="Segoe UI"/>
          <w:color w:val="75787B"/>
        </w:rPr>
      </w:pPr>
    </w:p>
    <w:p w14:paraId="1E27DF7D" w14:textId="3C4594AA" w:rsidR="000A6E27" w:rsidRDefault="000A6E27" w:rsidP="00BD1310">
      <w:pPr>
        <w:jc w:val="both"/>
        <w:rPr>
          <w:rFonts w:ascii="Segoe UI" w:hAnsi="Segoe UI" w:cs="Segoe UI"/>
          <w:color w:val="75787B"/>
        </w:rPr>
      </w:pPr>
      <w:r>
        <w:rPr>
          <w:rFonts w:ascii="Segoe UI" w:hAnsi="Segoe UI" w:cs="Segoe UI"/>
          <w:noProof/>
          <w:color w:val="75787B"/>
        </w:rPr>
        <mc:AlternateContent>
          <mc:Choice Requires="wps">
            <w:drawing>
              <wp:anchor distT="0" distB="0" distL="114300" distR="114300" simplePos="0" relativeHeight="251656192" behindDoc="0" locked="0" layoutInCell="1" allowOverlap="1" wp14:anchorId="32E0C4FD" wp14:editId="6507B9E7">
                <wp:simplePos x="0" y="0"/>
                <wp:positionH relativeFrom="column">
                  <wp:posOffset>575835</wp:posOffset>
                </wp:positionH>
                <wp:positionV relativeFrom="paragraph">
                  <wp:posOffset>90833</wp:posOffset>
                </wp:positionV>
                <wp:extent cx="4114800" cy="2997835"/>
                <wp:effectExtent l="0" t="0" r="3175" b="4445"/>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99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0064F" w14:textId="77777777" w:rsidR="0016018A" w:rsidRPr="00D60A06" w:rsidRDefault="009D055F" w:rsidP="0016018A">
                            <w:pPr>
                              <w:pStyle w:val="VisaCoverTitle"/>
                              <w:rPr>
                                <w:rFonts w:ascii="Segoe UI" w:hAnsi="Segoe UI" w:cs="Segoe UI"/>
                                <w:color w:val="1A1F71"/>
                              </w:rPr>
                            </w:pPr>
                            <w:r>
                              <w:rPr>
                                <w:rFonts w:ascii="Segoe UI" w:hAnsi="Segoe UI" w:cs="Segoe UI"/>
                                <w:color w:val="1A1F71"/>
                              </w:rPr>
                              <w:t>Submission on Consumer Data Right Exposure Draft</w:t>
                            </w:r>
                          </w:p>
                          <w:p w14:paraId="309EF325" w14:textId="77777777" w:rsidR="0016018A" w:rsidRPr="00D60A06" w:rsidRDefault="009D055F" w:rsidP="0016018A">
                            <w:pPr>
                              <w:pStyle w:val="VisaCoverSub-title"/>
                              <w:rPr>
                                <w:rFonts w:ascii="Segoe UI" w:hAnsi="Segoe UI" w:cs="Segoe UI"/>
                                <w:color w:val="1A1F71"/>
                              </w:rPr>
                            </w:pPr>
                            <w:r>
                              <w:rPr>
                                <w:rFonts w:ascii="Segoe UI" w:hAnsi="Segoe UI" w:cs="Segoe UI"/>
                                <w:color w:val="1A1F71"/>
                              </w:rPr>
                              <w:t>Visa’s Perspectives</w:t>
                            </w:r>
                            <w:r w:rsidR="009A0278">
                              <w:rPr>
                                <w:rFonts w:ascii="Segoe UI" w:hAnsi="Segoe UI" w:cs="Segoe UI"/>
                                <w:color w:val="1A1F71"/>
                              </w:rPr>
                              <w:t xml:space="preserve"> and Recommendations</w:t>
                            </w:r>
                          </w:p>
                          <w:p w14:paraId="5CE2A23D" w14:textId="77777777" w:rsidR="0016018A" w:rsidRPr="00D60A06" w:rsidRDefault="0016018A" w:rsidP="0016018A">
                            <w:pPr>
                              <w:pStyle w:val="VisaCoverSub-title"/>
                              <w:rPr>
                                <w:rFonts w:ascii="Segoe UI" w:hAnsi="Segoe UI" w:cs="Segoe UI"/>
                                <w:color w:val="1A1F71"/>
                              </w:rPr>
                            </w:pPr>
                          </w:p>
                          <w:p w14:paraId="7D76E928" w14:textId="77777777" w:rsidR="00105B13" w:rsidRPr="00D60A06" w:rsidRDefault="009D055F" w:rsidP="0016018A">
                            <w:pPr>
                              <w:pStyle w:val="VisaCoverSub-title"/>
                              <w:rPr>
                                <w:rFonts w:ascii="Segoe UI" w:hAnsi="Segoe UI" w:cs="Segoe UI"/>
                                <w:color w:val="1A1F71"/>
                                <w:sz w:val="36"/>
                                <w:szCs w:val="36"/>
                              </w:rPr>
                            </w:pPr>
                            <w:r>
                              <w:rPr>
                                <w:rFonts w:ascii="Segoe UI" w:hAnsi="Segoe UI" w:cs="Segoe UI"/>
                                <w:color w:val="1A1F71"/>
                                <w:sz w:val="36"/>
                                <w:szCs w:val="36"/>
                              </w:rPr>
                              <w:t>September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E0C4FD" id="_x0000_t202" coordsize="21600,21600" o:spt="202" path="m,l,21600r21600,l21600,xe">
                <v:stroke joinstyle="miter"/>
                <v:path gradientshapeok="t" o:connecttype="rect"/>
              </v:shapetype>
              <v:shape id="Text Box 31" o:spid="_x0000_s1026" type="#_x0000_t202" style="position:absolute;left:0;text-align:left;margin-left:45.35pt;margin-top:7.15pt;width:324pt;height:23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" filled="f" stroked="f">
                <v:textbox inset="0,0,0,0">
                  <w:txbxContent>
                    <w:p w14:paraId="5D20064F" w14:textId="77777777" w:rsidR="0016018A" w:rsidRPr="00D60A06" w:rsidRDefault="009D055F" w:rsidP="0016018A">
                      <w:pPr>
                        <w:pStyle w:val="VisaCoverTitle"/>
                        <w:rPr>
                          <w:rFonts w:ascii="Segoe UI" w:hAnsi="Segoe UI" w:cs="Segoe UI"/>
                          <w:color w:val="1A1F71"/>
                        </w:rPr>
                      </w:pPr>
                      <w:r>
                        <w:rPr>
                          <w:rFonts w:ascii="Segoe UI" w:hAnsi="Segoe UI" w:cs="Segoe UI"/>
                          <w:color w:val="1A1F71"/>
                        </w:rPr>
                        <w:t>Submission on Consumer Data Right Exposure Draft</w:t>
                      </w:r>
                    </w:p>
                    <w:p w14:paraId="309EF325" w14:textId="77777777" w:rsidR="0016018A" w:rsidRPr="00D60A06" w:rsidRDefault="009D055F" w:rsidP="0016018A">
                      <w:pPr>
                        <w:pStyle w:val="VisaCoverSub-title"/>
                        <w:rPr>
                          <w:rFonts w:ascii="Segoe UI" w:hAnsi="Segoe UI" w:cs="Segoe UI"/>
                          <w:color w:val="1A1F71"/>
                        </w:rPr>
                      </w:pPr>
                      <w:r>
                        <w:rPr>
                          <w:rFonts w:ascii="Segoe UI" w:hAnsi="Segoe UI" w:cs="Segoe UI"/>
                          <w:color w:val="1A1F71"/>
                        </w:rPr>
                        <w:t>Visa’s Perspectives</w:t>
                      </w:r>
                      <w:r w:rsidR="009A0278">
                        <w:rPr>
                          <w:rFonts w:ascii="Segoe UI" w:hAnsi="Segoe UI" w:cs="Segoe UI"/>
                          <w:color w:val="1A1F71"/>
                        </w:rPr>
                        <w:t xml:space="preserve"> and Recommendations</w:t>
                      </w:r>
                    </w:p>
                    <w:p w14:paraId="5CE2A23D" w14:textId="77777777" w:rsidR="0016018A" w:rsidRPr="00D60A06" w:rsidRDefault="0016018A" w:rsidP="0016018A">
                      <w:pPr>
                        <w:pStyle w:val="VisaCoverSub-title"/>
                        <w:rPr>
                          <w:rFonts w:ascii="Segoe UI" w:hAnsi="Segoe UI" w:cs="Segoe UI"/>
                          <w:color w:val="1A1F71"/>
                        </w:rPr>
                      </w:pPr>
                    </w:p>
                    <w:p w14:paraId="7D76E928" w14:textId="77777777" w:rsidR="00105B13" w:rsidRPr="00D60A06" w:rsidRDefault="009D055F" w:rsidP="0016018A">
                      <w:pPr>
                        <w:pStyle w:val="VisaCoverSub-title"/>
                        <w:rPr>
                          <w:rFonts w:ascii="Segoe UI" w:hAnsi="Segoe UI" w:cs="Segoe UI"/>
                          <w:color w:val="1A1F71"/>
                          <w:sz w:val="36"/>
                          <w:szCs w:val="36"/>
                        </w:rPr>
                      </w:pPr>
                      <w:r>
                        <w:rPr>
                          <w:rFonts w:ascii="Segoe UI" w:hAnsi="Segoe UI" w:cs="Segoe UI"/>
                          <w:color w:val="1A1F71"/>
                          <w:sz w:val="36"/>
                          <w:szCs w:val="36"/>
                        </w:rPr>
                        <w:t>September 2018</w:t>
                      </w:r>
                    </w:p>
                  </w:txbxContent>
                </v:textbox>
              </v:shape>
            </w:pict>
          </mc:Fallback>
        </mc:AlternateContent>
      </w:r>
    </w:p>
    <w:p w14:paraId="5AE73DBE" w14:textId="25E77A25" w:rsidR="000A6E27" w:rsidRDefault="000A6E27" w:rsidP="00BD1310">
      <w:pPr>
        <w:jc w:val="both"/>
        <w:rPr>
          <w:rFonts w:ascii="Segoe UI" w:hAnsi="Segoe UI" w:cs="Segoe UI"/>
          <w:color w:val="75787B"/>
        </w:rPr>
      </w:pPr>
    </w:p>
    <w:p w14:paraId="67551582" w14:textId="4591D94A" w:rsidR="000A6E27" w:rsidRDefault="000A6E27" w:rsidP="00BD1310">
      <w:pPr>
        <w:jc w:val="both"/>
        <w:rPr>
          <w:rFonts w:ascii="Segoe UI" w:hAnsi="Segoe UI" w:cs="Segoe UI"/>
          <w:color w:val="75787B"/>
        </w:rPr>
      </w:pPr>
    </w:p>
    <w:p w14:paraId="0749B551" w14:textId="0223EBED" w:rsidR="000A6E27" w:rsidRDefault="000A6E27" w:rsidP="00BD1310">
      <w:pPr>
        <w:jc w:val="both"/>
        <w:rPr>
          <w:rFonts w:ascii="Segoe UI" w:hAnsi="Segoe UI" w:cs="Segoe UI"/>
          <w:color w:val="75787B"/>
        </w:rPr>
      </w:pPr>
    </w:p>
    <w:p w14:paraId="371EA0C4" w14:textId="16A5C868" w:rsidR="000A6E27" w:rsidRDefault="000A6E27" w:rsidP="00BD1310">
      <w:pPr>
        <w:jc w:val="both"/>
        <w:rPr>
          <w:rFonts w:ascii="Segoe UI" w:hAnsi="Segoe UI" w:cs="Segoe UI"/>
          <w:color w:val="75787B"/>
        </w:rPr>
      </w:pPr>
    </w:p>
    <w:p w14:paraId="7105E87D" w14:textId="2A43CF4D" w:rsidR="000A6E27" w:rsidRDefault="000A6E27" w:rsidP="00BD1310">
      <w:pPr>
        <w:jc w:val="both"/>
        <w:rPr>
          <w:rFonts w:ascii="Segoe UI" w:hAnsi="Segoe UI" w:cs="Segoe UI"/>
          <w:color w:val="75787B"/>
        </w:rPr>
      </w:pPr>
    </w:p>
    <w:p w14:paraId="06748342" w14:textId="4E358B34" w:rsidR="000A6E27" w:rsidRDefault="000A6E27" w:rsidP="00BD1310">
      <w:pPr>
        <w:jc w:val="both"/>
        <w:rPr>
          <w:rFonts w:ascii="Segoe UI" w:hAnsi="Segoe UI" w:cs="Segoe UI"/>
          <w:color w:val="75787B"/>
        </w:rPr>
      </w:pPr>
    </w:p>
    <w:p w14:paraId="772A1CFC" w14:textId="66700027" w:rsidR="000A6E27" w:rsidRDefault="000A6E27" w:rsidP="00BD1310">
      <w:pPr>
        <w:jc w:val="both"/>
        <w:rPr>
          <w:rFonts w:ascii="Segoe UI" w:hAnsi="Segoe UI" w:cs="Segoe UI"/>
          <w:color w:val="75787B"/>
        </w:rPr>
      </w:pPr>
    </w:p>
    <w:p w14:paraId="71C2D78B" w14:textId="2E325617" w:rsidR="000A6E27" w:rsidRDefault="000A6E27" w:rsidP="00BD1310">
      <w:pPr>
        <w:jc w:val="both"/>
        <w:rPr>
          <w:rFonts w:ascii="Segoe UI" w:hAnsi="Segoe UI" w:cs="Segoe UI"/>
          <w:color w:val="75787B"/>
        </w:rPr>
      </w:pPr>
    </w:p>
    <w:p w14:paraId="5C1D7942" w14:textId="6C50FDFE" w:rsidR="000A6E27" w:rsidRDefault="000A6E27" w:rsidP="00BD1310">
      <w:pPr>
        <w:jc w:val="both"/>
        <w:rPr>
          <w:rFonts w:ascii="Segoe UI" w:hAnsi="Segoe UI" w:cs="Segoe UI"/>
          <w:color w:val="75787B"/>
        </w:rPr>
      </w:pPr>
    </w:p>
    <w:p w14:paraId="7A2CF653" w14:textId="2EDB75E5" w:rsidR="000A6E27" w:rsidRDefault="000A6E27" w:rsidP="00BD1310">
      <w:pPr>
        <w:jc w:val="both"/>
        <w:rPr>
          <w:rFonts w:ascii="Segoe UI" w:hAnsi="Segoe UI" w:cs="Segoe UI"/>
          <w:color w:val="75787B"/>
        </w:rPr>
      </w:pPr>
    </w:p>
    <w:p w14:paraId="3446B074" w14:textId="094F9C14" w:rsidR="000A6E27" w:rsidRDefault="000A6E27" w:rsidP="00BD1310">
      <w:pPr>
        <w:jc w:val="both"/>
        <w:rPr>
          <w:rFonts w:ascii="Segoe UI" w:hAnsi="Segoe UI" w:cs="Segoe UI"/>
          <w:color w:val="75787B"/>
        </w:rPr>
      </w:pPr>
    </w:p>
    <w:p w14:paraId="4E2363D6" w14:textId="6FCC4EE7" w:rsidR="000A6E27" w:rsidRDefault="000A6E27" w:rsidP="00BD1310">
      <w:pPr>
        <w:jc w:val="both"/>
        <w:rPr>
          <w:rFonts w:ascii="Segoe UI" w:hAnsi="Segoe UI" w:cs="Segoe UI"/>
          <w:color w:val="75787B"/>
        </w:rPr>
      </w:pPr>
    </w:p>
    <w:p w14:paraId="6DE8E674" w14:textId="2F13F038" w:rsidR="000A6E27" w:rsidRDefault="000A6E27" w:rsidP="000A6E27">
      <w:pPr>
        <w:pStyle w:val="BodyText"/>
        <w:spacing w:before="7"/>
        <w:rPr>
          <w:rFonts w:ascii="Calibri"/>
          <w:sz w:val="19"/>
        </w:rPr>
      </w:pPr>
    </w:p>
    <w:p w14:paraId="1ADDD5AC" w14:textId="4B5D9D13" w:rsidR="000A6E27" w:rsidRDefault="000A6E27" w:rsidP="000A6E27">
      <w:pPr>
        <w:pStyle w:val="BodyText"/>
        <w:rPr>
          <w:rFonts w:ascii="Calibri"/>
          <w:sz w:val="20"/>
        </w:rPr>
      </w:pPr>
    </w:p>
    <w:p w14:paraId="4B5ADFC1" w14:textId="69D5244C" w:rsidR="000A6E27" w:rsidRDefault="000A6E27" w:rsidP="000A6E27">
      <w:pPr>
        <w:pStyle w:val="BodyText"/>
        <w:rPr>
          <w:rFonts w:ascii="Calibri"/>
          <w:sz w:val="20"/>
        </w:rPr>
      </w:pPr>
    </w:p>
    <w:p w14:paraId="7846D8C2" w14:textId="76893260" w:rsidR="000A6E27" w:rsidRDefault="000A6E27" w:rsidP="000A6E27">
      <w:pPr>
        <w:pStyle w:val="BodyText"/>
        <w:rPr>
          <w:rFonts w:ascii="Calibri"/>
          <w:sz w:val="20"/>
        </w:rPr>
      </w:pPr>
    </w:p>
    <w:p w14:paraId="50F68F06" w14:textId="7346A576" w:rsidR="000A6E27" w:rsidRDefault="000A6E27" w:rsidP="000A6E27">
      <w:pPr>
        <w:pStyle w:val="BodyText"/>
        <w:spacing w:before="6"/>
        <w:rPr>
          <w:rFonts w:ascii="Calibri"/>
          <w:sz w:val="12"/>
        </w:rPr>
      </w:pPr>
    </w:p>
    <w:p w14:paraId="1DD9BF76" w14:textId="1035116A" w:rsidR="000A6E27" w:rsidRDefault="000A6E27" w:rsidP="000A6E27">
      <w:pPr>
        <w:pStyle w:val="BodyText"/>
        <w:rPr>
          <w:rFonts w:ascii="Calibri"/>
          <w:sz w:val="20"/>
        </w:rPr>
      </w:pPr>
    </w:p>
    <w:p w14:paraId="4592C305" w14:textId="2AF36771" w:rsidR="000A6E27" w:rsidRDefault="000A6E27" w:rsidP="000A6E27">
      <w:pPr>
        <w:pStyle w:val="BodyText"/>
        <w:spacing w:before="5"/>
        <w:rPr>
          <w:rFonts w:ascii="Calibri"/>
          <w:sz w:val="13"/>
        </w:rPr>
      </w:pPr>
      <w:r>
        <w:rPr>
          <w:rFonts w:ascii="Calibri"/>
          <w:noProof/>
          <w:sz w:val="19"/>
        </w:rPr>
        <mc:AlternateContent>
          <mc:Choice Requires="wpg">
            <w:drawing>
              <wp:anchor distT="0" distB="0" distL="114300" distR="114300" simplePos="0" relativeHeight="251666432" behindDoc="0" locked="0" layoutInCell="1" allowOverlap="1" wp14:anchorId="36771F67" wp14:editId="4AAF352B">
                <wp:simplePos x="0" y="0"/>
                <wp:positionH relativeFrom="column">
                  <wp:posOffset>2584036</wp:posOffset>
                </wp:positionH>
                <wp:positionV relativeFrom="paragraph">
                  <wp:posOffset>41275</wp:posOffset>
                </wp:positionV>
                <wp:extent cx="3565083" cy="2971993"/>
                <wp:effectExtent l="0" t="0" r="0" b="0"/>
                <wp:wrapNone/>
                <wp:docPr id="17" name="Group 17"/>
                <wp:cNvGraphicFramePr/>
                <a:graphic xmlns:a="http://schemas.openxmlformats.org/drawingml/2006/main">
                  <a:graphicData uri="http://schemas.microsoft.com/office/word/2010/wordprocessingGroup">
                    <wpg:wgp>
                      <wpg:cNvGrpSpPr/>
                      <wpg:grpSpPr>
                        <a:xfrm>
                          <a:off x="0" y="0"/>
                          <a:ext cx="3565083" cy="2971993"/>
                          <a:chOff x="0" y="0"/>
                          <a:chExt cx="3565083" cy="2971993"/>
                        </a:xfrm>
                      </wpg:grpSpPr>
                      <pic:pic xmlns:pic="http://schemas.openxmlformats.org/drawingml/2006/picture">
                        <pic:nvPicPr>
                          <pic:cNvPr id="3" name="image8.png"/>
                          <pic:cNvPicPr>
                            <a:picLocks noChangeAspect="1"/>
                          </pic:cNvPicPr>
                        </pic:nvPicPr>
                        <pic:blipFill>
                          <a:blip r:embed="rId8" cstate="print"/>
                          <a:stretch>
                            <a:fillRect/>
                          </a:stretch>
                        </pic:blipFill>
                        <pic:spPr>
                          <a:xfrm>
                            <a:off x="1765190" y="1781092"/>
                            <a:ext cx="1475105" cy="299720"/>
                          </a:xfrm>
                          <a:prstGeom prst="rect">
                            <a:avLst/>
                          </a:prstGeom>
                        </pic:spPr>
                      </pic:pic>
                      <pic:pic xmlns:pic="http://schemas.openxmlformats.org/drawingml/2006/picture">
                        <pic:nvPicPr>
                          <pic:cNvPr id="6" name="image9.png"/>
                          <pic:cNvPicPr>
                            <a:picLocks noChangeAspect="1"/>
                          </pic:cNvPicPr>
                        </pic:nvPicPr>
                        <pic:blipFill>
                          <a:blip r:embed="rId9" cstate="print"/>
                          <a:stretch>
                            <a:fillRect/>
                          </a:stretch>
                        </pic:blipFill>
                        <pic:spPr>
                          <a:xfrm>
                            <a:off x="2671638" y="2369489"/>
                            <a:ext cx="893445" cy="300355"/>
                          </a:xfrm>
                          <a:prstGeom prst="rect">
                            <a:avLst/>
                          </a:prstGeom>
                        </pic:spPr>
                      </pic:pic>
                      <wpg:grpSp>
                        <wpg:cNvPr id="13" name="Group 13"/>
                        <wpg:cNvGrpSpPr>
                          <a:grpSpLocks/>
                        </wpg:cNvGrpSpPr>
                        <wpg:grpSpPr bwMode="auto">
                          <a:xfrm>
                            <a:off x="0" y="0"/>
                            <a:ext cx="2551430" cy="452755"/>
                            <a:chOff x="5602" y="278"/>
                            <a:chExt cx="4018" cy="713"/>
                          </a:xfrm>
                        </wpg:grpSpPr>
                        <pic:pic xmlns:pic="http://schemas.openxmlformats.org/drawingml/2006/picture">
                          <pic:nvPicPr>
                            <pic:cNvPr id="14"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618" y="519"/>
                              <a:ext cx="3001" cy="4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602" y="278"/>
                              <a:ext cx="2779" cy="4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618" y="519"/>
                              <a:ext cx="1763" cy="2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9" name="Group 9"/>
                        <wpg:cNvGrpSpPr>
                          <a:grpSpLocks/>
                        </wpg:cNvGrpSpPr>
                        <wpg:grpSpPr bwMode="auto">
                          <a:xfrm>
                            <a:off x="1304014" y="1033670"/>
                            <a:ext cx="2260600" cy="455295"/>
                            <a:chOff x="7648" y="192"/>
                            <a:chExt cx="3560" cy="717"/>
                          </a:xfrm>
                        </wpg:grpSpPr>
                        <pic:pic xmlns:pic="http://schemas.openxmlformats.org/drawingml/2006/picture">
                          <pic:nvPicPr>
                            <pic:cNvPr id="1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976" y="437"/>
                              <a:ext cx="2232" cy="4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648" y="192"/>
                              <a:ext cx="2152" cy="4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976" y="433"/>
                              <a:ext cx="824" cy="2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7" name="Group 7"/>
                        <wpg:cNvGrpSpPr>
                          <a:grpSpLocks/>
                        </wpg:cNvGrpSpPr>
                        <wpg:grpSpPr bwMode="auto">
                          <a:xfrm>
                            <a:off x="461176" y="2671638"/>
                            <a:ext cx="1771015" cy="300355"/>
                            <a:chOff x="0" y="0"/>
                            <a:chExt cx="2789" cy="473"/>
                          </a:xfrm>
                        </wpg:grpSpPr>
                        <pic:pic xmlns:pic="http://schemas.openxmlformats.org/drawingml/2006/picture">
                          <pic:nvPicPr>
                            <pic:cNvPr id="8"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89" cy="473"/>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anchor>
            </w:drawing>
          </mc:Choice>
          <mc:Fallback>
            <w:pict>
              <v:group w14:anchorId="597A8F88" id="Group 17" o:spid="_x0000_s1026" style="position:absolute;margin-left:203.45pt;margin-top:3.25pt;width:280.7pt;height:234pt;z-index:251666432" coordsize="35650,29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8.png" o:spid="_x0000_s1027" type="#_x0000_t75" style="position:absolute;left:17651;top:17810;width:14751;height:2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">
                  <v:imagedata r:id="rId17" o:title=""/>
                  <v:path arrowok="t"/>
                </v:shape>
                <v:shape id="image9.png" o:spid="_x0000_s1028" type="#_x0000_t75" style="position:absolute;left:26716;top:23694;width:8934;height:3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">
                  <v:imagedata r:id="rId18" o:title=""/>
                  <v:path arrowok="t"/>
                </v:shape>
                <v:group id="Group 13" o:spid="_x0000_s1029" style="position:absolute;width:25514;height:4527" coordorigin="5602,278" coordsize="4018,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Picture 6" o:spid="_x0000_s1030" type="#_x0000_t75" style="position:absolute;left:6618;top:519;width:3001;height: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">
                    <v:imagedata r:id="rId19" o:title=""/>
                  </v:shape>
                  <v:shape id="Picture 7" o:spid="_x0000_s1031" type="#_x0000_t75" style="position:absolute;left:5602;top:278;width:2779;height: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">
                    <v:imagedata r:id="rId20" o:title=""/>
                  </v:shape>
                  <v:shape id="Picture 8" o:spid="_x0000_s1032" type="#_x0000_t75" style="position:absolute;left:6618;top:519;width:1763;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">
                    <v:imagedata r:id="rId21" o:title=""/>
                  </v:shape>
                </v:group>
                <v:group id="Group 9" o:spid="_x0000_s1033" style="position:absolute;left:13040;top:10336;width:22606;height:4553" coordorigin="7648,192" coordsize="3560,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Picture 10" o:spid="_x0000_s1034" type="#_x0000_t75" style="position:absolute;left:8976;top:437;width:2232;height:4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">
                    <v:imagedata r:id="rId22" o:title=""/>
                  </v:shape>
                  <v:shape id="Picture 11" o:spid="_x0000_s1035" type="#_x0000_t75" style="position:absolute;left:7648;top:192;width:2152;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">
                    <v:imagedata r:id="rId23" o:title=""/>
                  </v:shape>
                  <v:shape id="Picture 12" o:spid="_x0000_s1036" type="#_x0000_t75" style="position:absolute;left:8976;top:433;width:824;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">
                    <v:imagedata r:id="rId24" o:title=""/>
                  </v:shape>
                </v:group>
                <v:group id="Group 7" o:spid="_x0000_s1037" style="position:absolute;left:4611;top:26716;width:17710;height:3003" coordsize="2789,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Picture 4" o:spid="_x0000_s1038" type="#_x0000_t75" style="position:absolute;width:2789;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">
                    <v:imagedata r:id="rId25" o:title=""/>
                  </v:shape>
                </v:group>
              </v:group>
            </w:pict>
          </mc:Fallback>
        </mc:AlternateContent>
      </w:r>
    </w:p>
    <w:p w14:paraId="2A5076A7" w14:textId="77777777" w:rsidR="000A6E27" w:rsidRDefault="000A6E27" w:rsidP="000A6E27">
      <w:pPr>
        <w:pStyle w:val="BodyText"/>
        <w:rPr>
          <w:rFonts w:ascii="Calibri"/>
          <w:sz w:val="20"/>
        </w:rPr>
      </w:pPr>
    </w:p>
    <w:p w14:paraId="6BE4A45B" w14:textId="739078DF" w:rsidR="000A6E27" w:rsidRDefault="000A6E27" w:rsidP="000A6E27">
      <w:pPr>
        <w:pStyle w:val="BodyText"/>
        <w:spacing w:before="6"/>
        <w:rPr>
          <w:rFonts w:ascii="Calibri"/>
          <w:sz w:val="14"/>
        </w:rPr>
      </w:pPr>
    </w:p>
    <w:p w14:paraId="5BA8F4DD" w14:textId="63D7A977" w:rsidR="000A6E27" w:rsidRDefault="000A6E27" w:rsidP="000A6E27">
      <w:pPr>
        <w:jc w:val="both"/>
        <w:rPr>
          <w:rFonts w:ascii="Segoe UI" w:hAnsi="Segoe UI" w:cs="Segoe UI"/>
          <w:color w:val="75787B"/>
        </w:rPr>
      </w:pPr>
    </w:p>
    <w:p w14:paraId="76964C13" w14:textId="3AEDAF73" w:rsidR="000A6E27" w:rsidRDefault="000A6E27" w:rsidP="00BD1310">
      <w:pPr>
        <w:jc w:val="both"/>
        <w:rPr>
          <w:rFonts w:ascii="Segoe UI" w:hAnsi="Segoe UI" w:cs="Segoe UI"/>
          <w:color w:val="75787B"/>
        </w:rPr>
      </w:pPr>
    </w:p>
    <w:p w14:paraId="4B709CED" w14:textId="02D01334" w:rsidR="000A6E27" w:rsidRDefault="000A6E27" w:rsidP="00BD1310">
      <w:pPr>
        <w:jc w:val="both"/>
        <w:rPr>
          <w:rFonts w:ascii="Segoe UI" w:hAnsi="Segoe UI" w:cs="Segoe UI"/>
          <w:color w:val="75787B"/>
        </w:rPr>
      </w:pPr>
    </w:p>
    <w:p w14:paraId="037D57E2" w14:textId="1FD24F03" w:rsidR="000A6E27" w:rsidRDefault="000A6E27" w:rsidP="00BD1310">
      <w:pPr>
        <w:jc w:val="both"/>
        <w:rPr>
          <w:rFonts w:ascii="Segoe UI" w:hAnsi="Segoe UI" w:cs="Segoe UI"/>
          <w:color w:val="75787B"/>
        </w:rPr>
      </w:pPr>
    </w:p>
    <w:p w14:paraId="622DDA2A" w14:textId="01F30008" w:rsidR="000A6E27" w:rsidRDefault="000A6E27" w:rsidP="00BD1310">
      <w:pPr>
        <w:jc w:val="both"/>
        <w:rPr>
          <w:rFonts w:ascii="Segoe UI" w:hAnsi="Segoe UI" w:cs="Segoe UI"/>
          <w:color w:val="75787B"/>
        </w:rPr>
      </w:pPr>
    </w:p>
    <w:p w14:paraId="6254F37E" w14:textId="03FCE897" w:rsidR="000A6E27" w:rsidRDefault="000A6E27" w:rsidP="00BD1310">
      <w:pPr>
        <w:jc w:val="both"/>
        <w:rPr>
          <w:rFonts w:ascii="Segoe UI" w:hAnsi="Segoe UI" w:cs="Segoe UI"/>
          <w:color w:val="75787B"/>
        </w:rPr>
      </w:pPr>
    </w:p>
    <w:p w14:paraId="18738A80" w14:textId="1E34E946" w:rsidR="000A6E27" w:rsidRDefault="000A6E27" w:rsidP="00BD1310">
      <w:pPr>
        <w:jc w:val="both"/>
        <w:rPr>
          <w:rFonts w:ascii="Segoe UI" w:hAnsi="Segoe UI" w:cs="Segoe UI"/>
          <w:color w:val="75787B"/>
        </w:rPr>
      </w:pPr>
    </w:p>
    <w:p w14:paraId="6EE5E7F6" w14:textId="3FB972EC" w:rsidR="000A6E27" w:rsidRDefault="000A6E27" w:rsidP="00BD1310">
      <w:pPr>
        <w:jc w:val="both"/>
        <w:rPr>
          <w:rFonts w:ascii="Segoe UI" w:hAnsi="Segoe UI" w:cs="Segoe UI"/>
          <w:color w:val="75787B"/>
        </w:rPr>
      </w:pPr>
    </w:p>
    <w:p w14:paraId="487AA971" w14:textId="1F4CB288" w:rsidR="000A6E27" w:rsidRDefault="000A6E27" w:rsidP="00BD1310">
      <w:pPr>
        <w:jc w:val="both"/>
        <w:rPr>
          <w:rFonts w:ascii="Segoe UI" w:hAnsi="Segoe UI" w:cs="Segoe UI"/>
          <w:color w:val="75787B"/>
        </w:rPr>
      </w:pPr>
    </w:p>
    <w:p w14:paraId="5C69CF37" w14:textId="40AD79A6" w:rsidR="000A6E27" w:rsidRDefault="000A6E27" w:rsidP="00BD1310">
      <w:pPr>
        <w:jc w:val="both"/>
        <w:rPr>
          <w:rFonts w:ascii="Segoe UI" w:hAnsi="Segoe UI" w:cs="Segoe UI"/>
          <w:color w:val="75787B"/>
        </w:rPr>
      </w:pPr>
    </w:p>
    <w:p w14:paraId="5A209DE9" w14:textId="5619B009" w:rsidR="000A6E27" w:rsidRDefault="000A6E27" w:rsidP="00BD1310">
      <w:pPr>
        <w:jc w:val="both"/>
        <w:rPr>
          <w:rFonts w:ascii="Segoe UI" w:hAnsi="Segoe UI" w:cs="Segoe UI"/>
          <w:color w:val="75787B"/>
        </w:rPr>
      </w:pPr>
    </w:p>
    <w:p w14:paraId="328329C7" w14:textId="7FF4DC23" w:rsidR="000A6E27" w:rsidRDefault="000A6E27" w:rsidP="00BD1310">
      <w:pPr>
        <w:jc w:val="both"/>
        <w:rPr>
          <w:rFonts w:ascii="Segoe UI" w:hAnsi="Segoe UI" w:cs="Segoe UI"/>
          <w:color w:val="75787B"/>
        </w:rPr>
      </w:pPr>
    </w:p>
    <w:p w14:paraId="6FAE1C61" w14:textId="77777777" w:rsidR="000A6E27" w:rsidRDefault="000A6E27" w:rsidP="00BD1310">
      <w:pPr>
        <w:jc w:val="both"/>
        <w:rPr>
          <w:rFonts w:ascii="Segoe UI" w:hAnsi="Segoe UI" w:cs="Segoe UI"/>
          <w:color w:val="75787B"/>
        </w:rPr>
      </w:pPr>
    </w:p>
    <w:bookmarkEnd w:id="0"/>
    <w:bookmarkEnd w:id="1"/>
    <w:bookmarkEnd w:id="2"/>
    <w:bookmarkEnd w:id="3"/>
    <w:bookmarkEnd w:id="4"/>
    <w:bookmarkEnd w:id="5"/>
    <w:p w14:paraId="45EED35D" w14:textId="27F0FBF5" w:rsidR="0086238F" w:rsidRDefault="0016018A" w:rsidP="00BD1310">
      <w:pPr>
        <w:jc w:val="both"/>
        <w:rPr>
          <w:rFonts w:ascii="Segoe UI" w:hAnsi="Segoe UI" w:cs="Segoe UI"/>
          <w:color w:val="75787B"/>
        </w:rPr>
      </w:pPr>
      <w:r w:rsidRPr="00D60A06">
        <w:rPr>
          <w:rFonts w:ascii="Segoe UI" w:hAnsi="Segoe UI" w:cs="Segoe UI"/>
          <w:color w:val="75787B"/>
        </w:rPr>
        <w:br w:type="page"/>
      </w:r>
      <w:bookmarkStart w:id="6" w:name="_Toc1870666"/>
      <w:bookmarkStart w:id="7" w:name="_Toc1871596"/>
      <w:bookmarkStart w:id="8" w:name="_Toc1872644"/>
      <w:bookmarkStart w:id="9" w:name="_Toc1875547"/>
      <w:bookmarkStart w:id="10" w:name="_Toc1875572"/>
    </w:p>
    <w:p w14:paraId="730101A6" w14:textId="77777777" w:rsidR="000A6E27" w:rsidRPr="00D60A06" w:rsidRDefault="000A6E27" w:rsidP="00BD1310">
      <w:pPr>
        <w:jc w:val="both"/>
        <w:rPr>
          <w:rFonts w:ascii="Segoe UI" w:hAnsi="Segoe UI" w:cs="Segoe UI"/>
          <w:color w:val="75787B"/>
        </w:rPr>
      </w:pPr>
    </w:p>
    <w:bookmarkEnd w:id="6"/>
    <w:bookmarkEnd w:id="7"/>
    <w:bookmarkEnd w:id="8"/>
    <w:bookmarkEnd w:id="9"/>
    <w:bookmarkEnd w:id="10"/>
    <w:p w14:paraId="762F7A10" w14:textId="545829A9" w:rsidR="009D055F" w:rsidRPr="001E2A6B" w:rsidRDefault="00F12870" w:rsidP="00BD1310">
      <w:pPr>
        <w:jc w:val="both"/>
        <w:rPr>
          <w:rFonts w:ascii="Segoe UI" w:hAnsi="Segoe UI" w:cs="Segoe UI"/>
          <w:color w:val="5C5C5C"/>
          <w:sz w:val="22"/>
          <w:szCs w:val="22"/>
        </w:rPr>
      </w:pPr>
      <w:r>
        <w:rPr>
          <w:rFonts w:ascii="Segoe UI" w:hAnsi="Segoe UI" w:cs="Segoe UI"/>
          <w:noProof/>
          <w:color w:val="75787B"/>
        </w:rPr>
        <w:drawing>
          <wp:anchor distT="0" distB="0" distL="114300" distR="114300" simplePos="0" relativeHeight="251659264" behindDoc="0" locked="0" layoutInCell="1" allowOverlap="1" wp14:anchorId="24119F34" wp14:editId="63E074D9">
            <wp:simplePos x="0" y="0"/>
            <wp:positionH relativeFrom="page">
              <wp:posOffset>5812404</wp:posOffset>
            </wp:positionH>
            <wp:positionV relativeFrom="page">
              <wp:posOffset>-31805</wp:posOffset>
            </wp:positionV>
            <wp:extent cx="1470660" cy="830580"/>
            <wp:effectExtent l="0" t="0" r="0" b="7620"/>
            <wp:wrapNone/>
            <wp:docPr id="4" name="Picture 4" descr="New V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New VBM"/>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70660" cy="83058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9D055F" w:rsidRPr="001E2A6B">
        <w:rPr>
          <w:rFonts w:ascii="Segoe UI" w:hAnsi="Segoe UI" w:cs="Segoe UI"/>
          <w:color w:val="5C5C5C"/>
          <w:sz w:val="22"/>
          <w:szCs w:val="22"/>
          <w:lang w:val="fr-FR"/>
        </w:rPr>
        <w:t>September</w:t>
      </w:r>
      <w:proofErr w:type="spellEnd"/>
      <w:r w:rsidR="009D055F" w:rsidRPr="001E2A6B">
        <w:rPr>
          <w:rFonts w:ascii="Segoe UI" w:hAnsi="Segoe UI" w:cs="Segoe UI"/>
          <w:color w:val="5C5C5C"/>
          <w:sz w:val="22"/>
          <w:szCs w:val="22"/>
          <w:lang w:val="fr-FR"/>
        </w:rPr>
        <w:t xml:space="preserve"> 7, 2018</w:t>
      </w:r>
    </w:p>
    <w:p w14:paraId="166AAB81" w14:textId="77777777" w:rsidR="009D055F" w:rsidRPr="001E2A6B" w:rsidRDefault="009D055F" w:rsidP="00BD1310">
      <w:pPr>
        <w:jc w:val="both"/>
        <w:rPr>
          <w:rFonts w:ascii="Segoe UI" w:hAnsi="Segoe UI" w:cs="Segoe UI"/>
          <w:color w:val="5C5C5C"/>
        </w:rPr>
      </w:pPr>
    </w:p>
    <w:p w14:paraId="154238BA" w14:textId="77777777" w:rsidR="00981AE8" w:rsidRPr="00DF5F9B" w:rsidRDefault="00981AE8" w:rsidP="00BD1310">
      <w:pPr>
        <w:jc w:val="both"/>
        <w:rPr>
          <w:rFonts w:ascii="Segoe UI" w:hAnsi="Segoe UI" w:cs="Segoe UI"/>
          <w:color w:val="5C5C5C"/>
          <w:sz w:val="22"/>
          <w:szCs w:val="22"/>
        </w:rPr>
      </w:pPr>
      <w:r w:rsidRPr="00DF5F9B">
        <w:rPr>
          <w:rFonts w:ascii="Segoe UI" w:hAnsi="Segoe UI" w:cs="Segoe UI"/>
          <w:color w:val="5C5C5C"/>
          <w:sz w:val="22"/>
          <w:szCs w:val="22"/>
        </w:rPr>
        <w:t>The Treasury</w:t>
      </w:r>
    </w:p>
    <w:p w14:paraId="2886E847" w14:textId="77777777" w:rsidR="00981AE8" w:rsidRPr="00DF5F9B" w:rsidRDefault="00981AE8" w:rsidP="00BD1310">
      <w:pPr>
        <w:jc w:val="both"/>
        <w:rPr>
          <w:rFonts w:ascii="Segoe UI" w:hAnsi="Segoe UI" w:cs="Segoe UI"/>
          <w:color w:val="5C5C5C"/>
          <w:sz w:val="22"/>
          <w:szCs w:val="22"/>
        </w:rPr>
      </w:pPr>
      <w:r w:rsidRPr="00DF5F9B">
        <w:rPr>
          <w:rFonts w:ascii="Segoe UI" w:hAnsi="Segoe UI" w:cs="Segoe UI"/>
          <w:color w:val="5C5C5C"/>
          <w:sz w:val="22"/>
          <w:szCs w:val="22"/>
        </w:rPr>
        <w:t>Langton Crescent</w:t>
      </w:r>
    </w:p>
    <w:p w14:paraId="5A89A1D1" w14:textId="4FECAD4D" w:rsidR="009D055F" w:rsidRPr="00DF5F9B" w:rsidRDefault="00981AE8" w:rsidP="00BD1310">
      <w:pPr>
        <w:jc w:val="both"/>
        <w:rPr>
          <w:rFonts w:ascii="Segoe UI" w:hAnsi="Segoe UI" w:cs="Segoe UI"/>
          <w:color w:val="5C5C5C"/>
          <w:sz w:val="22"/>
          <w:szCs w:val="22"/>
        </w:rPr>
      </w:pPr>
      <w:r w:rsidRPr="00DF5F9B">
        <w:rPr>
          <w:rFonts w:ascii="Segoe UI" w:hAnsi="Segoe UI" w:cs="Segoe UI"/>
          <w:color w:val="5C5C5C"/>
          <w:sz w:val="22"/>
          <w:szCs w:val="22"/>
        </w:rPr>
        <w:t>Parkes A</w:t>
      </w:r>
      <w:r w:rsidR="00616FE1">
        <w:rPr>
          <w:rFonts w:ascii="Segoe UI" w:hAnsi="Segoe UI" w:cs="Segoe UI"/>
          <w:color w:val="5C5C5C"/>
          <w:sz w:val="22"/>
          <w:szCs w:val="22"/>
        </w:rPr>
        <w:t>CT</w:t>
      </w:r>
      <w:r w:rsidRPr="00DF5F9B">
        <w:rPr>
          <w:rFonts w:ascii="Segoe UI" w:hAnsi="Segoe UI" w:cs="Segoe UI"/>
          <w:color w:val="5C5C5C"/>
          <w:sz w:val="22"/>
          <w:szCs w:val="22"/>
        </w:rPr>
        <w:t xml:space="preserve"> 2600</w:t>
      </w:r>
    </w:p>
    <w:p w14:paraId="6D11A757" w14:textId="77777777" w:rsidR="00981AE8" w:rsidRPr="001E2A6B" w:rsidRDefault="00981AE8" w:rsidP="00BD1310">
      <w:pPr>
        <w:jc w:val="both"/>
        <w:rPr>
          <w:rFonts w:ascii="Segoe UI" w:hAnsi="Segoe UI" w:cs="Segoe UI"/>
          <w:color w:val="5C5C5C"/>
          <w:sz w:val="22"/>
          <w:szCs w:val="22"/>
        </w:rPr>
      </w:pPr>
    </w:p>
    <w:p w14:paraId="594D9B55" w14:textId="77777777" w:rsidR="00DF5F9B" w:rsidRDefault="00DF5F9B" w:rsidP="00380CA5">
      <w:pPr>
        <w:spacing w:after="120"/>
        <w:jc w:val="both"/>
        <w:rPr>
          <w:rFonts w:ascii="Segoe UI" w:hAnsi="Segoe UI" w:cs="Segoe UI"/>
          <w:b/>
          <w:color w:val="5C5C5C"/>
          <w:sz w:val="22"/>
          <w:szCs w:val="22"/>
        </w:rPr>
      </w:pPr>
    </w:p>
    <w:p w14:paraId="114CE6EC" w14:textId="77777777" w:rsidR="00981AE8" w:rsidRPr="00DF5F9B" w:rsidRDefault="00981AE8" w:rsidP="00380CA5">
      <w:pPr>
        <w:spacing w:after="120"/>
        <w:jc w:val="both"/>
        <w:rPr>
          <w:rFonts w:ascii="Segoe UI" w:hAnsi="Segoe UI" w:cs="Segoe UI"/>
          <w:b/>
          <w:color w:val="5C5C5C"/>
          <w:sz w:val="22"/>
          <w:szCs w:val="22"/>
        </w:rPr>
      </w:pPr>
      <w:r w:rsidRPr="00DF5F9B">
        <w:rPr>
          <w:rFonts w:ascii="Segoe UI" w:hAnsi="Segoe UI" w:cs="Segoe UI"/>
          <w:b/>
          <w:color w:val="5C5C5C"/>
          <w:sz w:val="22"/>
          <w:szCs w:val="22"/>
        </w:rPr>
        <w:t>RE: Submission on Consumer Data Right Exposure Draft</w:t>
      </w:r>
    </w:p>
    <w:p w14:paraId="4E439372" w14:textId="77777777" w:rsidR="00981AE8" w:rsidRPr="001E2A6B" w:rsidRDefault="00981AE8" w:rsidP="00380CA5">
      <w:pPr>
        <w:spacing w:after="120"/>
        <w:jc w:val="both"/>
        <w:rPr>
          <w:rFonts w:ascii="Segoe UI" w:hAnsi="Segoe UI" w:cs="Segoe UI"/>
          <w:color w:val="5C5C5C"/>
          <w:sz w:val="22"/>
          <w:szCs w:val="22"/>
        </w:rPr>
      </w:pPr>
    </w:p>
    <w:p w14:paraId="117C6099" w14:textId="60161F98" w:rsidR="00981AE8" w:rsidRPr="00A83BDE" w:rsidRDefault="0087020A" w:rsidP="00380CA5">
      <w:pPr>
        <w:spacing w:after="120"/>
        <w:jc w:val="both"/>
        <w:rPr>
          <w:rFonts w:ascii="Segoe UI" w:hAnsi="Segoe UI" w:cs="Segoe UI"/>
          <w:color w:val="5C5C5C"/>
          <w:sz w:val="22"/>
          <w:szCs w:val="22"/>
          <w:lang w:val="es-MX"/>
        </w:rPr>
      </w:pPr>
      <w:proofErr w:type="spellStart"/>
      <w:r>
        <w:rPr>
          <w:rFonts w:ascii="Segoe UI" w:hAnsi="Segoe UI" w:cs="Segoe UI"/>
          <w:color w:val="5C5C5C"/>
          <w:sz w:val="22"/>
          <w:szCs w:val="22"/>
          <w:lang w:val="es-MX"/>
        </w:rPr>
        <w:t>Dear</w:t>
      </w:r>
      <w:proofErr w:type="spellEnd"/>
      <w:r>
        <w:rPr>
          <w:rFonts w:ascii="Segoe UI" w:hAnsi="Segoe UI" w:cs="Segoe UI"/>
          <w:color w:val="5C5C5C"/>
          <w:sz w:val="22"/>
          <w:szCs w:val="22"/>
          <w:lang w:val="es-MX"/>
        </w:rPr>
        <w:t xml:space="preserve"> </w:t>
      </w:r>
      <w:proofErr w:type="spellStart"/>
      <w:r>
        <w:rPr>
          <w:rFonts w:ascii="Segoe UI" w:hAnsi="Segoe UI" w:cs="Segoe UI"/>
          <w:color w:val="5C5C5C"/>
          <w:sz w:val="22"/>
          <w:szCs w:val="22"/>
          <w:lang w:val="es-MX"/>
        </w:rPr>
        <w:t>Madam</w:t>
      </w:r>
      <w:proofErr w:type="spellEnd"/>
      <w:r>
        <w:rPr>
          <w:rFonts w:ascii="Segoe UI" w:hAnsi="Segoe UI" w:cs="Segoe UI"/>
          <w:color w:val="5C5C5C"/>
          <w:sz w:val="22"/>
          <w:szCs w:val="22"/>
          <w:lang w:val="es-MX"/>
        </w:rPr>
        <w:t>/Sir,</w:t>
      </w:r>
    </w:p>
    <w:p w14:paraId="6B927B70" w14:textId="4B649436" w:rsidR="00CD71E3" w:rsidRDefault="00380CA5" w:rsidP="00380CA5">
      <w:pPr>
        <w:spacing w:after="120"/>
        <w:jc w:val="both"/>
        <w:rPr>
          <w:rFonts w:ascii="Segoe UI" w:hAnsi="Segoe UI" w:cs="Segoe UI"/>
          <w:color w:val="5C5C5C"/>
          <w:sz w:val="22"/>
          <w:szCs w:val="22"/>
        </w:rPr>
      </w:pPr>
      <w:r w:rsidRPr="00A83BDE">
        <w:rPr>
          <w:rFonts w:ascii="Segoe UI" w:hAnsi="Segoe UI" w:cs="Segoe UI"/>
          <w:color w:val="5C5C5C"/>
          <w:sz w:val="22"/>
          <w:szCs w:val="22"/>
          <w:lang w:val="es-MX"/>
        </w:rPr>
        <w:t xml:space="preserve">Visa Inc. </w:t>
      </w:r>
      <w:r w:rsidRPr="00380CA5">
        <w:rPr>
          <w:rFonts w:ascii="Segoe UI" w:hAnsi="Segoe UI" w:cs="Segoe UI"/>
          <w:color w:val="5C5C5C"/>
          <w:sz w:val="22"/>
          <w:szCs w:val="22"/>
        </w:rPr>
        <w:t xml:space="preserve">(“Visa”) </w:t>
      </w:r>
      <w:r w:rsidR="00E42401">
        <w:rPr>
          <w:rFonts w:ascii="Segoe UI" w:hAnsi="Segoe UI" w:cs="Segoe UI"/>
          <w:color w:val="5C5C5C"/>
          <w:sz w:val="22"/>
          <w:szCs w:val="22"/>
        </w:rPr>
        <w:t xml:space="preserve">welcomes the opportunity to comment </w:t>
      </w:r>
      <w:r w:rsidR="00E42401" w:rsidRPr="001E2A6B">
        <w:rPr>
          <w:rFonts w:ascii="Segoe UI" w:hAnsi="Segoe UI" w:cs="Segoe UI"/>
          <w:color w:val="5C5C5C"/>
          <w:sz w:val="22"/>
          <w:szCs w:val="22"/>
        </w:rPr>
        <w:t>on Treasury’s Exposure Draft of Consumer Data Right</w:t>
      </w:r>
      <w:r w:rsidR="00E42401">
        <w:rPr>
          <w:rFonts w:ascii="Segoe UI" w:hAnsi="Segoe UI" w:cs="Segoe UI"/>
          <w:color w:val="5C5C5C"/>
          <w:sz w:val="22"/>
          <w:szCs w:val="22"/>
        </w:rPr>
        <w:t xml:space="preserve"> (CDR)</w:t>
      </w:r>
      <w:r w:rsidR="00E42401" w:rsidRPr="001E2A6B">
        <w:rPr>
          <w:rFonts w:ascii="Segoe UI" w:hAnsi="Segoe UI" w:cs="Segoe UI"/>
          <w:color w:val="5C5C5C"/>
          <w:sz w:val="22"/>
          <w:szCs w:val="22"/>
        </w:rPr>
        <w:t>.</w:t>
      </w:r>
      <w:r w:rsidR="00E42401">
        <w:rPr>
          <w:rFonts w:ascii="Segoe UI" w:hAnsi="Segoe UI" w:cs="Segoe UI"/>
          <w:color w:val="5C5C5C"/>
          <w:sz w:val="22"/>
          <w:szCs w:val="22"/>
        </w:rPr>
        <w:t xml:space="preserve"> As noted in Visa’s submission to the Review into Open Banking in Australia,</w:t>
      </w:r>
      <w:r w:rsidR="00E42401">
        <w:rPr>
          <w:rStyle w:val="FootnoteReference"/>
          <w:rFonts w:ascii="Segoe UI" w:hAnsi="Segoe UI" w:cs="Segoe UI"/>
          <w:color w:val="5C5C5C"/>
          <w:sz w:val="22"/>
          <w:szCs w:val="22"/>
        </w:rPr>
        <w:footnoteReference w:id="1"/>
      </w:r>
      <w:r w:rsidR="00E42401">
        <w:rPr>
          <w:rFonts w:ascii="Segoe UI" w:hAnsi="Segoe UI" w:cs="Segoe UI"/>
          <w:color w:val="5C5C5C"/>
          <w:sz w:val="22"/>
          <w:szCs w:val="22"/>
        </w:rPr>
        <w:t xml:space="preserve"> Visa applauds Treasury’s focus on consumers through the CDR. Consumer control over how and when their data can be shared is </w:t>
      </w:r>
      <w:r w:rsidR="00CD71E3">
        <w:rPr>
          <w:rFonts w:ascii="Segoe UI" w:hAnsi="Segoe UI" w:cs="Segoe UI"/>
          <w:color w:val="5C5C5C"/>
          <w:sz w:val="22"/>
          <w:szCs w:val="22"/>
        </w:rPr>
        <w:t xml:space="preserve">important for enabling development of a transparent, equitable and innovative payments ecosystem. Below we provide an overview of Visa, offer our views on data use in the payments industry and provide perspective on Treasury’s CDR Exposure </w:t>
      </w:r>
      <w:r w:rsidR="00ED1E70">
        <w:rPr>
          <w:rFonts w:ascii="Segoe UI" w:hAnsi="Segoe UI" w:cs="Segoe UI"/>
          <w:color w:val="5C5C5C"/>
          <w:sz w:val="22"/>
          <w:szCs w:val="22"/>
        </w:rPr>
        <w:t>D</w:t>
      </w:r>
      <w:r w:rsidR="00CD71E3">
        <w:rPr>
          <w:rFonts w:ascii="Segoe UI" w:hAnsi="Segoe UI" w:cs="Segoe UI"/>
          <w:color w:val="5C5C5C"/>
          <w:sz w:val="22"/>
          <w:szCs w:val="22"/>
        </w:rPr>
        <w:t>raft.</w:t>
      </w:r>
    </w:p>
    <w:p w14:paraId="6D9657D1" w14:textId="77777777" w:rsidR="00CD71E3" w:rsidRPr="006E206C" w:rsidRDefault="00CD71E3" w:rsidP="00CD71E3">
      <w:pPr>
        <w:pStyle w:val="VisaHeadThree"/>
        <w:jc w:val="both"/>
        <w:rPr>
          <w:rFonts w:cs="Segoe UI"/>
          <w:b w:val="0"/>
          <w:sz w:val="28"/>
          <w:szCs w:val="28"/>
        </w:rPr>
      </w:pPr>
      <w:r w:rsidRPr="006E206C">
        <w:rPr>
          <w:rFonts w:cs="Segoe UI"/>
          <w:b w:val="0"/>
          <w:sz w:val="28"/>
          <w:szCs w:val="28"/>
        </w:rPr>
        <w:t>About Visa</w:t>
      </w:r>
    </w:p>
    <w:p w14:paraId="3BB3EEED" w14:textId="6F6DFC23" w:rsidR="00380CA5" w:rsidRPr="00380CA5" w:rsidRDefault="00CD71E3" w:rsidP="00380CA5">
      <w:pPr>
        <w:spacing w:after="120"/>
        <w:jc w:val="both"/>
        <w:rPr>
          <w:rFonts w:ascii="Segoe UI" w:hAnsi="Segoe UI" w:cs="Segoe UI"/>
          <w:color w:val="5C5C5C"/>
          <w:sz w:val="22"/>
          <w:szCs w:val="22"/>
        </w:rPr>
      </w:pPr>
      <w:r>
        <w:rPr>
          <w:rFonts w:ascii="Segoe UI" w:hAnsi="Segoe UI" w:cs="Segoe UI"/>
          <w:color w:val="5C5C5C"/>
          <w:sz w:val="22"/>
          <w:szCs w:val="22"/>
        </w:rPr>
        <w:t xml:space="preserve">Visa </w:t>
      </w:r>
      <w:r w:rsidR="00380CA5" w:rsidRPr="00380CA5">
        <w:rPr>
          <w:rFonts w:ascii="Segoe UI" w:hAnsi="Segoe UI" w:cs="Segoe UI"/>
          <w:color w:val="5C5C5C"/>
          <w:sz w:val="22"/>
          <w:szCs w:val="22"/>
        </w:rPr>
        <w:t xml:space="preserve">is a global payments technology company that enables fast, secure and reliable electronic payments for clients around the world. Visa is not a bank and does not issue cards, extend credit or set rates and fees for account holders on Visa products. Rather, our advanced transaction-processing network facilitates </w:t>
      </w:r>
      <w:proofErr w:type="spellStart"/>
      <w:r w:rsidR="00F046BF" w:rsidRPr="00380CA5">
        <w:rPr>
          <w:rFonts w:ascii="Segoe UI" w:hAnsi="Segoe UI" w:cs="Segoe UI"/>
          <w:color w:val="5C5C5C"/>
          <w:sz w:val="22"/>
          <w:szCs w:val="22"/>
        </w:rPr>
        <w:t>authori</w:t>
      </w:r>
      <w:r w:rsidR="00ED1E70">
        <w:rPr>
          <w:rFonts w:ascii="Segoe UI" w:hAnsi="Segoe UI" w:cs="Segoe UI"/>
          <w:color w:val="5C5C5C"/>
          <w:sz w:val="22"/>
          <w:szCs w:val="22"/>
        </w:rPr>
        <w:t>s</w:t>
      </w:r>
      <w:r w:rsidR="00F046BF" w:rsidRPr="00380CA5">
        <w:rPr>
          <w:rFonts w:ascii="Segoe UI" w:hAnsi="Segoe UI" w:cs="Segoe UI"/>
          <w:color w:val="5C5C5C"/>
          <w:sz w:val="22"/>
          <w:szCs w:val="22"/>
        </w:rPr>
        <w:t>ation</w:t>
      </w:r>
      <w:proofErr w:type="spellEnd"/>
      <w:r w:rsidR="00380CA5" w:rsidRPr="00380CA5">
        <w:rPr>
          <w:rFonts w:ascii="Segoe UI" w:hAnsi="Segoe UI" w:cs="Segoe UI"/>
          <w:color w:val="5C5C5C"/>
          <w:sz w:val="22"/>
          <w:szCs w:val="22"/>
        </w:rPr>
        <w:t xml:space="preserve">, clearing and settlement of payment transactions. </w:t>
      </w:r>
      <w:r w:rsidR="00692DA8">
        <w:rPr>
          <w:rFonts w:ascii="Segoe UI" w:hAnsi="Segoe UI" w:cs="Segoe UI"/>
          <w:color w:val="5C5C5C"/>
          <w:sz w:val="22"/>
          <w:szCs w:val="22"/>
        </w:rPr>
        <w:t xml:space="preserve">Today, Visa connects more than 3.2 billion Visa accounts and 46 million merchant locations in 200 countries and territories. </w:t>
      </w:r>
      <w:proofErr w:type="gramStart"/>
      <w:r w:rsidR="00692DA8">
        <w:rPr>
          <w:rFonts w:ascii="Segoe UI" w:hAnsi="Segoe UI" w:cs="Segoe UI"/>
          <w:color w:val="5C5C5C"/>
          <w:sz w:val="22"/>
          <w:szCs w:val="22"/>
        </w:rPr>
        <w:t>Each transaction is enabled by a global network of over 16 thousand financial institution partners</w:t>
      </w:r>
      <w:proofErr w:type="gramEnd"/>
      <w:r w:rsidR="00692DA8">
        <w:rPr>
          <w:rFonts w:ascii="Segoe UI" w:hAnsi="Segoe UI" w:cs="Segoe UI"/>
          <w:color w:val="5C5C5C"/>
          <w:sz w:val="22"/>
          <w:szCs w:val="22"/>
        </w:rPr>
        <w:t xml:space="preserve">. </w:t>
      </w:r>
      <w:r w:rsidR="00380CA5" w:rsidRPr="00380CA5">
        <w:rPr>
          <w:rFonts w:ascii="Segoe UI" w:hAnsi="Segoe UI" w:cs="Segoe UI"/>
          <w:color w:val="5C5C5C"/>
          <w:sz w:val="22"/>
          <w:szCs w:val="22"/>
        </w:rPr>
        <w:t>In 2017, Vi</w:t>
      </w:r>
      <w:r w:rsidR="00692DA8">
        <w:rPr>
          <w:rFonts w:ascii="Segoe UI" w:hAnsi="Segoe UI" w:cs="Segoe UI"/>
          <w:color w:val="5C5C5C"/>
          <w:sz w:val="22"/>
          <w:szCs w:val="22"/>
        </w:rPr>
        <w:t>sa’s global network managed $7.6</w:t>
      </w:r>
      <w:r w:rsidR="00380CA5" w:rsidRPr="00380CA5">
        <w:rPr>
          <w:rFonts w:ascii="Segoe UI" w:hAnsi="Segoe UI" w:cs="Segoe UI"/>
          <w:color w:val="5C5C5C"/>
          <w:sz w:val="22"/>
          <w:szCs w:val="22"/>
        </w:rPr>
        <w:t xml:space="preserve"> trillion</w:t>
      </w:r>
      <w:r w:rsidR="00692DA8">
        <w:rPr>
          <w:rFonts w:ascii="Segoe UI" w:hAnsi="Segoe UI" w:cs="Segoe UI"/>
          <w:color w:val="5C5C5C"/>
          <w:sz w:val="22"/>
          <w:szCs w:val="22"/>
        </w:rPr>
        <w:t xml:space="preserve"> in payments volume and over 169</w:t>
      </w:r>
      <w:r w:rsidR="00380CA5" w:rsidRPr="00380CA5">
        <w:rPr>
          <w:rFonts w:ascii="Segoe UI" w:hAnsi="Segoe UI" w:cs="Segoe UI"/>
          <w:color w:val="5C5C5C"/>
          <w:sz w:val="22"/>
          <w:szCs w:val="22"/>
        </w:rPr>
        <w:t xml:space="preserve"> billion </w:t>
      </w:r>
      <w:r w:rsidR="00692DA8">
        <w:rPr>
          <w:rFonts w:ascii="Segoe UI" w:hAnsi="Segoe UI" w:cs="Segoe UI"/>
          <w:color w:val="5C5C5C"/>
          <w:sz w:val="22"/>
          <w:szCs w:val="22"/>
        </w:rPr>
        <w:t xml:space="preserve">total </w:t>
      </w:r>
      <w:r w:rsidR="00380CA5" w:rsidRPr="00380CA5">
        <w:rPr>
          <w:rFonts w:ascii="Segoe UI" w:hAnsi="Segoe UI" w:cs="Segoe UI"/>
          <w:color w:val="5C5C5C"/>
          <w:sz w:val="22"/>
          <w:szCs w:val="22"/>
        </w:rPr>
        <w:t xml:space="preserve">transactions. </w:t>
      </w:r>
    </w:p>
    <w:p w14:paraId="00E1D9A3" w14:textId="77777777" w:rsidR="00981AE8" w:rsidRPr="00380CA5" w:rsidRDefault="00380CA5" w:rsidP="00380CA5">
      <w:pPr>
        <w:spacing w:after="120"/>
        <w:jc w:val="both"/>
        <w:rPr>
          <w:rFonts w:ascii="Segoe UI" w:hAnsi="Segoe UI" w:cs="Segoe UI"/>
          <w:color w:val="5C5C5C"/>
          <w:sz w:val="22"/>
          <w:szCs w:val="22"/>
        </w:rPr>
      </w:pPr>
      <w:r w:rsidRPr="00380CA5">
        <w:rPr>
          <w:rFonts w:ascii="Segoe UI" w:hAnsi="Segoe UI" w:cs="Segoe UI"/>
          <w:color w:val="5C5C5C"/>
          <w:sz w:val="22"/>
          <w:szCs w:val="22"/>
        </w:rPr>
        <w:t>Visa supports fair and open regulatory environments. We believe that the ongoing development of a safe, efficient, competitive and stable electronic payments system is essential to the growth and stability of the Australian economy. Electronic payments platforms, including Visa, contribute significantly to economic growth, development and the financial inclusion of all Australians.</w:t>
      </w:r>
    </w:p>
    <w:p w14:paraId="7366E607" w14:textId="77777777" w:rsidR="00BC4ECB" w:rsidRPr="006E206C" w:rsidRDefault="00BC4ECB" w:rsidP="00BD1310">
      <w:pPr>
        <w:pStyle w:val="VisaHeadThree"/>
        <w:jc w:val="both"/>
        <w:rPr>
          <w:rFonts w:cs="Segoe UI"/>
          <w:b w:val="0"/>
          <w:sz w:val="28"/>
          <w:szCs w:val="28"/>
        </w:rPr>
      </w:pPr>
      <w:r w:rsidRPr="006E206C">
        <w:rPr>
          <w:rFonts w:cs="Segoe UI"/>
          <w:b w:val="0"/>
          <w:sz w:val="28"/>
          <w:szCs w:val="28"/>
        </w:rPr>
        <w:t xml:space="preserve">Visa’s perspective </w:t>
      </w:r>
      <w:r w:rsidR="00222E55" w:rsidRPr="006E206C">
        <w:rPr>
          <w:rFonts w:cs="Segoe UI"/>
          <w:b w:val="0"/>
          <w:sz w:val="28"/>
          <w:szCs w:val="28"/>
        </w:rPr>
        <w:t>on data use</w:t>
      </w:r>
    </w:p>
    <w:p w14:paraId="4D939401" w14:textId="683B4245" w:rsidR="00222E55" w:rsidRDefault="00222E55" w:rsidP="00BD1310">
      <w:pPr>
        <w:pStyle w:val="VisaBodyText"/>
        <w:jc w:val="both"/>
        <w:rPr>
          <w:rFonts w:cs="Segoe UI"/>
        </w:rPr>
      </w:pPr>
      <w:r>
        <w:rPr>
          <w:rFonts w:cs="Segoe UI"/>
        </w:rPr>
        <w:t xml:space="preserve">The payments industry is evolving </w:t>
      </w:r>
      <w:r w:rsidR="00314FB1">
        <w:rPr>
          <w:rFonts w:cs="Segoe UI"/>
        </w:rPr>
        <w:t>at a rapid pace. In 2016, electronic payments surpassed worldwide cash usage for the first time,</w:t>
      </w:r>
      <w:r w:rsidR="00314FB1">
        <w:rPr>
          <w:rStyle w:val="FootnoteReference"/>
          <w:rFonts w:cs="Segoe UI"/>
        </w:rPr>
        <w:footnoteReference w:id="2"/>
      </w:r>
      <w:r w:rsidR="00314FB1">
        <w:rPr>
          <w:rFonts w:cs="Segoe UI"/>
        </w:rPr>
        <w:t xml:space="preserve"> in large part driven by new technology, rapid consumer adoption of mobile wallets and e-commerce growth. Payments providers are no longer constrained by wired infrastructure, enabling firms to reach</w:t>
      </w:r>
      <w:r w:rsidR="007A05F4">
        <w:rPr>
          <w:rFonts w:cs="Segoe UI"/>
        </w:rPr>
        <w:t xml:space="preserve"> the unbanked, the underserved, and entirely new merchant segments</w:t>
      </w:r>
      <w:r w:rsidR="00A87705">
        <w:rPr>
          <w:rFonts w:cs="Segoe UI"/>
        </w:rPr>
        <w:t xml:space="preserve"> and ushering in a new era of </w:t>
      </w:r>
      <w:bookmarkStart w:id="11" w:name="_GoBack"/>
      <w:bookmarkEnd w:id="11"/>
      <w:r w:rsidR="00A87705">
        <w:rPr>
          <w:rFonts w:cs="Segoe UI"/>
        </w:rPr>
        <w:t>anytime, anywhere commerce.</w:t>
      </w:r>
      <w:r w:rsidR="00A87705">
        <w:rPr>
          <w:rStyle w:val="FootnoteReference"/>
          <w:rFonts w:cs="Segoe UI"/>
        </w:rPr>
        <w:footnoteReference w:id="3"/>
      </w:r>
      <w:r w:rsidR="00A87705">
        <w:rPr>
          <w:rFonts w:cs="Segoe UI"/>
        </w:rPr>
        <w:t xml:space="preserve"> </w:t>
      </w:r>
      <w:r w:rsidR="007A05F4">
        <w:rPr>
          <w:rFonts w:cs="Segoe UI"/>
        </w:rPr>
        <w:t xml:space="preserve"> </w:t>
      </w:r>
      <w:r w:rsidR="00314FB1">
        <w:rPr>
          <w:rFonts w:cs="Segoe UI"/>
        </w:rPr>
        <w:t xml:space="preserve"> </w:t>
      </w:r>
    </w:p>
    <w:p w14:paraId="31A1BA50" w14:textId="693A7F89" w:rsidR="00442061" w:rsidRPr="003B52D1" w:rsidRDefault="004748B0" w:rsidP="00BD1310">
      <w:pPr>
        <w:pStyle w:val="VisaBodyText"/>
        <w:jc w:val="both"/>
        <w:rPr>
          <w:rFonts w:cs="Segoe UI"/>
          <w:szCs w:val="22"/>
        </w:rPr>
      </w:pPr>
      <w:r>
        <w:rPr>
          <w:rFonts w:cs="Segoe UI"/>
        </w:rPr>
        <w:t xml:space="preserve">At the same time, data usage around the world is exploding. By some estimates, 90 percent of the world’s data </w:t>
      </w:r>
      <w:proofErr w:type="gramStart"/>
      <w:r w:rsidR="003E1285">
        <w:rPr>
          <w:rFonts w:cs="Segoe UI"/>
        </w:rPr>
        <w:t>was</w:t>
      </w:r>
      <w:r>
        <w:rPr>
          <w:rFonts w:cs="Segoe UI"/>
        </w:rPr>
        <w:t xml:space="preserve"> created</w:t>
      </w:r>
      <w:proofErr w:type="gramEnd"/>
      <w:r>
        <w:rPr>
          <w:rFonts w:cs="Segoe UI"/>
        </w:rPr>
        <w:t xml:space="preserve"> in the last two years alone</w:t>
      </w:r>
      <w:r w:rsidR="00F03EA0">
        <w:rPr>
          <w:rFonts w:cs="Segoe UI"/>
        </w:rPr>
        <w:t xml:space="preserve">; by 2020, it is estimated that for every person </w:t>
      </w:r>
      <w:r w:rsidR="00F03EA0">
        <w:rPr>
          <w:rFonts w:cs="Segoe UI"/>
        </w:rPr>
        <w:lastRenderedPageBreak/>
        <w:t>in the world, 1.7MB of data will be created every second.</w:t>
      </w:r>
      <w:r>
        <w:rPr>
          <w:rStyle w:val="FootnoteReference"/>
          <w:rFonts w:cs="Segoe UI"/>
        </w:rPr>
        <w:footnoteReference w:id="4"/>
      </w:r>
      <w:r>
        <w:rPr>
          <w:rFonts w:cs="Segoe UI"/>
        </w:rPr>
        <w:t xml:space="preserve"> </w:t>
      </w:r>
      <w:r w:rsidR="00F03EA0">
        <w:rPr>
          <w:rFonts w:cs="Segoe UI"/>
        </w:rPr>
        <w:t>Continued advances in artificial intelligence (AI) and cloud technologies, together with growth in connectivity through the proliferation of Internet of Things devices, could have profoun</w:t>
      </w:r>
      <w:r w:rsidR="00442061">
        <w:rPr>
          <w:rFonts w:cs="Segoe UI"/>
        </w:rPr>
        <w:t>d impacts on global commerce, creating</w:t>
      </w:r>
      <w:r w:rsidR="00F03EA0">
        <w:rPr>
          <w:rFonts w:cs="Segoe UI"/>
        </w:rPr>
        <w:t xml:space="preserve"> new use cases for </w:t>
      </w:r>
      <w:r w:rsidR="00F03EA0" w:rsidRPr="003B52D1">
        <w:rPr>
          <w:rFonts w:cs="Segoe UI"/>
          <w:szCs w:val="22"/>
        </w:rPr>
        <w:t xml:space="preserve">payments and Visa technology. In such an environment, </w:t>
      </w:r>
      <w:r w:rsidR="0093425B" w:rsidRPr="003B52D1">
        <w:rPr>
          <w:rFonts w:cs="Segoe UI"/>
          <w:szCs w:val="22"/>
        </w:rPr>
        <w:t xml:space="preserve">common understanding about the treatment of personal data is essential. </w:t>
      </w:r>
    </w:p>
    <w:p w14:paraId="04E79042" w14:textId="446A4907" w:rsidR="009468AB" w:rsidRPr="00403F62" w:rsidRDefault="003B52D1" w:rsidP="00403F62">
      <w:pPr>
        <w:pStyle w:val="VisaBodyText"/>
        <w:jc w:val="both"/>
        <w:rPr>
          <w:rFonts w:cs="Segoe UI"/>
          <w:szCs w:val="22"/>
        </w:rPr>
      </w:pPr>
      <w:r>
        <w:rPr>
          <w:szCs w:val="22"/>
        </w:rPr>
        <w:t xml:space="preserve">With </w:t>
      </w:r>
      <w:r w:rsidR="004F72EB">
        <w:rPr>
          <w:szCs w:val="22"/>
        </w:rPr>
        <w:t xml:space="preserve">new technologies comes </w:t>
      </w:r>
      <w:r>
        <w:rPr>
          <w:szCs w:val="22"/>
        </w:rPr>
        <w:t xml:space="preserve">new </w:t>
      </w:r>
      <w:proofErr w:type="gramStart"/>
      <w:r>
        <w:rPr>
          <w:szCs w:val="22"/>
        </w:rPr>
        <w:t>risks,</w:t>
      </w:r>
      <w:proofErr w:type="gramEnd"/>
      <w:r>
        <w:rPr>
          <w:szCs w:val="22"/>
        </w:rPr>
        <w:t xml:space="preserve"> </w:t>
      </w:r>
      <w:r w:rsidR="004F72EB">
        <w:rPr>
          <w:szCs w:val="22"/>
        </w:rPr>
        <w:t xml:space="preserve">and </w:t>
      </w:r>
      <w:r>
        <w:rPr>
          <w:szCs w:val="22"/>
        </w:rPr>
        <w:t xml:space="preserve">new policies necessitating the sharing of sensitive financial data </w:t>
      </w:r>
      <w:r w:rsidR="004F72EB">
        <w:rPr>
          <w:szCs w:val="22"/>
        </w:rPr>
        <w:t xml:space="preserve">should </w:t>
      </w:r>
      <w:r>
        <w:rPr>
          <w:szCs w:val="22"/>
        </w:rPr>
        <w:t>be cautiously implemented</w:t>
      </w:r>
      <w:r w:rsidRPr="003B52D1">
        <w:rPr>
          <w:szCs w:val="22"/>
        </w:rPr>
        <w:t xml:space="preserve">. </w:t>
      </w:r>
      <w:r w:rsidR="004F72EB">
        <w:rPr>
          <w:szCs w:val="22"/>
        </w:rPr>
        <w:t xml:space="preserve">As </w:t>
      </w:r>
      <w:r w:rsidR="00503DC0">
        <w:rPr>
          <w:szCs w:val="22"/>
        </w:rPr>
        <w:t>fraud and cyberattacks grow in sophistication</w:t>
      </w:r>
      <w:r w:rsidR="00E33A10">
        <w:rPr>
          <w:szCs w:val="22"/>
        </w:rPr>
        <w:t xml:space="preserve"> and become more</w:t>
      </w:r>
      <w:r w:rsidR="00E33A10" w:rsidRPr="00E33A10">
        <w:rPr>
          <w:szCs w:val="22"/>
        </w:rPr>
        <w:t xml:space="preserve"> </w:t>
      </w:r>
      <w:r w:rsidR="00E33A10">
        <w:rPr>
          <w:szCs w:val="22"/>
        </w:rPr>
        <w:t>widespread</w:t>
      </w:r>
      <w:r w:rsidR="004F72EB">
        <w:rPr>
          <w:szCs w:val="22"/>
        </w:rPr>
        <w:t xml:space="preserve">, robust data protection measures are </w:t>
      </w:r>
      <w:proofErr w:type="gramStart"/>
      <w:r w:rsidR="00771132">
        <w:rPr>
          <w:szCs w:val="22"/>
        </w:rPr>
        <w:t xml:space="preserve">absolutely </w:t>
      </w:r>
      <w:r w:rsidR="00503DC0">
        <w:rPr>
          <w:szCs w:val="22"/>
        </w:rPr>
        <w:t>critical</w:t>
      </w:r>
      <w:proofErr w:type="gramEnd"/>
      <w:r w:rsidR="00503DC0">
        <w:rPr>
          <w:szCs w:val="22"/>
        </w:rPr>
        <w:t xml:space="preserve"> to protecting consumers</w:t>
      </w:r>
      <w:r w:rsidR="004978A7">
        <w:rPr>
          <w:szCs w:val="22"/>
        </w:rPr>
        <w:t>.</w:t>
      </w:r>
      <w:r w:rsidR="00771132">
        <w:rPr>
          <w:szCs w:val="22"/>
        </w:rPr>
        <w:t xml:space="preserve"> </w:t>
      </w:r>
      <w:r w:rsidR="004978A7">
        <w:rPr>
          <w:szCs w:val="22"/>
        </w:rPr>
        <w:t xml:space="preserve">Furthermore, </w:t>
      </w:r>
      <w:r w:rsidR="00771132">
        <w:rPr>
          <w:szCs w:val="22"/>
        </w:rPr>
        <w:t>c</w:t>
      </w:r>
      <w:r w:rsidR="00771132" w:rsidRPr="00771132">
        <w:rPr>
          <w:szCs w:val="22"/>
        </w:rPr>
        <w:t>lear accountability rules between financial institutions and emerging players</w:t>
      </w:r>
      <w:r w:rsidR="00E33A10">
        <w:rPr>
          <w:szCs w:val="22"/>
        </w:rPr>
        <w:t xml:space="preserve"> are also important in providing a level of </w:t>
      </w:r>
      <w:r w:rsidR="00771132" w:rsidRPr="00771132">
        <w:rPr>
          <w:szCs w:val="22"/>
        </w:rPr>
        <w:t>certainty in the event of a security breach, fraud or other unlaw</w:t>
      </w:r>
      <w:r w:rsidR="00771132">
        <w:rPr>
          <w:szCs w:val="22"/>
        </w:rPr>
        <w:t>ful activity</w:t>
      </w:r>
      <w:r w:rsidR="00403F62">
        <w:rPr>
          <w:szCs w:val="22"/>
        </w:rPr>
        <w:t xml:space="preserve">. After all, if new policies unnecessarily put consumers at risk, it would </w:t>
      </w:r>
      <w:r w:rsidR="00771132">
        <w:rPr>
          <w:szCs w:val="22"/>
        </w:rPr>
        <w:t xml:space="preserve">undermine the </w:t>
      </w:r>
      <w:r w:rsidR="00ED1E70">
        <w:rPr>
          <w:szCs w:val="22"/>
        </w:rPr>
        <w:t>G</w:t>
      </w:r>
      <w:r w:rsidR="00771132">
        <w:rPr>
          <w:szCs w:val="22"/>
        </w:rPr>
        <w:t xml:space="preserve">overnment’s initiative and </w:t>
      </w:r>
      <w:r w:rsidR="00403F62">
        <w:rPr>
          <w:szCs w:val="22"/>
        </w:rPr>
        <w:t>threaten the safety and security of the financial</w:t>
      </w:r>
      <w:r w:rsidR="00771132">
        <w:rPr>
          <w:szCs w:val="22"/>
        </w:rPr>
        <w:t xml:space="preserve"> system</w:t>
      </w:r>
      <w:r w:rsidR="00403F62">
        <w:rPr>
          <w:szCs w:val="22"/>
        </w:rPr>
        <w:t>.</w:t>
      </w:r>
    </w:p>
    <w:p w14:paraId="58768465" w14:textId="3C8063F7" w:rsidR="005F6860" w:rsidRDefault="0093425B" w:rsidP="00BD1310">
      <w:pPr>
        <w:pStyle w:val="VisaBodyText"/>
        <w:jc w:val="both"/>
        <w:rPr>
          <w:rFonts w:cs="Segoe UI"/>
        </w:rPr>
      </w:pPr>
      <w:r>
        <w:rPr>
          <w:rFonts w:cs="Segoe UI"/>
        </w:rPr>
        <w:t xml:space="preserve">For Visa, </w:t>
      </w:r>
      <w:r w:rsidR="0017275C">
        <w:rPr>
          <w:rFonts w:cs="Segoe UI"/>
        </w:rPr>
        <w:t>consumer trust in the payments system is paramount. To this end, Visa is relentless in fortifying the security of our network</w:t>
      </w:r>
      <w:r w:rsidR="003E1285">
        <w:rPr>
          <w:rFonts w:cs="Segoe UI"/>
        </w:rPr>
        <w:t xml:space="preserve">. Indeed, Visa </w:t>
      </w:r>
      <w:proofErr w:type="gramStart"/>
      <w:r w:rsidR="003E1285">
        <w:rPr>
          <w:rFonts w:cs="Segoe UI"/>
        </w:rPr>
        <w:t>was founded</w:t>
      </w:r>
      <w:proofErr w:type="gramEnd"/>
      <w:r w:rsidR="003E1285">
        <w:rPr>
          <w:rFonts w:cs="Segoe UI"/>
        </w:rPr>
        <w:t xml:space="preserve"> on the principle of secure innovation, and we strongly believe that businesses that facilitate digital transformation have a shared responsibility to work together. For us, this means an ambitious level of investment in innovative technologies, creating and sustaining world-leading security and ensuring a responsible approach to data. </w:t>
      </w:r>
    </w:p>
    <w:p w14:paraId="462F6422" w14:textId="68F6A11A" w:rsidR="00BC4ECB" w:rsidRPr="006E206C" w:rsidRDefault="00BC4ECB" w:rsidP="00BD1310">
      <w:pPr>
        <w:pStyle w:val="VisaHeadThree"/>
        <w:jc w:val="both"/>
        <w:rPr>
          <w:rFonts w:cs="Segoe UI"/>
          <w:b w:val="0"/>
          <w:sz w:val="28"/>
          <w:szCs w:val="28"/>
        </w:rPr>
      </w:pPr>
      <w:r w:rsidRPr="006E206C">
        <w:rPr>
          <w:rFonts w:cs="Segoe UI"/>
          <w:b w:val="0"/>
          <w:sz w:val="28"/>
          <w:szCs w:val="28"/>
        </w:rPr>
        <w:t xml:space="preserve">Visa’s observations on Treasury’s </w:t>
      </w:r>
      <w:r w:rsidR="00ED1E70">
        <w:rPr>
          <w:rFonts w:cs="Segoe UI"/>
          <w:b w:val="0"/>
          <w:sz w:val="28"/>
          <w:szCs w:val="28"/>
        </w:rPr>
        <w:t>E</w:t>
      </w:r>
      <w:r w:rsidRPr="006E206C">
        <w:rPr>
          <w:rFonts w:cs="Segoe UI"/>
          <w:b w:val="0"/>
          <w:sz w:val="28"/>
          <w:szCs w:val="28"/>
        </w:rPr>
        <w:t xml:space="preserve">xposure </w:t>
      </w:r>
      <w:r w:rsidR="00ED1E70">
        <w:rPr>
          <w:rFonts w:cs="Segoe UI"/>
          <w:b w:val="0"/>
          <w:sz w:val="28"/>
          <w:szCs w:val="28"/>
        </w:rPr>
        <w:t>D</w:t>
      </w:r>
      <w:r w:rsidRPr="006E206C">
        <w:rPr>
          <w:rFonts w:cs="Segoe UI"/>
          <w:b w:val="0"/>
          <w:sz w:val="28"/>
          <w:szCs w:val="28"/>
        </w:rPr>
        <w:t>raft</w:t>
      </w:r>
    </w:p>
    <w:p w14:paraId="232155DA" w14:textId="08D343A6" w:rsidR="00A54329" w:rsidRDefault="004A39B0" w:rsidP="008037A2">
      <w:pPr>
        <w:pStyle w:val="VisaBodyText"/>
        <w:jc w:val="both"/>
        <w:rPr>
          <w:rFonts w:cs="Segoe UI"/>
        </w:rPr>
      </w:pPr>
      <w:r>
        <w:rPr>
          <w:rFonts w:cs="Segoe UI"/>
        </w:rPr>
        <w:t xml:space="preserve">Overall, Visa </w:t>
      </w:r>
      <w:r w:rsidR="00A83BDE">
        <w:rPr>
          <w:rFonts w:cs="Segoe UI"/>
        </w:rPr>
        <w:t xml:space="preserve">supports </w:t>
      </w:r>
      <w:r>
        <w:rPr>
          <w:rFonts w:cs="Segoe UI"/>
        </w:rPr>
        <w:t xml:space="preserve">Treasury’s </w:t>
      </w:r>
      <w:r w:rsidR="00D75F42">
        <w:rPr>
          <w:rFonts w:cs="Segoe UI"/>
        </w:rPr>
        <w:t xml:space="preserve">CDR </w:t>
      </w:r>
      <w:r w:rsidR="00ED1E70">
        <w:rPr>
          <w:rFonts w:cs="Segoe UI"/>
        </w:rPr>
        <w:t>E</w:t>
      </w:r>
      <w:r w:rsidR="00D75F42">
        <w:rPr>
          <w:rFonts w:cs="Segoe UI"/>
        </w:rPr>
        <w:t xml:space="preserve">xposure </w:t>
      </w:r>
      <w:r w:rsidR="00ED1E70">
        <w:rPr>
          <w:rFonts w:cs="Segoe UI"/>
        </w:rPr>
        <w:t>D</w:t>
      </w:r>
      <w:r w:rsidR="00D75F42">
        <w:rPr>
          <w:rFonts w:cs="Segoe UI"/>
        </w:rPr>
        <w:t>raft and its initiative</w:t>
      </w:r>
      <w:r>
        <w:rPr>
          <w:rFonts w:cs="Segoe UI"/>
        </w:rPr>
        <w:t xml:space="preserve"> to </w:t>
      </w:r>
      <w:r w:rsidR="0041223D">
        <w:rPr>
          <w:rFonts w:cs="Segoe UI"/>
        </w:rPr>
        <w:t xml:space="preserve">give consumers the right </w:t>
      </w:r>
      <w:proofErr w:type="gramStart"/>
      <w:r w:rsidR="0041223D">
        <w:rPr>
          <w:rFonts w:cs="Segoe UI"/>
        </w:rPr>
        <w:t>to safely manage</w:t>
      </w:r>
      <w:proofErr w:type="gramEnd"/>
      <w:r w:rsidR="0041223D">
        <w:rPr>
          <w:rFonts w:cs="Segoe UI"/>
        </w:rPr>
        <w:t xml:space="preserve"> their own data. In particular, we agree with Treasury’s four key principles for consumer data, namely that such data is 1) consumer focused, 2) encourages competition, 3) creates new business opportunities, and 4) is efficient and fair, with security and privacy in mind.</w:t>
      </w:r>
      <w:r w:rsidR="0041223D">
        <w:rPr>
          <w:rStyle w:val="FootnoteReference"/>
          <w:rFonts w:cs="Segoe UI"/>
        </w:rPr>
        <w:footnoteReference w:id="5"/>
      </w:r>
      <w:r w:rsidR="0041223D">
        <w:rPr>
          <w:rFonts w:cs="Segoe UI"/>
        </w:rPr>
        <w:t xml:space="preserve"> </w:t>
      </w:r>
      <w:r w:rsidR="00A54329">
        <w:rPr>
          <w:rFonts w:cs="Segoe UI"/>
        </w:rPr>
        <w:t>Visa strongly supports Treasury’s perspective that the right will not require the private sector to hold consumer data “that they would not otherwise hold, other than the keeping of records in relation to a consumers’ use of the right.”</w:t>
      </w:r>
      <w:r w:rsidR="00A54329">
        <w:rPr>
          <w:rStyle w:val="FootnoteReference"/>
          <w:rFonts w:cs="Segoe UI"/>
        </w:rPr>
        <w:footnoteReference w:id="6"/>
      </w:r>
      <w:r w:rsidR="00A54329">
        <w:rPr>
          <w:rFonts w:cs="Segoe UI"/>
        </w:rPr>
        <w:t xml:space="preserve"> </w:t>
      </w:r>
    </w:p>
    <w:p w14:paraId="4C5597D9" w14:textId="0EEE948E" w:rsidR="00C01C8D" w:rsidRDefault="008373AD" w:rsidP="00C01C8D">
      <w:pPr>
        <w:pStyle w:val="VisaBodyText"/>
        <w:jc w:val="both"/>
        <w:rPr>
          <w:rFonts w:cs="Segoe UI"/>
        </w:rPr>
      </w:pPr>
      <w:r>
        <w:rPr>
          <w:rFonts w:cs="Segoe UI"/>
        </w:rPr>
        <w:t xml:space="preserve">Given the importance of informed consumer consent to the CDR, Visa believes that the requirements should seek </w:t>
      </w:r>
      <w:proofErr w:type="gramStart"/>
      <w:r>
        <w:rPr>
          <w:rFonts w:cs="Segoe UI"/>
        </w:rPr>
        <w:t>to fully inform</w:t>
      </w:r>
      <w:proofErr w:type="gramEnd"/>
      <w:r>
        <w:rPr>
          <w:rFonts w:cs="Segoe UI"/>
        </w:rPr>
        <w:t xml:space="preserve"> consumers about associated risks, including data security risks. Understanding the sensitivity of financial data, consumers must know and understand the implications of opening account access to third parties, and third parties must take the necessary steps to protect the information </w:t>
      </w:r>
      <w:proofErr w:type="gramStart"/>
      <w:r>
        <w:rPr>
          <w:rFonts w:cs="Segoe UI"/>
        </w:rPr>
        <w:t>being shared</w:t>
      </w:r>
      <w:proofErr w:type="gramEnd"/>
      <w:r>
        <w:rPr>
          <w:rFonts w:cs="Segoe UI"/>
        </w:rPr>
        <w:t xml:space="preserve">.  </w:t>
      </w:r>
      <w:r w:rsidR="00C01C8D">
        <w:rPr>
          <w:rFonts w:cs="Segoe UI"/>
        </w:rPr>
        <w:t xml:space="preserve">Overall, while we understand that many of the implementation details </w:t>
      </w:r>
      <w:proofErr w:type="gramStart"/>
      <w:r w:rsidR="00C01C8D">
        <w:rPr>
          <w:rFonts w:cs="Segoe UI"/>
        </w:rPr>
        <w:t>will be further outlined</w:t>
      </w:r>
      <w:proofErr w:type="gramEnd"/>
      <w:r w:rsidR="00C01C8D">
        <w:rPr>
          <w:rFonts w:cs="Segoe UI"/>
        </w:rPr>
        <w:t xml:space="preserve"> </w:t>
      </w:r>
      <w:r w:rsidR="00BA2CEC">
        <w:rPr>
          <w:rFonts w:cs="Segoe UI"/>
        </w:rPr>
        <w:t xml:space="preserve">in </w:t>
      </w:r>
      <w:r w:rsidR="00C01C8D">
        <w:rPr>
          <w:rFonts w:cs="Segoe UI"/>
        </w:rPr>
        <w:t>the rule</w:t>
      </w:r>
      <w:r w:rsidR="00ED1E70">
        <w:rPr>
          <w:rFonts w:cs="Segoe UI"/>
        </w:rPr>
        <w:t>-</w:t>
      </w:r>
      <w:r w:rsidR="00C01C8D">
        <w:rPr>
          <w:rFonts w:cs="Segoe UI"/>
        </w:rPr>
        <w:t>making processes, we have some concerns about some of the broad definitions within the CDR</w:t>
      </w:r>
      <w:r w:rsidR="00BA2CEC">
        <w:rPr>
          <w:rFonts w:cs="Segoe UI"/>
        </w:rPr>
        <w:t xml:space="preserve"> that are worth addressing briefly</w:t>
      </w:r>
      <w:r w:rsidR="00C01C8D">
        <w:rPr>
          <w:rFonts w:cs="Segoe UI"/>
        </w:rPr>
        <w:t xml:space="preserve">. </w:t>
      </w:r>
      <w:r w:rsidR="00BA2CEC">
        <w:rPr>
          <w:rFonts w:cs="Segoe UI"/>
        </w:rPr>
        <w:t>For instance</w:t>
      </w:r>
      <w:r w:rsidR="00C01C8D">
        <w:rPr>
          <w:rFonts w:cs="Segoe UI"/>
        </w:rPr>
        <w:t xml:space="preserve">, </w:t>
      </w:r>
      <w:r w:rsidR="00BA2CEC">
        <w:rPr>
          <w:rFonts w:cs="Segoe UI"/>
        </w:rPr>
        <w:t xml:space="preserve">“CDR data” </w:t>
      </w:r>
      <w:proofErr w:type="gramStart"/>
      <w:r w:rsidR="00BA2CEC">
        <w:rPr>
          <w:rFonts w:cs="Segoe UI"/>
        </w:rPr>
        <w:t>is quite broadly defined</w:t>
      </w:r>
      <w:proofErr w:type="gramEnd"/>
      <w:r w:rsidR="00BA2CEC">
        <w:rPr>
          <w:rFonts w:cs="Segoe UI"/>
        </w:rPr>
        <w:t xml:space="preserve"> in the </w:t>
      </w:r>
      <w:r w:rsidR="00ED1E70">
        <w:rPr>
          <w:rFonts w:cs="Segoe UI"/>
        </w:rPr>
        <w:t>E</w:t>
      </w:r>
      <w:r w:rsidR="00BA2CEC">
        <w:rPr>
          <w:rFonts w:cs="Segoe UI"/>
        </w:rPr>
        <w:t xml:space="preserve">xposure </w:t>
      </w:r>
      <w:r w:rsidR="00ED1E70">
        <w:rPr>
          <w:rFonts w:cs="Segoe UI"/>
        </w:rPr>
        <w:t>D</w:t>
      </w:r>
      <w:r w:rsidR="00BA2CEC">
        <w:rPr>
          <w:rFonts w:cs="Segoe UI"/>
        </w:rPr>
        <w:t xml:space="preserve">raft, and it is our recommendation that this definition </w:t>
      </w:r>
      <w:r w:rsidR="00ED1E70">
        <w:rPr>
          <w:rFonts w:cs="Segoe UI"/>
        </w:rPr>
        <w:t>be</w:t>
      </w:r>
      <w:r w:rsidR="00BA2CEC">
        <w:rPr>
          <w:rFonts w:cs="Segoe UI"/>
        </w:rPr>
        <w:t xml:space="preserve"> refined in future drafts to ensure proper application of the law. </w:t>
      </w:r>
    </w:p>
    <w:p w14:paraId="798BED7E" w14:textId="13154344" w:rsidR="00C576C4" w:rsidRDefault="008E32CC" w:rsidP="008037A2">
      <w:pPr>
        <w:pStyle w:val="VisaBodyText"/>
        <w:jc w:val="both"/>
        <w:rPr>
          <w:rFonts w:cs="Segoe UI"/>
        </w:rPr>
      </w:pPr>
      <w:r>
        <w:rPr>
          <w:rFonts w:cs="Segoe UI"/>
        </w:rPr>
        <w:t xml:space="preserve">We look forward to working with Treasury as the CDR is </w:t>
      </w:r>
      <w:proofErr w:type="spellStart"/>
      <w:r>
        <w:rPr>
          <w:rFonts w:cs="Segoe UI"/>
        </w:rPr>
        <w:t>finali</w:t>
      </w:r>
      <w:r w:rsidR="00ED1E70">
        <w:rPr>
          <w:rFonts w:cs="Segoe UI"/>
        </w:rPr>
        <w:t>s</w:t>
      </w:r>
      <w:r>
        <w:rPr>
          <w:rFonts w:cs="Segoe UI"/>
        </w:rPr>
        <w:t>ed</w:t>
      </w:r>
      <w:proofErr w:type="spellEnd"/>
      <w:r w:rsidR="00722297">
        <w:rPr>
          <w:rFonts w:cs="Segoe UI"/>
        </w:rPr>
        <w:t xml:space="preserve">, including forthcoming </w:t>
      </w:r>
      <w:r>
        <w:rPr>
          <w:rFonts w:cs="Segoe UI"/>
        </w:rPr>
        <w:t xml:space="preserve">rules </w:t>
      </w:r>
      <w:r w:rsidR="00722297">
        <w:rPr>
          <w:rFonts w:cs="Segoe UI"/>
        </w:rPr>
        <w:t xml:space="preserve">providing additional </w:t>
      </w:r>
      <w:r w:rsidR="00A83BDE">
        <w:rPr>
          <w:rFonts w:cs="Segoe UI"/>
        </w:rPr>
        <w:t xml:space="preserve">guidance on </w:t>
      </w:r>
      <w:r w:rsidR="00722297">
        <w:rPr>
          <w:rFonts w:cs="Segoe UI"/>
        </w:rPr>
        <w:t xml:space="preserve">data </w:t>
      </w:r>
      <w:r w:rsidR="00A83BDE">
        <w:rPr>
          <w:rFonts w:cs="Segoe UI"/>
        </w:rPr>
        <w:t>standards and privacy safeguards.</w:t>
      </w:r>
      <w:r>
        <w:rPr>
          <w:rFonts w:cs="Segoe UI"/>
        </w:rPr>
        <w:t xml:space="preserve"> Below are a few insights and recommendations </w:t>
      </w:r>
      <w:r w:rsidR="00B7689E">
        <w:rPr>
          <w:rFonts w:cs="Segoe UI"/>
        </w:rPr>
        <w:t xml:space="preserve">in response to </w:t>
      </w:r>
      <w:r>
        <w:rPr>
          <w:rFonts w:cs="Segoe UI"/>
        </w:rPr>
        <w:t xml:space="preserve">the </w:t>
      </w:r>
      <w:r w:rsidR="00B7689E">
        <w:rPr>
          <w:rFonts w:cs="Segoe UI"/>
        </w:rPr>
        <w:t xml:space="preserve">CDR </w:t>
      </w:r>
      <w:r w:rsidR="00ED1E70">
        <w:rPr>
          <w:rFonts w:cs="Segoe UI"/>
        </w:rPr>
        <w:t>E</w:t>
      </w:r>
      <w:r>
        <w:rPr>
          <w:rFonts w:cs="Segoe UI"/>
        </w:rPr>
        <w:t xml:space="preserve">xposure </w:t>
      </w:r>
      <w:r w:rsidR="00ED1E70">
        <w:rPr>
          <w:rFonts w:cs="Segoe UI"/>
        </w:rPr>
        <w:t>D</w:t>
      </w:r>
      <w:r>
        <w:rPr>
          <w:rFonts w:cs="Segoe UI"/>
        </w:rPr>
        <w:t xml:space="preserve">raft. </w:t>
      </w:r>
    </w:p>
    <w:p w14:paraId="31C2326A" w14:textId="12CE3453" w:rsidR="0087020A" w:rsidRDefault="0087020A">
      <w:pPr>
        <w:rPr>
          <w:rFonts w:ascii="Segoe UI" w:hAnsi="Segoe UI" w:cs="Segoe UI"/>
          <w:color w:val="5C5C5C"/>
          <w:sz w:val="22"/>
          <w:szCs w:val="20"/>
        </w:rPr>
      </w:pPr>
      <w:r>
        <w:rPr>
          <w:rFonts w:cs="Segoe UI"/>
        </w:rPr>
        <w:br w:type="page"/>
      </w:r>
    </w:p>
    <w:p w14:paraId="0BBA186A" w14:textId="77777777" w:rsidR="0087020A" w:rsidRDefault="0087020A" w:rsidP="008037A2">
      <w:pPr>
        <w:pStyle w:val="VisaBodyText"/>
        <w:jc w:val="both"/>
        <w:rPr>
          <w:rFonts w:cs="Segoe UI"/>
        </w:rPr>
      </w:pPr>
    </w:p>
    <w:p w14:paraId="5C5A5CEF" w14:textId="77777777" w:rsidR="0081002A" w:rsidRPr="006E206C" w:rsidRDefault="00651890" w:rsidP="00BD1310">
      <w:pPr>
        <w:pStyle w:val="VisaHeadFour"/>
        <w:jc w:val="both"/>
        <w:rPr>
          <w:rFonts w:cs="Segoe UI"/>
          <w:b/>
          <w:i/>
          <w:u w:val="none"/>
        </w:rPr>
      </w:pPr>
      <w:r w:rsidRPr="006E206C">
        <w:rPr>
          <w:rFonts w:cs="Segoe UI"/>
          <w:b/>
          <w:u w:val="none"/>
        </w:rPr>
        <w:t>On Privacy Safeguards (</w:t>
      </w:r>
      <w:r w:rsidRPr="006E206C">
        <w:rPr>
          <w:rFonts w:cs="Segoe UI"/>
          <w:b/>
          <w:i/>
          <w:u w:val="none"/>
        </w:rPr>
        <w:t>Division 5</w:t>
      </w:r>
      <w:r w:rsidRPr="006E206C">
        <w:rPr>
          <w:rFonts w:cs="Segoe UI"/>
          <w:b/>
          <w:u w:val="none"/>
        </w:rPr>
        <w:t>)</w:t>
      </w:r>
    </w:p>
    <w:p w14:paraId="11AC27D3" w14:textId="7845BF65" w:rsidR="009D45A4" w:rsidRDefault="009D45A4" w:rsidP="004A39B0">
      <w:pPr>
        <w:pStyle w:val="VisaBodyText"/>
        <w:jc w:val="both"/>
        <w:rPr>
          <w:rFonts w:cs="Segoe UI"/>
        </w:rPr>
      </w:pPr>
      <w:r>
        <w:rPr>
          <w:rFonts w:cs="Segoe UI"/>
        </w:rPr>
        <w:t xml:space="preserve">Visa supports </w:t>
      </w:r>
      <w:r w:rsidR="008037A2">
        <w:rPr>
          <w:rFonts w:cs="Segoe UI"/>
        </w:rPr>
        <w:t xml:space="preserve">Treasury’s commitment to protect consumer privacy </w:t>
      </w:r>
      <w:r w:rsidR="00200C5B">
        <w:rPr>
          <w:rFonts w:cs="Segoe UI"/>
        </w:rPr>
        <w:t xml:space="preserve">through the CDR </w:t>
      </w:r>
      <w:r>
        <w:rPr>
          <w:rFonts w:cs="Segoe UI"/>
        </w:rPr>
        <w:t xml:space="preserve">and shares its high expectations for data quality and security. Visa </w:t>
      </w:r>
      <w:proofErr w:type="spellStart"/>
      <w:r>
        <w:rPr>
          <w:rFonts w:cs="Segoe UI"/>
        </w:rPr>
        <w:t>recogni</w:t>
      </w:r>
      <w:r w:rsidR="00ED1E70">
        <w:rPr>
          <w:rFonts w:cs="Segoe UI"/>
        </w:rPr>
        <w:t>s</w:t>
      </w:r>
      <w:r>
        <w:rPr>
          <w:rFonts w:cs="Segoe UI"/>
        </w:rPr>
        <w:t>es</w:t>
      </w:r>
      <w:proofErr w:type="spellEnd"/>
      <w:r>
        <w:rPr>
          <w:rFonts w:cs="Segoe UI"/>
        </w:rPr>
        <w:t xml:space="preserve"> that consumer trus</w:t>
      </w:r>
      <w:r w:rsidR="001F5EC6">
        <w:rPr>
          <w:rFonts w:cs="Segoe UI"/>
        </w:rPr>
        <w:t xml:space="preserve">t is paramount to our business, which is why we continue to invest in </w:t>
      </w:r>
      <w:r w:rsidR="00E30C82">
        <w:rPr>
          <w:rFonts w:cs="Segoe UI"/>
        </w:rPr>
        <w:t xml:space="preserve">technologies that devalue sensitive data, </w:t>
      </w:r>
      <w:proofErr w:type="spellStart"/>
      <w:r w:rsidR="00E30C82">
        <w:rPr>
          <w:rFonts w:cs="Segoe UI"/>
        </w:rPr>
        <w:t>utili</w:t>
      </w:r>
      <w:r w:rsidR="00ED1E70">
        <w:rPr>
          <w:rFonts w:cs="Segoe UI"/>
        </w:rPr>
        <w:t>s</w:t>
      </w:r>
      <w:r w:rsidR="00E30C82">
        <w:rPr>
          <w:rFonts w:cs="Segoe UI"/>
        </w:rPr>
        <w:t>e</w:t>
      </w:r>
      <w:proofErr w:type="spellEnd"/>
      <w:r w:rsidR="00E30C82">
        <w:rPr>
          <w:rFonts w:cs="Segoe UI"/>
        </w:rPr>
        <w:t xml:space="preserve"> data intelligence, protect data systems from cyber threats, and empower consumers to monitor their transactions.</w:t>
      </w:r>
      <w:r w:rsidR="004A39B0">
        <w:rPr>
          <w:rFonts w:cs="Segoe UI"/>
        </w:rPr>
        <w:t xml:space="preserve"> F</w:t>
      </w:r>
      <w:r w:rsidR="004A39B0" w:rsidRPr="004A39B0">
        <w:rPr>
          <w:rFonts w:cs="Segoe UI"/>
        </w:rPr>
        <w:t xml:space="preserve">uture </w:t>
      </w:r>
      <w:r w:rsidR="004A39B0">
        <w:rPr>
          <w:rFonts w:cs="Segoe UI"/>
        </w:rPr>
        <w:t xml:space="preserve">rules relating to data privacy safeguards should </w:t>
      </w:r>
      <w:proofErr w:type="gramStart"/>
      <w:r w:rsidR="004A39B0" w:rsidRPr="004A39B0">
        <w:rPr>
          <w:rFonts w:cs="Segoe UI"/>
        </w:rPr>
        <w:t>take the consumer perspective into account</w:t>
      </w:r>
      <w:proofErr w:type="gramEnd"/>
      <w:r w:rsidR="004A39B0" w:rsidRPr="004A39B0">
        <w:rPr>
          <w:rFonts w:cs="Segoe UI"/>
        </w:rPr>
        <w:t>, and include a clear model of consumer permissions, controls and safeguards to avoid damaging the trust that consumers place in the payment ecosystem as a whole.</w:t>
      </w:r>
    </w:p>
    <w:p w14:paraId="39A03B5B" w14:textId="6BC87C01" w:rsidR="00BC4ECB" w:rsidRPr="00B149EA" w:rsidRDefault="003D2B35" w:rsidP="00B149EA">
      <w:pPr>
        <w:pStyle w:val="VisaBodyText"/>
        <w:jc w:val="both"/>
        <w:rPr>
          <w:rFonts w:cs="Segoe UI"/>
        </w:rPr>
      </w:pPr>
      <w:r>
        <w:rPr>
          <w:rFonts w:cs="Segoe UI"/>
          <w:lang w:val="en-GB"/>
        </w:rPr>
        <w:t xml:space="preserve">When handling consumer data, Visa’s data policies and procedures ensure that consumers and their data </w:t>
      </w:r>
      <w:proofErr w:type="gramStart"/>
      <w:r>
        <w:rPr>
          <w:rFonts w:cs="Segoe UI"/>
          <w:lang w:val="en-GB"/>
        </w:rPr>
        <w:t>are protected and treated with respect</w:t>
      </w:r>
      <w:proofErr w:type="gramEnd"/>
      <w:r>
        <w:rPr>
          <w:rFonts w:cs="Segoe UI"/>
          <w:lang w:val="en-GB"/>
        </w:rPr>
        <w:t xml:space="preserve">. Therefore, </w:t>
      </w:r>
      <w:r w:rsidR="00D87D0F">
        <w:rPr>
          <w:rFonts w:cs="Segoe UI"/>
        </w:rPr>
        <w:t>Visa supports Treasury’s efforts to ensure that all participants are following privacy safeguards</w:t>
      </w:r>
      <w:r>
        <w:rPr>
          <w:rFonts w:cs="Segoe UI"/>
        </w:rPr>
        <w:t xml:space="preserve"> through proposed assessments</w:t>
      </w:r>
      <w:r w:rsidR="00D520B6">
        <w:rPr>
          <w:rFonts w:cs="Segoe UI"/>
        </w:rPr>
        <w:t xml:space="preserve"> to </w:t>
      </w:r>
      <w:proofErr w:type="gramStart"/>
      <w:r w:rsidR="00D520B6">
        <w:rPr>
          <w:rFonts w:cs="Segoe UI"/>
        </w:rPr>
        <w:t>be determined</w:t>
      </w:r>
      <w:proofErr w:type="gramEnd"/>
      <w:r w:rsidR="00D520B6">
        <w:rPr>
          <w:rFonts w:cs="Segoe UI"/>
        </w:rPr>
        <w:t xml:space="preserve"> by a future </w:t>
      </w:r>
      <w:r w:rsidR="00D520B6" w:rsidRPr="00D520B6">
        <w:rPr>
          <w:rFonts w:cs="Segoe UI"/>
          <w:i/>
        </w:rPr>
        <w:t>Information Commissioner</w:t>
      </w:r>
      <w:r w:rsidR="00D520B6">
        <w:rPr>
          <w:rFonts w:cs="Segoe UI"/>
        </w:rPr>
        <w:t xml:space="preserve">. </w:t>
      </w:r>
    </w:p>
    <w:p w14:paraId="5311DCFC" w14:textId="77777777" w:rsidR="00651890" w:rsidRPr="006E206C" w:rsidRDefault="00651890" w:rsidP="00BD1310">
      <w:pPr>
        <w:pStyle w:val="VisaHeadFour"/>
        <w:jc w:val="both"/>
        <w:rPr>
          <w:rFonts w:cs="Segoe UI"/>
          <w:b/>
          <w:i/>
          <w:u w:val="none"/>
        </w:rPr>
      </w:pPr>
      <w:r w:rsidRPr="006E206C">
        <w:rPr>
          <w:rFonts w:cs="Segoe UI"/>
          <w:b/>
          <w:u w:val="none"/>
        </w:rPr>
        <w:t>On Data Standards</w:t>
      </w:r>
      <w:r w:rsidR="00F80320" w:rsidRPr="006E206C">
        <w:rPr>
          <w:rFonts w:cs="Segoe UI"/>
          <w:b/>
          <w:u w:val="none"/>
        </w:rPr>
        <w:t xml:space="preserve"> (</w:t>
      </w:r>
      <w:r w:rsidR="00F80320" w:rsidRPr="006E206C">
        <w:rPr>
          <w:rFonts w:cs="Segoe UI"/>
          <w:b/>
          <w:i/>
          <w:u w:val="none"/>
        </w:rPr>
        <w:t>Division 6</w:t>
      </w:r>
      <w:r w:rsidR="00F80320" w:rsidRPr="006E206C">
        <w:rPr>
          <w:rFonts w:cs="Segoe UI"/>
          <w:b/>
          <w:u w:val="none"/>
        </w:rPr>
        <w:t>)</w:t>
      </w:r>
    </w:p>
    <w:p w14:paraId="287F2812" w14:textId="4AC103DA" w:rsidR="00B149EA" w:rsidRPr="001E2A6B" w:rsidRDefault="007D5EB8" w:rsidP="009854AD">
      <w:pPr>
        <w:pStyle w:val="VisaBodyText"/>
        <w:jc w:val="both"/>
        <w:rPr>
          <w:rFonts w:cs="Segoe UI"/>
        </w:rPr>
      </w:pPr>
      <w:r w:rsidRPr="001E2A6B">
        <w:rPr>
          <w:rFonts w:cs="Segoe UI"/>
        </w:rPr>
        <w:t>Visa</w:t>
      </w:r>
      <w:r w:rsidR="009D45A4">
        <w:rPr>
          <w:rFonts w:cs="Segoe UI"/>
        </w:rPr>
        <w:t xml:space="preserve"> also</w:t>
      </w:r>
      <w:r w:rsidRPr="001E2A6B">
        <w:rPr>
          <w:rFonts w:cs="Segoe UI"/>
        </w:rPr>
        <w:t xml:space="preserve"> supports Treasury’s efforts to </w:t>
      </w:r>
      <w:r w:rsidR="00BD1310" w:rsidRPr="001E2A6B">
        <w:rPr>
          <w:rFonts w:cs="Segoe UI"/>
        </w:rPr>
        <w:t xml:space="preserve">encourage </w:t>
      </w:r>
      <w:proofErr w:type="spellStart"/>
      <w:r w:rsidR="00BD1310" w:rsidRPr="001E2A6B">
        <w:rPr>
          <w:rFonts w:cs="Segoe UI"/>
        </w:rPr>
        <w:t>standardi</w:t>
      </w:r>
      <w:r w:rsidR="00ED1E70">
        <w:rPr>
          <w:rFonts w:cs="Segoe UI"/>
        </w:rPr>
        <w:t>s</w:t>
      </w:r>
      <w:r w:rsidR="00BD1310" w:rsidRPr="001E2A6B">
        <w:rPr>
          <w:rFonts w:cs="Segoe UI"/>
        </w:rPr>
        <w:t>ation</w:t>
      </w:r>
      <w:proofErr w:type="spellEnd"/>
      <w:r w:rsidR="00BD1310" w:rsidRPr="001E2A6B">
        <w:rPr>
          <w:rFonts w:cs="Segoe UI"/>
        </w:rPr>
        <w:t xml:space="preserve"> of financial data </w:t>
      </w:r>
      <w:r w:rsidR="006737E1">
        <w:rPr>
          <w:rFonts w:cs="Segoe UI"/>
        </w:rPr>
        <w:t xml:space="preserve">disclosures </w:t>
      </w:r>
      <w:r w:rsidR="00832F48">
        <w:rPr>
          <w:rFonts w:cs="Segoe UI"/>
        </w:rPr>
        <w:t xml:space="preserve">with </w:t>
      </w:r>
      <w:r w:rsidR="00BD1310" w:rsidRPr="001E2A6B">
        <w:rPr>
          <w:rFonts w:cs="Segoe UI"/>
        </w:rPr>
        <w:t>the CDR</w:t>
      </w:r>
      <w:r w:rsidR="006737E1">
        <w:rPr>
          <w:rFonts w:cs="Segoe UI"/>
        </w:rPr>
        <w:t xml:space="preserve">. We </w:t>
      </w:r>
      <w:r w:rsidR="00BD1310" w:rsidRPr="001E2A6B">
        <w:rPr>
          <w:rFonts w:cs="Segoe UI"/>
        </w:rPr>
        <w:t xml:space="preserve">believe that international data standards are essential to </w:t>
      </w:r>
      <w:r w:rsidR="004718C2" w:rsidRPr="001E2A6B">
        <w:rPr>
          <w:rFonts w:cs="Segoe UI"/>
        </w:rPr>
        <w:t xml:space="preserve">maintaining interoperability, </w:t>
      </w:r>
      <w:r w:rsidR="00BD1310" w:rsidRPr="001E2A6B">
        <w:rPr>
          <w:rFonts w:cs="Segoe UI"/>
        </w:rPr>
        <w:t>efficiency</w:t>
      </w:r>
      <w:r w:rsidR="004718C2" w:rsidRPr="001E2A6B">
        <w:rPr>
          <w:rFonts w:cs="Segoe UI"/>
        </w:rPr>
        <w:t xml:space="preserve"> and security</w:t>
      </w:r>
      <w:r w:rsidR="00BD1310" w:rsidRPr="001E2A6B">
        <w:rPr>
          <w:rFonts w:cs="Segoe UI"/>
        </w:rPr>
        <w:t xml:space="preserve"> </w:t>
      </w:r>
      <w:r w:rsidR="004718C2" w:rsidRPr="001E2A6B">
        <w:rPr>
          <w:rFonts w:cs="Segoe UI"/>
        </w:rPr>
        <w:t xml:space="preserve">among </w:t>
      </w:r>
      <w:r w:rsidR="00BD1310" w:rsidRPr="001E2A6B">
        <w:rPr>
          <w:rFonts w:cs="Segoe UI"/>
        </w:rPr>
        <w:t xml:space="preserve">the </w:t>
      </w:r>
      <w:r w:rsidR="00152D7C">
        <w:rPr>
          <w:rFonts w:cs="Segoe UI"/>
        </w:rPr>
        <w:t>financial technology</w:t>
      </w:r>
      <w:r w:rsidR="00BD1310" w:rsidRPr="001E2A6B">
        <w:rPr>
          <w:rFonts w:cs="Segoe UI"/>
        </w:rPr>
        <w:t xml:space="preserve"> community. </w:t>
      </w:r>
      <w:r w:rsidR="009854AD">
        <w:rPr>
          <w:rFonts w:cs="Segoe UI"/>
        </w:rPr>
        <w:t xml:space="preserve">We </w:t>
      </w:r>
      <w:proofErr w:type="gramStart"/>
      <w:r w:rsidR="009854AD">
        <w:rPr>
          <w:rFonts w:cs="Segoe UI"/>
        </w:rPr>
        <w:t>would</w:t>
      </w:r>
      <w:r w:rsidR="00A54A77">
        <w:rPr>
          <w:rFonts w:cs="Segoe UI"/>
        </w:rPr>
        <w:t>, therefore,</w:t>
      </w:r>
      <w:r w:rsidR="009854AD">
        <w:rPr>
          <w:rFonts w:cs="Segoe UI"/>
        </w:rPr>
        <w:t xml:space="preserve"> encourage</w:t>
      </w:r>
      <w:proofErr w:type="gramEnd"/>
      <w:r w:rsidR="009854AD">
        <w:rPr>
          <w:rFonts w:cs="Segoe UI"/>
        </w:rPr>
        <w:t xml:space="preserve"> that the final CDR and </w:t>
      </w:r>
      <w:r w:rsidR="00A54A77">
        <w:rPr>
          <w:rFonts w:cs="Segoe UI"/>
        </w:rPr>
        <w:t xml:space="preserve">prospective </w:t>
      </w:r>
      <w:r w:rsidR="009854AD" w:rsidRPr="00B70FD7">
        <w:rPr>
          <w:rFonts w:cs="Segoe UI"/>
          <w:i/>
        </w:rPr>
        <w:t>Data Standards Chair</w:t>
      </w:r>
      <w:r w:rsidR="009854AD">
        <w:rPr>
          <w:rFonts w:cs="Segoe UI"/>
        </w:rPr>
        <w:t xml:space="preserve"> adopt international </w:t>
      </w:r>
      <w:r w:rsidR="00A54A77">
        <w:rPr>
          <w:rFonts w:cs="Segoe UI"/>
        </w:rPr>
        <w:t xml:space="preserve">data </w:t>
      </w:r>
      <w:r w:rsidR="009854AD">
        <w:rPr>
          <w:rFonts w:cs="Segoe UI"/>
        </w:rPr>
        <w:t xml:space="preserve">standards, but </w:t>
      </w:r>
      <w:r w:rsidR="001F1E18">
        <w:rPr>
          <w:rFonts w:cs="Segoe UI"/>
        </w:rPr>
        <w:t>also</w:t>
      </w:r>
      <w:r w:rsidR="00A70851">
        <w:rPr>
          <w:rFonts w:cs="Segoe UI"/>
        </w:rPr>
        <w:t xml:space="preserve"> caution against being </w:t>
      </w:r>
      <w:r w:rsidR="009854AD" w:rsidRPr="00A70851">
        <w:rPr>
          <w:rFonts w:cs="Segoe UI"/>
        </w:rPr>
        <w:t xml:space="preserve">overly </w:t>
      </w:r>
      <w:r w:rsidR="00FF25CA">
        <w:rPr>
          <w:rFonts w:cs="Segoe UI"/>
        </w:rPr>
        <w:t xml:space="preserve">prescriptive </w:t>
      </w:r>
      <w:r w:rsidR="009854AD" w:rsidRPr="00A70851">
        <w:rPr>
          <w:rFonts w:cs="Segoe UI"/>
        </w:rPr>
        <w:t xml:space="preserve">in assigning a single standard </w:t>
      </w:r>
      <w:r w:rsidR="00A70851">
        <w:rPr>
          <w:rFonts w:cs="Segoe UI"/>
        </w:rPr>
        <w:t>for disclosing data between CDR participants</w:t>
      </w:r>
      <w:r w:rsidR="00537FD5" w:rsidRPr="001E2A6B">
        <w:rPr>
          <w:rFonts w:cs="Segoe UI"/>
        </w:rPr>
        <w:t>.</w:t>
      </w:r>
    </w:p>
    <w:p w14:paraId="6D9211D3" w14:textId="4C639225" w:rsidR="008A530D" w:rsidRPr="006E206C" w:rsidRDefault="008A530D" w:rsidP="00B149EA">
      <w:pPr>
        <w:spacing w:before="200" w:after="60"/>
        <w:jc w:val="both"/>
        <w:rPr>
          <w:rFonts w:ascii="Segoe UI" w:hAnsi="Segoe UI" w:cs="Segoe UI"/>
          <w:color w:val="5C5C5C"/>
          <w:sz w:val="22"/>
          <w:szCs w:val="22"/>
          <w:u w:val="single"/>
        </w:rPr>
      </w:pPr>
      <w:r>
        <w:rPr>
          <w:rFonts w:ascii="Segoe UI" w:hAnsi="Segoe UI" w:cs="Segoe UI"/>
          <w:color w:val="5C5C5C"/>
          <w:sz w:val="22"/>
          <w:szCs w:val="22"/>
          <w:u w:val="single"/>
        </w:rPr>
        <w:t>Importance of International Standards</w:t>
      </w:r>
    </w:p>
    <w:p w14:paraId="0FED4239" w14:textId="7A24FC24" w:rsidR="00FA403A" w:rsidRDefault="00CD3882" w:rsidP="00B149EA">
      <w:pPr>
        <w:spacing w:after="120"/>
        <w:jc w:val="both"/>
        <w:rPr>
          <w:rFonts w:ascii="Segoe UI" w:hAnsi="Segoe UI" w:cs="Segoe UI"/>
          <w:color w:val="5C5C5C"/>
          <w:sz w:val="22"/>
          <w:szCs w:val="22"/>
        </w:rPr>
      </w:pPr>
      <w:r>
        <w:rPr>
          <w:rFonts w:ascii="Segoe UI" w:hAnsi="Segoe UI" w:cs="Segoe UI"/>
          <w:color w:val="5C5C5C"/>
          <w:sz w:val="22"/>
          <w:szCs w:val="22"/>
        </w:rPr>
        <w:t>We believe that i</w:t>
      </w:r>
      <w:r w:rsidR="001E2A6B" w:rsidRPr="001E2A6B">
        <w:rPr>
          <w:rFonts w:ascii="Segoe UI" w:hAnsi="Segoe UI" w:cs="Segoe UI"/>
          <w:color w:val="5C5C5C"/>
          <w:sz w:val="22"/>
          <w:szCs w:val="22"/>
        </w:rPr>
        <w:t xml:space="preserve">nternational standards form the backbone of the </w:t>
      </w:r>
      <w:r w:rsidR="007E18FB">
        <w:rPr>
          <w:rFonts w:ascii="Segoe UI" w:hAnsi="Segoe UI" w:cs="Segoe UI"/>
          <w:color w:val="5C5C5C"/>
          <w:sz w:val="22"/>
          <w:szCs w:val="22"/>
        </w:rPr>
        <w:t xml:space="preserve">digital payments </w:t>
      </w:r>
      <w:r w:rsidR="001E2A6B" w:rsidRPr="001E2A6B">
        <w:rPr>
          <w:rFonts w:ascii="Segoe UI" w:hAnsi="Segoe UI" w:cs="Segoe UI"/>
          <w:color w:val="5C5C5C"/>
          <w:sz w:val="22"/>
          <w:szCs w:val="22"/>
        </w:rPr>
        <w:t xml:space="preserve">industry, enabling ubiquity by </w:t>
      </w:r>
      <w:proofErr w:type="spellStart"/>
      <w:r w:rsidR="00F046BF">
        <w:rPr>
          <w:rFonts w:ascii="Segoe UI" w:hAnsi="Segoe UI" w:cs="Segoe UI"/>
          <w:color w:val="5C5C5C"/>
          <w:sz w:val="22"/>
          <w:szCs w:val="22"/>
        </w:rPr>
        <w:t>maximi</w:t>
      </w:r>
      <w:r w:rsidR="00ED1E70">
        <w:rPr>
          <w:rFonts w:ascii="Segoe UI" w:hAnsi="Segoe UI" w:cs="Segoe UI"/>
          <w:color w:val="5C5C5C"/>
          <w:sz w:val="22"/>
          <w:szCs w:val="22"/>
        </w:rPr>
        <w:t>s</w:t>
      </w:r>
      <w:r w:rsidR="00F046BF">
        <w:rPr>
          <w:rFonts w:ascii="Segoe UI" w:hAnsi="Segoe UI" w:cs="Segoe UI"/>
          <w:color w:val="5C5C5C"/>
          <w:sz w:val="22"/>
          <w:szCs w:val="22"/>
        </w:rPr>
        <w:t>ing</w:t>
      </w:r>
      <w:proofErr w:type="spellEnd"/>
      <w:r w:rsidR="001E2A6B" w:rsidRPr="001E2A6B">
        <w:rPr>
          <w:rFonts w:ascii="Segoe UI" w:hAnsi="Segoe UI" w:cs="Segoe UI"/>
          <w:color w:val="5C5C5C"/>
          <w:sz w:val="22"/>
          <w:szCs w:val="22"/>
        </w:rPr>
        <w:t xml:space="preserve"> global interoperability and acceptance across </w:t>
      </w:r>
      <w:r w:rsidR="007E18FB">
        <w:rPr>
          <w:rFonts w:ascii="Segoe UI" w:hAnsi="Segoe UI" w:cs="Segoe UI"/>
          <w:color w:val="5C5C5C"/>
          <w:sz w:val="22"/>
          <w:szCs w:val="22"/>
        </w:rPr>
        <w:t xml:space="preserve">digital </w:t>
      </w:r>
      <w:r w:rsidR="001E2A6B" w:rsidRPr="001E2A6B">
        <w:rPr>
          <w:rFonts w:ascii="Segoe UI" w:hAnsi="Segoe UI" w:cs="Segoe UI"/>
          <w:color w:val="5C5C5C"/>
          <w:sz w:val="22"/>
          <w:szCs w:val="22"/>
        </w:rPr>
        <w:t>payment systems</w:t>
      </w:r>
      <w:r w:rsidR="007E18FB">
        <w:rPr>
          <w:rFonts w:ascii="Segoe UI" w:hAnsi="Segoe UI" w:cs="Segoe UI"/>
          <w:color w:val="5C5C5C"/>
          <w:sz w:val="22"/>
          <w:szCs w:val="22"/>
        </w:rPr>
        <w:t xml:space="preserve">. This creates </w:t>
      </w:r>
      <w:r w:rsidR="001E2A6B" w:rsidRPr="001E2A6B">
        <w:rPr>
          <w:rFonts w:ascii="Segoe UI" w:hAnsi="Segoe UI" w:cs="Segoe UI"/>
          <w:color w:val="5C5C5C"/>
          <w:sz w:val="22"/>
          <w:szCs w:val="22"/>
        </w:rPr>
        <w:t>a common approach</w:t>
      </w:r>
      <w:r w:rsidR="00EE37D5">
        <w:rPr>
          <w:rFonts w:ascii="Segoe UI" w:hAnsi="Segoe UI" w:cs="Segoe UI"/>
          <w:color w:val="5C5C5C"/>
          <w:sz w:val="22"/>
          <w:szCs w:val="22"/>
        </w:rPr>
        <w:t xml:space="preserve">, yet provides </w:t>
      </w:r>
      <w:r w:rsidR="001E2A6B" w:rsidRPr="001E2A6B">
        <w:rPr>
          <w:rFonts w:ascii="Segoe UI" w:hAnsi="Segoe UI" w:cs="Segoe UI"/>
          <w:color w:val="5C5C5C"/>
          <w:sz w:val="22"/>
          <w:szCs w:val="22"/>
        </w:rPr>
        <w:t xml:space="preserve">enough flexibility in implementation that preserves vigorous competition and the ability for differentiation across the various </w:t>
      </w:r>
      <w:r w:rsidR="00EE37D5">
        <w:rPr>
          <w:rFonts w:ascii="Segoe UI" w:hAnsi="Segoe UI" w:cs="Segoe UI"/>
          <w:color w:val="5C5C5C"/>
          <w:sz w:val="22"/>
          <w:szCs w:val="22"/>
        </w:rPr>
        <w:t xml:space="preserve">digital </w:t>
      </w:r>
      <w:r w:rsidR="001E2A6B" w:rsidRPr="001E2A6B">
        <w:rPr>
          <w:rFonts w:ascii="Segoe UI" w:hAnsi="Segoe UI" w:cs="Segoe UI"/>
          <w:color w:val="5C5C5C"/>
          <w:sz w:val="22"/>
          <w:szCs w:val="22"/>
        </w:rPr>
        <w:t>payment systems.</w:t>
      </w:r>
    </w:p>
    <w:p w14:paraId="223FA564" w14:textId="3480D59A" w:rsidR="00342996" w:rsidRDefault="00342996" w:rsidP="00B149EA">
      <w:pPr>
        <w:spacing w:after="120"/>
        <w:jc w:val="both"/>
        <w:rPr>
          <w:rFonts w:ascii="Segoe UI" w:hAnsi="Segoe UI" w:cs="Segoe UI"/>
          <w:color w:val="5C5C5C"/>
          <w:sz w:val="22"/>
          <w:szCs w:val="22"/>
        </w:rPr>
      </w:pPr>
      <w:r>
        <w:rPr>
          <w:rFonts w:ascii="Segoe UI" w:hAnsi="Segoe UI" w:cs="Segoe UI"/>
          <w:color w:val="5C5C5C"/>
          <w:sz w:val="22"/>
          <w:szCs w:val="22"/>
        </w:rPr>
        <w:t xml:space="preserve">Many financial technology companies already use international standards developed by the private sector, so it is important that any future guidelines on </w:t>
      </w:r>
      <w:proofErr w:type="spellStart"/>
      <w:r>
        <w:rPr>
          <w:rFonts w:ascii="Segoe UI" w:hAnsi="Segoe UI" w:cs="Segoe UI"/>
          <w:color w:val="5C5C5C"/>
          <w:sz w:val="22"/>
          <w:szCs w:val="22"/>
        </w:rPr>
        <w:t>standardi</w:t>
      </w:r>
      <w:r w:rsidR="00ED1E70">
        <w:rPr>
          <w:rFonts w:ascii="Segoe UI" w:hAnsi="Segoe UI" w:cs="Segoe UI"/>
          <w:color w:val="5C5C5C"/>
          <w:sz w:val="22"/>
          <w:szCs w:val="22"/>
        </w:rPr>
        <w:t>s</w:t>
      </w:r>
      <w:r>
        <w:rPr>
          <w:rFonts w:ascii="Segoe UI" w:hAnsi="Segoe UI" w:cs="Segoe UI"/>
          <w:color w:val="5C5C5C"/>
          <w:sz w:val="22"/>
          <w:szCs w:val="22"/>
        </w:rPr>
        <w:t>ation</w:t>
      </w:r>
      <w:proofErr w:type="spellEnd"/>
      <w:r>
        <w:rPr>
          <w:rFonts w:ascii="Segoe UI" w:hAnsi="Segoe UI" w:cs="Segoe UI"/>
          <w:color w:val="5C5C5C"/>
          <w:sz w:val="22"/>
          <w:szCs w:val="22"/>
        </w:rPr>
        <w:t xml:space="preserve"> </w:t>
      </w:r>
      <w:r w:rsidR="00FA4580">
        <w:rPr>
          <w:rFonts w:ascii="Segoe UI" w:hAnsi="Segoe UI" w:cs="Segoe UI"/>
          <w:color w:val="5C5C5C"/>
          <w:sz w:val="22"/>
          <w:szCs w:val="22"/>
        </w:rPr>
        <w:t>do</w:t>
      </w:r>
      <w:r>
        <w:rPr>
          <w:rFonts w:ascii="Segoe UI" w:hAnsi="Segoe UI" w:cs="Segoe UI"/>
          <w:color w:val="5C5C5C"/>
          <w:sz w:val="22"/>
          <w:szCs w:val="22"/>
        </w:rPr>
        <w:t xml:space="preserve"> </w:t>
      </w:r>
      <w:proofErr w:type="gramStart"/>
      <w:r>
        <w:rPr>
          <w:rFonts w:ascii="Segoe UI" w:hAnsi="Segoe UI" w:cs="Segoe UI"/>
          <w:color w:val="5C5C5C"/>
          <w:sz w:val="22"/>
          <w:szCs w:val="22"/>
        </w:rPr>
        <w:t>not unintentionally</w:t>
      </w:r>
      <w:proofErr w:type="gramEnd"/>
      <w:r>
        <w:rPr>
          <w:rFonts w:ascii="Segoe UI" w:hAnsi="Segoe UI" w:cs="Segoe UI"/>
          <w:color w:val="5C5C5C"/>
          <w:sz w:val="22"/>
          <w:szCs w:val="22"/>
        </w:rPr>
        <w:t xml:space="preserve"> impede these efforts. International standards bodies—such as the International Organization for Standardization (ISO), the Payment Card Industry Security Standards Council (PCI SSC) and </w:t>
      </w:r>
      <w:proofErr w:type="spellStart"/>
      <w:r>
        <w:rPr>
          <w:rFonts w:ascii="Segoe UI" w:hAnsi="Segoe UI" w:cs="Segoe UI"/>
          <w:color w:val="5C5C5C"/>
          <w:sz w:val="22"/>
          <w:szCs w:val="22"/>
        </w:rPr>
        <w:t>EMVCo</w:t>
      </w:r>
      <w:proofErr w:type="spellEnd"/>
      <w:r>
        <w:rPr>
          <w:rFonts w:ascii="Segoe UI" w:hAnsi="Segoe UI" w:cs="Segoe UI"/>
          <w:color w:val="5C5C5C"/>
          <w:sz w:val="22"/>
          <w:szCs w:val="22"/>
        </w:rPr>
        <w:t xml:space="preserve">—are creating standards that meet the ever-changing world of digital commerce. For instance, PCI has standards for how sensitive personal information </w:t>
      </w:r>
      <w:proofErr w:type="gramStart"/>
      <w:r>
        <w:rPr>
          <w:rFonts w:ascii="Segoe UI" w:hAnsi="Segoe UI" w:cs="Segoe UI"/>
          <w:color w:val="5C5C5C"/>
          <w:sz w:val="22"/>
          <w:szCs w:val="22"/>
        </w:rPr>
        <w:t>can be shared</w:t>
      </w:r>
      <w:proofErr w:type="gramEnd"/>
      <w:r>
        <w:rPr>
          <w:rFonts w:ascii="Segoe UI" w:hAnsi="Segoe UI" w:cs="Segoe UI"/>
          <w:color w:val="5C5C5C"/>
          <w:sz w:val="22"/>
          <w:szCs w:val="22"/>
        </w:rPr>
        <w:t xml:space="preserve"> in an online environment safely and securely, and ISO has standards for how PINs data can be stored without compromising security.</w:t>
      </w:r>
    </w:p>
    <w:p w14:paraId="1C122EE5" w14:textId="4D8F3AEE" w:rsidR="009854AD" w:rsidRDefault="00FA403A" w:rsidP="00B149EA">
      <w:pPr>
        <w:spacing w:after="120"/>
        <w:jc w:val="both"/>
        <w:rPr>
          <w:rFonts w:ascii="Segoe UI" w:hAnsi="Segoe UI" w:cs="Segoe UI"/>
          <w:color w:val="5C5C5C"/>
          <w:sz w:val="22"/>
          <w:szCs w:val="22"/>
        </w:rPr>
      </w:pPr>
      <w:r>
        <w:rPr>
          <w:rFonts w:ascii="Segoe UI" w:hAnsi="Segoe UI" w:cs="Segoe UI"/>
          <w:color w:val="5C5C5C"/>
          <w:sz w:val="22"/>
          <w:szCs w:val="22"/>
        </w:rPr>
        <w:t xml:space="preserve">Moving away from international standards </w:t>
      </w:r>
      <w:r w:rsidR="007018EC" w:rsidRPr="00FA403A">
        <w:rPr>
          <w:rFonts w:ascii="Segoe UI" w:hAnsi="Segoe UI" w:cs="Segoe UI"/>
          <w:color w:val="5C5C5C"/>
          <w:sz w:val="22"/>
          <w:szCs w:val="22"/>
        </w:rPr>
        <w:t xml:space="preserve">raises the potential for increased complexity for all parties, </w:t>
      </w:r>
      <w:r w:rsidR="007018EC">
        <w:rPr>
          <w:rFonts w:ascii="Segoe UI" w:hAnsi="Segoe UI" w:cs="Segoe UI"/>
          <w:color w:val="5C5C5C"/>
          <w:sz w:val="22"/>
          <w:szCs w:val="22"/>
        </w:rPr>
        <w:t xml:space="preserve">and </w:t>
      </w:r>
      <w:r w:rsidR="003D7176">
        <w:rPr>
          <w:rFonts w:ascii="Segoe UI" w:hAnsi="Segoe UI" w:cs="Segoe UI"/>
          <w:color w:val="5C5C5C"/>
          <w:sz w:val="22"/>
          <w:szCs w:val="22"/>
        </w:rPr>
        <w:t>would</w:t>
      </w:r>
      <w:r w:rsidR="007018EC">
        <w:rPr>
          <w:rFonts w:ascii="Segoe UI" w:hAnsi="Segoe UI" w:cs="Segoe UI"/>
          <w:color w:val="5C5C5C"/>
          <w:sz w:val="22"/>
          <w:szCs w:val="22"/>
        </w:rPr>
        <w:t xml:space="preserve"> increase costs for Australian financial technology companies required to </w:t>
      </w:r>
      <w:r w:rsidR="003D7176">
        <w:rPr>
          <w:rFonts w:ascii="Segoe UI" w:hAnsi="Segoe UI" w:cs="Segoe UI"/>
          <w:color w:val="5C5C5C"/>
          <w:sz w:val="22"/>
          <w:szCs w:val="22"/>
        </w:rPr>
        <w:t xml:space="preserve">comply with </w:t>
      </w:r>
      <w:r w:rsidR="007018EC">
        <w:rPr>
          <w:rFonts w:ascii="Segoe UI" w:hAnsi="Segoe UI" w:cs="Segoe UI"/>
          <w:color w:val="5C5C5C"/>
          <w:sz w:val="22"/>
          <w:szCs w:val="22"/>
        </w:rPr>
        <w:t>both domestic and international standards. Higher costs to managing data will</w:t>
      </w:r>
      <w:r w:rsidR="001E2AD1">
        <w:rPr>
          <w:rFonts w:ascii="Segoe UI" w:hAnsi="Segoe UI" w:cs="Segoe UI"/>
          <w:color w:val="5C5C5C"/>
          <w:sz w:val="22"/>
          <w:szCs w:val="22"/>
        </w:rPr>
        <w:t xml:space="preserve"> also</w:t>
      </w:r>
      <w:r w:rsidR="007018EC">
        <w:rPr>
          <w:rFonts w:ascii="Segoe UI" w:hAnsi="Segoe UI" w:cs="Segoe UI"/>
          <w:color w:val="5C5C5C"/>
          <w:sz w:val="22"/>
          <w:szCs w:val="22"/>
        </w:rPr>
        <w:t xml:space="preserve"> likely discourage new financial technology companies from entering the market, which could reduce competition and slow the pace of </w:t>
      </w:r>
      <w:r w:rsidR="00D26FCD">
        <w:rPr>
          <w:rFonts w:ascii="Segoe UI" w:hAnsi="Segoe UI" w:cs="Segoe UI"/>
          <w:color w:val="5C5C5C"/>
          <w:sz w:val="22"/>
          <w:szCs w:val="22"/>
        </w:rPr>
        <w:t>innovation</w:t>
      </w:r>
      <w:r w:rsidR="007018EC">
        <w:rPr>
          <w:rFonts w:ascii="Segoe UI" w:hAnsi="Segoe UI" w:cs="Segoe UI"/>
          <w:color w:val="5C5C5C"/>
          <w:sz w:val="22"/>
          <w:szCs w:val="22"/>
        </w:rPr>
        <w:t>.</w:t>
      </w:r>
      <w:r w:rsidR="007A4BB1">
        <w:rPr>
          <w:rFonts w:ascii="Segoe UI" w:hAnsi="Segoe UI" w:cs="Segoe UI"/>
          <w:color w:val="5C5C5C"/>
          <w:sz w:val="22"/>
          <w:szCs w:val="22"/>
        </w:rPr>
        <w:t xml:space="preserve"> Furthermore, domestic standards requirements could increase barriers for Australian financial technology companies looking to expand internationally, </w:t>
      </w:r>
      <w:r w:rsidR="007A4BB1" w:rsidRPr="007A4BB1">
        <w:rPr>
          <w:rFonts w:ascii="Segoe UI" w:hAnsi="Segoe UI" w:cs="Segoe UI"/>
          <w:color w:val="5C5C5C"/>
          <w:sz w:val="22"/>
          <w:szCs w:val="22"/>
        </w:rPr>
        <w:t>given the additional investment they need to make to support globally interoperable platforms to be able to move their business into other country markets.</w:t>
      </w:r>
    </w:p>
    <w:p w14:paraId="00569EA3" w14:textId="2F5FA96D" w:rsidR="006E206C" w:rsidRDefault="007C04E3" w:rsidP="00B149EA">
      <w:pPr>
        <w:spacing w:after="120"/>
        <w:jc w:val="both"/>
        <w:rPr>
          <w:rFonts w:ascii="Segoe UI" w:hAnsi="Segoe UI" w:cs="Segoe UI"/>
          <w:color w:val="5C5C5C"/>
          <w:sz w:val="22"/>
          <w:szCs w:val="22"/>
        </w:rPr>
      </w:pPr>
      <w:r>
        <w:rPr>
          <w:rFonts w:ascii="Segoe UI" w:hAnsi="Segoe UI" w:cs="Segoe UI"/>
          <w:color w:val="5C5C5C"/>
          <w:sz w:val="22"/>
          <w:szCs w:val="22"/>
        </w:rPr>
        <w:lastRenderedPageBreak/>
        <w:t>Mandating domestic standards would also make it very difficult for international companies to d</w:t>
      </w:r>
      <w:r w:rsidR="006E206C">
        <w:rPr>
          <w:rFonts w:ascii="Segoe UI" w:hAnsi="Segoe UI" w:cs="Segoe UI"/>
          <w:color w:val="5C5C5C"/>
          <w:sz w:val="22"/>
          <w:szCs w:val="22"/>
        </w:rPr>
        <w:t>o business with Australian firms. T</w:t>
      </w:r>
      <w:r>
        <w:rPr>
          <w:rFonts w:ascii="Segoe UI" w:hAnsi="Segoe UI" w:cs="Segoe UI"/>
          <w:color w:val="5C5C5C"/>
          <w:sz w:val="22"/>
          <w:szCs w:val="22"/>
        </w:rPr>
        <w:t xml:space="preserve">he costs of meeting </w:t>
      </w:r>
      <w:r w:rsidR="006E206C">
        <w:rPr>
          <w:rFonts w:ascii="Segoe UI" w:hAnsi="Segoe UI" w:cs="Segoe UI"/>
          <w:color w:val="5C5C5C"/>
          <w:sz w:val="22"/>
          <w:szCs w:val="22"/>
        </w:rPr>
        <w:t>these</w:t>
      </w:r>
      <w:r>
        <w:rPr>
          <w:rFonts w:ascii="Segoe UI" w:hAnsi="Segoe UI" w:cs="Segoe UI"/>
          <w:color w:val="5C5C5C"/>
          <w:sz w:val="22"/>
          <w:szCs w:val="22"/>
        </w:rPr>
        <w:t xml:space="preserve"> standards may deter businesses from investing in new products and services for Australian consumers.</w:t>
      </w:r>
    </w:p>
    <w:p w14:paraId="567E6E31" w14:textId="6586F362" w:rsidR="00D2691F" w:rsidRPr="000919B0" w:rsidRDefault="00011B9A" w:rsidP="00B149EA">
      <w:pPr>
        <w:spacing w:before="200" w:after="60"/>
        <w:jc w:val="both"/>
        <w:rPr>
          <w:rFonts w:ascii="Segoe UI" w:hAnsi="Segoe UI" w:cs="Segoe UI"/>
          <w:color w:val="5C5C5C"/>
          <w:sz w:val="22"/>
          <w:szCs w:val="22"/>
          <w:u w:val="single"/>
        </w:rPr>
      </w:pPr>
      <w:r>
        <w:rPr>
          <w:rFonts w:ascii="Segoe UI" w:hAnsi="Segoe UI" w:cs="Segoe UI"/>
          <w:color w:val="5C5C5C"/>
          <w:sz w:val="22"/>
          <w:szCs w:val="22"/>
          <w:u w:val="single"/>
        </w:rPr>
        <w:t>Standards Governance</w:t>
      </w:r>
    </w:p>
    <w:p w14:paraId="3F931256" w14:textId="169730AB" w:rsidR="00963D47" w:rsidRDefault="00D2691F" w:rsidP="00B149EA">
      <w:pPr>
        <w:spacing w:after="240"/>
        <w:jc w:val="both"/>
        <w:rPr>
          <w:rFonts w:cs="Segoe UI"/>
        </w:rPr>
      </w:pPr>
      <w:r>
        <w:rPr>
          <w:rFonts w:ascii="Segoe UI" w:hAnsi="Segoe UI" w:cs="Segoe UI"/>
          <w:color w:val="5C5C5C"/>
          <w:sz w:val="22"/>
          <w:szCs w:val="22"/>
        </w:rPr>
        <w:t xml:space="preserve">Finally, </w:t>
      </w:r>
      <w:r w:rsidR="00011B9A">
        <w:rPr>
          <w:rFonts w:ascii="Segoe UI" w:hAnsi="Segoe UI" w:cs="Segoe UI"/>
          <w:color w:val="5C5C5C"/>
          <w:sz w:val="22"/>
          <w:szCs w:val="22"/>
        </w:rPr>
        <w:t xml:space="preserve">as the future </w:t>
      </w:r>
      <w:r w:rsidR="00011B9A" w:rsidRPr="00FA4580">
        <w:rPr>
          <w:rFonts w:ascii="Segoe UI" w:hAnsi="Segoe UI" w:cs="Segoe UI"/>
          <w:i/>
          <w:color w:val="5C5C5C"/>
          <w:sz w:val="22"/>
          <w:szCs w:val="22"/>
        </w:rPr>
        <w:t>Data Standards Chair</w:t>
      </w:r>
      <w:r w:rsidR="00011B9A">
        <w:rPr>
          <w:rFonts w:ascii="Segoe UI" w:hAnsi="Segoe UI" w:cs="Segoe UI"/>
          <w:color w:val="5C5C5C"/>
          <w:sz w:val="22"/>
          <w:szCs w:val="22"/>
        </w:rPr>
        <w:t xml:space="preserve"> reviews standards and establishes committees, advisory panels and consultative groups, it is imperative that industry experts be included in standards</w:t>
      </w:r>
      <w:r w:rsidR="00BF352D">
        <w:rPr>
          <w:rFonts w:ascii="Segoe UI" w:hAnsi="Segoe UI" w:cs="Segoe UI"/>
          <w:color w:val="5C5C5C"/>
          <w:sz w:val="22"/>
          <w:szCs w:val="22"/>
        </w:rPr>
        <w:t xml:space="preserve"> setting</w:t>
      </w:r>
      <w:r w:rsidR="00A26696">
        <w:rPr>
          <w:rFonts w:ascii="Segoe UI" w:hAnsi="Segoe UI" w:cs="Segoe UI"/>
          <w:color w:val="5C5C5C"/>
          <w:sz w:val="22"/>
          <w:szCs w:val="22"/>
        </w:rPr>
        <w:t xml:space="preserve">. Given the </w:t>
      </w:r>
      <w:r w:rsidR="00BF352D">
        <w:rPr>
          <w:rFonts w:ascii="Segoe UI" w:hAnsi="Segoe UI" w:cs="Segoe UI"/>
          <w:color w:val="5C5C5C"/>
          <w:sz w:val="22"/>
          <w:szCs w:val="22"/>
        </w:rPr>
        <w:t>fast</w:t>
      </w:r>
      <w:r w:rsidR="00A26696">
        <w:rPr>
          <w:rFonts w:ascii="Segoe UI" w:hAnsi="Segoe UI" w:cs="Segoe UI"/>
          <w:color w:val="5C5C5C"/>
          <w:sz w:val="22"/>
          <w:szCs w:val="22"/>
        </w:rPr>
        <w:t xml:space="preserve"> pace of financial innovation, it is </w:t>
      </w:r>
      <w:r w:rsidR="00BF352D">
        <w:rPr>
          <w:rFonts w:ascii="Segoe UI" w:hAnsi="Segoe UI" w:cs="Segoe UI"/>
          <w:color w:val="5C5C5C"/>
          <w:sz w:val="22"/>
          <w:szCs w:val="22"/>
        </w:rPr>
        <w:t>important</w:t>
      </w:r>
      <w:r w:rsidR="00A26696">
        <w:rPr>
          <w:rFonts w:ascii="Segoe UI" w:hAnsi="Segoe UI" w:cs="Segoe UI"/>
          <w:color w:val="5C5C5C"/>
          <w:sz w:val="22"/>
          <w:szCs w:val="22"/>
        </w:rPr>
        <w:t xml:space="preserve"> that standards allow for the rapid adoption of new technologies. Having the perspective of industry experts during the standards</w:t>
      </w:r>
      <w:r w:rsidR="00616FE1">
        <w:rPr>
          <w:rFonts w:ascii="Segoe UI" w:hAnsi="Segoe UI" w:cs="Segoe UI"/>
          <w:color w:val="5C5C5C"/>
          <w:sz w:val="22"/>
          <w:szCs w:val="22"/>
        </w:rPr>
        <w:t>-</w:t>
      </w:r>
      <w:r w:rsidR="00A26696">
        <w:rPr>
          <w:rFonts w:ascii="Segoe UI" w:hAnsi="Segoe UI" w:cs="Segoe UI"/>
          <w:color w:val="5C5C5C"/>
          <w:sz w:val="22"/>
          <w:szCs w:val="22"/>
        </w:rPr>
        <w:t>setting process reduces the risk of unintended consequences</w:t>
      </w:r>
      <w:r w:rsidR="00BF352D">
        <w:rPr>
          <w:rFonts w:ascii="Segoe UI" w:hAnsi="Segoe UI" w:cs="Segoe UI"/>
          <w:color w:val="5C5C5C"/>
          <w:sz w:val="22"/>
          <w:szCs w:val="22"/>
        </w:rPr>
        <w:t>, which may impede innovation, competition and security</w:t>
      </w:r>
      <w:r w:rsidR="00A26696">
        <w:rPr>
          <w:rFonts w:ascii="Segoe UI" w:hAnsi="Segoe UI" w:cs="Segoe UI"/>
          <w:color w:val="5C5C5C"/>
          <w:sz w:val="22"/>
          <w:szCs w:val="22"/>
        </w:rPr>
        <w:t>.</w:t>
      </w:r>
    </w:p>
    <w:p w14:paraId="08333361" w14:textId="77777777" w:rsidR="00221CF8" w:rsidRPr="0033429E" w:rsidRDefault="00221CF8" w:rsidP="00221CF8">
      <w:pPr>
        <w:pStyle w:val="VisaHeadThree"/>
        <w:jc w:val="both"/>
        <w:rPr>
          <w:rFonts w:cs="Segoe UI"/>
          <w:b w:val="0"/>
          <w:sz w:val="28"/>
          <w:szCs w:val="28"/>
        </w:rPr>
      </w:pPr>
      <w:r w:rsidRPr="0033429E">
        <w:rPr>
          <w:rFonts w:cs="Segoe UI"/>
          <w:b w:val="0"/>
          <w:sz w:val="28"/>
          <w:szCs w:val="28"/>
        </w:rPr>
        <w:t>Conclusion</w:t>
      </w:r>
    </w:p>
    <w:p w14:paraId="25B3EAF5" w14:textId="728683E0" w:rsidR="00981AE8" w:rsidRPr="00045B5F" w:rsidRDefault="00222B56" w:rsidP="00222B56">
      <w:pPr>
        <w:jc w:val="both"/>
        <w:rPr>
          <w:rFonts w:ascii="Segoe UI" w:hAnsi="Segoe UI" w:cs="Segoe UI"/>
          <w:color w:val="5C5C5C"/>
          <w:sz w:val="22"/>
          <w:szCs w:val="22"/>
        </w:rPr>
      </w:pPr>
      <w:r>
        <w:rPr>
          <w:rFonts w:ascii="Segoe UI" w:hAnsi="Segoe UI" w:cs="Segoe UI"/>
          <w:color w:val="5C5C5C"/>
          <w:sz w:val="22"/>
          <w:szCs w:val="22"/>
        </w:rPr>
        <w:t xml:space="preserve">As financial technology evolves, we fully understand the importance of empowering consumers to share their data while maintaining data security and privacy. We believe that setting smart privacy guidelines and data standards that protect consumer data, but </w:t>
      </w:r>
      <w:r w:rsidR="00616FE1">
        <w:rPr>
          <w:rFonts w:ascii="Segoe UI" w:hAnsi="Segoe UI" w:cs="Segoe UI"/>
          <w:color w:val="5C5C5C"/>
          <w:sz w:val="22"/>
          <w:szCs w:val="22"/>
        </w:rPr>
        <w:t xml:space="preserve">that </w:t>
      </w:r>
      <w:r>
        <w:rPr>
          <w:rFonts w:ascii="Segoe UI" w:hAnsi="Segoe UI" w:cs="Segoe UI"/>
          <w:color w:val="5C5C5C"/>
          <w:sz w:val="22"/>
          <w:szCs w:val="22"/>
        </w:rPr>
        <w:t xml:space="preserve">also promote innovation and competition, is an important first step in empowering consumers. </w:t>
      </w:r>
      <w:r w:rsidR="00045B5F" w:rsidRPr="00045B5F">
        <w:rPr>
          <w:rFonts w:ascii="Segoe UI" w:hAnsi="Segoe UI" w:cs="Segoe UI"/>
          <w:color w:val="5C5C5C"/>
          <w:sz w:val="22"/>
          <w:szCs w:val="22"/>
        </w:rPr>
        <w:t xml:space="preserve">Visa </w:t>
      </w:r>
      <w:r w:rsidR="00E806D5">
        <w:rPr>
          <w:rFonts w:ascii="Segoe UI" w:hAnsi="Segoe UI" w:cs="Segoe UI"/>
          <w:color w:val="5C5C5C"/>
          <w:sz w:val="22"/>
          <w:szCs w:val="22"/>
        </w:rPr>
        <w:t>welcomes</w:t>
      </w:r>
      <w:r w:rsidR="00E806D5" w:rsidRPr="00045B5F">
        <w:rPr>
          <w:rFonts w:ascii="Segoe UI" w:hAnsi="Segoe UI" w:cs="Segoe UI"/>
          <w:color w:val="5C5C5C"/>
          <w:sz w:val="22"/>
          <w:szCs w:val="22"/>
        </w:rPr>
        <w:t xml:space="preserve"> </w:t>
      </w:r>
      <w:r w:rsidR="00045B5F" w:rsidRPr="00045B5F">
        <w:rPr>
          <w:rFonts w:ascii="Segoe UI" w:hAnsi="Segoe UI" w:cs="Segoe UI"/>
          <w:color w:val="5C5C5C"/>
          <w:sz w:val="22"/>
          <w:szCs w:val="22"/>
        </w:rPr>
        <w:t xml:space="preserve">the opportunity to provide our perspectives on </w:t>
      </w:r>
      <w:r w:rsidR="00045B5F">
        <w:rPr>
          <w:rFonts w:ascii="Segoe UI" w:hAnsi="Segoe UI" w:cs="Segoe UI"/>
          <w:color w:val="5C5C5C"/>
          <w:sz w:val="22"/>
          <w:szCs w:val="22"/>
        </w:rPr>
        <w:t xml:space="preserve">the CDR </w:t>
      </w:r>
      <w:r w:rsidR="00616FE1">
        <w:rPr>
          <w:rFonts w:ascii="Segoe UI" w:hAnsi="Segoe UI" w:cs="Segoe UI"/>
          <w:color w:val="5C5C5C"/>
          <w:sz w:val="22"/>
          <w:szCs w:val="22"/>
        </w:rPr>
        <w:t>E</w:t>
      </w:r>
      <w:r w:rsidR="00045B5F">
        <w:rPr>
          <w:rFonts w:ascii="Segoe UI" w:hAnsi="Segoe UI" w:cs="Segoe UI"/>
          <w:color w:val="5C5C5C"/>
          <w:sz w:val="22"/>
          <w:szCs w:val="22"/>
        </w:rPr>
        <w:t xml:space="preserve">xposure </w:t>
      </w:r>
      <w:r w:rsidR="00616FE1">
        <w:rPr>
          <w:rFonts w:ascii="Segoe UI" w:hAnsi="Segoe UI" w:cs="Segoe UI"/>
          <w:color w:val="5C5C5C"/>
          <w:sz w:val="22"/>
          <w:szCs w:val="22"/>
        </w:rPr>
        <w:t>D</w:t>
      </w:r>
      <w:r w:rsidR="00045B5F">
        <w:rPr>
          <w:rFonts w:ascii="Segoe UI" w:hAnsi="Segoe UI" w:cs="Segoe UI"/>
          <w:color w:val="5C5C5C"/>
          <w:sz w:val="22"/>
          <w:szCs w:val="22"/>
        </w:rPr>
        <w:t>raft</w:t>
      </w:r>
      <w:r w:rsidR="004D3185">
        <w:rPr>
          <w:rFonts w:ascii="Segoe UI" w:hAnsi="Segoe UI" w:cs="Segoe UI"/>
          <w:color w:val="5C5C5C"/>
          <w:sz w:val="22"/>
          <w:szCs w:val="22"/>
        </w:rPr>
        <w:t xml:space="preserve"> and looks forward to working </w:t>
      </w:r>
      <w:r w:rsidR="00616FE1">
        <w:rPr>
          <w:rFonts w:ascii="Segoe UI" w:hAnsi="Segoe UI" w:cs="Segoe UI"/>
          <w:color w:val="5C5C5C"/>
          <w:sz w:val="22"/>
          <w:szCs w:val="22"/>
        </w:rPr>
        <w:t>with</w:t>
      </w:r>
      <w:r w:rsidR="004D3185">
        <w:rPr>
          <w:rFonts w:ascii="Segoe UI" w:hAnsi="Segoe UI" w:cs="Segoe UI"/>
          <w:color w:val="5C5C5C"/>
          <w:sz w:val="22"/>
          <w:szCs w:val="22"/>
        </w:rPr>
        <w:t xml:space="preserve"> Treasury in the future</w:t>
      </w:r>
      <w:r w:rsidR="00045B5F" w:rsidRPr="00045B5F">
        <w:rPr>
          <w:rFonts w:ascii="Segoe UI" w:hAnsi="Segoe UI" w:cs="Segoe UI"/>
          <w:color w:val="5C5C5C"/>
          <w:sz w:val="22"/>
          <w:szCs w:val="22"/>
        </w:rPr>
        <w:t>.</w:t>
      </w:r>
      <w:r w:rsidR="00E3061A">
        <w:rPr>
          <w:rFonts w:ascii="Segoe UI" w:hAnsi="Segoe UI" w:cs="Segoe UI"/>
          <w:color w:val="5C5C5C"/>
          <w:sz w:val="22"/>
          <w:szCs w:val="22"/>
        </w:rPr>
        <w:t xml:space="preserve"> </w:t>
      </w:r>
    </w:p>
    <w:p w14:paraId="0F1DA978" w14:textId="77777777" w:rsidR="00357861" w:rsidRPr="001E2A6B" w:rsidRDefault="00357861" w:rsidP="00357861">
      <w:pPr>
        <w:spacing w:after="120"/>
        <w:jc w:val="both"/>
        <w:rPr>
          <w:rFonts w:ascii="Segoe UI" w:hAnsi="Segoe UI" w:cs="Segoe UI"/>
          <w:color w:val="5C5C5C"/>
          <w:sz w:val="22"/>
          <w:szCs w:val="22"/>
        </w:rPr>
      </w:pPr>
    </w:p>
    <w:p w14:paraId="66BF75E5" w14:textId="5A239A34" w:rsidR="001042B3" w:rsidRDefault="0087020A" w:rsidP="00F046BF">
      <w:pPr>
        <w:jc w:val="both"/>
        <w:rPr>
          <w:rFonts w:ascii="Segoe UI" w:hAnsi="Segoe UI" w:cs="Segoe UI"/>
          <w:color w:val="5C5C5C"/>
          <w:sz w:val="22"/>
          <w:szCs w:val="22"/>
        </w:rPr>
      </w:pPr>
      <w:r>
        <w:rPr>
          <w:rFonts w:ascii="Segoe UI" w:hAnsi="Segoe UI" w:cs="Segoe UI"/>
          <w:color w:val="5C5C5C"/>
          <w:sz w:val="22"/>
          <w:szCs w:val="22"/>
        </w:rPr>
        <w:t>Yours faithfully,</w:t>
      </w:r>
    </w:p>
    <w:p w14:paraId="22DFB561" w14:textId="28E3DE14" w:rsidR="0087020A" w:rsidRDefault="0087020A" w:rsidP="00F046BF">
      <w:pPr>
        <w:jc w:val="both"/>
        <w:rPr>
          <w:rFonts w:ascii="Segoe UI" w:hAnsi="Segoe UI" w:cs="Segoe UI"/>
          <w:color w:val="5C5C5C"/>
          <w:sz w:val="22"/>
          <w:szCs w:val="22"/>
        </w:rPr>
      </w:pPr>
      <w:r>
        <w:rPr>
          <w:rFonts w:ascii="Segoe UI" w:hAnsi="Segoe UI" w:cs="Segoe UI"/>
          <w:noProof/>
          <w:color w:val="5C5C5C"/>
          <w:sz w:val="22"/>
          <w:szCs w:val="22"/>
        </w:rPr>
        <w:drawing>
          <wp:inline distT="0" distB="0" distL="0" distR="0" wp14:anchorId="7D5D16E2" wp14:editId="63CFE7B6">
            <wp:extent cx="1668439" cy="747422"/>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lian Potter.jpg"/>
                    <pic:cNvPicPr/>
                  </pic:nvPicPr>
                  <pic:blipFill>
                    <a:blip r:embed="rId27">
                      <a:extLst>
                        <a:ext uri="{28A0092B-C50C-407E-A947-70E740481C1C}">
                          <a14:useLocalDpi xmlns:a14="http://schemas.microsoft.com/office/drawing/2010/main" val="0"/>
                        </a:ext>
                      </a:extLst>
                    </a:blip>
                    <a:stretch>
                      <a:fillRect/>
                    </a:stretch>
                  </pic:blipFill>
                  <pic:spPr>
                    <a:xfrm>
                      <a:off x="0" y="0"/>
                      <a:ext cx="1698800" cy="761023"/>
                    </a:xfrm>
                    <a:prstGeom prst="rect">
                      <a:avLst/>
                    </a:prstGeom>
                  </pic:spPr>
                </pic:pic>
              </a:graphicData>
            </a:graphic>
          </wp:inline>
        </w:drawing>
      </w:r>
    </w:p>
    <w:p w14:paraId="48CB7C2F" w14:textId="2E7710CE" w:rsidR="0087020A" w:rsidRDefault="0087020A" w:rsidP="00F046BF">
      <w:pPr>
        <w:jc w:val="both"/>
        <w:rPr>
          <w:rFonts w:ascii="Segoe UI" w:hAnsi="Segoe UI" w:cs="Segoe UI"/>
          <w:color w:val="5C5C5C"/>
          <w:sz w:val="22"/>
          <w:szCs w:val="22"/>
        </w:rPr>
      </w:pPr>
      <w:r>
        <w:rPr>
          <w:rFonts w:ascii="Segoe UI" w:hAnsi="Segoe UI" w:cs="Segoe UI"/>
          <w:color w:val="5C5C5C"/>
          <w:sz w:val="22"/>
          <w:szCs w:val="22"/>
        </w:rPr>
        <w:t>Group Country Manager</w:t>
      </w:r>
    </w:p>
    <w:p w14:paraId="76FB026D" w14:textId="29F868A5" w:rsidR="0087020A" w:rsidRDefault="0087020A" w:rsidP="00F046BF">
      <w:pPr>
        <w:jc w:val="both"/>
        <w:rPr>
          <w:rFonts w:ascii="Segoe UI" w:hAnsi="Segoe UI" w:cs="Segoe UI"/>
          <w:color w:val="5C5C5C"/>
          <w:sz w:val="22"/>
          <w:szCs w:val="22"/>
        </w:rPr>
      </w:pPr>
      <w:r>
        <w:rPr>
          <w:rFonts w:ascii="Segoe UI" w:hAnsi="Segoe UI" w:cs="Segoe UI"/>
          <w:color w:val="5C5C5C"/>
          <w:sz w:val="22"/>
          <w:szCs w:val="22"/>
        </w:rPr>
        <w:t>Australia, New Zealand &amp; South Pacific</w:t>
      </w:r>
    </w:p>
    <w:p w14:paraId="39D33FAF" w14:textId="500E7912" w:rsidR="00F12870" w:rsidRDefault="00F12870" w:rsidP="00F046BF">
      <w:pPr>
        <w:jc w:val="both"/>
        <w:rPr>
          <w:rFonts w:ascii="Segoe UI" w:hAnsi="Segoe UI" w:cs="Segoe UI"/>
          <w:color w:val="5C5C5C"/>
          <w:sz w:val="22"/>
          <w:szCs w:val="22"/>
        </w:rPr>
      </w:pPr>
      <w:r>
        <w:rPr>
          <w:rFonts w:ascii="Segoe UI" w:hAnsi="Segoe UI" w:cs="Segoe UI"/>
          <w:color w:val="5C5C5C"/>
          <w:sz w:val="22"/>
          <w:szCs w:val="22"/>
        </w:rPr>
        <w:t>Visa AP (Australia) Pty Ltd</w:t>
      </w:r>
    </w:p>
    <w:sectPr w:rsidR="00F12870" w:rsidSect="0087020A">
      <w:footerReference w:type="default" r:id="rId28"/>
      <w:headerReference w:type="first" r:id="rId29"/>
      <w:footerReference w:type="first" r:id="rId30"/>
      <w:pgSz w:w="11906" w:h="16838" w:code="9"/>
      <w:pgMar w:top="1440" w:right="1080" w:bottom="1080" w:left="1440" w:header="720" w:footer="86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EC9C7" w14:textId="77777777" w:rsidR="00CD6C7C" w:rsidRDefault="00CD6C7C">
      <w:r>
        <w:separator/>
      </w:r>
    </w:p>
  </w:endnote>
  <w:endnote w:type="continuationSeparator" w:id="0">
    <w:p w14:paraId="78EA5F5F" w14:textId="77777777" w:rsidR="00CD6C7C" w:rsidRDefault="00CD6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3AC6" w14:textId="7C1DD2CA" w:rsidR="00893873" w:rsidRPr="00E84A48" w:rsidRDefault="00893873" w:rsidP="00893873">
    <w:pPr>
      <w:pStyle w:val="Footer"/>
      <w:tabs>
        <w:tab w:val="clear" w:pos="4320"/>
        <w:tab w:val="center" w:pos="8640"/>
        <w:tab w:val="right" w:pos="9630"/>
      </w:tabs>
      <w:rPr>
        <w:rFonts w:ascii="Segoe UI" w:hAnsi="Segoe UI" w:cs="Segoe UI"/>
        <w:color w:val="5C5C5C"/>
        <w:sz w:val="18"/>
        <w:szCs w:val="18"/>
      </w:rPr>
    </w:pPr>
    <w:r w:rsidRPr="00045B5F">
      <w:rPr>
        <w:rFonts w:ascii="Segoe UI" w:hAnsi="Segoe UI" w:cs="Segoe UI"/>
        <w:color w:val="5C5C5C"/>
        <w:sz w:val="18"/>
        <w:szCs w:val="18"/>
      </w:rPr>
      <w:t>Visa’s Recommendations and Perspectives</w:t>
    </w:r>
    <w:r>
      <w:rPr>
        <w:rFonts w:ascii="Segoe UI" w:hAnsi="Segoe UI" w:cs="Segoe UI"/>
        <w:color w:val="5C5C5C"/>
        <w:sz w:val="18"/>
        <w:szCs w:val="18"/>
      </w:rPr>
      <w:t xml:space="preserve"> on CDR Exposure Draft</w:t>
    </w:r>
    <w:r>
      <w:rPr>
        <w:rFonts w:ascii="Segoe UI" w:hAnsi="Segoe UI" w:cs="Segoe UI"/>
        <w:color w:val="5C5C5C"/>
        <w:sz w:val="18"/>
        <w:szCs w:val="18"/>
      </w:rPr>
      <w:tab/>
    </w:r>
    <w:r w:rsidRPr="00E84A48">
      <w:rPr>
        <w:rFonts w:ascii="Segoe UI" w:hAnsi="Segoe UI" w:cs="Segoe UI"/>
        <w:color w:val="5C5C5C"/>
        <w:sz w:val="18"/>
        <w:szCs w:val="18"/>
      </w:rPr>
      <w:tab/>
    </w:r>
    <w:r w:rsidRPr="00E84A48">
      <w:rPr>
        <w:rFonts w:ascii="Segoe UI" w:hAnsi="Segoe UI" w:cs="Segoe UI"/>
        <w:color w:val="5C5C5C"/>
        <w:sz w:val="18"/>
        <w:szCs w:val="18"/>
      </w:rPr>
      <w:fldChar w:fldCharType="begin"/>
    </w:r>
    <w:r w:rsidRPr="00E84A48">
      <w:rPr>
        <w:rFonts w:ascii="Segoe UI" w:hAnsi="Segoe UI" w:cs="Segoe UI"/>
        <w:color w:val="5C5C5C"/>
        <w:sz w:val="18"/>
        <w:szCs w:val="18"/>
      </w:rPr>
      <w:instrText xml:space="preserve"> PAGE </w:instrText>
    </w:r>
    <w:r w:rsidRPr="00E84A48">
      <w:rPr>
        <w:rFonts w:ascii="Segoe UI" w:hAnsi="Segoe UI" w:cs="Segoe UI"/>
        <w:color w:val="5C5C5C"/>
        <w:sz w:val="18"/>
        <w:szCs w:val="18"/>
      </w:rPr>
      <w:fldChar w:fldCharType="separate"/>
    </w:r>
    <w:r>
      <w:rPr>
        <w:rFonts w:ascii="Segoe UI" w:hAnsi="Segoe UI" w:cs="Segoe UI"/>
        <w:noProof/>
        <w:color w:val="5C5C5C"/>
        <w:sz w:val="18"/>
        <w:szCs w:val="18"/>
      </w:rPr>
      <w:t>2</w:t>
    </w:r>
    <w:r w:rsidRPr="00E84A48">
      <w:rPr>
        <w:rFonts w:ascii="Segoe UI" w:hAnsi="Segoe UI" w:cs="Segoe UI"/>
        <w:color w:val="5C5C5C"/>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C4464" w14:textId="39512F1E" w:rsidR="00C55545" w:rsidRPr="00D60A06" w:rsidRDefault="00C55545" w:rsidP="00102DC3">
    <w:pPr>
      <w:pStyle w:val="Footer"/>
      <w:jc w:val="right"/>
      <w:rPr>
        <w:rFonts w:ascii="Segoe UI" w:hAnsi="Segoe UI" w:cs="Segoe UI"/>
        <w:color w:val="75787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E9031" w14:textId="77777777" w:rsidR="00CD6C7C" w:rsidRDefault="00CD6C7C">
      <w:r>
        <w:separator/>
      </w:r>
    </w:p>
  </w:footnote>
  <w:footnote w:type="continuationSeparator" w:id="0">
    <w:p w14:paraId="1063FBAD" w14:textId="77777777" w:rsidR="00CD6C7C" w:rsidRDefault="00CD6C7C">
      <w:r>
        <w:continuationSeparator/>
      </w:r>
    </w:p>
  </w:footnote>
  <w:footnote w:id="1">
    <w:p w14:paraId="2BABCB42" w14:textId="77777777" w:rsidR="00E42401" w:rsidRPr="00965EA9" w:rsidRDefault="00E42401">
      <w:pPr>
        <w:pStyle w:val="FootnoteText"/>
        <w:rPr>
          <w:rFonts w:ascii="Segoe UI" w:hAnsi="Segoe UI" w:cs="Segoe UI"/>
          <w:color w:val="404040" w:themeColor="text1" w:themeTint="BF"/>
          <w:sz w:val="18"/>
          <w:szCs w:val="18"/>
        </w:rPr>
      </w:pPr>
      <w:r w:rsidRPr="00965EA9">
        <w:rPr>
          <w:rStyle w:val="FootnoteReference"/>
          <w:rFonts w:ascii="Segoe UI" w:hAnsi="Segoe UI" w:cs="Segoe UI"/>
          <w:color w:val="404040" w:themeColor="text1" w:themeTint="BF"/>
          <w:sz w:val="18"/>
          <w:szCs w:val="18"/>
        </w:rPr>
        <w:footnoteRef/>
      </w:r>
      <w:r w:rsidRPr="00965EA9">
        <w:rPr>
          <w:rFonts w:ascii="Segoe UI" w:hAnsi="Segoe UI" w:cs="Segoe UI"/>
          <w:color w:val="404040" w:themeColor="text1" w:themeTint="BF"/>
          <w:sz w:val="18"/>
          <w:szCs w:val="18"/>
        </w:rPr>
        <w:t xml:space="preserve"> In March 2018, Visa submitted comments in response to Treasury’s </w:t>
      </w:r>
      <w:r w:rsidRPr="00965EA9">
        <w:rPr>
          <w:rFonts w:ascii="Segoe UI" w:hAnsi="Segoe UI" w:cs="Segoe UI"/>
          <w:i/>
          <w:color w:val="404040" w:themeColor="text1" w:themeTint="BF"/>
          <w:sz w:val="18"/>
          <w:szCs w:val="18"/>
        </w:rPr>
        <w:t>Review into Open Banking – Final Report</w:t>
      </w:r>
      <w:r w:rsidRPr="00965EA9">
        <w:rPr>
          <w:rFonts w:ascii="Segoe UI" w:hAnsi="Segoe UI" w:cs="Segoe UI"/>
          <w:color w:val="404040" w:themeColor="text1" w:themeTint="BF"/>
          <w:sz w:val="18"/>
          <w:szCs w:val="18"/>
        </w:rPr>
        <w:t xml:space="preserve">. We are including Visa’s Open Banking comments as an addendum.  </w:t>
      </w:r>
    </w:p>
  </w:footnote>
  <w:footnote w:id="2">
    <w:p w14:paraId="78A16B94" w14:textId="77777777" w:rsidR="00314FB1" w:rsidRPr="00965EA9" w:rsidRDefault="00314FB1">
      <w:pPr>
        <w:pStyle w:val="FootnoteText"/>
        <w:rPr>
          <w:rFonts w:ascii="Segoe UI" w:hAnsi="Segoe UI" w:cs="Segoe UI"/>
          <w:color w:val="404040" w:themeColor="text1" w:themeTint="BF"/>
          <w:sz w:val="18"/>
          <w:szCs w:val="18"/>
        </w:rPr>
      </w:pPr>
      <w:r w:rsidRPr="00965EA9">
        <w:rPr>
          <w:rStyle w:val="FootnoteReference"/>
          <w:rFonts w:ascii="Segoe UI" w:hAnsi="Segoe UI" w:cs="Segoe UI"/>
          <w:color w:val="404040" w:themeColor="text1" w:themeTint="BF"/>
          <w:sz w:val="18"/>
          <w:szCs w:val="18"/>
        </w:rPr>
        <w:footnoteRef/>
      </w:r>
      <w:r w:rsidRPr="00965EA9">
        <w:rPr>
          <w:rFonts w:ascii="Segoe UI" w:hAnsi="Segoe UI" w:cs="Segoe UI"/>
          <w:color w:val="404040" w:themeColor="text1" w:themeTint="BF"/>
          <w:sz w:val="18"/>
          <w:szCs w:val="18"/>
        </w:rPr>
        <w:t xml:space="preserve"> </w:t>
      </w:r>
      <w:proofErr w:type="spellStart"/>
      <w:r w:rsidRPr="00965EA9">
        <w:rPr>
          <w:rFonts w:ascii="Segoe UI" w:hAnsi="Segoe UI" w:cs="Segoe UI"/>
          <w:color w:val="404040" w:themeColor="text1" w:themeTint="BF"/>
          <w:sz w:val="18"/>
          <w:szCs w:val="18"/>
        </w:rPr>
        <w:t>Euromonitor</w:t>
      </w:r>
      <w:proofErr w:type="spellEnd"/>
      <w:r w:rsidRPr="00965EA9">
        <w:rPr>
          <w:rFonts w:ascii="Segoe UI" w:hAnsi="Segoe UI" w:cs="Segoe UI"/>
          <w:color w:val="404040" w:themeColor="text1" w:themeTint="BF"/>
          <w:sz w:val="18"/>
          <w:szCs w:val="18"/>
        </w:rPr>
        <w:t xml:space="preserve"> Communications, </w:t>
      </w:r>
      <w:r w:rsidRPr="00965EA9">
        <w:rPr>
          <w:rFonts w:ascii="Segoe UI" w:hAnsi="Segoe UI" w:cs="Segoe UI"/>
          <w:i/>
          <w:color w:val="404040" w:themeColor="text1" w:themeTint="BF"/>
          <w:sz w:val="18"/>
          <w:szCs w:val="18"/>
        </w:rPr>
        <w:t>Consumer Card Transactions Overtake Cash Payments for the First Time in 2016</w:t>
      </w:r>
      <w:r w:rsidRPr="00965EA9">
        <w:rPr>
          <w:rFonts w:ascii="Segoe UI" w:hAnsi="Segoe UI" w:cs="Segoe UI"/>
          <w:color w:val="404040" w:themeColor="text1" w:themeTint="BF"/>
          <w:sz w:val="18"/>
          <w:szCs w:val="18"/>
        </w:rPr>
        <w:t xml:space="preserve">, found </w:t>
      </w:r>
      <w:hyperlink r:id="rId1" w:history="1">
        <w:r w:rsidRPr="00965EA9">
          <w:rPr>
            <w:rStyle w:val="Hyperlink"/>
            <w:rFonts w:ascii="Segoe UI" w:hAnsi="Segoe UI" w:cs="Segoe UI"/>
            <w:color w:val="404040" w:themeColor="text1" w:themeTint="BF"/>
            <w:sz w:val="18"/>
            <w:szCs w:val="18"/>
          </w:rPr>
          <w:t>here</w:t>
        </w:r>
      </w:hyperlink>
      <w:r w:rsidRPr="00965EA9">
        <w:rPr>
          <w:rFonts w:ascii="Segoe UI" w:hAnsi="Segoe UI" w:cs="Segoe UI"/>
          <w:color w:val="404040" w:themeColor="text1" w:themeTint="BF"/>
          <w:sz w:val="18"/>
          <w:szCs w:val="18"/>
        </w:rPr>
        <w:t>.</w:t>
      </w:r>
    </w:p>
  </w:footnote>
  <w:footnote w:id="3">
    <w:p w14:paraId="63A90D57" w14:textId="77777777" w:rsidR="00A87705" w:rsidRPr="00965EA9" w:rsidRDefault="00A87705">
      <w:pPr>
        <w:pStyle w:val="FootnoteText"/>
        <w:rPr>
          <w:rFonts w:ascii="Segoe UI" w:hAnsi="Segoe UI" w:cs="Segoe UI"/>
          <w:color w:val="404040" w:themeColor="text1" w:themeTint="BF"/>
          <w:sz w:val="18"/>
          <w:szCs w:val="18"/>
        </w:rPr>
      </w:pPr>
      <w:r w:rsidRPr="00965EA9">
        <w:rPr>
          <w:rStyle w:val="FootnoteReference"/>
          <w:rFonts w:ascii="Segoe UI" w:hAnsi="Segoe UI" w:cs="Segoe UI"/>
          <w:color w:val="404040" w:themeColor="text1" w:themeTint="BF"/>
          <w:sz w:val="18"/>
          <w:szCs w:val="18"/>
        </w:rPr>
        <w:footnoteRef/>
      </w:r>
      <w:r w:rsidRPr="00965EA9">
        <w:rPr>
          <w:rFonts w:ascii="Segoe UI" w:hAnsi="Segoe UI" w:cs="Segoe UI"/>
          <w:color w:val="404040" w:themeColor="text1" w:themeTint="BF"/>
          <w:sz w:val="18"/>
          <w:szCs w:val="18"/>
        </w:rPr>
        <w:t xml:space="preserve"> In the U.S., the “gig economy,” represents more than a quarter of the workforce, according to McKinsey. </w:t>
      </w:r>
    </w:p>
  </w:footnote>
  <w:footnote w:id="4">
    <w:p w14:paraId="6771B71E" w14:textId="77777777" w:rsidR="004748B0" w:rsidRPr="00965EA9" w:rsidRDefault="004748B0">
      <w:pPr>
        <w:pStyle w:val="FootnoteText"/>
        <w:rPr>
          <w:rFonts w:ascii="Segoe UI" w:hAnsi="Segoe UI" w:cs="Segoe UI"/>
          <w:color w:val="404040" w:themeColor="text1" w:themeTint="BF"/>
          <w:sz w:val="18"/>
          <w:szCs w:val="18"/>
        </w:rPr>
      </w:pPr>
      <w:r w:rsidRPr="00965EA9">
        <w:rPr>
          <w:rStyle w:val="FootnoteReference"/>
          <w:rFonts w:ascii="Segoe UI" w:hAnsi="Segoe UI" w:cs="Segoe UI"/>
          <w:color w:val="404040" w:themeColor="text1" w:themeTint="BF"/>
          <w:sz w:val="18"/>
          <w:szCs w:val="18"/>
        </w:rPr>
        <w:footnoteRef/>
      </w:r>
      <w:r w:rsidRPr="00965EA9">
        <w:rPr>
          <w:rFonts w:ascii="Segoe UI" w:hAnsi="Segoe UI" w:cs="Segoe UI"/>
          <w:color w:val="404040" w:themeColor="text1" w:themeTint="BF"/>
          <w:sz w:val="18"/>
          <w:szCs w:val="18"/>
        </w:rPr>
        <w:t xml:space="preserve"> Domo, Data Never Sleeps 5.0 and 6.0, found </w:t>
      </w:r>
      <w:hyperlink r:id="rId2" w:history="1">
        <w:r w:rsidRPr="00965EA9">
          <w:rPr>
            <w:rStyle w:val="Hyperlink"/>
            <w:rFonts w:ascii="Segoe UI" w:hAnsi="Segoe UI" w:cs="Segoe UI"/>
            <w:color w:val="404040" w:themeColor="text1" w:themeTint="BF"/>
            <w:sz w:val="18"/>
            <w:szCs w:val="18"/>
          </w:rPr>
          <w:t>here</w:t>
        </w:r>
      </w:hyperlink>
      <w:r w:rsidRPr="00965EA9">
        <w:rPr>
          <w:rFonts w:ascii="Segoe UI" w:hAnsi="Segoe UI" w:cs="Segoe UI"/>
          <w:color w:val="404040" w:themeColor="text1" w:themeTint="BF"/>
          <w:sz w:val="18"/>
          <w:szCs w:val="18"/>
        </w:rPr>
        <w:t xml:space="preserve"> and </w:t>
      </w:r>
      <w:hyperlink r:id="rId3" w:anchor="/" w:history="1">
        <w:r w:rsidRPr="00965EA9">
          <w:rPr>
            <w:rStyle w:val="Hyperlink"/>
            <w:rFonts w:ascii="Segoe UI" w:hAnsi="Segoe UI" w:cs="Segoe UI"/>
            <w:color w:val="404040" w:themeColor="text1" w:themeTint="BF"/>
            <w:sz w:val="18"/>
            <w:szCs w:val="18"/>
          </w:rPr>
          <w:t>here</w:t>
        </w:r>
      </w:hyperlink>
      <w:r w:rsidRPr="00965EA9">
        <w:rPr>
          <w:rFonts w:ascii="Segoe UI" w:hAnsi="Segoe UI" w:cs="Segoe UI"/>
          <w:color w:val="404040" w:themeColor="text1" w:themeTint="BF"/>
          <w:sz w:val="18"/>
          <w:szCs w:val="18"/>
        </w:rPr>
        <w:t xml:space="preserve">, respectively. </w:t>
      </w:r>
    </w:p>
  </w:footnote>
  <w:footnote w:id="5">
    <w:p w14:paraId="108AE50D" w14:textId="4132C7CB" w:rsidR="0041223D" w:rsidRPr="00965EA9" w:rsidRDefault="0041223D">
      <w:pPr>
        <w:pStyle w:val="FootnoteText"/>
        <w:rPr>
          <w:rFonts w:ascii="Segoe UI" w:hAnsi="Segoe UI" w:cs="Segoe UI"/>
          <w:color w:val="404040" w:themeColor="text1" w:themeTint="BF"/>
          <w:sz w:val="18"/>
          <w:szCs w:val="18"/>
        </w:rPr>
      </w:pPr>
      <w:r w:rsidRPr="00965EA9">
        <w:rPr>
          <w:rStyle w:val="FootnoteReference"/>
          <w:rFonts w:ascii="Segoe UI" w:hAnsi="Segoe UI" w:cs="Segoe UI"/>
          <w:color w:val="404040" w:themeColor="text1" w:themeTint="BF"/>
          <w:sz w:val="18"/>
          <w:szCs w:val="18"/>
        </w:rPr>
        <w:footnoteRef/>
      </w:r>
      <w:r w:rsidRPr="00965EA9">
        <w:rPr>
          <w:rFonts w:ascii="Segoe UI" w:hAnsi="Segoe UI" w:cs="Segoe UI"/>
          <w:color w:val="404040" w:themeColor="text1" w:themeTint="BF"/>
          <w:sz w:val="18"/>
          <w:szCs w:val="18"/>
        </w:rPr>
        <w:t xml:space="preserve"> Australian Government, Treasury, </w:t>
      </w:r>
      <w:r w:rsidRPr="00965EA9">
        <w:rPr>
          <w:rFonts w:ascii="Segoe UI" w:hAnsi="Segoe UI" w:cs="Segoe UI"/>
          <w:i/>
          <w:color w:val="404040" w:themeColor="text1" w:themeTint="BF"/>
          <w:sz w:val="18"/>
          <w:szCs w:val="18"/>
        </w:rPr>
        <w:t>Consumer Data Right</w:t>
      </w:r>
      <w:r w:rsidRPr="00965EA9">
        <w:rPr>
          <w:rFonts w:ascii="Segoe UI" w:hAnsi="Segoe UI" w:cs="Segoe UI"/>
          <w:color w:val="404040" w:themeColor="text1" w:themeTint="BF"/>
          <w:sz w:val="18"/>
          <w:szCs w:val="18"/>
        </w:rPr>
        <w:t>, May 9, 2018</w:t>
      </w:r>
    </w:p>
  </w:footnote>
  <w:footnote w:id="6">
    <w:p w14:paraId="3B81CD75" w14:textId="77777777" w:rsidR="00A54329" w:rsidRPr="00965EA9" w:rsidRDefault="00A54329">
      <w:pPr>
        <w:pStyle w:val="FootnoteText"/>
        <w:rPr>
          <w:rFonts w:ascii="Segoe UI" w:hAnsi="Segoe UI" w:cs="Segoe UI"/>
          <w:color w:val="404040" w:themeColor="text1" w:themeTint="BF"/>
          <w:sz w:val="18"/>
          <w:szCs w:val="18"/>
        </w:rPr>
      </w:pPr>
      <w:r w:rsidRPr="00965EA9">
        <w:rPr>
          <w:rStyle w:val="FootnoteReference"/>
          <w:rFonts w:ascii="Segoe UI" w:hAnsi="Segoe UI" w:cs="Segoe UI"/>
          <w:color w:val="404040" w:themeColor="text1" w:themeTint="BF"/>
          <w:sz w:val="18"/>
          <w:szCs w:val="18"/>
        </w:rPr>
        <w:footnoteRef/>
      </w:r>
      <w:r w:rsidRPr="00965EA9">
        <w:rPr>
          <w:rFonts w:ascii="Segoe UI" w:hAnsi="Segoe UI" w:cs="Segoe UI"/>
          <w:color w:val="404040" w:themeColor="text1" w:themeTint="BF"/>
          <w:sz w:val="18"/>
          <w:szCs w:val="18"/>
        </w:rPr>
        <w:t xml:space="preserve"> Ibid.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8D0A4" w14:textId="43580505" w:rsidR="00C55545" w:rsidRDefault="000A6E27">
    <w:pPr>
      <w:pStyle w:val="Header"/>
    </w:pPr>
    <w:r>
      <w:rPr>
        <w:noProof/>
      </w:rPr>
      <w:drawing>
        <wp:anchor distT="0" distB="0" distL="0" distR="0" simplePos="0" relativeHeight="251659264" behindDoc="0" locked="0" layoutInCell="1" allowOverlap="1" wp14:anchorId="22C55826" wp14:editId="6A3AE11F">
          <wp:simplePos x="0" y="0"/>
          <wp:positionH relativeFrom="page">
            <wp:posOffset>5208105</wp:posOffset>
          </wp:positionH>
          <wp:positionV relativeFrom="paragraph">
            <wp:posOffset>-532737</wp:posOffset>
          </wp:positionV>
          <wp:extent cx="2095500" cy="129540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095500" cy="1295400"/>
                  </a:xfrm>
                  <a:prstGeom prst="rect">
                    <a:avLst/>
                  </a:prstGeom>
                </pic:spPr>
              </pic:pic>
            </a:graphicData>
          </a:graphic>
        </wp:anchor>
      </w:drawing>
    </w:r>
  </w:p>
  <w:p w14:paraId="2AA925F4" w14:textId="77777777" w:rsidR="00C55545" w:rsidRDefault="00C55545">
    <w:pPr>
      <w:pStyle w:val="Header"/>
    </w:pPr>
  </w:p>
  <w:p w14:paraId="3621DD94" w14:textId="77777777" w:rsidR="00C55545" w:rsidRDefault="00C55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7849"/>
    <w:multiLevelType w:val="hybridMultilevel"/>
    <w:tmpl w:val="760A0262"/>
    <w:lvl w:ilvl="0" w:tplc="DB2836FE">
      <w:start w:val="1"/>
      <w:numFmt w:val="bullet"/>
      <w:pStyle w:val="BulletTwoText"/>
      <w:lvlText w:val=""/>
      <w:lvlJc w:val="left"/>
      <w:pPr>
        <w:tabs>
          <w:tab w:val="num" w:pos="360"/>
        </w:tabs>
        <w:ind w:left="360" w:hanging="360"/>
      </w:pPr>
      <w:rPr>
        <w:rFonts w:ascii="Symbol" w:hAnsi="Symbol" w:hint="default"/>
        <w:color w:val="000000"/>
      </w:rPr>
    </w:lvl>
    <w:lvl w:ilvl="1" w:tplc="86EC7160">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F5503A"/>
    <w:multiLevelType w:val="hybridMultilevel"/>
    <w:tmpl w:val="14F6A814"/>
    <w:lvl w:ilvl="0" w:tplc="91D8707E">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ED7F3C"/>
    <w:multiLevelType w:val="multilevel"/>
    <w:tmpl w:val="F56605BA"/>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6E23D8E"/>
    <w:multiLevelType w:val="hybridMultilevel"/>
    <w:tmpl w:val="536010BC"/>
    <w:lvl w:ilvl="0" w:tplc="B158132C">
      <w:start w:val="1"/>
      <w:numFmt w:val="bullet"/>
      <w:pStyle w:val="VisaBodyBulleted"/>
      <w:lvlText w:val=""/>
      <w:lvlJc w:val="left"/>
      <w:pPr>
        <w:tabs>
          <w:tab w:val="num" w:pos="360"/>
        </w:tabs>
        <w:ind w:left="180" w:hanging="180"/>
      </w:pPr>
      <w:rPr>
        <w:rFonts w:ascii="Symbol" w:hAnsi="Symbol" w:hint="default"/>
      </w:rPr>
    </w:lvl>
    <w:lvl w:ilvl="1" w:tplc="86EC7160">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490A4A"/>
    <w:multiLevelType w:val="hybridMultilevel"/>
    <w:tmpl w:val="F1447FA6"/>
    <w:lvl w:ilvl="0" w:tplc="1F0694B6">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077D0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EB27056"/>
    <w:multiLevelType w:val="hybridMultilevel"/>
    <w:tmpl w:val="AFF4CF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E5169F"/>
    <w:multiLevelType w:val="multilevel"/>
    <w:tmpl w:val="16ECB2EA"/>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0F927D3E"/>
    <w:multiLevelType w:val="hybridMultilevel"/>
    <w:tmpl w:val="3058E930"/>
    <w:lvl w:ilvl="0" w:tplc="EFF2BC3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472B63"/>
    <w:multiLevelType w:val="hybridMultilevel"/>
    <w:tmpl w:val="1534B7F8"/>
    <w:lvl w:ilvl="0" w:tplc="23BEBCE2">
      <w:start w:val="1"/>
      <w:numFmt w:val="decimal"/>
      <w:lvlText w:val="A %1."/>
      <w:lvlJc w:val="left"/>
      <w:pPr>
        <w:tabs>
          <w:tab w:val="num" w:pos="720"/>
        </w:tabs>
        <w:ind w:left="720" w:hanging="720"/>
      </w:pPr>
      <w:rPr>
        <w:rFonts w:ascii="Arial" w:hAnsi="Arial" w:hint="default"/>
        <w:b w:val="0"/>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6D357B"/>
    <w:multiLevelType w:val="multilevel"/>
    <w:tmpl w:val="536010BC"/>
    <w:lvl w:ilvl="0">
      <w:start w:val="1"/>
      <w:numFmt w:val="bullet"/>
      <w:lvlText w:val=""/>
      <w:lvlJc w:val="left"/>
      <w:pPr>
        <w:tabs>
          <w:tab w:val="num" w:pos="360"/>
        </w:tabs>
        <w:ind w:left="180" w:hanging="18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5A50074"/>
    <w:multiLevelType w:val="hybridMultilevel"/>
    <w:tmpl w:val="BB868CDE"/>
    <w:lvl w:ilvl="0" w:tplc="22BC0EE2">
      <w:start w:val="1"/>
      <w:numFmt w:val="bullet"/>
      <w:lvlText w:val=""/>
      <w:lvlJc w:val="left"/>
      <w:pPr>
        <w:tabs>
          <w:tab w:val="num" w:pos="360"/>
        </w:tabs>
        <w:ind w:left="180" w:hanging="180"/>
      </w:pPr>
      <w:rPr>
        <w:rFonts w:ascii="Symbol" w:hAnsi="Symbol" w:hint="default"/>
      </w:rPr>
    </w:lvl>
    <w:lvl w:ilvl="1" w:tplc="A9EC47FA">
      <w:start w:val="1"/>
      <w:numFmt w:val="bullet"/>
      <w:pStyle w:val="VisaBodyBullet2ndlevel"/>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7FF569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83B562F"/>
    <w:multiLevelType w:val="hybridMultilevel"/>
    <w:tmpl w:val="AD425A3E"/>
    <w:lvl w:ilvl="0" w:tplc="C874ABEA">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DB44603"/>
    <w:multiLevelType w:val="hybridMultilevel"/>
    <w:tmpl w:val="2C24ABE0"/>
    <w:lvl w:ilvl="0" w:tplc="64208F3C">
      <w:start w:val="1"/>
      <w:numFmt w:val="bullet"/>
      <w:lvlText w:val="•"/>
      <w:lvlJc w:val="left"/>
      <w:pPr>
        <w:tabs>
          <w:tab w:val="num" w:pos="720"/>
        </w:tabs>
        <w:ind w:left="720" w:hanging="360"/>
      </w:pPr>
      <w:rPr>
        <w:rFonts w:ascii="Times New Roman" w:hAnsi="Times New Roman" w:hint="default"/>
      </w:rPr>
    </w:lvl>
    <w:lvl w:ilvl="1" w:tplc="91421726">
      <w:start w:val="1"/>
      <w:numFmt w:val="bullet"/>
      <w:lvlText w:val="•"/>
      <w:lvlJc w:val="left"/>
      <w:pPr>
        <w:tabs>
          <w:tab w:val="num" w:pos="1440"/>
        </w:tabs>
        <w:ind w:left="1440" w:hanging="360"/>
      </w:pPr>
      <w:rPr>
        <w:rFonts w:ascii="Times New Roman" w:hAnsi="Times New Roman" w:hint="default"/>
      </w:rPr>
    </w:lvl>
    <w:lvl w:ilvl="2" w:tplc="4B74EFC0" w:tentative="1">
      <w:start w:val="1"/>
      <w:numFmt w:val="bullet"/>
      <w:lvlText w:val="•"/>
      <w:lvlJc w:val="left"/>
      <w:pPr>
        <w:tabs>
          <w:tab w:val="num" w:pos="2160"/>
        </w:tabs>
        <w:ind w:left="2160" w:hanging="360"/>
      </w:pPr>
      <w:rPr>
        <w:rFonts w:ascii="Times New Roman" w:hAnsi="Times New Roman" w:hint="default"/>
      </w:rPr>
    </w:lvl>
    <w:lvl w:ilvl="3" w:tplc="477E224A" w:tentative="1">
      <w:start w:val="1"/>
      <w:numFmt w:val="bullet"/>
      <w:lvlText w:val="•"/>
      <w:lvlJc w:val="left"/>
      <w:pPr>
        <w:tabs>
          <w:tab w:val="num" w:pos="2880"/>
        </w:tabs>
        <w:ind w:left="2880" w:hanging="360"/>
      </w:pPr>
      <w:rPr>
        <w:rFonts w:ascii="Times New Roman" w:hAnsi="Times New Roman" w:hint="default"/>
      </w:rPr>
    </w:lvl>
    <w:lvl w:ilvl="4" w:tplc="E97CCD30" w:tentative="1">
      <w:start w:val="1"/>
      <w:numFmt w:val="bullet"/>
      <w:lvlText w:val="•"/>
      <w:lvlJc w:val="left"/>
      <w:pPr>
        <w:tabs>
          <w:tab w:val="num" w:pos="3600"/>
        </w:tabs>
        <w:ind w:left="3600" w:hanging="360"/>
      </w:pPr>
      <w:rPr>
        <w:rFonts w:ascii="Times New Roman" w:hAnsi="Times New Roman" w:hint="default"/>
      </w:rPr>
    </w:lvl>
    <w:lvl w:ilvl="5" w:tplc="5184B36C" w:tentative="1">
      <w:start w:val="1"/>
      <w:numFmt w:val="bullet"/>
      <w:lvlText w:val="•"/>
      <w:lvlJc w:val="left"/>
      <w:pPr>
        <w:tabs>
          <w:tab w:val="num" w:pos="4320"/>
        </w:tabs>
        <w:ind w:left="4320" w:hanging="360"/>
      </w:pPr>
      <w:rPr>
        <w:rFonts w:ascii="Times New Roman" w:hAnsi="Times New Roman" w:hint="default"/>
      </w:rPr>
    </w:lvl>
    <w:lvl w:ilvl="6" w:tplc="E858386E" w:tentative="1">
      <w:start w:val="1"/>
      <w:numFmt w:val="bullet"/>
      <w:lvlText w:val="•"/>
      <w:lvlJc w:val="left"/>
      <w:pPr>
        <w:tabs>
          <w:tab w:val="num" w:pos="5040"/>
        </w:tabs>
        <w:ind w:left="5040" w:hanging="360"/>
      </w:pPr>
      <w:rPr>
        <w:rFonts w:ascii="Times New Roman" w:hAnsi="Times New Roman" w:hint="default"/>
      </w:rPr>
    </w:lvl>
    <w:lvl w:ilvl="7" w:tplc="45A64F5E" w:tentative="1">
      <w:start w:val="1"/>
      <w:numFmt w:val="bullet"/>
      <w:lvlText w:val="•"/>
      <w:lvlJc w:val="left"/>
      <w:pPr>
        <w:tabs>
          <w:tab w:val="num" w:pos="5760"/>
        </w:tabs>
        <w:ind w:left="5760" w:hanging="360"/>
      </w:pPr>
      <w:rPr>
        <w:rFonts w:ascii="Times New Roman" w:hAnsi="Times New Roman" w:hint="default"/>
      </w:rPr>
    </w:lvl>
    <w:lvl w:ilvl="8" w:tplc="4F9EBA1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1E1F3386"/>
    <w:multiLevelType w:val="hybridMultilevel"/>
    <w:tmpl w:val="B8CE24B0"/>
    <w:lvl w:ilvl="0" w:tplc="A3D80B60">
      <w:start w:val="1"/>
      <w:numFmt w:val="bullet"/>
      <w:lvlText w:val="-"/>
      <w:lvlJc w:val="left"/>
      <w:pPr>
        <w:tabs>
          <w:tab w:val="num" w:pos="360"/>
        </w:tabs>
        <w:ind w:left="360" w:hanging="360"/>
      </w:pPr>
      <w:rPr>
        <w:rFonts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F36176C"/>
    <w:multiLevelType w:val="hybridMultilevel"/>
    <w:tmpl w:val="61847FCC"/>
    <w:lvl w:ilvl="0" w:tplc="9B3E08BA">
      <w:numFmt w:val="bulle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12A125B"/>
    <w:multiLevelType w:val="hybridMultilevel"/>
    <w:tmpl w:val="42D42F02"/>
    <w:lvl w:ilvl="0" w:tplc="3AFC40DE">
      <w:start w:val="1"/>
      <w:numFmt w:val="bullet"/>
      <w:lvlText w:val=""/>
      <w:lvlJc w:val="left"/>
      <w:pPr>
        <w:tabs>
          <w:tab w:val="num" w:pos="360"/>
        </w:tabs>
        <w:ind w:left="180" w:hanging="180"/>
      </w:pPr>
      <w:rPr>
        <w:rFonts w:ascii="Symbol" w:hAnsi="Symbol" w:hint="default"/>
      </w:rPr>
    </w:lvl>
    <w:lvl w:ilvl="1" w:tplc="86EC7160">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16976A1"/>
    <w:multiLevelType w:val="hybridMultilevel"/>
    <w:tmpl w:val="49522C0A"/>
    <w:lvl w:ilvl="0" w:tplc="FE0A69BA">
      <w:start w:val="1"/>
      <w:numFmt w:val="decimal"/>
      <w:pStyle w:val="NumberListTwo"/>
      <w:lvlText w:val="%1."/>
      <w:lvlJc w:val="left"/>
      <w:pPr>
        <w:tabs>
          <w:tab w:val="num" w:pos="810"/>
        </w:tabs>
        <w:ind w:left="810" w:hanging="360"/>
      </w:p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9" w15:restartNumberingAfterBreak="0">
    <w:nsid w:val="21BF5537"/>
    <w:multiLevelType w:val="hybridMultilevel"/>
    <w:tmpl w:val="EC10E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FA4B3F"/>
    <w:multiLevelType w:val="hybridMultilevel"/>
    <w:tmpl w:val="099AC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1E3D74"/>
    <w:multiLevelType w:val="hybridMultilevel"/>
    <w:tmpl w:val="87F8A7C0"/>
    <w:lvl w:ilvl="0" w:tplc="F070B666">
      <w:start w:val="1"/>
      <w:numFmt w:val="bullet"/>
      <w:lvlText w:val="•"/>
      <w:lvlJc w:val="left"/>
      <w:pPr>
        <w:tabs>
          <w:tab w:val="num" w:pos="720"/>
        </w:tabs>
        <w:ind w:left="720" w:hanging="360"/>
      </w:pPr>
      <w:rPr>
        <w:rFonts w:ascii="Times New Roman" w:hAnsi="Times New Roman" w:hint="default"/>
      </w:rPr>
    </w:lvl>
    <w:lvl w:ilvl="1" w:tplc="ECBA57A6">
      <w:start w:val="253"/>
      <w:numFmt w:val="bullet"/>
      <w:lvlText w:val="•"/>
      <w:lvlJc w:val="left"/>
      <w:pPr>
        <w:tabs>
          <w:tab w:val="num" w:pos="1440"/>
        </w:tabs>
        <w:ind w:left="1440" w:hanging="360"/>
      </w:pPr>
      <w:rPr>
        <w:rFonts w:ascii="Times New Roman" w:hAnsi="Times New Roman" w:hint="default"/>
      </w:rPr>
    </w:lvl>
    <w:lvl w:ilvl="2" w:tplc="DE68DBE2" w:tentative="1">
      <w:start w:val="1"/>
      <w:numFmt w:val="bullet"/>
      <w:lvlText w:val="•"/>
      <w:lvlJc w:val="left"/>
      <w:pPr>
        <w:tabs>
          <w:tab w:val="num" w:pos="2160"/>
        </w:tabs>
        <w:ind w:left="2160" w:hanging="360"/>
      </w:pPr>
      <w:rPr>
        <w:rFonts w:ascii="Times New Roman" w:hAnsi="Times New Roman" w:hint="default"/>
      </w:rPr>
    </w:lvl>
    <w:lvl w:ilvl="3" w:tplc="15EA033A" w:tentative="1">
      <w:start w:val="1"/>
      <w:numFmt w:val="bullet"/>
      <w:lvlText w:val="•"/>
      <w:lvlJc w:val="left"/>
      <w:pPr>
        <w:tabs>
          <w:tab w:val="num" w:pos="2880"/>
        </w:tabs>
        <w:ind w:left="2880" w:hanging="360"/>
      </w:pPr>
      <w:rPr>
        <w:rFonts w:ascii="Times New Roman" w:hAnsi="Times New Roman" w:hint="default"/>
      </w:rPr>
    </w:lvl>
    <w:lvl w:ilvl="4" w:tplc="34F033E6" w:tentative="1">
      <w:start w:val="1"/>
      <w:numFmt w:val="bullet"/>
      <w:lvlText w:val="•"/>
      <w:lvlJc w:val="left"/>
      <w:pPr>
        <w:tabs>
          <w:tab w:val="num" w:pos="3600"/>
        </w:tabs>
        <w:ind w:left="3600" w:hanging="360"/>
      </w:pPr>
      <w:rPr>
        <w:rFonts w:ascii="Times New Roman" w:hAnsi="Times New Roman" w:hint="default"/>
      </w:rPr>
    </w:lvl>
    <w:lvl w:ilvl="5" w:tplc="46769404" w:tentative="1">
      <w:start w:val="1"/>
      <w:numFmt w:val="bullet"/>
      <w:lvlText w:val="•"/>
      <w:lvlJc w:val="left"/>
      <w:pPr>
        <w:tabs>
          <w:tab w:val="num" w:pos="4320"/>
        </w:tabs>
        <w:ind w:left="4320" w:hanging="360"/>
      </w:pPr>
      <w:rPr>
        <w:rFonts w:ascii="Times New Roman" w:hAnsi="Times New Roman" w:hint="default"/>
      </w:rPr>
    </w:lvl>
    <w:lvl w:ilvl="6" w:tplc="F6CC8A62" w:tentative="1">
      <w:start w:val="1"/>
      <w:numFmt w:val="bullet"/>
      <w:lvlText w:val="•"/>
      <w:lvlJc w:val="left"/>
      <w:pPr>
        <w:tabs>
          <w:tab w:val="num" w:pos="5040"/>
        </w:tabs>
        <w:ind w:left="5040" w:hanging="360"/>
      </w:pPr>
      <w:rPr>
        <w:rFonts w:ascii="Times New Roman" w:hAnsi="Times New Roman" w:hint="default"/>
      </w:rPr>
    </w:lvl>
    <w:lvl w:ilvl="7" w:tplc="52C0F2EE" w:tentative="1">
      <w:start w:val="1"/>
      <w:numFmt w:val="bullet"/>
      <w:lvlText w:val="•"/>
      <w:lvlJc w:val="left"/>
      <w:pPr>
        <w:tabs>
          <w:tab w:val="num" w:pos="5760"/>
        </w:tabs>
        <w:ind w:left="5760" w:hanging="360"/>
      </w:pPr>
      <w:rPr>
        <w:rFonts w:ascii="Times New Roman" w:hAnsi="Times New Roman" w:hint="default"/>
      </w:rPr>
    </w:lvl>
    <w:lvl w:ilvl="8" w:tplc="25AEEFA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29585028"/>
    <w:multiLevelType w:val="hybridMultilevel"/>
    <w:tmpl w:val="8E3CF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B75824"/>
    <w:multiLevelType w:val="multilevel"/>
    <w:tmpl w:val="3AF4101C"/>
    <w:lvl w:ilvl="0">
      <w:start w:val="1"/>
      <w:numFmt w:val="bullet"/>
      <w:lvlText w:val="·"/>
      <w:lvlJc w:val="left"/>
      <w:pPr>
        <w:tabs>
          <w:tab w:val="num" w:pos="144"/>
        </w:tabs>
        <w:ind w:left="144" w:hanging="144"/>
      </w:pPr>
      <w:rPr>
        <w:rFonts w:ascii="Arial" w:hAnsi="Arial" w:hint="default"/>
        <w:b/>
        <w:i w:val="0"/>
        <w:color w:val="000000"/>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E238D6"/>
    <w:multiLevelType w:val="hybridMultilevel"/>
    <w:tmpl w:val="4F887CE4"/>
    <w:lvl w:ilvl="0" w:tplc="0ECE6A82">
      <w:start w:val="1"/>
      <w:numFmt w:val="bullet"/>
      <w:lvlRestart w:val="0"/>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3C524F89"/>
    <w:multiLevelType w:val="multilevel"/>
    <w:tmpl w:val="3B242DAC"/>
    <w:lvl w:ilvl="0">
      <w:start w:val="1"/>
      <w:numFmt w:val="bullet"/>
      <w:lvlText w:val=""/>
      <w:lvlJc w:val="left"/>
      <w:pPr>
        <w:tabs>
          <w:tab w:val="num" w:pos="360"/>
        </w:tabs>
        <w:ind w:left="180" w:hanging="18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2283688"/>
    <w:multiLevelType w:val="multilevel"/>
    <w:tmpl w:val="536010BC"/>
    <w:lvl w:ilvl="0">
      <w:start w:val="1"/>
      <w:numFmt w:val="bullet"/>
      <w:lvlText w:val=""/>
      <w:lvlJc w:val="left"/>
      <w:pPr>
        <w:tabs>
          <w:tab w:val="num" w:pos="360"/>
        </w:tabs>
        <w:ind w:left="180" w:hanging="18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7123311"/>
    <w:multiLevelType w:val="hybridMultilevel"/>
    <w:tmpl w:val="AE1AABEA"/>
    <w:lvl w:ilvl="0" w:tplc="EC66A080">
      <w:start w:val="1"/>
      <w:numFmt w:val="bullet"/>
      <w:lvlText w:val=""/>
      <w:lvlJc w:val="left"/>
      <w:pPr>
        <w:tabs>
          <w:tab w:val="num" w:pos="360"/>
        </w:tabs>
        <w:ind w:left="180" w:hanging="18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B80238F"/>
    <w:multiLevelType w:val="hybridMultilevel"/>
    <w:tmpl w:val="C680C5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AAC456E"/>
    <w:multiLevelType w:val="multilevel"/>
    <w:tmpl w:val="49522C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C742A05"/>
    <w:multiLevelType w:val="hybridMultilevel"/>
    <w:tmpl w:val="803AACE2"/>
    <w:lvl w:ilvl="0" w:tplc="EFF2BC3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61F7CAF"/>
    <w:multiLevelType w:val="multilevel"/>
    <w:tmpl w:val="B99C22CC"/>
    <w:lvl w:ilvl="0">
      <w:start w:val="1"/>
      <w:numFmt w:val="bullet"/>
      <w:lvlText w:val=""/>
      <w:lvlJc w:val="left"/>
      <w:pPr>
        <w:tabs>
          <w:tab w:val="num" w:pos="360"/>
        </w:tabs>
        <w:ind w:left="180" w:hanging="18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91E6C4A"/>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704F5D7A"/>
    <w:multiLevelType w:val="hybridMultilevel"/>
    <w:tmpl w:val="A7481018"/>
    <w:lvl w:ilvl="0" w:tplc="EC66A080">
      <w:start w:val="1"/>
      <w:numFmt w:val="bullet"/>
      <w:lvlText w:val=""/>
      <w:lvlJc w:val="left"/>
      <w:pPr>
        <w:tabs>
          <w:tab w:val="num" w:pos="360"/>
        </w:tabs>
        <w:ind w:left="180" w:hanging="18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2BC5B55"/>
    <w:multiLevelType w:val="hybridMultilevel"/>
    <w:tmpl w:val="50C295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34E4D16"/>
    <w:multiLevelType w:val="multilevel"/>
    <w:tmpl w:val="B99C22CC"/>
    <w:lvl w:ilvl="0">
      <w:start w:val="1"/>
      <w:numFmt w:val="bullet"/>
      <w:lvlText w:val=""/>
      <w:lvlJc w:val="left"/>
      <w:pPr>
        <w:tabs>
          <w:tab w:val="num" w:pos="360"/>
        </w:tabs>
        <w:ind w:left="180" w:hanging="18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5190627"/>
    <w:multiLevelType w:val="hybridMultilevel"/>
    <w:tmpl w:val="89481C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B65886"/>
    <w:multiLevelType w:val="hybridMultilevel"/>
    <w:tmpl w:val="CE6A63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7D2182"/>
    <w:multiLevelType w:val="hybridMultilevel"/>
    <w:tmpl w:val="3E50D7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7FE601CD"/>
    <w:multiLevelType w:val="hybridMultilevel"/>
    <w:tmpl w:val="A6081A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30"/>
  </w:num>
  <w:num w:numId="3">
    <w:abstractNumId w:val="39"/>
  </w:num>
  <w:num w:numId="4">
    <w:abstractNumId w:val="23"/>
  </w:num>
  <w:num w:numId="5">
    <w:abstractNumId w:val="15"/>
  </w:num>
  <w:num w:numId="6">
    <w:abstractNumId w:val="27"/>
  </w:num>
  <w:num w:numId="7">
    <w:abstractNumId w:val="9"/>
  </w:num>
  <w:num w:numId="8">
    <w:abstractNumId w:val="37"/>
  </w:num>
  <w:num w:numId="9">
    <w:abstractNumId w:val="16"/>
  </w:num>
  <w:num w:numId="10">
    <w:abstractNumId w:val="20"/>
  </w:num>
  <w:num w:numId="11">
    <w:abstractNumId w:val="22"/>
  </w:num>
  <w:num w:numId="12">
    <w:abstractNumId w:val="34"/>
  </w:num>
  <w:num w:numId="13">
    <w:abstractNumId w:val="33"/>
  </w:num>
  <w:num w:numId="14">
    <w:abstractNumId w:val="17"/>
  </w:num>
  <w:num w:numId="15">
    <w:abstractNumId w:val="11"/>
  </w:num>
  <w:num w:numId="16">
    <w:abstractNumId w:val="25"/>
  </w:num>
  <w:num w:numId="17">
    <w:abstractNumId w:val="24"/>
  </w:num>
  <w:num w:numId="18">
    <w:abstractNumId w:val="14"/>
  </w:num>
  <w:num w:numId="19">
    <w:abstractNumId w:val="21"/>
  </w:num>
  <w:num w:numId="20">
    <w:abstractNumId w:val="38"/>
  </w:num>
  <w:num w:numId="21">
    <w:abstractNumId w:val="28"/>
  </w:num>
  <w:num w:numId="22">
    <w:abstractNumId w:val="18"/>
  </w:num>
  <w:num w:numId="23">
    <w:abstractNumId w:val="31"/>
  </w:num>
  <w:num w:numId="24">
    <w:abstractNumId w:val="35"/>
  </w:num>
  <w:num w:numId="25">
    <w:abstractNumId w:val="3"/>
  </w:num>
  <w:num w:numId="26">
    <w:abstractNumId w:val="26"/>
  </w:num>
  <w:num w:numId="27">
    <w:abstractNumId w:val="5"/>
  </w:num>
  <w:num w:numId="28">
    <w:abstractNumId w:val="12"/>
  </w:num>
  <w:num w:numId="29">
    <w:abstractNumId w:val="32"/>
  </w:num>
  <w:num w:numId="30">
    <w:abstractNumId w:val="29"/>
  </w:num>
  <w:num w:numId="31">
    <w:abstractNumId w:val="4"/>
  </w:num>
  <w:num w:numId="32">
    <w:abstractNumId w:val="10"/>
  </w:num>
  <w:num w:numId="33">
    <w:abstractNumId w:val="0"/>
  </w:num>
  <w:num w:numId="34">
    <w:abstractNumId w:val="2"/>
    <w:lvlOverride w:ilvl="0">
      <w:startOverride w:val="1"/>
    </w:lvlOverride>
  </w:num>
  <w:num w:numId="35">
    <w:abstractNumId w:val="2"/>
    <w:lvlOverride w:ilvl="0"/>
    <w:lvlOverride w:ilvl="1">
      <w:startOverride w:val="1"/>
    </w:lvlOverride>
  </w:num>
  <w:num w:numId="36">
    <w:abstractNumId w:val="7"/>
    <w:lvlOverride w:ilvl="0">
      <w:startOverride w:val="2"/>
    </w:lvlOverride>
  </w:num>
  <w:num w:numId="37">
    <w:abstractNumId w:val="7"/>
    <w:lvlOverride w:ilvl="0"/>
    <w:lvlOverride w:ilvl="1">
      <w:startOverride w:val="1"/>
    </w:lvlOverride>
  </w:num>
  <w:num w:numId="38">
    <w:abstractNumId w:val="7"/>
    <w:lvlOverride w:ilvl="0"/>
    <w:lvlOverride w:ilvl="1">
      <w:startOverride w:val="1"/>
    </w:lvlOverride>
  </w:num>
  <w:num w:numId="39">
    <w:abstractNumId w:val="36"/>
  </w:num>
  <w:num w:numId="40">
    <w:abstractNumId w:val="6"/>
  </w:num>
  <w:num w:numId="41">
    <w:abstractNumId w:val="19"/>
  </w:num>
  <w:num w:numId="42">
    <w:abstractNumId w:val="1"/>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s-MX" w:vendorID="64" w:dllVersion="131078" w:nlCheck="1" w:checkStyle="0"/>
  <w:activeWritingStyle w:appName="MSWord" w:lang="en-AU" w:vendorID="64" w:dllVersion="131078" w:nlCheck="1" w:checkStyle="0"/>
  <w:proofState w:spelling="clean" w:grammar="clean"/>
  <w:attachedTemplate r:id="rId1"/>
  <w:stylePaneFormatFilter w:val="0802" w:allStyles="0" w:customStyles="1"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2CE"/>
    <w:rsid w:val="000018DD"/>
    <w:rsid w:val="000112D5"/>
    <w:rsid w:val="00011B9A"/>
    <w:rsid w:val="000170F0"/>
    <w:rsid w:val="00020C04"/>
    <w:rsid w:val="00030355"/>
    <w:rsid w:val="00041C2C"/>
    <w:rsid w:val="00045B5F"/>
    <w:rsid w:val="00057DD5"/>
    <w:rsid w:val="00063FD8"/>
    <w:rsid w:val="000919B0"/>
    <w:rsid w:val="000A6E27"/>
    <w:rsid w:val="000B4577"/>
    <w:rsid w:val="000C51DE"/>
    <w:rsid w:val="00102DC3"/>
    <w:rsid w:val="001042B3"/>
    <w:rsid w:val="00105B13"/>
    <w:rsid w:val="00123E53"/>
    <w:rsid w:val="00126850"/>
    <w:rsid w:val="001356C9"/>
    <w:rsid w:val="00142857"/>
    <w:rsid w:val="00152D7C"/>
    <w:rsid w:val="00157FA2"/>
    <w:rsid w:val="0016018A"/>
    <w:rsid w:val="001650B1"/>
    <w:rsid w:val="00167B82"/>
    <w:rsid w:val="0017275C"/>
    <w:rsid w:val="001B4215"/>
    <w:rsid w:val="001C528C"/>
    <w:rsid w:val="001E2A6B"/>
    <w:rsid w:val="001E2AD1"/>
    <w:rsid w:val="001F1E18"/>
    <w:rsid w:val="001F5EC6"/>
    <w:rsid w:val="00200C5B"/>
    <w:rsid w:val="00206F3C"/>
    <w:rsid w:val="00210F8C"/>
    <w:rsid w:val="00221CF8"/>
    <w:rsid w:val="00222B56"/>
    <w:rsid w:val="00222E55"/>
    <w:rsid w:val="002243EC"/>
    <w:rsid w:val="00231FBA"/>
    <w:rsid w:val="00263EE7"/>
    <w:rsid w:val="00270CA3"/>
    <w:rsid w:val="00276690"/>
    <w:rsid w:val="00277EB1"/>
    <w:rsid w:val="002A550F"/>
    <w:rsid w:val="002B295F"/>
    <w:rsid w:val="002B68FE"/>
    <w:rsid w:val="002C1157"/>
    <w:rsid w:val="002C4205"/>
    <w:rsid w:val="002D771D"/>
    <w:rsid w:val="002F2295"/>
    <w:rsid w:val="00314FB1"/>
    <w:rsid w:val="003320D8"/>
    <w:rsid w:val="0033429E"/>
    <w:rsid w:val="00334D1D"/>
    <w:rsid w:val="00337012"/>
    <w:rsid w:val="00342537"/>
    <w:rsid w:val="00342996"/>
    <w:rsid w:val="00353FB7"/>
    <w:rsid w:val="00357861"/>
    <w:rsid w:val="0035798B"/>
    <w:rsid w:val="003644F8"/>
    <w:rsid w:val="00377EF8"/>
    <w:rsid w:val="00380CA5"/>
    <w:rsid w:val="003B52D1"/>
    <w:rsid w:val="003B5D79"/>
    <w:rsid w:val="003D2B35"/>
    <w:rsid w:val="003D7176"/>
    <w:rsid w:val="003E1285"/>
    <w:rsid w:val="00403F62"/>
    <w:rsid w:val="004101DC"/>
    <w:rsid w:val="0041223D"/>
    <w:rsid w:val="004209AF"/>
    <w:rsid w:val="004242F9"/>
    <w:rsid w:val="00442061"/>
    <w:rsid w:val="0045620C"/>
    <w:rsid w:val="00464824"/>
    <w:rsid w:val="004718C2"/>
    <w:rsid w:val="004748B0"/>
    <w:rsid w:val="00476B68"/>
    <w:rsid w:val="004978A7"/>
    <w:rsid w:val="004A39B0"/>
    <w:rsid w:val="004D3185"/>
    <w:rsid w:val="004D6EEF"/>
    <w:rsid w:val="004E4E90"/>
    <w:rsid w:val="004E7E4B"/>
    <w:rsid w:val="004F2AFC"/>
    <w:rsid w:val="004F72EB"/>
    <w:rsid w:val="004F742D"/>
    <w:rsid w:val="00503DC0"/>
    <w:rsid w:val="00505ADB"/>
    <w:rsid w:val="0051199A"/>
    <w:rsid w:val="00514C64"/>
    <w:rsid w:val="0053044F"/>
    <w:rsid w:val="00537FD5"/>
    <w:rsid w:val="005435E4"/>
    <w:rsid w:val="00564402"/>
    <w:rsid w:val="00567855"/>
    <w:rsid w:val="00570886"/>
    <w:rsid w:val="00580E22"/>
    <w:rsid w:val="00583AF3"/>
    <w:rsid w:val="00590A6D"/>
    <w:rsid w:val="00591C3D"/>
    <w:rsid w:val="005A5354"/>
    <w:rsid w:val="005B2D42"/>
    <w:rsid w:val="005E1B7E"/>
    <w:rsid w:val="005E22B4"/>
    <w:rsid w:val="005F6860"/>
    <w:rsid w:val="00603D3A"/>
    <w:rsid w:val="00606625"/>
    <w:rsid w:val="00614573"/>
    <w:rsid w:val="00616FE1"/>
    <w:rsid w:val="00620939"/>
    <w:rsid w:val="00635ED2"/>
    <w:rsid w:val="00637FB0"/>
    <w:rsid w:val="00643FC6"/>
    <w:rsid w:val="006445E1"/>
    <w:rsid w:val="0064787B"/>
    <w:rsid w:val="00651890"/>
    <w:rsid w:val="00662104"/>
    <w:rsid w:val="006737E1"/>
    <w:rsid w:val="00692438"/>
    <w:rsid w:val="00692DA8"/>
    <w:rsid w:val="006D6F9E"/>
    <w:rsid w:val="006E206C"/>
    <w:rsid w:val="007018EC"/>
    <w:rsid w:val="007106FD"/>
    <w:rsid w:val="00717D37"/>
    <w:rsid w:val="0072150F"/>
    <w:rsid w:val="00722297"/>
    <w:rsid w:val="00726192"/>
    <w:rsid w:val="0072664C"/>
    <w:rsid w:val="00731165"/>
    <w:rsid w:val="0073306D"/>
    <w:rsid w:val="00733C62"/>
    <w:rsid w:val="00741B07"/>
    <w:rsid w:val="007610FE"/>
    <w:rsid w:val="00762CB1"/>
    <w:rsid w:val="0076504E"/>
    <w:rsid w:val="00771132"/>
    <w:rsid w:val="007A05F4"/>
    <w:rsid w:val="007A0B9E"/>
    <w:rsid w:val="007A4BB1"/>
    <w:rsid w:val="007C04E3"/>
    <w:rsid w:val="007D5EB8"/>
    <w:rsid w:val="007E18FB"/>
    <w:rsid w:val="007E3AC9"/>
    <w:rsid w:val="007F4027"/>
    <w:rsid w:val="008037A2"/>
    <w:rsid w:val="00804EA0"/>
    <w:rsid w:val="0081002A"/>
    <w:rsid w:val="00812EEE"/>
    <w:rsid w:val="00832F48"/>
    <w:rsid w:val="00835BB3"/>
    <w:rsid w:val="008373AD"/>
    <w:rsid w:val="00840B0B"/>
    <w:rsid w:val="0086238F"/>
    <w:rsid w:val="00864241"/>
    <w:rsid w:val="0087020A"/>
    <w:rsid w:val="0087287D"/>
    <w:rsid w:val="00873ECF"/>
    <w:rsid w:val="0088655A"/>
    <w:rsid w:val="00887D25"/>
    <w:rsid w:val="00893561"/>
    <w:rsid w:val="00893873"/>
    <w:rsid w:val="0089680E"/>
    <w:rsid w:val="008A34A4"/>
    <w:rsid w:val="008A530D"/>
    <w:rsid w:val="008B26F8"/>
    <w:rsid w:val="008D70EA"/>
    <w:rsid w:val="008E32CC"/>
    <w:rsid w:val="00900A9F"/>
    <w:rsid w:val="009032CE"/>
    <w:rsid w:val="009065E0"/>
    <w:rsid w:val="00921E49"/>
    <w:rsid w:val="009230E7"/>
    <w:rsid w:val="0093425B"/>
    <w:rsid w:val="0094136C"/>
    <w:rsid w:val="00943E80"/>
    <w:rsid w:val="0094418A"/>
    <w:rsid w:val="009468AB"/>
    <w:rsid w:val="00963D47"/>
    <w:rsid w:val="00965EA9"/>
    <w:rsid w:val="00981AE8"/>
    <w:rsid w:val="009854AD"/>
    <w:rsid w:val="00994994"/>
    <w:rsid w:val="009A0278"/>
    <w:rsid w:val="009B2978"/>
    <w:rsid w:val="009D055F"/>
    <w:rsid w:val="009D45A4"/>
    <w:rsid w:val="009E1EE6"/>
    <w:rsid w:val="009E7D28"/>
    <w:rsid w:val="009F554F"/>
    <w:rsid w:val="00A13BA1"/>
    <w:rsid w:val="00A26696"/>
    <w:rsid w:val="00A40D18"/>
    <w:rsid w:val="00A54329"/>
    <w:rsid w:val="00A54A77"/>
    <w:rsid w:val="00A63716"/>
    <w:rsid w:val="00A64FC2"/>
    <w:rsid w:val="00A658C0"/>
    <w:rsid w:val="00A70851"/>
    <w:rsid w:val="00A83BDE"/>
    <w:rsid w:val="00A87705"/>
    <w:rsid w:val="00A9558C"/>
    <w:rsid w:val="00AB55D9"/>
    <w:rsid w:val="00AD083E"/>
    <w:rsid w:val="00AD0BA0"/>
    <w:rsid w:val="00AF4C49"/>
    <w:rsid w:val="00B100A0"/>
    <w:rsid w:val="00B1426E"/>
    <w:rsid w:val="00B149EA"/>
    <w:rsid w:val="00B160EC"/>
    <w:rsid w:val="00B179D1"/>
    <w:rsid w:val="00B234D9"/>
    <w:rsid w:val="00B41F74"/>
    <w:rsid w:val="00B65438"/>
    <w:rsid w:val="00B70FD7"/>
    <w:rsid w:val="00B75EAB"/>
    <w:rsid w:val="00B7689E"/>
    <w:rsid w:val="00B90D0C"/>
    <w:rsid w:val="00BA2CEC"/>
    <w:rsid w:val="00BB3515"/>
    <w:rsid w:val="00BB3568"/>
    <w:rsid w:val="00BC4ECB"/>
    <w:rsid w:val="00BD1310"/>
    <w:rsid w:val="00BE2F5B"/>
    <w:rsid w:val="00BF352D"/>
    <w:rsid w:val="00BF618C"/>
    <w:rsid w:val="00C01C8D"/>
    <w:rsid w:val="00C135E9"/>
    <w:rsid w:val="00C20AEE"/>
    <w:rsid w:val="00C34C5E"/>
    <w:rsid w:val="00C3771B"/>
    <w:rsid w:val="00C479D5"/>
    <w:rsid w:val="00C51EED"/>
    <w:rsid w:val="00C55545"/>
    <w:rsid w:val="00C576C4"/>
    <w:rsid w:val="00C66BE1"/>
    <w:rsid w:val="00C76E2C"/>
    <w:rsid w:val="00C77CDC"/>
    <w:rsid w:val="00CB0B80"/>
    <w:rsid w:val="00CB6203"/>
    <w:rsid w:val="00CD3882"/>
    <w:rsid w:val="00CD6C7C"/>
    <w:rsid w:val="00CD71E3"/>
    <w:rsid w:val="00CF0C78"/>
    <w:rsid w:val="00CF141A"/>
    <w:rsid w:val="00CF340A"/>
    <w:rsid w:val="00D000D6"/>
    <w:rsid w:val="00D11A09"/>
    <w:rsid w:val="00D2691F"/>
    <w:rsid w:val="00D26FCD"/>
    <w:rsid w:val="00D42895"/>
    <w:rsid w:val="00D51959"/>
    <w:rsid w:val="00D520B6"/>
    <w:rsid w:val="00D60A06"/>
    <w:rsid w:val="00D60EAB"/>
    <w:rsid w:val="00D64343"/>
    <w:rsid w:val="00D726C4"/>
    <w:rsid w:val="00D75F42"/>
    <w:rsid w:val="00D7624F"/>
    <w:rsid w:val="00D762E5"/>
    <w:rsid w:val="00D81992"/>
    <w:rsid w:val="00D87D0F"/>
    <w:rsid w:val="00D942C6"/>
    <w:rsid w:val="00DA653E"/>
    <w:rsid w:val="00DC7685"/>
    <w:rsid w:val="00DD72CE"/>
    <w:rsid w:val="00DF31C8"/>
    <w:rsid w:val="00DF3DA5"/>
    <w:rsid w:val="00DF5F9B"/>
    <w:rsid w:val="00DF6D16"/>
    <w:rsid w:val="00E3061A"/>
    <w:rsid w:val="00E30C82"/>
    <w:rsid w:val="00E33A10"/>
    <w:rsid w:val="00E34704"/>
    <w:rsid w:val="00E40E5A"/>
    <w:rsid w:val="00E42401"/>
    <w:rsid w:val="00E53D01"/>
    <w:rsid w:val="00E60AAF"/>
    <w:rsid w:val="00E60AB8"/>
    <w:rsid w:val="00E70660"/>
    <w:rsid w:val="00E73D3E"/>
    <w:rsid w:val="00E76A84"/>
    <w:rsid w:val="00E806D5"/>
    <w:rsid w:val="00E81418"/>
    <w:rsid w:val="00E84A48"/>
    <w:rsid w:val="00ED1E70"/>
    <w:rsid w:val="00ED7922"/>
    <w:rsid w:val="00EE347F"/>
    <w:rsid w:val="00EE37D5"/>
    <w:rsid w:val="00EE4468"/>
    <w:rsid w:val="00F03EA0"/>
    <w:rsid w:val="00F046BF"/>
    <w:rsid w:val="00F12870"/>
    <w:rsid w:val="00F20485"/>
    <w:rsid w:val="00F233A9"/>
    <w:rsid w:val="00F3131F"/>
    <w:rsid w:val="00F40B6F"/>
    <w:rsid w:val="00F546AE"/>
    <w:rsid w:val="00F54B7B"/>
    <w:rsid w:val="00F6383B"/>
    <w:rsid w:val="00F74C3C"/>
    <w:rsid w:val="00F80320"/>
    <w:rsid w:val="00FA403A"/>
    <w:rsid w:val="00FA4580"/>
    <w:rsid w:val="00FC0C50"/>
    <w:rsid w:val="00FD3B2D"/>
    <w:rsid w:val="00FD42A3"/>
    <w:rsid w:val="00FE29F7"/>
    <w:rsid w:val="00FE7227"/>
    <w:rsid w:val="00FE7F99"/>
    <w:rsid w:val="00FF25CA"/>
    <w:rsid w:val="00FF3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C3D7B4"/>
  <w15:docId w15:val="{157AC9DB-8470-446C-A635-E5CFF862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55F"/>
    <w:rPr>
      <w:sz w:val="24"/>
      <w:szCs w:val="24"/>
    </w:rPr>
  </w:style>
  <w:style w:type="paragraph" w:styleId="Heading1">
    <w:name w:val="heading 1"/>
    <w:next w:val="Normal"/>
    <w:qFormat/>
    <w:pPr>
      <w:keepNext/>
      <w:numPr>
        <w:numId w:val="29"/>
      </w:numPr>
      <w:spacing w:line="595" w:lineRule="exact"/>
      <w:outlineLvl w:val="0"/>
    </w:pPr>
    <w:rPr>
      <w:rFonts w:ascii="Times" w:hAnsi="Times"/>
      <w:sz w:val="55"/>
    </w:rPr>
  </w:style>
  <w:style w:type="paragraph" w:styleId="Heading2">
    <w:name w:val="heading 2"/>
    <w:basedOn w:val="Normal"/>
    <w:next w:val="Normal"/>
    <w:qFormat/>
    <w:rsid w:val="00057DD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57DD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VisaBodyText">
    <w:name w:val="Visa Body Text"/>
    <w:link w:val="VisaBodyTextCharChar"/>
    <w:rsid w:val="00E84A48"/>
    <w:pPr>
      <w:spacing w:after="120" w:line="288" w:lineRule="exact"/>
    </w:pPr>
    <w:rPr>
      <w:rFonts w:ascii="Segoe UI" w:hAnsi="Segoe UI" w:cs="Arial"/>
      <w:color w:val="5C5C5C"/>
      <w:sz w:val="22"/>
    </w:rPr>
  </w:style>
  <w:style w:type="character" w:customStyle="1" w:styleId="VisaBodyTextCharChar">
    <w:name w:val="Visa Body Text Char Char"/>
    <w:link w:val="VisaBodyText"/>
    <w:rsid w:val="00E84A48"/>
    <w:rPr>
      <w:rFonts w:ascii="Segoe UI" w:hAnsi="Segoe UI" w:cs="Arial"/>
      <w:color w:val="5C5C5C"/>
      <w:sz w:val="22"/>
    </w:rPr>
  </w:style>
  <w:style w:type="paragraph" w:customStyle="1" w:styleId="VisaDocumentname">
    <w:name w:val="Visa Document name"/>
    <w:semiHidden/>
    <w:pPr>
      <w:spacing w:after="120" w:line="240" w:lineRule="exact"/>
    </w:pPr>
    <w:rPr>
      <w:rFonts w:ascii="Arial" w:hAnsi="Arial"/>
      <w:b/>
      <w:caps/>
      <w:color w:val="0023A0"/>
      <w:spacing w:val="36"/>
      <w:sz w:val="19"/>
    </w:rPr>
  </w:style>
  <w:style w:type="paragraph" w:customStyle="1" w:styleId="VisaHeadblue">
    <w:name w:val="Visa Head blue"/>
    <w:basedOn w:val="Normal"/>
    <w:semiHidden/>
    <w:rsid w:val="0016018A"/>
    <w:pPr>
      <w:spacing w:line="288" w:lineRule="exact"/>
    </w:pPr>
    <w:rPr>
      <w:rFonts w:ascii="Arial" w:hAnsi="Arial"/>
      <w:b/>
      <w:bCs/>
      <w:color w:val="0023A0"/>
      <w:sz w:val="22"/>
    </w:rPr>
  </w:style>
  <w:style w:type="paragraph" w:customStyle="1" w:styleId="VisaHeadline">
    <w:name w:val="Visa Headline"/>
    <w:semiHidden/>
    <w:pPr>
      <w:pBdr>
        <w:top w:val="single" w:sz="8" w:space="6" w:color="0023A0"/>
      </w:pBdr>
      <w:spacing w:line="480" w:lineRule="exact"/>
    </w:pPr>
    <w:rPr>
      <w:rFonts w:ascii="Arial" w:hAnsi="Arial"/>
      <w:color w:val="0023A0"/>
      <w:sz w:val="40"/>
    </w:rPr>
  </w:style>
  <w:style w:type="paragraph" w:customStyle="1" w:styleId="VisaBody-blue">
    <w:name w:val="Visa Body - blue"/>
    <w:semiHidden/>
    <w:pPr>
      <w:pBdr>
        <w:bottom w:val="single" w:sz="8" w:space="8" w:color="0023A0"/>
      </w:pBdr>
    </w:pPr>
    <w:rPr>
      <w:rFonts w:ascii="Arial" w:hAnsi="Arial"/>
      <w:color w:val="0023A0"/>
      <w:sz w:val="22"/>
      <w:szCs w:val="24"/>
    </w:rPr>
  </w:style>
  <w:style w:type="paragraph" w:customStyle="1" w:styleId="VisaBodysub-head">
    <w:name w:val="Visa Body sub-head"/>
    <w:semiHidden/>
    <w:rPr>
      <w:rFonts w:ascii="Arial" w:hAnsi="Arial"/>
      <w:b/>
      <w:szCs w:val="24"/>
    </w:rPr>
  </w:style>
  <w:style w:type="paragraph" w:customStyle="1" w:styleId="VisaBodyBulleted">
    <w:name w:val="Visa Body Bulleted"/>
    <w:link w:val="VisaBodyBulletedChar"/>
    <w:semiHidden/>
    <w:pPr>
      <w:numPr>
        <w:numId w:val="25"/>
      </w:numPr>
      <w:tabs>
        <w:tab w:val="left" w:pos="187"/>
      </w:tabs>
      <w:spacing w:line="280" w:lineRule="exact"/>
    </w:pPr>
    <w:rPr>
      <w:rFonts w:ascii="Arial" w:hAnsi="Arial"/>
      <w:szCs w:val="24"/>
    </w:rPr>
  </w:style>
  <w:style w:type="character" w:customStyle="1" w:styleId="VisaBodyBulletedChar">
    <w:name w:val="Visa Body Bulleted Char"/>
    <w:link w:val="VisaBodyBulleted"/>
    <w:rsid w:val="00BF618C"/>
    <w:rPr>
      <w:rFonts w:ascii="Arial" w:hAnsi="Arial"/>
      <w:szCs w:val="24"/>
      <w:lang w:val="en-US" w:eastAsia="en-US" w:bidi="ar-SA"/>
    </w:rPr>
  </w:style>
  <w:style w:type="paragraph" w:customStyle="1" w:styleId="VisaBody-Sub-head-allcaps">
    <w:name w:val="Visa Body - Sub-head-all caps"/>
    <w:semiHidden/>
    <w:rPr>
      <w:rFonts w:ascii="Arial" w:hAnsi="Arial"/>
      <w:b/>
      <w:caps/>
      <w:color w:val="0023A0"/>
      <w:sz w:val="22"/>
    </w:rPr>
  </w:style>
  <w:style w:type="paragraph" w:customStyle="1" w:styleId="VisaBodyBullet2ndlevel">
    <w:name w:val="Visa Body Bullet 2nd level"/>
    <w:semiHidden/>
    <w:pPr>
      <w:numPr>
        <w:ilvl w:val="1"/>
        <w:numId w:val="15"/>
      </w:numPr>
      <w:tabs>
        <w:tab w:val="clear" w:pos="1080"/>
        <w:tab w:val="num" w:pos="540"/>
      </w:tabs>
      <w:spacing w:line="280" w:lineRule="exact"/>
      <w:ind w:left="547" w:hanging="187"/>
    </w:pPr>
    <w:rPr>
      <w:rFonts w:ascii="Arial" w:hAnsi="Arial"/>
    </w:rPr>
  </w:style>
  <w:style w:type="paragraph" w:customStyle="1" w:styleId="VisaQABody">
    <w:name w:val="Visa Q&amp;A Body"/>
    <w:semiHidden/>
    <w:pPr>
      <w:tabs>
        <w:tab w:val="left" w:pos="540"/>
      </w:tabs>
      <w:spacing w:line="280" w:lineRule="exact"/>
      <w:ind w:left="562" w:hanging="562"/>
    </w:pPr>
    <w:rPr>
      <w:rFonts w:ascii="Arial" w:hAnsi="Arial"/>
      <w:b/>
      <w:bCs/>
    </w:rPr>
  </w:style>
  <w:style w:type="paragraph" w:customStyle="1" w:styleId="VisaQABullett">
    <w:name w:val="Visa Q&amp;A Bullett"/>
    <w:basedOn w:val="VisaBodyBulleted"/>
    <w:semiHidden/>
    <w:pPr>
      <w:tabs>
        <w:tab w:val="clear" w:pos="187"/>
        <w:tab w:val="clear" w:pos="360"/>
        <w:tab w:val="left" w:pos="806"/>
      </w:tabs>
      <w:ind w:left="828" w:hanging="288"/>
    </w:pPr>
  </w:style>
  <w:style w:type="character" w:customStyle="1" w:styleId="VisaHeadThreeCharChar">
    <w:name w:val="Visa Head Three Char Char"/>
    <w:link w:val="VisaHeadThree"/>
    <w:rsid w:val="00804EA0"/>
    <w:rPr>
      <w:rFonts w:ascii="Arial" w:hAnsi="Arial" w:cs="Arial"/>
      <w:b/>
      <w:sz w:val="22"/>
      <w:lang w:val="en-US" w:eastAsia="en-US" w:bidi="ar-SA"/>
    </w:rPr>
  </w:style>
  <w:style w:type="paragraph" w:customStyle="1" w:styleId="BulletOne">
    <w:name w:val="Bullet One"/>
    <w:basedOn w:val="VisaBodyBulleted"/>
    <w:link w:val="BulletOneChar"/>
    <w:rsid w:val="00E84A48"/>
    <w:pPr>
      <w:tabs>
        <w:tab w:val="clear" w:pos="187"/>
        <w:tab w:val="clear" w:pos="360"/>
      </w:tabs>
      <w:spacing w:after="100"/>
      <w:ind w:left="360" w:hanging="360"/>
    </w:pPr>
    <w:rPr>
      <w:rFonts w:ascii="Segoe UI" w:hAnsi="Segoe UI"/>
      <w:color w:val="5C5C5C"/>
      <w:sz w:val="22"/>
    </w:rPr>
  </w:style>
  <w:style w:type="character" w:customStyle="1" w:styleId="BulletOneChar">
    <w:name w:val="Bullet One Char"/>
    <w:link w:val="BulletOne"/>
    <w:rsid w:val="00E84A48"/>
    <w:rPr>
      <w:rFonts w:ascii="Segoe UI" w:hAnsi="Segoe UI"/>
      <w:color w:val="5C5C5C"/>
      <w:sz w:val="22"/>
      <w:szCs w:val="24"/>
    </w:rPr>
  </w:style>
  <w:style w:type="paragraph" w:customStyle="1" w:styleId="H2">
    <w:name w:val="H2"/>
    <w:basedOn w:val="H1"/>
    <w:link w:val="H2Char"/>
    <w:semiHidden/>
    <w:rsid w:val="0016018A"/>
    <w:pPr>
      <w:tabs>
        <w:tab w:val="clear" w:pos="540"/>
        <w:tab w:val="left" w:pos="1080"/>
      </w:tabs>
      <w:ind w:left="1080" w:hanging="450"/>
    </w:pPr>
  </w:style>
  <w:style w:type="paragraph" w:customStyle="1" w:styleId="H1">
    <w:name w:val="H1"/>
    <w:link w:val="H1Char"/>
    <w:semiHidden/>
    <w:rsid w:val="0016018A"/>
    <w:pPr>
      <w:tabs>
        <w:tab w:val="left" w:pos="540"/>
        <w:tab w:val="right" w:leader="dot" w:pos="9540"/>
      </w:tabs>
      <w:spacing w:after="120"/>
      <w:ind w:left="540" w:hanging="540"/>
    </w:pPr>
    <w:rPr>
      <w:rFonts w:ascii="Arial" w:hAnsi="Arial" w:cs="Arial"/>
      <w:bCs/>
      <w:sz w:val="24"/>
      <w:szCs w:val="24"/>
    </w:rPr>
  </w:style>
  <w:style w:type="character" w:customStyle="1" w:styleId="H1Char">
    <w:name w:val="H1 Char"/>
    <w:link w:val="H1"/>
    <w:rsid w:val="00567855"/>
    <w:rPr>
      <w:rFonts w:ascii="Arial" w:hAnsi="Arial" w:cs="Arial"/>
      <w:bCs/>
      <w:sz w:val="24"/>
      <w:szCs w:val="24"/>
      <w:lang w:val="en-US" w:eastAsia="en-US" w:bidi="ar-SA"/>
    </w:rPr>
  </w:style>
  <w:style w:type="character" w:customStyle="1" w:styleId="H2Char">
    <w:name w:val="H2 Char"/>
    <w:basedOn w:val="H1Char"/>
    <w:link w:val="H2"/>
    <w:rsid w:val="00567855"/>
    <w:rPr>
      <w:rFonts w:ascii="Arial" w:hAnsi="Arial" w:cs="Arial"/>
      <w:bCs/>
      <w:sz w:val="24"/>
      <w:szCs w:val="24"/>
      <w:lang w:val="en-US" w:eastAsia="en-US" w:bidi="ar-SA"/>
    </w:rPr>
  </w:style>
  <w:style w:type="paragraph" w:customStyle="1" w:styleId="BulletTwoText">
    <w:name w:val="Bullet Two Text"/>
    <w:basedOn w:val="Normal"/>
    <w:link w:val="BulletTwoTextChar"/>
    <w:rsid w:val="00E84A48"/>
    <w:pPr>
      <w:numPr>
        <w:numId w:val="33"/>
      </w:numPr>
      <w:tabs>
        <w:tab w:val="clear" w:pos="360"/>
        <w:tab w:val="num" w:pos="720"/>
      </w:tabs>
      <w:spacing w:after="120"/>
      <w:ind w:left="720"/>
    </w:pPr>
    <w:rPr>
      <w:rFonts w:ascii="Segoe UI" w:hAnsi="Segoe UI" w:cs="Arial"/>
      <w:color w:val="5C5C5C"/>
      <w:sz w:val="22"/>
      <w:szCs w:val="22"/>
    </w:rPr>
  </w:style>
  <w:style w:type="character" w:customStyle="1" w:styleId="BulletTwoTextChar">
    <w:name w:val="Bullet Two Text Char"/>
    <w:link w:val="BulletTwoText"/>
    <w:rsid w:val="00E84A48"/>
    <w:rPr>
      <w:rFonts w:ascii="Segoe UI" w:hAnsi="Segoe UI" w:cs="Arial"/>
      <w:color w:val="5C5C5C"/>
      <w:sz w:val="22"/>
      <w:szCs w:val="22"/>
    </w:rPr>
  </w:style>
  <w:style w:type="paragraph" w:customStyle="1" w:styleId="VisaCoverSub-title">
    <w:name w:val="Visa Cover Sub-title"/>
    <w:basedOn w:val="VisaCoverTitle"/>
    <w:semiHidden/>
    <w:rsid w:val="0016018A"/>
    <w:rPr>
      <w:rFonts w:cs="Arial"/>
      <w:sz w:val="40"/>
    </w:rPr>
  </w:style>
  <w:style w:type="paragraph" w:customStyle="1" w:styleId="VisaCoverTitle">
    <w:name w:val="Visa Cover Title"/>
    <w:semiHidden/>
    <w:rsid w:val="0016018A"/>
    <w:rPr>
      <w:rFonts w:ascii="Arial" w:hAnsi="Arial"/>
      <w:noProof/>
      <w:color w:val="0023A0"/>
      <w:sz w:val="60"/>
    </w:rPr>
  </w:style>
  <w:style w:type="paragraph" w:customStyle="1" w:styleId="VisaHeadTwo">
    <w:name w:val="Visa Head Two"/>
    <w:basedOn w:val="Normal"/>
    <w:rsid w:val="00E84A48"/>
    <w:pPr>
      <w:spacing w:before="320" w:after="100"/>
    </w:pPr>
    <w:rPr>
      <w:rFonts w:ascii="Segoe UI" w:hAnsi="Segoe UI" w:cs="Arial"/>
      <w:color w:val="5C5C5C"/>
      <w:sz w:val="28"/>
      <w:szCs w:val="28"/>
    </w:rPr>
  </w:style>
  <w:style w:type="paragraph" w:customStyle="1" w:styleId="VisaHeadOne">
    <w:name w:val="Visa Head One"/>
    <w:basedOn w:val="VisaBodyText"/>
    <w:rsid w:val="00E84A48"/>
    <w:pPr>
      <w:spacing w:before="240" w:after="60"/>
    </w:pPr>
    <w:rPr>
      <w:b/>
      <w:sz w:val="28"/>
      <w:szCs w:val="32"/>
    </w:rPr>
  </w:style>
  <w:style w:type="paragraph" w:customStyle="1" w:styleId="VisaHeadThree">
    <w:name w:val="Visa Head Three"/>
    <w:basedOn w:val="VisaBodyText"/>
    <w:link w:val="VisaHeadThreeCharChar"/>
    <w:rsid w:val="00804EA0"/>
    <w:pPr>
      <w:spacing w:before="200" w:after="60" w:line="240" w:lineRule="auto"/>
    </w:pPr>
    <w:rPr>
      <w:b/>
    </w:rPr>
  </w:style>
  <w:style w:type="paragraph" w:customStyle="1" w:styleId="VisaHeadFour">
    <w:name w:val="Visa Head Four"/>
    <w:basedOn w:val="VisaHeadThree"/>
    <w:rsid w:val="00804EA0"/>
    <w:rPr>
      <w:b w:val="0"/>
      <w:u w:val="single"/>
    </w:rPr>
  </w:style>
  <w:style w:type="table" w:styleId="TableGrid">
    <w:name w:val="Table Grid"/>
    <w:basedOn w:val="TableNormal"/>
    <w:semiHidden/>
    <w:rsid w:val="00564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ChapterTitle">
    <w:name w:val="TOC Chapter Title"/>
    <w:link w:val="TOCChapterTitleCharChar"/>
    <w:rsid w:val="00E84A48"/>
    <w:pPr>
      <w:tabs>
        <w:tab w:val="right" w:leader="dot" w:pos="9630"/>
      </w:tabs>
      <w:spacing w:before="240" w:after="120"/>
    </w:pPr>
    <w:rPr>
      <w:rFonts w:ascii="Segoe UI" w:hAnsi="Segoe UI" w:cs="Arial"/>
      <w:color w:val="5C5C5C"/>
      <w:sz w:val="22"/>
      <w:szCs w:val="22"/>
    </w:rPr>
  </w:style>
  <w:style w:type="character" w:customStyle="1" w:styleId="TOCChapterTitleCharChar">
    <w:name w:val="TOC Chapter Title Char Char"/>
    <w:link w:val="TOCChapterTitle"/>
    <w:rsid w:val="00E84A48"/>
    <w:rPr>
      <w:rFonts w:ascii="Segoe UI" w:hAnsi="Segoe UI" w:cs="Arial"/>
      <w:color w:val="5C5C5C"/>
      <w:sz w:val="22"/>
      <w:szCs w:val="22"/>
    </w:rPr>
  </w:style>
  <w:style w:type="paragraph" w:customStyle="1" w:styleId="BulletThree">
    <w:name w:val="Bullet Three"/>
    <w:basedOn w:val="BulletOne"/>
    <w:rsid w:val="00CB6203"/>
    <w:pPr>
      <w:tabs>
        <w:tab w:val="left" w:pos="1080"/>
      </w:tabs>
      <w:ind w:left="1080"/>
    </w:pPr>
  </w:style>
  <w:style w:type="paragraph" w:customStyle="1" w:styleId="NumberListOne">
    <w:name w:val="Number List One"/>
    <w:basedOn w:val="VisaBodyText"/>
    <w:link w:val="NumberListOneChar"/>
    <w:semiHidden/>
    <w:rsid w:val="00B179D1"/>
    <w:pPr>
      <w:tabs>
        <w:tab w:val="num" w:pos="360"/>
        <w:tab w:val="num" w:pos="810"/>
      </w:tabs>
      <w:ind w:left="360" w:hanging="360"/>
    </w:pPr>
  </w:style>
  <w:style w:type="character" w:customStyle="1" w:styleId="NumberListOneChar">
    <w:name w:val="Number List One Char"/>
    <w:basedOn w:val="VisaBodyTextCharChar"/>
    <w:link w:val="NumberListOne"/>
    <w:semiHidden/>
    <w:rsid w:val="00B179D1"/>
    <w:rPr>
      <w:rFonts w:ascii="Segoe UI" w:hAnsi="Segoe UI" w:cs="Arial"/>
      <w:color w:val="5C5C5C"/>
      <w:sz w:val="22"/>
    </w:rPr>
  </w:style>
  <w:style w:type="paragraph" w:customStyle="1" w:styleId="NumberListTwo">
    <w:name w:val="Number List Two"/>
    <w:basedOn w:val="VisaBodyText"/>
    <w:semiHidden/>
    <w:rsid w:val="00B179D1"/>
    <w:pPr>
      <w:numPr>
        <w:numId w:val="22"/>
      </w:numPr>
    </w:pPr>
  </w:style>
  <w:style w:type="paragraph" w:customStyle="1" w:styleId="NumberListThree">
    <w:name w:val="Number List Three"/>
    <w:basedOn w:val="VisaBodyText"/>
    <w:semiHidden/>
    <w:rsid w:val="00620939"/>
    <w:pPr>
      <w:tabs>
        <w:tab w:val="num" w:pos="810"/>
        <w:tab w:val="num" w:pos="1080"/>
      </w:tabs>
      <w:ind w:left="1080" w:hanging="360"/>
    </w:pPr>
  </w:style>
  <w:style w:type="paragraph" w:styleId="TOC1">
    <w:name w:val="toc 1"/>
    <w:basedOn w:val="Normal"/>
    <w:next w:val="Normal"/>
    <w:autoRedefine/>
    <w:semiHidden/>
    <w:rsid w:val="00733C62"/>
    <w:pPr>
      <w:tabs>
        <w:tab w:val="right" w:pos="8640"/>
      </w:tabs>
      <w:spacing w:before="200" w:after="120"/>
      <w:ind w:left="720"/>
    </w:pPr>
    <w:rPr>
      <w:rFonts w:ascii="Arial" w:hAnsi="Arial" w:cs="Arial"/>
      <w:bCs/>
    </w:rPr>
  </w:style>
  <w:style w:type="paragraph" w:customStyle="1" w:styleId="HeaderandFooter">
    <w:name w:val="Header and Footer"/>
    <w:basedOn w:val="Footer"/>
    <w:semiHidden/>
    <w:rsid w:val="00B179D1"/>
    <w:pPr>
      <w:tabs>
        <w:tab w:val="clear" w:pos="4320"/>
        <w:tab w:val="clear" w:pos="8640"/>
        <w:tab w:val="center" w:pos="5130"/>
        <w:tab w:val="right" w:pos="9630"/>
      </w:tabs>
    </w:pPr>
    <w:rPr>
      <w:rFonts w:ascii="Arial" w:hAnsi="Arial" w:cs="Arial"/>
      <w:sz w:val="18"/>
      <w:szCs w:val="18"/>
    </w:rPr>
  </w:style>
  <w:style w:type="paragraph" w:styleId="TOC2">
    <w:name w:val="toc 2"/>
    <w:basedOn w:val="Normal"/>
    <w:next w:val="Normal"/>
    <w:autoRedefine/>
    <w:semiHidden/>
    <w:rsid w:val="00733C62"/>
    <w:pPr>
      <w:tabs>
        <w:tab w:val="right" w:pos="8640"/>
      </w:tabs>
      <w:spacing w:after="60"/>
      <w:ind w:left="240"/>
    </w:pPr>
    <w:rPr>
      <w:rFonts w:ascii="Arial" w:hAnsi="Arial" w:cs="Arial"/>
      <w:bCs/>
      <w:sz w:val="22"/>
      <w:szCs w:val="22"/>
    </w:rPr>
  </w:style>
  <w:style w:type="paragraph" w:styleId="TOC3">
    <w:name w:val="toc 3"/>
    <w:basedOn w:val="Normal"/>
    <w:next w:val="Normal"/>
    <w:autoRedefine/>
    <w:semiHidden/>
    <w:rsid w:val="00733C62"/>
    <w:pPr>
      <w:tabs>
        <w:tab w:val="right" w:pos="8640"/>
      </w:tabs>
      <w:spacing w:after="120"/>
      <w:ind w:left="480"/>
    </w:pPr>
    <w:rPr>
      <w:rFonts w:ascii="Arial" w:hAnsi="Arial" w:cs="Arial"/>
      <w:bCs/>
      <w:sz w:val="22"/>
      <w:szCs w:val="22"/>
    </w:rPr>
  </w:style>
  <w:style w:type="character" w:styleId="Hyperlink">
    <w:name w:val="Hyperlink"/>
    <w:rsid w:val="00057DD5"/>
    <w:rPr>
      <w:color w:val="0000FF"/>
      <w:u w:val="single"/>
    </w:rPr>
  </w:style>
  <w:style w:type="paragraph" w:customStyle="1" w:styleId="TOCChapterSubtitle">
    <w:name w:val="TOC Chapter Subtitle"/>
    <w:basedOn w:val="TOCChapterTitle"/>
    <w:link w:val="TOCChapterSubtitleCharChar"/>
    <w:rsid w:val="00E84A48"/>
    <w:pPr>
      <w:tabs>
        <w:tab w:val="left" w:pos="1080"/>
      </w:tabs>
      <w:spacing w:before="0"/>
      <w:ind w:left="1094" w:hanging="547"/>
    </w:pPr>
  </w:style>
  <w:style w:type="character" w:customStyle="1" w:styleId="TOCChapterSubtitleCharChar">
    <w:name w:val="TOC Chapter Subtitle Char Char"/>
    <w:basedOn w:val="TOCChapterTitleCharChar"/>
    <w:link w:val="TOCChapterSubtitle"/>
    <w:rsid w:val="00E84A48"/>
    <w:rPr>
      <w:rFonts w:ascii="Segoe UI" w:hAnsi="Segoe UI" w:cs="Arial"/>
      <w:color w:val="5C5C5C"/>
      <w:sz w:val="22"/>
      <w:szCs w:val="22"/>
    </w:rPr>
  </w:style>
  <w:style w:type="paragraph" w:customStyle="1" w:styleId="ChapterTitle">
    <w:name w:val="Chapter Title"/>
    <w:basedOn w:val="TOCChapterTitle"/>
    <w:link w:val="ChapterTitleChar"/>
    <w:rsid w:val="00E84A48"/>
    <w:pPr>
      <w:spacing w:before="160"/>
    </w:pPr>
    <w:rPr>
      <w:color w:val="1A1F71"/>
      <w:sz w:val="40"/>
    </w:rPr>
  </w:style>
  <w:style w:type="character" w:customStyle="1" w:styleId="ChapterTitleChar">
    <w:name w:val="Chapter Title Char"/>
    <w:link w:val="ChapterTitle"/>
    <w:rsid w:val="00E84A48"/>
    <w:rPr>
      <w:rFonts w:ascii="Segoe UI" w:hAnsi="Segoe UI" w:cs="Arial"/>
      <w:color w:val="1A1F71"/>
      <w:sz w:val="40"/>
      <w:szCs w:val="22"/>
    </w:rPr>
  </w:style>
  <w:style w:type="paragraph" w:styleId="ListParagraph">
    <w:name w:val="List Paragraph"/>
    <w:basedOn w:val="Normal"/>
    <w:uiPriority w:val="34"/>
    <w:qFormat/>
    <w:rsid w:val="00F233A9"/>
    <w:pPr>
      <w:ind w:left="720"/>
      <w:contextualSpacing/>
    </w:pPr>
  </w:style>
  <w:style w:type="character" w:styleId="CommentReference">
    <w:name w:val="annotation reference"/>
    <w:basedOn w:val="DefaultParagraphFont"/>
    <w:semiHidden/>
    <w:unhideWhenUsed/>
    <w:rsid w:val="001C528C"/>
    <w:rPr>
      <w:sz w:val="16"/>
      <w:szCs w:val="16"/>
    </w:rPr>
  </w:style>
  <w:style w:type="paragraph" w:styleId="CommentText">
    <w:name w:val="annotation text"/>
    <w:basedOn w:val="Normal"/>
    <w:link w:val="CommentTextChar"/>
    <w:semiHidden/>
    <w:unhideWhenUsed/>
    <w:rsid w:val="001C528C"/>
    <w:rPr>
      <w:sz w:val="20"/>
      <w:szCs w:val="20"/>
    </w:rPr>
  </w:style>
  <w:style w:type="character" w:customStyle="1" w:styleId="CommentTextChar">
    <w:name w:val="Comment Text Char"/>
    <w:basedOn w:val="DefaultParagraphFont"/>
    <w:link w:val="CommentText"/>
    <w:semiHidden/>
    <w:rsid w:val="001C528C"/>
  </w:style>
  <w:style w:type="paragraph" w:styleId="CommentSubject">
    <w:name w:val="annotation subject"/>
    <w:basedOn w:val="CommentText"/>
    <w:next w:val="CommentText"/>
    <w:link w:val="CommentSubjectChar"/>
    <w:semiHidden/>
    <w:unhideWhenUsed/>
    <w:rsid w:val="001C528C"/>
    <w:rPr>
      <w:b/>
      <w:bCs/>
    </w:rPr>
  </w:style>
  <w:style w:type="character" w:customStyle="1" w:styleId="CommentSubjectChar">
    <w:name w:val="Comment Subject Char"/>
    <w:basedOn w:val="CommentTextChar"/>
    <w:link w:val="CommentSubject"/>
    <w:semiHidden/>
    <w:rsid w:val="001C528C"/>
    <w:rPr>
      <w:b/>
      <w:bCs/>
    </w:rPr>
  </w:style>
  <w:style w:type="paragraph" w:styleId="BalloonText">
    <w:name w:val="Balloon Text"/>
    <w:basedOn w:val="Normal"/>
    <w:link w:val="BalloonTextChar"/>
    <w:semiHidden/>
    <w:unhideWhenUsed/>
    <w:rsid w:val="001C528C"/>
    <w:rPr>
      <w:rFonts w:ascii="Segoe UI" w:hAnsi="Segoe UI" w:cs="Segoe UI"/>
      <w:sz w:val="18"/>
      <w:szCs w:val="18"/>
    </w:rPr>
  </w:style>
  <w:style w:type="character" w:customStyle="1" w:styleId="BalloonTextChar">
    <w:name w:val="Balloon Text Char"/>
    <w:basedOn w:val="DefaultParagraphFont"/>
    <w:link w:val="BalloonText"/>
    <w:semiHidden/>
    <w:rsid w:val="001C528C"/>
    <w:rPr>
      <w:rFonts w:ascii="Segoe UI" w:hAnsi="Segoe UI" w:cs="Segoe UI"/>
      <w:sz w:val="18"/>
      <w:szCs w:val="18"/>
    </w:rPr>
  </w:style>
  <w:style w:type="paragraph" w:styleId="FootnoteText">
    <w:name w:val="footnote text"/>
    <w:basedOn w:val="Normal"/>
    <w:link w:val="FootnoteTextChar"/>
    <w:semiHidden/>
    <w:unhideWhenUsed/>
    <w:rsid w:val="0035798B"/>
    <w:rPr>
      <w:sz w:val="20"/>
      <w:szCs w:val="20"/>
    </w:rPr>
  </w:style>
  <w:style w:type="character" w:customStyle="1" w:styleId="FootnoteTextChar">
    <w:name w:val="Footnote Text Char"/>
    <w:basedOn w:val="DefaultParagraphFont"/>
    <w:link w:val="FootnoteText"/>
    <w:semiHidden/>
    <w:rsid w:val="0035798B"/>
  </w:style>
  <w:style w:type="character" w:styleId="FootnoteReference">
    <w:name w:val="footnote reference"/>
    <w:basedOn w:val="DefaultParagraphFont"/>
    <w:semiHidden/>
    <w:unhideWhenUsed/>
    <w:rsid w:val="0035798B"/>
    <w:rPr>
      <w:vertAlign w:val="superscript"/>
    </w:rPr>
  </w:style>
  <w:style w:type="character" w:styleId="FollowedHyperlink">
    <w:name w:val="FollowedHyperlink"/>
    <w:basedOn w:val="DefaultParagraphFont"/>
    <w:semiHidden/>
    <w:unhideWhenUsed/>
    <w:rsid w:val="001042B3"/>
    <w:rPr>
      <w:color w:val="800080" w:themeColor="followedHyperlink"/>
      <w:u w:val="single"/>
    </w:rPr>
  </w:style>
  <w:style w:type="paragraph" w:customStyle="1" w:styleId="Default">
    <w:name w:val="Default"/>
    <w:rsid w:val="003B52D1"/>
    <w:pPr>
      <w:autoSpaceDE w:val="0"/>
      <w:autoSpaceDN w:val="0"/>
      <w:adjustRightInd w:val="0"/>
    </w:pPr>
    <w:rPr>
      <w:rFonts w:ascii="Segoe UI" w:hAnsi="Segoe UI" w:cs="Segoe UI"/>
      <w:color w:val="000000"/>
      <w:sz w:val="24"/>
      <w:szCs w:val="24"/>
      <w:lang w:val="en-AU"/>
    </w:rPr>
  </w:style>
  <w:style w:type="character" w:customStyle="1" w:styleId="FooterChar">
    <w:name w:val="Footer Char"/>
    <w:basedOn w:val="DefaultParagraphFont"/>
    <w:link w:val="Footer"/>
    <w:uiPriority w:val="99"/>
    <w:rsid w:val="0087020A"/>
    <w:rPr>
      <w:sz w:val="24"/>
      <w:szCs w:val="24"/>
    </w:rPr>
  </w:style>
  <w:style w:type="paragraph" w:styleId="BodyText">
    <w:name w:val="Body Text"/>
    <w:basedOn w:val="Normal"/>
    <w:link w:val="BodyTextChar"/>
    <w:uiPriority w:val="1"/>
    <w:qFormat/>
    <w:rsid w:val="000A6E27"/>
    <w:pPr>
      <w:widowControl w:val="0"/>
      <w:autoSpaceDE w:val="0"/>
      <w:autoSpaceDN w:val="0"/>
    </w:pPr>
    <w:rPr>
      <w:rFonts w:ascii="Segoe UI" w:eastAsia="Segoe UI" w:hAnsi="Segoe UI" w:cs="Segoe UI"/>
      <w:sz w:val="22"/>
      <w:szCs w:val="22"/>
    </w:rPr>
  </w:style>
  <w:style w:type="character" w:customStyle="1" w:styleId="BodyTextChar">
    <w:name w:val="Body Text Char"/>
    <w:basedOn w:val="DefaultParagraphFont"/>
    <w:link w:val="BodyText"/>
    <w:uiPriority w:val="1"/>
    <w:rsid w:val="000A6E27"/>
    <w:rPr>
      <w:rFonts w:ascii="Segoe UI" w:eastAsia="Segoe UI" w:hAnsi="Segoe UI" w:cs="Segoe U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00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37" Type="http://schemas.openxmlformats.org/officeDocument/2006/relationships/customXml" Target="../customXml/item6.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36" Type="http://schemas.openxmlformats.org/officeDocument/2006/relationships/customXml" Target="../customXml/item5.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g"/><Relationship Id="rId30" Type="http://schemas.openxmlformats.org/officeDocument/2006/relationships/footer" Target="footer2.xml"/><Relationship Id="rId35" Type="http://schemas.openxmlformats.org/officeDocument/2006/relationships/customXml" Target="../customXml/item4.xm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domo.com/learn/data-never-sleeps-6" TargetMode="External"/><Relationship Id="rId2" Type="http://schemas.openxmlformats.org/officeDocument/2006/relationships/hyperlink" Target="https://www.domo.com/learn/data-never-sleeps-5" TargetMode="External"/><Relationship Id="rId1" Type="http://schemas.openxmlformats.org/officeDocument/2006/relationships/hyperlink" Target="https://blog.euromonitor.com/2016/09/consumer-card-transactions-overtake-cash-payments-first-time-2016.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Chester\Desktop\STATIONERY%20TEMPLATES\Visa%20Inc.%20Statonery\20-ReportwithCover\Visa_US_RptwithCvr_col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4258" ma:contentTypeDescription="" ma:contentTypeScope="" ma:versionID="be6ff70404880fcef315cf05a6fd465c">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16f59817d12c356334f63fdd4cbf933c"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2018MG-133-34907</_dlc_DocId>
    <TaxCatchAll xmlns="0f563589-9cf9-4143-b1eb-fb0534803d38">
      <Value>2</Value>
    </TaxCatchAll>
    <_dlc_DocIdUrl xmlns="0f563589-9cf9-4143-b1eb-fb0534803d38">
      <Url>http://tweb/sites/mg/sbccpd/_layouts/15/DocIdRedir.aspx?ID=2018MG-133-34907</Url>
      <Description>2018MG-133-34907</Description>
    </_dlc_DocIdUrl>
    <IconOverlay xmlns="http://schemas.microsoft.com/sharepoint/v4" xsi:nil="true"/>
    <TaxKeywordTaxHTField xmlns="0f563589-9cf9-4143-b1eb-fb0534803d38">
      <Terms xmlns="http://schemas.microsoft.com/office/infopath/2007/PartnerControls"/>
    </TaxKeywordTaxHTField>
  </documentManagement>
</p:properties>
</file>

<file path=customXml/itemProps1.xml><?xml version="1.0" encoding="utf-8"?>
<ds:datastoreItem xmlns:ds="http://schemas.openxmlformats.org/officeDocument/2006/customXml" ds:itemID="{73B6654A-9214-435F-A0FC-A2E469E2FD50}">
  <ds:schemaRefs>
    <ds:schemaRef ds:uri="http://schemas.openxmlformats.org/officeDocument/2006/bibliography"/>
  </ds:schemaRefs>
</ds:datastoreItem>
</file>

<file path=customXml/itemProps2.xml><?xml version="1.0" encoding="utf-8"?>
<ds:datastoreItem xmlns:ds="http://schemas.openxmlformats.org/officeDocument/2006/customXml" ds:itemID="{7AE4A451-FAA2-458E-B87F-7957785DCF4E}"/>
</file>

<file path=customXml/itemProps3.xml><?xml version="1.0" encoding="utf-8"?>
<ds:datastoreItem xmlns:ds="http://schemas.openxmlformats.org/officeDocument/2006/customXml" ds:itemID="{B70C7873-9B23-4469-8368-70E25AAC3B60}"/>
</file>

<file path=customXml/itemProps4.xml><?xml version="1.0" encoding="utf-8"?>
<ds:datastoreItem xmlns:ds="http://schemas.openxmlformats.org/officeDocument/2006/customXml" ds:itemID="{9010408D-6CBC-435A-AE98-7CE034668291}"/>
</file>

<file path=customXml/itemProps5.xml><?xml version="1.0" encoding="utf-8"?>
<ds:datastoreItem xmlns:ds="http://schemas.openxmlformats.org/officeDocument/2006/customXml" ds:itemID="{C5188BC9-A475-48FD-98C0-C9E092765929}"/>
</file>

<file path=customXml/itemProps6.xml><?xml version="1.0" encoding="utf-8"?>
<ds:datastoreItem xmlns:ds="http://schemas.openxmlformats.org/officeDocument/2006/customXml" ds:itemID="{26E01A40-9C45-4D38-BA15-DD1A604D1BA0}"/>
</file>

<file path=docProps/app.xml><?xml version="1.0" encoding="utf-8"?>
<Properties xmlns="http://schemas.openxmlformats.org/officeDocument/2006/extended-properties" xmlns:vt="http://schemas.openxmlformats.org/officeDocument/2006/docPropsVTypes">
  <Template>Visa_US_RptwithCvr_color</Template>
  <TotalTime>93</TotalTime>
  <Pages>5</Pages>
  <Words>1611</Words>
  <Characters>9185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Landor Associates</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creator>Gallaher, Mike</dc:creator>
  <cp:lastModifiedBy>Hughes, Suzanne</cp:lastModifiedBy>
  <cp:revision>6</cp:revision>
  <cp:lastPrinted>2018-09-07T06:26:00Z</cp:lastPrinted>
  <dcterms:created xsi:type="dcterms:W3CDTF">2018-09-07T04:53:00Z</dcterms:created>
  <dcterms:modified xsi:type="dcterms:W3CDTF">2018-09-07T06:30:00Z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0x010100E95D40E5DFEA714B90E88DB5CE07A6B500DDAFF7E1A29DE64F981B4EA50562BA75</vt:lpwstr>
  </property>
  <property fmtid="{D5CDD505-2E9C-101B-9397-08002B2CF9AE}" pid="3" name="TSYRecordClass">
    <vt:lpwstr>2;#TSY RA-9081 - Retain as national archives|bbf0bcde-1687-4ff2-bc57-f31b5d545d4b</vt:lpwstr>
  </property>
  <property fmtid="{D5CDD505-2E9C-101B-9397-08002B2CF9AE}" pid="4" name="_dlc_DocIdItemGuid">
    <vt:lpwstr>19ee8ddf-ca59-4615-b32d-697972ad48bd</vt:lpwstr>
  </property>
  <property fmtid="{D5CDD505-2E9C-101B-9397-08002B2CF9AE}" pid="5" name="TaxKeyword">
    <vt:lpwstr/>
  </property>
  <property fmtid="{D5CDD505-2E9C-101B-9397-08002B2CF9AE}" pid="6" name="RecordPoint_WorkflowType">
    <vt:lpwstr>ActiveSubmitStub</vt:lpwstr>
  </property>
  <property fmtid="{D5CDD505-2E9C-101B-9397-08002B2CF9AE}" pid="7" name="RecordPoint_ActiveItemSiteId">
    <vt:lpwstr>{08cedf7d-7ad2-4b81-a81f-47e3ec332c41}</vt:lpwstr>
  </property>
  <property fmtid="{D5CDD505-2E9C-101B-9397-08002B2CF9AE}" pid="8" name="RecordPoint_ActiveItemListId">
    <vt:lpwstr>{020b99f8-d659-456c-88bf-b1c791ab809a}</vt:lpwstr>
  </property>
  <property fmtid="{D5CDD505-2E9C-101B-9397-08002B2CF9AE}" pid="9" name="RecordPoint_ActiveItemUniqueId">
    <vt:lpwstr>{19ee8ddf-ca59-4615-b32d-697972ad48bd}</vt:lpwstr>
  </property>
  <property fmtid="{D5CDD505-2E9C-101B-9397-08002B2CF9AE}" pid="10" name="RecordPoint_ActiveItemWebId">
    <vt:lpwstr>{682871c2-4073-4158-957a-6d924b9ba0a6}</vt:lpwstr>
  </property>
  <property fmtid="{D5CDD505-2E9C-101B-9397-08002B2CF9AE}" pid="11" name="RecordPoint_RecordNumberSubmitted">
    <vt:lpwstr>R0001865357</vt:lpwstr>
  </property>
  <property fmtid="{D5CDD505-2E9C-101B-9397-08002B2CF9AE}" pid="12" name="RecordPoint_SubmissionCompleted">
    <vt:lpwstr>2018-09-07T19:26:55.5344912+10:00</vt:lpwstr>
  </property>
  <property fmtid="{D5CDD505-2E9C-101B-9397-08002B2CF9AE}" pid="13" name="_AdHocReviewCycleID">
    <vt:i4>-1641016619</vt:i4>
  </property>
  <property fmtid="{D5CDD505-2E9C-101B-9397-08002B2CF9AE}" pid="14" name="_NewReviewCycle">
    <vt:lpwstr/>
  </property>
  <property fmtid="{D5CDD505-2E9C-101B-9397-08002B2CF9AE}" pid="15" name="_EmailSubject">
    <vt:lpwstr>#S79744 has been logged with the Publishing &amp; Design Team. [SEC=UNCLASSIFIED]</vt:lpwstr>
  </property>
  <property fmtid="{D5CDD505-2E9C-101B-9397-08002B2CF9AE}" pid="16" name="_AuthorEmail">
    <vt:lpwstr>Kathryn.Wardell@TREASURY.GOV.AU</vt:lpwstr>
  </property>
  <property fmtid="{D5CDD505-2E9C-101B-9397-08002B2CF9AE}" pid="17" name="_AuthorEmailDisplayName">
    <vt:lpwstr>Wardell, Kathryn</vt:lpwstr>
  </property>
</Properties>
</file>