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EBBAF" w14:textId="77777777" w:rsidR="0048364F" w:rsidRPr="0092609D" w:rsidRDefault="00193461" w:rsidP="0020300C">
      <w:pPr>
        <w:rPr>
          <w:sz w:val="28"/>
        </w:rPr>
      </w:pPr>
      <w:bookmarkStart w:id="0" w:name="_GoBack"/>
      <w:bookmarkEnd w:id="0"/>
      <w:r w:rsidRPr="0092609D">
        <w:rPr>
          <w:noProof/>
          <w:lang w:eastAsia="en-AU"/>
        </w:rPr>
        <w:drawing>
          <wp:inline distT="0" distB="0" distL="0" distR="0" wp14:anchorId="712EE0E0" wp14:editId="2E75F22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92609D" w:rsidRPr="0092609D" w14:paraId="0EEB1420" w14:textId="77777777" w:rsidTr="0092609D">
        <w:tc>
          <w:tcPr>
            <w:tcW w:w="7087" w:type="dxa"/>
            <w:shd w:val="clear" w:color="auto" w:fill="auto"/>
          </w:tcPr>
          <w:p w14:paraId="6FF2FE97" w14:textId="77777777" w:rsidR="0092609D" w:rsidRPr="0092609D" w:rsidRDefault="0092609D" w:rsidP="0092609D">
            <w:pPr>
              <w:jc w:val="center"/>
              <w:rPr>
                <w:b/>
                <w:sz w:val="26"/>
              </w:rPr>
            </w:pPr>
            <w:r w:rsidRPr="0092609D">
              <w:rPr>
                <w:b/>
                <w:sz w:val="26"/>
              </w:rPr>
              <w:t>EXPOSURE DRAFT</w:t>
            </w:r>
          </w:p>
          <w:p w14:paraId="581DEBC7" w14:textId="77777777" w:rsidR="0092609D" w:rsidRPr="0092609D" w:rsidRDefault="0092609D" w:rsidP="0092609D">
            <w:pPr>
              <w:rPr>
                <w:b/>
                <w:sz w:val="20"/>
              </w:rPr>
            </w:pPr>
          </w:p>
        </w:tc>
      </w:tr>
    </w:tbl>
    <w:p w14:paraId="6B6FD981" w14:textId="77777777" w:rsidR="0048364F" w:rsidRPr="0092609D" w:rsidRDefault="0048364F" w:rsidP="0048364F">
      <w:pPr>
        <w:rPr>
          <w:sz w:val="19"/>
        </w:rPr>
      </w:pPr>
    </w:p>
    <w:p w14:paraId="3CF80773" w14:textId="77777777" w:rsidR="0092609D" w:rsidRPr="0092609D" w:rsidRDefault="0092609D" w:rsidP="0048364F">
      <w:pPr>
        <w:rPr>
          <w:sz w:val="19"/>
        </w:rPr>
      </w:pPr>
    </w:p>
    <w:p w14:paraId="12429BAD" w14:textId="77777777" w:rsidR="0048364F" w:rsidRPr="0092609D" w:rsidRDefault="002415B4" w:rsidP="0048364F">
      <w:pPr>
        <w:pStyle w:val="ShortT"/>
      </w:pPr>
      <w:r w:rsidRPr="0092609D">
        <w:t>Treasury Laws Amendment (</w:t>
      </w:r>
      <w:r w:rsidR="0090701B" w:rsidRPr="0092609D">
        <w:t>Measures for a Later Sitting</w:t>
      </w:r>
      <w:r w:rsidRPr="0092609D">
        <w:t>) Regulations</w:t>
      </w:r>
      <w:r w:rsidR="0092609D" w:rsidRPr="0092609D">
        <w:t> </w:t>
      </w:r>
      <w:r w:rsidRPr="0092609D">
        <w:t>2019</w:t>
      </w:r>
    </w:p>
    <w:p w14:paraId="205AE79C" w14:textId="77777777" w:rsidR="000E7D93" w:rsidRPr="0092609D" w:rsidRDefault="000E7D93" w:rsidP="00F53D13">
      <w:pPr>
        <w:pStyle w:val="SignCoverPageStart"/>
        <w:spacing w:before="240"/>
        <w:rPr>
          <w:szCs w:val="22"/>
        </w:rPr>
      </w:pPr>
      <w:r w:rsidRPr="0092609D">
        <w:rPr>
          <w:szCs w:val="22"/>
        </w:rPr>
        <w:t>I, General the Honourable David Hurley AC DSC (Retd), Governor</w:t>
      </w:r>
      <w:r w:rsidR="0092609D">
        <w:rPr>
          <w:szCs w:val="22"/>
        </w:rPr>
        <w:noBreakHyphen/>
      </w:r>
      <w:r w:rsidRPr="0092609D">
        <w:rPr>
          <w:szCs w:val="22"/>
        </w:rPr>
        <w:t>General of the Commonwealth of Australia, acting with the advice of the Federal Executive Council, make the following regulations.</w:t>
      </w:r>
    </w:p>
    <w:p w14:paraId="5A740225" w14:textId="77777777" w:rsidR="000E7D93" w:rsidRPr="0092609D" w:rsidRDefault="000E7D93" w:rsidP="00F53D13">
      <w:pPr>
        <w:keepNext/>
        <w:spacing w:before="720" w:line="240" w:lineRule="atLeast"/>
        <w:ind w:right="397"/>
        <w:jc w:val="both"/>
        <w:rPr>
          <w:szCs w:val="22"/>
        </w:rPr>
      </w:pPr>
      <w:r w:rsidRPr="0092609D">
        <w:rPr>
          <w:szCs w:val="22"/>
        </w:rPr>
        <w:t xml:space="preserve">Dated </w:t>
      </w:r>
      <w:r w:rsidRPr="0092609D">
        <w:rPr>
          <w:szCs w:val="22"/>
        </w:rPr>
        <w:tab/>
      </w:r>
      <w:r w:rsidRPr="0092609D">
        <w:rPr>
          <w:szCs w:val="22"/>
        </w:rPr>
        <w:tab/>
      </w:r>
      <w:r w:rsidRPr="0092609D">
        <w:rPr>
          <w:szCs w:val="22"/>
        </w:rPr>
        <w:tab/>
      </w:r>
      <w:r w:rsidRPr="0092609D">
        <w:rPr>
          <w:szCs w:val="22"/>
        </w:rPr>
        <w:tab/>
      </w:r>
      <w:r w:rsidRPr="0092609D">
        <w:rPr>
          <w:szCs w:val="22"/>
        </w:rPr>
        <w:fldChar w:fldCharType="begin"/>
      </w:r>
      <w:r w:rsidRPr="0092609D">
        <w:rPr>
          <w:szCs w:val="22"/>
        </w:rPr>
        <w:instrText xml:space="preserve"> DOCPROPERTY  DateMade </w:instrText>
      </w:r>
      <w:r w:rsidRPr="0092609D">
        <w:rPr>
          <w:szCs w:val="22"/>
        </w:rPr>
        <w:fldChar w:fldCharType="separate"/>
      </w:r>
      <w:r w:rsidR="0092609D">
        <w:rPr>
          <w:szCs w:val="22"/>
        </w:rPr>
        <w:t>2019</w:t>
      </w:r>
      <w:r w:rsidRPr="0092609D">
        <w:rPr>
          <w:szCs w:val="22"/>
        </w:rPr>
        <w:fldChar w:fldCharType="end"/>
      </w:r>
    </w:p>
    <w:p w14:paraId="2F83214E" w14:textId="77777777" w:rsidR="000E7D93" w:rsidRPr="0092609D" w:rsidRDefault="000E7D93" w:rsidP="00F53D13">
      <w:pPr>
        <w:keepNext/>
        <w:tabs>
          <w:tab w:val="left" w:pos="3402"/>
        </w:tabs>
        <w:spacing w:before="1080" w:line="300" w:lineRule="atLeast"/>
        <w:ind w:left="397" w:right="397"/>
        <w:jc w:val="right"/>
        <w:rPr>
          <w:szCs w:val="22"/>
        </w:rPr>
      </w:pPr>
      <w:r w:rsidRPr="0092609D">
        <w:rPr>
          <w:szCs w:val="22"/>
        </w:rPr>
        <w:t>David Hurley</w:t>
      </w:r>
    </w:p>
    <w:p w14:paraId="54A17B56" w14:textId="77777777" w:rsidR="000E7D93" w:rsidRPr="0092609D" w:rsidRDefault="000E7D93" w:rsidP="00F53D13">
      <w:pPr>
        <w:keepNext/>
        <w:tabs>
          <w:tab w:val="left" w:pos="3402"/>
        </w:tabs>
        <w:spacing w:line="300" w:lineRule="atLeast"/>
        <w:ind w:left="397" w:right="397"/>
        <w:jc w:val="right"/>
        <w:rPr>
          <w:szCs w:val="22"/>
        </w:rPr>
      </w:pPr>
      <w:r w:rsidRPr="0092609D">
        <w:rPr>
          <w:szCs w:val="22"/>
        </w:rPr>
        <w:t>Governor</w:t>
      </w:r>
      <w:r w:rsidR="0092609D">
        <w:rPr>
          <w:szCs w:val="22"/>
        </w:rPr>
        <w:noBreakHyphen/>
      </w:r>
      <w:r w:rsidRPr="0092609D">
        <w:rPr>
          <w:szCs w:val="22"/>
        </w:rPr>
        <w:t>General</w:t>
      </w:r>
    </w:p>
    <w:p w14:paraId="52056F74" w14:textId="77777777" w:rsidR="000E7D93" w:rsidRPr="0092609D" w:rsidRDefault="000E7D93" w:rsidP="00F53D13">
      <w:pPr>
        <w:keepNext/>
        <w:tabs>
          <w:tab w:val="left" w:pos="3402"/>
        </w:tabs>
        <w:spacing w:before="840" w:after="1080" w:line="300" w:lineRule="atLeast"/>
        <w:ind w:right="397"/>
        <w:rPr>
          <w:szCs w:val="22"/>
        </w:rPr>
      </w:pPr>
      <w:r w:rsidRPr="0092609D">
        <w:rPr>
          <w:szCs w:val="22"/>
        </w:rPr>
        <w:t>By His Excellency’s Command</w:t>
      </w:r>
    </w:p>
    <w:p w14:paraId="35918D7B" w14:textId="77777777" w:rsidR="000E7D93" w:rsidRPr="0092609D" w:rsidRDefault="000E7D93" w:rsidP="00F53D13">
      <w:pPr>
        <w:keepNext/>
        <w:tabs>
          <w:tab w:val="left" w:pos="3402"/>
        </w:tabs>
        <w:spacing w:before="480" w:line="300" w:lineRule="atLeast"/>
        <w:ind w:right="397"/>
        <w:rPr>
          <w:szCs w:val="22"/>
        </w:rPr>
      </w:pPr>
      <w:r w:rsidRPr="0092609D">
        <w:rPr>
          <w:szCs w:val="22"/>
        </w:rPr>
        <w:t>Michael Sukkar</w:t>
      </w:r>
      <w:r w:rsidRPr="0092609D">
        <w:t xml:space="preserve"> </w:t>
      </w:r>
      <w:r w:rsidRPr="0092609D">
        <w:rPr>
          <w:b/>
          <w:szCs w:val="22"/>
        </w:rPr>
        <w:t>[DRAFT ONLY—NOT FOR SIGNATURE]</w:t>
      </w:r>
    </w:p>
    <w:p w14:paraId="2BED8772" w14:textId="77777777" w:rsidR="000E7D93" w:rsidRPr="0092609D" w:rsidRDefault="000E7D93" w:rsidP="00F53D13">
      <w:pPr>
        <w:pStyle w:val="SignCoverPageEnd"/>
        <w:rPr>
          <w:szCs w:val="22"/>
        </w:rPr>
      </w:pPr>
      <w:r w:rsidRPr="0092609D">
        <w:rPr>
          <w:szCs w:val="22"/>
        </w:rPr>
        <w:t>Assistant Treasurer</w:t>
      </w:r>
    </w:p>
    <w:p w14:paraId="5271D922" w14:textId="77777777" w:rsidR="000E7D93" w:rsidRPr="0092609D" w:rsidRDefault="000E7D93" w:rsidP="00F53D13"/>
    <w:p w14:paraId="74A3DA72" w14:textId="77777777" w:rsidR="000E7D93" w:rsidRPr="0092609D" w:rsidRDefault="000E7D93" w:rsidP="00F53D13"/>
    <w:p w14:paraId="4D00333C" w14:textId="77777777" w:rsidR="000E7D93" w:rsidRPr="0092609D" w:rsidRDefault="000E7D93" w:rsidP="000E7D93"/>
    <w:p w14:paraId="1BBA6D53" w14:textId="77777777" w:rsidR="0048364F" w:rsidRPr="0092609D" w:rsidRDefault="0048364F" w:rsidP="0048364F">
      <w:pPr>
        <w:pStyle w:val="Header"/>
        <w:tabs>
          <w:tab w:val="clear" w:pos="4150"/>
          <w:tab w:val="clear" w:pos="8307"/>
        </w:tabs>
      </w:pPr>
      <w:r w:rsidRPr="0092609D">
        <w:rPr>
          <w:rStyle w:val="CharAmSchNo"/>
        </w:rPr>
        <w:t xml:space="preserve"> </w:t>
      </w:r>
      <w:r w:rsidRPr="0092609D">
        <w:rPr>
          <w:rStyle w:val="CharAmSchText"/>
        </w:rPr>
        <w:t xml:space="preserve"> </w:t>
      </w:r>
    </w:p>
    <w:p w14:paraId="5A00CB8A" w14:textId="77777777" w:rsidR="0048364F" w:rsidRPr="0092609D" w:rsidRDefault="0048364F" w:rsidP="0048364F">
      <w:pPr>
        <w:pStyle w:val="Header"/>
        <w:tabs>
          <w:tab w:val="clear" w:pos="4150"/>
          <w:tab w:val="clear" w:pos="8307"/>
        </w:tabs>
      </w:pPr>
      <w:r w:rsidRPr="0092609D">
        <w:rPr>
          <w:rStyle w:val="CharAmPartNo"/>
        </w:rPr>
        <w:t xml:space="preserve"> </w:t>
      </w:r>
      <w:r w:rsidRPr="0092609D">
        <w:rPr>
          <w:rStyle w:val="CharAmPartText"/>
        </w:rPr>
        <w:t xml:space="preserve"> </w:t>
      </w:r>
    </w:p>
    <w:p w14:paraId="6B8D446C" w14:textId="77777777" w:rsidR="0048364F" w:rsidRPr="0092609D" w:rsidRDefault="0048364F" w:rsidP="0048364F">
      <w:pPr>
        <w:sectPr w:rsidR="0048364F" w:rsidRPr="0092609D" w:rsidSect="0092609D">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2586D487" w14:textId="77777777" w:rsidR="00220A0C" w:rsidRPr="0092609D" w:rsidRDefault="0048364F" w:rsidP="0034680E">
      <w:pPr>
        <w:rPr>
          <w:sz w:val="36"/>
        </w:rPr>
      </w:pPr>
      <w:r w:rsidRPr="0092609D">
        <w:rPr>
          <w:sz w:val="36"/>
        </w:rPr>
        <w:lastRenderedPageBreak/>
        <w:t>Contents</w:t>
      </w:r>
    </w:p>
    <w:p w14:paraId="40940B18" w14:textId="77777777" w:rsidR="0092609D" w:rsidRDefault="0092609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92609D">
        <w:rPr>
          <w:noProof/>
        </w:rPr>
        <w:tab/>
      </w:r>
      <w:r w:rsidRPr="0092609D">
        <w:rPr>
          <w:noProof/>
        </w:rPr>
        <w:fldChar w:fldCharType="begin"/>
      </w:r>
      <w:r w:rsidRPr="0092609D">
        <w:rPr>
          <w:noProof/>
        </w:rPr>
        <w:instrText xml:space="preserve"> PAGEREF _Toc18057291 \h </w:instrText>
      </w:r>
      <w:r w:rsidRPr="0092609D">
        <w:rPr>
          <w:noProof/>
        </w:rPr>
      </w:r>
      <w:r w:rsidRPr="0092609D">
        <w:rPr>
          <w:noProof/>
        </w:rPr>
        <w:fldChar w:fldCharType="separate"/>
      </w:r>
      <w:r>
        <w:rPr>
          <w:noProof/>
        </w:rPr>
        <w:t>1</w:t>
      </w:r>
      <w:r w:rsidRPr="0092609D">
        <w:rPr>
          <w:noProof/>
        </w:rPr>
        <w:fldChar w:fldCharType="end"/>
      </w:r>
    </w:p>
    <w:p w14:paraId="0A7A7F93" w14:textId="77777777" w:rsidR="0092609D" w:rsidRDefault="0092609D">
      <w:pPr>
        <w:pStyle w:val="TOC5"/>
        <w:rPr>
          <w:rFonts w:asciiTheme="minorHAnsi" w:eastAsiaTheme="minorEastAsia" w:hAnsiTheme="minorHAnsi" w:cstheme="minorBidi"/>
          <w:noProof/>
          <w:kern w:val="0"/>
          <w:sz w:val="22"/>
          <w:szCs w:val="22"/>
        </w:rPr>
      </w:pPr>
      <w:r>
        <w:rPr>
          <w:noProof/>
        </w:rPr>
        <w:t>2</w:t>
      </w:r>
      <w:r>
        <w:rPr>
          <w:noProof/>
        </w:rPr>
        <w:tab/>
        <w:t>Commencement</w:t>
      </w:r>
      <w:r w:rsidRPr="0092609D">
        <w:rPr>
          <w:noProof/>
        </w:rPr>
        <w:tab/>
      </w:r>
      <w:r w:rsidRPr="0092609D">
        <w:rPr>
          <w:noProof/>
        </w:rPr>
        <w:fldChar w:fldCharType="begin"/>
      </w:r>
      <w:r w:rsidRPr="0092609D">
        <w:rPr>
          <w:noProof/>
        </w:rPr>
        <w:instrText xml:space="preserve"> PAGEREF _Toc18057292 \h </w:instrText>
      </w:r>
      <w:r w:rsidRPr="0092609D">
        <w:rPr>
          <w:noProof/>
        </w:rPr>
      </w:r>
      <w:r w:rsidRPr="0092609D">
        <w:rPr>
          <w:noProof/>
        </w:rPr>
        <w:fldChar w:fldCharType="separate"/>
      </w:r>
      <w:r>
        <w:rPr>
          <w:noProof/>
        </w:rPr>
        <w:t>1</w:t>
      </w:r>
      <w:r w:rsidRPr="0092609D">
        <w:rPr>
          <w:noProof/>
        </w:rPr>
        <w:fldChar w:fldCharType="end"/>
      </w:r>
    </w:p>
    <w:p w14:paraId="187CD471" w14:textId="77777777" w:rsidR="0092609D" w:rsidRDefault="0092609D">
      <w:pPr>
        <w:pStyle w:val="TOC5"/>
        <w:rPr>
          <w:rFonts w:asciiTheme="minorHAnsi" w:eastAsiaTheme="minorEastAsia" w:hAnsiTheme="minorHAnsi" w:cstheme="minorBidi"/>
          <w:noProof/>
          <w:kern w:val="0"/>
          <w:sz w:val="22"/>
          <w:szCs w:val="22"/>
        </w:rPr>
      </w:pPr>
      <w:r>
        <w:rPr>
          <w:noProof/>
        </w:rPr>
        <w:t>3</w:t>
      </w:r>
      <w:r>
        <w:rPr>
          <w:noProof/>
        </w:rPr>
        <w:tab/>
        <w:t>Authority</w:t>
      </w:r>
      <w:r w:rsidRPr="0092609D">
        <w:rPr>
          <w:noProof/>
        </w:rPr>
        <w:tab/>
      </w:r>
      <w:r w:rsidRPr="0092609D">
        <w:rPr>
          <w:noProof/>
        </w:rPr>
        <w:fldChar w:fldCharType="begin"/>
      </w:r>
      <w:r w:rsidRPr="0092609D">
        <w:rPr>
          <w:noProof/>
        </w:rPr>
        <w:instrText xml:space="preserve"> PAGEREF _Toc18057293 \h </w:instrText>
      </w:r>
      <w:r w:rsidRPr="0092609D">
        <w:rPr>
          <w:noProof/>
        </w:rPr>
      </w:r>
      <w:r w:rsidRPr="0092609D">
        <w:rPr>
          <w:noProof/>
        </w:rPr>
        <w:fldChar w:fldCharType="separate"/>
      </w:r>
      <w:r>
        <w:rPr>
          <w:noProof/>
        </w:rPr>
        <w:t>1</w:t>
      </w:r>
      <w:r w:rsidRPr="0092609D">
        <w:rPr>
          <w:noProof/>
        </w:rPr>
        <w:fldChar w:fldCharType="end"/>
      </w:r>
    </w:p>
    <w:p w14:paraId="07EEA2B5" w14:textId="77777777" w:rsidR="0092609D" w:rsidRDefault="0092609D">
      <w:pPr>
        <w:pStyle w:val="TOC5"/>
        <w:rPr>
          <w:rFonts w:asciiTheme="minorHAnsi" w:eastAsiaTheme="minorEastAsia" w:hAnsiTheme="minorHAnsi" w:cstheme="minorBidi"/>
          <w:noProof/>
          <w:kern w:val="0"/>
          <w:sz w:val="22"/>
          <w:szCs w:val="22"/>
        </w:rPr>
      </w:pPr>
      <w:r>
        <w:rPr>
          <w:noProof/>
        </w:rPr>
        <w:t>4</w:t>
      </w:r>
      <w:r>
        <w:rPr>
          <w:noProof/>
        </w:rPr>
        <w:tab/>
        <w:t>Schedules</w:t>
      </w:r>
      <w:r w:rsidRPr="0092609D">
        <w:rPr>
          <w:noProof/>
        </w:rPr>
        <w:tab/>
      </w:r>
      <w:r w:rsidRPr="0092609D">
        <w:rPr>
          <w:noProof/>
        </w:rPr>
        <w:fldChar w:fldCharType="begin"/>
      </w:r>
      <w:r w:rsidRPr="0092609D">
        <w:rPr>
          <w:noProof/>
        </w:rPr>
        <w:instrText xml:space="preserve"> PAGEREF _Toc18057294 \h </w:instrText>
      </w:r>
      <w:r w:rsidRPr="0092609D">
        <w:rPr>
          <w:noProof/>
        </w:rPr>
      </w:r>
      <w:r w:rsidRPr="0092609D">
        <w:rPr>
          <w:noProof/>
        </w:rPr>
        <w:fldChar w:fldCharType="separate"/>
      </w:r>
      <w:r>
        <w:rPr>
          <w:noProof/>
        </w:rPr>
        <w:t>2</w:t>
      </w:r>
      <w:r w:rsidRPr="0092609D">
        <w:rPr>
          <w:noProof/>
        </w:rPr>
        <w:fldChar w:fldCharType="end"/>
      </w:r>
    </w:p>
    <w:p w14:paraId="68E4C14F" w14:textId="77777777" w:rsidR="0092609D" w:rsidRDefault="0092609D">
      <w:pPr>
        <w:pStyle w:val="TOC6"/>
        <w:rPr>
          <w:rFonts w:asciiTheme="minorHAnsi" w:eastAsiaTheme="minorEastAsia" w:hAnsiTheme="minorHAnsi" w:cstheme="minorBidi"/>
          <w:b w:val="0"/>
          <w:noProof/>
          <w:kern w:val="0"/>
          <w:sz w:val="22"/>
          <w:szCs w:val="22"/>
        </w:rPr>
      </w:pPr>
      <w:r>
        <w:rPr>
          <w:noProof/>
        </w:rPr>
        <w:t>Schedule 1—Miscellaneous amendments</w:t>
      </w:r>
      <w:r w:rsidRPr="0092609D">
        <w:rPr>
          <w:b w:val="0"/>
          <w:noProof/>
          <w:sz w:val="18"/>
        </w:rPr>
        <w:tab/>
      </w:r>
      <w:r w:rsidRPr="0092609D">
        <w:rPr>
          <w:b w:val="0"/>
          <w:noProof/>
          <w:sz w:val="18"/>
        </w:rPr>
        <w:fldChar w:fldCharType="begin"/>
      </w:r>
      <w:r w:rsidRPr="0092609D">
        <w:rPr>
          <w:b w:val="0"/>
          <w:noProof/>
          <w:sz w:val="18"/>
        </w:rPr>
        <w:instrText xml:space="preserve"> PAGEREF _Toc18057295 \h </w:instrText>
      </w:r>
      <w:r w:rsidRPr="0092609D">
        <w:rPr>
          <w:b w:val="0"/>
          <w:noProof/>
          <w:sz w:val="18"/>
        </w:rPr>
      </w:r>
      <w:r w:rsidRPr="0092609D">
        <w:rPr>
          <w:b w:val="0"/>
          <w:noProof/>
          <w:sz w:val="18"/>
        </w:rPr>
        <w:fldChar w:fldCharType="separate"/>
      </w:r>
      <w:r>
        <w:rPr>
          <w:b w:val="0"/>
          <w:noProof/>
          <w:sz w:val="18"/>
        </w:rPr>
        <w:t>3</w:t>
      </w:r>
      <w:r w:rsidRPr="0092609D">
        <w:rPr>
          <w:b w:val="0"/>
          <w:noProof/>
          <w:sz w:val="18"/>
        </w:rPr>
        <w:fldChar w:fldCharType="end"/>
      </w:r>
    </w:p>
    <w:p w14:paraId="2AD8DF73" w14:textId="77777777" w:rsidR="0092609D" w:rsidRDefault="0092609D">
      <w:pPr>
        <w:pStyle w:val="TOC7"/>
        <w:rPr>
          <w:rFonts w:asciiTheme="minorHAnsi" w:eastAsiaTheme="minorEastAsia" w:hAnsiTheme="minorHAnsi" w:cstheme="minorBidi"/>
          <w:noProof/>
          <w:kern w:val="0"/>
          <w:sz w:val="22"/>
          <w:szCs w:val="22"/>
        </w:rPr>
      </w:pPr>
      <w:r>
        <w:rPr>
          <w:noProof/>
        </w:rPr>
        <w:t>Part 1—Main amendments</w:t>
      </w:r>
      <w:r w:rsidRPr="0092609D">
        <w:rPr>
          <w:noProof/>
          <w:sz w:val="18"/>
        </w:rPr>
        <w:tab/>
      </w:r>
      <w:r w:rsidRPr="0092609D">
        <w:rPr>
          <w:noProof/>
          <w:sz w:val="18"/>
        </w:rPr>
        <w:fldChar w:fldCharType="begin"/>
      </w:r>
      <w:r w:rsidRPr="0092609D">
        <w:rPr>
          <w:noProof/>
          <w:sz w:val="18"/>
        </w:rPr>
        <w:instrText xml:space="preserve"> PAGEREF _Toc18057296 \h </w:instrText>
      </w:r>
      <w:r w:rsidRPr="0092609D">
        <w:rPr>
          <w:noProof/>
          <w:sz w:val="18"/>
        </w:rPr>
      </w:r>
      <w:r w:rsidRPr="0092609D">
        <w:rPr>
          <w:noProof/>
          <w:sz w:val="18"/>
        </w:rPr>
        <w:fldChar w:fldCharType="separate"/>
      </w:r>
      <w:r>
        <w:rPr>
          <w:noProof/>
          <w:sz w:val="18"/>
        </w:rPr>
        <w:t>3</w:t>
      </w:r>
      <w:r w:rsidRPr="0092609D">
        <w:rPr>
          <w:noProof/>
          <w:sz w:val="18"/>
        </w:rPr>
        <w:fldChar w:fldCharType="end"/>
      </w:r>
    </w:p>
    <w:p w14:paraId="5D00F9E5" w14:textId="77777777" w:rsidR="0092609D" w:rsidRDefault="0092609D">
      <w:pPr>
        <w:pStyle w:val="TOC9"/>
        <w:rPr>
          <w:rFonts w:asciiTheme="minorHAnsi" w:eastAsiaTheme="minorEastAsia" w:hAnsiTheme="minorHAnsi" w:cstheme="minorBidi"/>
          <w:i w:val="0"/>
          <w:noProof/>
          <w:kern w:val="0"/>
          <w:sz w:val="22"/>
          <w:szCs w:val="22"/>
        </w:rPr>
      </w:pPr>
      <w:r>
        <w:rPr>
          <w:noProof/>
        </w:rPr>
        <w:t>Australian Securities and Investments Commission Regulations 2001</w:t>
      </w:r>
      <w:r w:rsidRPr="0092609D">
        <w:rPr>
          <w:i w:val="0"/>
          <w:noProof/>
          <w:sz w:val="18"/>
        </w:rPr>
        <w:tab/>
      </w:r>
      <w:r w:rsidRPr="0092609D">
        <w:rPr>
          <w:i w:val="0"/>
          <w:noProof/>
          <w:sz w:val="18"/>
        </w:rPr>
        <w:fldChar w:fldCharType="begin"/>
      </w:r>
      <w:r w:rsidRPr="0092609D">
        <w:rPr>
          <w:i w:val="0"/>
          <w:noProof/>
          <w:sz w:val="18"/>
        </w:rPr>
        <w:instrText xml:space="preserve"> PAGEREF _Toc18057297 \h </w:instrText>
      </w:r>
      <w:r w:rsidRPr="0092609D">
        <w:rPr>
          <w:i w:val="0"/>
          <w:noProof/>
          <w:sz w:val="18"/>
        </w:rPr>
      </w:r>
      <w:r w:rsidRPr="0092609D">
        <w:rPr>
          <w:i w:val="0"/>
          <w:noProof/>
          <w:sz w:val="18"/>
        </w:rPr>
        <w:fldChar w:fldCharType="separate"/>
      </w:r>
      <w:r>
        <w:rPr>
          <w:i w:val="0"/>
          <w:noProof/>
          <w:sz w:val="18"/>
        </w:rPr>
        <w:t>3</w:t>
      </w:r>
      <w:r w:rsidRPr="0092609D">
        <w:rPr>
          <w:i w:val="0"/>
          <w:noProof/>
          <w:sz w:val="18"/>
        </w:rPr>
        <w:fldChar w:fldCharType="end"/>
      </w:r>
    </w:p>
    <w:p w14:paraId="097FAC19" w14:textId="77777777" w:rsidR="0092609D" w:rsidRDefault="0092609D">
      <w:pPr>
        <w:pStyle w:val="TOC9"/>
        <w:rPr>
          <w:rFonts w:asciiTheme="minorHAnsi" w:eastAsiaTheme="minorEastAsia" w:hAnsiTheme="minorHAnsi" w:cstheme="minorBidi"/>
          <w:i w:val="0"/>
          <w:noProof/>
          <w:kern w:val="0"/>
          <w:sz w:val="22"/>
          <w:szCs w:val="22"/>
        </w:rPr>
      </w:pPr>
      <w:r>
        <w:rPr>
          <w:noProof/>
        </w:rPr>
        <w:t>Corporations Regulations 2001</w:t>
      </w:r>
      <w:r w:rsidRPr="0092609D">
        <w:rPr>
          <w:i w:val="0"/>
          <w:noProof/>
          <w:sz w:val="18"/>
        </w:rPr>
        <w:tab/>
      </w:r>
      <w:r w:rsidRPr="0092609D">
        <w:rPr>
          <w:i w:val="0"/>
          <w:noProof/>
          <w:sz w:val="18"/>
        </w:rPr>
        <w:fldChar w:fldCharType="begin"/>
      </w:r>
      <w:r w:rsidRPr="0092609D">
        <w:rPr>
          <w:i w:val="0"/>
          <w:noProof/>
          <w:sz w:val="18"/>
        </w:rPr>
        <w:instrText xml:space="preserve"> PAGEREF _Toc18057298 \h </w:instrText>
      </w:r>
      <w:r w:rsidRPr="0092609D">
        <w:rPr>
          <w:i w:val="0"/>
          <w:noProof/>
          <w:sz w:val="18"/>
        </w:rPr>
      </w:r>
      <w:r w:rsidRPr="0092609D">
        <w:rPr>
          <w:i w:val="0"/>
          <w:noProof/>
          <w:sz w:val="18"/>
        </w:rPr>
        <w:fldChar w:fldCharType="separate"/>
      </w:r>
      <w:r>
        <w:rPr>
          <w:i w:val="0"/>
          <w:noProof/>
          <w:sz w:val="18"/>
        </w:rPr>
        <w:t>3</w:t>
      </w:r>
      <w:r w:rsidRPr="0092609D">
        <w:rPr>
          <w:i w:val="0"/>
          <w:noProof/>
          <w:sz w:val="18"/>
        </w:rPr>
        <w:fldChar w:fldCharType="end"/>
      </w:r>
    </w:p>
    <w:p w14:paraId="01F9EFC3" w14:textId="77777777" w:rsidR="0092609D" w:rsidRDefault="0092609D">
      <w:pPr>
        <w:pStyle w:val="TOC9"/>
        <w:rPr>
          <w:rFonts w:asciiTheme="minorHAnsi" w:eastAsiaTheme="minorEastAsia" w:hAnsiTheme="minorHAnsi" w:cstheme="minorBidi"/>
          <w:i w:val="0"/>
          <w:noProof/>
          <w:kern w:val="0"/>
          <w:sz w:val="22"/>
          <w:szCs w:val="22"/>
        </w:rPr>
      </w:pPr>
      <w:r>
        <w:rPr>
          <w:noProof/>
        </w:rPr>
        <w:t>Financial Sector (Transfer and Restructure) Regulations 2018</w:t>
      </w:r>
      <w:r w:rsidRPr="0092609D">
        <w:rPr>
          <w:i w:val="0"/>
          <w:noProof/>
          <w:sz w:val="18"/>
        </w:rPr>
        <w:tab/>
      </w:r>
      <w:r w:rsidRPr="0092609D">
        <w:rPr>
          <w:i w:val="0"/>
          <w:noProof/>
          <w:sz w:val="18"/>
        </w:rPr>
        <w:fldChar w:fldCharType="begin"/>
      </w:r>
      <w:r w:rsidRPr="0092609D">
        <w:rPr>
          <w:i w:val="0"/>
          <w:noProof/>
          <w:sz w:val="18"/>
        </w:rPr>
        <w:instrText xml:space="preserve"> PAGEREF _Toc18057299 \h </w:instrText>
      </w:r>
      <w:r w:rsidRPr="0092609D">
        <w:rPr>
          <w:i w:val="0"/>
          <w:noProof/>
          <w:sz w:val="18"/>
        </w:rPr>
      </w:r>
      <w:r w:rsidRPr="0092609D">
        <w:rPr>
          <w:i w:val="0"/>
          <w:noProof/>
          <w:sz w:val="18"/>
        </w:rPr>
        <w:fldChar w:fldCharType="separate"/>
      </w:r>
      <w:r>
        <w:rPr>
          <w:i w:val="0"/>
          <w:noProof/>
          <w:sz w:val="18"/>
        </w:rPr>
        <w:t>3</w:t>
      </w:r>
      <w:r w:rsidRPr="0092609D">
        <w:rPr>
          <w:i w:val="0"/>
          <w:noProof/>
          <w:sz w:val="18"/>
        </w:rPr>
        <w:fldChar w:fldCharType="end"/>
      </w:r>
    </w:p>
    <w:p w14:paraId="6C6FB38D" w14:textId="77777777" w:rsidR="0092609D" w:rsidRDefault="0092609D">
      <w:pPr>
        <w:pStyle w:val="TOC9"/>
        <w:rPr>
          <w:rFonts w:asciiTheme="minorHAnsi" w:eastAsiaTheme="minorEastAsia" w:hAnsiTheme="minorHAnsi" w:cstheme="minorBidi"/>
          <w:i w:val="0"/>
          <w:noProof/>
          <w:kern w:val="0"/>
          <w:sz w:val="22"/>
          <w:szCs w:val="22"/>
        </w:rPr>
      </w:pPr>
      <w:r>
        <w:rPr>
          <w:noProof/>
        </w:rPr>
        <w:t>National Consumer Credit Protection Regulations 2010</w:t>
      </w:r>
      <w:r w:rsidRPr="0092609D">
        <w:rPr>
          <w:i w:val="0"/>
          <w:noProof/>
          <w:sz w:val="18"/>
        </w:rPr>
        <w:tab/>
      </w:r>
      <w:r w:rsidRPr="0092609D">
        <w:rPr>
          <w:i w:val="0"/>
          <w:noProof/>
          <w:sz w:val="18"/>
        </w:rPr>
        <w:fldChar w:fldCharType="begin"/>
      </w:r>
      <w:r w:rsidRPr="0092609D">
        <w:rPr>
          <w:i w:val="0"/>
          <w:noProof/>
          <w:sz w:val="18"/>
        </w:rPr>
        <w:instrText xml:space="preserve"> PAGEREF _Toc18057300 \h </w:instrText>
      </w:r>
      <w:r w:rsidRPr="0092609D">
        <w:rPr>
          <w:i w:val="0"/>
          <w:noProof/>
          <w:sz w:val="18"/>
        </w:rPr>
      </w:r>
      <w:r w:rsidRPr="0092609D">
        <w:rPr>
          <w:i w:val="0"/>
          <w:noProof/>
          <w:sz w:val="18"/>
        </w:rPr>
        <w:fldChar w:fldCharType="separate"/>
      </w:r>
      <w:r>
        <w:rPr>
          <w:i w:val="0"/>
          <w:noProof/>
          <w:sz w:val="18"/>
        </w:rPr>
        <w:t>3</w:t>
      </w:r>
      <w:r w:rsidRPr="0092609D">
        <w:rPr>
          <w:i w:val="0"/>
          <w:noProof/>
          <w:sz w:val="18"/>
        </w:rPr>
        <w:fldChar w:fldCharType="end"/>
      </w:r>
    </w:p>
    <w:p w14:paraId="14480C68" w14:textId="77777777" w:rsidR="0092609D" w:rsidRDefault="0092609D">
      <w:pPr>
        <w:pStyle w:val="TOC9"/>
        <w:rPr>
          <w:rFonts w:asciiTheme="minorHAnsi" w:eastAsiaTheme="minorEastAsia" w:hAnsiTheme="minorHAnsi" w:cstheme="minorBidi"/>
          <w:i w:val="0"/>
          <w:noProof/>
          <w:kern w:val="0"/>
          <w:sz w:val="22"/>
          <w:szCs w:val="22"/>
        </w:rPr>
      </w:pPr>
      <w:r>
        <w:rPr>
          <w:noProof/>
        </w:rPr>
        <w:t>Taxation Administration Regulations 2017</w:t>
      </w:r>
      <w:r w:rsidRPr="0092609D">
        <w:rPr>
          <w:i w:val="0"/>
          <w:noProof/>
          <w:sz w:val="18"/>
        </w:rPr>
        <w:tab/>
      </w:r>
      <w:r w:rsidRPr="0092609D">
        <w:rPr>
          <w:i w:val="0"/>
          <w:noProof/>
          <w:sz w:val="18"/>
        </w:rPr>
        <w:fldChar w:fldCharType="begin"/>
      </w:r>
      <w:r w:rsidRPr="0092609D">
        <w:rPr>
          <w:i w:val="0"/>
          <w:noProof/>
          <w:sz w:val="18"/>
        </w:rPr>
        <w:instrText xml:space="preserve"> PAGEREF _Toc18057301 \h </w:instrText>
      </w:r>
      <w:r w:rsidRPr="0092609D">
        <w:rPr>
          <w:i w:val="0"/>
          <w:noProof/>
          <w:sz w:val="18"/>
        </w:rPr>
      </w:r>
      <w:r w:rsidRPr="0092609D">
        <w:rPr>
          <w:i w:val="0"/>
          <w:noProof/>
          <w:sz w:val="18"/>
        </w:rPr>
        <w:fldChar w:fldCharType="separate"/>
      </w:r>
      <w:r>
        <w:rPr>
          <w:i w:val="0"/>
          <w:noProof/>
          <w:sz w:val="18"/>
        </w:rPr>
        <w:t>4</w:t>
      </w:r>
      <w:r w:rsidRPr="0092609D">
        <w:rPr>
          <w:i w:val="0"/>
          <w:noProof/>
          <w:sz w:val="18"/>
        </w:rPr>
        <w:fldChar w:fldCharType="end"/>
      </w:r>
    </w:p>
    <w:p w14:paraId="2B10B6A4" w14:textId="77777777" w:rsidR="0092609D" w:rsidRDefault="0092609D">
      <w:pPr>
        <w:pStyle w:val="TOC9"/>
        <w:rPr>
          <w:rFonts w:asciiTheme="minorHAnsi" w:eastAsiaTheme="minorEastAsia" w:hAnsiTheme="minorHAnsi" w:cstheme="minorBidi"/>
          <w:i w:val="0"/>
          <w:noProof/>
          <w:kern w:val="0"/>
          <w:sz w:val="22"/>
          <w:szCs w:val="22"/>
        </w:rPr>
      </w:pPr>
      <w:r>
        <w:rPr>
          <w:noProof/>
        </w:rPr>
        <w:t>Terrorism Insurance Regulations 2003</w:t>
      </w:r>
      <w:r w:rsidRPr="0092609D">
        <w:rPr>
          <w:i w:val="0"/>
          <w:noProof/>
          <w:sz w:val="18"/>
        </w:rPr>
        <w:tab/>
      </w:r>
      <w:r w:rsidRPr="0092609D">
        <w:rPr>
          <w:i w:val="0"/>
          <w:noProof/>
          <w:sz w:val="18"/>
        </w:rPr>
        <w:fldChar w:fldCharType="begin"/>
      </w:r>
      <w:r w:rsidRPr="0092609D">
        <w:rPr>
          <w:i w:val="0"/>
          <w:noProof/>
          <w:sz w:val="18"/>
        </w:rPr>
        <w:instrText xml:space="preserve"> PAGEREF _Toc18057303 \h </w:instrText>
      </w:r>
      <w:r w:rsidRPr="0092609D">
        <w:rPr>
          <w:i w:val="0"/>
          <w:noProof/>
          <w:sz w:val="18"/>
        </w:rPr>
      </w:r>
      <w:r w:rsidRPr="0092609D">
        <w:rPr>
          <w:i w:val="0"/>
          <w:noProof/>
          <w:sz w:val="18"/>
        </w:rPr>
        <w:fldChar w:fldCharType="separate"/>
      </w:r>
      <w:r>
        <w:rPr>
          <w:i w:val="0"/>
          <w:noProof/>
          <w:sz w:val="18"/>
        </w:rPr>
        <w:t>5</w:t>
      </w:r>
      <w:r w:rsidRPr="0092609D">
        <w:rPr>
          <w:i w:val="0"/>
          <w:noProof/>
          <w:sz w:val="18"/>
        </w:rPr>
        <w:fldChar w:fldCharType="end"/>
      </w:r>
    </w:p>
    <w:p w14:paraId="3B3B88A5" w14:textId="77777777" w:rsidR="0092609D" w:rsidRDefault="0092609D">
      <w:pPr>
        <w:pStyle w:val="TOC7"/>
        <w:rPr>
          <w:rFonts w:asciiTheme="minorHAnsi" w:eastAsiaTheme="minorEastAsia" w:hAnsiTheme="minorHAnsi" w:cstheme="minorBidi"/>
          <w:noProof/>
          <w:kern w:val="0"/>
          <w:sz w:val="22"/>
          <w:szCs w:val="22"/>
        </w:rPr>
      </w:pPr>
      <w:r>
        <w:rPr>
          <w:noProof/>
        </w:rPr>
        <w:t>Part 2—Repeals</w:t>
      </w:r>
      <w:r w:rsidRPr="0092609D">
        <w:rPr>
          <w:noProof/>
          <w:sz w:val="18"/>
        </w:rPr>
        <w:tab/>
      </w:r>
      <w:r w:rsidRPr="0092609D">
        <w:rPr>
          <w:noProof/>
          <w:sz w:val="18"/>
        </w:rPr>
        <w:fldChar w:fldCharType="begin"/>
      </w:r>
      <w:r w:rsidRPr="0092609D">
        <w:rPr>
          <w:noProof/>
          <w:sz w:val="18"/>
        </w:rPr>
        <w:instrText xml:space="preserve"> PAGEREF _Toc18057305 \h </w:instrText>
      </w:r>
      <w:r w:rsidRPr="0092609D">
        <w:rPr>
          <w:noProof/>
          <w:sz w:val="18"/>
        </w:rPr>
      </w:r>
      <w:r w:rsidRPr="0092609D">
        <w:rPr>
          <w:noProof/>
          <w:sz w:val="18"/>
        </w:rPr>
        <w:fldChar w:fldCharType="separate"/>
      </w:r>
      <w:r>
        <w:rPr>
          <w:noProof/>
          <w:sz w:val="18"/>
        </w:rPr>
        <w:t>6</w:t>
      </w:r>
      <w:r w:rsidRPr="0092609D">
        <w:rPr>
          <w:noProof/>
          <w:sz w:val="18"/>
        </w:rPr>
        <w:fldChar w:fldCharType="end"/>
      </w:r>
    </w:p>
    <w:p w14:paraId="75F5FE53" w14:textId="77777777" w:rsidR="0092609D" w:rsidRDefault="0092609D">
      <w:pPr>
        <w:pStyle w:val="TOC9"/>
        <w:rPr>
          <w:rFonts w:asciiTheme="minorHAnsi" w:eastAsiaTheme="minorEastAsia" w:hAnsiTheme="minorHAnsi" w:cstheme="minorBidi"/>
          <w:i w:val="0"/>
          <w:noProof/>
          <w:kern w:val="0"/>
          <w:sz w:val="22"/>
          <w:szCs w:val="22"/>
        </w:rPr>
      </w:pPr>
      <w:r>
        <w:rPr>
          <w:noProof/>
        </w:rPr>
        <w:t>Product Grants and Benefits Administration Regulations 2000</w:t>
      </w:r>
      <w:r w:rsidRPr="0092609D">
        <w:rPr>
          <w:i w:val="0"/>
          <w:noProof/>
          <w:sz w:val="18"/>
        </w:rPr>
        <w:tab/>
      </w:r>
      <w:r w:rsidRPr="0092609D">
        <w:rPr>
          <w:i w:val="0"/>
          <w:noProof/>
          <w:sz w:val="18"/>
        </w:rPr>
        <w:fldChar w:fldCharType="begin"/>
      </w:r>
      <w:r w:rsidRPr="0092609D">
        <w:rPr>
          <w:i w:val="0"/>
          <w:noProof/>
          <w:sz w:val="18"/>
        </w:rPr>
        <w:instrText xml:space="preserve"> PAGEREF _Toc18057306 \h </w:instrText>
      </w:r>
      <w:r w:rsidRPr="0092609D">
        <w:rPr>
          <w:i w:val="0"/>
          <w:noProof/>
          <w:sz w:val="18"/>
        </w:rPr>
      </w:r>
      <w:r w:rsidRPr="0092609D">
        <w:rPr>
          <w:i w:val="0"/>
          <w:noProof/>
          <w:sz w:val="18"/>
        </w:rPr>
        <w:fldChar w:fldCharType="separate"/>
      </w:r>
      <w:r>
        <w:rPr>
          <w:i w:val="0"/>
          <w:noProof/>
          <w:sz w:val="18"/>
        </w:rPr>
        <w:t>6</w:t>
      </w:r>
      <w:r w:rsidRPr="0092609D">
        <w:rPr>
          <w:i w:val="0"/>
          <w:noProof/>
          <w:sz w:val="18"/>
        </w:rPr>
        <w:fldChar w:fldCharType="end"/>
      </w:r>
    </w:p>
    <w:p w14:paraId="792AB4EE" w14:textId="77777777" w:rsidR="0092609D" w:rsidRDefault="0092609D">
      <w:pPr>
        <w:pStyle w:val="TOC9"/>
        <w:rPr>
          <w:rFonts w:asciiTheme="minorHAnsi" w:eastAsiaTheme="minorEastAsia" w:hAnsiTheme="minorHAnsi" w:cstheme="minorBidi"/>
          <w:i w:val="0"/>
          <w:noProof/>
          <w:kern w:val="0"/>
          <w:sz w:val="22"/>
          <w:szCs w:val="22"/>
        </w:rPr>
      </w:pPr>
      <w:r>
        <w:rPr>
          <w:noProof/>
        </w:rPr>
        <w:t>Superannuation Industry (Supervision) (Transitional Provisions) Regulations 1993</w:t>
      </w:r>
      <w:r w:rsidRPr="0092609D">
        <w:rPr>
          <w:i w:val="0"/>
          <w:noProof/>
          <w:sz w:val="18"/>
        </w:rPr>
        <w:tab/>
      </w:r>
      <w:r w:rsidRPr="0092609D">
        <w:rPr>
          <w:i w:val="0"/>
          <w:noProof/>
          <w:sz w:val="18"/>
        </w:rPr>
        <w:fldChar w:fldCharType="begin"/>
      </w:r>
      <w:r w:rsidRPr="0092609D">
        <w:rPr>
          <w:i w:val="0"/>
          <w:noProof/>
          <w:sz w:val="18"/>
        </w:rPr>
        <w:instrText xml:space="preserve"> PAGEREF _Toc18057307 \h </w:instrText>
      </w:r>
      <w:r w:rsidRPr="0092609D">
        <w:rPr>
          <w:i w:val="0"/>
          <w:noProof/>
          <w:sz w:val="18"/>
        </w:rPr>
      </w:r>
      <w:r w:rsidRPr="0092609D">
        <w:rPr>
          <w:i w:val="0"/>
          <w:noProof/>
          <w:sz w:val="18"/>
        </w:rPr>
        <w:fldChar w:fldCharType="separate"/>
      </w:r>
      <w:r>
        <w:rPr>
          <w:i w:val="0"/>
          <w:noProof/>
          <w:sz w:val="18"/>
        </w:rPr>
        <w:t>6</w:t>
      </w:r>
      <w:r w:rsidRPr="0092609D">
        <w:rPr>
          <w:i w:val="0"/>
          <w:noProof/>
          <w:sz w:val="18"/>
        </w:rPr>
        <w:fldChar w:fldCharType="end"/>
      </w:r>
    </w:p>
    <w:p w14:paraId="766BF52F" w14:textId="77777777" w:rsidR="0092609D" w:rsidRDefault="0092609D">
      <w:pPr>
        <w:pStyle w:val="TOC6"/>
        <w:rPr>
          <w:rFonts w:asciiTheme="minorHAnsi" w:eastAsiaTheme="minorEastAsia" w:hAnsiTheme="minorHAnsi" w:cstheme="minorBidi"/>
          <w:b w:val="0"/>
          <w:noProof/>
          <w:kern w:val="0"/>
          <w:sz w:val="22"/>
          <w:szCs w:val="22"/>
        </w:rPr>
      </w:pPr>
      <w:r>
        <w:rPr>
          <w:noProof/>
        </w:rPr>
        <w:t>Schedule 2—Exempt special purpose funding entities</w:t>
      </w:r>
      <w:r w:rsidRPr="0092609D">
        <w:rPr>
          <w:b w:val="0"/>
          <w:noProof/>
          <w:sz w:val="18"/>
        </w:rPr>
        <w:tab/>
      </w:r>
      <w:r w:rsidRPr="0092609D">
        <w:rPr>
          <w:b w:val="0"/>
          <w:noProof/>
          <w:sz w:val="18"/>
        </w:rPr>
        <w:fldChar w:fldCharType="begin"/>
      </w:r>
      <w:r w:rsidRPr="0092609D">
        <w:rPr>
          <w:b w:val="0"/>
          <w:noProof/>
          <w:sz w:val="18"/>
        </w:rPr>
        <w:instrText xml:space="preserve"> PAGEREF _Toc18057308 \h </w:instrText>
      </w:r>
      <w:r w:rsidRPr="0092609D">
        <w:rPr>
          <w:b w:val="0"/>
          <w:noProof/>
          <w:sz w:val="18"/>
        </w:rPr>
      </w:r>
      <w:r w:rsidRPr="0092609D">
        <w:rPr>
          <w:b w:val="0"/>
          <w:noProof/>
          <w:sz w:val="18"/>
        </w:rPr>
        <w:fldChar w:fldCharType="separate"/>
      </w:r>
      <w:r>
        <w:rPr>
          <w:b w:val="0"/>
          <w:noProof/>
          <w:sz w:val="18"/>
        </w:rPr>
        <w:t>7</w:t>
      </w:r>
      <w:r w:rsidRPr="0092609D">
        <w:rPr>
          <w:b w:val="0"/>
          <w:noProof/>
          <w:sz w:val="18"/>
        </w:rPr>
        <w:fldChar w:fldCharType="end"/>
      </w:r>
    </w:p>
    <w:p w14:paraId="26AA0D7A" w14:textId="77777777" w:rsidR="0092609D" w:rsidRDefault="0092609D">
      <w:pPr>
        <w:pStyle w:val="TOC9"/>
        <w:rPr>
          <w:rFonts w:asciiTheme="minorHAnsi" w:eastAsiaTheme="minorEastAsia" w:hAnsiTheme="minorHAnsi" w:cstheme="minorBidi"/>
          <w:i w:val="0"/>
          <w:noProof/>
          <w:kern w:val="0"/>
          <w:sz w:val="22"/>
          <w:szCs w:val="22"/>
        </w:rPr>
      </w:pPr>
      <w:r>
        <w:rPr>
          <w:noProof/>
        </w:rPr>
        <w:t>National Consumer Credit Protection Regulations 2010</w:t>
      </w:r>
      <w:r w:rsidRPr="0092609D">
        <w:rPr>
          <w:i w:val="0"/>
          <w:noProof/>
          <w:sz w:val="18"/>
        </w:rPr>
        <w:tab/>
      </w:r>
      <w:r w:rsidRPr="0092609D">
        <w:rPr>
          <w:i w:val="0"/>
          <w:noProof/>
          <w:sz w:val="18"/>
        </w:rPr>
        <w:fldChar w:fldCharType="begin"/>
      </w:r>
      <w:r w:rsidRPr="0092609D">
        <w:rPr>
          <w:i w:val="0"/>
          <w:noProof/>
          <w:sz w:val="18"/>
        </w:rPr>
        <w:instrText xml:space="preserve"> PAGEREF _Toc18057309 \h </w:instrText>
      </w:r>
      <w:r w:rsidRPr="0092609D">
        <w:rPr>
          <w:i w:val="0"/>
          <w:noProof/>
          <w:sz w:val="18"/>
        </w:rPr>
      </w:r>
      <w:r w:rsidRPr="0092609D">
        <w:rPr>
          <w:i w:val="0"/>
          <w:noProof/>
          <w:sz w:val="18"/>
        </w:rPr>
        <w:fldChar w:fldCharType="separate"/>
      </w:r>
      <w:r>
        <w:rPr>
          <w:i w:val="0"/>
          <w:noProof/>
          <w:sz w:val="18"/>
        </w:rPr>
        <w:t>7</w:t>
      </w:r>
      <w:r w:rsidRPr="0092609D">
        <w:rPr>
          <w:i w:val="0"/>
          <w:noProof/>
          <w:sz w:val="18"/>
        </w:rPr>
        <w:fldChar w:fldCharType="end"/>
      </w:r>
    </w:p>
    <w:p w14:paraId="64D3CF78" w14:textId="77777777" w:rsidR="0092609D" w:rsidRDefault="0092609D">
      <w:pPr>
        <w:pStyle w:val="TOC6"/>
        <w:rPr>
          <w:rFonts w:asciiTheme="minorHAnsi" w:eastAsiaTheme="minorEastAsia" w:hAnsiTheme="minorHAnsi" w:cstheme="minorBidi"/>
          <w:b w:val="0"/>
          <w:noProof/>
          <w:kern w:val="0"/>
          <w:sz w:val="22"/>
          <w:szCs w:val="22"/>
        </w:rPr>
      </w:pPr>
      <w:r>
        <w:rPr>
          <w:noProof/>
        </w:rPr>
        <w:t>Schedule 3—Credit card contracts</w:t>
      </w:r>
      <w:r w:rsidRPr="0092609D">
        <w:rPr>
          <w:b w:val="0"/>
          <w:noProof/>
          <w:sz w:val="18"/>
        </w:rPr>
        <w:tab/>
      </w:r>
      <w:r w:rsidRPr="0092609D">
        <w:rPr>
          <w:b w:val="0"/>
          <w:noProof/>
          <w:sz w:val="18"/>
        </w:rPr>
        <w:fldChar w:fldCharType="begin"/>
      </w:r>
      <w:r w:rsidRPr="0092609D">
        <w:rPr>
          <w:b w:val="0"/>
          <w:noProof/>
          <w:sz w:val="18"/>
        </w:rPr>
        <w:instrText xml:space="preserve"> PAGEREF _Toc18057310 \h </w:instrText>
      </w:r>
      <w:r w:rsidRPr="0092609D">
        <w:rPr>
          <w:b w:val="0"/>
          <w:noProof/>
          <w:sz w:val="18"/>
        </w:rPr>
      </w:r>
      <w:r w:rsidRPr="0092609D">
        <w:rPr>
          <w:b w:val="0"/>
          <w:noProof/>
          <w:sz w:val="18"/>
        </w:rPr>
        <w:fldChar w:fldCharType="separate"/>
      </w:r>
      <w:r>
        <w:rPr>
          <w:b w:val="0"/>
          <w:noProof/>
          <w:sz w:val="18"/>
        </w:rPr>
        <w:t>9</w:t>
      </w:r>
      <w:r w:rsidRPr="0092609D">
        <w:rPr>
          <w:b w:val="0"/>
          <w:noProof/>
          <w:sz w:val="18"/>
        </w:rPr>
        <w:fldChar w:fldCharType="end"/>
      </w:r>
    </w:p>
    <w:p w14:paraId="2CCB19BE" w14:textId="77777777" w:rsidR="0092609D" w:rsidRDefault="0092609D">
      <w:pPr>
        <w:pStyle w:val="TOC9"/>
        <w:rPr>
          <w:rFonts w:asciiTheme="minorHAnsi" w:eastAsiaTheme="minorEastAsia" w:hAnsiTheme="minorHAnsi" w:cstheme="minorBidi"/>
          <w:i w:val="0"/>
          <w:noProof/>
          <w:kern w:val="0"/>
          <w:sz w:val="22"/>
          <w:szCs w:val="22"/>
        </w:rPr>
      </w:pPr>
      <w:r>
        <w:rPr>
          <w:noProof/>
        </w:rPr>
        <w:t>National Consumer Credit Protection Regulations 2010</w:t>
      </w:r>
      <w:r w:rsidRPr="0092609D">
        <w:rPr>
          <w:i w:val="0"/>
          <w:noProof/>
          <w:sz w:val="18"/>
        </w:rPr>
        <w:tab/>
      </w:r>
      <w:r w:rsidRPr="0092609D">
        <w:rPr>
          <w:i w:val="0"/>
          <w:noProof/>
          <w:sz w:val="18"/>
        </w:rPr>
        <w:fldChar w:fldCharType="begin"/>
      </w:r>
      <w:r w:rsidRPr="0092609D">
        <w:rPr>
          <w:i w:val="0"/>
          <w:noProof/>
          <w:sz w:val="18"/>
        </w:rPr>
        <w:instrText xml:space="preserve"> PAGEREF _Toc18057311 \h </w:instrText>
      </w:r>
      <w:r w:rsidRPr="0092609D">
        <w:rPr>
          <w:i w:val="0"/>
          <w:noProof/>
          <w:sz w:val="18"/>
        </w:rPr>
      </w:r>
      <w:r w:rsidRPr="0092609D">
        <w:rPr>
          <w:i w:val="0"/>
          <w:noProof/>
          <w:sz w:val="18"/>
        </w:rPr>
        <w:fldChar w:fldCharType="separate"/>
      </w:r>
      <w:r>
        <w:rPr>
          <w:i w:val="0"/>
          <w:noProof/>
          <w:sz w:val="18"/>
        </w:rPr>
        <w:t>9</w:t>
      </w:r>
      <w:r w:rsidRPr="0092609D">
        <w:rPr>
          <w:i w:val="0"/>
          <w:noProof/>
          <w:sz w:val="18"/>
        </w:rPr>
        <w:fldChar w:fldCharType="end"/>
      </w:r>
    </w:p>
    <w:p w14:paraId="06A75E20" w14:textId="77777777" w:rsidR="0092609D" w:rsidRDefault="0092609D">
      <w:pPr>
        <w:pStyle w:val="TOC6"/>
        <w:rPr>
          <w:rFonts w:asciiTheme="minorHAnsi" w:eastAsiaTheme="minorEastAsia" w:hAnsiTheme="minorHAnsi" w:cstheme="minorBidi"/>
          <w:b w:val="0"/>
          <w:noProof/>
          <w:kern w:val="0"/>
          <w:sz w:val="22"/>
          <w:szCs w:val="22"/>
        </w:rPr>
      </w:pPr>
      <w:r>
        <w:rPr>
          <w:noProof/>
        </w:rPr>
        <w:t>Schedule 4—Small amount credit contracts</w:t>
      </w:r>
      <w:r w:rsidRPr="0092609D">
        <w:rPr>
          <w:b w:val="0"/>
          <w:noProof/>
          <w:sz w:val="18"/>
        </w:rPr>
        <w:tab/>
      </w:r>
      <w:r w:rsidRPr="0092609D">
        <w:rPr>
          <w:b w:val="0"/>
          <w:noProof/>
          <w:sz w:val="18"/>
        </w:rPr>
        <w:fldChar w:fldCharType="begin"/>
      </w:r>
      <w:r w:rsidRPr="0092609D">
        <w:rPr>
          <w:b w:val="0"/>
          <w:noProof/>
          <w:sz w:val="18"/>
        </w:rPr>
        <w:instrText xml:space="preserve"> PAGEREF _Toc18057322 \h </w:instrText>
      </w:r>
      <w:r w:rsidRPr="0092609D">
        <w:rPr>
          <w:b w:val="0"/>
          <w:noProof/>
          <w:sz w:val="18"/>
        </w:rPr>
      </w:r>
      <w:r w:rsidRPr="0092609D">
        <w:rPr>
          <w:b w:val="0"/>
          <w:noProof/>
          <w:sz w:val="18"/>
        </w:rPr>
        <w:fldChar w:fldCharType="separate"/>
      </w:r>
      <w:r>
        <w:rPr>
          <w:b w:val="0"/>
          <w:noProof/>
          <w:sz w:val="18"/>
        </w:rPr>
        <w:t>13</w:t>
      </w:r>
      <w:r w:rsidRPr="0092609D">
        <w:rPr>
          <w:b w:val="0"/>
          <w:noProof/>
          <w:sz w:val="18"/>
        </w:rPr>
        <w:fldChar w:fldCharType="end"/>
      </w:r>
    </w:p>
    <w:p w14:paraId="5DD2ABC5" w14:textId="77777777" w:rsidR="0092609D" w:rsidRDefault="0092609D">
      <w:pPr>
        <w:pStyle w:val="TOC9"/>
        <w:rPr>
          <w:rFonts w:asciiTheme="minorHAnsi" w:eastAsiaTheme="minorEastAsia" w:hAnsiTheme="minorHAnsi" w:cstheme="minorBidi"/>
          <w:i w:val="0"/>
          <w:noProof/>
          <w:kern w:val="0"/>
          <w:sz w:val="22"/>
          <w:szCs w:val="22"/>
        </w:rPr>
      </w:pPr>
      <w:r>
        <w:rPr>
          <w:noProof/>
        </w:rPr>
        <w:t>National Consumer Credit Protection Regulations 2010</w:t>
      </w:r>
      <w:r w:rsidRPr="0092609D">
        <w:rPr>
          <w:i w:val="0"/>
          <w:noProof/>
          <w:sz w:val="18"/>
        </w:rPr>
        <w:tab/>
      </w:r>
      <w:r w:rsidRPr="0092609D">
        <w:rPr>
          <w:i w:val="0"/>
          <w:noProof/>
          <w:sz w:val="18"/>
        </w:rPr>
        <w:fldChar w:fldCharType="begin"/>
      </w:r>
      <w:r w:rsidRPr="0092609D">
        <w:rPr>
          <w:i w:val="0"/>
          <w:noProof/>
          <w:sz w:val="18"/>
        </w:rPr>
        <w:instrText xml:space="preserve"> PAGEREF _Toc18057323 \h </w:instrText>
      </w:r>
      <w:r w:rsidRPr="0092609D">
        <w:rPr>
          <w:i w:val="0"/>
          <w:noProof/>
          <w:sz w:val="18"/>
        </w:rPr>
      </w:r>
      <w:r w:rsidRPr="0092609D">
        <w:rPr>
          <w:i w:val="0"/>
          <w:noProof/>
          <w:sz w:val="18"/>
        </w:rPr>
        <w:fldChar w:fldCharType="separate"/>
      </w:r>
      <w:r>
        <w:rPr>
          <w:i w:val="0"/>
          <w:noProof/>
          <w:sz w:val="18"/>
        </w:rPr>
        <w:t>13</w:t>
      </w:r>
      <w:r w:rsidRPr="0092609D">
        <w:rPr>
          <w:i w:val="0"/>
          <w:noProof/>
          <w:sz w:val="18"/>
        </w:rPr>
        <w:fldChar w:fldCharType="end"/>
      </w:r>
    </w:p>
    <w:p w14:paraId="76147C9B" w14:textId="77777777" w:rsidR="0048364F" w:rsidRPr="0092609D" w:rsidRDefault="0092609D" w:rsidP="0048364F">
      <w:r>
        <w:fldChar w:fldCharType="end"/>
      </w:r>
    </w:p>
    <w:p w14:paraId="0AFD308F" w14:textId="77777777" w:rsidR="0048364F" w:rsidRPr="0092609D" w:rsidRDefault="0048364F" w:rsidP="0048364F">
      <w:pPr>
        <w:sectPr w:rsidR="0048364F" w:rsidRPr="0092609D" w:rsidSect="0092609D">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2E3CA74E" w14:textId="77777777" w:rsidR="0048364F" w:rsidRPr="0092609D" w:rsidRDefault="0048364F" w:rsidP="0048364F">
      <w:pPr>
        <w:pStyle w:val="ActHead5"/>
      </w:pPr>
      <w:bookmarkStart w:id="1" w:name="_Toc18057291"/>
      <w:r w:rsidRPr="0092609D">
        <w:rPr>
          <w:rStyle w:val="CharSectno"/>
        </w:rPr>
        <w:lastRenderedPageBreak/>
        <w:t>1</w:t>
      </w:r>
      <w:r w:rsidRPr="0092609D">
        <w:t xml:space="preserve">  </w:t>
      </w:r>
      <w:r w:rsidR="004F676E" w:rsidRPr="0092609D">
        <w:t>Name</w:t>
      </w:r>
      <w:bookmarkEnd w:id="1"/>
    </w:p>
    <w:p w14:paraId="67EB2E81" w14:textId="77777777" w:rsidR="0048364F" w:rsidRPr="0092609D" w:rsidRDefault="0048364F" w:rsidP="0048364F">
      <w:pPr>
        <w:pStyle w:val="subsection"/>
      </w:pPr>
      <w:r w:rsidRPr="0092609D">
        <w:tab/>
      </w:r>
      <w:r w:rsidRPr="0092609D">
        <w:tab/>
      </w:r>
      <w:r w:rsidR="002415B4" w:rsidRPr="0092609D">
        <w:t>This instrument is</w:t>
      </w:r>
      <w:r w:rsidRPr="0092609D">
        <w:t xml:space="preserve"> the </w:t>
      </w:r>
      <w:r w:rsidR="00414ADE" w:rsidRPr="0092609D">
        <w:rPr>
          <w:i/>
        </w:rPr>
        <w:fldChar w:fldCharType="begin"/>
      </w:r>
      <w:r w:rsidR="00414ADE" w:rsidRPr="0092609D">
        <w:rPr>
          <w:i/>
        </w:rPr>
        <w:instrText xml:space="preserve"> STYLEREF  ShortT </w:instrText>
      </w:r>
      <w:r w:rsidR="00414ADE" w:rsidRPr="0092609D">
        <w:rPr>
          <w:i/>
        </w:rPr>
        <w:fldChar w:fldCharType="separate"/>
      </w:r>
      <w:r w:rsidR="00D34D56">
        <w:rPr>
          <w:i/>
          <w:noProof/>
        </w:rPr>
        <w:t>Treasury Laws Amendment (Measures for a Later Sitting) Regulations 2019</w:t>
      </w:r>
      <w:r w:rsidR="00414ADE" w:rsidRPr="0092609D">
        <w:rPr>
          <w:i/>
        </w:rPr>
        <w:fldChar w:fldCharType="end"/>
      </w:r>
      <w:r w:rsidRPr="0092609D">
        <w:t>.</w:t>
      </w:r>
    </w:p>
    <w:p w14:paraId="4463FC88" w14:textId="77777777" w:rsidR="004F676E" w:rsidRPr="0092609D" w:rsidRDefault="0048364F" w:rsidP="005452CC">
      <w:pPr>
        <w:pStyle w:val="ActHead5"/>
      </w:pPr>
      <w:bookmarkStart w:id="2" w:name="_Toc18057292"/>
      <w:r w:rsidRPr="0092609D">
        <w:rPr>
          <w:rStyle w:val="CharSectno"/>
        </w:rPr>
        <w:t>2</w:t>
      </w:r>
      <w:r w:rsidRPr="0092609D">
        <w:t xml:space="preserve">  Commencement</w:t>
      </w:r>
      <w:bookmarkEnd w:id="2"/>
    </w:p>
    <w:p w14:paraId="4ADBB5F0" w14:textId="77777777" w:rsidR="005452CC" w:rsidRPr="0092609D" w:rsidRDefault="005452CC" w:rsidP="001B4B2D">
      <w:pPr>
        <w:pStyle w:val="subsection"/>
      </w:pPr>
      <w:r w:rsidRPr="0092609D">
        <w:tab/>
        <w:t>(1)</w:t>
      </w:r>
      <w:r w:rsidRPr="0092609D">
        <w:tab/>
        <w:t xml:space="preserve">Each provision of </w:t>
      </w:r>
      <w:r w:rsidR="002415B4" w:rsidRPr="0092609D">
        <w:t>this instrument</w:t>
      </w:r>
      <w:r w:rsidRPr="0092609D">
        <w:t xml:space="preserve"> specified in column 1 of the table commences, or is taken to have commenced, in accordance with column 2 of the table. Any other statement in column 2 has effect according to its terms.</w:t>
      </w:r>
    </w:p>
    <w:p w14:paraId="69DF8B6E" w14:textId="77777777" w:rsidR="005452CC" w:rsidRPr="0092609D" w:rsidRDefault="005452CC" w:rsidP="001B4B2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92609D" w14:paraId="3331F8FE" w14:textId="77777777" w:rsidTr="001E3789">
        <w:trPr>
          <w:tblHeader/>
        </w:trPr>
        <w:tc>
          <w:tcPr>
            <w:tcW w:w="8364" w:type="dxa"/>
            <w:gridSpan w:val="3"/>
            <w:tcBorders>
              <w:top w:val="single" w:sz="12" w:space="0" w:color="auto"/>
              <w:bottom w:val="single" w:sz="6" w:space="0" w:color="auto"/>
            </w:tcBorders>
            <w:shd w:val="clear" w:color="auto" w:fill="auto"/>
            <w:hideMark/>
          </w:tcPr>
          <w:p w14:paraId="3FF4F399" w14:textId="77777777" w:rsidR="005452CC" w:rsidRPr="0092609D" w:rsidRDefault="005452CC" w:rsidP="001B4B2D">
            <w:pPr>
              <w:pStyle w:val="TableHeading"/>
            </w:pPr>
            <w:r w:rsidRPr="0092609D">
              <w:t>Commencement information</w:t>
            </w:r>
          </w:p>
        </w:tc>
      </w:tr>
      <w:tr w:rsidR="005452CC" w:rsidRPr="0092609D" w14:paraId="4BCEED56" w14:textId="77777777" w:rsidTr="001E3789">
        <w:trPr>
          <w:tblHeader/>
        </w:trPr>
        <w:tc>
          <w:tcPr>
            <w:tcW w:w="2127" w:type="dxa"/>
            <w:tcBorders>
              <w:top w:val="single" w:sz="6" w:space="0" w:color="auto"/>
              <w:bottom w:val="single" w:sz="6" w:space="0" w:color="auto"/>
            </w:tcBorders>
            <w:shd w:val="clear" w:color="auto" w:fill="auto"/>
            <w:hideMark/>
          </w:tcPr>
          <w:p w14:paraId="1F29FBE5" w14:textId="77777777" w:rsidR="005452CC" w:rsidRPr="0092609D" w:rsidRDefault="005452CC" w:rsidP="001B4B2D">
            <w:pPr>
              <w:pStyle w:val="TableHeading"/>
            </w:pPr>
            <w:r w:rsidRPr="0092609D">
              <w:t>Column 1</w:t>
            </w:r>
          </w:p>
        </w:tc>
        <w:tc>
          <w:tcPr>
            <w:tcW w:w="4394" w:type="dxa"/>
            <w:tcBorders>
              <w:top w:val="single" w:sz="6" w:space="0" w:color="auto"/>
              <w:bottom w:val="single" w:sz="6" w:space="0" w:color="auto"/>
            </w:tcBorders>
            <w:shd w:val="clear" w:color="auto" w:fill="auto"/>
            <w:hideMark/>
          </w:tcPr>
          <w:p w14:paraId="28B14EF1" w14:textId="77777777" w:rsidR="005452CC" w:rsidRPr="0092609D" w:rsidRDefault="005452CC" w:rsidP="001B4B2D">
            <w:pPr>
              <w:pStyle w:val="TableHeading"/>
            </w:pPr>
            <w:r w:rsidRPr="0092609D">
              <w:t>Column 2</w:t>
            </w:r>
          </w:p>
        </w:tc>
        <w:tc>
          <w:tcPr>
            <w:tcW w:w="1843" w:type="dxa"/>
            <w:tcBorders>
              <w:top w:val="single" w:sz="6" w:space="0" w:color="auto"/>
              <w:bottom w:val="single" w:sz="6" w:space="0" w:color="auto"/>
            </w:tcBorders>
            <w:shd w:val="clear" w:color="auto" w:fill="auto"/>
            <w:hideMark/>
          </w:tcPr>
          <w:p w14:paraId="352E49B8" w14:textId="77777777" w:rsidR="005452CC" w:rsidRPr="0092609D" w:rsidRDefault="005452CC" w:rsidP="001B4B2D">
            <w:pPr>
              <w:pStyle w:val="TableHeading"/>
            </w:pPr>
            <w:r w:rsidRPr="0092609D">
              <w:t>Column 3</w:t>
            </w:r>
          </w:p>
        </w:tc>
      </w:tr>
      <w:tr w:rsidR="005452CC" w:rsidRPr="0092609D" w14:paraId="3C743C2B" w14:textId="77777777" w:rsidTr="001E3789">
        <w:trPr>
          <w:tblHeader/>
        </w:trPr>
        <w:tc>
          <w:tcPr>
            <w:tcW w:w="2127" w:type="dxa"/>
            <w:tcBorders>
              <w:top w:val="single" w:sz="6" w:space="0" w:color="auto"/>
              <w:bottom w:val="single" w:sz="12" w:space="0" w:color="auto"/>
            </w:tcBorders>
            <w:shd w:val="clear" w:color="auto" w:fill="auto"/>
            <w:hideMark/>
          </w:tcPr>
          <w:p w14:paraId="5C73DFBF" w14:textId="77777777" w:rsidR="005452CC" w:rsidRPr="0092609D" w:rsidRDefault="005452CC" w:rsidP="001B4B2D">
            <w:pPr>
              <w:pStyle w:val="TableHeading"/>
            </w:pPr>
            <w:r w:rsidRPr="0092609D">
              <w:t>Provisions</w:t>
            </w:r>
          </w:p>
        </w:tc>
        <w:tc>
          <w:tcPr>
            <w:tcW w:w="4394" w:type="dxa"/>
            <w:tcBorders>
              <w:top w:val="single" w:sz="6" w:space="0" w:color="auto"/>
              <w:bottom w:val="single" w:sz="12" w:space="0" w:color="auto"/>
            </w:tcBorders>
            <w:shd w:val="clear" w:color="auto" w:fill="auto"/>
            <w:hideMark/>
          </w:tcPr>
          <w:p w14:paraId="645B849E" w14:textId="77777777" w:rsidR="005452CC" w:rsidRPr="0092609D" w:rsidRDefault="005452CC" w:rsidP="001B4B2D">
            <w:pPr>
              <w:pStyle w:val="TableHeading"/>
            </w:pPr>
            <w:r w:rsidRPr="0092609D">
              <w:t>Commencement</w:t>
            </w:r>
          </w:p>
        </w:tc>
        <w:tc>
          <w:tcPr>
            <w:tcW w:w="1843" w:type="dxa"/>
            <w:tcBorders>
              <w:top w:val="single" w:sz="6" w:space="0" w:color="auto"/>
              <w:bottom w:val="single" w:sz="12" w:space="0" w:color="auto"/>
            </w:tcBorders>
            <w:shd w:val="clear" w:color="auto" w:fill="auto"/>
            <w:hideMark/>
          </w:tcPr>
          <w:p w14:paraId="25FB8042" w14:textId="77777777" w:rsidR="005452CC" w:rsidRPr="0092609D" w:rsidRDefault="005452CC" w:rsidP="001B4B2D">
            <w:pPr>
              <w:pStyle w:val="TableHeading"/>
            </w:pPr>
            <w:r w:rsidRPr="0092609D">
              <w:t>Date/Details</w:t>
            </w:r>
          </w:p>
        </w:tc>
      </w:tr>
      <w:tr w:rsidR="005452CC" w:rsidRPr="0092609D" w14:paraId="68E75B35" w14:textId="77777777" w:rsidTr="001E3789">
        <w:tc>
          <w:tcPr>
            <w:tcW w:w="2127" w:type="dxa"/>
            <w:tcBorders>
              <w:top w:val="single" w:sz="12" w:space="0" w:color="auto"/>
            </w:tcBorders>
            <w:shd w:val="clear" w:color="auto" w:fill="auto"/>
            <w:hideMark/>
          </w:tcPr>
          <w:p w14:paraId="52350F71" w14:textId="77777777" w:rsidR="005452CC" w:rsidRPr="0092609D" w:rsidRDefault="005452CC" w:rsidP="005452CC">
            <w:pPr>
              <w:pStyle w:val="Tabletext"/>
            </w:pPr>
            <w:r w:rsidRPr="0092609D">
              <w:t xml:space="preserve">1. </w:t>
            </w:r>
            <w:r w:rsidR="000D3F65" w:rsidRPr="0092609D">
              <w:t xml:space="preserve"> Sections</w:t>
            </w:r>
            <w:r w:rsidR="0092609D" w:rsidRPr="0092609D">
              <w:t> </w:t>
            </w:r>
            <w:r w:rsidR="000D3F65" w:rsidRPr="0092609D">
              <w:t>1 to 4 and anything in this instrument not elsewhere covered by this table</w:t>
            </w:r>
          </w:p>
        </w:tc>
        <w:tc>
          <w:tcPr>
            <w:tcW w:w="4394" w:type="dxa"/>
            <w:tcBorders>
              <w:top w:val="single" w:sz="12" w:space="0" w:color="auto"/>
            </w:tcBorders>
            <w:shd w:val="clear" w:color="auto" w:fill="auto"/>
            <w:hideMark/>
          </w:tcPr>
          <w:p w14:paraId="589E4960" w14:textId="77777777" w:rsidR="005452CC" w:rsidRPr="0092609D" w:rsidRDefault="005452CC" w:rsidP="005452CC">
            <w:pPr>
              <w:pStyle w:val="Tabletext"/>
            </w:pPr>
            <w:r w:rsidRPr="0092609D">
              <w:t xml:space="preserve">The day after </w:t>
            </w:r>
            <w:r w:rsidR="002415B4" w:rsidRPr="0092609D">
              <w:t>this instrument is</w:t>
            </w:r>
            <w:r w:rsidRPr="0092609D">
              <w:t xml:space="preserve"> registered.</w:t>
            </w:r>
          </w:p>
        </w:tc>
        <w:tc>
          <w:tcPr>
            <w:tcW w:w="1843" w:type="dxa"/>
            <w:tcBorders>
              <w:top w:val="single" w:sz="12" w:space="0" w:color="auto"/>
            </w:tcBorders>
            <w:shd w:val="clear" w:color="auto" w:fill="auto"/>
          </w:tcPr>
          <w:p w14:paraId="4B71D439" w14:textId="77777777" w:rsidR="005452CC" w:rsidRPr="0092609D" w:rsidRDefault="005452CC">
            <w:pPr>
              <w:pStyle w:val="Tabletext"/>
            </w:pPr>
          </w:p>
        </w:tc>
      </w:tr>
      <w:tr w:rsidR="000D3F65" w:rsidRPr="0092609D" w14:paraId="3BFB3D50" w14:textId="77777777" w:rsidTr="001E3789">
        <w:tc>
          <w:tcPr>
            <w:tcW w:w="2127" w:type="dxa"/>
            <w:shd w:val="clear" w:color="auto" w:fill="auto"/>
          </w:tcPr>
          <w:p w14:paraId="0EA2EB8E" w14:textId="77777777" w:rsidR="000D3F65" w:rsidRPr="0092609D" w:rsidRDefault="000D3F65" w:rsidP="005452CC">
            <w:pPr>
              <w:pStyle w:val="Tabletext"/>
            </w:pPr>
            <w:r w:rsidRPr="0092609D">
              <w:t>2</w:t>
            </w:r>
            <w:r w:rsidR="000C7BB7" w:rsidRPr="0092609D">
              <w:t>.</w:t>
            </w:r>
            <w:r w:rsidRPr="0092609D">
              <w:t xml:space="preserve">  Schedule</w:t>
            </w:r>
            <w:r w:rsidR="0092609D" w:rsidRPr="0092609D">
              <w:t> </w:t>
            </w:r>
            <w:r w:rsidRPr="0092609D">
              <w:t>1, Part</w:t>
            </w:r>
            <w:r w:rsidR="0092609D" w:rsidRPr="0092609D">
              <w:t> </w:t>
            </w:r>
            <w:r w:rsidRPr="0092609D">
              <w:t>1</w:t>
            </w:r>
          </w:p>
        </w:tc>
        <w:tc>
          <w:tcPr>
            <w:tcW w:w="4394" w:type="dxa"/>
            <w:shd w:val="clear" w:color="auto" w:fill="auto"/>
          </w:tcPr>
          <w:p w14:paraId="1B335E43" w14:textId="77777777" w:rsidR="000D3F65" w:rsidRPr="0092609D" w:rsidRDefault="000D3F65" w:rsidP="005452CC">
            <w:pPr>
              <w:pStyle w:val="Tabletext"/>
            </w:pPr>
            <w:r w:rsidRPr="0092609D">
              <w:t>The day after this instrument is registered.</w:t>
            </w:r>
          </w:p>
        </w:tc>
        <w:tc>
          <w:tcPr>
            <w:tcW w:w="1843" w:type="dxa"/>
            <w:shd w:val="clear" w:color="auto" w:fill="auto"/>
          </w:tcPr>
          <w:p w14:paraId="1CB3E23F" w14:textId="77777777" w:rsidR="000D3F65" w:rsidRPr="0092609D" w:rsidRDefault="000D3F65">
            <w:pPr>
              <w:pStyle w:val="Tabletext"/>
            </w:pPr>
          </w:p>
        </w:tc>
      </w:tr>
      <w:tr w:rsidR="000C7BB7" w:rsidRPr="0092609D" w14:paraId="466F8930" w14:textId="77777777" w:rsidTr="001E3789">
        <w:tc>
          <w:tcPr>
            <w:tcW w:w="2127" w:type="dxa"/>
            <w:tcBorders>
              <w:bottom w:val="single" w:sz="2" w:space="0" w:color="auto"/>
            </w:tcBorders>
            <w:shd w:val="clear" w:color="auto" w:fill="auto"/>
          </w:tcPr>
          <w:p w14:paraId="306C0945" w14:textId="77777777" w:rsidR="000C7BB7" w:rsidRPr="0092609D" w:rsidRDefault="000C7BB7" w:rsidP="009743E3">
            <w:pPr>
              <w:pStyle w:val="Tabletext"/>
            </w:pPr>
            <w:r w:rsidRPr="0092609D">
              <w:t>3.  Schedule</w:t>
            </w:r>
            <w:r w:rsidR="0092609D" w:rsidRPr="0092609D">
              <w:t> </w:t>
            </w:r>
            <w:r w:rsidRPr="0092609D">
              <w:t xml:space="preserve">1, </w:t>
            </w:r>
            <w:r w:rsidR="000E1DA7" w:rsidRPr="0092609D">
              <w:t>item</w:t>
            </w:r>
            <w:r w:rsidR="0092609D" w:rsidRPr="0092609D">
              <w:t> </w:t>
            </w:r>
            <w:r w:rsidR="009743E3" w:rsidRPr="0092609D">
              <w:t>19</w:t>
            </w:r>
          </w:p>
        </w:tc>
        <w:tc>
          <w:tcPr>
            <w:tcW w:w="4394" w:type="dxa"/>
            <w:tcBorders>
              <w:bottom w:val="single" w:sz="2" w:space="0" w:color="auto"/>
            </w:tcBorders>
            <w:shd w:val="clear" w:color="auto" w:fill="auto"/>
          </w:tcPr>
          <w:p w14:paraId="3BAC626D" w14:textId="77777777" w:rsidR="000C7BB7" w:rsidRPr="0092609D" w:rsidRDefault="000C7BB7" w:rsidP="00056C7B">
            <w:pPr>
              <w:pStyle w:val="Tabletext"/>
            </w:pPr>
            <w:r w:rsidRPr="0092609D">
              <w:t>The later of:</w:t>
            </w:r>
          </w:p>
          <w:p w14:paraId="5F48B894" w14:textId="77777777" w:rsidR="000C7BB7" w:rsidRPr="0092609D" w:rsidRDefault="000C7BB7" w:rsidP="00056C7B">
            <w:pPr>
              <w:pStyle w:val="Tablea"/>
            </w:pPr>
            <w:r w:rsidRPr="0092609D">
              <w:t>(a) the day after this instrument is registered; and</w:t>
            </w:r>
          </w:p>
          <w:p w14:paraId="03DDDC76" w14:textId="77777777" w:rsidR="000C7BB7" w:rsidRPr="0092609D" w:rsidRDefault="000C7BB7" w:rsidP="00056C7B">
            <w:pPr>
              <w:pStyle w:val="Tablea"/>
            </w:pPr>
            <w:r w:rsidRPr="0092609D">
              <w:t xml:space="preserve">(b) immediately after the commencement of </w:t>
            </w:r>
            <w:r w:rsidR="00E71EBE" w:rsidRPr="0092609D">
              <w:t>item</w:t>
            </w:r>
            <w:r w:rsidR="0092609D" w:rsidRPr="0092609D">
              <w:t> </w:t>
            </w:r>
            <w:r w:rsidR="00E71EBE" w:rsidRPr="0092609D">
              <w:t>4</w:t>
            </w:r>
            <w:r w:rsidR="000E7D93" w:rsidRPr="0092609D">
              <w:t>6</w:t>
            </w:r>
            <w:r w:rsidR="00E71EBE" w:rsidRPr="0092609D">
              <w:t xml:space="preserve"> of </w:t>
            </w:r>
            <w:r w:rsidRPr="0092609D">
              <w:t>Schedule</w:t>
            </w:r>
            <w:r w:rsidR="0092609D" w:rsidRPr="0092609D">
              <w:t> </w:t>
            </w:r>
            <w:r w:rsidR="000E7D93" w:rsidRPr="0092609D">
              <w:t>1</w:t>
            </w:r>
            <w:r w:rsidRPr="0092609D">
              <w:t xml:space="preserve"> to the </w:t>
            </w:r>
            <w:r w:rsidRPr="0092609D">
              <w:rPr>
                <w:i/>
              </w:rPr>
              <w:t>Treasury Laws Amendment (Measures for a later sitting) Act 2019</w:t>
            </w:r>
            <w:r w:rsidRPr="0092609D">
              <w:t>.</w:t>
            </w:r>
          </w:p>
          <w:p w14:paraId="715F5469" w14:textId="77777777" w:rsidR="000C7BB7" w:rsidRPr="0092609D" w:rsidRDefault="000C7BB7" w:rsidP="005452CC">
            <w:pPr>
              <w:pStyle w:val="Tabletext"/>
            </w:pPr>
            <w:r w:rsidRPr="0092609D">
              <w:t xml:space="preserve">However, the provisions do not commence at all if the event mentioned in </w:t>
            </w:r>
            <w:r w:rsidR="0092609D" w:rsidRPr="0092609D">
              <w:t>paragraph (</w:t>
            </w:r>
            <w:r w:rsidRPr="0092609D">
              <w:t>b) does not occur.</w:t>
            </w:r>
          </w:p>
        </w:tc>
        <w:tc>
          <w:tcPr>
            <w:tcW w:w="1843" w:type="dxa"/>
            <w:tcBorders>
              <w:bottom w:val="single" w:sz="2" w:space="0" w:color="auto"/>
            </w:tcBorders>
            <w:shd w:val="clear" w:color="auto" w:fill="auto"/>
          </w:tcPr>
          <w:p w14:paraId="71362D2A" w14:textId="77777777" w:rsidR="000C7BB7" w:rsidRPr="0092609D" w:rsidRDefault="000C7BB7">
            <w:pPr>
              <w:pStyle w:val="Tabletext"/>
            </w:pPr>
          </w:p>
        </w:tc>
      </w:tr>
      <w:tr w:rsidR="000D3F65" w:rsidRPr="0092609D" w14:paraId="7CFF22EB" w14:textId="77777777" w:rsidTr="00F504DB">
        <w:tc>
          <w:tcPr>
            <w:tcW w:w="2127" w:type="dxa"/>
            <w:tcBorders>
              <w:top w:val="single" w:sz="2" w:space="0" w:color="auto"/>
              <w:bottom w:val="single" w:sz="2" w:space="0" w:color="auto"/>
            </w:tcBorders>
            <w:shd w:val="clear" w:color="auto" w:fill="auto"/>
          </w:tcPr>
          <w:p w14:paraId="3FEEC3B0" w14:textId="77777777" w:rsidR="000D3F65" w:rsidRPr="0092609D" w:rsidRDefault="000C7BB7" w:rsidP="009743E3">
            <w:pPr>
              <w:pStyle w:val="Tabletext"/>
            </w:pPr>
            <w:r w:rsidRPr="0092609D">
              <w:t>4</w:t>
            </w:r>
            <w:r w:rsidR="000D3F65" w:rsidRPr="0092609D">
              <w:t>.  Schedule</w:t>
            </w:r>
            <w:r w:rsidR="0092609D" w:rsidRPr="0092609D">
              <w:t> </w:t>
            </w:r>
            <w:r w:rsidR="000D3F65" w:rsidRPr="0092609D">
              <w:t xml:space="preserve">1, </w:t>
            </w:r>
            <w:r w:rsidR="00484029" w:rsidRPr="0092609D">
              <w:t>item</w:t>
            </w:r>
            <w:r w:rsidR="0092609D" w:rsidRPr="0092609D">
              <w:t> </w:t>
            </w:r>
            <w:r w:rsidR="00CA6F4C" w:rsidRPr="0092609D">
              <w:t>2</w:t>
            </w:r>
            <w:r w:rsidR="009743E3" w:rsidRPr="0092609D">
              <w:t>0</w:t>
            </w:r>
          </w:p>
        </w:tc>
        <w:tc>
          <w:tcPr>
            <w:tcW w:w="4394" w:type="dxa"/>
            <w:tcBorders>
              <w:top w:val="single" w:sz="2" w:space="0" w:color="auto"/>
              <w:bottom w:val="single" w:sz="2" w:space="0" w:color="auto"/>
            </w:tcBorders>
            <w:shd w:val="clear" w:color="auto" w:fill="auto"/>
          </w:tcPr>
          <w:p w14:paraId="45D61B31" w14:textId="77777777" w:rsidR="000D3F65" w:rsidRPr="0092609D" w:rsidRDefault="00ED478D" w:rsidP="00ED478D">
            <w:pPr>
              <w:pStyle w:val="Tabletext"/>
            </w:pPr>
            <w:r w:rsidRPr="0092609D">
              <w:t>The day after this instrument is registered.</w:t>
            </w:r>
          </w:p>
        </w:tc>
        <w:tc>
          <w:tcPr>
            <w:tcW w:w="1843" w:type="dxa"/>
            <w:tcBorders>
              <w:top w:val="single" w:sz="2" w:space="0" w:color="auto"/>
              <w:bottom w:val="single" w:sz="2" w:space="0" w:color="auto"/>
            </w:tcBorders>
            <w:shd w:val="clear" w:color="auto" w:fill="auto"/>
          </w:tcPr>
          <w:p w14:paraId="41DE01FD" w14:textId="77777777" w:rsidR="000D3F65" w:rsidRPr="0092609D" w:rsidRDefault="000D3F65">
            <w:pPr>
              <w:pStyle w:val="Tabletext"/>
            </w:pPr>
          </w:p>
        </w:tc>
      </w:tr>
      <w:tr w:rsidR="00F504DB" w:rsidRPr="0092609D" w14:paraId="794A1B0A" w14:textId="77777777" w:rsidTr="001E3789">
        <w:tc>
          <w:tcPr>
            <w:tcW w:w="2127" w:type="dxa"/>
            <w:tcBorders>
              <w:top w:val="single" w:sz="2" w:space="0" w:color="auto"/>
              <w:bottom w:val="single" w:sz="12" w:space="0" w:color="auto"/>
            </w:tcBorders>
            <w:shd w:val="clear" w:color="auto" w:fill="auto"/>
          </w:tcPr>
          <w:p w14:paraId="62EB93AB" w14:textId="77777777" w:rsidR="00F504DB" w:rsidRPr="0092609D" w:rsidRDefault="00F504DB" w:rsidP="005452CC">
            <w:pPr>
              <w:pStyle w:val="Tabletext"/>
            </w:pPr>
            <w:r w:rsidRPr="0092609D">
              <w:t>5.  Schedules</w:t>
            </w:r>
            <w:r w:rsidR="0092609D" w:rsidRPr="0092609D">
              <w:t> </w:t>
            </w:r>
            <w:r w:rsidRPr="0092609D">
              <w:t>2, 3 and 4</w:t>
            </w:r>
          </w:p>
        </w:tc>
        <w:tc>
          <w:tcPr>
            <w:tcW w:w="4394" w:type="dxa"/>
            <w:tcBorders>
              <w:top w:val="single" w:sz="2" w:space="0" w:color="auto"/>
              <w:bottom w:val="single" w:sz="12" w:space="0" w:color="auto"/>
            </w:tcBorders>
            <w:shd w:val="clear" w:color="auto" w:fill="auto"/>
          </w:tcPr>
          <w:p w14:paraId="028D0288" w14:textId="77777777" w:rsidR="00F504DB" w:rsidRPr="0092609D" w:rsidRDefault="00F504DB" w:rsidP="00ED478D">
            <w:pPr>
              <w:pStyle w:val="Tabletext"/>
            </w:pPr>
            <w:r w:rsidRPr="0092609D">
              <w:t>The day after this instrument is registered.</w:t>
            </w:r>
          </w:p>
        </w:tc>
        <w:tc>
          <w:tcPr>
            <w:tcW w:w="1843" w:type="dxa"/>
            <w:tcBorders>
              <w:top w:val="single" w:sz="2" w:space="0" w:color="auto"/>
              <w:bottom w:val="single" w:sz="12" w:space="0" w:color="auto"/>
            </w:tcBorders>
            <w:shd w:val="clear" w:color="auto" w:fill="auto"/>
          </w:tcPr>
          <w:p w14:paraId="76A6D519" w14:textId="77777777" w:rsidR="00F504DB" w:rsidRPr="0092609D" w:rsidRDefault="00F504DB">
            <w:pPr>
              <w:pStyle w:val="Tabletext"/>
            </w:pPr>
          </w:p>
        </w:tc>
      </w:tr>
    </w:tbl>
    <w:p w14:paraId="2AFC4240" w14:textId="77777777" w:rsidR="005452CC" w:rsidRPr="0092609D" w:rsidRDefault="005452CC" w:rsidP="001B4B2D">
      <w:pPr>
        <w:pStyle w:val="notetext"/>
      </w:pPr>
      <w:r w:rsidRPr="0092609D">
        <w:rPr>
          <w:snapToGrid w:val="0"/>
          <w:lang w:eastAsia="en-US"/>
        </w:rPr>
        <w:t>Note:</w:t>
      </w:r>
      <w:r w:rsidRPr="0092609D">
        <w:rPr>
          <w:snapToGrid w:val="0"/>
          <w:lang w:eastAsia="en-US"/>
        </w:rPr>
        <w:tab/>
        <w:t xml:space="preserve">This table relates only to the provisions of </w:t>
      </w:r>
      <w:r w:rsidR="002415B4" w:rsidRPr="0092609D">
        <w:rPr>
          <w:snapToGrid w:val="0"/>
          <w:lang w:eastAsia="en-US"/>
        </w:rPr>
        <w:t>this instrument</w:t>
      </w:r>
      <w:r w:rsidRPr="0092609D">
        <w:t xml:space="preserve"> </w:t>
      </w:r>
      <w:r w:rsidRPr="0092609D">
        <w:rPr>
          <w:snapToGrid w:val="0"/>
          <w:lang w:eastAsia="en-US"/>
        </w:rPr>
        <w:t xml:space="preserve">as originally made. It will not be amended to deal with any later amendments of </w:t>
      </w:r>
      <w:r w:rsidR="002415B4" w:rsidRPr="0092609D">
        <w:rPr>
          <w:snapToGrid w:val="0"/>
          <w:lang w:eastAsia="en-US"/>
        </w:rPr>
        <w:t>this instrument</w:t>
      </w:r>
      <w:r w:rsidRPr="0092609D">
        <w:rPr>
          <w:snapToGrid w:val="0"/>
          <w:lang w:eastAsia="en-US"/>
        </w:rPr>
        <w:t>.</w:t>
      </w:r>
    </w:p>
    <w:p w14:paraId="2A864F38" w14:textId="77777777" w:rsidR="005452CC" w:rsidRPr="0092609D" w:rsidRDefault="005452CC" w:rsidP="001B4B2D">
      <w:pPr>
        <w:pStyle w:val="subsection"/>
      </w:pPr>
      <w:r w:rsidRPr="0092609D">
        <w:tab/>
        <w:t>(2)</w:t>
      </w:r>
      <w:r w:rsidRPr="0092609D">
        <w:tab/>
        <w:t xml:space="preserve">Any information in column 3 of the table is not part of </w:t>
      </w:r>
      <w:r w:rsidR="002415B4" w:rsidRPr="0092609D">
        <w:t>this instrument</w:t>
      </w:r>
      <w:r w:rsidRPr="0092609D">
        <w:t xml:space="preserve">. Information may be inserted in this column, or information in it may be edited, in any published version of </w:t>
      </w:r>
      <w:r w:rsidR="002415B4" w:rsidRPr="0092609D">
        <w:t>this instrument</w:t>
      </w:r>
      <w:r w:rsidRPr="0092609D">
        <w:t>.</w:t>
      </w:r>
    </w:p>
    <w:p w14:paraId="7D99D322" w14:textId="77777777" w:rsidR="00BF6650" w:rsidRPr="0092609D" w:rsidRDefault="00BF6650" w:rsidP="00BF6650">
      <w:pPr>
        <w:pStyle w:val="ActHead5"/>
      </w:pPr>
      <w:bookmarkStart w:id="3" w:name="_Toc18057293"/>
      <w:r w:rsidRPr="0092609D">
        <w:rPr>
          <w:rStyle w:val="CharSectno"/>
        </w:rPr>
        <w:t>3</w:t>
      </w:r>
      <w:r w:rsidRPr="0092609D">
        <w:t xml:space="preserve">  Authority</w:t>
      </w:r>
      <w:bookmarkEnd w:id="3"/>
    </w:p>
    <w:p w14:paraId="1145BD9C" w14:textId="77777777" w:rsidR="00156BA5" w:rsidRPr="0092609D" w:rsidRDefault="00BF6650" w:rsidP="00BF6650">
      <w:pPr>
        <w:pStyle w:val="subsection"/>
      </w:pPr>
      <w:r w:rsidRPr="0092609D">
        <w:tab/>
      </w:r>
      <w:r w:rsidRPr="0092609D">
        <w:tab/>
      </w:r>
      <w:r w:rsidR="002415B4" w:rsidRPr="0092609D">
        <w:t>This instrument is</w:t>
      </w:r>
      <w:r w:rsidRPr="0092609D">
        <w:t xml:space="preserve"> made under the </w:t>
      </w:r>
      <w:r w:rsidR="00156BA5" w:rsidRPr="0092609D">
        <w:t>following:</w:t>
      </w:r>
    </w:p>
    <w:p w14:paraId="3B87BFB2" w14:textId="77777777" w:rsidR="00156BA5" w:rsidRPr="0092609D" w:rsidRDefault="00156BA5" w:rsidP="00156BA5">
      <w:pPr>
        <w:pStyle w:val="paragraph"/>
      </w:pPr>
      <w:r w:rsidRPr="0092609D">
        <w:tab/>
        <w:t>(a)</w:t>
      </w:r>
      <w:r w:rsidRPr="0092609D">
        <w:tab/>
        <w:t xml:space="preserve">the </w:t>
      </w:r>
      <w:r w:rsidRPr="0092609D">
        <w:rPr>
          <w:i/>
        </w:rPr>
        <w:t>Australian Securities and Investments Commission Act 2001</w:t>
      </w:r>
      <w:r w:rsidRPr="0092609D">
        <w:t>;</w:t>
      </w:r>
    </w:p>
    <w:p w14:paraId="61D1E814" w14:textId="77777777" w:rsidR="00BF6650" w:rsidRPr="0092609D" w:rsidRDefault="00156BA5" w:rsidP="00156BA5">
      <w:pPr>
        <w:pStyle w:val="paragraph"/>
      </w:pPr>
      <w:r w:rsidRPr="0092609D">
        <w:tab/>
        <w:t>(b)</w:t>
      </w:r>
      <w:r w:rsidRPr="0092609D">
        <w:tab/>
        <w:t xml:space="preserve">the </w:t>
      </w:r>
      <w:r w:rsidRPr="0092609D">
        <w:rPr>
          <w:i/>
        </w:rPr>
        <w:t>Corporations Act 2001</w:t>
      </w:r>
      <w:r w:rsidR="00797438" w:rsidRPr="0092609D">
        <w:t>;</w:t>
      </w:r>
    </w:p>
    <w:p w14:paraId="4CC12DFE" w14:textId="77777777" w:rsidR="003A5D51" w:rsidRPr="0092609D" w:rsidRDefault="003A5D51" w:rsidP="003A5D51">
      <w:pPr>
        <w:pStyle w:val="paragraph"/>
      </w:pPr>
      <w:r w:rsidRPr="0092609D">
        <w:tab/>
        <w:t>(c)</w:t>
      </w:r>
      <w:r w:rsidRPr="0092609D">
        <w:tab/>
        <w:t xml:space="preserve">the </w:t>
      </w:r>
      <w:r w:rsidRPr="0092609D">
        <w:rPr>
          <w:i/>
        </w:rPr>
        <w:t>Financial Sector (Transfer and Restructure) Act 1999</w:t>
      </w:r>
      <w:r w:rsidRPr="0092609D">
        <w:t>;</w:t>
      </w:r>
    </w:p>
    <w:p w14:paraId="2A0E443D" w14:textId="77777777" w:rsidR="00983070" w:rsidRPr="0092609D" w:rsidRDefault="00983070" w:rsidP="00983070">
      <w:pPr>
        <w:pStyle w:val="paragraph"/>
      </w:pPr>
      <w:r w:rsidRPr="0092609D">
        <w:tab/>
        <w:t>(</w:t>
      </w:r>
      <w:r w:rsidR="009526DB" w:rsidRPr="0092609D">
        <w:t>d</w:t>
      </w:r>
      <w:r w:rsidRPr="0092609D">
        <w:t>)</w:t>
      </w:r>
      <w:r w:rsidRPr="0092609D">
        <w:tab/>
        <w:t xml:space="preserve">the </w:t>
      </w:r>
      <w:r w:rsidRPr="0092609D">
        <w:rPr>
          <w:i/>
        </w:rPr>
        <w:t>National Consumer Credit Protection Act 2009</w:t>
      </w:r>
      <w:r w:rsidRPr="0092609D">
        <w:t>;</w:t>
      </w:r>
    </w:p>
    <w:p w14:paraId="005C9F45" w14:textId="77777777" w:rsidR="000C7BB7" w:rsidRPr="0092609D" w:rsidRDefault="000C7BB7" w:rsidP="00983070">
      <w:pPr>
        <w:pStyle w:val="paragraph"/>
      </w:pPr>
      <w:r w:rsidRPr="0092609D">
        <w:tab/>
        <w:t>(</w:t>
      </w:r>
      <w:r w:rsidR="009526DB" w:rsidRPr="0092609D">
        <w:t>e</w:t>
      </w:r>
      <w:r w:rsidRPr="0092609D">
        <w:t>)</w:t>
      </w:r>
      <w:r w:rsidRPr="0092609D">
        <w:tab/>
        <w:t xml:space="preserve">the </w:t>
      </w:r>
      <w:r w:rsidRPr="0092609D">
        <w:rPr>
          <w:i/>
        </w:rPr>
        <w:t>Product Grants and Benefits Administration Act</w:t>
      </w:r>
      <w:r w:rsidR="002963F2" w:rsidRPr="0092609D">
        <w:rPr>
          <w:i/>
        </w:rPr>
        <w:t xml:space="preserve"> </w:t>
      </w:r>
      <w:r w:rsidRPr="0092609D">
        <w:rPr>
          <w:i/>
        </w:rPr>
        <w:t>2000</w:t>
      </w:r>
      <w:r w:rsidRPr="0092609D">
        <w:t>;</w:t>
      </w:r>
    </w:p>
    <w:p w14:paraId="7C56DC00" w14:textId="77777777" w:rsidR="00797438" w:rsidRPr="0092609D" w:rsidRDefault="00797438" w:rsidP="00156BA5">
      <w:pPr>
        <w:pStyle w:val="paragraph"/>
      </w:pPr>
      <w:r w:rsidRPr="0092609D">
        <w:tab/>
        <w:t>(</w:t>
      </w:r>
      <w:r w:rsidR="009526DB" w:rsidRPr="0092609D">
        <w:t>f</w:t>
      </w:r>
      <w:r w:rsidRPr="0092609D">
        <w:t>)</w:t>
      </w:r>
      <w:r w:rsidRPr="0092609D">
        <w:tab/>
        <w:t xml:space="preserve">the </w:t>
      </w:r>
      <w:r w:rsidRPr="0092609D">
        <w:rPr>
          <w:i/>
        </w:rPr>
        <w:t>Superannuation Industry (Supervision) Act 1993</w:t>
      </w:r>
      <w:r w:rsidR="00983070" w:rsidRPr="0092609D">
        <w:t>;</w:t>
      </w:r>
    </w:p>
    <w:p w14:paraId="2B42E636" w14:textId="77777777" w:rsidR="00CA6F4C" w:rsidRPr="0092609D" w:rsidRDefault="00900A67" w:rsidP="00983070">
      <w:pPr>
        <w:pStyle w:val="paragraph"/>
      </w:pPr>
      <w:r w:rsidRPr="0092609D">
        <w:tab/>
        <w:t>(</w:t>
      </w:r>
      <w:r w:rsidR="009526DB" w:rsidRPr="0092609D">
        <w:t>g</w:t>
      </w:r>
      <w:r w:rsidRPr="0092609D">
        <w:t>)</w:t>
      </w:r>
      <w:r w:rsidRPr="0092609D">
        <w:tab/>
        <w:t xml:space="preserve">the </w:t>
      </w:r>
      <w:r w:rsidRPr="0092609D">
        <w:rPr>
          <w:i/>
        </w:rPr>
        <w:t>Taxation Administration Act 1953</w:t>
      </w:r>
      <w:r w:rsidRPr="0092609D">
        <w:t>;</w:t>
      </w:r>
    </w:p>
    <w:p w14:paraId="4086715F" w14:textId="77777777" w:rsidR="00983070" w:rsidRPr="0092609D" w:rsidRDefault="00983070" w:rsidP="00983070">
      <w:pPr>
        <w:pStyle w:val="paragraph"/>
      </w:pPr>
      <w:r w:rsidRPr="0092609D">
        <w:lastRenderedPageBreak/>
        <w:tab/>
        <w:t>(</w:t>
      </w:r>
      <w:r w:rsidR="009526DB" w:rsidRPr="0092609D">
        <w:t>h</w:t>
      </w:r>
      <w:r w:rsidRPr="0092609D">
        <w:t>)</w:t>
      </w:r>
      <w:r w:rsidRPr="0092609D">
        <w:tab/>
        <w:t xml:space="preserve">the </w:t>
      </w:r>
      <w:r w:rsidRPr="0092609D">
        <w:rPr>
          <w:i/>
        </w:rPr>
        <w:t>Terrorism Insurance Act 2003</w:t>
      </w:r>
      <w:r w:rsidRPr="0092609D">
        <w:t>.</w:t>
      </w:r>
    </w:p>
    <w:p w14:paraId="00B8157E" w14:textId="77777777" w:rsidR="00557C7A" w:rsidRPr="0092609D" w:rsidRDefault="00BF6650" w:rsidP="00557C7A">
      <w:pPr>
        <w:pStyle w:val="ActHead5"/>
      </w:pPr>
      <w:bookmarkStart w:id="4" w:name="_Toc18057294"/>
      <w:r w:rsidRPr="0092609D">
        <w:rPr>
          <w:rStyle w:val="CharSectno"/>
        </w:rPr>
        <w:t>4</w:t>
      </w:r>
      <w:r w:rsidR="00557C7A" w:rsidRPr="0092609D">
        <w:t xml:space="preserve">  </w:t>
      </w:r>
      <w:r w:rsidR="00083F48" w:rsidRPr="0092609D">
        <w:t>Schedules</w:t>
      </w:r>
      <w:bookmarkEnd w:id="4"/>
    </w:p>
    <w:p w14:paraId="311D3D4B" w14:textId="77777777" w:rsidR="00557C7A" w:rsidRPr="0092609D" w:rsidRDefault="00557C7A" w:rsidP="00557C7A">
      <w:pPr>
        <w:pStyle w:val="subsection"/>
      </w:pPr>
      <w:r w:rsidRPr="0092609D">
        <w:tab/>
      </w:r>
      <w:r w:rsidRPr="0092609D">
        <w:tab/>
      </w:r>
      <w:r w:rsidR="00083F48" w:rsidRPr="0092609D">
        <w:t xml:space="preserve">Each </w:t>
      </w:r>
      <w:r w:rsidR="00160BD7" w:rsidRPr="0092609D">
        <w:t>instrument</w:t>
      </w:r>
      <w:r w:rsidR="00083F48" w:rsidRPr="0092609D">
        <w:t xml:space="preserve"> that is specified in a Schedule to </w:t>
      </w:r>
      <w:r w:rsidR="002415B4" w:rsidRPr="0092609D">
        <w:t>this instrument</w:t>
      </w:r>
      <w:r w:rsidR="00083F48" w:rsidRPr="0092609D">
        <w:t xml:space="preserve"> is amended or repealed as set out in the applicable items in the Schedule concerned, and any other item in a Schedule to </w:t>
      </w:r>
      <w:r w:rsidR="002415B4" w:rsidRPr="0092609D">
        <w:t>this instrument</w:t>
      </w:r>
      <w:r w:rsidR="00083F48" w:rsidRPr="0092609D">
        <w:t xml:space="preserve"> has effect according to its terms.</w:t>
      </w:r>
    </w:p>
    <w:p w14:paraId="49C53AC4" w14:textId="77777777" w:rsidR="0048364F" w:rsidRPr="0092609D" w:rsidRDefault="0048364F" w:rsidP="009C5989">
      <w:pPr>
        <w:pStyle w:val="ActHead6"/>
        <w:pageBreakBefore/>
      </w:pPr>
      <w:bookmarkStart w:id="5" w:name="_Toc18057295"/>
      <w:bookmarkStart w:id="6" w:name="opcAmSched"/>
      <w:r w:rsidRPr="0092609D">
        <w:rPr>
          <w:rStyle w:val="CharAmSchNo"/>
        </w:rPr>
        <w:lastRenderedPageBreak/>
        <w:t>Schedule</w:t>
      </w:r>
      <w:r w:rsidR="0092609D" w:rsidRPr="0092609D">
        <w:rPr>
          <w:rStyle w:val="CharAmSchNo"/>
        </w:rPr>
        <w:t> </w:t>
      </w:r>
      <w:r w:rsidRPr="0092609D">
        <w:rPr>
          <w:rStyle w:val="CharAmSchNo"/>
        </w:rPr>
        <w:t>1</w:t>
      </w:r>
      <w:r w:rsidRPr="0092609D">
        <w:t>—</w:t>
      </w:r>
      <w:r w:rsidR="000D110C" w:rsidRPr="0092609D">
        <w:rPr>
          <w:rStyle w:val="CharAmSchText"/>
        </w:rPr>
        <w:t>Miscellaneous a</w:t>
      </w:r>
      <w:r w:rsidR="00460499" w:rsidRPr="0092609D">
        <w:rPr>
          <w:rStyle w:val="CharAmSchText"/>
        </w:rPr>
        <w:t>mendments</w:t>
      </w:r>
      <w:bookmarkEnd w:id="5"/>
    </w:p>
    <w:p w14:paraId="2E6C5259" w14:textId="77777777" w:rsidR="0004044E" w:rsidRPr="0092609D" w:rsidRDefault="000D3F65" w:rsidP="000D3F65">
      <w:pPr>
        <w:pStyle w:val="ActHead7"/>
      </w:pPr>
      <w:bookmarkStart w:id="7" w:name="_Toc18057296"/>
      <w:bookmarkEnd w:id="6"/>
      <w:r w:rsidRPr="0092609D">
        <w:rPr>
          <w:rStyle w:val="CharAmPartNo"/>
        </w:rPr>
        <w:t>Part</w:t>
      </w:r>
      <w:r w:rsidR="0092609D" w:rsidRPr="0092609D">
        <w:rPr>
          <w:rStyle w:val="CharAmPartNo"/>
        </w:rPr>
        <w:t> </w:t>
      </w:r>
      <w:r w:rsidRPr="0092609D">
        <w:rPr>
          <w:rStyle w:val="CharAmPartNo"/>
        </w:rPr>
        <w:t>1</w:t>
      </w:r>
      <w:r w:rsidRPr="0092609D">
        <w:t>—</w:t>
      </w:r>
      <w:r w:rsidRPr="0092609D">
        <w:rPr>
          <w:rStyle w:val="CharAmPartText"/>
        </w:rPr>
        <w:t>Main amendments</w:t>
      </w:r>
      <w:bookmarkEnd w:id="7"/>
    </w:p>
    <w:p w14:paraId="0C9FFA19" w14:textId="77777777" w:rsidR="00921605" w:rsidRPr="0092609D" w:rsidRDefault="00AD33FF" w:rsidP="00921605">
      <w:pPr>
        <w:pStyle w:val="ActHead9"/>
        <w:rPr>
          <w:highlight w:val="cyan"/>
        </w:rPr>
      </w:pPr>
      <w:bookmarkStart w:id="8" w:name="_Toc18057297"/>
      <w:r w:rsidRPr="0092609D">
        <w:t>Australian Securities and Investments Commission Regulations</w:t>
      </w:r>
      <w:r w:rsidR="0092609D" w:rsidRPr="0092609D">
        <w:t> </w:t>
      </w:r>
      <w:r w:rsidRPr="0092609D">
        <w:t>2001</w:t>
      </w:r>
      <w:bookmarkEnd w:id="8"/>
    </w:p>
    <w:p w14:paraId="704A5BC8" w14:textId="77777777" w:rsidR="00921605" w:rsidRPr="0092609D" w:rsidRDefault="009743E3" w:rsidP="00921605">
      <w:pPr>
        <w:pStyle w:val="ItemHead"/>
      </w:pPr>
      <w:r w:rsidRPr="0092609D">
        <w:t>1</w:t>
      </w:r>
      <w:r w:rsidR="0034680E" w:rsidRPr="0092609D">
        <w:t xml:space="preserve"> </w:t>
      </w:r>
      <w:r w:rsidR="00921605" w:rsidRPr="0092609D">
        <w:t xml:space="preserve"> Part</w:t>
      </w:r>
      <w:r w:rsidR="0092609D" w:rsidRPr="0092609D">
        <w:t> </w:t>
      </w:r>
      <w:r w:rsidR="00921605" w:rsidRPr="0092609D">
        <w:t>1 (note before Part</w:t>
      </w:r>
      <w:r w:rsidR="0092609D" w:rsidRPr="0092609D">
        <w:t> </w:t>
      </w:r>
      <w:r w:rsidR="00921605" w:rsidRPr="0092609D">
        <w:t>1)</w:t>
      </w:r>
    </w:p>
    <w:p w14:paraId="6FB00B87" w14:textId="77777777" w:rsidR="00921605" w:rsidRPr="0092609D" w:rsidRDefault="00921605" w:rsidP="00921605">
      <w:pPr>
        <w:pStyle w:val="Item"/>
      </w:pPr>
      <w:r w:rsidRPr="0092609D">
        <w:t>Repeal the note.</w:t>
      </w:r>
    </w:p>
    <w:p w14:paraId="4FB72E42" w14:textId="77777777" w:rsidR="00921605" w:rsidRPr="0092609D" w:rsidRDefault="00921605" w:rsidP="00921605">
      <w:pPr>
        <w:pStyle w:val="notemargin"/>
      </w:pPr>
      <w:r w:rsidRPr="0092609D">
        <w:t>Note:</w:t>
      </w:r>
      <w:r w:rsidR="00AD33FF" w:rsidRPr="0092609D">
        <w:tab/>
      </w:r>
      <w:r w:rsidRPr="0092609D">
        <w:t>This item repeals a redundant note.</w:t>
      </w:r>
    </w:p>
    <w:p w14:paraId="41766953" w14:textId="77777777" w:rsidR="00AD33FF" w:rsidRPr="0092609D" w:rsidRDefault="00AD33FF" w:rsidP="00AD33FF">
      <w:pPr>
        <w:pStyle w:val="ActHead9"/>
      </w:pPr>
      <w:bookmarkStart w:id="9" w:name="_Toc18057298"/>
      <w:r w:rsidRPr="0092609D">
        <w:t>Corporations Regulations</w:t>
      </w:r>
      <w:r w:rsidR="0092609D" w:rsidRPr="0092609D">
        <w:t> </w:t>
      </w:r>
      <w:r w:rsidRPr="0092609D">
        <w:t>2001</w:t>
      </w:r>
      <w:bookmarkEnd w:id="9"/>
    </w:p>
    <w:p w14:paraId="76B37CB3" w14:textId="77777777" w:rsidR="00D04313" w:rsidRPr="0092609D" w:rsidRDefault="009743E3" w:rsidP="00D04313">
      <w:pPr>
        <w:pStyle w:val="ItemHead"/>
      </w:pPr>
      <w:r w:rsidRPr="0092609D">
        <w:t>2</w:t>
      </w:r>
      <w:r w:rsidR="00D04313" w:rsidRPr="0092609D">
        <w:t xml:space="preserve">  Regulation</w:t>
      </w:r>
      <w:r w:rsidR="0092609D" w:rsidRPr="0092609D">
        <w:t> </w:t>
      </w:r>
      <w:r w:rsidR="00D04313" w:rsidRPr="0092609D">
        <w:t>7.1.06B</w:t>
      </w:r>
    </w:p>
    <w:p w14:paraId="5EC3E047" w14:textId="77777777" w:rsidR="00D04313" w:rsidRPr="0092609D" w:rsidRDefault="00D04313" w:rsidP="00D04313">
      <w:pPr>
        <w:pStyle w:val="Item"/>
      </w:pPr>
      <w:r w:rsidRPr="0092609D">
        <w:t>Repeal the regulation.</w:t>
      </w:r>
    </w:p>
    <w:p w14:paraId="1B7FEA5F" w14:textId="77777777" w:rsidR="00921605" w:rsidRPr="0092609D" w:rsidRDefault="009743E3" w:rsidP="00921605">
      <w:pPr>
        <w:pStyle w:val="ItemHead"/>
      </w:pPr>
      <w:r w:rsidRPr="0092609D">
        <w:t>3</w:t>
      </w:r>
      <w:r w:rsidR="0034680E" w:rsidRPr="0092609D">
        <w:t xml:space="preserve"> </w:t>
      </w:r>
      <w:r w:rsidR="00921605" w:rsidRPr="0092609D">
        <w:t xml:space="preserve"> Subregulation</w:t>
      </w:r>
      <w:r w:rsidR="0092609D" w:rsidRPr="0092609D">
        <w:t> </w:t>
      </w:r>
      <w:r w:rsidR="00921605" w:rsidRPr="0092609D">
        <w:t>7.1.17(3) (</w:t>
      </w:r>
      <w:r w:rsidR="0092609D" w:rsidRPr="0092609D">
        <w:t>paragraph (</w:t>
      </w:r>
      <w:r w:rsidR="00921605" w:rsidRPr="0092609D">
        <w:t xml:space="preserve">i) of the definition of </w:t>
      </w:r>
      <w:r w:rsidR="00921605" w:rsidRPr="0092609D">
        <w:rPr>
          <w:i/>
          <w:iCs/>
        </w:rPr>
        <w:t>relative</w:t>
      </w:r>
      <w:r w:rsidR="00921605" w:rsidRPr="0092609D">
        <w:t>)</w:t>
      </w:r>
    </w:p>
    <w:p w14:paraId="154F0B8A" w14:textId="77777777" w:rsidR="00921605" w:rsidRPr="0092609D" w:rsidRDefault="00921605" w:rsidP="00921605">
      <w:pPr>
        <w:pStyle w:val="Item"/>
      </w:pPr>
      <w:r w:rsidRPr="0092609D">
        <w:t>Omit “</w:t>
      </w:r>
      <w:r w:rsidR="00AD33FF" w:rsidRPr="0092609D">
        <w:t>defacto</w:t>
      </w:r>
      <w:r w:rsidRPr="0092609D">
        <w:t>”, substitute “de facto”.</w:t>
      </w:r>
    </w:p>
    <w:p w14:paraId="147A7C7C" w14:textId="77777777" w:rsidR="00921605" w:rsidRPr="0092609D" w:rsidRDefault="00921605" w:rsidP="00921605">
      <w:pPr>
        <w:pStyle w:val="notemargin"/>
      </w:pPr>
      <w:r w:rsidRPr="0092609D">
        <w:t>Note:</w:t>
      </w:r>
      <w:r w:rsidR="00AD33FF" w:rsidRPr="0092609D">
        <w:tab/>
      </w:r>
      <w:r w:rsidRPr="0092609D">
        <w:t>This item fixes a spelling error.</w:t>
      </w:r>
    </w:p>
    <w:p w14:paraId="3A06623C" w14:textId="77777777" w:rsidR="00921605" w:rsidRPr="0092609D" w:rsidRDefault="009743E3" w:rsidP="00921605">
      <w:pPr>
        <w:pStyle w:val="ItemHead"/>
      </w:pPr>
      <w:r w:rsidRPr="0092609D">
        <w:t>4</w:t>
      </w:r>
      <w:r w:rsidR="0034680E" w:rsidRPr="0092609D">
        <w:t xml:space="preserve"> </w:t>
      </w:r>
      <w:r w:rsidR="00921605" w:rsidRPr="0092609D">
        <w:t xml:space="preserve"> Subregulation</w:t>
      </w:r>
      <w:r w:rsidR="0092609D" w:rsidRPr="0092609D">
        <w:t> </w:t>
      </w:r>
      <w:r w:rsidR="00921605" w:rsidRPr="0092609D">
        <w:t>7.6.01B(7) (</w:t>
      </w:r>
      <w:r w:rsidR="0092609D" w:rsidRPr="0092609D">
        <w:t>paragraph (</w:t>
      </w:r>
      <w:r w:rsidR="00921605" w:rsidRPr="0092609D">
        <w:t xml:space="preserve">b) of the definition of </w:t>
      </w:r>
      <w:r w:rsidR="00921605" w:rsidRPr="0092609D">
        <w:rPr>
          <w:i/>
          <w:iCs/>
        </w:rPr>
        <w:t>associate</w:t>
      </w:r>
      <w:r w:rsidR="00921605" w:rsidRPr="0092609D">
        <w:t>)</w:t>
      </w:r>
    </w:p>
    <w:p w14:paraId="21F372B0" w14:textId="77777777" w:rsidR="00921605" w:rsidRPr="0092609D" w:rsidRDefault="00921605" w:rsidP="00921605">
      <w:pPr>
        <w:pStyle w:val="Item"/>
      </w:pPr>
      <w:r w:rsidRPr="0092609D">
        <w:t>Omit “</w:t>
      </w:r>
      <w:r w:rsidR="00AD33FF" w:rsidRPr="0092609D">
        <w:t>defacto</w:t>
      </w:r>
      <w:r w:rsidRPr="0092609D">
        <w:t>”, substitute “de facto”.</w:t>
      </w:r>
    </w:p>
    <w:p w14:paraId="13838A14" w14:textId="77777777" w:rsidR="00921605" w:rsidRPr="0092609D" w:rsidRDefault="00921605" w:rsidP="00921605">
      <w:pPr>
        <w:pStyle w:val="notemargin"/>
      </w:pPr>
      <w:r w:rsidRPr="0092609D">
        <w:t>Note:</w:t>
      </w:r>
      <w:r w:rsidR="00AD33FF" w:rsidRPr="0092609D">
        <w:tab/>
      </w:r>
      <w:r w:rsidRPr="0092609D">
        <w:t>This item fixes a spelling error.</w:t>
      </w:r>
    </w:p>
    <w:p w14:paraId="3854E753" w14:textId="77777777" w:rsidR="00921605" w:rsidRPr="0092609D" w:rsidRDefault="009743E3" w:rsidP="00921605">
      <w:pPr>
        <w:pStyle w:val="ItemHead"/>
      </w:pPr>
      <w:r w:rsidRPr="0092609D">
        <w:t>5</w:t>
      </w:r>
      <w:r w:rsidR="00921605" w:rsidRPr="0092609D">
        <w:t xml:space="preserve">  Part</w:t>
      </w:r>
      <w:r w:rsidR="0092609D" w:rsidRPr="0092609D">
        <w:t> </w:t>
      </w:r>
      <w:r w:rsidR="00921605" w:rsidRPr="0092609D">
        <w:t>3 of Schedule</w:t>
      </w:r>
      <w:r w:rsidR="0092609D" w:rsidRPr="0092609D">
        <w:t> </w:t>
      </w:r>
      <w:r w:rsidR="00921605" w:rsidRPr="0092609D">
        <w:t>6 (</w:t>
      </w:r>
      <w:r w:rsidR="000E7D93" w:rsidRPr="0092609D">
        <w:t>before</w:t>
      </w:r>
      <w:r w:rsidR="00921605" w:rsidRPr="0092609D">
        <w:t xml:space="preserve"> table item</w:t>
      </w:r>
      <w:r w:rsidR="0092609D" w:rsidRPr="0092609D">
        <w:t> </w:t>
      </w:r>
      <w:r w:rsidR="00921605" w:rsidRPr="0092609D">
        <w:t>630</w:t>
      </w:r>
      <w:r w:rsidR="000E7D93" w:rsidRPr="0092609D">
        <w:t>1</w:t>
      </w:r>
      <w:r w:rsidR="00921605" w:rsidRPr="0092609D">
        <w:t>)</w:t>
      </w:r>
    </w:p>
    <w:p w14:paraId="2C3B2EA0" w14:textId="77777777" w:rsidR="00921605" w:rsidRPr="0092609D" w:rsidRDefault="00921605" w:rsidP="00921605">
      <w:pPr>
        <w:pStyle w:val="Item"/>
      </w:pPr>
      <w:r w:rsidRPr="0092609D">
        <w:t>Insert:</w:t>
      </w:r>
    </w:p>
    <w:tbl>
      <w:tblPr>
        <w:tblW w:w="5000" w:type="pct"/>
        <w:tblLook w:val="0000" w:firstRow="0" w:lastRow="0" w:firstColumn="0" w:lastColumn="0" w:noHBand="0" w:noVBand="0"/>
      </w:tblPr>
      <w:tblGrid>
        <w:gridCol w:w="1298"/>
        <w:gridCol w:w="7231"/>
      </w:tblGrid>
      <w:tr w:rsidR="00921605" w:rsidRPr="0092609D" w14:paraId="71BF1353" w14:textId="77777777" w:rsidTr="001B4B2D">
        <w:tc>
          <w:tcPr>
            <w:tcW w:w="761" w:type="pct"/>
            <w:shd w:val="clear" w:color="auto" w:fill="auto"/>
          </w:tcPr>
          <w:p w14:paraId="757870EF" w14:textId="77777777" w:rsidR="00921605" w:rsidRPr="0092609D" w:rsidRDefault="00921605" w:rsidP="000E7D93">
            <w:pPr>
              <w:pStyle w:val="Tabletext"/>
            </w:pPr>
            <w:r w:rsidRPr="0092609D">
              <w:t>630</w:t>
            </w:r>
            <w:r w:rsidR="000E7D93" w:rsidRPr="0092609D">
              <w:t>1A</w:t>
            </w:r>
          </w:p>
        </w:tc>
        <w:tc>
          <w:tcPr>
            <w:tcW w:w="4239" w:type="pct"/>
            <w:shd w:val="clear" w:color="auto" w:fill="auto"/>
          </w:tcPr>
          <w:p w14:paraId="28918599" w14:textId="77777777" w:rsidR="00921605" w:rsidRPr="0092609D" w:rsidRDefault="00921605" w:rsidP="001B4B2D">
            <w:pPr>
              <w:pStyle w:val="Tabletext"/>
            </w:pPr>
            <w:r w:rsidRPr="0092609D">
              <w:t>Aboriginal and Torres Strait Islander Corporation</w:t>
            </w:r>
          </w:p>
        </w:tc>
      </w:tr>
    </w:tbl>
    <w:p w14:paraId="4A5541B3" w14:textId="77777777" w:rsidR="00921605" w:rsidRPr="0092609D" w:rsidRDefault="009743E3" w:rsidP="00921605">
      <w:pPr>
        <w:pStyle w:val="ItemHead"/>
      </w:pPr>
      <w:r w:rsidRPr="0092609D">
        <w:t>6</w:t>
      </w:r>
      <w:r w:rsidR="00921605" w:rsidRPr="0092609D">
        <w:t xml:space="preserve">  Part</w:t>
      </w:r>
      <w:r w:rsidR="0092609D" w:rsidRPr="0092609D">
        <w:t> </w:t>
      </w:r>
      <w:r w:rsidR="00921605" w:rsidRPr="0092609D">
        <w:t>3 of Schedule</w:t>
      </w:r>
      <w:r w:rsidR="0092609D" w:rsidRPr="0092609D">
        <w:t> </w:t>
      </w:r>
      <w:r w:rsidR="00921605" w:rsidRPr="0092609D">
        <w:t>6 (after table item</w:t>
      </w:r>
      <w:r w:rsidR="0092609D" w:rsidRPr="0092609D">
        <w:t> </w:t>
      </w:r>
      <w:r w:rsidR="00921605" w:rsidRPr="0092609D">
        <w:t>6314)</w:t>
      </w:r>
    </w:p>
    <w:p w14:paraId="43C65541" w14:textId="77777777" w:rsidR="00921605" w:rsidRPr="0092609D" w:rsidRDefault="00921605" w:rsidP="00921605">
      <w:pPr>
        <w:pStyle w:val="Item"/>
      </w:pPr>
      <w:r w:rsidRPr="0092609D">
        <w:t>Insert:</w:t>
      </w:r>
    </w:p>
    <w:tbl>
      <w:tblPr>
        <w:tblW w:w="5000" w:type="pct"/>
        <w:tblLook w:val="0000" w:firstRow="0" w:lastRow="0" w:firstColumn="0" w:lastColumn="0" w:noHBand="0" w:noVBand="0"/>
      </w:tblPr>
      <w:tblGrid>
        <w:gridCol w:w="1298"/>
        <w:gridCol w:w="7231"/>
      </w:tblGrid>
      <w:tr w:rsidR="00921605" w:rsidRPr="0092609D" w14:paraId="520BBBC1" w14:textId="77777777" w:rsidTr="001B4B2D">
        <w:tc>
          <w:tcPr>
            <w:tcW w:w="761" w:type="pct"/>
            <w:shd w:val="clear" w:color="auto" w:fill="auto"/>
          </w:tcPr>
          <w:p w14:paraId="2AC187AA" w14:textId="77777777" w:rsidR="00921605" w:rsidRPr="0092609D" w:rsidRDefault="00921605" w:rsidP="001B4B2D">
            <w:pPr>
              <w:pStyle w:val="Tabletext"/>
            </w:pPr>
            <w:r w:rsidRPr="0092609D">
              <w:t>6315</w:t>
            </w:r>
          </w:p>
        </w:tc>
        <w:tc>
          <w:tcPr>
            <w:tcW w:w="4239" w:type="pct"/>
            <w:shd w:val="clear" w:color="auto" w:fill="auto"/>
          </w:tcPr>
          <w:p w14:paraId="5D7E518F" w14:textId="77777777" w:rsidR="00921605" w:rsidRPr="0092609D" w:rsidRDefault="00921605" w:rsidP="001B4B2D">
            <w:pPr>
              <w:pStyle w:val="Tabletext"/>
            </w:pPr>
            <w:r w:rsidRPr="0092609D">
              <w:t>Indigenous Corporation</w:t>
            </w:r>
          </w:p>
        </w:tc>
      </w:tr>
    </w:tbl>
    <w:p w14:paraId="272ECF07" w14:textId="77777777" w:rsidR="00921605" w:rsidRPr="0092609D" w:rsidRDefault="009743E3" w:rsidP="00921605">
      <w:pPr>
        <w:pStyle w:val="ItemHead"/>
      </w:pPr>
      <w:r w:rsidRPr="0092609D">
        <w:t>7</w:t>
      </w:r>
      <w:r w:rsidR="00921605" w:rsidRPr="0092609D">
        <w:t xml:space="preserve">  Part</w:t>
      </w:r>
      <w:r w:rsidR="0092609D" w:rsidRPr="0092609D">
        <w:t> </w:t>
      </w:r>
      <w:r w:rsidR="00921605" w:rsidRPr="0092609D">
        <w:t>3 of Schedule</w:t>
      </w:r>
      <w:r w:rsidR="0092609D" w:rsidRPr="0092609D">
        <w:t> </w:t>
      </w:r>
      <w:r w:rsidR="00921605" w:rsidRPr="0092609D">
        <w:t>6 (after table item</w:t>
      </w:r>
      <w:r w:rsidR="0092609D" w:rsidRPr="0092609D">
        <w:t> </w:t>
      </w:r>
      <w:r w:rsidR="00921605" w:rsidRPr="0092609D">
        <w:t>63</w:t>
      </w:r>
      <w:r w:rsidR="000E7D93" w:rsidRPr="0092609D">
        <w:t>19</w:t>
      </w:r>
      <w:r w:rsidR="00921605" w:rsidRPr="0092609D">
        <w:t>)</w:t>
      </w:r>
    </w:p>
    <w:p w14:paraId="49C9194F" w14:textId="77777777" w:rsidR="00921605" w:rsidRPr="0092609D" w:rsidRDefault="00921605" w:rsidP="00921605">
      <w:pPr>
        <w:pStyle w:val="Item"/>
      </w:pPr>
      <w:r w:rsidRPr="0092609D">
        <w:t>Insert:</w:t>
      </w:r>
    </w:p>
    <w:tbl>
      <w:tblPr>
        <w:tblW w:w="5000" w:type="pct"/>
        <w:tblLook w:val="0000" w:firstRow="0" w:lastRow="0" w:firstColumn="0" w:lastColumn="0" w:noHBand="0" w:noVBand="0"/>
      </w:tblPr>
      <w:tblGrid>
        <w:gridCol w:w="1298"/>
        <w:gridCol w:w="7231"/>
      </w:tblGrid>
      <w:tr w:rsidR="00921605" w:rsidRPr="0092609D" w14:paraId="6368FA4F" w14:textId="77777777" w:rsidTr="001B4B2D">
        <w:tc>
          <w:tcPr>
            <w:tcW w:w="761" w:type="pct"/>
            <w:shd w:val="clear" w:color="auto" w:fill="auto"/>
          </w:tcPr>
          <w:p w14:paraId="42DCB667" w14:textId="77777777" w:rsidR="00921605" w:rsidRPr="0092609D" w:rsidRDefault="00921605" w:rsidP="000E7D93">
            <w:pPr>
              <w:pStyle w:val="Tabletext"/>
            </w:pPr>
            <w:r w:rsidRPr="0092609D">
              <w:t>63</w:t>
            </w:r>
            <w:r w:rsidR="000E7D93" w:rsidRPr="0092609D">
              <w:t>19</w:t>
            </w:r>
            <w:r w:rsidRPr="0092609D">
              <w:t>A</w:t>
            </w:r>
          </w:p>
        </w:tc>
        <w:tc>
          <w:tcPr>
            <w:tcW w:w="4239" w:type="pct"/>
            <w:shd w:val="clear" w:color="auto" w:fill="auto"/>
          </w:tcPr>
          <w:p w14:paraId="284E6AEE" w14:textId="77777777" w:rsidR="00921605" w:rsidRPr="0092609D" w:rsidRDefault="00921605" w:rsidP="001B4B2D">
            <w:pPr>
              <w:pStyle w:val="Tabletext"/>
            </w:pPr>
            <w:r w:rsidRPr="0092609D">
              <w:t>Torres Strait Islander and Aboriginal Corporation</w:t>
            </w:r>
          </w:p>
        </w:tc>
      </w:tr>
    </w:tbl>
    <w:p w14:paraId="4D579E56" w14:textId="77777777" w:rsidR="003A5D51" w:rsidRPr="0092609D" w:rsidRDefault="003A5D51" w:rsidP="003A5D51">
      <w:pPr>
        <w:pStyle w:val="ActHead9"/>
      </w:pPr>
      <w:bookmarkStart w:id="10" w:name="_Toc18057299"/>
      <w:r w:rsidRPr="0092609D">
        <w:t>Financial Sector (Transfer and Restructure) Regulations</w:t>
      </w:r>
      <w:r w:rsidR="0092609D" w:rsidRPr="0092609D">
        <w:t> </w:t>
      </w:r>
      <w:r w:rsidRPr="0092609D">
        <w:t>2018</w:t>
      </w:r>
      <w:bookmarkEnd w:id="10"/>
    </w:p>
    <w:p w14:paraId="356229D3" w14:textId="77777777" w:rsidR="003A5D51" w:rsidRPr="0092609D" w:rsidRDefault="009743E3" w:rsidP="003A5D51">
      <w:pPr>
        <w:pStyle w:val="ItemHead"/>
      </w:pPr>
      <w:r w:rsidRPr="0092609D">
        <w:t>8</w:t>
      </w:r>
      <w:r w:rsidR="003A5D51" w:rsidRPr="0092609D">
        <w:t xml:space="preserve">  Paragraph 8(b) (subsection</w:t>
      </w:r>
      <w:r w:rsidR="0092609D" w:rsidRPr="0092609D">
        <w:t> </w:t>
      </w:r>
      <w:r w:rsidR="003A5D51" w:rsidRPr="0092609D">
        <w:t xml:space="preserve">13A(1) of the </w:t>
      </w:r>
      <w:r w:rsidR="003A5D51" w:rsidRPr="0092609D">
        <w:rPr>
          <w:i/>
        </w:rPr>
        <w:t>Financial Sector (Shareholdings) Act 1998</w:t>
      </w:r>
      <w:r w:rsidR="003A5D51" w:rsidRPr="0092609D">
        <w:t>)</w:t>
      </w:r>
    </w:p>
    <w:p w14:paraId="11EB62AA" w14:textId="77777777" w:rsidR="003A5D51" w:rsidRPr="0092609D" w:rsidRDefault="003A5D51" w:rsidP="003A5D51">
      <w:pPr>
        <w:pStyle w:val="Item"/>
      </w:pPr>
      <w:r w:rsidRPr="0092609D">
        <w:t>Omit “15%”, substitute “20%”.</w:t>
      </w:r>
    </w:p>
    <w:p w14:paraId="0E34D386" w14:textId="77777777" w:rsidR="00D04313" w:rsidRPr="0092609D" w:rsidRDefault="00D04313" w:rsidP="00D04313">
      <w:pPr>
        <w:pStyle w:val="ActHead9"/>
      </w:pPr>
      <w:bookmarkStart w:id="11" w:name="_Toc18057300"/>
      <w:r w:rsidRPr="0092609D">
        <w:t>National Consumer Credit Protection Regulations</w:t>
      </w:r>
      <w:r w:rsidR="0092609D" w:rsidRPr="0092609D">
        <w:t> </w:t>
      </w:r>
      <w:r w:rsidRPr="0092609D">
        <w:t>2010</w:t>
      </w:r>
      <w:bookmarkEnd w:id="11"/>
    </w:p>
    <w:p w14:paraId="1BA38543" w14:textId="77777777" w:rsidR="00D04313" w:rsidRPr="0092609D" w:rsidRDefault="009743E3" w:rsidP="00D04313">
      <w:pPr>
        <w:pStyle w:val="ItemHead"/>
      </w:pPr>
      <w:r w:rsidRPr="0092609D">
        <w:t>9</w:t>
      </w:r>
      <w:r w:rsidR="00D04313" w:rsidRPr="0092609D">
        <w:t xml:space="preserve">  Regulation</w:t>
      </w:r>
      <w:r w:rsidR="0092609D" w:rsidRPr="0092609D">
        <w:t> </w:t>
      </w:r>
      <w:r w:rsidR="00D04313" w:rsidRPr="0092609D">
        <w:t xml:space="preserve">86 (table, heading to column headed </w:t>
      </w:r>
      <w:r w:rsidR="00733C26" w:rsidRPr="0092609D">
        <w:t>“</w:t>
      </w:r>
      <w:r w:rsidR="00D04313" w:rsidRPr="0092609D">
        <w:t xml:space="preserve">and the direct debit default notice is given </w:t>
      </w:r>
      <w:r w:rsidR="00733C26" w:rsidRPr="0092609D">
        <w:t>…</w:t>
      </w:r>
      <w:r w:rsidR="00D04313" w:rsidRPr="0092609D">
        <w:t>”)</w:t>
      </w:r>
    </w:p>
    <w:p w14:paraId="6B3C1D0D" w14:textId="77777777" w:rsidR="00D04313" w:rsidRPr="0092609D" w:rsidRDefault="00D04313" w:rsidP="00D04313">
      <w:pPr>
        <w:pStyle w:val="Item"/>
      </w:pPr>
      <w:r w:rsidRPr="0092609D">
        <w:t>Omit “</w:t>
      </w:r>
      <w:r w:rsidRPr="0092609D">
        <w:rPr>
          <w:b/>
        </w:rPr>
        <w:t>direct debit</w:t>
      </w:r>
      <w:r w:rsidRPr="0092609D">
        <w:t>”.</w:t>
      </w:r>
    </w:p>
    <w:p w14:paraId="7C336106" w14:textId="77777777" w:rsidR="00D04313" w:rsidRPr="0092609D" w:rsidRDefault="009743E3" w:rsidP="00D04313">
      <w:pPr>
        <w:pStyle w:val="ItemHead"/>
      </w:pPr>
      <w:r w:rsidRPr="0092609D">
        <w:lastRenderedPageBreak/>
        <w:t>10</w:t>
      </w:r>
      <w:r w:rsidR="00D04313" w:rsidRPr="0092609D">
        <w:t xml:space="preserve">  Subregulation</w:t>
      </w:r>
      <w:r w:rsidR="0092609D" w:rsidRPr="0092609D">
        <w:t> </w:t>
      </w:r>
      <w:r w:rsidR="00D04313" w:rsidRPr="0092609D">
        <w:t>99(2)</w:t>
      </w:r>
    </w:p>
    <w:p w14:paraId="5A1E1332" w14:textId="77777777" w:rsidR="00D04313" w:rsidRPr="0092609D" w:rsidRDefault="00D04313" w:rsidP="00D04313">
      <w:pPr>
        <w:pStyle w:val="Item"/>
      </w:pPr>
      <w:r w:rsidRPr="0092609D">
        <w:t>Omit “or comparison rate schedule”.</w:t>
      </w:r>
    </w:p>
    <w:p w14:paraId="4ED35448" w14:textId="77777777" w:rsidR="00133702" w:rsidRPr="0092609D" w:rsidRDefault="00133702" w:rsidP="00D04313">
      <w:pPr>
        <w:pStyle w:val="ActHead9"/>
      </w:pPr>
      <w:bookmarkStart w:id="12" w:name="_Toc18057301"/>
      <w:r w:rsidRPr="0092609D">
        <w:t>Taxation Administration Regulations</w:t>
      </w:r>
      <w:r w:rsidR="0092609D" w:rsidRPr="0092609D">
        <w:t> </w:t>
      </w:r>
      <w:r w:rsidRPr="0092609D">
        <w:t>2017</w:t>
      </w:r>
      <w:bookmarkEnd w:id="12"/>
    </w:p>
    <w:p w14:paraId="1C55364F" w14:textId="77777777" w:rsidR="001B4B2D" w:rsidRPr="0092609D" w:rsidRDefault="009743E3" w:rsidP="003109F8">
      <w:pPr>
        <w:pStyle w:val="ItemHead"/>
      </w:pPr>
      <w:r w:rsidRPr="0092609D">
        <w:t>11</w:t>
      </w:r>
      <w:r w:rsidR="001B4B2D" w:rsidRPr="0092609D">
        <w:t xml:space="preserve">  Section</w:t>
      </w:r>
      <w:r w:rsidR="0092609D" w:rsidRPr="0092609D">
        <w:t> </w:t>
      </w:r>
      <w:r w:rsidR="001B4B2D" w:rsidRPr="0092609D">
        <w:t>8</w:t>
      </w:r>
    </w:p>
    <w:p w14:paraId="0C113A9C" w14:textId="77777777" w:rsidR="001B4B2D" w:rsidRPr="0092609D" w:rsidRDefault="001B4B2D" w:rsidP="001B4B2D">
      <w:pPr>
        <w:pStyle w:val="Item"/>
      </w:pPr>
      <w:r w:rsidRPr="0092609D">
        <w:t>Before “For the purposes”, insert “(1)”.</w:t>
      </w:r>
    </w:p>
    <w:p w14:paraId="0C023835" w14:textId="77777777" w:rsidR="001B4B2D" w:rsidRPr="0092609D" w:rsidRDefault="009743E3" w:rsidP="001B4B2D">
      <w:pPr>
        <w:pStyle w:val="ItemHead"/>
      </w:pPr>
      <w:r w:rsidRPr="0092609D">
        <w:t>12</w:t>
      </w:r>
      <w:r w:rsidR="001B4B2D" w:rsidRPr="0092609D">
        <w:t xml:space="preserve">  At the end of section</w:t>
      </w:r>
      <w:r w:rsidR="0092609D" w:rsidRPr="0092609D">
        <w:t> </w:t>
      </w:r>
      <w:r w:rsidR="001B4B2D" w:rsidRPr="0092609D">
        <w:t>8</w:t>
      </w:r>
    </w:p>
    <w:p w14:paraId="4C33124F" w14:textId="77777777" w:rsidR="001B4B2D" w:rsidRPr="0092609D" w:rsidRDefault="001B4B2D" w:rsidP="001B4B2D">
      <w:pPr>
        <w:pStyle w:val="Item"/>
      </w:pPr>
      <w:r w:rsidRPr="0092609D">
        <w:t>Add:</w:t>
      </w:r>
    </w:p>
    <w:p w14:paraId="5E523E5C" w14:textId="77777777" w:rsidR="00032722" w:rsidRPr="0092609D" w:rsidRDefault="001B4B2D" w:rsidP="00032722">
      <w:pPr>
        <w:pStyle w:val="subsection"/>
      </w:pPr>
      <w:r w:rsidRPr="0092609D">
        <w:tab/>
        <w:t>(2)</w:t>
      </w:r>
      <w:r w:rsidRPr="0092609D">
        <w:tab/>
        <w:t>For the purposes of subsection</w:t>
      </w:r>
      <w:r w:rsidR="0092609D" w:rsidRPr="0092609D">
        <w:t> </w:t>
      </w:r>
      <w:r w:rsidRPr="0092609D">
        <w:t>8G(2) of the Act, a copy of an order under subsection</w:t>
      </w:r>
      <w:r w:rsidR="0092609D" w:rsidRPr="0092609D">
        <w:t> </w:t>
      </w:r>
      <w:r w:rsidRPr="0092609D">
        <w:t xml:space="preserve">8G(1) of the Act is served on a person in the prescribed manner </w:t>
      </w:r>
      <w:r w:rsidR="00032722" w:rsidRPr="0092609D">
        <w:t xml:space="preserve">if it is served in accordance with an arrangement made under </w:t>
      </w:r>
      <w:r w:rsidR="0092609D" w:rsidRPr="0092609D">
        <w:t>subsection (</w:t>
      </w:r>
      <w:r w:rsidR="00032722" w:rsidRPr="0092609D">
        <w:t>3).</w:t>
      </w:r>
    </w:p>
    <w:p w14:paraId="142F2B36" w14:textId="77777777" w:rsidR="00F62720" w:rsidRPr="0092609D" w:rsidRDefault="00F62720" w:rsidP="00F62720">
      <w:pPr>
        <w:pStyle w:val="subsection"/>
      </w:pPr>
      <w:r w:rsidRPr="0092609D">
        <w:tab/>
        <w:t>(3)</w:t>
      </w:r>
      <w:r w:rsidRPr="0092609D">
        <w:tab/>
        <w:t>If:</w:t>
      </w:r>
    </w:p>
    <w:p w14:paraId="70997DA6" w14:textId="77777777" w:rsidR="00F62720" w:rsidRPr="0092609D" w:rsidRDefault="00F62720" w:rsidP="00F62720">
      <w:pPr>
        <w:pStyle w:val="paragraph"/>
      </w:pPr>
      <w:r w:rsidRPr="0092609D">
        <w:tab/>
        <w:t>(a)</w:t>
      </w:r>
      <w:r w:rsidRPr="0092609D">
        <w:tab/>
        <w:t>the Commissioner, after making reasonable inquiries, is satisfied that:</w:t>
      </w:r>
    </w:p>
    <w:p w14:paraId="4B762AA3" w14:textId="77777777" w:rsidR="00F62720" w:rsidRPr="0092609D" w:rsidRDefault="00F62720" w:rsidP="00F62720">
      <w:pPr>
        <w:pStyle w:val="paragraphsub"/>
      </w:pPr>
      <w:r w:rsidRPr="0092609D">
        <w:tab/>
        <w:t>(i)</w:t>
      </w:r>
      <w:r w:rsidRPr="0092609D">
        <w:tab/>
        <w:t>the person is absent from Australia and does not have any agent in Australia on whom the document can be served; or</w:t>
      </w:r>
    </w:p>
    <w:p w14:paraId="0F4E8742" w14:textId="77777777" w:rsidR="00F62720" w:rsidRPr="0092609D" w:rsidRDefault="00F62720" w:rsidP="00F62720">
      <w:pPr>
        <w:pStyle w:val="paragraphsub"/>
      </w:pPr>
      <w:r w:rsidRPr="0092609D">
        <w:tab/>
        <w:t>(ii)</w:t>
      </w:r>
      <w:r w:rsidRPr="0092609D">
        <w:tab/>
        <w:t>the person cannot be found; and</w:t>
      </w:r>
    </w:p>
    <w:p w14:paraId="52A7B2DC" w14:textId="77777777" w:rsidR="00F62720" w:rsidRPr="0092609D" w:rsidRDefault="00F62720" w:rsidP="00F62720">
      <w:pPr>
        <w:pStyle w:val="paragraph"/>
      </w:pPr>
      <w:r w:rsidRPr="0092609D">
        <w:tab/>
        <w:t>(b)</w:t>
      </w:r>
      <w:r w:rsidRPr="0092609D">
        <w:tab/>
        <w:t xml:space="preserve">the Commissioner, after making reasonable inquiries, is satisfied that the person has an address in a foreign country, a constituent part of a foreign country or a foreign territory (an </w:t>
      </w:r>
      <w:r w:rsidRPr="0092609D">
        <w:rPr>
          <w:b/>
          <w:i/>
        </w:rPr>
        <w:t>overseas address</w:t>
      </w:r>
      <w:r w:rsidRPr="0092609D">
        <w:t>);</w:t>
      </w:r>
    </w:p>
    <w:p w14:paraId="0685917E" w14:textId="77777777" w:rsidR="00F62720" w:rsidRPr="0092609D" w:rsidRDefault="00F62720" w:rsidP="00F62720">
      <w:pPr>
        <w:pStyle w:val="subsection2"/>
      </w:pPr>
      <w:r w:rsidRPr="0092609D">
        <w:t>the Commissioner may make an arrangement with the proper officer of the court for the Commissioner to serve the copy on the person at that overseas address in accordance with an agreement between Australia and:</w:t>
      </w:r>
    </w:p>
    <w:p w14:paraId="4D2B5402" w14:textId="77777777" w:rsidR="00F62720" w:rsidRPr="0092609D" w:rsidRDefault="00F62720" w:rsidP="00F62720">
      <w:pPr>
        <w:pStyle w:val="paragraph"/>
      </w:pPr>
      <w:r w:rsidRPr="0092609D">
        <w:tab/>
        <w:t>(c)</w:t>
      </w:r>
      <w:r w:rsidRPr="0092609D">
        <w:tab/>
        <w:t>a foreign country or a constituent part of a foreign country; or</w:t>
      </w:r>
    </w:p>
    <w:p w14:paraId="1242A446" w14:textId="77777777" w:rsidR="00F62720" w:rsidRPr="0092609D" w:rsidRDefault="00F62720" w:rsidP="00F62720">
      <w:pPr>
        <w:pStyle w:val="paragraph"/>
      </w:pPr>
      <w:r w:rsidRPr="0092609D">
        <w:tab/>
        <w:t>(d)</w:t>
      </w:r>
      <w:r w:rsidRPr="0092609D">
        <w:tab/>
        <w:t>a foreign territory;</w:t>
      </w:r>
    </w:p>
    <w:p w14:paraId="21A4D937" w14:textId="77777777" w:rsidR="00F62720" w:rsidRPr="0092609D" w:rsidRDefault="00F62720" w:rsidP="00F62720">
      <w:pPr>
        <w:pStyle w:val="subsection2"/>
      </w:pPr>
      <w:r w:rsidRPr="0092609D">
        <w:t>that deals with the service of documents on tax matters.</w:t>
      </w:r>
    </w:p>
    <w:p w14:paraId="4C2DC6E8" w14:textId="77777777" w:rsidR="003109F8" w:rsidRPr="0092609D" w:rsidRDefault="009743E3" w:rsidP="003109F8">
      <w:pPr>
        <w:pStyle w:val="ItemHead"/>
      </w:pPr>
      <w:r w:rsidRPr="0092609D">
        <w:t>13</w:t>
      </w:r>
      <w:r w:rsidR="003109F8" w:rsidRPr="0092609D">
        <w:t xml:space="preserve">  After section</w:t>
      </w:r>
      <w:r w:rsidR="0092609D" w:rsidRPr="0092609D">
        <w:t> </w:t>
      </w:r>
      <w:r w:rsidR="003109F8" w:rsidRPr="0092609D">
        <w:t>18</w:t>
      </w:r>
    </w:p>
    <w:p w14:paraId="13348767" w14:textId="77777777" w:rsidR="003109F8" w:rsidRPr="0092609D" w:rsidRDefault="003109F8" w:rsidP="003109F8">
      <w:pPr>
        <w:pStyle w:val="Item"/>
      </w:pPr>
      <w:r w:rsidRPr="0092609D">
        <w:t>Insert:</w:t>
      </w:r>
    </w:p>
    <w:p w14:paraId="613B3B14" w14:textId="77777777" w:rsidR="003109F8" w:rsidRPr="0092609D" w:rsidRDefault="003109F8" w:rsidP="003109F8">
      <w:pPr>
        <w:pStyle w:val="ActHead5"/>
      </w:pPr>
      <w:bookmarkStart w:id="13" w:name="_Toc18057302"/>
      <w:r w:rsidRPr="0092609D">
        <w:rPr>
          <w:rStyle w:val="CharSectno"/>
        </w:rPr>
        <w:t>18A</w:t>
      </w:r>
      <w:r w:rsidRPr="0092609D">
        <w:t xml:space="preserve">  Service in accordance with international agreement</w:t>
      </w:r>
      <w:bookmarkEnd w:id="13"/>
    </w:p>
    <w:p w14:paraId="3856651A" w14:textId="77777777" w:rsidR="00E83D69" w:rsidRPr="0092609D" w:rsidRDefault="00E83D69" w:rsidP="00E83D69">
      <w:pPr>
        <w:pStyle w:val="subsection"/>
      </w:pPr>
      <w:r w:rsidRPr="0092609D">
        <w:tab/>
        <w:t>(1)</w:t>
      </w:r>
      <w:r w:rsidRPr="0092609D">
        <w:tab/>
        <w:t>This section applies if the Commissioner proposes to serve a document on a person for the purposes of the taxation laws, and:</w:t>
      </w:r>
    </w:p>
    <w:p w14:paraId="6571736E" w14:textId="77777777" w:rsidR="00E83D69" w:rsidRPr="0092609D" w:rsidRDefault="00E83D69" w:rsidP="00E83D69">
      <w:pPr>
        <w:pStyle w:val="paragraph"/>
      </w:pPr>
      <w:r w:rsidRPr="0092609D">
        <w:tab/>
        <w:t>(a)</w:t>
      </w:r>
      <w:r w:rsidRPr="0092609D">
        <w:tab/>
        <w:t>either:</w:t>
      </w:r>
    </w:p>
    <w:p w14:paraId="4C662CC2" w14:textId="77777777" w:rsidR="00E83D69" w:rsidRPr="0092609D" w:rsidRDefault="00E83D69" w:rsidP="00E83D69">
      <w:pPr>
        <w:pStyle w:val="paragraphsub"/>
      </w:pPr>
      <w:r w:rsidRPr="0092609D">
        <w:tab/>
        <w:t>(i)</w:t>
      </w:r>
      <w:r w:rsidRPr="0092609D">
        <w:tab/>
        <w:t>the person has not given the Commissioner a preferred address for service; or</w:t>
      </w:r>
    </w:p>
    <w:p w14:paraId="06CFFA9A" w14:textId="77777777" w:rsidR="00E83D69" w:rsidRPr="0092609D" w:rsidRDefault="00E83D69" w:rsidP="00E83D69">
      <w:pPr>
        <w:pStyle w:val="paragraphsub"/>
      </w:pPr>
      <w:r w:rsidRPr="0092609D">
        <w:tab/>
        <w:t>(ii)</w:t>
      </w:r>
      <w:r w:rsidRPr="0092609D">
        <w:tab/>
        <w:t>the Commissioner is satisfied that none of the person’s preferred addresses for service is effective; and</w:t>
      </w:r>
    </w:p>
    <w:p w14:paraId="73CD9D8A" w14:textId="77777777" w:rsidR="00E83D69" w:rsidRPr="0092609D" w:rsidRDefault="00E83D69" w:rsidP="00E83D69">
      <w:pPr>
        <w:pStyle w:val="paragraph"/>
      </w:pPr>
      <w:r w:rsidRPr="0092609D">
        <w:tab/>
        <w:t>(b)</w:t>
      </w:r>
      <w:r w:rsidRPr="0092609D">
        <w:tab/>
        <w:t>the Commissioner, after making reasonable inquiries, is satisfied that:</w:t>
      </w:r>
    </w:p>
    <w:p w14:paraId="3221AECB" w14:textId="77777777" w:rsidR="00E83D69" w:rsidRPr="0092609D" w:rsidRDefault="00E83D69" w:rsidP="00E83D69">
      <w:pPr>
        <w:pStyle w:val="paragraphsub"/>
      </w:pPr>
      <w:r w:rsidRPr="0092609D">
        <w:tab/>
        <w:t>(i)</w:t>
      </w:r>
      <w:r w:rsidRPr="0092609D">
        <w:tab/>
        <w:t>the person is absent from Australia and does not have any agent in Australia on whom the document can be served; or</w:t>
      </w:r>
    </w:p>
    <w:p w14:paraId="513B7EBB" w14:textId="77777777" w:rsidR="00E83D69" w:rsidRPr="0092609D" w:rsidRDefault="00E83D69" w:rsidP="00E83D69">
      <w:pPr>
        <w:pStyle w:val="paragraphsub"/>
      </w:pPr>
      <w:r w:rsidRPr="0092609D">
        <w:tab/>
        <w:t>(ii)</w:t>
      </w:r>
      <w:r w:rsidRPr="0092609D">
        <w:tab/>
        <w:t>the person cannot be found; and</w:t>
      </w:r>
    </w:p>
    <w:p w14:paraId="7279B5BB" w14:textId="77777777" w:rsidR="00E83D69" w:rsidRPr="0092609D" w:rsidRDefault="00E83D69" w:rsidP="00E83D69">
      <w:pPr>
        <w:pStyle w:val="paragraph"/>
      </w:pPr>
      <w:r w:rsidRPr="0092609D">
        <w:tab/>
        <w:t>(c)</w:t>
      </w:r>
      <w:r w:rsidRPr="0092609D">
        <w:tab/>
        <w:t xml:space="preserve">the Commissioner, after making reasonable inquiries, is satisfied that the person has an address in a foreign country, a constituent part of a foreign country or a foreign territory (an </w:t>
      </w:r>
      <w:r w:rsidRPr="0092609D">
        <w:rPr>
          <w:b/>
          <w:i/>
        </w:rPr>
        <w:t>overseas address</w:t>
      </w:r>
      <w:r w:rsidRPr="0092609D">
        <w:t>).</w:t>
      </w:r>
    </w:p>
    <w:p w14:paraId="423DB30E" w14:textId="77777777" w:rsidR="00133702" w:rsidRPr="0092609D" w:rsidRDefault="00133702" w:rsidP="00133702">
      <w:pPr>
        <w:pStyle w:val="subsection"/>
      </w:pPr>
      <w:r w:rsidRPr="0092609D">
        <w:tab/>
        <w:t>(</w:t>
      </w:r>
      <w:r w:rsidR="003109F8" w:rsidRPr="0092609D">
        <w:t>2</w:t>
      </w:r>
      <w:r w:rsidRPr="0092609D">
        <w:t>)</w:t>
      </w:r>
      <w:r w:rsidRPr="0092609D">
        <w:tab/>
      </w:r>
      <w:r w:rsidR="00E83D69" w:rsidRPr="0092609D">
        <w:t>T</w:t>
      </w:r>
      <w:r w:rsidRPr="0092609D">
        <w:t>he Commissioner may serve the document on the person at th</w:t>
      </w:r>
      <w:r w:rsidR="00E83D69" w:rsidRPr="0092609D">
        <w:t>e</w:t>
      </w:r>
      <w:r w:rsidRPr="0092609D">
        <w:t xml:space="preserve"> overseas address in accordance with an agreement between Australia and:</w:t>
      </w:r>
    </w:p>
    <w:p w14:paraId="540AFE1F" w14:textId="77777777" w:rsidR="00133702" w:rsidRPr="0092609D" w:rsidRDefault="00133702" w:rsidP="00133702">
      <w:pPr>
        <w:pStyle w:val="paragraph"/>
      </w:pPr>
      <w:r w:rsidRPr="0092609D">
        <w:tab/>
        <w:t>(a)</w:t>
      </w:r>
      <w:r w:rsidRPr="0092609D">
        <w:tab/>
        <w:t>a foreign country or a constituent part of a foreign country; or</w:t>
      </w:r>
    </w:p>
    <w:p w14:paraId="44C3C387" w14:textId="77777777" w:rsidR="00133702" w:rsidRPr="0092609D" w:rsidRDefault="00133702" w:rsidP="00133702">
      <w:pPr>
        <w:pStyle w:val="paragraph"/>
      </w:pPr>
      <w:r w:rsidRPr="0092609D">
        <w:tab/>
        <w:t>(b)</w:t>
      </w:r>
      <w:r w:rsidRPr="0092609D">
        <w:tab/>
        <w:t>a foreign territory;</w:t>
      </w:r>
    </w:p>
    <w:p w14:paraId="2530EAD6" w14:textId="77777777" w:rsidR="00133702" w:rsidRPr="0092609D" w:rsidRDefault="00133702" w:rsidP="00133702">
      <w:pPr>
        <w:pStyle w:val="subsection2"/>
      </w:pPr>
      <w:r w:rsidRPr="0092609D">
        <w:t>that deals with the service of documents on tax matters.</w:t>
      </w:r>
    </w:p>
    <w:p w14:paraId="60ADD095" w14:textId="77777777" w:rsidR="003542B6" w:rsidRPr="0092609D" w:rsidRDefault="003542B6" w:rsidP="003542B6">
      <w:pPr>
        <w:pStyle w:val="subsection"/>
      </w:pPr>
      <w:r w:rsidRPr="0092609D">
        <w:tab/>
        <w:t>(3)</w:t>
      </w:r>
      <w:r w:rsidRPr="0092609D">
        <w:tab/>
        <w:t>This section does not affect the operation of any other law of the Commonwealth, or any law of a State or Territory, that deals with the service of documents.</w:t>
      </w:r>
    </w:p>
    <w:p w14:paraId="0727D0DB" w14:textId="77777777" w:rsidR="003542B6" w:rsidRPr="0092609D" w:rsidRDefault="003542B6" w:rsidP="003542B6">
      <w:pPr>
        <w:pStyle w:val="notetext"/>
      </w:pPr>
      <w:r w:rsidRPr="0092609D">
        <w:t>Note:</w:t>
      </w:r>
      <w:r w:rsidRPr="0092609D">
        <w:tab/>
        <w:t>For an example of another law that deals with the service of documents, see sections</w:t>
      </w:r>
      <w:r w:rsidR="0092609D" w:rsidRPr="0092609D">
        <w:t> </w:t>
      </w:r>
      <w:r w:rsidRPr="0092609D">
        <w:t xml:space="preserve">28A and 29 of the </w:t>
      </w:r>
      <w:r w:rsidRPr="0092609D">
        <w:rPr>
          <w:i/>
        </w:rPr>
        <w:t>Acts Interpretation Act 1901</w:t>
      </w:r>
      <w:r w:rsidRPr="0092609D">
        <w:t>.</w:t>
      </w:r>
    </w:p>
    <w:p w14:paraId="1D84042E" w14:textId="77777777" w:rsidR="00D04313" w:rsidRPr="0092609D" w:rsidRDefault="00D04313" w:rsidP="00D04313">
      <w:pPr>
        <w:pStyle w:val="ActHead9"/>
      </w:pPr>
      <w:bookmarkStart w:id="14" w:name="_Toc18057303"/>
      <w:r w:rsidRPr="0092609D">
        <w:t>Terrorism Insurance Regulations</w:t>
      </w:r>
      <w:r w:rsidR="0092609D" w:rsidRPr="0092609D">
        <w:t> </w:t>
      </w:r>
      <w:r w:rsidRPr="0092609D">
        <w:t>2003</w:t>
      </w:r>
      <w:bookmarkEnd w:id="14"/>
    </w:p>
    <w:p w14:paraId="6CA1090A" w14:textId="77777777" w:rsidR="00564C2D" w:rsidRPr="0092609D" w:rsidRDefault="009743E3" w:rsidP="003A6815">
      <w:pPr>
        <w:pStyle w:val="ItemHead"/>
      </w:pPr>
      <w:r w:rsidRPr="0092609D">
        <w:t>14</w:t>
      </w:r>
      <w:r w:rsidR="00564C2D" w:rsidRPr="0092609D">
        <w:t xml:space="preserve">  </w:t>
      </w:r>
      <w:r w:rsidR="00733608" w:rsidRPr="0092609D">
        <w:t>Section</w:t>
      </w:r>
      <w:r w:rsidR="0092609D" w:rsidRPr="0092609D">
        <w:t> </w:t>
      </w:r>
      <w:r w:rsidR="00733608" w:rsidRPr="0092609D">
        <w:t>3</w:t>
      </w:r>
    </w:p>
    <w:p w14:paraId="78E4A48A" w14:textId="77777777" w:rsidR="00733608" w:rsidRPr="0092609D" w:rsidRDefault="00733608" w:rsidP="00733608">
      <w:pPr>
        <w:pStyle w:val="Item"/>
      </w:pPr>
      <w:r w:rsidRPr="0092609D">
        <w:t>Insert:</w:t>
      </w:r>
    </w:p>
    <w:p w14:paraId="76892F27" w14:textId="77777777" w:rsidR="00564C2D" w:rsidRPr="0092609D" w:rsidRDefault="00564C2D" w:rsidP="00564C2D">
      <w:pPr>
        <w:pStyle w:val="Definition"/>
      </w:pPr>
      <w:r w:rsidRPr="0092609D">
        <w:rPr>
          <w:b/>
          <w:i/>
        </w:rPr>
        <w:t>high</w:t>
      </w:r>
      <w:r w:rsidR="0092609D">
        <w:rPr>
          <w:b/>
          <w:i/>
        </w:rPr>
        <w:noBreakHyphen/>
      </w:r>
      <w:r w:rsidRPr="0092609D">
        <w:rPr>
          <w:b/>
          <w:i/>
        </w:rPr>
        <w:t>value multiple building contract</w:t>
      </w:r>
      <w:r w:rsidRPr="0092609D">
        <w:t xml:space="preserve"> means a contract of insurance that provides cover (whether or not the cover is restricted) for destruction or damage to </w:t>
      </w:r>
      <w:r w:rsidR="00056C7B" w:rsidRPr="0092609D">
        <w:t xml:space="preserve">2 or more </w:t>
      </w:r>
      <w:r w:rsidRPr="0092609D">
        <w:t>building</w:t>
      </w:r>
      <w:r w:rsidR="00056C7B" w:rsidRPr="0092609D">
        <w:t>s</w:t>
      </w:r>
      <w:r w:rsidRPr="0092609D">
        <w:t>, if the total sum</w:t>
      </w:r>
      <w:r w:rsidR="0092609D">
        <w:noBreakHyphen/>
      </w:r>
      <w:r w:rsidRPr="0092609D">
        <w:t>insured value of the buildings is $50 million or more.</w:t>
      </w:r>
    </w:p>
    <w:p w14:paraId="07E2D01A" w14:textId="77777777" w:rsidR="004468DD" w:rsidRPr="0092609D" w:rsidRDefault="009743E3" w:rsidP="004468DD">
      <w:pPr>
        <w:pStyle w:val="ItemHead"/>
      </w:pPr>
      <w:r w:rsidRPr="0092609D">
        <w:t>15</w:t>
      </w:r>
      <w:r w:rsidR="004468DD" w:rsidRPr="0092609D">
        <w:t xml:space="preserve">  After regulation</w:t>
      </w:r>
      <w:r w:rsidR="0092609D" w:rsidRPr="0092609D">
        <w:t> </w:t>
      </w:r>
      <w:r w:rsidR="004468DD" w:rsidRPr="0092609D">
        <w:t>10</w:t>
      </w:r>
    </w:p>
    <w:p w14:paraId="23561C56" w14:textId="77777777" w:rsidR="004468DD" w:rsidRPr="0092609D" w:rsidRDefault="004468DD" w:rsidP="004468DD">
      <w:pPr>
        <w:pStyle w:val="Item"/>
      </w:pPr>
      <w:r w:rsidRPr="0092609D">
        <w:t>Insert:</w:t>
      </w:r>
    </w:p>
    <w:p w14:paraId="3989CD22" w14:textId="77777777" w:rsidR="004468DD" w:rsidRPr="0092609D" w:rsidRDefault="004468DD" w:rsidP="004468DD">
      <w:pPr>
        <w:pStyle w:val="ActHead5"/>
      </w:pPr>
      <w:bookmarkStart w:id="15" w:name="_Toc18057304"/>
      <w:r w:rsidRPr="0092609D">
        <w:rPr>
          <w:rStyle w:val="CharSectno"/>
        </w:rPr>
        <w:t>11</w:t>
      </w:r>
      <w:r w:rsidRPr="0092609D">
        <w:t xml:space="preserve">  Application of amendments made by the </w:t>
      </w:r>
      <w:r w:rsidRPr="0092609D">
        <w:rPr>
          <w:i/>
        </w:rPr>
        <w:t>Treasury Laws Amendment (Measures for a Later Sitting) Regulations</w:t>
      </w:r>
      <w:r w:rsidR="0092609D" w:rsidRPr="0092609D">
        <w:rPr>
          <w:i/>
        </w:rPr>
        <w:t> </w:t>
      </w:r>
      <w:r w:rsidRPr="0092609D">
        <w:rPr>
          <w:i/>
        </w:rPr>
        <w:t>2019</w:t>
      </w:r>
      <w:bookmarkEnd w:id="15"/>
    </w:p>
    <w:p w14:paraId="768F6C89" w14:textId="77777777" w:rsidR="004468DD" w:rsidRPr="0092609D" w:rsidRDefault="004468DD" w:rsidP="004468DD">
      <w:pPr>
        <w:pStyle w:val="subsection"/>
      </w:pPr>
      <w:r w:rsidRPr="0092609D">
        <w:tab/>
      </w:r>
      <w:r w:rsidRPr="0092609D">
        <w:tab/>
        <w:t>The amendments of this instrument made by items</w:t>
      </w:r>
      <w:r w:rsidR="0092609D" w:rsidRPr="0092609D">
        <w:t> </w:t>
      </w:r>
      <w:r w:rsidR="00CA6F4C" w:rsidRPr="0092609D">
        <w:t>1</w:t>
      </w:r>
      <w:r w:rsidR="009526DB" w:rsidRPr="0092609D">
        <w:t>4</w:t>
      </w:r>
      <w:r w:rsidRPr="0092609D">
        <w:t xml:space="preserve">, </w:t>
      </w:r>
      <w:r w:rsidR="00CA6F4C" w:rsidRPr="0092609D">
        <w:t>1</w:t>
      </w:r>
      <w:r w:rsidR="009526DB" w:rsidRPr="0092609D">
        <w:t>6</w:t>
      </w:r>
      <w:r w:rsidR="000E1DA7" w:rsidRPr="0092609D">
        <w:t xml:space="preserve">, </w:t>
      </w:r>
      <w:r w:rsidR="00CA6F4C" w:rsidRPr="0092609D">
        <w:t>1</w:t>
      </w:r>
      <w:r w:rsidR="009526DB" w:rsidRPr="0092609D">
        <w:t>7</w:t>
      </w:r>
      <w:r w:rsidR="000E1DA7" w:rsidRPr="0092609D">
        <w:t xml:space="preserve"> and </w:t>
      </w:r>
      <w:r w:rsidR="00CA6F4C" w:rsidRPr="0092609D">
        <w:t>1</w:t>
      </w:r>
      <w:r w:rsidR="009526DB" w:rsidRPr="0092609D">
        <w:t>8</w:t>
      </w:r>
      <w:r w:rsidRPr="0092609D">
        <w:t xml:space="preserve"> of Schedule</w:t>
      </w:r>
      <w:r w:rsidR="0092609D" w:rsidRPr="0092609D">
        <w:t> </w:t>
      </w:r>
      <w:r w:rsidRPr="0092609D">
        <w:t xml:space="preserve">1 to the </w:t>
      </w:r>
      <w:r w:rsidRPr="0092609D">
        <w:rPr>
          <w:i/>
        </w:rPr>
        <w:t>Treasury Laws Amendment (Measures for a Later Sitting) Regulations</w:t>
      </w:r>
      <w:r w:rsidR="0092609D" w:rsidRPr="0092609D">
        <w:rPr>
          <w:i/>
        </w:rPr>
        <w:t> </w:t>
      </w:r>
      <w:r w:rsidRPr="0092609D">
        <w:rPr>
          <w:i/>
        </w:rPr>
        <w:t>2019</w:t>
      </w:r>
      <w:r w:rsidRPr="0092609D">
        <w:t xml:space="preserve"> apply on and after the commencement of those items in relation to contracts of insurance made before, at or after that commencement.</w:t>
      </w:r>
    </w:p>
    <w:p w14:paraId="7743C624" w14:textId="77777777" w:rsidR="003A6815" w:rsidRPr="0092609D" w:rsidRDefault="009743E3" w:rsidP="003A6815">
      <w:pPr>
        <w:pStyle w:val="ItemHead"/>
      </w:pPr>
      <w:r w:rsidRPr="0092609D">
        <w:t>16</w:t>
      </w:r>
      <w:r w:rsidR="003A6815" w:rsidRPr="0092609D">
        <w:t xml:space="preserve">  Paragraph 2(a) of Schedule</w:t>
      </w:r>
      <w:r w:rsidR="0092609D" w:rsidRPr="0092609D">
        <w:t> </w:t>
      </w:r>
      <w:r w:rsidR="003A6815" w:rsidRPr="0092609D">
        <w:t>1</w:t>
      </w:r>
    </w:p>
    <w:p w14:paraId="7E155560" w14:textId="77777777" w:rsidR="003A6815" w:rsidRPr="0092609D" w:rsidRDefault="003A6815" w:rsidP="003A6815">
      <w:pPr>
        <w:pStyle w:val="Item"/>
      </w:pPr>
      <w:r w:rsidRPr="0092609D">
        <w:t xml:space="preserve">After “mainly residential building”, insert “(unless the contract </w:t>
      </w:r>
      <w:r w:rsidR="00056C7B" w:rsidRPr="0092609D">
        <w:t>is a</w:t>
      </w:r>
      <w:r w:rsidR="00C96FAB" w:rsidRPr="0092609D">
        <w:t>lso a</w:t>
      </w:r>
      <w:r w:rsidR="00056C7B" w:rsidRPr="0092609D">
        <w:t xml:space="preserve"> high</w:t>
      </w:r>
      <w:r w:rsidR="0092609D">
        <w:noBreakHyphen/>
      </w:r>
      <w:r w:rsidR="00056C7B" w:rsidRPr="0092609D">
        <w:t>value multiple building contract)</w:t>
      </w:r>
      <w:r w:rsidRPr="0092609D">
        <w:t>”.</w:t>
      </w:r>
    </w:p>
    <w:p w14:paraId="13793F49" w14:textId="77777777" w:rsidR="003A6815" w:rsidRPr="0092609D" w:rsidRDefault="009743E3" w:rsidP="003A6815">
      <w:pPr>
        <w:pStyle w:val="ItemHead"/>
      </w:pPr>
      <w:r w:rsidRPr="0092609D">
        <w:t>17</w:t>
      </w:r>
      <w:r w:rsidR="003A6815" w:rsidRPr="0092609D">
        <w:t xml:space="preserve">  Paragraph 2(b) of Schedule</w:t>
      </w:r>
      <w:r w:rsidR="0092609D" w:rsidRPr="0092609D">
        <w:t> </w:t>
      </w:r>
      <w:r w:rsidR="003A6815" w:rsidRPr="0092609D">
        <w:t>1</w:t>
      </w:r>
    </w:p>
    <w:p w14:paraId="2D7D8D4A" w14:textId="77777777" w:rsidR="003A6815" w:rsidRPr="0092609D" w:rsidRDefault="003A6815" w:rsidP="003A6815">
      <w:pPr>
        <w:pStyle w:val="Item"/>
      </w:pPr>
      <w:r w:rsidRPr="0092609D">
        <w:t>After “mainly residential building”, insert “</w:t>
      </w:r>
      <w:r w:rsidR="00056C7B" w:rsidRPr="0092609D">
        <w:t>(unless the contract is also a high</w:t>
      </w:r>
      <w:r w:rsidR="0092609D">
        <w:noBreakHyphen/>
      </w:r>
      <w:r w:rsidR="00056C7B" w:rsidRPr="0092609D">
        <w:t>value multiple building contract)</w:t>
      </w:r>
      <w:r w:rsidRPr="0092609D">
        <w:t>”.</w:t>
      </w:r>
    </w:p>
    <w:p w14:paraId="44A22B72" w14:textId="77777777" w:rsidR="00733608" w:rsidRPr="0092609D" w:rsidRDefault="009743E3" w:rsidP="00733608">
      <w:pPr>
        <w:pStyle w:val="ItemHead"/>
      </w:pPr>
      <w:r w:rsidRPr="0092609D">
        <w:t>18</w:t>
      </w:r>
      <w:r w:rsidR="00733608" w:rsidRPr="0092609D">
        <w:t xml:space="preserve">  Paragraph 2(d) of Schedule</w:t>
      </w:r>
      <w:r w:rsidR="0092609D" w:rsidRPr="0092609D">
        <w:t> </w:t>
      </w:r>
      <w:r w:rsidR="00733608" w:rsidRPr="0092609D">
        <w:t>1</w:t>
      </w:r>
    </w:p>
    <w:p w14:paraId="1C698CE8" w14:textId="77777777" w:rsidR="00733608" w:rsidRPr="0092609D" w:rsidRDefault="00733608" w:rsidP="00733608">
      <w:pPr>
        <w:pStyle w:val="Item"/>
      </w:pPr>
      <w:r w:rsidRPr="0092609D">
        <w:t>Omit “unless the personal property is part of the contents of a residential part of a mixed use or high value building.”, substitute:</w:t>
      </w:r>
    </w:p>
    <w:p w14:paraId="184F679E" w14:textId="77777777" w:rsidR="00733608" w:rsidRPr="0092609D" w:rsidRDefault="00733608" w:rsidP="00733608">
      <w:pPr>
        <w:pStyle w:val="paragraph"/>
      </w:pPr>
      <w:r w:rsidRPr="0092609D">
        <w:tab/>
      </w:r>
      <w:r w:rsidRPr="0092609D">
        <w:tab/>
        <w:t>unless:</w:t>
      </w:r>
    </w:p>
    <w:p w14:paraId="3946C8E1" w14:textId="77777777" w:rsidR="00733608" w:rsidRPr="0092609D" w:rsidRDefault="00733608" w:rsidP="00733608">
      <w:pPr>
        <w:pStyle w:val="paragraphsub"/>
      </w:pPr>
      <w:r w:rsidRPr="0092609D">
        <w:tab/>
        <w:t>(iii)</w:t>
      </w:r>
      <w:r w:rsidRPr="0092609D">
        <w:tab/>
        <w:t>the personal property is part of the contents of a residential part of a mixed use or high value building; or</w:t>
      </w:r>
    </w:p>
    <w:p w14:paraId="6B952738" w14:textId="77777777" w:rsidR="00733608" w:rsidRPr="0092609D" w:rsidRDefault="00733608" w:rsidP="00733608">
      <w:pPr>
        <w:pStyle w:val="paragraphsub"/>
      </w:pPr>
      <w:r w:rsidRPr="0092609D">
        <w:tab/>
        <w:t>(iv)</w:t>
      </w:r>
      <w:r w:rsidRPr="0092609D">
        <w:tab/>
        <w:t>the contract is also a high</w:t>
      </w:r>
      <w:r w:rsidR="0092609D">
        <w:noBreakHyphen/>
      </w:r>
      <w:r w:rsidRPr="0092609D">
        <w:t>value multiple building contract.</w:t>
      </w:r>
    </w:p>
    <w:p w14:paraId="540E741F" w14:textId="77777777" w:rsidR="000C7BB7" w:rsidRPr="0092609D" w:rsidRDefault="000C7BB7" w:rsidP="000C7BB7">
      <w:pPr>
        <w:pStyle w:val="ActHead7"/>
        <w:pageBreakBefore/>
      </w:pPr>
      <w:bookmarkStart w:id="16" w:name="_Toc18057305"/>
      <w:r w:rsidRPr="0092609D">
        <w:rPr>
          <w:rStyle w:val="CharAmPartNo"/>
        </w:rPr>
        <w:t>Part</w:t>
      </w:r>
      <w:r w:rsidR="0092609D" w:rsidRPr="0092609D">
        <w:rPr>
          <w:rStyle w:val="CharAmPartNo"/>
        </w:rPr>
        <w:t> </w:t>
      </w:r>
      <w:r w:rsidRPr="0092609D">
        <w:rPr>
          <w:rStyle w:val="CharAmPartNo"/>
        </w:rPr>
        <w:t>2</w:t>
      </w:r>
      <w:r w:rsidRPr="0092609D">
        <w:t>—</w:t>
      </w:r>
      <w:r w:rsidRPr="0092609D">
        <w:rPr>
          <w:rStyle w:val="CharAmPartText"/>
        </w:rPr>
        <w:t>Repeals</w:t>
      </w:r>
      <w:bookmarkEnd w:id="16"/>
    </w:p>
    <w:p w14:paraId="4989AEF0" w14:textId="77777777" w:rsidR="000C7BB7" w:rsidRPr="0092609D" w:rsidRDefault="000C7BB7" w:rsidP="000C7BB7">
      <w:pPr>
        <w:pStyle w:val="ActHead9"/>
      </w:pPr>
      <w:bookmarkStart w:id="17" w:name="_Toc18057306"/>
      <w:r w:rsidRPr="0092609D">
        <w:t>Product Grants and Benefits Administration Regulations</w:t>
      </w:r>
      <w:r w:rsidR="0092609D" w:rsidRPr="0092609D">
        <w:t> </w:t>
      </w:r>
      <w:r w:rsidRPr="0092609D">
        <w:t>2000</w:t>
      </w:r>
      <w:bookmarkEnd w:id="17"/>
    </w:p>
    <w:p w14:paraId="420919AF" w14:textId="77777777" w:rsidR="000C7BB7" w:rsidRPr="0092609D" w:rsidRDefault="009743E3" w:rsidP="000C7BB7">
      <w:pPr>
        <w:pStyle w:val="ItemHead"/>
      </w:pPr>
      <w:r w:rsidRPr="0092609D">
        <w:t>19</w:t>
      </w:r>
      <w:r w:rsidR="000C7BB7" w:rsidRPr="0092609D">
        <w:t xml:space="preserve">  The whole of the instrument</w:t>
      </w:r>
    </w:p>
    <w:p w14:paraId="722B2903" w14:textId="77777777" w:rsidR="000C7BB7" w:rsidRPr="0092609D" w:rsidRDefault="000C7BB7" w:rsidP="000C7BB7">
      <w:pPr>
        <w:pStyle w:val="Item"/>
      </w:pPr>
      <w:r w:rsidRPr="0092609D">
        <w:t>Repeal the instrument.</w:t>
      </w:r>
    </w:p>
    <w:p w14:paraId="7CD13B24" w14:textId="77777777" w:rsidR="00D4219E" w:rsidRPr="0092609D" w:rsidRDefault="00D4219E" w:rsidP="00CD1AE9">
      <w:pPr>
        <w:pStyle w:val="ActHead9"/>
      </w:pPr>
      <w:bookmarkStart w:id="18" w:name="_Toc18057307"/>
      <w:r w:rsidRPr="0092609D">
        <w:t>Superannuation Industry (Supervision) (Transitional Provisions) Regulations</w:t>
      </w:r>
      <w:r w:rsidR="0092609D" w:rsidRPr="0092609D">
        <w:t> </w:t>
      </w:r>
      <w:r w:rsidRPr="0092609D">
        <w:t>1993</w:t>
      </w:r>
      <w:bookmarkEnd w:id="18"/>
    </w:p>
    <w:p w14:paraId="01D6D961" w14:textId="77777777" w:rsidR="00D4219E" w:rsidRPr="0092609D" w:rsidRDefault="009743E3" w:rsidP="00D4219E">
      <w:pPr>
        <w:pStyle w:val="ItemHead"/>
      </w:pPr>
      <w:r w:rsidRPr="0092609D">
        <w:t>20</w:t>
      </w:r>
      <w:r w:rsidR="00D4219E" w:rsidRPr="0092609D">
        <w:t xml:space="preserve">  The whole of the instrument</w:t>
      </w:r>
    </w:p>
    <w:p w14:paraId="2A5E171C" w14:textId="77777777" w:rsidR="00D4219E" w:rsidRPr="0092609D" w:rsidRDefault="00D4219E" w:rsidP="00D4219E">
      <w:pPr>
        <w:pStyle w:val="Item"/>
      </w:pPr>
      <w:r w:rsidRPr="0092609D">
        <w:t>Repeal the instrument.</w:t>
      </w:r>
    </w:p>
    <w:p w14:paraId="76A961D7" w14:textId="77777777" w:rsidR="0026553C" w:rsidRPr="0092609D" w:rsidRDefault="0026553C" w:rsidP="0026553C">
      <w:pPr>
        <w:pStyle w:val="ActHead6"/>
        <w:pageBreakBefore/>
      </w:pPr>
      <w:bookmarkStart w:id="19" w:name="_Toc18057308"/>
      <w:r w:rsidRPr="0092609D">
        <w:rPr>
          <w:rStyle w:val="CharAmSchNo"/>
        </w:rPr>
        <w:t>Schedule</w:t>
      </w:r>
      <w:r w:rsidR="0092609D" w:rsidRPr="0092609D">
        <w:rPr>
          <w:rStyle w:val="CharAmSchNo"/>
        </w:rPr>
        <w:t> </w:t>
      </w:r>
      <w:r w:rsidR="00F504DB" w:rsidRPr="0092609D">
        <w:rPr>
          <w:rStyle w:val="CharAmSchNo"/>
        </w:rPr>
        <w:t>2</w:t>
      </w:r>
      <w:r w:rsidRPr="0092609D">
        <w:t>—</w:t>
      </w:r>
      <w:r w:rsidRPr="0092609D">
        <w:rPr>
          <w:rStyle w:val="CharAmSchText"/>
        </w:rPr>
        <w:t>Exempt special purpose funding entities</w:t>
      </w:r>
      <w:bookmarkEnd w:id="19"/>
    </w:p>
    <w:p w14:paraId="5B1B6FB0" w14:textId="77777777" w:rsidR="0026553C" w:rsidRPr="0092609D" w:rsidRDefault="0026553C" w:rsidP="0026553C">
      <w:pPr>
        <w:pStyle w:val="Header"/>
      </w:pPr>
      <w:r w:rsidRPr="0092609D">
        <w:rPr>
          <w:rStyle w:val="CharAmPartNo"/>
        </w:rPr>
        <w:t xml:space="preserve"> </w:t>
      </w:r>
      <w:r w:rsidRPr="0092609D">
        <w:rPr>
          <w:rStyle w:val="CharAmPartText"/>
        </w:rPr>
        <w:t xml:space="preserve"> </w:t>
      </w:r>
    </w:p>
    <w:p w14:paraId="46989312" w14:textId="77777777" w:rsidR="0026553C" w:rsidRPr="0092609D" w:rsidRDefault="0026553C" w:rsidP="0026553C">
      <w:pPr>
        <w:pStyle w:val="ActHead9"/>
      </w:pPr>
      <w:bookmarkStart w:id="20" w:name="_Toc18057309"/>
      <w:r w:rsidRPr="0092609D">
        <w:t>National Consumer Credit Protection Regulations</w:t>
      </w:r>
      <w:r w:rsidR="0092609D" w:rsidRPr="0092609D">
        <w:t> </w:t>
      </w:r>
      <w:r w:rsidRPr="0092609D">
        <w:t>2010</w:t>
      </w:r>
      <w:bookmarkEnd w:id="20"/>
    </w:p>
    <w:p w14:paraId="664EF519" w14:textId="77777777" w:rsidR="0026553C" w:rsidRPr="0092609D" w:rsidRDefault="0026553C" w:rsidP="0026553C">
      <w:pPr>
        <w:pStyle w:val="ItemHead"/>
      </w:pPr>
      <w:r w:rsidRPr="0092609D">
        <w:t>1  Subparagraphs</w:t>
      </w:r>
      <w:r w:rsidR="0092609D" w:rsidRPr="0092609D">
        <w:t> </w:t>
      </w:r>
      <w:r w:rsidRPr="0092609D">
        <w:t>20(11)(b)(i) and (ii)</w:t>
      </w:r>
    </w:p>
    <w:p w14:paraId="7E1DBEEF" w14:textId="77777777" w:rsidR="0026553C" w:rsidRPr="0092609D" w:rsidRDefault="0026553C" w:rsidP="0026553C">
      <w:pPr>
        <w:pStyle w:val="Item"/>
      </w:pPr>
      <w:r w:rsidRPr="0092609D">
        <w:t>Omit “licensee or a registered person”, substitute “licensee, a registered person or an exempt special purpose funding entity”.</w:t>
      </w:r>
    </w:p>
    <w:p w14:paraId="5632C485" w14:textId="77777777" w:rsidR="0026553C" w:rsidRPr="0092609D" w:rsidRDefault="0026553C" w:rsidP="0026553C">
      <w:pPr>
        <w:pStyle w:val="ItemHead"/>
      </w:pPr>
      <w:r w:rsidRPr="0092609D">
        <w:t>2  Paragraph 20(11)(d)</w:t>
      </w:r>
    </w:p>
    <w:p w14:paraId="74A9F928" w14:textId="77777777" w:rsidR="0026553C" w:rsidRPr="0092609D" w:rsidRDefault="0026553C" w:rsidP="0026553C">
      <w:pPr>
        <w:pStyle w:val="Item"/>
      </w:pPr>
      <w:r w:rsidRPr="0092609D">
        <w:t>Omit “licensee or registered person”, substitute “licensee, registered person or exempt special purpose funding entity”.</w:t>
      </w:r>
    </w:p>
    <w:p w14:paraId="37C86161" w14:textId="77777777" w:rsidR="0026553C" w:rsidRPr="0092609D" w:rsidRDefault="0026553C" w:rsidP="0026553C">
      <w:pPr>
        <w:pStyle w:val="ItemHead"/>
      </w:pPr>
      <w:r w:rsidRPr="0092609D">
        <w:t>3  Paragraph 21(3)(d)</w:t>
      </w:r>
    </w:p>
    <w:p w14:paraId="1D4C84CE" w14:textId="77777777" w:rsidR="0026553C" w:rsidRPr="0092609D" w:rsidRDefault="0026553C" w:rsidP="0026553C">
      <w:pPr>
        <w:pStyle w:val="Item"/>
      </w:pPr>
      <w:r w:rsidRPr="0092609D">
        <w:t>Repeal the paragraph, substitute:</w:t>
      </w:r>
    </w:p>
    <w:p w14:paraId="1B8FA004" w14:textId="77777777" w:rsidR="0026553C" w:rsidRPr="0092609D" w:rsidRDefault="0026553C" w:rsidP="0026553C">
      <w:pPr>
        <w:pStyle w:val="paragraph"/>
      </w:pPr>
      <w:r w:rsidRPr="0092609D">
        <w:tab/>
        <w:t>(d)</w:t>
      </w:r>
      <w:r w:rsidRPr="0092609D">
        <w:tab/>
        <w:t xml:space="preserve">the person is authorised in writing by the licensee, registered person or exempt special purpose funding entity to engage in the activity mentioned in </w:t>
      </w:r>
      <w:r w:rsidR="0092609D" w:rsidRPr="0092609D">
        <w:t>paragraph (</w:t>
      </w:r>
      <w:r w:rsidRPr="0092609D">
        <w:t>a).</w:t>
      </w:r>
    </w:p>
    <w:p w14:paraId="6FFA705F" w14:textId="77777777" w:rsidR="0026553C" w:rsidRPr="0092609D" w:rsidRDefault="0026553C" w:rsidP="0026553C">
      <w:pPr>
        <w:pStyle w:val="ItemHead"/>
      </w:pPr>
      <w:r w:rsidRPr="0092609D">
        <w:t>4  Subparagraph 24(6)(b)(ii)</w:t>
      </w:r>
    </w:p>
    <w:p w14:paraId="75B5F22E" w14:textId="77777777" w:rsidR="0026553C" w:rsidRPr="0092609D" w:rsidRDefault="0026553C" w:rsidP="0026553C">
      <w:pPr>
        <w:pStyle w:val="Item"/>
      </w:pPr>
      <w:r w:rsidRPr="0092609D">
        <w:t>Omit “licensee or registered person”, substitute “licensee, registered person or exempt special purpose funding entity”.</w:t>
      </w:r>
    </w:p>
    <w:p w14:paraId="6018D0B6" w14:textId="77777777" w:rsidR="0026553C" w:rsidRPr="0092609D" w:rsidRDefault="0026553C" w:rsidP="0026553C">
      <w:pPr>
        <w:pStyle w:val="ItemHead"/>
      </w:pPr>
      <w:r w:rsidRPr="0092609D">
        <w:t>5  Sub</w:t>
      </w:r>
      <w:r w:rsidR="0092609D">
        <w:noBreakHyphen/>
      </w:r>
      <w:r w:rsidRPr="0092609D">
        <w:t>subparagraph</w:t>
      </w:r>
      <w:r w:rsidR="0092609D" w:rsidRPr="0092609D">
        <w:t> </w:t>
      </w:r>
      <w:r w:rsidRPr="0092609D">
        <w:t>24(6)(d)(i)(A)</w:t>
      </w:r>
    </w:p>
    <w:p w14:paraId="330BB5A7" w14:textId="77777777" w:rsidR="0026553C" w:rsidRPr="0092609D" w:rsidRDefault="0026553C" w:rsidP="0026553C">
      <w:pPr>
        <w:pStyle w:val="Item"/>
      </w:pPr>
      <w:r w:rsidRPr="0092609D">
        <w:t>Omit “licensee or registered person”, substitute “licensee, registered person or exempt special purpose funding entity”.</w:t>
      </w:r>
    </w:p>
    <w:p w14:paraId="634491D8" w14:textId="77777777" w:rsidR="0026553C" w:rsidRPr="0092609D" w:rsidRDefault="0026553C" w:rsidP="0026553C">
      <w:pPr>
        <w:pStyle w:val="ItemHead"/>
      </w:pPr>
      <w:r w:rsidRPr="0092609D">
        <w:t>6  Subparagraph 24(6)(d)(ii)</w:t>
      </w:r>
    </w:p>
    <w:p w14:paraId="589C04ED" w14:textId="77777777" w:rsidR="0026553C" w:rsidRPr="0092609D" w:rsidRDefault="0026553C" w:rsidP="0026553C">
      <w:pPr>
        <w:pStyle w:val="Item"/>
      </w:pPr>
      <w:r w:rsidRPr="0092609D">
        <w:t>Omit “licensee or registered person”, substitute “licensee, registered person or exempt special purpose funding entity”.</w:t>
      </w:r>
    </w:p>
    <w:p w14:paraId="7475E2CB" w14:textId="77777777" w:rsidR="0026553C" w:rsidRPr="0092609D" w:rsidRDefault="0026553C" w:rsidP="0026553C">
      <w:pPr>
        <w:pStyle w:val="ItemHead"/>
      </w:pPr>
      <w:r w:rsidRPr="0092609D">
        <w:t>7  Subparagraph 24(7)(b)(ii)</w:t>
      </w:r>
    </w:p>
    <w:p w14:paraId="698A78C2" w14:textId="77777777" w:rsidR="0026553C" w:rsidRPr="0092609D" w:rsidRDefault="0026553C" w:rsidP="0026553C">
      <w:pPr>
        <w:pStyle w:val="Item"/>
      </w:pPr>
      <w:r w:rsidRPr="0092609D">
        <w:t>Omit “licensee or registered person”, substitute “licensee, registered person or exempt special purpose funding entity”.</w:t>
      </w:r>
    </w:p>
    <w:p w14:paraId="0047A3CA" w14:textId="77777777" w:rsidR="0026553C" w:rsidRPr="0092609D" w:rsidRDefault="0026553C" w:rsidP="0026553C">
      <w:pPr>
        <w:pStyle w:val="ItemHead"/>
      </w:pPr>
      <w:r w:rsidRPr="0092609D">
        <w:t>8  Sub</w:t>
      </w:r>
      <w:r w:rsidR="0092609D">
        <w:noBreakHyphen/>
      </w:r>
      <w:r w:rsidRPr="0092609D">
        <w:t>subparagraph</w:t>
      </w:r>
      <w:r w:rsidR="0092609D" w:rsidRPr="0092609D">
        <w:t> </w:t>
      </w:r>
      <w:r w:rsidRPr="0092609D">
        <w:t>24(7)(d)(i)(A)</w:t>
      </w:r>
    </w:p>
    <w:p w14:paraId="576332C8" w14:textId="77777777" w:rsidR="0026553C" w:rsidRPr="0092609D" w:rsidRDefault="0026553C" w:rsidP="0026553C">
      <w:pPr>
        <w:pStyle w:val="Item"/>
      </w:pPr>
      <w:r w:rsidRPr="0092609D">
        <w:t>Omit “licensee or registered person”, substitute “licensee, registered person or exempt special purpose funding entity”.</w:t>
      </w:r>
    </w:p>
    <w:p w14:paraId="139FF78E" w14:textId="77777777" w:rsidR="0026553C" w:rsidRPr="0092609D" w:rsidRDefault="0026553C" w:rsidP="0026553C">
      <w:pPr>
        <w:pStyle w:val="ItemHead"/>
      </w:pPr>
      <w:r w:rsidRPr="0092609D">
        <w:t>9  Subparagraph 24(7)(d)(ii)</w:t>
      </w:r>
    </w:p>
    <w:p w14:paraId="7AE8BCBA" w14:textId="77777777" w:rsidR="0026553C" w:rsidRPr="0092609D" w:rsidRDefault="0026553C" w:rsidP="0026553C">
      <w:pPr>
        <w:pStyle w:val="Item"/>
      </w:pPr>
      <w:r w:rsidRPr="0092609D">
        <w:t>Omit “licensee or registered person”, substitute “licensee, registered person or exempt special purpose funding entity”.</w:t>
      </w:r>
    </w:p>
    <w:p w14:paraId="4D9D29F9" w14:textId="77777777" w:rsidR="0026553C" w:rsidRPr="0092609D" w:rsidRDefault="0026553C" w:rsidP="0026553C">
      <w:pPr>
        <w:pStyle w:val="ItemHead"/>
      </w:pPr>
      <w:r w:rsidRPr="0092609D">
        <w:t>10  Subparagraphs</w:t>
      </w:r>
      <w:r w:rsidR="0092609D" w:rsidRPr="0092609D">
        <w:t> </w:t>
      </w:r>
      <w:r w:rsidRPr="0092609D">
        <w:t>24(8)(a)(i) and (ii)</w:t>
      </w:r>
    </w:p>
    <w:p w14:paraId="21601FC8" w14:textId="77777777" w:rsidR="0026553C" w:rsidRPr="0092609D" w:rsidRDefault="0026553C" w:rsidP="0026553C">
      <w:pPr>
        <w:pStyle w:val="Item"/>
      </w:pPr>
      <w:r w:rsidRPr="0092609D">
        <w:t>Omit “licensee or a registered person”, substitute “licensee, a registered person or an exempt special purpose funding entity”.</w:t>
      </w:r>
    </w:p>
    <w:p w14:paraId="7FB00BD3" w14:textId="77777777" w:rsidR="0026553C" w:rsidRPr="0092609D" w:rsidRDefault="0026553C" w:rsidP="0026553C">
      <w:pPr>
        <w:pStyle w:val="ItemHead"/>
      </w:pPr>
      <w:r w:rsidRPr="0092609D">
        <w:t>11  Paragraph 24(8)(b)</w:t>
      </w:r>
    </w:p>
    <w:p w14:paraId="1FC2AB7E" w14:textId="77777777" w:rsidR="0026553C" w:rsidRPr="0092609D" w:rsidRDefault="0026553C" w:rsidP="0026553C">
      <w:pPr>
        <w:pStyle w:val="Item"/>
      </w:pPr>
      <w:r w:rsidRPr="0092609D">
        <w:t>Omit “licensee or a registered person”, substitute “licensee, a registered person or an exempt special purpose funding entity”.</w:t>
      </w:r>
    </w:p>
    <w:p w14:paraId="0A39D4C6" w14:textId="77777777" w:rsidR="0026553C" w:rsidRPr="0092609D" w:rsidRDefault="0026553C" w:rsidP="0026553C">
      <w:pPr>
        <w:pStyle w:val="ActHead6"/>
        <w:pageBreakBefore/>
      </w:pPr>
      <w:bookmarkStart w:id="21" w:name="_Toc18057310"/>
      <w:r w:rsidRPr="0092609D">
        <w:rPr>
          <w:rStyle w:val="CharAmSchNo"/>
        </w:rPr>
        <w:t>Schedule</w:t>
      </w:r>
      <w:r w:rsidR="0092609D" w:rsidRPr="0092609D">
        <w:rPr>
          <w:rStyle w:val="CharAmSchNo"/>
        </w:rPr>
        <w:t> </w:t>
      </w:r>
      <w:r w:rsidR="00F504DB" w:rsidRPr="0092609D">
        <w:rPr>
          <w:rStyle w:val="CharAmSchNo"/>
        </w:rPr>
        <w:t>3</w:t>
      </w:r>
      <w:r w:rsidRPr="0092609D">
        <w:t>—</w:t>
      </w:r>
      <w:r w:rsidRPr="0092609D">
        <w:rPr>
          <w:rStyle w:val="CharAmSchText"/>
        </w:rPr>
        <w:t>Credit card contracts</w:t>
      </w:r>
      <w:bookmarkEnd w:id="21"/>
    </w:p>
    <w:p w14:paraId="67A454CB" w14:textId="77777777" w:rsidR="0026553C" w:rsidRPr="0092609D" w:rsidRDefault="0026553C" w:rsidP="0026553C">
      <w:pPr>
        <w:pStyle w:val="Header"/>
      </w:pPr>
      <w:r w:rsidRPr="0092609D">
        <w:rPr>
          <w:rStyle w:val="CharAmPartNo"/>
        </w:rPr>
        <w:t xml:space="preserve"> </w:t>
      </w:r>
      <w:r w:rsidRPr="0092609D">
        <w:rPr>
          <w:rStyle w:val="CharAmPartText"/>
        </w:rPr>
        <w:t xml:space="preserve"> </w:t>
      </w:r>
    </w:p>
    <w:p w14:paraId="2655D7AC" w14:textId="77777777" w:rsidR="0026553C" w:rsidRPr="0092609D" w:rsidRDefault="0026553C" w:rsidP="0026553C">
      <w:pPr>
        <w:pStyle w:val="ActHead9"/>
      </w:pPr>
      <w:bookmarkStart w:id="22" w:name="_Toc18057311"/>
      <w:r w:rsidRPr="0092609D">
        <w:t>National Consumer Credit Protection Regulations</w:t>
      </w:r>
      <w:r w:rsidR="0092609D" w:rsidRPr="0092609D">
        <w:t> </w:t>
      </w:r>
      <w:r w:rsidRPr="0092609D">
        <w:t>2010</w:t>
      </w:r>
      <w:bookmarkEnd w:id="22"/>
    </w:p>
    <w:p w14:paraId="463FB8DA" w14:textId="77777777" w:rsidR="0026553C" w:rsidRPr="0092609D" w:rsidRDefault="0026553C" w:rsidP="0026553C">
      <w:pPr>
        <w:pStyle w:val="ItemHead"/>
      </w:pPr>
      <w:r w:rsidRPr="0092609D">
        <w:t>1  Regulation</w:t>
      </w:r>
      <w:r w:rsidR="0092609D" w:rsidRPr="0092609D">
        <w:t> </w:t>
      </w:r>
      <w:r w:rsidRPr="0092609D">
        <w:t>28LB (at the end of the heading)</w:t>
      </w:r>
    </w:p>
    <w:p w14:paraId="15A35518" w14:textId="77777777" w:rsidR="0026553C" w:rsidRPr="0092609D" w:rsidRDefault="0026553C" w:rsidP="0026553C">
      <w:pPr>
        <w:pStyle w:val="Item"/>
      </w:pPr>
      <w:r w:rsidRPr="0092609D">
        <w:t>Add “</w:t>
      </w:r>
      <w:r w:rsidRPr="0092609D">
        <w:rPr>
          <w:b/>
        </w:rPr>
        <w:t>for standard home loans</w:t>
      </w:r>
      <w:r w:rsidRPr="0092609D">
        <w:t>”.</w:t>
      </w:r>
    </w:p>
    <w:p w14:paraId="360441A7" w14:textId="77777777" w:rsidR="0026553C" w:rsidRPr="0092609D" w:rsidRDefault="0026553C" w:rsidP="0026553C">
      <w:pPr>
        <w:pStyle w:val="ItemHead"/>
      </w:pPr>
      <w:r w:rsidRPr="0092609D">
        <w:t>2  After regulation</w:t>
      </w:r>
      <w:r w:rsidR="0092609D" w:rsidRPr="0092609D">
        <w:t> </w:t>
      </w:r>
      <w:r w:rsidRPr="0092609D">
        <w:t>28LB</w:t>
      </w:r>
    </w:p>
    <w:p w14:paraId="5C576587" w14:textId="77777777" w:rsidR="0026553C" w:rsidRPr="0092609D" w:rsidRDefault="0026553C" w:rsidP="0026553C">
      <w:pPr>
        <w:pStyle w:val="Item"/>
      </w:pPr>
      <w:r w:rsidRPr="0092609D">
        <w:t>Insert:</w:t>
      </w:r>
    </w:p>
    <w:p w14:paraId="1FDEDF49" w14:textId="77777777" w:rsidR="0026553C" w:rsidRPr="0092609D" w:rsidRDefault="0026553C" w:rsidP="0026553C">
      <w:pPr>
        <w:pStyle w:val="ActHead5"/>
      </w:pPr>
      <w:bookmarkStart w:id="23" w:name="_Toc18057312"/>
      <w:r w:rsidRPr="0092609D">
        <w:rPr>
          <w:rStyle w:val="CharSectno"/>
        </w:rPr>
        <w:t>28LBA</w:t>
      </w:r>
      <w:r w:rsidRPr="0092609D">
        <w:t xml:space="preserve">  Key Facts Sheets for credit card contracts</w:t>
      </w:r>
      <w:bookmarkEnd w:id="23"/>
    </w:p>
    <w:p w14:paraId="4428B4EF" w14:textId="77777777" w:rsidR="0026553C" w:rsidRPr="0092609D" w:rsidRDefault="0026553C" w:rsidP="0026553C">
      <w:pPr>
        <w:pStyle w:val="subsection"/>
      </w:pPr>
      <w:r w:rsidRPr="0092609D">
        <w:tab/>
        <w:t>(1)</w:t>
      </w:r>
      <w:r w:rsidRPr="0092609D">
        <w:tab/>
        <w:t>For the purposes of section</w:t>
      </w:r>
      <w:r w:rsidR="0092609D" w:rsidRPr="0092609D">
        <w:t> </w:t>
      </w:r>
      <w:r w:rsidRPr="0092609D">
        <w:t>133BB of the Act, Schedule</w:t>
      </w:r>
      <w:r w:rsidR="0092609D" w:rsidRPr="0092609D">
        <w:t> </w:t>
      </w:r>
      <w:r w:rsidRPr="0092609D">
        <w:t>6 sets out:</w:t>
      </w:r>
    </w:p>
    <w:p w14:paraId="68B1FE40" w14:textId="77777777" w:rsidR="0026553C" w:rsidRPr="0092609D" w:rsidRDefault="0026553C" w:rsidP="0026553C">
      <w:pPr>
        <w:pStyle w:val="paragraph"/>
      </w:pPr>
      <w:r w:rsidRPr="0092609D">
        <w:tab/>
        <w:t>(a)</w:t>
      </w:r>
      <w:r w:rsidRPr="0092609D">
        <w:tab/>
        <w:t>the Key Facts Sheet for a credit card contract; and</w:t>
      </w:r>
    </w:p>
    <w:p w14:paraId="0F73DDC1" w14:textId="77777777" w:rsidR="0026553C" w:rsidRPr="0092609D" w:rsidRDefault="0026553C" w:rsidP="0026553C">
      <w:pPr>
        <w:pStyle w:val="paragraph"/>
      </w:pPr>
      <w:r w:rsidRPr="0092609D">
        <w:tab/>
        <w:t>(b)</w:t>
      </w:r>
      <w:r w:rsidRPr="0092609D">
        <w:tab/>
        <w:t>requirements for how the information in a Key Facts Sheet is to be prepared.</w:t>
      </w:r>
    </w:p>
    <w:p w14:paraId="6B0EFC4B" w14:textId="77777777" w:rsidR="0026553C" w:rsidRPr="0092609D" w:rsidRDefault="0026553C" w:rsidP="0026553C">
      <w:pPr>
        <w:pStyle w:val="subsection"/>
      </w:pPr>
      <w:r w:rsidRPr="0092609D">
        <w:tab/>
        <w:t>(2)</w:t>
      </w:r>
      <w:r w:rsidRPr="0092609D">
        <w:tab/>
        <w:t>A Key Facts Sheet is taken to comply with Schedule</w:t>
      </w:r>
      <w:r w:rsidR="0092609D" w:rsidRPr="0092609D">
        <w:t> </w:t>
      </w:r>
      <w:r w:rsidRPr="0092609D">
        <w:t>6 if:</w:t>
      </w:r>
    </w:p>
    <w:p w14:paraId="38F1B884" w14:textId="77777777" w:rsidR="0026553C" w:rsidRPr="0092609D" w:rsidRDefault="0026553C" w:rsidP="0026553C">
      <w:pPr>
        <w:pStyle w:val="paragraph"/>
      </w:pPr>
      <w:r w:rsidRPr="0092609D">
        <w:tab/>
        <w:t>(a)</w:t>
      </w:r>
      <w:r w:rsidRPr="0092609D">
        <w:tab/>
        <w:t>it does not refer to a term or condition that is, or may, only be available to a particular class of consumer; and</w:t>
      </w:r>
    </w:p>
    <w:p w14:paraId="2C406FC1" w14:textId="77777777" w:rsidR="0026553C" w:rsidRPr="0092609D" w:rsidRDefault="0026553C" w:rsidP="0026553C">
      <w:pPr>
        <w:pStyle w:val="paragraph"/>
      </w:pPr>
      <w:r w:rsidRPr="0092609D">
        <w:tab/>
        <w:t>(b)</w:t>
      </w:r>
      <w:r w:rsidRPr="0092609D">
        <w:tab/>
        <w:t>the term or condition does not cause the consumers in that class to be worse off than they would be under the terms and conditions described in the Key Facts Sheet.</w:t>
      </w:r>
    </w:p>
    <w:p w14:paraId="3F0C03BF" w14:textId="77777777" w:rsidR="0026553C" w:rsidRPr="0092609D" w:rsidRDefault="0026553C" w:rsidP="0026553C">
      <w:pPr>
        <w:pStyle w:val="notetext"/>
      </w:pPr>
      <w:r w:rsidRPr="0092609D">
        <w:t>Example:</w:t>
      </w:r>
      <w:r w:rsidRPr="0092609D">
        <w:tab/>
        <w:t>A licensee makes a special promotional offer to customers who have a home loan with the licensee. The terms and conditions of the credit card contract under the offer are more advantageous than the terms and conditions of the credit card contract as described in the Key Facts Sheet.</w:t>
      </w:r>
    </w:p>
    <w:p w14:paraId="4AF89EE9" w14:textId="77777777" w:rsidR="0026553C" w:rsidRPr="0092609D" w:rsidRDefault="0026553C" w:rsidP="0026553C">
      <w:pPr>
        <w:pStyle w:val="notetext"/>
      </w:pPr>
      <w:r w:rsidRPr="0092609D">
        <w:tab/>
        <w:t>It would be difficult to provide a new Key Facts Sheet for each promotional offer of this kind.</w:t>
      </w:r>
    </w:p>
    <w:p w14:paraId="3EF53965" w14:textId="77777777" w:rsidR="0026553C" w:rsidRPr="0092609D" w:rsidRDefault="0026553C" w:rsidP="0026553C">
      <w:pPr>
        <w:pStyle w:val="ActHead5"/>
      </w:pPr>
      <w:bookmarkStart w:id="24" w:name="_Toc18057313"/>
      <w:r w:rsidRPr="0092609D">
        <w:rPr>
          <w:rStyle w:val="CharSectno"/>
        </w:rPr>
        <w:t>28LBB</w:t>
      </w:r>
      <w:r w:rsidRPr="0092609D">
        <w:t xml:space="preserve">  Application forms in electronic form</w:t>
      </w:r>
      <w:bookmarkEnd w:id="24"/>
    </w:p>
    <w:p w14:paraId="60A7AEFB" w14:textId="77777777" w:rsidR="0026553C" w:rsidRPr="0092609D" w:rsidRDefault="0026553C" w:rsidP="0026553C">
      <w:pPr>
        <w:pStyle w:val="subsection"/>
      </w:pPr>
      <w:r w:rsidRPr="0092609D">
        <w:tab/>
      </w:r>
      <w:r w:rsidRPr="0092609D">
        <w:tab/>
        <w:t>For the purposes of subsection</w:t>
      </w:r>
      <w:r w:rsidR="0092609D" w:rsidRPr="0092609D">
        <w:t> </w:t>
      </w:r>
      <w:r w:rsidRPr="0092609D">
        <w:t>133BC(1) of the Act, if a licensee:</w:t>
      </w:r>
    </w:p>
    <w:p w14:paraId="1BF0C47A" w14:textId="77777777" w:rsidR="0026553C" w:rsidRPr="0092609D" w:rsidRDefault="0026553C" w:rsidP="0026553C">
      <w:pPr>
        <w:pStyle w:val="paragraph"/>
      </w:pPr>
      <w:r w:rsidRPr="0092609D">
        <w:tab/>
        <w:t>(a)</w:t>
      </w:r>
      <w:r w:rsidRPr="0092609D">
        <w:tab/>
        <w:t>makes available, in an electronic form, an application form that can be used to apply for a credit card contract; and</w:t>
      </w:r>
    </w:p>
    <w:p w14:paraId="7EAE485E" w14:textId="77777777" w:rsidR="0026553C" w:rsidRPr="0092609D" w:rsidRDefault="0026553C" w:rsidP="0026553C">
      <w:pPr>
        <w:pStyle w:val="paragraph"/>
      </w:pPr>
      <w:r w:rsidRPr="0092609D">
        <w:tab/>
        <w:t>(b)</w:t>
      </w:r>
      <w:r w:rsidRPr="0092609D">
        <w:tab/>
        <w:t>includes, as part of the electronic form, a hyperlink to a Key Facts Sheet for the contract;</w:t>
      </w:r>
    </w:p>
    <w:p w14:paraId="7F1B4C5C" w14:textId="77777777" w:rsidR="0026553C" w:rsidRPr="0092609D" w:rsidRDefault="0026553C" w:rsidP="0026553C">
      <w:pPr>
        <w:pStyle w:val="subsection2"/>
      </w:pPr>
      <w:r w:rsidRPr="0092609D">
        <w:t>the application form is taken to include a Key Facts Sheet for the contract.</w:t>
      </w:r>
    </w:p>
    <w:p w14:paraId="554D5C55" w14:textId="77777777" w:rsidR="0026553C" w:rsidRPr="0092609D" w:rsidRDefault="0026553C" w:rsidP="0026553C">
      <w:pPr>
        <w:pStyle w:val="notetext"/>
      </w:pPr>
      <w:r w:rsidRPr="0092609D">
        <w:t>Example:</w:t>
      </w:r>
      <w:r w:rsidRPr="0092609D">
        <w:tab/>
        <w:t>A licensee may provide an application form as an online document, in an email, or as an attachment to an email.</w:t>
      </w:r>
    </w:p>
    <w:p w14:paraId="13DC0CE9" w14:textId="77777777" w:rsidR="0026553C" w:rsidRPr="0092609D" w:rsidRDefault="0026553C" w:rsidP="0026553C">
      <w:pPr>
        <w:pStyle w:val="notetext"/>
      </w:pPr>
      <w:r w:rsidRPr="0092609D">
        <w:t>Note:</w:t>
      </w:r>
      <w:r w:rsidRPr="0092609D">
        <w:tab/>
        <w:t>Subsection</w:t>
      </w:r>
      <w:r w:rsidR="0092609D" w:rsidRPr="0092609D">
        <w:t> </w:t>
      </w:r>
      <w:r w:rsidRPr="0092609D">
        <w:t>133BC(1) of the Act requires the Key Facts Sheet to contain up</w:t>
      </w:r>
      <w:r w:rsidR="0092609D">
        <w:noBreakHyphen/>
      </w:r>
      <w:r w:rsidRPr="0092609D">
        <w:t>to</w:t>
      </w:r>
      <w:r w:rsidR="0092609D">
        <w:noBreakHyphen/>
      </w:r>
      <w:r w:rsidRPr="0092609D">
        <w:t>date information.</w:t>
      </w:r>
    </w:p>
    <w:p w14:paraId="7BE80CED" w14:textId="77777777" w:rsidR="0026553C" w:rsidRPr="0092609D" w:rsidRDefault="0026553C" w:rsidP="0026553C">
      <w:pPr>
        <w:pStyle w:val="ActHead5"/>
      </w:pPr>
      <w:bookmarkStart w:id="25" w:name="_Toc18057314"/>
      <w:r w:rsidRPr="0092609D">
        <w:rPr>
          <w:rStyle w:val="CharSectno"/>
        </w:rPr>
        <w:t>28LBC</w:t>
      </w:r>
      <w:r w:rsidRPr="0092609D">
        <w:t xml:space="preserve">  Circumstances in which application form may include out</w:t>
      </w:r>
      <w:r w:rsidR="0092609D">
        <w:noBreakHyphen/>
      </w:r>
      <w:r w:rsidRPr="0092609D">
        <w:t>of</w:t>
      </w:r>
      <w:r w:rsidR="0092609D">
        <w:noBreakHyphen/>
      </w:r>
      <w:r w:rsidRPr="0092609D">
        <w:t>date Key Facts Sheet</w:t>
      </w:r>
      <w:bookmarkEnd w:id="25"/>
    </w:p>
    <w:p w14:paraId="1044C87A" w14:textId="77777777" w:rsidR="0026553C" w:rsidRPr="0092609D" w:rsidRDefault="0026553C" w:rsidP="0026553C">
      <w:pPr>
        <w:pStyle w:val="subsection"/>
      </w:pPr>
      <w:r w:rsidRPr="0092609D">
        <w:tab/>
        <w:t>(1)</w:t>
      </w:r>
      <w:r w:rsidRPr="0092609D">
        <w:tab/>
        <w:t>For the purposes of subsection</w:t>
      </w:r>
      <w:r w:rsidR="0092609D" w:rsidRPr="0092609D">
        <w:t> </w:t>
      </w:r>
      <w:r w:rsidRPr="0092609D">
        <w:t>133BC(3) of the Act, a circumstance in which a licensee may make available an application form that includes a Key Facts Sheet containing information that has ceased to be up</w:t>
      </w:r>
      <w:r w:rsidR="0092609D">
        <w:noBreakHyphen/>
      </w:r>
      <w:r w:rsidRPr="0092609D">
        <w:t>to</w:t>
      </w:r>
      <w:r w:rsidR="0092609D">
        <w:noBreakHyphen/>
      </w:r>
      <w:r w:rsidRPr="0092609D">
        <w:t>date is that the information ceased to be up</w:t>
      </w:r>
      <w:r w:rsidR="0092609D">
        <w:noBreakHyphen/>
      </w:r>
      <w:r w:rsidRPr="0092609D">
        <w:t>to</w:t>
      </w:r>
      <w:r w:rsidR="0092609D">
        <w:noBreakHyphen/>
      </w:r>
      <w:r w:rsidRPr="0092609D">
        <w:t>date no more than 3 months before the day on which the licensee makes the application form available.</w:t>
      </w:r>
    </w:p>
    <w:p w14:paraId="39CBA4D9" w14:textId="77777777" w:rsidR="0026553C" w:rsidRPr="0092609D" w:rsidRDefault="0026553C" w:rsidP="0026553C">
      <w:pPr>
        <w:pStyle w:val="subsection"/>
      </w:pPr>
      <w:r w:rsidRPr="0092609D">
        <w:tab/>
        <w:t>(2)</w:t>
      </w:r>
      <w:r w:rsidRPr="0092609D">
        <w:tab/>
        <w:t>If the licensee makes the application form available by means that are under the licensee’s control, the period for which the licensee may make the application form available is 3 months after the day on which the information ceased to be up</w:t>
      </w:r>
      <w:r w:rsidR="0092609D">
        <w:noBreakHyphen/>
      </w:r>
      <w:r w:rsidRPr="0092609D">
        <w:t>to</w:t>
      </w:r>
      <w:r w:rsidR="0092609D">
        <w:noBreakHyphen/>
      </w:r>
      <w:r w:rsidRPr="0092609D">
        <w:t>date.</w:t>
      </w:r>
    </w:p>
    <w:p w14:paraId="547FD8F8" w14:textId="77777777" w:rsidR="0026553C" w:rsidRPr="0092609D" w:rsidRDefault="0026553C" w:rsidP="0026553C">
      <w:pPr>
        <w:pStyle w:val="subsection"/>
      </w:pPr>
      <w:r w:rsidRPr="0092609D">
        <w:tab/>
        <w:t>(3)</w:t>
      </w:r>
      <w:r w:rsidRPr="0092609D">
        <w:tab/>
        <w:t>For the purposes of subsection</w:t>
      </w:r>
      <w:r w:rsidR="0092609D" w:rsidRPr="0092609D">
        <w:t> </w:t>
      </w:r>
      <w:r w:rsidRPr="0092609D">
        <w:t>133BC(3) of the Act, a circumstance in which a licensee may make available an application form that includes a Key Facts Sheet containing information that has ceased to be up</w:t>
      </w:r>
      <w:r w:rsidR="0092609D">
        <w:noBreakHyphen/>
      </w:r>
      <w:r w:rsidRPr="0092609D">
        <w:t>to</w:t>
      </w:r>
      <w:r w:rsidR="0092609D">
        <w:noBreakHyphen/>
      </w:r>
      <w:r w:rsidRPr="0092609D">
        <w:t>date is that:</w:t>
      </w:r>
    </w:p>
    <w:p w14:paraId="47B38E84" w14:textId="77777777" w:rsidR="0026553C" w:rsidRPr="0092609D" w:rsidRDefault="0026553C" w:rsidP="0026553C">
      <w:pPr>
        <w:pStyle w:val="paragraph"/>
      </w:pPr>
      <w:r w:rsidRPr="0092609D">
        <w:tab/>
        <w:t>(a)</w:t>
      </w:r>
      <w:r w:rsidRPr="0092609D">
        <w:tab/>
        <w:t>the application form forms part of an advertisement in a publication published by a third party who is authorised to act for the licensee; and</w:t>
      </w:r>
    </w:p>
    <w:p w14:paraId="4E6F316C" w14:textId="77777777" w:rsidR="0026553C" w:rsidRPr="0092609D" w:rsidRDefault="0026553C" w:rsidP="0026553C">
      <w:pPr>
        <w:pStyle w:val="paragraph"/>
      </w:pPr>
      <w:r w:rsidRPr="0092609D">
        <w:tab/>
        <w:t>(b)</w:t>
      </w:r>
      <w:r w:rsidRPr="0092609D">
        <w:tab/>
        <w:t>the licensee approved the application form for publication by the third party; and</w:t>
      </w:r>
    </w:p>
    <w:p w14:paraId="1AC7E36A" w14:textId="77777777" w:rsidR="0026553C" w:rsidRPr="0092609D" w:rsidRDefault="0026553C" w:rsidP="0026553C">
      <w:pPr>
        <w:pStyle w:val="paragraph"/>
      </w:pPr>
      <w:r w:rsidRPr="0092609D">
        <w:tab/>
        <w:t>(c)</w:t>
      </w:r>
      <w:r w:rsidRPr="0092609D">
        <w:tab/>
        <w:t>the information in the Key Facts Sheet was up to date when the licensee approved the application form for publication; and</w:t>
      </w:r>
    </w:p>
    <w:p w14:paraId="016C118F" w14:textId="77777777" w:rsidR="0026553C" w:rsidRPr="0092609D" w:rsidRDefault="0026553C" w:rsidP="0026553C">
      <w:pPr>
        <w:pStyle w:val="paragraph"/>
      </w:pPr>
      <w:r w:rsidRPr="0092609D">
        <w:tab/>
        <w:t>(d)</w:t>
      </w:r>
      <w:r w:rsidRPr="0092609D">
        <w:tab/>
        <w:t>the expected date of publication of the advertisement was less than 30 days after the licensee approved the application form for publication.</w:t>
      </w:r>
    </w:p>
    <w:p w14:paraId="29EA4955" w14:textId="77777777" w:rsidR="0026553C" w:rsidRPr="0092609D" w:rsidRDefault="0026553C" w:rsidP="0026553C">
      <w:pPr>
        <w:pStyle w:val="ActHead5"/>
      </w:pPr>
      <w:bookmarkStart w:id="26" w:name="_Toc18057315"/>
      <w:r w:rsidRPr="0092609D">
        <w:rPr>
          <w:rStyle w:val="CharSectno"/>
        </w:rPr>
        <w:t>28LBD</w:t>
      </w:r>
      <w:r w:rsidRPr="0092609D">
        <w:t xml:space="preserve">  Circumstances in which up</w:t>
      </w:r>
      <w:r w:rsidR="0092609D">
        <w:noBreakHyphen/>
      </w:r>
      <w:r w:rsidRPr="0092609D">
        <w:t>to</w:t>
      </w:r>
      <w:r w:rsidR="0092609D">
        <w:noBreakHyphen/>
      </w:r>
      <w:r w:rsidRPr="0092609D">
        <w:t>date information can be provided otherwise than in Key Facts Sheet</w:t>
      </w:r>
      <w:bookmarkEnd w:id="26"/>
    </w:p>
    <w:p w14:paraId="1C0C0611" w14:textId="77777777" w:rsidR="0026553C" w:rsidRPr="0092609D" w:rsidRDefault="0026553C" w:rsidP="0026553C">
      <w:pPr>
        <w:pStyle w:val="subsection"/>
      </w:pPr>
      <w:r w:rsidRPr="0092609D">
        <w:tab/>
      </w:r>
      <w:r w:rsidRPr="0092609D">
        <w:tab/>
        <w:t>For the purposes of subparagraph</w:t>
      </w:r>
      <w:r w:rsidR="0092609D" w:rsidRPr="0092609D">
        <w:t> </w:t>
      </w:r>
      <w:r w:rsidRPr="0092609D">
        <w:t>133BD(1)(b)(ii) of the Act, a requirement for the provision of up</w:t>
      </w:r>
      <w:r w:rsidR="0092609D">
        <w:noBreakHyphen/>
      </w:r>
      <w:r w:rsidRPr="0092609D">
        <w:t>to</w:t>
      </w:r>
      <w:r w:rsidR="0092609D">
        <w:noBreakHyphen/>
      </w:r>
      <w:r w:rsidRPr="0092609D">
        <w:t>date information to a consumer if a Key Facts Sheet contains information that has ceased to be up</w:t>
      </w:r>
      <w:r w:rsidR="0092609D">
        <w:noBreakHyphen/>
      </w:r>
      <w:r w:rsidRPr="0092609D">
        <w:t>to</w:t>
      </w:r>
      <w:r w:rsidR="0092609D">
        <w:noBreakHyphen/>
      </w:r>
      <w:r w:rsidRPr="0092609D">
        <w:t>date is that the licensee provides the up</w:t>
      </w:r>
      <w:r w:rsidR="0092609D">
        <w:noBreakHyphen/>
      </w:r>
      <w:r w:rsidRPr="0092609D">
        <w:t>to</w:t>
      </w:r>
      <w:r w:rsidR="0092609D">
        <w:noBreakHyphen/>
      </w:r>
      <w:r w:rsidRPr="0092609D">
        <w:t>date information no later than the time at which the licensee provides the consumer with the credit card to which the Key Facts Sheet related.</w:t>
      </w:r>
    </w:p>
    <w:p w14:paraId="14518465" w14:textId="77777777" w:rsidR="0026553C" w:rsidRPr="0092609D" w:rsidRDefault="0026553C" w:rsidP="0026553C">
      <w:pPr>
        <w:pStyle w:val="ActHead5"/>
      </w:pPr>
      <w:bookmarkStart w:id="27" w:name="_Toc18057316"/>
      <w:r w:rsidRPr="0092609D">
        <w:rPr>
          <w:rStyle w:val="CharSectno"/>
        </w:rPr>
        <w:t>28LBE</w:t>
      </w:r>
      <w:r w:rsidRPr="0092609D">
        <w:t xml:space="preserve">  Meaning of </w:t>
      </w:r>
      <w:r w:rsidRPr="0092609D">
        <w:rPr>
          <w:i/>
        </w:rPr>
        <w:t>credit limit increase invitation</w:t>
      </w:r>
      <w:bookmarkEnd w:id="27"/>
    </w:p>
    <w:p w14:paraId="1650DA18" w14:textId="77777777" w:rsidR="0026553C" w:rsidRPr="0092609D" w:rsidRDefault="0026553C" w:rsidP="0026553C">
      <w:pPr>
        <w:pStyle w:val="subsection"/>
      </w:pPr>
      <w:r w:rsidRPr="0092609D">
        <w:tab/>
        <w:t>(1)</w:t>
      </w:r>
      <w:r w:rsidRPr="0092609D">
        <w:tab/>
        <w:t>For the purposes of subsection</w:t>
      </w:r>
      <w:r w:rsidR="0092609D" w:rsidRPr="0092609D">
        <w:t> </w:t>
      </w:r>
      <w:r w:rsidRPr="0092609D">
        <w:t xml:space="preserve">133BE(6) of the Act, a communication is covered by the definition of </w:t>
      </w:r>
      <w:r w:rsidRPr="0092609D">
        <w:rPr>
          <w:b/>
          <w:i/>
        </w:rPr>
        <w:t>credit limit increase invitation</w:t>
      </w:r>
      <w:r w:rsidRPr="0092609D">
        <w:t xml:space="preserve"> in subsection</w:t>
      </w:r>
      <w:r w:rsidR="0092609D" w:rsidRPr="0092609D">
        <w:t> </w:t>
      </w:r>
      <w:r w:rsidRPr="0092609D">
        <w:t>133BE(5) of the Act if it:</w:t>
      </w:r>
    </w:p>
    <w:p w14:paraId="36CB79D0" w14:textId="77777777" w:rsidR="0026553C" w:rsidRPr="0092609D" w:rsidRDefault="0026553C" w:rsidP="0026553C">
      <w:pPr>
        <w:pStyle w:val="paragraph"/>
      </w:pPr>
      <w:r w:rsidRPr="0092609D">
        <w:tab/>
        <w:t>(a)</w:t>
      </w:r>
      <w:r w:rsidRPr="0092609D">
        <w:tab/>
        <w:t>includes a proposed credit limit that is higher than the consumer’s existing credit limit; or</w:t>
      </w:r>
    </w:p>
    <w:p w14:paraId="370CED67" w14:textId="77777777" w:rsidR="0026553C" w:rsidRPr="0092609D" w:rsidRDefault="0026553C" w:rsidP="0026553C">
      <w:pPr>
        <w:pStyle w:val="paragraph"/>
      </w:pPr>
      <w:r w:rsidRPr="0092609D">
        <w:tab/>
        <w:t>(b)</w:t>
      </w:r>
      <w:r w:rsidRPr="0092609D">
        <w:tab/>
        <w:t>suggests that a higher credit limit may benefit the consumer.</w:t>
      </w:r>
    </w:p>
    <w:p w14:paraId="05FC597F" w14:textId="77777777" w:rsidR="0026553C" w:rsidRPr="0092609D" w:rsidRDefault="0026553C" w:rsidP="0026553C">
      <w:pPr>
        <w:pStyle w:val="subsection"/>
      </w:pPr>
      <w:r w:rsidRPr="0092609D">
        <w:tab/>
        <w:t>(2)</w:t>
      </w:r>
      <w:r w:rsidRPr="0092609D">
        <w:tab/>
        <w:t>For the purposes of subsection</w:t>
      </w:r>
      <w:r w:rsidR="0092609D" w:rsidRPr="0092609D">
        <w:t> </w:t>
      </w:r>
      <w:r w:rsidRPr="0092609D">
        <w:t xml:space="preserve">133BE(6) of the Act, a communication is not covered by the definition of </w:t>
      </w:r>
      <w:r w:rsidRPr="0092609D">
        <w:rPr>
          <w:b/>
          <w:i/>
        </w:rPr>
        <w:t>credit limit increase invitation</w:t>
      </w:r>
      <w:r w:rsidRPr="0092609D">
        <w:t xml:space="preserve"> in subsection</w:t>
      </w:r>
      <w:r w:rsidR="0092609D" w:rsidRPr="0092609D">
        <w:t> </w:t>
      </w:r>
      <w:r w:rsidRPr="0092609D">
        <w:t>133BE(5) of the Act if it only provides generic information about credit limits that is applicable to each consumer who is a party to a credit card contract with the licensee.</w:t>
      </w:r>
    </w:p>
    <w:p w14:paraId="3D01FEC8" w14:textId="77777777" w:rsidR="0026553C" w:rsidRPr="0092609D" w:rsidRDefault="0026553C" w:rsidP="0026553C">
      <w:pPr>
        <w:pStyle w:val="notetext"/>
      </w:pPr>
      <w:r w:rsidRPr="0092609D">
        <w:t>Note:</w:t>
      </w:r>
      <w:r w:rsidRPr="0092609D">
        <w:tab/>
        <w:t>Subsection</w:t>
      </w:r>
      <w:r w:rsidR="0092609D" w:rsidRPr="0092609D">
        <w:t> </w:t>
      </w:r>
      <w:r w:rsidRPr="0092609D">
        <w:t xml:space="preserve">133BE(6) of the Act provides that the regulations may make provisions that apply to determining whether a communication is covered by the definition of </w:t>
      </w:r>
      <w:r w:rsidRPr="0092609D">
        <w:rPr>
          <w:b/>
          <w:i/>
        </w:rPr>
        <w:t>credit limit increase invitation</w:t>
      </w:r>
      <w:r w:rsidRPr="0092609D">
        <w:t xml:space="preserve"> in subsection</w:t>
      </w:r>
      <w:r w:rsidR="0092609D" w:rsidRPr="0092609D">
        <w:t> </w:t>
      </w:r>
      <w:r w:rsidRPr="0092609D">
        <w:t>133BE(5) of the Act.</w:t>
      </w:r>
    </w:p>
    <w:p w14:paraId="1098077D" w14:textId="77777777" w:rsidR="0026553C" w:rsidRPr="0092609D" w:rsidRDefault="0026553C" w:rsidP="0026553C">
      <w:pPr>
        <w:pStyle w:val="ActHead5"/>
      </w:pPr>
      <w:bookmarkStart w:id="28" w:name="_Toc18057317"/>
      <w:r w:rsidRPr="0092609D">
        <w:rPr>
          <w:rStyle w:val="CharSectno"/>
        </w:rPr>
        <w:t>28LBF</w:t>
      </w:r>
      <w:r w:rsidRPr="0092609D">
        <w:t xml:space="preserve">  Licensee to notify consumer of use of credit card in excess of credit limit</w:t>
      </w:r>
      <w:bookmarkEnd w:id="28"/>
    </w:p>
    <w:p w14:paraId="33640F2B" w14:textId="77777777" w:rsidR="0026553C" w:rsidRPr="0092609D" w:rsidRDefault="0026553C" w:rsidP="0026553C">
      <w:pPr>
        <w:pStyle w:val="subsection"/>
      </w:pPr>
      <w:r w:rsidRPr="0092609D">
        <w:tab/>
        <w:t>(1)</w:t>
      </w:r>
      <w:r w:rsidRPr="0092609D">
        <w:tab/>
        <w:t>For the purposes of subsection</w:t>
      </w:r>
      <w:r w:rsidR="0092609D" w:rsidRPr="0092609D">
        <w:t> </w:t>
      </w:r>
      <w:r w:rsidRPr="0092609D">
        <w:t>133BH(1) of the Act, if a consumer who is the debtor under a credit card contract has used a card in excess of the credit limit for the contract, the licensee who is the credit provider under the contract must take reasonable steps to notify the consumer of that matter, not later than 2 business days after becoming aware of the use of the card in excess of the limit.</w:t>
      </w:r>
    </w:p>
    <w:p w14:paraId="20A6A669" w14:textId="77777777" w:rsidR="0026553C" w:rsidRPr="0092609D" w:rsidRDefault="0026553C" w:rsidP="0026553C">
      <w:pPr>
        <w:pStyle w:val="subsection"/>
      </w:pPr>
      <w:r w:rsidRPr="0092609D">
        <w:tab/>
        <w:t>(2)</w:t>
      </w:r>
      <w:r w:rsidRPr="0092609D">
        <w:tab/>
        <w:t>However, if:</w:t>
      </w:r>
    </w:p>
    <w:p w14:paraId="344AD00E" w14:textId="77777777" w:rsidR="0026553C" w:rsidRPr="0092609D" w:rsidRDefault="0026553C" w:rsidP="0026553C">
      <w:pPr>
        <w:pStyle w:val="paragraph"/>
      </w:pPr>
      <w:r w:rsidRPr="0092609D">
        <w:tab/>
        <w:t>(a)</w:t>
      </w:r>
      <w:r w:rsidRPr="0092609D">
        <w:tab/>
        <w:t>the consumer pays the amount by which the credit limit has been exceeded within 2 business days after the day on which the balance under the credit card contract first exceeds the credit limit; and</w:t>
      </w:r>
    </w:p>
    <w:p w14:paraId="351C6E9F" w14:textId="77777777" w:rsidR="0026553C" w:rsidRPr="0092609D" w:rsidRDefault="0026553C" w:rsidP="0026553C">
      <w:pPr>
        <w:pStyle w:val="paragraph"/>
      </w:pPr>
      <w:r w:rsidRPr="0092609D">
        <w:tab/>
        <w:t>(b)</w:t>
      </w:r>
      <w:r w:rsidRPr="0092609D">
        <w:tab/>
        <w:t>the licensee has not already notified the consumer when the amount is paid;</w:t>
      </w:r>
    </w:p>
    <w:p w14:paraId="1ECC92D2" w14:textId="77777777" w:rsidR="0026553C" w:rsidRPr="0092609D" w:rsidRDefault="0026553C" w:rsidP="0026553C">
      <w:pPr>
        <w:pStyle w:val="subsection2"/>
      </w:pPr>
      <w:r w:rsidRPr="0092609D">
        <w:t>the licensee is not required to notify the consumer.</w:t>
      </w:r>
    </w:p>
    <w:p w14:paraId="29293996" w14:textId="77777777" w:rsidR="0026553C" w:rsidRPr="0092609D" w:rsidRDefault="0026553C" w:rsidP="0026553C">
      <w:pPr>
        <w:pStyle w:val="subsection"/>
      </w:pPr>
      <w:r w:rsidRPr="0092609D">
        <w:tab/>
        <w:t>(3)</w:t>
      </w:r>
      <w:r w:rsidRPr="0092609D">
        <w:tab/>
        <w:t>The licensee is only required to notify the consumer once during a statement period.</w:t>
      </w:r>
    </w:p>
    <w:p w14:paraId="2D930B48" w14:textId="77777777" w:rsidR="0026553C" w:rsidRPr="0092609D" w:rsidRDefault="0026553C" w:rsidP="0026553C">
      <w:pPr>
        <w:pStyle w:val="subsection"/>
      </w:pPr>
      <w:r w:rsidRPr="0092609D">
        <w:tab/>
        <w:t>(4)</w:t>
      </w:r>
      <w:r w:rsidRPr="0092609D">
        <w:tab/>
        <w:t>The licensee must include in the notification information about exceeding the credit limit that is sufficient to lead a reasonable consumer to check the balance under the consumer’s credit card contract.</w:t>
      </w:r>
    </w:p>
    <w:p w14:paraId="7D24902F" w14:textId="77777777" w:rsidR="0026553C" w:rsidRPr="0092609D" w:rsidRDefault="0026553C" w:rsidP="0026553C">
      <w:pPr>
        <w:pStyle w:val="ActHead5"/>
      </w:pPr>
      <w:bookmarkStart w:id="29" w:name="_Toc18057318"/>
      <w:r w:rsidRPr="0092609D">
        <w:rPr>
          <w:rStyle w:val="CharSectno"/>
        </w:rPr>
        <w:t>28LBG</w:t>
      </w:r>
      <w:r w:rsidRPr="0092609D">
        <w:t xml:space="preserve">  Fees charges and higher rates of interest</w:t>
      </w:r>
      <w:bookmarkEnd w:id="29"/>
    </w:p>
    <w:p w14:paraId="7EBC62C4" w14:textId="77777777" w:rsidR="0026553C" w:rsidRPr="0092609D" w:rsidRDefault="0026553C" w:rsidP="0026553C">
      <w:pPr>
        <w:pStyle w:val="subsection"/>
      </w:pPr>
      <w:r w:rsidRPr="0092609D">
        <w:tab/>
      </w:r>
      <w:r w:rsidRPr="0092609D">
        <w:tab/>
        <w:t>For the purposes of paragraph</w:t>
      </w:r>
      <w:r w:rsidR="0092609D" w:rsidRPr="0092609D">
        <w:t> </w:t>
      </w:r>
      <w:r w:rsidRPr="0092609D">
        <w:t>133BI(1)(c) of the Act, if a licensee provides a form to allow a consumer to consent to have fees, charges or a higher rate of interest charged on a credit card that is used in a way mentioned in subsection</w:t>
      </w:r>
      <w:r w:rsidR="0092609D" w:rsidRPr="0092609D">
        <w:t> </w:t>
      </w:r>
      <w:r w:rsidRPr="0092609D">
        <w:t>133BI(1) of the Act, the licensee must ensure that the invitation to give consent:</w:t>
      </w:r>
    </w:p>
    <w:p w14:paraId="1C25F79C" w14:textId="77777777" w:rsidR="0026553C" w:rsidRPr="0092609D" w:rsidRDefault="0026553C" w:rsidP="0026553C">
      <w:pPr>
        <w:pStyle w:val="paragraph"/>
      </w:pPr>
      <w:r w:rsidRPr="0092609D">
        <w:tab/>
        <w:t>(a)</w:t>
      </w:r>
      <w:r w:rsidRPr="0092609D">
        <w:tab/>
        <w:t>allows the consumer to withdraw the consent; and</w:t>
      </w:r>
    </w:p>
    <w:p w14:paraId="7798DFA1" w14:textId="77777777" w:rsidR="0026553C" w:rsidRPr="0092609D" w:rsidRDefault="0026553C" w:rsidP="0026553C">
      <w:pPr>
        <w:pStyle w:val="paragraph"/>
      </w:pPr>
      <w:r w:rsidRPr="0092609D">
        <w:tab/>
        <w:t>(b)</w:t>
      </w:r>
      <w:r w:rsidRPr="0092609D">
        <w:tab/>
        <w:t>discloses any fee charged in relation to the consumer’s consent; and</w:t>
      </w:r>
    </w:p>
    <w:p w14:paraId="3EC81A06" w14:textId="77777777" w:rsidR="0026553C" w:rsidRPr="0092609D" w:rsidRDefault="0026553C" w:rsidP="0026553C">
      <w:pPr>
        <w:pStyle w:val="paragraph"/>
      </w:pPr>
      <w:r w:rsidRPr="0092609D">
        <w:tab/>
        <w:t>(c)</w:t>
      </w:r>
      <w:r w:rsidRPr="0092609D">
        <w:tab/>
        <w:t>discloses the fee, charge or higher rate of interest that will be charged on the credit card if it is used in the way mentioned in subsection</w:t>
      </w:r>
      <w:r w:rsidR="0092609D" w:rsidRPr="0092609D">
        <w:t> </w:t>
      </w:r>
      <w:r w:rsidRPr="0092609D">
        <w:t>133BI(1) of the Act; and</w:t>
      </w:r>
    </w:p>
    <w:p w14:paraId="1D9B3FCF" w14:textId="77777777" w:rsidR="0026553C" w:rsidRPr="0092609D" w:rsidRDefault="0026553C" w:rsidP="0026553C">
      <w:pPr>
        <w:pStyle w:val="paragraph"/>
      </w:pPr>
      <w:r w:rsidRPr="0092609D">
        <w:tab/>
        <w:t>(d)</w:t>
      </w:r>
      <w:r w:rsidRPr="0092609D">
        <w:tab/>
        <w:t>explains that the fee may increase at any time, in accordance with the terms of the credit card contract; and</w:t>
      </w:r>
    </w:p>
    <w:p w14:paraId="67EBA3B1" w14:textId="77777777" w:rsidR="0026553C" w:rsidRPr="0092609D" w:rsidRDefault="0026553C" w:rsidP="0026553C">
      <w:pPr>
        <w:pStyle w:val="paragraph"/>
      </w:pPr>
      <w:r w:rsidRPr="0092609D">
        <w:tab/>
        <w:t>(e)</w:t>
      </w:r>
      <w:r w:rsidRPr="0092609D">
        <w:tab/>
        <w:t>explains that fees, charges or a higher rate of interest may be charged on the credit card for the amount by which the balance under the credit card contract exceeds the credit limit; and</w:t>
      </w:r>
    </w:p>
    <w:p w14:paraId="55F39FAE" w14:textId="77777777" w:rsidR="0026553C" w:rsidRPr="0092609D" w:rsidRDefault="0026553C" w:rsidP="0026553C">
      <w:pPr>
        <w:pStyle w:val="paragraph"/>
      </w:pPr>
      <w:r w:rsidRPr="0092609D">
        <w:tab/>
        <w:t>(f)</w:t>
      </w:r>
      <w:r w:rsidRPr="0092609D">
        <w:tab/>
        <w:t>explains that fees, charges or a higher rate of interest are likely to be charged on the credit card for the statement period in which the credit card was used in a way mentioned in subsection</w:t>
      </w:r>
      <w:r w:rsidR="0092609D" w:rsidRPr="0092609D">
        <w:t> </w:t>
      </w:r>
      <w:r w:rsidRPr="0092609D">
        <w:t>133BI(1) of the Act.</w:t>
      </w:r>
    </w:p>
    <w:p w14:paraId="7E41C301" w14:textId="77777777" w:rsidR="0026553C" w:rsidRPr="0092609D" w:rsidRDefault="0026553C" w:rsidP="0026553C">
      <w:pPr>
        <w:pStyle w:val="ActHead5"/>
      </w:pPr>
      <w:bookmarkStart w:id="30" w:name="_Toc18057319"/>
      <w:r w:rsidRPr="0092609D">
        <w:rPr>
          <w:rStyle w:val="CharSectno"/>
        </w:rPr>
        <w:t>28LBH</w:t>
      </w:r>
      <w:r w:rsidRPr="0092609D">
        <w:t xml:space="preserve">  Records of elections and withdrawals to be kept</w:t>
      </w:r>
      <w:bookmarkEnd w:id="30"/>
    </w:p>
    <w:p w14:paraId="3BE2F3AD" w14:textId="77777777" w:rsidR="0026553C" w:rsidRPr="0092609D" w:rsidRDefault="0026553C" w:rsidP="0026553C">
      <w:pPr>
        <w:pStyle w:val="subsection"/>
      </w:pPr>
      <w:r w:rsidRPr="0092609D">
        <w:tab/>
        <w:t>(1)</w:t>
      </w:r>
      <w:r w:rsidRPr="0092609D">
        <w:tab/>
        <w:t>For the purposes of subsection</w:t>
      </w:r>
      <w:r w:rsidR="0092609D" w:rsidRPr="0092609D">
        <w:t> </w:t>
      </w:r>
      <w:r w:rsidRPr="0092609D">
        <w:t>133BJ(1) of the Act, if a consumer in relation to a credit card contract has:</w:t>
      </w:r>
    </w:p>
    <w:p w14:paraId="0CAB067F" w14:textId="77777777" w:rsidR="0026553C" w:rsidRPr="0092609D" w:rsidRDefault="0026553C" w:rsidP="0026553C">
      <w:pPr>
        <w:pStyle w:val="paragraph"/>
      </w:pPr>
      <w:r w:rsidRPr="0092609D">
        <w:tab/>
        <w:t>(a)</w:t>
      </w:r>
      <w:r w:rsidRPr="0092609D">
        <w:tab/>
        <w:t>given a consent covering the imposition of fees or charges, or a higher rate of interest, in relation to the contract; or</w:t>
      </w:r>
    </w:p>
    <w:p w14:paraId="1824F707" w14:textId="77777777" w:rsidR="0026553C" w:rsidRPr="0092609D" w:rsidRDefault="0026553C" w:rsidP="0026553C">
      <w:pPr>
        <w:pStyle w:val="paragraph"/>
      </w:pPr>
      <w:r w:rsidRPr="0092609D">
        <w:tab/>
        <w:t>(b)</w:t>
      </w:r>
      <w:r w:rsidRPr="0092609D">
        <w:tab/>
        <w:t>withdrawn a consent of that kind;</w:t>
      </w:r>
    </w:p>
    <w:p w14:paraId="5D25868E" w14:textId="77777777" w:rsidR="0026553C" w:rsidRPr="0092609D" w:rsidRDefault="0026553C" w:rsidP="0026553C">
      <w:pPr>
        <w:pStyle w:val="subsection2"/>
      </w:pPr>
      <w:r w:rsidRPr="0092609D">
        <w:t>the licensee in relation to the contract must keep a record stating that a consent or withdrawal is current and showing the date on which the consent was given or withdrawn.</w:t>
      </w:r>
    </w:p>
    <w:p w14:paraId="03A7EC93" w14:textId="77777777" w:rsidR="0026553C" w:rsidRPr="0092609D" w:rsidRDefault="0026553C" w:rsidP="0026553C">
      <w:pPr>
        <w:pStyle w:val="notetext"/>
      </w:pPr>
      <w:r w:rsidRPr="0092609D">
        <w:t>Note:</w:t>
      </w:r>
      <w:r w:rsidRPr="0092609D">
        <w:tab/>
        <w:t>The consent is described in detail in section</w:t>
      </w:r>
      <w:r w:rsidR="0092609D" w:rsidRPr="0092609D">
        <w:t> </w:t>
      </w:r>
      <w:r w:rsidRPr="0092609D">
        <w:t>133BI of the Act.</w:t>
      </w:r>
    </w:p>
    <w:p w14:paraId="5C2B87F6" w14:textId="77777777" w:rsidR="0026553C" w:rsidRPr="0092609D" w:rsidRDefault="0026553C" w:rsidP="0026553C">
      <w:pPr>
        <w:pStyle w:val="subsection"/>
      </w:pPr>
      <w:r w:rsidRPr="0092609D">
        <w:tab/>
        <w:t>(2)</w:t>
      </w:r>
      <w:r w:rsidRPr="0092609D">
        <w:tab/>
        <w:t>The licensee must keep the record for the period during which the consent or withdrawal is in effect.</w:t>
      </w:r>
    </w:p>
    <w:p w14:paraId="0D0BC9ED" w14:textId="77777777" w:rsidR="0026553C" w:rsidRPr="0092609D" w:rsidRDefault="0026553C" w:rsidP="0026553C">
      <w:pPr>
        <w:pStyle w:val="ActHead5"/>
      </w:pPr>
      <w:bookmarkStart w:id="31" w:name="_Toc18057320"/>
      <w:r w:rsidRPr="0092609D">
        <w:rPr>
          <w:rStyle w:val="CharSectno"/>
        </w:rPr>
        <w:t>28LBI</w:t>
      </w:r>
      <w:r w:rsidRPr="0092609D">
        <w:t xml:space="preserve">  Agreement to apply payment against particular amount owed</w:t>
      </w:r>
      <w:bookmarkEnd w:id="31"/>
    </w:p>
    <w:p w14:paraId="184E4F9C" w14:textId="77777777" w:rsidR="0026553C" w:rsidRPr="0092609D" w:rsidRDefault="0026553C" w:rsidP="0026553C">
      <w:pPr>
        <w:pStyle w:val="subsection"/>
      </w:pPr>
      <w:r w:rsidRPr="0092609D">
        <w:tab/>
      </w:r>
      <w:r w:rsidRPr="0092609D">
        <w:tab/>
        <w:t>For the purposes of subsection</w:t>
      </w:r>
      <w:r w:rsidR="0092609D" w:rsidRPr="0092609D">
        <w:t> </w:t>
      </w:r>
      <w:r w:rsidRPr="0092609D">
        <w:t>133BP(5) of the Act, a licensee that proposes to agree to a request by a consumer to apply certain payments made under the credit card contract against a particular amount must, before agreeing to the request, advise the consumer that the consumer:</w:t>
      </w:r>
    </w:p>
    <w:p w14:paraId="0F50C43B" w14:textId="77777777" w:rsidR="0026553C" w:rsidRPr="0092609D" w:rsidRDefault="0026553C" w:rsidP="0026553C">
      <w:pPr>
        <w:pStyle w:val="paragraph"/>
      </w:pPr>
      <w:r w:rsidRPr="0092609D">
        <w:tab/>
        <w:t>(a)</w:t>
      </w:r>
      <w:r w:rsidRPr="0092609D">
        <w:tab/>
        <w:t>may be liable to pay an amount or rate of interest under the agreement that is greater than the consumer would be liable to pay under section</w:t>
      </w:r>
      <w:r w:rsidR="0092609D" w:rsidRPr="0092609D">
        <w:t> </w:t>
      </w:r>
      <w:r w:rsidRPr="0092609D">
        <w:t>133BQ of the Act; and</w:t>
      </w:r>
    </w:p>
    <w:p w14:paraId="2884B386" w14:textId="77777777" w:rsidR="0026553C" w:rsidRPr="0092609D" w:rsidRDefault="0026553C" w:rsidP="0026553C">
      <w:pPr>
        <w:pStyle w:val="paragraph"/>
      </w:pPr>
      <w:r w:rsidRPr="0092609D">
        <w:tab/>
        <w:t>(b)</w:t>
      </w:r>
      <w:r w:rsidRPr="0092609D">
        <w:tab/>
        <w:t>may withdraw the request at a later time.</w:t>
      </w:r>
    </w:p>
    <w:p w14:paraId="05E7D5FA" w14:textId="77777777" w:rsidR="0026553C" w:rsidRPr="0092609D" w:rsidRDefault="0026553C" w:rsidP="0026553C">
      <w:pPr>
        <w:pStyle w:val="ItemHead"/>
      </w:pPr>
      <w:r w:rsidRPr="0092609D">
        <w:t>3  Schedule</w:t>
      </w:r>
      <w:r w:rsidR="0092609D" w:rsidRPr="0092609D">
        <w:t> </w:t>
      </w:r>
      <w:r w:rsidRPr="0092609D">
        <w:t>5 (heading)</w:t>
      </w:r>
    </w:p>
    <w:p w14:paraId="2A089770" w14:textId="77777777" w:rsidR="0026553C" w:rsidRPr="0092609D" w:rsidRDefault="0026553C" w:rsidP="0026553C">
      <w:pPr>
        <w:pStyle w:val="Item"/>
      </w:pPr>
      <w:r w:rsidRPr="0092609D">
        <w:t>Repeal the heading, substitute:</w:t>
      </w:r>
    </w:p>
    <w:p w14:paraId="26A65F55" w14:textId="77777777" w:rsidR="0026553C" w:rsidRPr="0092609D" w:rsidRDefault="0026553C" w:rsidP="0026553C">
      <w:pPr>
        <w:pStyle w:val="ActHead2"/>
      </w:pPr>
      <w:bookmarkStart w:id="32" w:name="_Toc18057321"/>
      <w:r w:rsidRPr="0092609D">
        <w:rPr>
          <w:rStyle w:val="CharPartNo"/>
        </w:rPr>
        <w:t>Schedule</w:t>
      </w:r>
      <w:r w:rsidR="0092609D" w:rsidRPr="0092609D">
        <w:rPr>
          <w:rStyle w:val="CharPartNo"/>
        </w:rPr>
        <w:t> </w:t>
      </w:r>
      <w:r w:rsidRPr="0092609D">
        <w:rPr>
          <w:rStyle w:val="CharPartNo"/>
        </w:rPr>
        <w:t>5</w:t>
      </w:r>
      <w:r w:rsidRPr="0092609D">
        <w:t>—</w:t>
      </w:r>
      <w:r w:rsidRPr="0092609D">
        <w:rPr>
          <w:rStyle w:val="CharPartText"/>
        </w:rPr>
        <w:t>Key Facts Sheets for standard home loans</w:t>
      </w:r>
      <w:bookmarkEnd w:id="32"/>
    </w:p>
    <w:p w14:paraId="57A409D5" w14:textId="77777777" w:rsidR="0026553C" w:rsidRPr="0092609D" w:rsidRDefault="0026553C" w:rsidP="0026553C">
      <w:pPr>
        <w:pStyle w:val="notemargin"/>
      </w:pPr>
      <w:bookmarkStart w:id="33" w:name="f_Check_Lines_above"/>
      <w:bookmarkEnd w:id="33"/>
      <w:r w:rsidRPr="0092609D">
        <w:t>Note:</w:t>
      </w:r>
      <w:r w:rsidRPr="0092609D">
        <w:tab/>
        <w:t>See regulation</w:t>
      </w:r>
      <w:r w:rsidR="0092609D" w:rsidRPr="0092609D">
        <w:t> </w:t>
      </w:r>
      <w:r w:rsidRPr="0092609D">
        <w:t>28LB.</w:t>
      </w:r>
    </w:p>
    <w:p w14:paraId="4B1A14EF" w14:textId="77777777" w:rsidR="0026553C" w:rsidRPr="0092609D" w:rsidRDefault="0026553C" w:rsidP="0026553C">
      <w:pPr>
        <w:pStyle w:val="ItemHead"/>
      </w:pPr>
      <w:r w:rsidRPr="0092609D">
        <w:t>4  Schedule</w:t>
      </w:r>
      <w:r w:rsidR="0092609D" w:rsidRPr="0092609D">
        <w:t> </w:t>
      </w:r>
      <w:r w:rsidRPr="0092609D">
        <w:t>6 (note to Schedule heading)</w:t>
      </w:r>
    </w:p>
    <w:p w14:paraId="42A1E586" w14:textId="77777777" w:rsidR="0026553C" w:rsidRPr="0092609D" w:rsidRDefault="0026553C" w:rsidP="0026553C">
      <w:pPr>
        <w:pStyle w:val="Item"/>
      </w:pPr>
      <w:r w:rsidRPr="0092609D">
        <w:t>Repeal the note, substitute:</w:t>
      </w:r>
    </w:p>
    <w:p w14:paraId="57EF1135" w14:textId="77777777" w:rsidR="0026553C" w:rsidRPr="0092609D" w:rsidRDefault="0026553C" w:rsidP="0026553C">
      <w:pPr>
        <w:pStyle w:val="notemargin"/>
      </w:pPr>
      <w:r w:rsidRPr="0092609D">
        <w:t>Note:</w:t>
      </w:r>
      <w:r w:rsidRPr="0092609D">
        <w:tab/>
        <w:t>See regulation</w:t>
      </w:r>
      <w:r w:rsidR="0092609D" w:rsidRPr="0092609D">
        <w:t> </w:t>
      </w:r>
      <w:r w:rsidRPr="0092609D">
        <w:t>28LBA.</w:t>
      </w:r>
    </w:p>
    <w:p w14:paraId="0973FBB1" w14:textId="77777777" w:rsidR="0026553C" w:rsidRPr="0092609D" w:rsidRDefault="0026553C" w:rsidP="0026553C">
      <w:pPr>
        <w:pStyle w:val="ActHead6"/>
        <w:pageBreakBefore/>
      </w:pPr>
      <w:bookmarkStart w:id="34" w:name="_Toc18057322"/>
      <w:bookmarkStart w:id="35" w:name="opcCurrentFind"/>
      <w:r w:rsidRPr="0092609D">
        <w:rPr>
          <w:rStyle w:val="CharAmSchNo"/>
        </w:rPr>
        <w:t>Schedule</w:t>
      </w:r>
      <w:r w:rsidR="0092609D" w:rsidRPr="0092609D">
        <w:rPr>
          <w:rStyle w:val="CharAmSchNo"/>
        </w:rPr>
        <w:t> </w:t>
      </w:r>
      <w:r w:rsidR="00F504DB" w:rsidRPr="0092609D">
        <w:rPr>
          <w:rStyle w:val="CharAmSchNo"/>
        </w:rPr>
        <w:t>4</w:t>
      </w:r>
      <w:r w:rsidRPr="0092609D">
        <w:t>—</w:t>
      </w:r>
      <w:r w:rsidRPr="0092609D">
        <w:rPr>
          <w:rStyle w:val="CharAmSchText"/>
        </w:rPr>
        <w:t>Small amount credit contracts</w:t>
      </w:r>
      <w:bookmarkEnd w:id="34"/>
    </w:p>
    <w:bookmarkEnd w:id="35"/>
    <w:p w14:paraId="418B7C2F" w14:textId="77777777" w:rsidR="0026553C" w:rsidRPr="0092609D" w:rsidRDefault="0026553C" w:rsidP="0026553C">
      <w:pPr>
        <w:pStyle w:val="Header"/>
      </w:pPr>
      <w:r w:rsidRPr="0092609D">
        <w:rPr>
          <w:rStyle w:val="CharAmPartNo"/>
        </w:rPr>
        <w:t xml:space="preserve"> </w:t>
      </w:r>
      <w:r w:rsidRPr="0092609D">
        <w:rPr>
          <w:rStyle w:val="CharAmPartText"/>
        </w:rPr>
        <w:t xml:space="preserve"> </w:t>
      </w:r>
    </w:p>
    <w:p w14:paraId="1F27EA79" w14:textId="77777777" w:rsidR="0026553C" w:rsidRPr="0092609D" w:rsidRDefault="0026553C" w:rsidP="0026553C">
      <w:pPr>
        <w:pStyle w:val="ActHead9"/>
      </w:pPr>
      <w:bookmarkStart w:id="36" w:name="_Toc18057323"/>
      <w:r w:rsidRPr="0092609D">
        <w:t>National Consumer Credit Protection Regulations</w:t>
      </w:r>
      <w:r w:rsidR="0092609D" w:rsidRPr="0092609D">
        <w:t> </w:t>
      </w:r>
      <w:r w:rsidRPr="0092609D">
        <w:t>2010</w:t>
      </w:r>
      <w:bookmarkEnd w:id="36"/>
    </w:p>
    <w:p w14:paraId="595ADDCD" w14:textId="77777777" w:rsidR="0026553C" w:rsidRPr="0092609D" w:rsidRDefault="0026553C" w:rsidP="0026553C">
      <w:pPr>
        <w:pStyle w:val="ItemHead"/>
      </w:pPr>
      <w:r w:rsidRPr="0092609D">
        <w:t>1  Regulation</w:t>
      </w:r>
      <w:r w:rsidR="0092609D" w:rsidRPr="0092609D">
        <w:t> </w:t>
      </w:r>
      <w:r w:rsidRPr="0092609D">
        <w:t>28XXA</w:t>
      </w:r>
    </w:p>
    <w:p w14:paraId="0DFBE402" w14:textId="77777777" w:rsidR="0026553C" w:rsidRPr="0092609D" w:rsidRDefault="0026553C" w:rsidP="0026553C">
      <w:pPr>
        <w:pStyle w:val="Item"/>
      </w:pPr>
      <w:r w:rsidRPr="0092609D">
        <w:t>Renumber as regulation</w:t>
      </w:r>
      <w:r w:rsidR="0092609D" w:rsidRPr="0092609D">
        <w:t> </w:t>
      </w:r>
      <w:r w:rsidRPr="0092609D">
        <w:t>28LCA.</w:t>
      </w:r>
    </w:p>
    <w:p w14:paraId="1366CEBC" w14:textId="77777777" w:rsidR="0026553C" w:rsidRPr="0092609D" w:rsidRDefault="0026553C" w:rsidP="0026553C">
      <w:pPr>
        <w:pStyle w:val="ItemHead"/>
      </w:pPr>
      <w:r w:rsidRPr="0092609D">
        <w:t>2  Regulation</w:t>
      </w:r>
      <w:r w:rsidR="0092609D" w:rsidRPr="0092609D">
        <w:t> </w:t>
      </w:r>
      <w:r w:rsidRPr="0092609D">
        <w:t>28XXB</w:t>
      </w:r>
    </w:p>
    <w:p w14:paraId="6A15CA00" w14:textId="77777777" w:rsidR="0026553C" w:rsidRPr="0092609D" w:rsidRDefault="0026553C" w:rsidP="0026553C">
      <w:pPr>
        <w:pStyle w:val="Item"/>
      </w:pPr>
      <w:r w:rsidRPr="0092609D">
        <w:t>Renumber as regulation</w:t>
      </w:r>
      <w:r w:rsidR="0092609D" w:rsidRPr="0092609D">
        <w:t> </w:t>
      </w:r>
      <w:r w:rsidRPr="0092609D">
        <w:t>28LCB.</w:t>
      </w:r>
    </w:p>
    <w:p w14:paraId="60F35BAF" w14:textId="77777777" w:rsidR="0026553C" w:rsidRPr="0092609D" w:rsidRDefault="0026553C" w:rsidP="0026553C">
      <w:pPr>
        <w:pStyle w:val="ItemHead"/>
      </w:pPr>
      <w:r w:rsidRPr="0092609D">
        <w:t>3  Regulation</w:t>
      </w:r>
      <w:r w:rsidR="0092609D" w:rsidRPr="0092609D">
        <w:t> </w:t>
      </w:r>
      <w:r w:rsidRPr="0092609D">
        <w:t>28XXC</w:t>
      </w:r>
    </w:p>
    <w:p w14:paraId="731121D0" w14:textId="77777777" w:rsidR="0026553C" w:rsidRPr="0092609D" w:rsidRDefault="0026553C" w:rsidP="0026553C">
      <w:pPr>
        <w:pStyle w:val="Item"/>
      </w:pPr>
      <w:r w:rsidRPr="0092609D">
        <w:t>Renumber as regulation</w:t>
      </w:r>
      <w:r w:rsidR="0092609D" w:rsidRPr="0092609D">
        <w:t> </w:t>
      </w:r>
      <w:r w:rsidRPr="0092609D">
        <w:t>28LCC.</w:t>
      </w:r>
    </w:p>
    <w:p w14:paraId="734B0F36" w14:textId="77777777" w:rsidR="0026553C" w:rsidRPr="0092609D" w:rsidRDefault="0026553C" w:rsidP="0026553C">
      <w:pPr>
        <w:pStyle w:val="ItemHead"/>
      </w:pPr>
      <w:r w:rsidRPr="0092609D">
        <w:t>4  Subregulation</w:t>
      </w:r>
      <w:r w:rsidR="0092609D" w:rsidRPr="0092609D">
        <w:t> </w:t>
      </w:r>
      <w:r w:rsidRPr="0092609D">
        <w:t>28XXC(1) (paragraph</w:t>
      </w:r>
      <w:r w:rsidR="0092609D" w:rsidRPr="0092609D">
        <w:t> </w:t>
      </w:r>
      <w:r w:rsidRPr="0092609D">
        <w:t xml:space="preserve">124BA(1)(c) of the </w:t>
      </w:r>
      <w:r w:rsidRPr="0092609D">
        <w:rPr>
          <w:i/>
        </w:rPr>
        <w:t>National Consumer Credit Protection Act 2009</w:t>
      </w:r>
      <w:r w:rsidRPr="0092609D">
        <w:t>)</w:t>
      </w:r>
    </w:p>
    <w:p w14:paraId="21938521" w14:textId="77777777" w:rsidR="0026553C" w:rsidRPr="0092609D" w:rsidRDefault="0026553C" w:rsidP="0026553C">
      <w:pPr>
        <w:pStyle w:val="Item"/>
      </w:pPr>
      <w:r w:rsidRPr="0092609D">
        <w:t>Omit “regulation</w:t>
      </w:r>
      <w:r w:rsidR="0092609D" w:rsidRPr="0092609D">
        <w:t> </w:t>
      </w:r>
      <w:r w:rsidRPr="0092609D">
        <w:t>28XXA or 28XXB”, substitute “regulation</w:t>
      </w:r>
      <w:r w:rsidR="0092609D" w:rsidRPr="0092609D">
        <w:t> </w:t>
      </w:r>
      <w:r w:rsidRPr="0092609D">
        <w:t>28LCA or 28LCB”.</w:t>
      </w:r>
    </w:p>
    <w:p w14:paraId="3366F5DE" w14:textId="77777777" w:rsidR="0026553C" w:rsidRPr="0092609D" w:rsidRDefault="0026553C" w:rsidP="0026553C">
      <w:pPr>
        <w:pStyle w:val="ItemHead"/>
      </w:pPr>
      <w:r w:rsidRPr="0092609D">
        <w:t>5  Regulation</w:t>
      </w:r>
      <w:r w:rsidR="0092609D" w:rsidRPr="0092609D">
        <w:t> </w:t>
      </w:r>
      <w:r w:rsidRPr="0092609D">
        <w:t>28XXD</w:t>
      </w:r>
    </w:p>
    <w:p w14:paraId="0FF305F1" w14:textId="77777777" w:rsidR="0026553C" w:rsidRPr="0092609D" w:rsidRDefault="0026553C" w:rsidP="0026553C">
      <w:pPr>
        <w:pStyle w:val="Item"/>
      </w:pPr>
      <w:r w:rsidRPr="0092609D">
        <w:t>Renumber as regulation</w:t>
      </w:r>
      <w:r w:rsidR="0092609D" w:rsidRPr="0092609D">
        <w:t> </w:t>
      </w:r>
      <w:r w:rsidRPr="0092609D">
        <w:t>28LCD.</w:t>
      </w:r>
    </w:p>
    <w:p w14:paraId="79379C2E" w14:textId="77777777" w:rsidR="0026553C" w:rsidRPr="0092609D" w:rsidRDefault="0026553C" w:rsidP="0026553C">
      <w:pPr>
        <w:pStyle w:val="ItemHead"/>
      </w:pPr>
      <w:r w:rsidRPr="0092609D">
        <w:t>6  Subregulation</w:t>
      </w:r>
      <w:r w:rsidR="0092609D" w:rsidRPr="0092609D">
        <w:t> </w:t>
      </w:r>
      <w:r w:rsidRPr="0092609D">
        <w:t>28XXD(1) (paragraph</w:t>
      </w:r>
      <w:r w:rsidR="0092609D" w:rsidRPr="0092609D">
        <w:t> </w:t>
      </w:r>
      <w:r w:rsidRPr="0092609D">
        <w:t xml:space="preserve">133CBA(1)(c) of the </w:t>
      </w:r>
      <w:r w:rsidRPr="0092609D">
        <w:rPr>
          <w:i/>
        </w:rPr>
        <w:t>National Consumer Credit Protection Act 2009</w:t>
      </w:r>
      <w:r w:rsidRPr="0092609D">
        <w:t>)</w:t>
      </w:r>
    </w:p>
    <w:p w14:paraId="656F824D" w14:textId="77777777" w:rsidR="0026553C" w:rsidRPr="0092609D" w:rsidRDefault="0026553C" w:rsidP="0026553C">
      <w:pPr>
        <w:pStyle w:val="Item"/>
      </w:pPr>
      <w:r w:rsidRPr="0092609D">
        <w:t>Omit “regulation</w:t>
      </w:r>
      <w:r w:rsidR="0092609D" w:rsidRPr="0092609D">
        <w:t> </w:t>
      </w:r>
      <w:r w:rsidRPr="0092609D">
        <w:t>28XXA or 28XXB”, substitute “regulation</w:t>
      </w:r>
      <w:r w:rsidR="0092609D" w:rsidRPr="0092609D">
        <w:t> </w:t>
      </w:r>
      <w:r w:rsidRPr="0092609D">
        <w:t>28LCA or 28LCB”.</w:t>
      </w:r>
    </w:p>
    <w:p w14:paraId="01E6ABE7" w14:textId="77777777" w:rsidR="0026553C" w:rsidRPr="0092609D" w:rsidRDefault="0026553C" w:rsidP="0026553C">
      <w:pPr>
        <w:pStyle w:val="ItemHead"/>
      </w:pPr>
      <w:r w:rsidRPr="0092609D">
        <w:t>7  Regulation</w:t>
      </w:r>
      <w:r w:rsidR="0092609D" w:rsidRPr="0092609D">
        <w:t> </w:t>
      </w:r>
      <w:r w:rsidRPr="0092609D">
        <w:t>28XXE</w:t>
      </w:r>
    </w:p>
    <w:p w14:paraId="095D6DED" w14:textId="77777777" w:rsidR="0026553C" w:rsidRPr="0092609D" w:rsidRDefault="0026553C" w:rsidP="0026553C">
      <w:pPr>
        <w:pStyle w:val="Item"/>
      </w:pPr>
      <w:r w:rsidRPr="0092609D">
        <w:t>Renumber as regulation</w:t>
      </w:r>
      <w:r w:rsidR="0092609D" w:rsidRPr="0092609D">
        <w:t> </w:t>
      </w:r>
      <w:r w:rsidRPr="0092609D">
        <w:t>28LCE.</w:t>
      </w:r>
    </w:p>
    <w:p w14:paraId="604EC8A2" w14:textId="77777777" w:rsidR="0026553C" w:rsidRPr="0092609D" w:rsidRDefault="0026553C" w:rsidP="0026553C">
      <w:pPr>
        <w:pStyle w:val="ItemHead"/>
      </w:pPr>
      <w:r w:rsidRPr="0092609D">
        <w:t>8  Regulation</w:t>
      </w:r>
      <w:r w:rsidR="0092609D" w:rsidRPr="0092609D">
        <w:t> </w:t>
      </w:r>
      <w:r w:rsidRPr="0092609D">
        <w:t>28XXF</w:t>
      </w:r>
    </w:p>
    <w:p w14:paraId="4973CDC7" w14:textId="77777777" w:rsidR="0026553C" w:rsidRPr="0092609D" w:rsidRDefault="0026553C" w:rsidP="0026553C">
      <w:pPr>
        <w:pStyle w:val="Item"/>
      </w:pPr>
      <w:r w:rsidRPr="0092609D">
        <w:t>Renumber as regulation</w:t>
      </w:r>
      <w:r w:rsidR="0092609D" w:rsidRPr="0092609D">
        <w:t> </w:t>
      </w:r>
      <w:r w:rsidRPr="0092609D">
        <w:t>28LCF.</w:t>
      </w:r>
    </w:p>
    <w:p w14:paraId="7AAA1B2A" w14:textId="77777777" w:rsidR="0026553C" w:rsidRPr="0092609D" w:rsidRDefault="0026553C" w:rsidP="0026553C">
      <w:pPr>
        <w:pStyle w:val="ItemHead"/>
      </w:pPr>
      <w:r w:rsidRPr="0092609D">
        <w:t>9  Part</w:t>
      </w:r>
      <w:r w:rsidR="0092609D" w:rsidRPr="0092609D">
        <w:t> </w:t>
      </w:r>
      <w:r w:rsidRPr="0092609D">
        <w:t>7</w:t>
      </w:r>
      <w:r w:rsidR="0092609D">
        <w:noBreakHyphen/>
      </w:r>
      <w:r w:rsidRPr="0092609D">
        <w:t>11 (heading)</w:t>
      </w:r>
    </w:p>
    <w:p w14:paraId="6AE10C39" w14:textId="77777777" w:rsidR="0026553C" w:rsidRPr="0092609D" w:rsidRDefault="0026553C" w:rsidP="0026553C">
      <w:pPr>
        <w:pStyle w:val="Item"/>
      </w:pPr>
      <w:r w:rsidRPr="0092609D">
        <w:t>Omit “</w:t>
      </w:r>
      <w:r w:rsidRPr="0092609D">
        <w:rPr>
          <w:b/>
        </w:rPr>
        <w:t>—reliance on State and Territory Consumer Credit Codes</w:t>
      </w:r>
      <w:r w:rsidRPr="0092609D">
        <w:t>”.</w:t>
      </w:r>
    </w:p>
    <w:p w14:paraId="569ECB2F" w14:textId="77777777" w:rsidR="0026553C" w:rsidRPr="0092609D" w:rsidRDefault="0026553C" w:rsidP="0026553C">
      <w:pPr>
        <w:pStyle w:val="ItemHead"/>
      </w:pPr>
      <w:r w:rsidRPr="0092609D">
        <w:t>10  Before regulation</w:t>
      </w:r>
      <w:r w:rsidR="0092609D" w:rsidRPr="0092609D">
        <w:t> </w:t>
      </w:r>
      <w:r w:rsidRPr="0092609D">
        <w:t>112</w:t>
      </w:r>
    </w:p>
    <w:p w14:paraId="24E5BA3E" w14:textId="77777777" w:rsidR="0026553C" w:rsidRPr="0092609D" w:rsidRDefault="0026553C" w:rsidP="0026553C">
      <w:pPr>
        <w:pStyle w:val="Item"/>
      </w:pPr>
      <w:r w:rsidRPr="0092609D">
        <w:t>Insert:</w:t>
      </w:r>
    </w:p>
    <w:p w14:paraId="1C26B325" w14:textId="77777777" w:rsidR="0026553C" w:rsidRPr="0092609D" w:rsidRDefault="0026553C" w:rsidP="0026553C">
      <w:pPr>
        <w:pStyle w:val="ActHead3"/>
      </w:pPr>
      <w:bookmarkStart w:id="37" w:name="_Toc18057324"/>
      <w:r w:rsidRPr="0092609D">
        <w:rPr>
          <w:rStyle w:val="CharDivNo"/>
        </w:rPr>
        <w:t>Division</w:t>
      </w:r>
      <w:r w:rsidR="0092609D" w:rsidRPr="0092609D">
        <w:rPr>
          <w:rStyle w:val="CharDivNo"/>
        </w:rPr>
        <w:t> </w:t>
      </w:r>
      <w:r w:rsidRPr="0092609D">
        <w:rPr>
          <w:rStyle w:val="CharDivNo"/>
        </w:rPr>
        <w:t>1</w:t>
      </w:r>
      <w:r w:rsidRPr="0092609D">
        <w:t>—</w:t>
      </w:r>
      <w:r w:rsidRPr="0092609D">
        <w:rPr>
          <w:rStyle w:val="CharDivText"/>
        </w:rPr>
        <w:t>Reliance on State and Territory Consumer Credit Codes</w:t>
      </w:r>
      <w:bookmarkEnd w:id="37"/>
    </w:p>
    <w:p w14:paraId="13B34505" w14:textId="77777777" w:rsidR="0026553C" w:rsidRPr="0092609D" w:rsidRDefault="0026553C" w:rsidP="0026553C">
      <w:pPr>
        <w:pStyle w:val="ItemHead"/>
      </w:pPr>
      <w:r w:rsidRPr="0092609D">
        <w:t>11  After regulation</w:t>
      </w:r>
      <w:r w:rsidR="0092609D" w:rsidRPr="0092609D">
        <w:t> </w:t>
      </w:r>
      <w:r w:rsidRPr="0092609D">
        <w:t>112</w:t>
      </w:r>
    </w:p>
    <w:p w14:paraId="5F6B9B98" w14:textId="77777777" w:rsidR="0026553C" w:rsidRPr="0092609D" w:rsidRDefault="0026553C" w:rsidP="0026553C">
      <w:pPr>
        <w:pStyle w:val="Item"/>
      </w:pPr>
      <w:r w:rsidRPr="0092609D">
        <w:t>Insert:</w:t>
      </w:r>
    </w:p>
    <w:p w14:paraId="3E3CFAB3" w14:textId="77777777" w:rsidR="0026553C" w:rsidRPr="0092609D" w:rsidRDefault="0026553C" w:rsidP="0026553C">
      <w:pPr>
        <w:pStyle w:val="ActHead3"/>
      </w:pPr>
      <w:bookmarkStart w:id="38" w:name="_Toc18057325"/>
      <w:r w:rsidRPr="0092609D">
        <w:rPr>
          <w:rStyle w:val="CharDivNo"/>
        </w:rPr>
        <w:t>Division</w:t>
      </w:r>
      <w:r w:rsidR="0092609D" w:rsidRPr="0092609D">
        <w:rPr>
          <w:rStyle w:val="CharDivNo"/>
        </w:rPr>
        <w:t> </w:t>
      </w:r>
      <w:r w:rsidRPr="0092609D">
        <w:rPr>
          <w:rStyle w:val="CharDivNo"/>
        </w:rPr>
        <w:t>2</w:t>
      </w:r>
      <w:r w:rsidRPr="0092609D">
        <w:t>—</w:t>
      </w:r>
      <w:r w:rsidR="006E74EB" w:rsidRPr="0092609D">
        <w:rPr>
          <w:rStyle w:val="CharDivText"/>
        </w:rPr>
        <w:t>Transitional provisions for the Treasury Laws Amendment (Measures for a Later Sitting) Regulations</w:t>
      </w:r>
      <w:r w:rsidR="0092609D" w:rsidRPr="0092609D">
        <w:rPr>
          <w:rStyle w:val="CharDivText"/>
        </w:rPr>
        <w:t> </w:t>
      </w:r>
      <w:r w:rsidR="006E74EB" w:rsidRPr="0092609D">
        <w:rPr>
          <w:rStyle w:val="CharDivText"/>
        </w:rPr>
        <w:t>2019</w:t>
      </w:r>
      <w:bookmarkEnd w:id="38"/>
    </w:p>
    <w:p w14:paraId="446A6EC2" w14:textId="77777777" w:rsidR="0026553C" w:rsidRPr="0092609D" w:rsidRDefault="0026553C" w:rsidP="0026553C">
      <w:pPr>
        <w:pStyle w:val="ActHead5"/>
      </w:pPr>
      <w:bookmarkStart w:id="39" w:name="_Toc18057326"/>
      <w:r w:rsidRPr="0092609D">
        <w:rPr>
          <w:rStyle w:val="CharSectno"/>
        </w:rPr>
        <w:t>113</w:t>
      </w:r>
      <w:r w:rsidRPr="0092609D">
        <w:t xml:space="preserve">  Compliance with subregulation</w:t>
      </w:r>
      <w:r w:rsidR="0092609D" w:rsidRPr="0092609D">
        <w:t> </w:t>
      </w:r>
      <w:r w:rsidRPr="0092609D">
        <w:t>28LCE(2) and Schedule</w:t>
      </w:r>
      <w:r w:rsidR="0092609D" w:rsidRPr="0092609D">
        <w:t> </w:t>
      </w:r>
      <w:r w:rsidRPr="0092609D">
        <w:t>10</w:t>
      </w:r>
      <w:bookmarkEnd w:id="39"/>
    </w:p>
    <w:p w14:paraId="4227D820" w14:textId="77777777" w:rsidR="0026553C" w:rsidRPr="0092609D" w:rsidRDefault="0026553C" w:rsidP="0026553C">
      <w:pPr>
        <w:pStyle w:val="subsection"/>
      </w:pPr>
      <w:r w:rsidRPr="0092609D">
        <w:tab/>
      </w:r>
      <w:r w:rsidRPr="0092609D">
        <w:tab/>
        <w:t>If a statement is in the form that was set out in Schedule</w:t>
      </w:r>
      <w:r w:rsidR="0092609D" w:rsidRPr="0092609D">
        <w:t> </w:t>
      </w:r>
      <w:r w:rsidRPr="0092609D">
        <w:t xml:space="preserve">10 immediately before the commencement of </w:t>
      </w:r>
      <w:r w:rsidR="006E74EB" w:rsidRPr="0092609D">
        <w:t>Schedule</w:t>
      </w:r>
      <w:r w:rsidR="0092609D" w:rsidRPr="0092609D">
        <w:t> </w:t>
      </w:r>
      <w:r w:rsidR="006E74EB" w:rsidRPr="0092609D">
        <w:t xml:space="preserve">4 to </w:t>
      </w:r>
      <w:r w:rsidRPr="0092609D">
        <w:t xml:space="preserve">the </w:t>
      </w:r>
      <w:r w:rsidR="006E74EB" w:rsidRPr="0092609D">
        <w:rPr>
          <w:i/>
        </w:rPr>
        <w:t>Treasury Laws Amendment (Measures for a Later Sitting) Regulations</w:t>
      </w:r>
      <w:r w:rsidR="0092609D" w:rsidRPr="0092609D">
        <w:rPr>
          <w:i/>
        </w:rPr>
        <w:t> </w:t>
      </w:r>
      <w:r w:rsidR="006E74EB" w:rsidRPr="0092609D">
        <w:rPr>
          <w:i/>
        </w:rPr>
        <w:t>2019</w:t>
      </w:r>
      <w:r w:rsidR="006E74EB" w:rsidRPr="0092609D">
        <w:t xml:space="preserve"> (the </w:t>
      </w:r>
      <w:r w:rsidR="006E74EB" w:rsidRPr="0092609D">
        <w:rPr>
          <w:b/>
          <w:i/>
        </w:rPr>
        <w:t>amending schedule</w:t>
      </w:r>
      <w:r w:rsidR="006E74EB" w:rsidRPr="0092609D">
        <w:t>)</w:t>
      </w:r>
      <w:r w:rsidRPr="0092609D">
        <w:t>, the statement is taken to be in the form set out in Schedule</w:t>
      </w:r>
      <w:r w:rsidR="0092609D" w:rsidRPr="0092609D">
        <w:t> </w:t>
      </w:r>
      <w:r w:rsidRPr="0092609D">
        <w:t xml:space="preserve">10 immediately after the commencement of </w:t>
      </w:r>
      <w:r w:rsidR="006E74EB" w:rsidRPr="0092609D">
        <w:t>the amending schedule</w:t>
      </w:r>
      <w:r w:rsidRPr="0092609D">
        <w:t>.</w:t>
      </w:r>
    </w:p>
    <w:p w14:paraId="0D9B20B0" w14:textId="77777777" w:rsidR="0026553C" w:rsidRPr="0092609D" w:rsidRDefault="0026553C" w:rsidP="0026553C">
      <w:pPr>
        <w:pStyle w:val="ItemHead"/>
      </w:pPr>
      <w:r w:rsidRPr="0092609D">
        <w:t>12  Schedule</w:t>
      </w:r>
      <w:r w:rsidR="0092609D" w:rsidRPr="0092609D">
        <w:t> </w:t>
      </w:r>
      <w:r w:rsidRPr="0092609D">
        <w:t>7 (note to Schedule heading)</w:t>
      </w:r>
    </w:p>
    <w:p w14:paraId="1341CA58" w14:textId="77777777" w:rsidR="0026553C" w:rsidRPr="0092609D" w:rsidRDefault="0026553C" w:rsidP="0026553C">
      <w:pPr>
        <w:pStyle w:val="Item"/>
      </w:pPr>
      <w:r w:rsidRPr="0092609D">
        <w:t>Repeal the note, substitute:</w:t>
      </w:r>
    </w:p>
    <w:p w14:paraId="5DFC539B" w14:textId="77777777" w:rsidR="0026553C" w:rsidRPr="0092609D" w:rsidRDefault="0026553C" w:rsidP="0026553C">
      <w:pPr>
        <w:pStyle w:val="notemargin"/>
      </w:pPr>
      <w:r w:rsidRPr="0092609D">
        <w:t>Note:</w:t>
      </w:r>
      <w:r w:rsidRPr="0092609D">
        <w:tab/>
        <w:t>See subparagraph</w:t>
      </w:r>
      <w:r w:rsidR="0092609D" w:rsidRPr="0092609D">
        <w:t> </w:t>
      </w:r>
      <w:r w:rsidRPr="0092609D">
        <w:t>28LCA(1)(c)(i).</w:t>
      </w:r>
    </w:p>
    <w:p w14:paraId="34203FA5" w14:textId="77777777" w:rsidR="0026553C" w:rsidRPr="0092609D" w:rsidRDefault="0026553C" w:rsidP="0026553C">
      <w:pPr>
        <w:pStyle w:val="ItemHead"/>
      </w:pPr>
      <w:r w:rsidRPr="0092609D">
        <w:t>13  Schedule</w:t>
      </w:r>
      <w:r w:rsidR="0092609D" w:rsidRPr="0092609D">
        <w:t> </w:t>
      </w:r>
      <w:r w:rsidRPr="0092609D">
        <w:t>8 (note to Schedule heading)</w:t>
      </w:r>
    </w:p>
    <w:p w14:paraId="54366AB7" w14:textId="77777777" w:rsidR="0026553C" w:rsidRPr="0092609D" w:rsidRDefault="0026553C" w:rsidP="0026553C">
      <w:pPr>
        <w:pStyle w:val="Item"/>
      </w:pPr>
      <w:r w:rsidRPr="0092609D">
        <w:t>Repeal the note, substitute:</w:t>
      </w:r>
    </w:p>
    <w:p w14:paraId="46A8DD26" w14:textId="77777777" w:rsidR="0026553C" w:rsidRPr="0092609D" w:rsidRDefault="0026553C" w:rsidP="0026553C">
      <w:pPr>
        <w:pStyle w:val="notemargin"/>
      </w:pPr>
      <w:r w:rsidRPr="0092609D">
        <w:t>Note:</w:t>
      </w:r>
      <w:r w:rsidRPr="0092609D">
        <w:tab/>
        <w:t>See paragraph</w:t>
      </w:r>
      <w:r w:rsidR="0092609D" w:rsidRPr="0092609D">
        <w:t> </w:t>
      </w:r>
      <w:r w:rsidRPr="0092609D">
        <w:t>28LCB(b).</w:t>
      </w:r>
    </w:p>
    <w:p w14:paraId="5738DF82" w14:textId="77777777" w:rsidR="0026553C" w:rsidRPr="0092609D" w:rsidRDefault="0026553C" w:rsidP="0026553C">
      <w:pPr>
        <w:pStyle w:val="ItemHead"/>
      </w:pPr>
      <w:r w:rsidRPr="0092609D">
        <w:t>14  Schedule</w:t>
      </w:r>
      <w:r w:rsidR="0092609D" w:rsidRPr="0092609D">
        <w:t> </w:t>
      </w:r>
      <w:r w:rsidRPr="0092609D">
        <w:t>9 (note to Schedule heading)</w:t>
      </w:r>
    </w:p>
    <w:p w14:paraId="3BE35CDD" w14:textId="77777777" w:rsidR="0026553C" w:rsidRPr="0092609D" w:rsidRDefault="0026553C" w:rsidP="0026553C">
      <w:pPr>
        <w:pStyle w:val="Item"/>
      </w:pPr>
      <w:r w:rsidRPr="0092609D">
        <w:t>Repeal the note, substitute:</w:t>
      </w:r>
    </w:p>
    <w:p w14:paraId="1C6E4D93" w14:textId="77777777" w:rsidR="0026553C" w:rsidRPr="0092609D" w:rsidRDefault="0026553C" w:rsidP="0026553C">
      <w:pPr>
        <w:pStyle w:val="notemargin"/>
      </w:pPr>
      <w:r w:rsidRPr="0092609D">
        <w:t>Note:</w:t>
      </w:r>
      <w:r w:rsidRPr="0092609D">
        <w:tab/>
        <w:t>See subparagraph</w:t>
      </w:r>
      <w:r w:rsidR="0092609D" w:rsidRPr="0092609D">
        <w:t> </w:t>
      </w:r>
      <w:r w:rsidRPr="0092609D">
        <w:t>28LCB(d)(i).</w:t>
      </w:r>
    </w:p>
    <w:p w14:paraId="4EA2B839" w14:textId="77777777" w:rsidR="0026553C" w:rsidRPr="0092609D" w:rsidRDefault="0026553C" w:rsidP="0026553C">
      <w:pPr>
        <w:pStyle w:val="ItemHead"/>
      </w:pPr>
      <w:r w:rsidRPr="0092609D">
        <w:t>15  Schedule</w:t>
      </w:r>
      <w:r w:rsidR="0092609D" w:rsidRPr="0092609D">
        <w:t> </w:t>
      </w:r>
      <w:r w:rsidRPr="0092609D">
        <w:t>10 (note to Schedule heading)</w:t>
      </w:r>
    </w:p>
    <w:p w14:paraId="538248E9" w14:textId="77777777" w:rsidR="0026553C" w:rsidRPr="0092609D" w:rsidRDefault="0026553C" w:rsidP="0026553C">
      <w:pPr>
        <w:pStyle w:val="Item"/>
      </w:pPr>
      <w:r w:rsidRPr="0092609D">
        <w:t>Repeal the note, substitute:</w:t>
      </w:r>
    </w:p>
    <w:p w14:paraId="4833E331" w14:textId="77777777" w:rsidR="0026553C" w:rsidRPr="0092609D" w:rsidRDefault="0026553C" w:rsidP="0026553C">
      <w:pPr>
        <w:pStyle w:val="notemargin"/>
      </w:pPr>
      <w:r w:rsidRPr="0092609D">
        <w:t>Note:</w:t>
      </w:r>
      <w:r w:rsidRPr="0092609D">
        <w:tab/>
        <w:t>See subregulation</w:t>
      </w:r>
      <w:r w:rsidR="0092609D" w:rsidRPr="0092609D">
        <w:t> </w:t>
      </w:r>
      <w:r w:rsidRPr="0092609D">
        <w:t>28LCE(2).</w:t>
      </w:r>
    </w:p>
    <w:p w14:paraId="099FB2C2" w14:textId="77777777" w:rsidR="0026553C" w:rsidRPr="0092609D" w:rsidRDefault="0026553C" w:rsidP="0026553C">
      <w:pPr>
        <w:pStyle w:val="ItemHead"/>
      </w:pPr>
      <w:r w:rsidRPr="0092609D">
        <w:t>16  Schedule</w:t>
      </w:r>
      <w:r w:rsidR="0092609D" w:rsidRPr="0092609D">
        <w:t> </w:t>
      </w:r>
      <w:r w:rsidRPr="0092609D">
        <w:t>10</w:t>
      </w:r>
    </w:p>
    <w:p w14:paraId="4E997BCA" w14:textId="77777777" w:rsidR="0026553C" w:rsidRPr="0092609D" w:rsidRDefault="0026553C" w:rsidP="0026553C">
      <w:pPr>
        <w:pStyle w:val="Item"/>
      </w:pPr>
      <w:r w:rsidRPr="0092609D">
        <w:t>Omit “</w:t>
      </w:r>
      <w:r w:rsidRPr="0092609D">
        <w:rPr>
          <w:b/>
          <w:i/>
        </w:rPr>
        <w:t>Regulation</w:t>
      </w:r>
      <w:r w:rsidR="0092609D" w:rsidRPr="0092609D">
        <w:rPr>
          <w:b/>
          <w:i/>
        </w:rPr>
        <w:t> </w:t>
      </w:r>
      <w:r w:rsidRPr="0092609D">
        <w:rPr>
          <w:b/>
          <w:i/>
        </w:rPr>
        <w:t>28XXC</w:t>
      </w:r>
      <w:r w:rsidRPr="0092609D">
        <w:t>”, substitute “</w:t>
      </w:r>
      <w:r w:rsidRPr="0092609D">
        <w:rPr>
          <w:b/>
          <w:i/>
        </w:rPr>
        <w:t>Regulation</w:t>
      </w:r>
      <w:r w:rsidR="0092609D" w:rsidRPr="0092609D">
        <w:rPr>
          <w:b/>
          <w:i/>
        </w:rPr>
        <w:t> </w:t>
      </w:r>
      <w:r w:rsidRPr="0092609D">
        <w:rPr>
          <w:b/>
          <w:i/>
        </w:rPr>
        <w:t>28LCE</w:t>
      </w:r>
      <w:r w:rsidRPr="0092609D">
        <w:t>”</w:t>
      </w:r>
      <w:r w:rsidRPr="0092609D">
        <w:rPr>
          <w:i/>
        </w:rPr>
        <w:t>.</w:t>
      </w:r>
    </w:p>
    <w:sectPr w:rsidR="0026553C" w:rsidRPr="0092609D" w:rsidSect="0092609D">
      <w:headerReference w:type="even" r:id="rId24"/>
      <w:headerReference w:type="default" r:id="rId25"/>
      <w:footerReference w:type="even" r:id="rId26"/>
      <w:footerReference w:type="default" r:id="rId27"/>
      <w:headerReference w:type="first" r:id="rId28"/>
      <w:footerReference w:type="first" r:id="rId29"/>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20E03" w14:textId="77777777" w:rsidR="009743E3" w:rsidRDefault="009743E3" w:rsidP="0048364F">
      <w:pPr>
        <w:spacing w:line="240" w:lineRule="auto"/>
      </w:pPr>
      <w:r>
        <w:separator/>
      </w:r>
    </w:p>
  </w:endnote>
  <w:endnote w:type="continuationSeparator" w:id="0">
    <w:p w14:paraId="3B36DAEF" w14:textId="77777777" w:rsidR="009743E3" w:rsidRDefault="009743E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C61D6" w14:textId="77777777" w:rsidR="009743E3" w:rsidRPr="005F1388" w:rsidRDefault="0092609D" w:rsidP="00685F4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74624" behindDoc="1" locked="0" layoutInCell="1" allowOverlap="1" wp14:anchorId="742B6260" wp14:editId="3F69F73C">
              <wp:simplePos x="1739900" y="9170035"/>
              <wp:positionH relativeFrom="column">
                <wp:align>center</wp:align>
              </wp:positionH>
              <wp:positionV relativeFrom="page">
                <wp:posOffset>9737725</wp:posOffset>
              </wp:positionV>
              <wp:extent cx="4413250" cy="393700"/>
              <wp:effectExtent l="0" t="0" r="6350" b="63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4BA84A"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B6260" id="_x0000_t202" coordsize="21600,21600" o:spt="202" path="m,l,21600r21600,l21600,xe">
              <v:stroke joinstyle="miter"/>
              <v:path gradientshapeok="t" o:connecttype="rect"/>
            </v:shapetype>
            <v:shape id="Text Box 29" o:spid="_x0000_s1030" type="#_x0000_t202" style="position:absolute;left:0;text-align:left;margin-left:0;margin-top:766.75pt;width:347.5pt;height:31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2I/wIAAJ0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" stroked="f" strokeweight=".5pt">
              <v:path arrowok="t"/>
              <v:textbox>
                <w:txbxContent>
                  <w:p w14:paraId="674BA84A"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i/>
        <w:noProof/>
        <w:sz w:val="18"/>
      </w:rPr>
      <mc:AlternateContent>
        <mc:Choice Requires="wps">
          <w:drawing>
            <wp:anchor distT="0" distB="0" distL="114300" distR="114300" simplePos="0" relativeHeight="251673600" behindDoc="1" locked="0" layoutInCell="1" allowOverlap="1" wp14:anchorId="5F3E8419" wp14:editId="7C5EA1F9">
              <wp:simplePos x="1739900" y="9170035"/>
              <wp:positionH relativeFrom="column">
                <wp:align>center</wp:align>
              </wp:positionH>
              <wp:positionV relativeFrom="page">
                <wp:posOffset>10079990</wp:posOffset>
              </wp:positionV>
              <wp:extent cx="4413250" cy="393700"/>
              <wp:effectExtent l="0" t="0" r="6350" b="63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8CA1F5"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E8419" id="Text Box 28" o:spid="_x0000_s1031" type="#_x0000_t202" style="position:absolute;left:0;text-align:left;margin-left:0;margin-top:793.7pt;width:347.5pt;height:31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" stroked="f" strokeweight=".5pt">
              <v:path arrowok="t"/>
              <v:textbox>
                <w:txbxContent>
                  <w:p w14:paraId="538CA1F5"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9743E3"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105F7" w14:textId="77777777" w:rsidR="009743E3" w:rsidRDefault="0092609D" w:rsidP="00E97334">
    <w:r>
      <w:rPr>
        <w:noProof/>
        <w:lang w:eastAsia="en-AU"/>
      </w:rPr>
      <mc:AlternateContent>
        <mc:Choice Requires="wps">
          <w:drawing>
            <wp:anchor distT="0" distB="0" distL="114300" distR="114300" simplePos="0" relativeHeight="251672576" behindDoc="1" locked="0" layoutInCell="1" allowOverlap="1" wp14:anchorId="5578C711" wp14:editId="1579A986">
              <wp:simplePos x="0" y="0"/>
              <wp:positionH relativeFrom="column">
                <wp:align>center</wp:align>
              </wp:positionH>
              <wp:positionV relativeFrom="page">
                <wp:posOffset>9737725</wp:posOffset>
              </wp:positionV>
              <wp:extent cx="4413250" cy="393700"/>
              <wp:effectExtent l="0" t="0" r="6350" b="63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31E500"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8C711" id="_x0000_t202" coordsize="21600,21600" o:spt="202" path="m,l,21600r21600,l21600,xe">
              <v:stroke joinstyle="miter"/>
              <v:path gradientshapeok="t" o:connecttype="rect"/>
            </v:shapetype>
            <v:shape id="Text Box 27" o:spid="_x0000_s1032" type="#_x0000_t202" style="position:absolute;margin-left:0;margin-top:766.75pt;width:347.5pt;height:31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x1/wIAAJ0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" stroked="f" strokeweight=".5pt">
              <v:path arrowok="t"/>
              <v:textbox>
                <w:txbxContent>
                  <w:p w14:paraId="6331E500"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71552" behindDoc="1" locked="0" layoutInCell="1" allowOverlap="1" wp14:anchorId="7769450E" wp14:editId="1C8B1FF3">
              <wp:simplePos x="0" y="0"/>
              <wp:positionH relativeFrom="column">
                <wp:align>center</wp:align>
              </wp:positionH>
              <wp:positionV relativeFrom="page">
                <wp:posOffset>10079990</wp:posOffset>
              </wp:positionV>
              <wp:extent cx="4413250" cy="393700"/>
              <wp:effectExtent l="0" t="0" r="6350" b="63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76474E"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9450E" id="Text Box 26" o:spid="_x0000_s1033" type="#_x0000_t202" style="position:absolute;margin-left:0;margin-top:793.7pt;width:347.5pt;height:31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x1/wIAAJ0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" stroked="f" strokeweight=".5pt">
              <v:path arrowok="t"/>
              <v:textbox>
                <w:txbxContent>
                  <w:p w14:paraId="6D76474E"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743E3" w14:paraId="2191ACC8" w14:textId="77777777" w:rsidTr="001B4B2D">
      <w:tc>
        <w:tcPr>
          <w:tcW w:w="8472" w:type="dxa"/>
        </w:tcPr>
        <w:p w14:paraId="055ED157" w14:textId="77777777" w:rsidR="009743E3" w:rsidRDefault="009743E3" w:rsidP="001B4B2D">
          <w:pPr>
            <w:rPr>
              <w:sz w:val="18"/>
            </w:rPr>
          </w:pPr>
          <w:r w:rsidRPr="00ED79B6">
            <w:rPr>
              <w:i/>
              <w:sz w:val="18"/>
            </w:rPr>
            <w:t xml:space="preserve"> </w:t>
          </w:r>
        </w:p>
      </w:tc>
    </w:tr>
  </w:tbl>
  <w:p w14:paraId="6C9E34A5" w14:textId="77777777" w:rsidR="009743E3" w:rsidRPr="00E97334" w:rsidRDefault="009743E3" w:rsidP="00E9733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BA8F7" w14:textId="77777777" w:rsidR="009743E3" w:rsidRPr="00ED79B6" w:rsidRDefault="009743E3"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7AB57" w14:textId="77777777" w:rsidR="009743E3" w:rsidRPr="00E33C1C" w:rsidRDefault="0092609D"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8720" behindDoc="1" locked="0" layoutInCell="1" allowOverlap="1" wp14:anchorId="05BC9701" wp14:editId="2EF9B2D1">
              <wp:simplePos x="1739900" y="9170035"/>
              <wp:positionH relativeFrom="column">
                <wp:align>center</wp:align>
              </wp:positionH>
              <wp:positionV relativeFrom="page">
                <wp:posOffset>9737725</wp:posOffset>
              </wp:positionV>
              <wp:extent cx="4413250" cy="393700"/>
              <wp:effectExtent l="0" t="0" r="6350" b="63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D08F9E"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C9701" id="_x0000_t202" coordsize="21600,21600" o:spt="202" path="m,l,21600r21600,l21600,xe">
              <v:stroke joinstyle="miter"/>
              <v:path gradientshapeok="t" o:connecttype="rect"/>
            </v:shapetype>
            <v:shape id="Text Box 33" o:spid="_x0000_s1038" type="#_x0000_t202" style="position:absolute;margin-left:0;margin-top:766.75pt;width:347.5pt;height:31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SMRAAMAAJ4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" stroked="f" strokeweight=".5pt">
              <v:path arrowok="t"/>
              <v:textbox>
                <w:txbxContent>
                  <w:p w14:paraId="25D08F9E"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77696" behindDoc="1" locked="0" layoutInCell="1" allowOverlap="1" wp14:anchorId="3C4DD145" wp14:editId="106219A3">
              <wp:simplePos x="1739900" y="9170035"/>
              <wp:positionH relativeFrom="column">
                <wp:align>center</wp:align>
              </wp:positionH>
              <wp:positionV relativeFrom="page">
                <wp:posOffset>10079990</wp:posOffset>
              </wp:positionV>
              <wp:extent cx="4413250" cy="393700"/>
              <wp:effectExtent l="0" t="0" r="6350" b="63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3FE449"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DD145" id="Text Box 32" o:spid="_x0000_s1039" type="#_x0000_t202" style="position:absolute;margin-left:0;margin-top:793.7pt;width:347.5pt;height:31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aLAAMAAJ4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" stroked="f" strokeweight=".5pt">
              <v:path arrowok="t"/>
              <v:textbox>
                <w:txbxContent>
                  <w:p w14:paraId="3C3FE449"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9743E3" w14:paraId="68E7E415" w14:textId="77777777" w:rsidTr="00D56A0D">
      <w:tc>
        <w:tcPr>
          <w:tcW w:w="709" w:type="dxa"/>
          <w:tcBorders>
            <w:top w:val="nil"/>
            <w:left w:val="nil"/>
            <w:bottom w:val="nil"/>
            <w:right w:val="nil"/>
          </w:tcBorders>
        </w:tcPr>
        <w:p w14:paraId="49A52489" w14:textId="77777777" w:rsidR="009743E3" w:rsidRDefault="009743E3" w:rsidP="001B4B2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2609D">
            <w:rPr>
              <w:i/>
              <w:noProof/>
              <w:sz w:val="18"/>
            </w:rPr>
            <w:t>ii</w:t>
          </w:r>
          <w:r w:rsidRPr="00ED79B6">
            <w:rPr>
              <w:i/>
              <w:sz w:val="18"/>
            </w:rPr>
            <w:fldChar w:fldCharType="end"/>
          </w:r>
        </w:p>
      </w:tc>
      <w:tc>
        <w:tcPr>
          <w:tcW w:w="6379" w:type="dxa"/>
          <w:tcBorders>
            <w:top w:val="nil"/>
            <w:left w:val="nil"/>
            <w:bottom w:val="nil"/>
            <w:right w:val="nil"/>
          </w:tcBorders>
        </w:tcPr>
        <w:p w14:paraId="5F77863E" w14:textId="77777777" w:rsidR="009743E3" w:rsidRDefault="009743E3" w:rsidP="001B4B2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34D56">
            <w:rPr>
              <w:i/>
              <w:sz w:val="18"/>
            </w:rPr>
            <w:t>Treasury Laws Amendment (Measures for a Later Sitting) Regulations 2019</w:t>
          </w:r>
          <w:r w:rsidRPr="007A1328">
            <w:rPr>
              <w:i/>
              <w:sz w:val="18"/>
            </w:rPr>
            <w:fldChar w:fldCharType="end"/>
          </w:r>
        </w:p>
      </w:tc>
      <w:tc>
        <w:tcPr>
          <w:tcW w:w="1383" w:type="dxa"/>
          <w:tcBorders>
            <w:top w:val="nil"/>
            <w:left w:val="nil"/>
            <w:bottom w:val="nil"/>
            <w:right w:val="nil"/>
          </w:tcBorders>
        </w:tcPr>
        <w:p w14:paraId="0765D6A3" w14:textId="77777777" w:rsidR="009743E3" w:rsidRDefault="009743E3" w:rsidP="001B4B2D">
          <w:pPr>
            <w:spacing w:line="0" w:lineRule="atLeast"/>
            <w:jc w:val="right"/>
            <w:rPr>
              <w:sz w:val="18"/>
            </w:rPr>
          </w:pPr>
        </w:p>
      </w:tc>
    </w:tr>
    <w:tr w:rsidR="009743E3" w14:paraId="0227DAFA"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325F4AA" w14:textId="77777777" w:rsidR="009743E3" w:rsidRDefault="009743E3" w:rsidP="001B4B2D">
          <w:pPr>
            <w:jc w:val="right"/>
            <w:rPr>
              <w:sz w:val="18"/>
            </w:rPr>
          </w:pPr>
          <w:r w:rsidRPr="00ED79B6">
            <w:rPr>
              <w:i/>
              <w:sz w:val="18"/>
            </w:rPr>
            <w:t xml:space="preserve"> </w:t>
          </w:r>
        </w:p>
      </w:tc>
    </w:tr>
  </w:tbl>
  <w:p w14:paraId="4E086BA8" w14:textId="77777777" w:rsidR="009743E3" w:rsidRPr="00ED79B6" w:rsidRDefault="009743E3"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00322" w14:textId="77777777" w:rsidR="009743E3" w:rsidRPr="00E33C1C" w:rsidRDefault="0092609D"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6672" behindDoc="1" locked="0" layoutInCell="1" allowOverlap="1" wp14:anchorId="1E7E4654" wp14:editId="6D5CBC43">
              <wp:simplePos x="0" y="0"/>
              <wp:positionH relativeFrom="column">
                <wp:align>center</wp:align>
              </wp:positionH>
              <wp:positionV relativeFrom="page">
                <wp:posOffset>9737725</wp:posOffset>
              </wp:positionV>
              <wp:extent cx="4413250" cy="393700"/>
              <wp:effectExtent l="0" t="0" r="6350"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0B5A30"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E4654" id="_x0000_t202" coordsize="21600,21600" o:spt="202" path="m,l,21600r21600,l21600,xe">
              <v:stroke joinstyle="miter"/>
              <v:path gradientshapeok="t" o:connecttype="rect"/>
            </v:shapetype>
            <v:shape id="Text Box 31" o:spid="_x0000_s1040" type="#_x0000_t202" style="position:absolute;margin-left:0;margin-top:766.75pt;width:347.5pt;height:31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QdAgMAAJ4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" stroked="f" strokeweight=".5pt">
              <v:path arrowok="t"/>
              <v:textbox>
                <w:txbxContent>
                  <w:p w14:paraId="0E0B5A30"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75648" behindDoc="1" locked="0" layoutInCell="1" allowOverlap="1" wp14:anchorId="19AF3594" wp14:editId="71A71D25">
              <wp:simplePos x="0" y="0"/>
              <wp:positionH relativeFrom="column">
                <wp:align>center</wp:align>
              </wp:positionH>
              <wp:positionV relativeFrom="page">
                <wp:posOffset>10079990</wp:posOffset>
              </wp:positionV>
              <wp:extent cx="4413250" cy="393700"/>
              <wp:effectExtent l="0" t="0" r="6350" b="63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A06C0F"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F3594" id="Text Box 30" o:spid="_x0000_s1041" type="#_x0000_t202" style="position:absolute;margin-left:0;margin-top:793.7pt;width:347.5pt;height:31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" stroked="f" strokeweight=".5pt">
              <v:path arrowok="t"/>
              <v:textbox>
                <w:txbxContent>
                  <w:p w14:paraId="72A06C0F"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1383"/>
      <w:gridCol w:w="6379"/>
      <w:gridCol w:w="710"/>
    </w:tblGrid>
    <w:tr w:rsidR="009743E3" w14:paraId="1B9DF19E" w14:textId="77777777" w:rsidTr="00D56A0D">
      <w:tc>
        <w:tcPr>
          <w:tcW w:w="1383" w:type="dxa"/>
          <w:tcBorders>
            <w:top w:val="nil"/>
            <w:left w:val="nil"/>
            <w:bottom w:val="nil"/>
            <w:right w:val="nil"/>
          </w:tcBorders>
        </w:tcPr>
        <w:p w14:paraId="2EA51AF3" w14:textId="77777777" w:rsidR="009743E3" w:rsidRDefault="009743E3" w:rsidP="001B4B2D">
          <w:pPr>
            <w:spacing w:line="0" w:lineRule="atLeast"/>
            <w:rPr>
              <w:sz w:val="18"/>
            </w:rPr>
          </w:pPr>
        </w:p>
      </w:tc>
      <w:tc>
        <w:tcPr>
          <w:tcW w:w="6379" w:type="dxa"/>
          <w:tcBorders>
            <w:top w:val="nil"/>
            <w:left w:val="nil"/>
            <w:bottom w:val="nil"/>
            <w:right w:val="nil"/>
          </w:tcBorders>
        </w:tcPr>
        <w:p w14:paraId="0F07AFD3" w14:textId="77777777" w:rsidR="009743E3" w:rsidRDefault="009743E3" w:rsidP="001B4B2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34D56">
            <w:rPr>
              <w:i/>
              <w:sz w:val="18"/>
            </w:rPr>
            <w:t>Treasury Laws Amendment (Measures for a Later Sitting) Regulations 2019</w:t>
          </w:r>
          <w:r w:rsidRPr="007A1328">
            <w:rPr>
              <w:i/>
              <w:sz w:val="18"/>
            </w:rPr>
            <w:fldChar w:fldCharType="end"/>
          </w:r>
        </w:p>
      </w:tc>
      <w:tc>
        <w:tcPr>
          <w:tcW w:w="709" w:type="dxa"/>
          <w:tcBorders>
            <w:top w:val="nil"/>
            <w:left w:val="nil"/>
            <w:bottom w:val="nil"/>
            <w:right w:val="nil"/>
          </w:tcBorders>
        </w:tcPr>
        <w:p w14:paraId="34F0F96F" w14:textId="13E101A3" w:rsidR="009743E3" w:rsidRDefault="009743E3" w:rsidP="001B4B2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3910">
            <w:rPr>
              <w:i/>
              <w:noProof/>
              <w:sz w:val="18"/>
            </w:rPr>
            <w:t>i</w:t>
          </w:r>
          <w:r w:rsidRPr="00ED79B6">
            <w:rPr>
              <w:i/>
              <w:sz w:val="18"/>
            </w:rPr>
            <w:fldChar w:fldCharType="end"/>
          </w:r>
        </w:p>
      </w:tc>
    </w:tr>
    <w:tr w:rsidR="009743E3" w14:paraId="75DF6431"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54AE928" w14:textId="77777777" w:rsidR="009743E3" w:rsidRDefault="009743E3" w:rsidP="001B4B2D">
          <w:pPr>
            <w:rPr>
              <w:sz w:val="18"/>
            </w:rPr>
          </w:pPr>
          <w:r w:rsidRPr="00ED79B6">
            <w:rPr>
              <w:i/>
              <w:sz w:val="18"/>
            </w:rPr>
            <w:t xml:space="preserve"> </w:t>
          </w:r>
        </w:p>
      </w:tc>
    </w:tr>
  </w:tbl>
  <w:p w14:paraId="1613A2A4" w14:textId="77777777" w:rsidR="009743E3" w:rsidRPr="00ED79B6" w:rsidRDefault="009743E3"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8E0F4" w14:textId="77777777" w:rsidR="009743E3" w:rsidRPr="00E33C1C" w:rsidRDefault="0092609D"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2816" behindDoc="1" locked="0" layoutInCell="1" allowOverlap="1" wp14:anchorId="0560CC82" wp14:editId="6D923A24">
              <wp:simplePos x="1739900" y="9170035"/>
              <wp:positionH relativeFrom="column">
                <wp:align>center</wp:align>
              </wp:positionH>
              <wp:positionV relativeFrom="page">
                <wp:posOffset>9737725</wp:posOffset>
              </wp:positionV>
              <wp:extent cx="4413250" cy="393700"/>
              <wp:effectExtent l="0" t="0" r="6350" b="63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F14D32"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0CC82" id="_x0000_t202" coordsize="21600,21600" o:spt="202" path="m,l,21600r21600,l21600,xe">
              <v:stroke joinstyle="miter"/>
              <v:path gradientshapeok="t" o:connecttype="rect"/>
            </v:shapetype>
            <v:shape id="Text Box 37" o:spid="_x0000_s1046" type="#_x0000_t202" style="position:absolute;margin-left:0;margin-top:766.75pt;width:347.5pt;height:31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lcc/wIAAJ4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" stroked="f" strokeweight=".5pt">
              <v:path arrowok="t"/>
              <v:textbox>
                <w:txbxContent>
                  <w:p w14:paraId="5CF14D32"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81792" behindDoc="1" locked="0" layoutInCell="1" allowOverlap="1" wp14:anchorId="1DCD69A5" wp14:editId="6C5AAE70">
              <wp:simplePos x="1739900" y="9170035"/>
              <wp:positionH relativeFrom="column">
                <wp:align>center</wp:align>
              </wp:positionH>
              <wp:positionV relativeFrom="page">
                <wp:posOffset>10079990</wp:posOffset>
              </wp:positionV>
              <wp:extent cx="4413250" cy="393700"/>
              <wp:effectExtent l="0" t="0" r="6350" b="63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CF650A"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D69A5" id="Text Box 36" o:spid="_x0000_s1047" type="#_x0000_t202" style="position:absolute;margin-left:0;margin-top:793.7pt;width:347.5pt;height:31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KG/gIAAJ4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" stroked="f" strokeweight=".5pt">
              <v:path arrowok="t"/>
              <v:textbox>
                <w:txbxContent>
                  <w:p w14:paraId="08CF650A"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9743E3" w14:paraId="7C7F7CAA" w14:textId="77777777" w:rsidTr="007A6863">
      <w:tc>
        <w:tcPr>
          <w:tcW w:w="709" w:type="dxa"/>
          <w:tcBorders>
            <w:top w:val="nil"/>
            <w:left w:val="nil"/>
            <w:bottom w:val="nil"/>
            <w:right w:val="nil"/>
          </w:tcBorders>
        </w:tcPr>
        <w:p w14:paraId="40FACC34" w14:textId="77777777" w:rsidR="009743E3" w:rsidRDefault="009743E3" w:rsidP="001B4B2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3910">
            <w:rPr>
              <w:i/>
              <w:noProof/>
              <w:sz w:val="18"/>
            </w:rPr>
            <w:t>14</w:t>
          </w:r>
          <w:r w:rsidRPr="00ED79B6">
            <w:rPr>
              <w:i/>
              <w:sz w:val="18"/>
            </w:rPr>
            <w:fldChar w:fldCharType="end"/>
          </w:r>
        </w:p>
      </w:tc>
      <w:tc>
        <w:tcPr>
          <w:tcW w:w="6379" w:type="dxa"/>
          <w:tcBorders>
            <w:top w:val="nil"/>
            <w:left w:val="nil"/>
            <w:bottom w:val="nil"/>
            <w:right w:val="nil"/>
          </w:tcBorders>
        </w:tcPr>
        <w:p w14:paraId="7078BF61" w14:textId="77777777" w:rsidR="009743E3" w:rsidRDefault="009743E3" w:rsidP="001B4B2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34D56">
            <w:rPr>
              <w:i/>
              <w:sz w:val="18"/>
            </w:rPr>
            <w:t>Treasury Laws Amendment (Measures for a Later Sitting) Regulations 2019</w:t>
          </w:r>
          <w:r w:rsidRPr="007A1328">
            <w:rPr>
              <w:i/>
              <w:sz w:val="18"/>
            </w:rPr>
            <w:fldChar w:fldCharType="end"/>
          </w:r>
        </w:p>
      </w:tc>
      <w:tc>
        <w:tcPr>
          <w:tcW w:w="1383" w:type="dxa"/>
          <w:tcBorders>
            <w:top w:val="nil"/>
            <w:left w:val="nil"/>
            <w:bottom w:val="nil"/>
            <w:right w:val="nil"/>
          </w:tcBorders>
        </w:tcPr>
        <w:p w14:paraId="6352D9EE" w14:textId="77777777" w:rsidR="009743E3" w:rsidRDefault="009743E3" w:rsidP="001B4B2D">
          <w:pPr>
            <w:spacing w:line="0" w:lineRule="atLeast"/>
            <w:jc w:val="right"/>
            <w:rPr>
              <w:sz w:val="18"/>
            </w:rPr>
          </w:pPr>
        </w:p>
      </w:tc>
    </w:tr>
    <w:tr w:rsidR="009743E3" w14:paraId="0E05BFE1"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1DE739A" w14:textId="77777777" w:rsidR="009743E3" w:rsidRDefault="009743E3" w:rsidP="001B4B2D">
          <w:pPr>
            <w:jc w:val="right"/>
            <w:rPr>
              <w:sz w:val="18"/>
            </w:rPr>
          </w:pPr>
          <w:r w:rsidRPr="00ED79B6">
            <w:rPr>
              <w:i/>
              <w:sz w:val="18"/>
            </w:rPr>
            <w:t xml:space="preserve"> </w:t>
          </w:r>
        </w:p>
      </w:tc>
    </w:tr>
  </w:tbl>
  <w:p w14:paraId="0D9EC18E" w14:textId="77777777" w:rsidR="009743E3" w:rsidRPr="00ED79B6" w:rsidRDefault="009743E3"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02989" w14:textId="77777777" w:rsidR="009743E3" w:rsidRPr="00E33C1C" w:rsidRDefault="0092609D"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0768" behindDoc="1" locked="0" layoutInCell="1" allowOverlap="1" wp14:anchorId="6DE2F42C" wp14:editId="36BE34FF">
              <wp:simplePos x="0" y="0"/>
              <wp:positionH relativeFrom="column">
                <wp:align>center</wp:align>
              </wp:positionH>
              <wp:positionV relativeFrom="page">
                <wp:posOffset>9737725</wp:posOffset>
              </wp:positionV>
              <wp:extent cx="4413250" cy="393700"/>
              <wp:effectExtent l="0" t="0" r="6350" b="63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21989E"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2F42C" id="_x0000_t202" coordsize="21600,21600" o:spt="202" path="m,l,21600r21600,l21600,xe">
              <v:stroke joinstyle="miter"/>
              <v:path gradientshapeok="t" o:connecttype="rect"/>
            </v:shapetype>
            <v:shape id="Text Box 35" o:spid="_x0000_s1048" type="#_x0000_t202" style="position:absolute;margin-left:0;margin-top:766.75pt;width:347.5pt;height:31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" stroked="f" strokeweight=".5pt">
              <v:path arrowok="t"/>
              <v:textbox>
                <w:txbxContent>
                  <w:p w14:paraId="6E21989E"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79744" behindDoc="1" locked="0" layoutInCell="1" allowOverlap="1" wp14:anchorId="3A03DB9A" wp14:editId="410C68EE">
              <wp:simplePos x="0" y="0"/>
              <wp:positionH relativeFrom="column">
                <wp:align>center</wp:align>
              </wp:positionH>
              <wp:positionV relativeFrom="page">
                <wp:posOffset>10079990</wp:posOffset>
              </wp:positionV>
              <wp:extent cx="4413250" cy="393700"/>
              <wp:effectExtent l="0" t="0" r="6350" b="63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A0AF02"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3DB9A" id="Text Box 34" o:spid="_x0000_s1049" type="#_x0000_t202" style="position:absolute;margin-left:0;margin-top:793.7pt;width:347.5pt;height:31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lpAAMAAJ4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" stroked="f" strokeweight=".5pt">
              <v:path arrowok="t"/>
              <v:textbox>
                <w:txbxContent>
                  <w:p w14:paraId="14A0AF02"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9743E3" w14:paraId="3DC20184" w14:textId="77777777" w:rsidTr="001B4B2D">
      <w:tc>
        <w:tcPr>
          <w:tcW w:w="1384" w:type="dxa"/>
          <w:tcBorders>
            <w:top w:val="nil"/>
            <w:left w:val="nil"/>
            <w:bottom w:val="nil"/>
            <w:right w:val="nil"/>
          </w:tcBorders>
        </w:tcPr>
        <w:p w14:paraId="09564869" w14:textId="77777777" w:rsidR="009743E3" w:rsidRDefault="009743E3" w:rsidP="001B4B2D">
          <w:pPr>
            <w:spacing w:line="0" w:lineRule="atLeast"/>
            <w:rPr>
              <w:sz w:val="18"/>
            </w:rPr>
          </w:pPr>
        </w:p>
      </w:tc>
      <w:tc>
        <w:tcPr>
          <w:tcW w:w="6379" w:type="dxa"/>
          <w:tcBorders>
            <w:top w:val="nil"/>
            <w:left w:val="nil"/>
            <w:bottom w:val="nil"/>
            <w:right w:val="nil"/>
          </w:tcBorders>
        </w:tcPr>
        <w:p w14:paraId="4E249D3D" w14:textId="77777777" w:rsidR="009743E3" w:rsidRDefault="009743E3" w:rsidP="001B4B2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34D56">
            <w:rPr>
              <w:i/>
              <w:sz w:val="18"/>
            </w:rPr>
            <w:t>Treasury Laws Amendment (Measures for a Later Sitting) Regulations 2019</w:t>
          </w:r>
          <w:r w:rsidRPr="007A1328">
            <w:rPr>
              <w:i/>
              <w:sz w:val="18"/>
            </w:rPr>
            <w:fldChar w:fldCharType="end"/>
          </w:r>
        </w:p>
      </w:tc>
      <w:tc>
        <w:tcPr>
          <w:tcW w:w="709" w:type="dxa"/>
          <w:tcBorders>
            <w:top w:val="nil"/>
            <w:left w:val="nil"/>
            <w:bottom w:val="nil"/>
            <w:right w:val="nil"/>
          </w:tcBorders>
        </w:tcPr>
        <w:p w14:paraId="6DB116BB" w14:textId="0D364934" w:rsidR="009743E3" w:rsidRDefault="009743E3" w:rsidP="001B4B2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3910">
            <w:rPr>
              <w:i/>
              <w:noProof/>
              <w:sz w:val="18"/>
            </w:rPr>
            <w:t>1</w:t>
          </w:r>
          <w:r w:rsidRPr="00ED79B6">
            <w:rPr>
              <w:i/>
              <w:sz w:val="18"/>
            </w:rPr>
            <w:fldChar w:fldCharType="end"/>
          </w:r>
        </w:p>
      </w:tc>
    </w:tr>
    <w:tr w:rsidR="009743E3" w14:paraId="41B4292E" w14:textId="77777777" w:rsidTr="001B4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6C0E8E9" w14:textId="77777777" w:rsidR="009743E3" w:rsidRDefault="009743E3" w:rsidP="001B4B2D">
          <w:pPr>
            <w:rPr>
              <w:sz w:val="18"/>
            </w:rPr>
          </w:pPr>
          <w:r w:rsidRPr="00ED79B6">
            <w:rPr>
              <w:i/>
              <w:sz w:val="18"/>
            </w:rPr>
            <w:t xml:space="preserve"> </w:t>
          </w:r>
        </w:p>
      </w:tc>
    </w:tr>
  </w:tbl>
  <w:p w14:paraId="379CB130" w14:textId="77777777" w:rsidR="009743E3" w:rsidRPr="00ED79B6" w:rsidRDefault="009743E3"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CACF8" w14:textId="77777777" w:rsidR="009743E3" w:rsidRPr="00E33C1C" w:rsidRDefault="009743E3"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743E3" w14:paraId="529CF74E" w14:textId="77777777" w:rsidTr="007A6863">
      <w:tc>
        <w:tcPr>
          <w:tcW w:w="1384" w:type="dxa"/>
          <w:tcBorders>
            <w:top w:val="nil"/>
            <w:left w:val="nil"/>
            <w:bottom w:val="nil"/>
            <w:right w:val="nil"/>
          </w:tcBorders>
        </w:tcPr>
        <w:p w14:paraId="51047B83" w14:textId="77777777" w:rsidR="009743E3" w:rsidRDefault="009743E3" w:rsidP="001B4B2D">
          <w:pPr>
            <w:spacing w:line="0" w:lineRule="atLeast"/>
            <w:rPr>
              <w:sz w:val="18"/>
            </w:rPr>
          </w:pPr>
        </w:p>
      </w:tc>
      <w:tc>
        <w:tcPr>
          <w:tcW w:w="6379" w:type="dxa"/>
          <w:tcBorders>
            <w:top w:val="nil"/>
            <w:left w:val="nil"/>
            <w:bottom w:val="nil"/>
            <w:right w:val="nil"/>
          </w:tcBorders>
        </w:tcPr>
        <w:p w14:paraId="34032D21" w14:textId="77777777" w:rsidR="009743E3" w:rsidRDefault="009743E3" w:rsidP="001B4B2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34D56">
            <w:rPr>
              <w:i/>
              <w:sz w:val="18"/>
            </w:rPr>
            <w:t>Treasury Laws Amendment (Measures for a Later Sitting) Regulations 2019</w:t>
          </w:r>
          <w:r w:rsidRPr="007A1328">
            <w:rPr>
              <w:i/>
              <w:sz w:val="18"/>
            </w:rPr>
            <w:fldChar w:fldCharType="end"/>
          </w:r>
        </w:p>
      </w:tc>
      <w:tc>
        <w:tcPr>
          <w:tcW w:w="709" w:type="dxa"/>
          <w:tcBorders>
            <w:top w:val="nil"/>
            <w:left w:val="nil"/>
            <w:bottom w:val="nil"/>
            <w:right w:val="nil"/>
          </w:tcBorders>
        </w:tcPr>
        <w:p w14:paraId="78E70AF9" w14:textId="77777777" w:rsidR="009743E3" w:rsidRDefault="009743E3" w:rsidP="001B4B2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18</w:t>
          </w:r>
          <w:r w:rsidRPr="00ED79B6">
            <w:rPr>
              <w:i/>
              <w:sz w:val="18"/>
            </w:rPr>
            <w:fldChar w:fldCharType="end"/>
          </w:r>
        </w:p>
      </w:tc>
    </w:tr>
    <w:tr w:rsidR="009743E3" w14:paraId="205D5DA9"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C8471F" w14:textId="77777777" w:rsidR="009743E3" w:rsidRDefault="009743E3" w:rsidP="001B4B2D">
          <w:pPr>
            <w:rPr>
              <w:sz w:val="18"/>
            </w:rPr>
          </w:pPr>
          <w:r w:rsidRPr="00ED79B6">
            <w:rPr>
              <w:i/>
              <w:sz w:val="18"/>
            </w:rPr>
            <w:t xml:space="preserve"> </w:t>
          </w:r>
        </w:p>
      </w:tc>
    </w:tr>
  </w:tbl>
  <w:p w14:paraId="38DED75D" w14:textId="77777777" w:rsidR="009743E3" w:rsidRPr="00ED79B6" w:rsidRDefault="009743E3"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BAD12" w14:textId="77777777" w:rsidR="009743E3" w:rsidRDefault="009743E3" w:rsidP="0048364F">
      <w:pPr>
        <w:spacing w:line="240" w:lineRule="auto"/>
      </w:pPr>
      <w:r>
        <w:separator/>
      </w:r>
    </w:p>
  </w:footnote>
  <w:footnote w:type="continuationSeparator" w:id="0">
    <w:p w14:paraId="17A9DF80" w14:textId="77777777" w:rsidR="009743E3" w:rsidRDefault="009743E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C6E60" w14:textId="77777777" w:rsidR="009743E3" w:rsidRPr="005F1388" w:rsidRDefault="0092609D" w:rsidP="0048364F">
    <w:pPr>
      <w:pStyle w:val="Header"/>
      <w:tabs>
        <w:tab w:val="clear" w:pos="4150"/>
        <w:tab w:val="clear" w:pos="8307"/>
      </w:tabs>
    </w:pPr>
    <w:r>
      <w:rPr>
        <w:noProof/>
      </w:rPr>
      <mc:AlternateContent>
        <mc:Choice Requires="wps">
          <w:drawing>
            <wp:anchor distT="0" distB="0" distL="114300" distR="114300" simplePos="0" relativeHeight="251662336" behindDoc="1" locked="0" layoutInCell="1" allowOverlap="1" wp14:anchorId="1789D73C" wp14:editId="1E12DDA9">
              <wp:simplePos x="1739900" y="443230"/>
              <wp:positionH relativeFrom="column">
                <wp:align>center</wp:align>
              </wp:positionH>
              <wp:positionV relativeFrom="page">
                <wp:posOffset>443230</wp:posOffset>
              </wp:positionV>
              <wp:extent cx="4413250" cy="393700"/>
              <wp:effectExtent l="0" t="0" r="635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223EF7"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9D73C" id="_x0000_t202" coordsize="21600,21600" o:spt="202" path="m,l,21600r21600,l21600,xe">
              <v:stroke joinstyle="miter"/>
              <v:path gradientshapeok="t" o:connecttype="rect"/>
            </v:shapetype>
            <v:shape id="Text Box 5" o:spid="_x0000_s1026" type="#_x0000_t202" style="position:absolute;margin-left:0;margin-top:34.9pt;width:347.5pt;height:31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" stroked="f" strokeweight=".5pt">
              <v:path arrowok="t"/>
              <v:textbox>
                <w:txbxContent>
                  <w:p w14:paraId="14223EF7"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61312" behindDoc="1" locked="0" layoutInCell="1" allowOverlap="1" wp14:anchorId="54CE641A" wp14:editId="0CE30CC5">
              <wp:simplePos x="1739900" y="443230"/>
              <wp:positionH relativeFrom="column">
                <wp:align>center</wp:align>
              </wp:positionH>
              <wp:positionV relativeFrom="page">
                <wp:posOffset>143510</wp:posOffset>
              </wp:positionV>
              <wp:extent cx="4413250" cy="393700"/>
              <wp:effectExtent l="0" t="0" r="635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94ADCB"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E641A" id="Text Box 4" o:spid="_x0000_s1027" type="#_x0000_t202" style="position:absolute;margin-left:0;margin-top:11.3pt;width:347.5pt;height:31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bl/AIAAJs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" stroked="f" strokeweight=".5pt">
              <v:path arrowok="t"/>
              <v:textbox>
                <w:txbxContent>
                  <w:p w14:paraId="3894ADCB"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F491E" w14:textId="77777777" w:rsidR="009743E3" w:rsidRPr="005F1388" w:rsidRDefault="0092609D" w:rsidP="0048364F">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7D6D9470" wp14:editId="6FE499B3">
              <wp:simplePos x="0" y="0"/>
              <wp:positionH relativeFrom="column">
                <wp:align>center</wp:align>
              </wp:positionH>
              <wp:positionV relativeFrom="page">
                <wp:posOffset>443230</wp:posOffset>
              </wp:positionV>
              <wp:extent cx="4413250" cy="393700"/>
              <wp:effectExtent l="0" t="0" r="635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51E058"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D9470" id="_x0000_t202" coordsize="21600,21600" o:spt="202" path="m,l,21600r21600,l21600,xe">
              <v:stroke joinstyle="miter"/>
              <v:path gradientshapeok="t" o:connecttype="rect"/>
            </v:shapetype>
            <v:shape id="Text Box 3" o:spid="_x0000_s1028" type="#_x0000_t202" style="position:absolute;margin-left:0;margin-top:34.9pt;width:347.5pt;height:31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QW/gIAAJs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" stroked="f" strokeweight=".5pt">
              <v:path arrowok="t"/>
              <v:textbox>
                <w:txbxContent>
                  <w:p w14:paraId="2951E058"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9264" behindDoc="1" locked="0" layoutInCell="1" allowOverlap="1" wp14:anchorId="2FE96289" wp14:editId="2775FB03">
              <wp:simplePos x="0" y="0"/>
              <wp:positionH relativeFrom="column">
                <wp:align>center</wp:align>
              </wp:positionH>
              <wp:positionV relativeFrom="page">
                <wp:posOffset>143510</wp:posOffset>
              </wp:positionV>
              <wp:extent cx="4413250" cy="39370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D3B98B"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96289" id="Text Box 2" o:spid="_x0000_s1029" type="#_x0000_t202" style="position:absolute;margin-left:0;margin-top:11.3pt;width:347.5pt;height:31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" stroked="f" strokeweight=".5pt">
              <v:path arrowok="t"/>
              <v:textbox>
                <w:txbxContent>
                  <w:p w14:paraId="54D3B98B"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03D62" w14:textId="77777777" w:rsidR="009743E3" w:rsidRPr="005F1388" w:rsidRDefault="009743E3"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4C4E2" w14:textId="77777777" w:rsidR="009743E3" w:rsidRPr="00ED79B6" w:rsidRDefault="0092609D" w:rsidP="00220A0C">
    <w:pPr>
      <w:pBdr>
        <w:bottom w:val="single" w:sz="6" w:space="1" w:color="auto"/>
      </w:pBdr>
      <w:spacing w:before="1000"/>
    </w:pPr>
    <w:r>
      <w:rPr>
        <w:noProof/>
        <w:lang w:eastAsia="en-AU"/>
      </w:rPr>
      <mc:AlternateContent>
        <mc:Choice Requires="wps">
          <w:drawing>
            <wp:anchor distT="0" distB="0" distL="114300" distR="114300" simplePos="0" relativeHeight="251666432" behindDoc="1" locked="0" layoutInCell="1" allowOverlap="1" wp14:anchorId="20557C7B" wp14:editId="0A952DF0">
              <wp:simplePos x="1739900" y="443230"/>
              <wp:positionH relativeFrom="column">
                <wp:align>center</wp:align>
              </wp:positionH>
              <wp:positionV relativeFrom="page">
                <wp:posOffset>443230</wp:posOffset>
              </wp:positionV>
              <wp:extent cx="4413250" cy="393700"/>
              <wp:effectExtent l="0" t="0" r="635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C1C30E"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57C7B" id="_x0000_t202" coordsize="21600,21600" o:spt="202" path="m,l,21600r21600,l21600,xe">
              <v:stroke joinstyle="miter"/>
              <v:path gradientshapeok="t" o:connecttype="rect"/>
            </v:shapetype>
            <v:shape id="Text Box 9" o:spid="_x0000_s1034" type="#_x0000_t202" style="position:absolute;margin-left:0;margin-top:34.9pt;width:347.5pt;height:31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" stroked="f" strokeweight=".5pt">
              <v:path arrowok="t"/>
              <v:textbox>
                <w:txbxContent>
                  <w:p w14:paraId="58C1C30E"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5408" behindDoc="1" locked="0" layoutInCell="1" allowOverlap="1" wp14:anchorId="18100CF5" wp14:editId="3ACDD265">
              <wp:simplePos x="1739900" y="443230"/>
              <wp:positionH relativeFrom="column">
                <wp:align>center</wp:align>
              </wp:positionH>
              <wp:positionV relativeFrom="page">
                <wp:posOffset>143510</wp:posOffset>
              </wp:positionV>
              <wp:extent cx="4413250" cy="393700"/>
              <wp:effectExtent l="0" t="0" r="635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3BDF6C"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00CF5" id="Text Box 8" o:spid="_x0000_s1035" type="#_x0000_t202" style="position:absolute;margin-left:0;margin-top:11.3pt;width:347.5pt;height:31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" stroked="f" strokeweight=".5pt">
              <v:path arrowok="t"/>
              <v:textbox>
                <w:txbxContent>
                  <w:p w14:paraId="613BDF6C"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C2DFA" w14:textId="77777777" w:rsidR="009743E3" w:rsidRPr="00ED79B6" w:rsidRDefault="0092609D" w:rsidP="00220A0C">
    <w:pPr>
      <w:pBdr>
        <w:bottom w:val="single" w:sz="6" w:space="1" w:color="auto"/>
      </w:pBdr>
      <w:spacing w:before="1000" w:line="240" w:lineRule="auto"/>
    </w:pPr>
    <w:r>
      <w:rPr>
        <w:noProof/>
        <w:lang w:eastAsia="en-AU"/>
      </w:rPr>
      <mc:AlternateContent>
        <mc:Choice Requires="wps">
          <w:drawing>
            <wp:anchor distT="0" distB="0" distL="114300" distR="114300" simplePos="0" relativeHeight="251664384" behindDoc="1" locked="0" layoutInCell="1" allowOverlap="1" wp14:anchorId="050D39CC" wp14:editId="676EF710">
              <wp:simplePos x="0" y="0"/>
              <wp:positionH relativeFrom="column">
                <wp:align>center</wp:align>
              </wp:positionH>
              <wp:positionV relativeFrom="page">
                <wp:posOffset>443230</wp:posOffset>
              </wp:positionV>
              <wp:extent cx="4413250" cy="393700"/>
              <wp:effectExtent l="0" t="0" r="635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820DEE"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D39CC" id="_x0000_t202" coordsize="21600,21600" o:spt="202" path="m,l,21600r21600,l21600,xe">
              <v:stroke joinstyle="miter"/>
              <v:path gradientshapeok="t" o:connecttype="rect"/>
            </v:shapetype>
            <v:shape id="Text Box 7" o:spid="_x0000_s1036" type="#_x0000_t202" style="position:absolute;margin-left:0;margin-top:34.9pt;width:347.5pt;height:31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4D/gIAAJw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" stroked="f" strokeweight=".5pt">
              <v:path arrowok="t"/>
              <v:textbox>
                <w:txbxContent>
                  <w:p w14:paraId="35820DEE"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3360" behindDoc="1" locked="0" layoutInCell="1" allowOverlap="1" wp14:anchorId="2709043F" wp14:editId="1FF499CA">
              <wp:simplePos x="0" y="0"/>
              <wp:positionH relativeFrom="column">
                <wp:align>center</wp:align>
              </wp:positionH>
              <wp:positionV relativeFrom="page">
                <wp:posOffset>143510</wp:posOffset>
              </wp:positionV>
              <wp:extent cx="4413250" cy="393700"/>
              <wp:effectExtent l="0" t="0" r="635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A988C8"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9043F" id="Text Box 6" o:spid="_x0000_s1037" type="#_x0000_t202" style="position:absolute;margin-left:0;margin-top:11.3pt;width:347.5pt;height:31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cz/QIAAJw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" stroked="f" strokeweight=".5pt">
              <v:path arrowok="t"/>
              <v:textbox>
                <w:txbxContent>
                  <w:p w14:paraId="68A988C8"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66212" w14:textId="77777777" w:rsidR="009743E3" w:rsidRPr="00ED79B6" w:rsidRDefault="009743E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799CB" w14:textId="77777777" w:rsidR="009743E3" w:rsidRPr="00A961C4" w:rsidRDefault="0092609D" w:rsidP="0048364F">
    <w:pPr>
      <w:rPr>
        <w:b/>
        <w:sz w:val="20"/>
      </w:rPr>
    </w:pPr>
    <w:r>
      <w:rPr>
        <w:b/>
        <w:noProof/>
        <w:sz w:val="20"/>
        <w:lang w:eastAsia="en-AU"/>
      </w:rPr>
      <mc:AlternateContent>
        <mc:Choice Requires="wps">
          <w:drawing>
            <wp:anchor distT="0" distB="0" distL="114300" distR="114300" simplePos="0" relativeHeight="251670528" behindDoc="1" locked="0" layoutInCell="1" allowOverlap="1" wp14:anchorId="3315FEFE" wp14:editId="6DE41523">
              <wp:simplePos x="1739900" y="443230"/>
              <wp:positionH relativeFrom="column">
                <wp:align>center</wp:align>
              </wp:positionH>
              <wp:positionV relativeFrom="page">
                <wp:posOffset>443230</wp:posOffset>
              </wp:positionV>
              <wp:extent cx="4413250" cy="393700"/>
              <wp:effectExtent l="0" t="0" r="6350"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846C67"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5FEFE" id="_x0000_t202" coordsize="21600,21600" o:spt="202" path="m,l,21600r21600,l21600,xe">
              <v:stroke joinstyle="miter"/>
              <v:path gradientshapeok="t" o:connecttype="rect"/>
            </v:shapetype>
            <v:shape id="Text Box 13" o:spid="_x0000_s1042" type="#_x0000_t202" style="position:absolute;margin-left:0;margin-top:34.9pt;width:347.5pt;height:31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Ib/wIAAJ4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" stroked="f" strokeweight=".5pt">
              <v:path arrowok="t"/>
              <v:textbox>
                <w:txbxContent>
                  <w:p w14:paraId="33846C67"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69504" behindDoc="1" locked="0" layoutInCell="1" allowOverlap="1" wp14:anchorId="620BC8C3" wp14:editId="7921D427">
              <wp:simplePos x="1739900" y="443230"/>
              <wp:positionH relativeFrom="column">
                <wp:align>center</wp:align>
              </wp:positionH>
              <wp:positionV relativeFrom="page">
                <wp:posOffset>143510</wp:posOffset>
              </wp:positionV>
              <wp:extent cx="4413250" cy="393700"/>
              <wp:effectExtent l="0" t="0" r="6350"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49EDC2"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BC8C3" id="Text Box 12" o:spid="_x0000_s1043" type="#_x0000_t202" style="position:absolute;margin-left:0;margin-top:11.3pt;width:347.5pt;height:31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eB/wIAAJ4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" stroked="f" strokeweight=".5pt">
              <v:path arrowok="t"/>
              <v:textbox>
                <w:txbxContent>
                  <w:p w14:paraId="7149EDC2"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9743E3">
      <w:rPr>
        <w:b/>
        <w:sz w:val="20"/>
      </w:rPr>
      <w:fldChar w:fldCharType="begin"/>
    </w:r>
    <w:r w:rsidR="009743E3">
      <w:rPr>
        <w:b/>
        <w:sz w:val="20"/>
      </w:rPr>
      <w:instrText xml:space="preserve"> STYLEREF CharAmSchNo </w:instrText>
    </w:r>
    <w:r w:rsidR="002D3910">
      <w:rPr>
        <w:b/>
        <w:sz w:val="20"/>
      </w:rPr>
      <w:fldChar w:fldCharType="separate"/>
    </w:r>
    <w:r w:rsidR="002D3910">
      <w:rPr>
        <w:b/>
        <w:noProof/>
        <w:sz w:val="20"/>
      </w:rPr>
      <w:t>Schedule 4</w:t>
    </w:r>
    <w:r w:rsidR="009743E3">
      <w:rPr>
        <w:b/>
        <w:sz w:val="20"/>
      </w:rPr>
      <w:fldChar w:fldCharType="end"/>
    </w:r>
    <w:r w:rsidR="009743E3" w:rsidRPr="00A961C4">
      <w:rPr>
        <w:sz w:val="20"/>
      </w:rPr>
      <w:t xml:space="preserve">  </w:t>
    </w:r>
    <w:r w:rsidR="009743E3">
      <w:rPr>
        <w:sz w:val="20"/>
      </w:rPr>
      <w:fldChar w:fldCharType="begin"/>
    </w:r>
    <w:r w:rsidR="009743E3">
      <w:rPr>
        <w:sz w:val="20"/>
      </w:rPr>
      <w:instrText xml:space="preserve"> STYLEREF CharAmSchText </w:instrText>
    </w:r>
    <w:r w:rsidR="002D3910">
      <w:rPr>
        <w:sz w:val="20"/>
      </w:rPr>
      <w:fldChar w:fldCharType="separate"/>
    </w:r>
    <w:r w:rsidR="002D3910">
      <w:rPr>
        <w:noProof/>
        <w:sz w:val="20"/>
      </w:rPr>
      <w:t>Small amount credit contracts</w:t>
    </w:r>
    <w:r w:rsidR="009743E3">
      <w:rPr>
        <w:sz w:val="20"/>
      </w:rPr>
      <w:fldChar w:fldCharType="end"/>
    </w:r>
  </w:p>
  <w:p w14:paraId="1CE3F15E" w14:textId="77777777" w:rsidR="009743E3" w:rsidRPr="00A961C4" w:rsidRDefault="009743E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FAF56EC" w14:textId="77777777" w:rsidR="009743E3" w:rsidRPr="00A961C4" w:rsidRDefault="009743E3"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D5835" w14:textId="6C218CA4" w:rsidR="009743E3" w:rsidRPr="00A961C4" w:rsidRDefault="0092609D" w:rsidP="0048364F">
    <w:pPr>
      <w:jc w:val="right"/>
      <w:rPr>
        <w:sz w:val="20"/>
      </w:rPr>
    </w:pPr>
    <w:r>
      <w:rPr>
        <w:noProof/>
        <w:sz w:val="20"/>
        <w:lang w:eastAsia="en-AU"/>
      </w:rPr>
      <mc:AlternateContent>
        <mc:Choice Requires="wps">
          <w:drawing>
            <wp:anchor distT="0" distB="0" distL="114300" distR="114300" simplePos="0" relativeHeight="251668480" behindDoc="1" locked="0" layoutInCell="1" allowOverlap="1" wp14:anchorId="21D4CAEA" wp14:editId="7B793877">
              <wp:simplePos x="0" y="0"/>
              <wp:positionH relativeFrom="column">
                <wp:align>center</wp:align>
              </wp:positionH>
              <wp:positionV relativeFrom="page">
                <wp:posOffset>443230</wp:posOffset>
              </wp:positionV>
              <wp:extent cx="4413250" cy="393700"/>
              <wp:effectExtent l="0" t="0" r="635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A0AB0"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4CAEA" id="_x0000_t202" coordsize="21600,21600" o:spt="202" path="m,l,21600r21600,l21600,xe">
              <v:stroke joinstyle="miter"/>
              <v:path gradientshapeok="t" o:connecttype="rect"/>
            </v:shapetype>
            <v:shape id="Text Box 11" o:spid="_x0000_s1044" type="#_x0000_t202" style="position:absolute;left:0;text-align:left;margin-left:0;margin-top:34.9pt;width:347.5pt;height:31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" stroked="f" strokeweight=".5pt">
              <v:path arrowok="t"/>
              <v:textbox>
                <w:txbxContent>
                  <w:p w14:paraId="118A0AB0"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67456" behindDoc="1" locked="0" layoutInCell="1" allowOverlap="1" wp14:anchorId="747815AD" wp14:editId="3DE49625">
              <wp:simplePos x="0" y="0"/>
              <wp:positionH relativeFrom="column">
                <wp:align>center</wp:align>
              </wp:positionH>
              <wp:positionV relativeFrom="page">
                <wp:posOffset>143510</wp:posOffset>
              </wp:positionV>
              <wp:extent cx="4413250" cy="393700"/>
              <wp:effectExtent l="0" t="0" r="635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7D2558"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815AD" id="Text Box 10" o:spid="_x0000_s1045" type="#_x0000_t202" style="position:absolute;left:0;text-align:left;margin-left:0;margin-top:11.3pt;width:347.5pt;height:31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iR/gIAAJ4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" stroked="f" strokeweight=".5pt">
              <v:path arrowok="t"/>
              <v:textbox>
                <w:txbxContent>
                  <w:p w14:paraId="687D2558" w14:textId="77777777" w:rsidR="0092609D" w:rsidRPr="0092609D" w:rsidRDefault="0092609D" w:rsidP="0092609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34D5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9743E3" w:rsidRPr="00A961C4">
      <w:rPr>
        <w:sz w:val="20"/>
      </w:rPr>
      <w:fldChar w:fldCharType="begin"/>
    </w:r>
    <w:r w:rsidR="009743E3" w:rsidRPr="00A961C4">
      <w:rPr>
        <w:sz w:val="20"/>
      </w:rPr>
      <w:instrText xml:space="preserve"> STYLEREF CharAmSchText </w:instrText>
    </w:r>
    <w:r w:rsidR="009743E3" w:rsidRPr="00A961C4">
      <w:rPr>
        <w:sz w:val="20"/>
      </w:rPr>
      <w:fldChar w:fldCharType="end"/>
    </w:r>
    <w:r w:rsidR="009743E3" w:rsidRPr="00A961C4">
      <w:rPr>
        <w:sz w:val="20"/>
      </w:rPr>
      <w:t xml:space="preserve"> </w:t>
    </w:r>
    <w:r w:rsidR="009743E3" w:rsidRPr="00A961C4">
      <w:rPr>
        <w:b/>
        <w:sz w:val="20"/>
      </w:rPr>
      <w:t xml:space="preserve"> </w:t>
    </w:r>
    <w:r w:rsidR="009743E3">
      <w:rPr>
        <w:b/>
        <w:sz w:val="20"/>
      </w:rPr>
      <w:fldChar w:fldCharType="begin"/>
    </w:r>
    <w:r w:rsidR="009743E3">
      <w:rPr>
        <w:b/>
        <w:sz w:val="20"/>
      </w:rPr>
      <w:instrText xml:space="preserve"> STYLEREF CharAmSchNo </w:instrText>
    </w:r>
    <w:r w:rsidR="009743E3">
      <w:rPr>
        <w:b/>
        <w:sz w:val="20"/>
      </w:rPr>
      <w:fldChar w:fldCharType="end"/>
    </w:r>
  </w:p>
  <w:p w14:paraId="735DED46" w14:textId="3EC9824A" w:rsidR="009743E3" w:rsidRPr="00A961C4" w:rsidRDefault="009743E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56498BA" w14:textId="77777777" w:rsidR="009743E3" w:rsidRPr="00A961C4" w:rsidRDefault="009743E3"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257AE" w14:textId="77777777" w:rsidR="009743E3" w:rsidRPr="00A961C4" w:rsidRDefault="009743E3" w:rsidP="004836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B4"/>
    <w:rsid w:val="00000263"/>
    <w:rsid w:val="000036D0"/>
    <w:rsid w:val="000113BC"/>
    <w:rsid w:val="000136AF"/>
    <w:rsid w:val="00015824"/>
    <w:rsid w:val="00032722"/>
    <w:rsid w:val="0003664E"/>
    <w:rsid w:val="0004044E"/>
    <w:rsid w:val="0005120E"/>
    <w:rsid w:val="00054577"/>
    <w:rsid w:val="00056C7B"/>
    <w:rsid w:val="000614BF"/>
    <w:rsid w:val="0007169C"/>
    <w:rsid w:val="00077593"/>
    <w:rsid w:val="00083F48"/>
    <w:rsid w:val="000A6200"/>
    <w:rsid w:val="000A7DF9"/>
    <w:rsid w:val="000C7BB7"/>
    <w:rsid w:val="000D05EF"/>
    <w:rsid w:val="000D110C"/>
    <w:rsid w:val="000D3F65"/>
    <w:rsid w:val="000D5485"/>
    <w:rsid w:val="000E1DA7"/>
    <w:rsid w:val="000E7D93"/>
    <w:rsid w:val="000F21C1"/>
    <w:rsid w:val="00105D72"/>
    <w:rsid w:val="0010745C"/>
    <w:rsid w:val="00117277"/>
    <w:rsid w:val="00133702"/>
    <w:rsid w:val="00136EF6"/>
    <w:rsid w:val="00156BA5"/>
    <w:rsid w:val="00160BD7"/>
    <w:rsid w:val="00161061"/>
    <w:rsid w:val="001643C9"/>
    <w:rsid w:val="001649CB"/>
    <w:rsid w:val="00165568"/>
    <w:rsid w:val="00166082"/>
    <w:rsid w:val="00166C2F"/>
    <w:rsid w:val="00167C4E"/>
    <w:rsid w:val="001716C9"/>
    <w:rsid w:val="00184261"/>
    <w:rsid w:val="00190DF5"/>
    <w:rsid w:val="00193461"/>
    <w:rsid w:val="001939E1"/>
    <w:rsid w:val="00195382"/>
    <w:rsid w:val="001A3B9F"/>
    <w:rsid w:val="001A65C0"/>
    <w:rsid w:val="001B4B2D"/>
    <w:rsid w:val="001B6456"/>
    <w:rsid w:val="001B7A5D"/>
    <w:rsid w:val="001C69C4"/>
    <w:rsid w:val="001E0A8D"/>
    <w:rsid w:val="001E2023"/>
    <w:rsid w:val="001E3590"/>
    <w:rsid w:val="001E3789"/>
    <w:rsid w:val="001E5513"/>
    <w:rsid w:val="001E68ED"/>
    <w:rsid w:val="001E7407"/>
    <w:rsid w:val="00201D27"/>
    <w:rsid w:val="0020300C"/>
    <w:rsid w:val="00220A0C"/>
    <w:rsid w:val="00223E4A"/>
    <w:rsid w:val="002302EA"/>
    <w:rsid w:val="002327BD"/>
    <w:rsid w:val="00235B6E"/>
    <w:rsid w:val="00240749"/>
    <w:rsid w:val="002415B4"/>
    <w:rsid w:val="002468D7"/>
    <w:rsid w:val="0026553C"/>
    <w:rsid w:val="0027052C"/>
    <w:rsid w:val="00283A83"/>
    <w:rsid w:val="00285CDD"/>
    <w:rsid w:val="00291167"/>
    <w:rsid w:val="002963F2"/>
    <w:rsid w:val="00297ECB"/>
    <w:rsid w:val="002A5F1F"/>
    <w:rsid w:val="002B0F93"/>
    <w:rsid w:val="002C152A"/>
    <w:rsid w:val="002D043A"/>
    <w:rsid w:val="002D1B20"/>
    <w:rsid w:val="002D3910"/>
    <w:rsid w:val="002E5F47"/>
    <w:rsid w:val="002E7D14"/>
    <w:rsid w:val="002F27AA"/>
    <w:rsid w:val="003109F8"/>
    <w:rsid w:val="0031713F"/>
    <w:rsid w:val="00321913"/>
    <w:rsid w:val="00324EE6"/>
    <w:rsid w:val="003316DC"/>
    <w:rsid w:val="00332E0D"/>
    <w:rsid w:val="003415D3"/>
    <w:rsid w:val="00346335"/>
    <w:rsid w:val="0034680E"/>
    <w:rsid w:val="00352B0F"/>
    <w:rsid w:val="003542B6"/>
    <w:rsid w:val="003561B0"/>
    <w:rsid w:val="00364F5D"/>
    <w:rsid w:val="00367960"/>
    <w:rsid w:val="003A0954"/>
    <w:rsid w:val="003A15AC"/>
    <w:rsid w:val="003A56EB"/>
    <w:rsid w:val="003A5D51"/>
    <w:rsid w:val="003A6815"/>
    <w:rsid w:val="003A779B"/>
    <w:rsid w:val="003B0627"/>
    <w:rsid w:val="003C5F2B"/>
    <w:rsid w:val="003C6C65"/>
    <w:rsid w:val="003D0BFE"/>
    <w:rsid w:val="003D5421"/>
    <w:rsid w:val="003D5700"/>
    <w:rsid w:val="003E0883"/>
    <w:rsid w:val="003F0F5A"/>
    <w:rsid w:val="00400413"/>
    <w:rsid w:val="00400A30"/>
    <w:rsid w:val="004022CA"/>
    <w:rsid w:val="004116CD"/>
    <w:rsid w:val="00412DBF"/>
    <w:rsid w:val="00414ADE"/>
    <w:rsid w:val="00424CA9"/>
    <w:rsid w:val="004257BB"/>
    <w:rsid w:val="004261D9"/>
    <w:rsid w:val="0044291A"/>
    <w:rsid w:val="004468DD"/>
    <w:rsid w:val="00460499"/>
    <w:rsid w:val="004703C4"/>
    <w:rsid w:val="00474835"/>
    <w:rsid w:val="004819C7"/>
    <w:rsid w:val="0048364F"/>
    <w:rsid w:val="00484029"/>
    <w:rsid w:val="00490298"/>
    <w:rsid w:val="00490F2E"/>
    <w:rsid w:val="00496DB3"/>
    <w:rsid w:val="00496F97"/>
    <w:rsid w:val="004A19B0"/>
    <w:rsid w:val="004A3C7F"/>
    <w:rsid w:val="004A53EA"/>
    <w:rsid w:val="004E1170"/>
    <w:rsid w:val="004F1FAC"/>
    <w:rsid w:val="004F2242"/>
    <w:rsid w:val="004F676E"/>
    <w:rsid w:val="00516B8D"/>
    <w:rsid w:val="0052686F"/>
    <w:rsid w:val="0052756C"/>
    <w:rsid w:val="00530230"/>
    <w:rsid w:val="00530CC9"/>
    <w:rsid w:val="00537FBC"/>
    <w:rsid w:val="00541D73"/>
    <w:rsid w:val="00543469"/>
    <w:rsid w:val="005452CC"/>
    <w:rsid w:val="00546FA3"/>
    <w:rsid w:val="00554243"/>
    <w:rsid w:val="00556AB2"/>
    <w:rsid w:val="00557C7A"/>
    <w:rsid w:val="00562A58"/>
    <w:rsid w:val="00564C2D"/>
    <w:rsid w:val="00581211"/>
    <w:rsid w:val="00584811"/>
    <w:rsid w:val="00592F01"/>
    <w:rsid w:val="00593AA6"/>
    <w:rsid w:val="00594161"/>
    <w:rsid w:val="00594749"/>
    <w:rsid w:val="005A0436"/>
    <w:rsid w:val="005A482B"/>
    <w:rsid w:val="005B4067"/>
    <w:rsid w:val="005C36E0"/>
    <w:rsid w:val="005C3F41"/>
    <w:rsid w:val="005C5D8C"/>
    <w:rsid w:val="005D168D"/>
    <w:rsid w:val="005D5EA1"/>
    <w:rsid w:val="005E61D3"/>
    <w:rsid w:val="005F7738"/>
    <w:rsid w:val="00600219"/>
    <w:rsid w:val="00613EAD"/>
    <w:rsid w:val="006158AC"/>
    <w:rsid w:val="00640402"/>
    <w:rsid w:val="00640F78"/>
    <w:rsid w:val="00646E7B"/>
    <w:rsid w:val="00655D6A"/>
    <w:rsid w:val="00656DE9"/>
    <w:rsid w:val="00677CC2"/>
    <w:rsid w:val="00685F42"/>
    <w:rsid w:val="006866A1"/>
    <w:rsid w:val="0069207B"/>
    <w:rsid w:val="006A4309"/>
    <w:rsid w:val="006B0E55"/>
    <w:rsid w:val="006B7006"/>
    <w:rsid w:val="006C7F8C"/>
    <w:rsid w:val="006D7AB9"/>
    <w:rsid w:val="006E0D1B"/>
    <w:rsid w:val="006E2CE2"/>
    <w:rsid w:val="006E74EB"/>
    <w:rsid w:val="00700B2C"/>
    <w:rsid w:val="00713084"/>
    <w:rsid w:val="00720FC2"/>
    <w:rsid w:val="00731E00"/>
    <w:rsid w:val="00732E9D"/>
    <w:rsid w:val="00733608"/>
    <w:rsid w:val="00733C26"/>
    <w:rsid w:val="0073491A"/>
    <w:rsid w:val="007440B7"/>
    <w:rsid w:val="00747993"/>
    <w:rsid w:val="007634AD"/>
    <w:rsid w:val="007715C9"/>
    <w:rsid w:val="00774EDD"/>
    <w:rsid w:val="007757EC"/>
    <w:rsid w:val="007821E8"/>
    <w:rsid w:val="00797438"/>
    <w:rsid w:val="007A115D"/>
    <w:rsid w:val="007A35E6"/>
    <w:rsid w:val="007A6863"/>
    <w:rsid w:val="007C09BB"/>
    <w:rsid w:val="007D45C1"/>
    <w:rsid w:val="007E7D4A"/>
    <w:rsid w:val="007F48ED"/>
    <w:rsid w:val="007F7947"/>
    <w:rsid w:val="00812F45"/>
    <w:rsid w:val="008254A2"/>
    <w:rsid w:val="0084172C"/>
    <w:rsid w:val="00856A31"/>
    <w:rsid w:val="008754D0"/>
    <w:rsid w:val="00877D48"/>
    <w:rsid w:val="0088345B"/>
    <w:rsid w:val="0089064C"/>
    <w:rsid w:val="008A16A5"/>
    <w:rsid w:val="008B652B"/>
    <w:rsid w:val="008C2B5D"/>
    <w:rsid w:val="008D04E9"/>
    <w:rsid w:val="008D0EE0"/>
    <w:rsid w:val="008D5B99"/>
    <w:rsid w:val="008D6AD4"/>
    <w:rsid w:val="008D7A27"/>
    <w:rsid w:val="008E4702"/>
    <w:rsid w:val="008E69AA"/>
    <w:rsid w:val="008F4F1C"/>
    <w:rsid w:val="00900A67"/>
    <w:rsid w:val="0090701B"/>
    <w:rsid w:val="00920F4C"/>
    <w:rsid w:val="00921605"/>
    <w:rsid w:val="00922764"/>
    <w:rsid w:val="0092609D"/>
    <w:rsid w:val="00932377"/>
    <w:rsid w:val="00943102"/>
    <w:rsid w:val="0094523D"/>
    <w:rsid w:val="009516F6"/>
    <w:rsid w:val="009526DB"/>
    <w:rsid w:val="009559E6"/>
    <w:rsid w:val="009709FC"/>
    <w:rsid w:val="009743E3"/>
    <w:rsid w:val="00976A63"/>
    <w:rsid w:val="00983070"/>
    <w:rsid w:val="00983419"/>
    <w:rsid w:val="00984382"/>
    <w:rsid w:val="009C3431"/>
    <w:rsid w:val="009C5989"/>
    <w:rsid w:val="009D08DA"/>
    <w:rsid w:val="00A06860"/>
    <w:rsid w:val="00A136F5"/>
    <w:rsid w:val="00A22886"/>
    <w:rsid w:val="00A231E2"/>
    <w:rsid w:val="00A2550D"/>
    <w:rsid w:val="00A4169B"/>
    <w:rsid w:val="00A445F2"/>
    <w:rsid w:val="00A50D55"/>
    <w:rsid w:val="00A5165B"/>
    <w:rsid w:val="00A52FDA"/>
    <w:rsid w:val="00A64912"/>
    <w:rsid w:val="00A70A74"/>
    <w:rsid w:val="00A829D7"/>
    <w:rsid w:val="00AA0343"/>
    <w:rsid w:val="00AA2A5C"/>
    <w:rsid w:val="00AB78E9"/>
    <w:rsid w:val="00AD33FF"/>
    <w:rsid w:val="00AD3467"/>
    <w:rsid w:val="00AD5641"/>
    <w:rsid w:val="00AE0F9B"/>
    <w:rsid w:val="00AF55FF"/>
    <w:rsid w:val="00B02ED1"/>
    <w:rsid w:val="00B032D8"/>
    <w:rsid w:val="00B1535F"/>
    <w:rsid w:val="00B161F6"/>
    <w:rsid w:val="00B2373D"/>
    <w:rsid w:val="00B33B3C"/>
    <w:rsid w:val="00B40D74"/>
    <w:rsid w:val="00B52663"/>
    <w:rsid w:val="00B54BF6"/>
    <w:rsid w:val="00B56DCB"/>
    <w:rsid w:val="00B770D2"/>
    <w:rsid w:val="00B96C6F"/>
    <w:rsid w:val="00BA47A3"/>
    <w:rsid w:val="00BA5026"/>
    <w:rsid w:val="00BB6E79"/>
    <w:rsid w:val="00BC13BB"/>
    <w:rsid w:val="00BE11CA"/>
    <w:rsid w:val="00BE3B31"/>
    <w:rsid w:val="00BE719A"/>
    <w:rsid w:val="00BE720A"/>
    <w:rsid w:val="00BF6650"/>
    <w:rsid w:val="00C067E5"/>
    <w:rsid w:val="00C164CA"/>
    <w:rsid w:val="00C319C3"/>
    <w:rsid w:val="00C42BF8"/>
    <w:rsid w:val="00C460AE"/>
    <w:rsid w:val="00C50043"/>
    <w:rsid w:val="00C50A0F"/>
    <w:rsid w:val="00C62385"/>
    <w:rsid w:val="00C63114"/>
    <w:rsid w:val="00C7573B"/>
    <w:rsid w:val="00C76CF3"/>
    <w:rsid w:val="00C76DE1"/>
    <w:rsid w:val="00C96FAB"/>
    <w:rsid w:val="00CA6F4C"/>
    <w:rsid w:val="00CA7844"/>
    <w:rsid w:val="00CB58EF"/>
    <w:rsid w:val="00CC2FA1"/>
    <w:rsid w:val="00CD1AE9"/>
    <w:rsid w:val="00CE5472"/>
    <w:rsid w:val="00CE7D64"/>
    <w:rsid w:val="00CF0BB2"/>
    <w:rsid w:val="00D04313"/>
    <w:rsid w:val="00D13441"/>
    <w:rsid w:val="00D20665"/>
    <w:rsid w:val="00D243A3"/>
    <w:rsid w:val="00D27625"/>
    <w:rsid w:val="00D3200B"/>
    <w:rsid w:val="00D33440"/>
    <w:rsid w:val="00D34D56"/>
    <w:rsid w:val="00D4219E"/>
    <w:rsid w:val="00D52EFE"/>
    <w:rsid w:val="00D56A0D"/>
    <w:rsid w:val="00D63EF6"/>
    <w:rsid w:val="00D66518"/>
    <w:rsid w:val="00D70DFB"/>
    <w:rsid w:val="00D71EEA"/>
    <w:rsid w:val="00D735CD"/>
    <w:rsid w:val="00D766DF"/>
    <w:rsid w:val="00D9174E"/>
    <w:rsid w:val="00D95891"/>
    <w:rsid w:val="00DB45C9"/>
    <w:rsid w:val="00DB5CB4"/>
    <w:rsid w:val="00DE149E"/>
    <w:rsid w:val="00E045D4"/>
    <w:rsid w:val="00E05704"/>
    <w:rsid w:val="00E12F1A"/>
    <w:rsid w:val="00E21CFB"/>
    <w:rsid w:val="00E22935"/>
    <w:rsid w:val="00E40364"/>
    <w:rsid w:val="00E46706"/>
    <w:rsid w:val="00E54292"/>
    <w:rsid w:val="00E60191"/>
    <w:rsid w:val="00E71EBE"/>
    <w:rsid w:val="00E74DC7"/>
    <w:rsid w:val="00E83D69"/>
    <w:rsid w:val="00E8756B"/>
    <w:rsid w:val="00E87699"/>
    <w:rsid w:val="00E92E27"/>
    <w:rsid w:val="00E9586B"/>
    <w:rsid w:val="00E97334"/>
    <w:rsid w:val="00EA0D36"/>
    <w:rsid w:val="00ED478D"/>
    <w:rsid w:val="00ED4928"/>
    <w:rsid w:val="00EE6190"/>
    <w:rsid w:val="00EF2E3A"/>
    <w:rsid w:val="00EF6402"/>
    <w:rsid w:val="00F01E53"/>
    <w:rsid w:val="00F025DF"/>
    <w:rsid w:val="00F047E2"/>
    <w:rsid w:val="00F04D57"/>
    <w:rsid w:val="00F078DC"/>
    <w:rsid w:val="00F13E86"/>
    <w:rsid w:val="00F14852"/>
    <w:rsid w:val="00F25225"/>
    <w:rsid w:val="00F32FCB"/>
    <w:rsid w:val="00F504DB"/>
    <w:rsid w:val="00F53D13"/>
    <w:rsid w:val="00F62720"/>
    <w:rsid w:val="00F6709F"/>
    <w:rsid w:val="00F677A9"/>
    <w:rsid w:val="00F723BD"/>
    <w:rsid w:val="00F732EA"/>
    <w:rsid w:val="00F84CF5"/>
    <w:rsid w:val="00F8612E"/>
    <w:rsid w:val="00FA420B"/>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6CC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609D"/>
    <w:pPr>
      <w:spacing w:line="260" w:lineRule="atLeast"/>
    </w:pPr>
    <w:rPr>
      <w:sz w:val="22"/>
    </w:rPr>
  </w:style>
  <w:style w:type="paragraph" w:styleId="Heading1">
    <w:name w:val="heading 1"/>
    <w:basedOn w:val="Normal"/>
    <w:next w:val="Normal"/>
    <w:link w:val="Heading1Char"/>
    <w:uiPriority w:val="9"/>
    <w:qFormat/>
    <w:rsid w:val="0092609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609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609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609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2609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2609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2609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2609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2609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2609D"/>
  </w:style>
  <w:style w:type="paragraph" w:customStyle="1" w:styleId="OPCParaBase">
    <w:name w:val="OPCParaBase"/>
    <w:qFormat/>
    <w:rsid w:val="0092609D"/>
    <w:pPr>
      <w:spacing w:line="260" w:lineRule="atLeast"/>
    </w:pPr>
    <w:rPr>
      <w:rFonts w:eastAsia="Times New Roman" w:cs="Times New Roman"/>
      <w:sz w:val="22"/>
      <w:lang w:eastAsia="en-AU"/>
    </w:rPr>
  </w:style>
  <w:style w:type="paragraph" w:customStyle="1" w:styleId="ShortT">
    <w:name w:val="ShortT"/>
    <w:basedOn w:val="OPCParaBase"/>
    <w:next w:val="Normal"/>
    <w:qFormat/>
    <w:rsid w:val="0092609D"/>
    <w:pPr>
      <w:spacing w:line="240" w:lineRule="auto"/>
    </w:pPr>
    <w:rPr>
      <w:b/>
      <w:sz w:val="40"/>
    </w:rPr>
  </w:style>
  <w:style w:type="paragraph" w:customStyle="1" w:styleId="ActHead1">
    <w:name w:val="ActHead 1"/>
    <w:aliases w:val="c"/>
    <w:basedOn w:val="OPCParaBase"/>
    <w:next w:val="Normal"/>
    <w:qFormat/>
    <w:rsid w:val="0092609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2609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2609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2609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2609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2609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2609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2609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2609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2609D"/>
  </w:style>
  <w:style w:type="paragraph" w:customStyle="1" w:styleId="Blocks">
    <w:name w:val="Blocks"/>
    <w:aliases w:val="bb"/>
    <w:basedOn w:val="OPCParaBase"/>
    <w:qFormat/>
    <w:rsid w:val="0092609D"/>
    <w:pPr>
      <w:spacing w:line="240" w:lineRule="auto"/>
    </w:pPr>
    <w:rPr>
      <w:sz w:val="24"/>
    </w:rPr>
  </w:style>
  <w:style w:type="paragraph" w:customStyle="1" w:styleId="BoxText">
    <w:name w:val="BoxText"/>
    <w:aliases w:val="bt"/>
    <w:basedOn w:val="OPCParaBase"/>
    <w:qFormat/>
    <w:rsid w:val="0092609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2609D"/>
    <w:rPr>
      <w:b/>
    </w:rPr>
  </w:style>
  <w:style w:type="paragraph" w:customStyle="1" w:styleId="BoxHeadItalic">
    <w:name w:val="BoxHeadItalic"/>
    <w:aliases w:val="bhi"/>
    <w:basedOn w:val="BoxText"/>
    <w:next w:val="BoxStep"/>
    <w:qFormat/>
    <w:rsid w:val="0092609D"/>
    <w:rPr>
      <w:i/>
    </w:rPr>
  </w:style>
  <w:style w:type="paragraph" w:customStyle="1" w:styleId="BoxList">
    <w:name w:val="BoxList"/>
    <w:aliases w:val="bl"/>
    <w:basedOn w:val="BoxText"/>
    <w:qFormat/>
    <w:rsid w:val="0092609D"/>
    <w:pPr>
      <w:ind w:left="1559" w:hanging="425"/>
    </w:pPr>
  </w:style>
  <w:style w:type="paragraph" w:customStyle="1" w:styleId="BoxNote">
    <w:name w:val="BoxNote"/>
    <w:aliases w:val="bn"/>
    <w:basedOn w:val="BoxText"/>
    <w:qFormat/>
    <w:rsid w:val="0092609D"/>
    <w:pPr>
      <w:tabs>
        <w:tab w:val="left" w:pos="1985"/>
      </w:tabs>
      <w:spacing w:before="122" w:line="198" w:lineRule="exact"/>
      <w:ind w:left="2948" w:hanging="1814"/>
    </w:pPr>
    <w:rPr>
      <w:sz w:val="18"/>
    </w:rPr>
  </w:style>
  <w:style w:type="paragraph" w:customStyle="1" w:styleId="BoxPara">
    <w:name w:val="BoxPara"/>
    <w:aliases w:val="bp"/>
    <w:basedOn w:val="BoxText"/>
    <w:qFormat/>
    <w:rsid w:val="0092609D"/>
    <w:pPr>
      <w:tabs>
        <w:tab w:val="right" w:pos="2268"/>
      </w:tabs>
      <w:ind w:left="2552" w:hanging="1418"/>
    </w:pPr>
  </w:style>
  <w:style w:type="paragraph" w:customStyle="1" w:styleId="BoxStep">
    <w:name w:val="BoxStep"/>
    <w:aliases w:val="bs"/>
    <w:basedOn w:val="BoxText"/>
    <w:qFormat/>
    <w:rsid w:val="0092609D"/>
    <w:pPr>
      <w:ind w:left="1985" w:hanging="851"/>
    </w:pPr>
  </w:style>
  <w:style w:type="character" w:customStyle="1" w:styleId="CharAmPartNo">
    <w:name w:val="CharAmPartNo"/>
    <w:basedOn w:val="OPCCharBase"/>
    <w:qFormat/>
    <w:rsid w:val="0092609D"/>
  </w:style>
  <w:style w:type="character" w:customStyle="1" w:styleId="CharAmPartText">
    <w:name w:val="CharAmPartText"/>
    <w:basedOn w:val="OPCCharBase"/>
    <w:qFormat/>
    <w:rsid w:val="0092609D"/>
  </w:style>
  <w:style w:type="character" w:customStyle="1" w:styleId="CharAmSchNo">
    <w:name w:val="CharAmSchNo"/>
    <w:basedOn w:val="OPCCharBase"/>
    <w:qFormat/>
    <w:rsid w:val="0092609D"/>
  </w:style>
  <w:style w:type="character" w:customStyle="1" w:styleId="CharAmSchText">
    <w:name w:val="CharAmSchText"/>
    <w:basedOn w:val="OPCCharBase"/>
    <w:qFormat/>
    <w:rsid w:val="0092609D"/>
  </w:style>
  <w:style w:type="character" w:customStyle="1" w:styleId="CharBoldItalic">
    <w:name w:val="CharBoldItalic"/>
    <w:basedOn w:val="OPCCharBase"/>
    <w:uiPriority w:val="1"/>
    <w:qFormat/>
    <w:rsid w:val="0092609D"/>
    <w:rPr>
      <w:b/>
      <w:i/>
    </w:rPr>
  </w:style>
  <w:style w:type="character" w:customStyle="1" w:styleId="CharChapNo">
    <w:name w:val="CharChapNo"/>
    <w:basedOn w:val="OPCCharBase"/>
    <w:uiPriority w:val="1"/>
    <w:qFormat/>
    <w:rsid w:val="0092609D"/>
  </w:style>
  <w:style w:type="character" w:customStyle="1" w:styleId="CharChapText">
    <w:name w:val="CharChapText"/>
    <w:basedOn w:val="OPCCharBase"/>
    <w:uiPriority w:val="1"/>
    <w:qFormat/>
    <w:rsid w:val="0092609D"/>
  </w:style>
  <w:style w:type="character" w:customStyle="1" w:styleId="CharDivNo">
    <w:name w:val="CharDivNo"/>
    <w:basedOn w:val="OPCCharBase"/>
    <w:uiPriority w:val="1"/>
    <w:qFormat/>
    <w:rsid w:val="0092609D"/>
  </w:style>
  <w:style w:type="character" w:customStyle="1" w:styleId="CharDivText">
    <w:name w:val="CharDivText"/>
    <w:basedOn w:val="OPCCharBase"/>
    <w:uiPriority w:val="1"/>
    <w:qFormat/>
    <w:rsid w:val="0092609D"/>
  </w:style>
  <w:style w:type="character" w:customStyle="1" w:styleId="CharItalic">
    <w:name w:val="CharItalic"/>
    <w:basedOn w:val="OPCCharBase"/>
    <w:uiPriority w:val="1"/>
    <w:qFormat/>
    <w:rsid w:val="0092609D"/>
    <w:rPr>
      <w:i/>
    </w:rPr>
  </w:style>
  <w:style w:type="character" w:customStyle="1" w:styleId="CharPartNo">
    <w:name w:val="CharPartNo"/>
    <w:basedOn w:val="OPCCharBase"/>
    <w:uiPriority w:val="1"/>
    <w:qFormat/>
    <w:rsid w:val="0092609D"/>
  </w:style>
  <w:style w:type="character" w:customStyle="1" w:styleId="CharPartText">
    <w:name w:val="CharPartText"/>
    <w:basedOn w:val="OPCCharBase"/>
    <w:uiPriority w:val="1"/>
    <w:qFormat/>
    <w:rsid w:val="0092609D"/>
  </w:style>
  <w:style w:type="character" w:customStyle="1" w:styleId="CharSectno">
    <w:name w:val="CharSectno"/>
    <w:basedOn w:val="OPCCharBase"/>
    <w:qFormat/>
    <w:rsid w:val="0092609D"/>
  </w:style>
  <w:style w:type="character" w:customStyle="1" w:styleId="CharSubdNo">
    <w:name w:val="CharSubdNo"/>
    <w:basedOn w:val="OPCCharBase"/>
    <w:uiPriority w:val="1"/>
    <w:qFormat/>
    <w:rsid w:val="0092609D"/>
  </w:style>
  <w:style w:type="character" w:customStyle="1" w:styleId="CharSubdText">
    <w:name w:val="CharSubdText"/>
    <w:basedOn w:val="OPCCharBase"/>
    <w:uiPriority w:val="1"/>
    <w:qFormat/>
    <w:rsid w:val="0092609D"/>
  </w:style>
  <w:style w:type="paragraph" w:customStyle="1" w:styleId="CTA--">
    <w:name w:val="CTA --"/>
    <w:basedOn w:val="OPCParaBase"/>
    <w:next w:val="Normal"/>
    <w:rsid w:val="0092609D"/>
    <w:pPr>
      <w:spacing w:before="60" w:line="240" w:lineRule="atLeast"/>
      <w:ind w:left="142" w:hanging="142"/>
    </w:pPr>
    <w:rPr>
      <w:sz w:val="20"/>
    </w:rPr>
  </w:style>
  <w:style w:type="paragraph" w:customStyle="1" w:styleId="CTA-">
    <w:name w:val="CTA -"/>
    <w:basedOn w:val="OPCParaBase"/>
    <w:rsid w:val="0092609D"/>
    <w:pPr>
      <w:spacing w:before="60" w:line="240" w:lineRule="atLeast"/>
      <w:ind w:left="85" w:hanging="85"/>
    </w:pPr>
    <w:rPr>
      <w:sz w:val="20"/>
    </w:rPr>
  </w:style>
  <w:style w:type="paragraph" w:customStyle="1" w:styleId="CTA---">
    <w:name w:val="CTA ---"/>
    <w:basedOn w:val="OPCParaBase"/>
    <w:next w:val="Normal"/>
    <w:rsid w:val="0092609D"/>
    <w:pPr>
      <w:spacing w:before="60" w:line="240" w:lineRule="atLeast"/>
      <w:ind w:left="198" w:hanging="198"/>
    </w:pPr>
    <w:rPr>
      <w:sz w:val="20"/>
    </w:rPr>
  </w:style>
  <w:style w:type="paragraph" w:customStyle="1" w:styleId="CTA----">
    <w:name w:val="CTA ----"/>
    <w:basedOn w:val="OPCParaBase"/>
    <w:next w:val="Normal"/>
    <w:rsid w:val="0092609D"/>
    <w:pPr>
      <w:spacing w:before="60" w:line="240" w:lineRule="atLeast"/>
      <w:ind w:left="255" w:hanging="255"/>
    </w:pPr>
    <w:rPr>
      <w:sz w:val="20"/>
    </w:rPr>
  </w:style>
  <w:style w:type="paragraph" w:customStyle="1" w:styleId="CTA1a">
    <w:name w:val="CTA 1(a)"/>
    <w:basedOn w:val="OPCParaBase"/>
    <w:rsid w:val="0092609D"/>
    <w:pPr>
      <w:tabs>
        <w:tab w:val="right" w:pos="414"/>
      </w:tabs>
      <w:spacing w:before="40" w:line="240" w:lineRule="atLeast"/>
      <w:ind w:left="675" w:hanging="675"/>
    </w:pPr>
    <w:rPr>
      <w:sz w:val="20"/>
    </w:rPr>
  </w:style>
  <w:style w:type="paragraph" w:customStyle="1" w:styleId="CTA1ai">
    <w:name w:val="CTA 1(a)(i)"/>
    <w:basedOn w:val="OPCParaBase"/>
    <w:rsid w:val="0092609D"/>
    <w:pPr>
      <w:tabs>
        <w:tab w:val="right" w:pos="1004"/>
      </w:tabs>
      <w:spacing w:before="40" w:line="240" w:lineRule="atLeast"/>
      <w:ind w:left="1253" w:hanging="1253"/>
    </w:pPr>
    <w:rPr>
      <w:sz w:val="20"/>
    </w:rPr>
  </w:style>
  <w:style w:type="paragraph" w:customStyle="1" w:styleId="CTA2a">
    <w:name w:val="CTA 2(a)"/>
    <w:basedOn w:val="OPCParaBase"/>
    <w:rsid w:val="0092609D"/>
    <w:pPr>
      <w:tabs>
        <w:tab w:val="right" w:pos="482"/>
      </w:tabs>
      <w:spacing w:before="40" w:line="240" w:lineRule="atLeast"/>
      <w:ind w:left="748" w:hanging="748"/>
    </w:pPr>
    <w:rPr>
      <w:sz w:val="20"/>
    </w:rPr>
  </w:style>
  <w:style w:type="paragraph" w:customStyle="1" w:styleId="CTA2ai">
    <w:name w:val="CTA 2(a)(i)"/>
    <w:basedOn w:val="OPCParaBase"/>
    <w:rsid w:val="0092609D"/>
    <w:pPr>
      <w:tabs>
        <w:tab w:val="right" w:pos="1089"/>
      </w:tabs>
      <w:spacing w:before="40" w:line="240" w:lineRule="atLeast"/>
      <w:ind w:left="1327" w:hanging="1327"/>
    </w:pPr>
    <w:rPr>
      <w:sz w:val="20"/>
    </w:rPr>
  </w:style>
  <w:style w:type="paragraph" w:customStyle="1" w:styleId="CTA3a">
    <w:name w:val="CTA 3(a)"/>
    <w:basedOn w:val="OPCParaBase"/>
    <w:rsid w:val="0092609D"/>
    <w:pPr>
      <w:tabs>
        <w:tab w:val="right" w:pos="556"/>
      </w:tabs>
      <w:spacing w:before="40" w:line="240" w:lineRule="atLeast"/>
      <w:ind w:left="805" w:hanging="805"/>
    </w:pPr>
    <w:rPr>
      <w:sz w:val="20"/>
    </w:rPr>
  </w:style>
  <w:style w:type="paragraph" w:customStyle="1" w:styleId="CTA3ai">
    <w:name w:val="CTA 3(a)(i)"/>
    <w:basedOn w:val="OPCParaBase"/>
    <w:rsid w:val="0092609D"/>
    <w:pPr>
      <w:tabs>
        <w:tab w:val="right" w:pos="1140"/>
      </w:tabs>
      <w:spacing w:before="40" w:line="240" w:lineRule="atLeast"/>
      <w:ind w:left="1361" w:hanging="1361"/>
    </w:pPr>
    <w:rPr>
      <w:sz w:val="20"/>
    </w:rPr>
  </w:style>
  <w:style w:type="paragraph" w:customStyle="1" w:styleId="CTA4a">
    <w:name w:val="CTA 4(a)"/>
    <w:basedOn w:val="OPCParaBase"/>
    <w:rsid w:val="0092609D"/>
    <w:pPr>
      <w:tabs>
        <w:tab w:val="right" w:pos="624"/>
      </w:tabs>
      <w:spacing w:before="40" w:line="240" w:lineRule="atLeast"/>
      <w:ind w:left="873" w:hanging="873"/>
    </w:pPr>
    <w:rPr>
      <w:sz w:val="20"/>
    </w:rPr>
  </w:style>
  <w:style w:type="paragraph" w:customStyle="1" w:styleId="CTA4ai">
    <w:name w:val="CTA 4(a)(i)"/>
    <w:basedOn w:val="OPCParaBase"/>
    <w:rsid w:val="0092609D"/>
    <w:pPr>
      <w:tabs>
        <w:tab w:val="right" w:pos="1213"/>
      </w:tabs>
      <w:spacing w:before="40" w:line="240" w:lineRule="atLeast"/>
      <w:ind w:left="1452" w:hanging="1452"/>
    </w:pPr>
    <w:rPr>
      <w:sz w:val="20"/>
    </w:rPr>
  </w:style>
  <w:style w:type="paragraph" w:customStyle="1" w:styleId="CTACAPS">
    <w:name w:val="CTA CAPS"/>
    <w:basedOn w:val="OPCParaBase"/>
    <w:rsid w:val="0092609D"/>
    <w:pPr>
      <w:spacing w:before="60" w:line="240" w:lineRule="atLeast"/>
    </w:pPr>
    <w:rPr>
      <w:sz w:val="20"/>
    </w:rPr>
  </w:style>
  <w:style w:type="paragraph" w:customStyle="1" w:styleId="CTAright">
    <w:name w:val="CTA right"/>
    <w:basedOn w:val="OPCParaBase"/>
    <w:rsid w:val="0092609D"/>
    <w:pPr>
      <w:spacing w:before="60" w:line="240" w:lineRule="auto"/>
      <w:jc w:val="right"/>
    </w:pPr>
    <w:rPr>
      <w:sz w:val="20"/>
    </w:rPr>
  </w:style>
  <w:style w:type="paragraph" w:customStyle="1" w:styleId="subsection">
    <w:name w:val="subsection"/>
    <w:aliases w:val="ss,Subsection"/>
    <w:basedOn w:val="OPCParaBase"/>
    <w:link w:val="subsectionChar"/>
    <w:rsid w:val="0092609D"/>
    <w:pPr>
      <w:tabs>
        <w:tab w:val="right" w:pos="1021"/>
      </w:tabs>
      <w:spacing w:before="180" w:line="240" w:lineRule="auto"/>
      <w:ind w:left="1134" w:hanging="1134"/>
    </w:pPr>
  </w:style>
  <w:style w:type="paragraph" w:customStyle="1" w:styleId="Definition">
    <w:name w:val="Definition"/>
    <w:aliases w:val="dd"/>
    <w:basedOn w:val="OPCParaBase"/>
    <w:rsid w:val="0092609D"/>
    <w:pPr>
      <w:spacing w:before="180" w:line="240" w:lineRule="auto"/>
      <w:ind w:left="1134"/>
    </w:pPr>
  </w:style>
  <w:style w:type="paragraph" w:customStyle="1" w:styleId="ETAsubitem">
    <w:name w:val="ETA(subitem)"/>
    <w:basedOn w:val="OPCParaBase"/>
    <w:rsid w:val="0092609D"/>
    <w:pPr>
      <w:tabs>
        <w:tab w:val="right" w:pos="340"/>
      </w:tabs>
      <w:spacing w:before="60" w:line="240" w:lineRule="auto"/>
      <w:ind w:left="454" w:hanging="454"/>
    </w:pPr>
    <w:rPr>
      <w:sz w:val="20"/>
    </w:rPr>
  </w:style>
  <w:style w:type="paragraph" w:customStyle="1" w:styleId="ETApara">
    <w:name w:val="ETA(para)"/>
    <w:basedOn w:val="OPCParaBase"/>
    <w:rsid w:val="0092609D"/>
    <w:pPr>
      <w:tabs>
        <w:tab w:val="right" w:pos="754"/>
      </w:tabs>
      <w:spacing w:before="60" w:line="240" w:lineRule="auto"/>
      <w:ind w:left="828" w:hanging="828"/>
    </w:pPr>
    <w:rPr>
      <w:sz w:val="20"/>
    </w:rPr>
  </w:style>
  <w:style w:type="paragraph" w:customStyle="1" w:styleId="ETAsubpara">
    <w:name w:val="ETA(subpara)"/>
    <w:basedOn w:val="OPCParaBase"/>
    <w:rsid w:val="0092609D"/>
    <w:pPr>
      <w:tabs>
        <w:tab w:val="right" w:pos="1083"/>
      </w:tabs>
      <w:spacing w:before="60" w:line="240" w:lineRule="auto"/>
      <w:ind w:left="1191" w:hanging="1191"/>
    </w:pPr>
    <w:rPr>
      <w:sz w:val="20"/>
    </w:rPr>
  </w:style>
  <w:style w:type="paragraph" w:customStyle="1" w:styleId="ETAsub-subpara">
    <w:name w:val="ETA(sub-subpara)"/>
    <w:basedOn w:val="OPCParaBase"/>
    <w:rsid w:val="0092609D"/>
    <w:pPr>
      <w:tabs>
        <w:tab w:val="right" w:pos="1412"/>
      </w:tabs>
      <w:spacing w:before="60" w:line="240" w:lineRule="auto"/>
      <w:ind w:left="1525" w:hanging="1525"/>
    </w:pPr>
    <w:rPr>
      <w:sz w:val="20"/>
    </w:rPr>
  </w:style>
  <w:style w:type="paragraph" w:customStyle="1" w:styleId="Formula">
    <w:name w:val="Formula"/>
    <w:basedOn w:val="OPCParaBase"/>
    <w:rsid w:val="0092609D"/>
    <w:pPr>
      <w:spacing w:line="240" w:lineRule="auto"/>
      <w:ind w:left="1134"/>
    </w:pPr>
    <w:rPr>
      <w:sz w:val="20"/>
    </w:rPr>
  </w:style>
  <w:style w:type="paragraph" w:styleId="Header">
    <w:name w:val="header"/>
    <w:basedOn w:val="OPCParaBase"/>
    <w:link w:val="HeaderChar"/>
    <w:unhideWhenUsed/>
    <w:rsid w:val="0092609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2609D"/>
    <w:rPr>
      <w:rFonts w:eastAsia="Times New Roman" w:cs="Times New Roman"/>
      <w:sz w:val="16"/>
      <w:lang w:eastAsia="en-AU"/>
    </w:rPr>
  </w:style>
  <w:style w:type="paragraph" w:customStyle="1" w:styleId="House">
    <w:name w:val="House"/>
    <w:basedOn w:val="OPCParaBase"/>
    <w:rsid w:val="0092609D"/>
    <w:pPr>
      <w:spacing w:line="240" w:lineRule="auto"/>
    </w:pPr>
    <w:rPr>
      <w:sz w:val="28"/>
    </w:rPr>
  </w:style>
  <w:style w:type="paragraph" w:customStyle="1" w:styleId="Item">
    <w:name w:val="Item"/>
    <w:aliases w:val="i"/>
    <w:basedOn w:val="OPCParaBase"/>
    <w:next w:val="ItemHead"/>
    <w:link w:val="ItemChar"/>
    <w:rsid w:val="0092609D"/>
    <w:pPr>
      <w:keepLines/>
      <w:spacing w:before="80" w:line="240" w:lineRule="auto"/>
      <w:ind w:left="709"/>
    </w:pPr>
  </w:style>
  <w:style w:type="paragraph" w:customStyle="1" w:styleId="ItemHead">
    <w:name w:val="ItemHead"/>
    <w:aliases w:val="ih"/>
    <w:basedOn w:val="OPCParaBase"/>
    <w:next w:val="Item"/>
    <w:link w:val="ItemHeadChar"/>
    <w:rsid w:val="0092609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2609D"/>
    <w:pPr>
      <w:spacing w:line="240" w:lineRule="auto"/>
    </w:pPr>
    <w:rPr>
      <w:b/>
      <w:sz w:val="32"/>
    </w:rPr>
  </w:style>
  <w:style w:type="paragraph" w:customStyle="1" w:styleId="notedraft">
    <w:name w:val="note(draft)"/>
    <w:aliases w:val="nd"/>
    <w:basedOn w:val="OPCParaBase"/>
    <w:rsid w:val="0092609D"/>
    <w:pPr>
      <w:spacing w:before="240" w:line="240" w:lineRule="auto"/>
      <w:ind w:left="284" w:hanging="284"/>
    </w:pPr>
    <w:rPr>
      <w:i/>
      <w:sz w:val="24"/>
    </w:rPr>
  </w:style>
  <w:style w:type="paragraph" w:customStyle="1" w:styleId="notemargin">
    <w:name w:val="note(margin)"/>
    <w:aliases w:val="nm"/>
    <w:basedOn w:val="OPCParaBase"/>
    <w:rsid w:val="0092609D"/>
    <w:pPr>
      <w:tabs>
        <w:tab w:val="left" w:pos="709"/>
      </w:tabs>
      <w:spacing w:before="122" w:line="198" w:lineRule="exact"/>
      <w:ind w:left="709" w:hanging="709"/>
    </w:pPr>
    <w:rPr>
      <w:sz w:val="18"/>
    </w:rPr>
  </w:style>
  <w:style w:type="paragraph" w:customStyle="1" w:styleId="noteToPara">
    <w:name w:val="noteToPara"/>
    <w:aliases w:val="ntp"/>
    <w:basedOn w:val="OPCParaBase"/>
    <w:rsid w:val="0092609D"/>
    <w:pPr>
      <w:spacing w:before="122" w:line="198" w:lineRule="exact"/>
      <w:ind w:left="2353" w:hanging="709"/>
    </w:pPr>
    <w:rPr>
      <w:sz w:val="18"/>
    </w:rPr>
  </w:style>
  <w:style w:type="paragraph" w:customStyle="1" w:styleId="noteParlAmend">
    <w:name w:val="note(ParlAmend)"/>
    <w:aliases w:val="npp"/>
    <w:basedOn w:val="OPCParaBase"/>
    <w:next w:val="ParlAmend"/>
    <w:rsid w:val="0092609D"/>
    <w:pPr>
      <w:spacing w:line="240" w:lineRule="auto"/>
      <w:jc w:val="right"/>
    </w:pPr>
    <w:rPr>
      <w:rFonts w:ascii="Arial" w:hAnsi="Arial"/>
      <w:b/>
      <w:i/>
    </w:rPr>
  </w:style>
  <w:style w:type="paragraph" w:customStyle="1" w:styleId="Page1">
    <w:name w:val="Page1"/>
    <w:basedOn w:val="OPCParaBase"/>
    <w:rsid w:val="0092609D"/>
    <w:pPr>
      <w:spacing w:before="5600" w:line="240" w:lineRule="auto"/>
    </w:pPr>
    <w:rPr>
      <w:b/>
      <w:sz w:val="32"/>
    </w:rPr>
  </w:style>
  <w:style w:type="paragraph" w:customStyle="1" w:styleId="PageBreak">
    <w:name w:val="PageBreak"/>
    <w:aliases w:val="pb"/>
    <w:basedOn w:val="OPCParaBase"/>
    <w:rsid w:val="0092609D"/>
    <w:pPr>
      <w:spacing w:line="240" w:lineRule="auto"/>
    </w:pPr>
    <w:rPr>
      <w:sz w:val="20"/>
    </w:rPr>
  </w:style>
  <w:style w:type="paragraph" w:customStyle="1" w:styleId="paragraphsub">
    <w:name w:val="paragraph(sub)"/>
    <w:aliases w:val="aa"/>
    <w:basedOn w:val="OPCParaBase"/>
    <w:rsid w:val="0092609D"/>
    <w:pPr>
      <w:tabs>
        <w:tab w:val="right" w:pos="1985"/>
      </w:tabs>
      <w:spacing w:before="40" w:line="240" w:lineRule="auto"/>
      <w:ind w:left="2098" w:hanging="2098"/>
    </w:pPr>
  </w:style>
  <w:style w:type="paragraph" w:customStyle="1" w:styleId="paragraphsub-sub">
    <w:name w:val="paragraph(sub-sub)"/>
    <w:aliases w:val="aaa"/>
    <w:basedOn w:val="OPCParaBase"/>
    <w:rsid w:val="0092609D"/>
    <w:pPr>
      <w:tabs>
        <w:tab w:val="right" w:pos="2722"/>
      </w:tabs>
      <w:spacing w:before="40" w:line="240" w:lineRule="auto"/>
      <w:ind w:left="2835" w:hanging="2835"/>
    </w:pPr>
  </w:style>
  <w:style w:type="paragraph" w:customStyle="1" w:styleId="paragraph">
    <w:name w:val="paragraph"/>
    <w:aliases w:val="a"/>
    <w:basedOn w:val="OPCParaBase"/>
    <w:link w:val="paragraphChar"/>
    <w:rsid w:val="0092609D"/>
    <w:pPr>
      <w:tabs>
        <w:tab w:val="right" w:pos="1531"/>
      </w:tabs>
      <w:spacing w:before="40" w:line="240" w:lineRule="auto"/>
      <w:ind w:left="1644" w:hanging="1644"/>
    </w:pPr>
  </w:style>
  <w:style w:type="paragraph" w:customStyle="1" w:styleId="ParlAmend">
    <w:name w:val="ParlAmend"/>
    <w:aliases w:val="pp"/>
    <w:basedOn w:val="OPCParaBase"/>
    <w:rsid w:val="0092609D"/>
    <w:pPr>
      <w:spacing w:before="240" w:line="240" w:lineRule="atLeast"/>
      <w:ind w:hanging="567"/>
    </w:pPr>
    <w:rPr>
      <w:sz w:val="24"/>
    </w:rPr>
  </w:style>
  <w:style w:type="paragraph" w:customStyle="1" w:styleId="Penalty">
    <w:name w:val="Penalty"/>
    <w:basedOn w:val="OPCParaBase"/>
    <w:rsid w:val="0092609D"/>
    <w:pPr>
      <w:tabs>
        <w:tab w:val="left" w:pos="2977"/>
      </w:tabs>
      <w:spacing w:before="180" w:line="240" w:lineRule="auto"/>
      <w:ind w:left="1985" w:hanging="851"/>
    </w:pPr>
  </w:style>
  <w:style w:type="paragraph" w:customStyle="1" w:styleId="Portfolio">
    <w:name w:val="Portfolio"/>
    <w:basedOn w:val="OPCParaBase"/>
    <w:rsid w:val="0092609D"/>
    <w:pPr>
      <w:spacing w:line="240" w:lineRule="auto"/>
    </w:pPr>
    <w:rPr>
      <w:i/>
      <w:sz w:val="20"/>
    </w:rPr>
  </w:style>
  <w:style w:type="paragraph" w:customStyle="1" w:styleId="Preamble">
    <w:name w:val="Preamble"/>
    <w:basedOn w:val="OPCParaBase"/>
    <w:next w:val="Normal"/>
    <w:rsid w:val="0092609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2609D"/>
    <w:pPr>
      <w:spacing w:line="240" w:lineRule="auto"/>
    </w:pPr>
    <w:rPr>
      <w:i/>
      <w:sz w:val="20"/>
    </w:rPr>
  </w:style>
  <w:style w:type="paragraph" w:customStyle="1" w:styleId="Session">
    <w:name w:val="Session"/>
    <w:basedOn w:val="OPCParaBase"/>
    <w:rsid w:val="0092609D"/>
    <w:pPr>
      <w:spacing w:line="240" w:lineRule="auto"/>
    </w:pPr>
    <w:rPr>
      <w:sz w:val="28"/>
    </w:rPr>
  </w:style>
  <w:style w:type="paragraph" w:customStyle="1" w:styleId="Sponsor">
    <w:name w:val="Sponsor"/>
    <w:basedOn w:val="OPCParaBase"/>
    <w:rsid w:val="0092609D"/>
    <w:pPr>
      <w:spacing w:line="240" w:lineRule="auto"/>
    </w:pPr>
    <w:rPr>
      <w:i/>
    </w:rPr>
  </w:style>
  <w:style w:type="paragraph" w:customStyle="1" w:styleId="Subitem">
    <w:name w:val="Subitem"/>
    <w:aliases w:val="iss"/>
    <w:basedOn w:val="OPCParaBase"/>
    <w:rsid w:val="0092609D"/>
    <w:pPr>
      <w:spacing w:before="180" w:line="240" w:lineRule="auto"/>
      <w:ind w:left="709" w:hanging="709"/>
    </w:pPr>
  </w:style>
  <w:style w:type="paragraph" w:customStyle="1" w:styleId="SubitemHead">
    <w:name w:val="SubitemHead"/>
    <w:aliases w:val="issh"/>
    <w:basedOn w:val="OPCParaBase"/>
    <w:rsid w:val="0092609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2609D"/>
    <w:pPr>
      <w:spacing w:before="40" w:line="240" w:lineRule="auto"/>
      <w:ind w:left="1134"/>
    </w:pPr>
  </w:style>
  <w:style w:type="paragraph" w:customStyle="1" w:styleId="SubsectionHead">
    <w:name w:val="SubsectionHead"/>
    <w:aliases w:val="ssh"/>
    <w:basedOn w:val="OPCParaBase"/>
    <w:next w:val="subsection"/>
    <w:rsid w:val="0092609D"/>
    <w:pPr>
      <w:keepNext/>
      <w:keepLines/>
      <w:spacing w:before="240" w:line="240" w:lineRule="auto"/>
      <w:ind w:left="1134"/>
    </w:pPr>
    <w:rPr>
      <w:i/>
    </w:rPr>
  </w:style>
  <w:style w:type="paragraph" w:customStyle="1" w:styleId="Tablea">
    <w:name w:val="Table(a)"/>
    <w:aliases w:val="ta"/>
    <w:basedOn w:val="OPCParaBase"/>
    <w:rsid w:val="0092609D"/>
    <w:pPr>
      <w:spacing w:before="60" w:line="240" w:lineRule="auto"/>
      <w:ind w:left="284" w:hanging="284"/>
    </w:pPr>
    <w:rPr>
      <w:sz w:val="20"/>
    </w:rPr>
  </w:style>
  <w:style w:type="paragraph" w:customStyle="1" w:styleId="TableAA">
    <w:name w:val="Table(AA)"/>
    <w:aliases w:val="taaa"/>
    <w:basedOn w:val="OPCParaBase"/>
    <w:rsid w:val="0092609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2609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92609D"/>
    <w:pPr>
      <w:spacing w:before="60" w:line="240" w:lineRule="atLeast"/>
    </w:pPr>
    <w:rPr>
      <w:sz w:val="20"/>
    </w:rPr>
  </w:style>
  <w:style w:type="paragraph" w:customStyle="1" w:styleId="TLPBoxTextnote">
    <w:name w:val="TLPBoxText(note"/>
    <w:aliases w:val="right)"/>
    <w:basedOn w:val="OPCParaBase"/>
    <w:rsid w:val="0092609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2609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2609D"/>
    <w:pPr>
      <w:spacing w:before="122" w:line="198" w:lineRule="exact"/>
      <w:ind w:left="1985" w:hanging="851"/>
      <w:jc w:val="right"/>
    </w:pPr>
    <w:rPr>
      <w:sz w:val="18"/>
    </w:rPr>
  </w:style>
  <w:style w:type="paragraph" w:customStyle="1" w:styleId="TLPTableBullet">
    <w:name w:val="TLPTableBullet"/>
    <w:aliases w:val="ttb"/>
    <w:basedOn w:val="OPCParaBase"/>
    <w:rsid w:val="0092609D"/>
    <w:pPr>
      <w:spacing w:line="240" w:lineRule="exact"/>
      <w:ind w:left="284" w:hanging="284"/>
    </w:pPr>
    <w:rPr>
      <w:sz w:val="20"/>
    </w:rPr>
  </w:style>
  <w:style w:type="paragraph" w:styleId="TOC1">
    <w:name w:val="toc 1"/>
    <w:basedOn w:val="Normal"/>
    <w:next w:val="Normal"/>
    <w:uiPriority w:val="39"/>
    <w:unhideWhenUsed/>
    <w:rsid w:val="0092609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2609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2609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2609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2609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2609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2609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2609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2609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2609D"/>
    <w:pPr>
      <w:keepLines/>
      <w:spacing w:before="240" w:after="120" w:line="240" w:lineRule="auto"/>
      <w:ind w:left="794"/>
    </w:pPr>
    <w:rPr>
      <w:b/>
      <w:kern w:val="28"/>
      <w:sz w:val="20"/>
    </w:rPr>
  </w:style>
  <w:style w:type="paragraph" w:customStyle="1" w:styleId="TofSectsHeading">
    <w:name w:val="TofSects(Heading)"/>
    <w:basedOn w:val="OPCParaBase"/>
    <w:rsid w:val="0092609D"/>
    <w:pPr>
      <w:spacing w:before="240" w:after="120" w:line="240" w:lineRule="auto"/>
    </w:pPr>
    <w:rPr>
      <w:b/>
      <w:sz w:val="24"/>
    </w:rPr>
  </w:style>
  <w:style w:type="paragraph" w:customStyle="1" w:styleId="TofSectsSection">
    <w:name w:val="TofSects(Section)"/>
    <w:basedOn w:val="OPCParaBase"/>
    <w:rsid w:val="0092609D"/>
    <w:pPr>
      <w:keepLines/>
      <w:spacing w:before="40" w:line="240" w:lineRule="auto"/>
      <w:ind w:left="1588" w:hanging="794"/>
    </w:pPr>
    <w:rPr>
      <w:kern w:val="28"/>
      <w:sz w:val="18"/>
    </w:rPr>
  </w:style>
  <w:style w:type="paragraph" w:customStyle="1" w:styleId="TofSectsSubdiv">
    <w:name w:val="TofSects(Subdiv)"/>
    <w:basedOn w:val="OPCParaBase"/>
    <w:rsid w:val="0092609D"/>
    <w:pPr>
      <w:keepLines/>
      <w:spacing w:before="80" w:line="240" w:lineRule="auto"/>
      <w:ind w:left="1588" w:hanging="794"/>
    </w:pPr>
    <w:rPr>
      <w:kern w:val="28"/>
    </w:rPr>
  </w:style>
  <w:style w:type="paragraph" w:customStyle="1" w:styleId="WRStyle">
    <w:name w:val="WR Style"/>
    <w:aliases w:val="WR"/>
    <w:basedOn w:val="OPCParaBase"/>
    <w:rsid w:val="0092609D"/>
    <w:pPr>
      <w:spacing w:before="240" w:line="240" w:lineRule="auto"/>
      <w:ind w:left="284" w:hanging="284"/>
    </w:pPr>
    <w:rPr>
      <w:b/>
      <w:i/>
      <w:kern w:val="28"/>
      <w:sz w:val="24"/>
    </w:rPr>
  </w:style>
  <w:style w:type="paragraph" w:customStyle="1" w:styleId="notepara">
    <w:name w:val="note(para)"/>
    <w:aliases w:val="na"/>
    <w:basedOn w:val="OPCParaBase"/>
    <w:rsid w:val="0092609D"/>
    <w:pPr>
      <w:spacing w:before="40" w:line="198" w:lineRule="exact"/>
      <w:ind w:left="2354" w:hanging="369"/>
    </w:pPr>
    <w:rPr>
      <w:sz w:val="18"/>
    </w:rPr>
  </w:style>
  <w:style w:type="paragraph" w:styleId="Footer">
    <w:name w:val="footer"/>
    <w:link w:val="FooterChar"/>
    <w:rsid w:val="0092609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2609D"/>
    <w:rPr>
      <w:rFonts w:eastAsia="Times New Roman" w:cs="Times New Roman"/>
      <w:sz w:val="22"/>
      <w:szCs w:val="24"/>
      <w:lang w:eastAsia="en-AU"/>
    </w:rPr>
  </w:style>
  <w:style w:type="character" w:styleId="LineNumber">
    <w:name w:val="line number"/>
    <w:basedOn w:val="OPCCharBase"/>
    <w:uiPriority w:val="99"/>
    <w:unhideWhenUsed/>
    <w:rsid w:val="0092609D"/>
    <w:rPr>
      <w:sz w:val="16"/>
    </w:rPr>
  </w:style>
  <w:style w:type="table" w:customStyle="1" w:styleId="CFlag">
    <w:name w:val="CFlag"/>
    <w:basedOn w:val="TableNormal"/>
    <w:uiPriority w:val="99"/>
    <w:rsid w:val="0092609D"/>
    <w:rPr>
      <w:rFonts w:eastAsia="Times New Roman" w:cs="Times New Roman"/>
      <w:lang w:eastAsia="en-AU"/>
    </w:rPr>
    <w:tblPr/>
  </w:style>
  <w:style w:type="paragraph" w:styleId="BalloonText">
    <w:name w:val="Balloon Text"/>
    <w:basedOn w:val="Normal"/>
    <w:link w:val="BalloonTextChar"/>
    <w:uiPriority w:val="99"/>
    <w:unhideWhenUsed/>
    <w:rsid w:val="009260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2609D"/>
    <w:rPr>
      <w:rFonts w:ascii="Tahoma" w:hAnsi="Tahoma" w:cs="Tahoma"/>
      <w:sz w:val="16"/>
      <w:szCs w:val="16"/>
    </w:rPr>
  </w:style>
  <w:style w:type="table" w:styleId="TableGrid">
    <w:name w:val="Table Grid"/>
    <w:basedOn w:val="TableNormal"/>
    <w:uiPriority w:val="59"/>
    <w:rsid w:val="00926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2609D"/>
    <w:rPr>
      <w:b/>
      <w:sz w:val="28"/>
      <w:szCs w:val="32"/>
    </w:rPr>
  </w:style>
  <w:style w:type="paragraph" w:customStyle="1" w:styleId="LegislationMadeUnder">
    <w:name w:val="LegislationMadeUnder"/>
    <w:basedOn w:val="OPCParaBase"/>
    <w:next w:val="Normal"/>
    <w:rsid w:val="0092609D"/>
    <w:rPr>
      <w:i/>
      <w:sz w:val="32"/>
      <w:szCs w:val="32"/>
    </w:rPr>
  </w:style>
  <w:style w:type="paragraph" w:customStyle="1" w:styleId="SignCoverPageEnd">
    <w:name w:val="SignCoverPageEnd"/>
    <w:basedOn w:val="OPCParaBase"/>
    <w:next w:val="Normal"/>
    <w:rsid w:val="0092609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2609D"/>
    <w:pPr>
      <w:pBdr>
        <w:top w:val="single" w:sz="4" w:space="1" w:color="auto"/>
      </w:pBdr>
      <w:spacing w:before="360"/>
      <w:ind w:right="397"/>
      <w:jc w:val="both"/>
    </w:pPr>
  </w:style>
  <w:style w:type="paragraph" w:customStyle="1" w:styleId="NotesHeading1">
    <w:name w:val="NotesHeading 1"/>
    <w:basedOn w:val="OPCParaBase"/>
    <w:next w:val="Normal"/>
    <w:rsid w:val="0092609D"/>
    <w:rPr>
      <w:b/>
      <w:sz w:val="28"/>
      <w:szCs w:val="28"/>
    </w:rPr>
  </w:style>
  <w:style w:type="paragraph" w:customStyle="1" w:styleId="NotesHeading2">
    <w:name w:val="NotesHeading 2"/>
    <w:basedOn w:val="OPCParaBase"/>
    <w:next w:val="Normal"/>
    <w:rsid w:val="0092609D"/>
    <w:rPr>
      <w:b/>
      <w:sz w:val="28"/>
      <w:szCs w:val="28"/>
    </w:rPr>
  </w:style>
  <w:style w:type="paragraph" w:customStyle="1" w:styleId="ENotesText">
    <w:name w:val="ENotesText"/>
    <w:aliases w:val="Ent"/>
    <w:basedOn w:val="OPCParaBase"/>
    <w:next w:val="Normal"/>
    <w:rsid w:val="0092609D"/>
    <w:pPr>
      <w:spacing w:before="120"/>
    </w:pPr>
  </w:style>
  <w:style w:type="paragraph" w:customStyle="1" w:styleId="CompiledActNo">
    <w:name w:val="CompiledActNo"/>
    <w:basedOn w:val="OPCParaBase"/>
    <w:next w:val="Normal"/>
    <w:rsid w:val="0092609D"/>
    <w:rPr>
      <w:b/>
      <w:sz w:val="24"/>
      <w:szCs w:val="24"/>
    </w:rPr>
  </w:style>
  <w:style w:type="paragraph" w:customStyle="1" w:styleId="CompiledMadeUnder">
    <w:name w:val="CompiledMadeUnder"/>
    <w:basedOn w:val="OPCParaBase"/>
    <w:next w:val="Normal"/>
    <w:rsid w:val="0092609D"/>
    <w:rPr>
      <w:i/>
      <w:sz w:val="24"/>
      <w:szCs w:val="24"/>
    </w:rPr>
  </w:style>
  <w:style w:type="paragraph" w:customStyle="1" w:styleId="Paragraphsub-sub-sub">
    <w:name w:val="Paragraph(sub-sub-sub)"/>
    <w:aliases w:val="aaaa"/>
    <w:basedOn w:val="OPCParaBase"/>
    <w:rsid w:val="0092609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2609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2609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2609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2609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2609D"/>
    <w:pPr>
      <w:spacing w:before="60" w:line="240" w:lineRule="auto"/>
    </w:pPr>
    <w:rPr>
      <w:rFonts w:cs="Arial"/>
      <w:sz w:val="20"/>
      <w:szCs w:val="22"/>
    </w:rPr>
  </w:style>
  <w:style w:type="paragraph" w:customStyle="1" w:styleId="NoteToSubpara">
    <w:name w:val="NoteToSubpara"/>
    <w:aliases w:val="nts"/>
    <w:basedOn w:val="OPCParaBase"/>
    <w:rsid w:val="0092609D"/>
    <w:pPr>
      <w:spacing w:before="40" w:line="198" w:lineRule="exact"/>
      <w:ind w:left="2835" w:hanging="709"/>
    </w:pPr>
    <w:rPr>
      <w:sz w:val="18"/>
    </w:rPr>
  </w:style>
  <w:style w:type="paragraph" w:customStyle="1" w:styleId="ENoteTableHeading">
    <w:name w:val="ENoteTableHeading"/>
    <w:aliases w:val="enth"/>
    <w:basedOn w:val="OPCParaBase"/>
    <w:rsid w:val="0092609D"/>
    <w:pPr>
      <w:keepNext/>
      <w:spacing w:before="60" w:line="240" w:lineRule="atLeast"/>
    </w:pPr>
    <w:rPr>
      <w:rFonts w:ascii="Arial" w:hAnsi="Arial"/>
      <w:b/>
      <w:sz w:val="16"/>
    </w:rPr>
  </w:style>
  <w:style w:type="paragraph" w:customStyle="1" w:styleId="ENoteTTi">
    <w:name w:val="ENoteTTi"/>
    <w:aliases w:val="entti"/>
    <w:basedOn w:val="OPCParaBase"/>
    <w:rsid w:val="0092609D"/>
    <w:pPr>
      <w:keepNext/>
      <w:spacing w:before="60" w:line="240" w:lineRule="atLeast"/>
      <w:ind w:left="170"/>
    </w:pPr>
    <w:rPr>
      <w:sz w:val="16"/>
    </w:rPr>
  </w:style>
  <w:style w:type="paragraph" w:customStyle="1" w:styleId="ENotesHeading1">
    <w:name w:val="ENotesHeading 1"/>
    <w:aliases w:val="Enh1"/>
    <w:basedOn w:val="OPCParaBase"/>
    <w:next w:val="Normal"/>
    <w:rsid w:val="0092609D"/>
    <w:pPr>
      <w:spacing w:before="120"/>
      <w:outlineLvl w:val="1"/>
    </w:pPr>
    <w:rPr>
      <w:b/>
      <w:sz w:val="28"/>
      <w:szCs w:val="28"/>
    </w:rPr>
  </w:style>
  <w:style w:type="paragraph" w:customStyle="1" w:styleId="ENotesHeading2">
    <w:name w:val="ENotesHeading 2"/>
    <w:aliases w:val="Enh2"/>
    <w:basedOn w:val="OPCParaBase"/>
    <w:next w:val="Normal"/>
    <w:rsid w:val="0092609D"/>
    <w:pPr>
      <w:spacing w:before="120" w:after="120"/>
      <w:outlineLvl w:val="2"/>
    </w:pPr>
    <w:rPr>
      <w:b/>
      <w:sz w:val="24"/>
      <w:szCs w:val="28"/>
    </w:rPr>
  </w:style>
  <w:style w:type="paragraph" w:customStyle="1" w:styleId="ENoteTTIndentHeading">
    <w:name w:val="ENoteTTIndentHeading"/>
    <w:aliases w:val="enTTHi"/>
    <w:basedOn w:val="OPCParaBase"/>
    <w:rsid w:val="0092609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2609D"/>
    <w:pPr>
      <w:spacing w:before="60" w:line="240" w:lineRule="atLeast"/>
    </w:pPr>
    <w:rPr>
      <w:sz w:val="16"/>
    </w:rPr>
  </w:style>
  <w:style w:type="paragraph" w:customStyle="1" w:styleId="MadeunderText">
    <w:name w:val="MadeunderText"/>
    <w:basedOn w:val="OPCParaBase"/>
    <w:next w:val="Normal"/>
    <w:rsid w:val="0092609D"/>
    <w:pPr>
      <w:spacing w:before="240"/>
    </w:pPr>
    <w:rPr>
      <w:sz w:val="24"/>
      <w:szCs w:val="24"/>
    </w:rPr>
  </w:style>
  <w:style w:type="paragraph" w:customStyle="1" w:styleId="ENotesHeading3">
    <w:name w:val="ENotesHeading 3"/>
    <w:aliases w:val="Enh3"/>
    <w:basedOn w:val="OPCParaBase"/>
    <w:next w:val="Normal"/>
    <w:rsid w:val="0092609D"/>
    <w:pPr>
      <w:keepNext/>
      <w:spacing w:before="120" w:line="240" w:lineRule="auto"/>
      <w:outlineLvl w:val="4"/>
    </w:pPr>
    <w:rPr>
      <w:b/>
      <w:szCs w:val="24"/>
    </w:rPr>
  </w:style>
  <w:style w:type="character" w:customStyle="1" w:styleId="CharSubPartTextCASA">
    <w:name w:val="CharSubPartText(CASA)"/>
    <w:basedOn w:val="OPCCharBase"/>
    <w:uiPriority w:val="1"/>
    <w:rsid w:val="0092609D"/>
  </w:style>
  <w:style w:type="character" w:customStyle="1" w:styleId="CharSubPartNoCASA">
    <w:name w:val="CharSubPartNo(CASA)"/>
    <w:basedOn w:val="OPCCharBase"/>
    <w:uiPriority w:val="1"/>
    <w:rsid w:val="0092609D"/>
  </w:style>
  <w:style w:type="paragraph" w:customStyle="1" w:styleId="ENoteTTIndentHeadingSub">
    <w:name w:val="ENoteTTIndentHeadingSub"/>
    <w:aliases w:val="enTTHis"/>
    <w:basedOn w:val="OPCParaBase"/>
    <w:rsid w:val="0092609D"/>
    <w:pPr>
      <w:keepNext/>
      <w:spacing w:before="60" w:line="240" w:lineRule="atLeast"/>
      <w:ind w:left="340"/>
    </w:pPr>
    <w:rPr>
      <w:b/>
      <w:sz w:val="16"/>
    </w:rPr>
  </w:style>
  <w:style w:type="paragraph" w:customStyle="1" w:styleId="ENoteTTiSub">
    <w:name w:val="ENoteTTiSub"/>
    <w:aliases w:val="enttis"/>
    <w:basedOn w:val="OPCParaBase"/>
    <w:rsid w:val="0092609D"/>
    <w:pPr>
      <w:keepNext/>
      <w:spacing w:before="60" w:line="240" w:lineRule="atLeast"/>
      <w:ind w:left="340"/>
    </w:pPr>
    <w:rPr>
      <w:sz w:val="16"/>
    </w:rPr>
  </w:style>
  <w:style w:type="paragraph" w:customStyle="1" w:styleId="SubDivisionMigration">
    <w:name w:val="SubDivisionMigration"/>
    <w:aliases w:val="sdm"/>
    <w:basedOn w:val="OPCParaBase"/>
    <w:rsid w:val="0092609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2609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2609D"/>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92609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2609D"/>
    <w:rPr>
      <w:sz w:val="22"/>
    </w:rPr>
  </w:style>
  <w:style w:type="paragraph" w:customStyle="1" w:styleId="SOTextNote">
    <w:name w:val="SO TextNote"/>
    <w:aliases w:val="sont"/>
    <w:basedOn w:val="SOText"/>
    <w:qFormat/>
    <w:rsid w:val="0092609D"/>
    <w:pPr>
      <w:spacing w:before="122" w:line="198" w:lineRule="exact"/>
      <w:ind w:left="1843" w:hanging="709"/>
    </w:pPr>
    <w:rPr>
      <w:sz w:val="18"/>
    </w:rPr>
  </w:style>
  <w:style w:type="paragraph" w:customStyle="1" w:styleId="SOPara">
    <w:name w:val="SO Para"/>
    <w:aliases w:val="soa"/>
    <w:basedOn w:val="SOText"/>
    <w:link w:val="SOParaChar"/>
    <w:qFormat/>
    <w:rsid w:val="0092609D"/>
    <w:pPr>
      <w:tabs>
        <w:tab w:val="right" w:pos="1786"/>
      </w:tabs>
      <w:spacing w:before="40"/>
      <w:ind w:left="2070" w:hanging="936"/>
    </w:pPr>
  </w:style>
  <w:style w:type="character" w:customStyle="1" w:styleId="SOParaChar">
    <w:name w:val="SO Para Char"/>
    <w:aliases w:val="soa Char"/>
    <w:basedOn w:val="DefaultParagraphFont"/>
    <w:link w:val="SOPara"/>
    <w:rsid w:val="0092609D"/>
    <w:rPr>
      <w:sz w:val="22"/>
    </w:rPr>
  </w:style>
  <w:style w:type="paragraph" w:customStyle="1" w:styleId="FileName">
    <w:name w:val="FileName"/>
    <w:basedOn w:val="Normal"/>
    <w:rsid w:val="0092609D"/>
  </w:style>
  <w:style w:type="paragraph" w:customStyle="1" w:styleId="TableHeading">
    <w:name w:val="TableHeading"/>
    <w:aliases w:val="th"/>
    <w:basedOn w:val="OPCParaBase"/>
    <w:next w:val="Tabletext"/>
    <w:rsid w:val="0092609D"/>
    <w:pPr>
      <w:keepNext/>
      <w:spacing w:before="60" w:line="240" w:lineRule="atLeast"/>
    </w:pPr>
    <w:rPr>
      <w:b/>
      <w:sz w:val="20"/>
    </w:rPr>
  </w:style>
  <w:style w:type="paragraph" w:customStyle="1" w:styleId="SOHeadBold">
    <w:name w:val="SO HeadBold"/>
    <w:aliases w:val="sohb"/>
    <w:basedOn w:val="SOText"/>
    <w:next w:val="SOText"/>
    <w:link w:val="SOHeadBoldChar"/>
    <w:qFormat/>
    <w:rsid w:val="0092609D"/>
    <w:rPr>
      <w:b/>
    </w:rPr>
  </w:style>
  <w:style w:type="character" w:customStyle="1" w:styleId="SOHeadBoldChar">
    <w:name w:val="SO HeadBold Char"/>
    <w:aliases w:val="sohb Char"/>
    <w:basedOn w:val="DefaultParagraphFont"/>
    <w:link w:val="SOHeadBold"/>
    <w:rsid w:val="0092609D"/>
    <w:rPr>
      <w:b/>
      <w:sz w:val="22"/>
    </w:rPr>
  </w:style>
  <w:style w:type="paragraph" w:customStyle="1" w:styleId="SOHeadItalic">
    <w:name w:val="SO HeadItalic"/>
    <w:aliases w:val="sohi"/>
    <w:basedOn w:val="SOText"/>
    <w:next w:val="SOText"/>
    <w:link w:val="SOHeadItalicChar"/>
    <w:qFormat/>
    <w:rsid w:val="0092609D"/>
    <w:rPr>
      <w:i/>
    </w:rPr>
  </w:style>
  <w:style w:type="character" w:customStyle="1" w:styleId="SOHeadItalicChar">
    <w:name w:val="SO HeadItalic Char"/>
    <w:aliases w:val="sohi Char"/>
    <w:basedOn w:val="DefaultParagraphFont"/>
    <w:link w:val="SOHeadItalic"/>
    <w:rsid w:val="0092609D"/>
    <w:rPr>
      <w:i/>
      <w:sz w:val="22"/>
    </w:rPr>
  </w:style>
  <w:style w:type="paragraph" w:customStyle="1" w:styleId="SOBullet">
    <w:name w:val="SO Bullet"/>
    <w:aliases w:val="sotb"/>
    <w:basedOn w:val="SOText"/>
    <w:link w:val="SOBulletChar"/>
    <w:qFormat/>
    <w:rsid w:val="0092609D"/>
    <w:pPr>
      <w:ind w:left="1559" w:hanging="425"/>
    </w:pPr>
  </w:style>
  <w:style w:type="character" w:customStyle="1" w:styleId="SOBulletChar">
    <w:name w:val="SO Bullet Char"/>
    <w:aliases w:val="sotb Char"/>
    <w:basedOn w:val="DefaultParagraphFont"/>
    <w:link w:val="SOBullet"/>
    <w:rsid w:val="0092609D"/>
    <w:rPr>
      <w:sz w:val="22"/>
    </w:rPr>
  </w:style>
  <w:style w:type="paragraph" w:customStyle="1" w:styleId="SOBulletNote">
    <w:name w:val="SO BulletNote"/>
    <w:aliases w:val="sonb"/>
    <w:basedOn w:val="SOTextNote"/>
    <w:link w:val="SOBulletNoteChar"/>
    <w:qFormat/>
    <w:rsid w:val="0092609D"/>
    <w:pPr>
      <w:tabs>
        <w:tab w:val="left" w:pos="1560"/>
      </w:tabs>
      <w:ind w:left="2268" w:hanging="1134"/>
    </w:pPr>
  </w:style>
  <w:style w:type="character" w:customStyle="1" w:styleId="SOBulletNoteChar">
    <w:name w:val="SO BulletNote Char"/>
    <w:aliases w:val="sonb Char"/>
    <w:basedOn w:val="DefaultParagraphFont"/>
    <w:link w:val="SOBulletNote"/>
    <w:rsid w:val="0092609D"/>
    <w:rPr>
      <w:sz w:val="18"/>
    </w:rPr>
  </w:style>
  <w:style w:type="paragraph" w:customStyle="1" w:styleId="SOText2">
    <w:name w:val="SO Text2"/>
    <w:aliases w:val="sot2"/>
    <w:basedOn w:val="Normal"/>
    <w:next w:val="SOText"/>
    <w:link w:val="SOText2Char"/>
    <w:rsid w:val="0092609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2609D"/>
    <w:rPr>
      <w:sz w:val="22"/>
    </w:rPr>
  </w:style>
  <w:style w:type="paragraph" w:customStyle="1" w:styleId="SubPartCASA">
    <w:name w:val="SubPart(CASA)"/>
    <w:aliases w:val="csp"/>
    <w:basedOn w:val="OPCParaBase"/>
    <w:next w:val="ActHead3"/>
    <w:rsid w:val="0092609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2609D"/>
    <w:rPr>
      <w:rFonts w:eastAsia="Times New Roman" w:cs="Times New Roman"/>
      <w:sz w:val="22"/>
      <w:lang w:eastAsia="en-AU"/>
    </w:rPr>
  </w:style>
  <w:style w:type="character" w:customStyle="1" w:styleId="notetextChar">
    <w:name w:val="note(text) Char"/>
    <w:aliases w:val="n Char"/>
    <w:basedOn w:val="DefaultParagraphFont"/>
    <w:link w:val="notetext"/>
    <w:rsid w:val="0092609D"/>
    <w:rPr>
      <w:rFonts w:eastAsia="Times New Roman" w:cs="Times New Roman"/>
      <w:sz w:val="18"/>
      <w:lang w:eastAsia="en-AU"/>
    </w:rPr>
  </w:style>
  <w:style w:type="character" w:customStyle="1" w:styleId="Heading1Char">
    <w:name w:val="Heading 1 Char"/>
    <w:basedOn w:val="DefaultParagraphFont"/>
    <w:link w:val="Heading1"/>
    <w:uiPriority w:val="9"/>
    <w:rsid w:val="009260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60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2609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2609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2609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2609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2609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2609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2609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92609D"/>
  </w:style>
  <w:style w:type="character" w:customStyle="1" w:styleId="charlegsubtitle1">
    <w:name w:val="charlegsubtitle1"/>
    <w:basedOn w:val="DefaultParagraphFont"/>
    <w:rsid w:val="0092609D"/>
    <w:rPr>
      <w:rFonts w:ascii="Arial" w:hAnsi="Arial" w:cs="Arial" w:hint="default"/>
      <w:b/>
      <w:bCs/>
      <w:sz w:val="28"/>
      <w:szCs w:val="28"/>
    </w:rPr>
  </w:style>
  <w:style w:type="paragraph" w:styleId="Index1">
    <w:name w:val="index 1"/>
    <w:basedOn w:val="Normal"/>
    <w:next w:val="Normal"/>
    <w:autoRedefine/>
    <w:rsid w:val="0092609D"/>
    <w:pPr>
      <w:ind w:left="240" w:hanging="240"/>
    </w:pPr>
  </w:style>
  <w:style w:type="paragraph" w:styleId="Index2">
    <w:name w:val="index 2"/>
    <w:basedOn w:val="Normal"/>
    <w:next w:val="Normal"/>
    <w:autoRedefine/>
    <w:rsid w:val="0092609D"/>
    <w:pPr>
      <w:ind w:left="480" w:hanging="240"/>
    </w:pPr>
  </w:style>
  <w:style w:type="paragraph" w:styleId="Index3">
    <w:name w:val="index 3"/>
    <w:basedOn w:val="Normal"/>
    <w:next w:val="Normal"/>
    <w:autoRedefine/>
    <w:rsid w:val="0092609D"/>
    <w:pPr>
      <w:ind w:left="720" w:hanging="240"/>
    </w:pPr>
  </w:style>
  <w:style w:type="paragraph" w:styleId="Index4">
    <w:name w:val="index 4"/>
    <w:basedOn w:val="Normal"/>
    <w:next w:val="Normal"/>
    <w:autoRedefine/>
    <w:rsid w:val="0092609D"/>
    <w:pPr>
      <w:ind w:left="960" w:hanging="240"/>
    </w:pPr>
  </w:style>
  <w:style w:type="paragraph" w:styleId="Index5">
    <w:name w:val="index 5"/>
    <w:basedOn w:val="Normal"/>
    <w:next w:val="Normal"/>
    <w:autoRedefine/>
    <w:rsid w:val="0092609D"/>
    <w:pPr>
      <w:ind w:left="1200" w:hanging="240"/>
    </w:pPr>
  </w:style>
  <w:style w:type="paragraph" w:styleId="Index6">
    <w:name w:val="index 6"/>
    <w:basedOn w:val="Normal"/>
    <w:next w:val="Normal"/>
    <w:autoRedefine/>
    <w:rsid w:val="0092609D"/>
    <w:pPr>
      <w:ind w:left="1440" w:hanging="240"/>
    </w:pPr>
  </w:style>
  <w:style w:type="paragraph" w:styleId="Index7">
    <w:name w:val="index 7"/>
    <w:basedOn w:val="Normal"/>
    <w:next w:val="Normal"/>
    <w:autoRedefine/>
    <w:rsid w:val="0092609D"/>
    <w:pPr>
      <w:ind w:left="1680" w:hanging="240"/>
    </w:pPr>
  </w:style>
  <w:style w:type="paragraph" w:styleId="Index8">
    <w:name w:val="index 8"/>
    <w:basedOn w:val="Normal"/>
    <w:next w:val="Normal"/>
    <w:autoRedefine/>
    <w:rsid w:val="0092609D"/>
    <w:pPr>
      <w:ind w:left="1920" w:hanging="240"/>
    </w:pPr>
  </w:style>
  <w:style w:type="paragraph" w:styleId="Index9">
    <w:name w:val="index 9"/>
    <w:basedOn w:val="Normal"/>
    <w:next w:val="Normal"/>
    <w:autoRedefine/>
    <w:rsid w:val="0092609D"/>
    <w:pPr>
      <w:ind w:left="2160" w:hanging="240"/>
    </w:pPr>
  </w:style>
  <w:style w:type="paragraph" w:styleId="NormalIndent">
    <w:name w:val="Normal Indent"/>
    <w:basedOn w:val="Normal"/>
    <w:rsid w:val="0092609D"/>
    <w:pPr>
      <w:ind w:left="720"/>
    </w:pPr>
  </w:style>
  <w:style w:type="paragraph" w:styleId="FootnoteText">
    <w:name w:val="footnote text"/>
    <w:basedOn w:val="Normal"/>
    <w:link w:val="FootnoteTextChar"/>
    <w:rsid w:val="0092609D"/>
    <w:rPr>
      <w:sz w:val="20"/>
    </w:rPr>
  </w:style>
  <w:style w:type="character" w:customStyle="1" w:styleId="FootnoteTextChar">
    <w:name w:val="Footnote Text Char"/>
    <w:basedOn w:val="DefaultParagraphFont"/>
    <w:link w:val="FootnoteText"/>
    <w:rsid w:val="0092609D"/>
  </w:style>
  <w:style w:type="paragraph" w:styleId="CommentText">
    <w:name w:val="annotation text"/>
    <w:basedOn w:val="Normal"/>
    <w:link w:val="CommentTextChar"/>
    <w:rsid w:val="0092609D"/>
    <w:rPr>
      <w:sz w:val="20"/>
    </w:rPr>
  </w:style>
  <w:style w:type="character" w:customStyle="1" w:styleId="CommentTextChar">
    <w:name w:val="Comment Text Char"/>
    <w:basedOn w:val="DefaultParagraphFont"/>
    <w:link w:val="CommentText"/>
    <w:rsid w:val="0092609D"/>
  </w:style>
  <w:style w:type="paragraph" w:styleId="IndexHeading">
    <w:name w:val="index heading"/>
    <w:basedOn w:val="Normal"/>
    <w:next w:val="Index1"/>
    <w:rsid w:val="0092609D"/>
    <w:rPr>
      <w:rFonts w:ascii="Arial" w:hAnsi="Arial" w:cs="Arial"/>
      <w:b/>
      <w:bCs/>
    </w:rPr>
  </w:style>
  <w:style w:type="paragraph" w:styleId="Caption">
    <w:name w:val="caption"/>
    <w:basedOn w:val="Normal"/>
    <w:next w:val="Normal"/>
    <w:qFormat/>
    <w:rsid w:val="0092609D"/>
    <w:pPr>
      <w:spacing w:before="120" w:after="120"/>
    </w:pPr>
    <w:rPr>
      <w:b/>
      <w:bCs/>
      <w:sz w:val="20"/>
    </w:rPr>
  </w:style>
  <w:style w:type="paragraph" w:styleId="TableofFigures">
    <w:name w:val="table of figures"/>
    <w:basedOn w:val="Normal"/>
    <w:next w:val="Normal"/>
    <w:rsid w:val="0092609D"/>
    <w:pPr>
      <w:ind w:left="480" w:hanging="480"/>
    </w:pPr>
  </w:style>
  <w:style w:type="paragraph" w:styleId="EnvelopeAddress">
    <w:name w:val="envelope address"/>
    <w:basedOn w:val="Normal"/>
    <w:rsid w:val="0092609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2609D"/>
    <w:rPr>
      <w:rFonts w:ascii="Arial" w:hAnsi="Arial" w:cs="Arial"/>
      <w:sz w:val="20"/>
    </w:rPr>
  </w:style>
  <w:style w:type="character" w:styleId="FootnoteReference">
    <w:name w:val="footnote reference"/>
    <w:basedOn w:val="DefaultParagraphFont"/>
    <w:rsid w:val="0092609D"/>
    <w:rPr>
      <w:rFonts w:ascii="Times New Roman" w:hAnsi="Times New Roman"/>
      <w:sz w:val="20"/>
      <w:vertAlign w:val="superscript"/>
    </w:rPr>
  </w:style>
  <w:style w:type="character" w:styleId="CommentReference">
    <w:name w:val="annotation reference"/>
    <w:basedOn w:val="DefaultParagraphFont"/>
    <w:rsid w:val="0092609D"/>
    <w:rPr>
      <w:sz w:val="16"/>
      <w:szCs w:val="16"/>
    </w:rPr>
  </w:style>
  <w:style w:type="character" w:styleId="PageNumber">
    <w:name w:val="page number"/>
    <w:basedOn w:val="DefaultParagraphFont"/>
    <w:rsid w:val="0092609D"/>
  </w:style>
  <w:style w:type="character" w:styleId="EndnoteReference">
    <w:name w:val="endnote reference"/>
    <w:basedOn w:val="DefaultParagraphFont"/>
    <w:rsid w:val="0092609D"/>
    <w:rPr>
      <w:vertAlign w:val="superscript"/>
    </w:rPr>
  </w:style>
  <w:style w:type="paragraph" w:styleId="EndnoteText">
    <w:name w:val="endnote text"/>
    <w:basedOn w:val="Normal"/>
    <w:link w:val="EndnoteTextChar"/>
    <w:rsid w:val="0092609D"/>
    <w:rPr>
      <w:sz w:val="20"/>
    </w:rPr>
  </w:style>
  <w:style w:type="character" w:customStyle="1" w:styleId="EndnoteTextChar">
    <w:name w:val="Endnote Text Char"/>
    <w:basedOn w:val="DefaultParagraphFont"/>
    <w:link w:val="EndnoteText"/>
    <w:rsid w:val="0092609D"/>
  </w:style>
  <w:style w:type="paragraph" w:styleId="TableofAuthorities">
    <w:name w:val="table of authorities"/>
    <w:basedOn w:val="Normal"/>
    <w:next w:val="Normal"/>
    <w:rsid w:val="0092609D"/>
    <w:pPr>
      <w:ind w:left="240" w:hanging="240"/>
    </w:pPr>
  </w:style>
  <w:style w:type="paragraph" w:styleId="MacroText">
    <w:name w:val="macro"/>
    <w:link w:val="MacroTextChar"/>
    <w:rsid w:val="0092609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2609D"/>
    <w:rPr>
      <w:rFonts w:ascii="Courier New" w:eastAsia="Times New Roman" w:hAnsi="Courier New" w:cs="Courier New"/>
      <w:lang w:eastAsia="en-AU"/>
    </w:rPr>
  </w:style>
  <w:style w:type="paragraph" w:styleId="TOAHeading">
    <w:name w:val="toa heading"/>
    <w:basedOn w:val="Normal"/>
    <w:next w:val="Normal"/>
    <w:rsid w:val="0092609D"/>
    <w:pPr>
      <w:spacing w:before="120"/>
    </w:pPr>
    <w:rPr>
      <w:rFonts w:ascii="Arial" w:hAnsi="Arial" w:cs="Arial"/>
      <w:b/>
      <w:bCs/>
    </w:rPr>
  </w:style>
  <w:style w:type="paragraph" w:styleId="List">
    <w:name w:val="List"/>
    <w:basedOn w:val="Normal"/>
    <w:rsid w:val="0092609D"/>
    <w:pPr>
      <w:ind w:left="283" w:hanging="283"/>
    </w:pPr>
  </w:style>
  <w:style w:type="paragraph" w:styleId="ListBullet">
    <w:name w:val="List Bullet"/>
    <w:basedOn w:val="Normal"/>
    <w:autoRedefine/>
    <w:rsid w:val="0092609D"/>
    <w:pPr>
      <w:tabs>
        <w:tab w:val="num" w:pos="360"/>
      </w:tabs>
      <w:ind w:left="360" w:hanging="360"/>
    </w:pPr>
  </w:style>
  <w:style w:type="paragraph" w:styleId="ListNumber">
    <w:name w:val="List Number"/>
    <w:basedOn w:val="Normal"/>
    <w:rsid w:val="0092609D"/>
    <w:pPr>
      <w:tabs>
        <w:tab w:val="num" w:pos="360"/>
      </w:tabs>
      <w:ind w:left="360" w:hanging="360"/>
    </w:pPr>
  </w:style>
  <w:style w:type="paragraph" w:styleId="List2">
    <w:name w:val="List 2"/>
    <w:basedOn w:val="Normal"/>
    <w:rsid w:val="0092609D"/>
    <w:pPr>
      <w:ind w:left="566" w:hanging="283"/>
    </w:pPr>
  </w:style>
  <w:style w:type="paragraph" w:styleId="List3">
    <w:name w:val="List 3"/>
    <w:basedOn w:val="Normal"/>
    <w:rsid w:val="0092609D"/>
    <w:pPr>
      <w:ind w:left="849" w:hanging="283"/>
    </w:pPr>
  </w:style>
  <w:style w:type="paragraph" w:styleId="List4">
    <w:name w:val="List 4"/>
    <w:basedOn w:val="Normal"/>
    <w:rsid w:val="0092609D"/>
    <w:pPr>
      <w:ind w:left="1132" w:hanging="283"/>
    </w:pPr>
  </w:style>
  <w:style w:type="paragraph" w:styleId="List5">
    <w:name w:val="List 5"/>
    <w:basedOn w:val="Normal"/>
    <w:rsid w:val="0092609D"/>
    <w:pPr>
      <w:ind w:left="1415" w:hanging="283"/>
    </w:pPr>
  </w:style>
  <w:style w:type="paragraph" w:styleId="ListBullet2">
    <w:name w:val="List Bullet 2"/>
    <w:basedOn w:val="Normal"/>
    <w:autoRedefine/>
    <w:rsid w:val="0092609D"/>
    <w:pPr>
      <w:tabs>
        <w:tab w:val="num" w:pos="360"/>
      </w:tabs>
    </w:pPr>
  </w:style>
  <w:style w:type="paragraph" w:styleId="ListBullet3">
    <w:name w:val="List Bullet 3"/>
    <w:basedOn w:val="Normal"/>
    <w:autoRedefine/>
    <w:rsid w:val="0092609D"/>
    <w:pPr>
      <w:tabs>
        <w:tab w:val="num" w:pos="926"/>
      </w:tabs>
      <w:ind w:left="926" w:hanging="360"/>
    </w:pPr>
  </w:style>
  <w:style w:type="paragraph" w:styleId="ListBullet4">
    <w:name w:val="List Bullet 4"/>
    <w:basedOn w:val="Normal"/>
    <w:autoRedefine/>
    <w:rsid w:val="0092609D"/>
    <w:pPr>
      <w:tabs>
        <w:tab w:val="num" w:pos="1209"/>
      </w:tabs>
      <w:ind w:left="1209" w:hanging="360"/>
    </w:pPr>
  </w:style>
  <w:style w:type="paragraph" w:styleId="ListBullet5">
    <w:name w:val="List Bullet 5"/>
    <w:basedOn w:val="Normal"/>
    <w:autoRedefine/>
    <w:rsid w:val="0092609D"/>
    <w:pPr>
      <w:tabs>
        <w:tab w:val="num" w:pos="1492"/>
      </w:tabs>
      <w:ind w:left="1492" w:hanging="360"/>
    </w:pPr>
  </w:style>
  <w:style w:type="paragraph" w:styleId="ListNumber2">
    <w:name w:val="List Number 2"/>
    <w:basedOn w:val="Normal"/>
    <w:rsid w:val="0092609D"/>
    <w:pPr>
      <w:tabs>
        <w:tab w:val="num" w:pos="643"/>
      </w:tabs>
      <w:ind w:left="643" w:hanging="360"/>
    </w:pPr>
  </w:style>
  <w:style w:type="paragraph" w:styleId="ListNumber3">
    <w:name w:val="List Number 3"/>
    <w:basedOn w:val="Normal"/>
    <w:rsid w:val="0092609D"/>
    <w:pPr>
      <w:tabs>
        <w:tab w:val="num" w:pos="926"/>
      </w:tabs>
      <w:ind w:left="926" w:hanging="360"/>
    </w:pPr>
  </w:style>
  <w:style w:type="paragraph" w:styleId="ListNumber4">
    <w:name w:val="List Number 4"/>
    <w:basedOn w:val="Normal"/>
    <w:rsid w:val="0092609D"/>
    <w:pPr>
      <w:tabs>
        <w:tab w:val="num" w:pos="1209"/>
      </w:tabs>
      <w:ind w:left="1209" w:hanging="360"/>
    </w:pPr>
  </w:style>
  <w:style w:type="paragraph" w:styleId="ListNumber5">
    <w:name w:val="List Number 5"/>
    <w:basedOn w:val="Normal"/>
    <w:rsid w:val="0092609D"/>
    <w:pPr>
      <w:tabs>
        <w:tab w:val="num" w:pos="1492"/>
      </w:tabs>
      <w:ind w:left="1492" w:hanging="360"/>
    </w:pPr>
  </w:style>
  <w:style w:type="paragraph" w:styleId="Title">
    <w:name w:val="Title"/>
    <w:basedOn w:val="Normal"/>
    <w:link w:val="TitleChar"/>
    <w:qFormat/>
    <w:rsid w:val="0092609D"/>
    <w:pPr>
      <w:spacing w:before="240" w:after="60"/>
    </w:pPr>
    <w:rPr>
      <w:rFonts w:ascii="Arial" w:hAnsi="Arial" w:cs="Arial"/>
      <w:b/>
      <w:bCs/>
      <w:sz w:val="40"/>
      <w:szCs w:val="40"/>
    </w:rPr>
  </w:style>
  <w:style w:type="character" w:customStyle="1" w:styleId="TitleChar">
    <w:name w:val="Title Char"/>
    <w:basedOn w:val="DefaultParagraphFont"/>
    <w:link w:val="Title"/>
    <w:rsid w:val="0092609D"/>
    <w:rPr>
      <w:rFonts w:ascii="Arial" w:hAnsi="Arial" w:cs="Arial"/>
      <w:b/>
      <w:bCs/>
      <w:sz w:val="40"/>
      <w:szCs w:val="40"/>
    </w:rPr>
  </w:style>
  <w:style w:type="paragraph" w:styleId="Closing">
    <w:name w:val="Closing"/>
    <w:basedOn w:val="Normal"/>
    <w:link w:val="ClosingChar"/>
    <w:rsid w:val="0092609D"/>
    <w:pPr>
      <w:ind w:left="4252"/>
    </w:pPr>
  </w:style>
  <w:style w:type="character" w:customStyle="1" w:styleId="ClosingChar">
    <w:name w:val="Closing Char"/>
    <w:basedOn w:val="DefaultParagraphFont"/>
    <w:link w:val="Closing"/>
    <w:rsid w:val="0092609D"/>
    <w:rPr>
      <w:sz w:val="22"/>
    </w:rPr>
  </w:style>
  <w:style w:type="paragraph" w:styleId="Signature">
    <w:name w:val="Signature"/>
    <w:basedOn w:val="Normal"/>
    <w:link w:val="SignatureChar"/>
    <w:rsid w:val="0092609D"/>
    <w:pPr>
      <w:ind w:left="4252"/>
    </w:pPr>
  </w:style>
  <w:style w:type="character" w:customStyle="1" w:styleId="SignatureChar">
    <w:name w:val="Signature Char"/>
    <w:basedOn w:val="DefaultParagraphFont"/>
    <w:link w:val="Signature"/>
    <w:rsid w:val="0092609D"/>
    <w:rPr>
      <w:sz w:val="22"/>
    </w:rPr>
  </w:style>
  <w:style w:type="paragraph" w:styleId="BodyText">
    <w:name w:val="Body Text"/>
    <w:basedOn w:val="Normal"/>
    <w:link w:val="BodyTextChar"/>
    <w:rsid w:val="0092609D"/>
    <w:pPr>
      <w:spacing w:after="120"/>
    </w:pPr>
  </w:style>
  <w:style w:type="character" w:customStyle="1" w:styleId="BodyTextChar">
    <w:name w:val="Body Text Char"/>
    <w:basedOn w:val="DefaultParagraphFont"/>
    <w:link w:val="BodyText"/>
    <w:rsid w:val="0092609D"/>
    <w:rPr>
      <w:sz w:val="22"/>
    </w:rPr>
  </w:style>
  <w:style w:type="paragraph" w:styleId="BodyTextIndent">
    <w:name w:val="Body Text Indent"/>
    <w:basedOn w:val="Normal"/>
    <w:link w:val="BodyTextIndentChar"/>
    <w:rsid w:val="0092609D"/>
    <w:pPr>
      <w:spacing w:after="120"/>
      <w:ind w:left="283"/>
    </w:pPr>
  </w:style>
  <w:style w:type="character" w:customStyle="1" w:styleId="BodyTextIndentChar">
    <w:name w:val="Body Text Indent Char"/>
    <w:basedOn w:val="DefaultParagraphFont"/>
    <w:link w:val="BodyTextIndent"/>
    <w:rsid w:val="0092609D"/>
    <w:rPr>
      <w:sz w:val="22"/>
    </w:rPr>
  </w:style>
  <w:style w:type="paragraph" w:styleId="ListContinue">
    <w:name w:val="List Continue"/>
    <w:basedOn w:val="Normal"/>
    <w:rsid w:val="0092609D"/>
    <w:pPr>
      <w:spacing w:after="120"/>
      <w:ind w:left="283"/>
    </w:pPr>
  </w:style>
  <w:style w:type="paragraph" w:styleId="ListContinue2">
    <w:name w:val="List Continue 2"/>
    <w:basedOn w:val="Normal"/>
    <w:rsid w:val="0092609D"/>
    <w:pPr>
      <w:spacing w:after="120"/>
      <w:ind w:left="566"/>
    </w:pPr>
  </w:style>
  <w:style w:type="paragraph" w:styleId="ListContinue3">
    <w:name w:val="List Continue 3"/>
    <w:basedOn w:val="Normal"/>
    <w:rsid w:val="0092609D"/>
    <w:pPr>
      <w:spacing w:after="120"/>
      <w:ind w:left="849"/>
    </w:pPr>
  </w:style>
  <w:style w:type="paragraph" w:styleId="ListContinue4">
    <w:name w:val="List Continue 4"/>
    <w:basedOn w:val="Normal"/>
    <w:rsid w:val="0092609D"/>
    <w:pPr>
      <w:spacing w:after="120"/>
      <w:ind w:left="1132"/>
    </w:pPr>
  </w:style>
  <w:style w:type="paragraph" w:styleId="ListContinue5">
    <w:name w:val="List Continue 5"/>
    <w:basedOn w:val="Normal"/>
    <w:rsid w:val="0092609D"/>
    <w:pPr>
      <w:spacing w:after="120"/>
      <w:ind w:left="1415"/>
    </w:pPr>
  </w:style>
  <w:style w:type="paragraph" w:styleId="MessageHeader">
    <w:name w:val="Message Header"/>
    <w:basedOn w:val="Normal"/>
    <w:link w:val="MessageHeaderChar"/>
    <w:rsid w:val="009260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2609D"/>
    <w:rPr>
      <w:rFonts w:ascii="Arial" w:hAnsi="Arial" w:cs="Arial"/>
      <w:sz w:val="22"/>
      <w:shd w:val="pct20" w:color="auto" w:fill="auto"/>
    </w:rPr>
  </w:style>
  <w:style w:type="paragraph" w:styleId="Subtitle">
    <w:name w:val="Subtitle"/>
    <w:basedOn w:val="Normal"/>
    <w:link w:val="SubtitleChar"/>
    <w:qFormat/>
    <w:rsid w:val="0092609D"/>
    <w:pPr>
      <w:spacing w:after="60"/>
      <w:jc w:val="center"/>
      <w:outlineLvl w:val="1"/>
    </w:pPr>
    <w:rPr>
      <w:rFonts w:ascii="Arial" w:hAnsi="Arial" w:cs="Arial"/>
    </w:rPr>
  </w:style>
  <w:style w:type="character" w:customStyle="1" w:styleId="SubtitleChar">
    <w:name w:val="Subtitle Char"/>
    <w:basedOn w:val="DefaultParagraphFont"/>
    <w:link w:val="Subtitle"/>
    <w:rsid w:val="0092609D"/>
    <w:rPr>
      <w:rFonts w:ascii="Arial" w:hAnsi="Arial" w:cs="Arial"/>
      <w:sz w:val="22"/>
    </w:rPr>
  </w:style>
  <w:style w:type="paragraph" w:styleId="Salutation">
    <w:name w:val="Salutation"/>
    <w:basedOn w:val="Normal"/>
    <w:next w:val="Normal"/>
    <w:link w:val="SalutationChar"/>
    <w:rsid w:val="0092609D"/>
  </w:style>
  <w:style w:type="character" w:customStyle="1" w:styleId="SalutationChar">
    <w:name w:val="Salutation Char"/>
    <w:basedOn w:val="DefaultParagraphFont"/>
    <w:link w:val="Salutation"/>
    <w:rsid w:val="0092609D"/>
    <w:rPr>
      <w:sz w:val="22"/>
    </w:rPr>
  </w:style>
  <w:style w:type="paragraph" w:styleId="Date">
    <w:name w:val="Date"/>
    <w:basedOn w:val="Normal"/>
    <w:next w:val="Normal"/>
    <w:link w:val="DateChar"/>
    <w:rsid w:val="0092609D"/>
  </w:style>
  <w:style w:type="character" w:customStyle="1" w:styleId="DateChar">
    <w:name w:val="Date Char"/>
    <w:basedOn w:val="DefaultParagraphFont"/>
    <w:link w:val="Date"/>
    <w:rsid w:val="0092609D"/>
    <w:rPr>
      <w:sz w:val="22"/>
    </w:rPr>
  </w:style>
  <w:style w:type="paragraph" w:styleId="BodyTextFirstIndent">
    <w:name w:val="Body Text First Indent"/>
    <w:basedOn w:val="BodyText"/>
    <w:link w:val="BodyTextFirstIndentChar"/>
    <w:rsid w:val="0092609D"/>
    <w:pPr>
      <w:ind w:firstLine="210"/>
    </w:pPr>
  </w:style>
  <w:style w:type="character" w:customStyle="1" w:styleId="BodyTextFirstIndentChar">
    <w:name w:val="Body Text First Indent Char"/>
    <w:basedOn w:val="BodyTextChar"/>
    <w:link w:val="BodyTextFirstIndent"/>
    <w:rsid w:val="0092609D"/>
    <w:rPr>
      <w:sz w:val="22"/>
    </w:rPr>
  </w:style>
  <w:style w:type="paragraph" w:styleId="BodyTextFirstIndent2">
    <w:name w:val="Body Text First Indent 2"/>
    <w:basedOn w:val="BodyTextIndent"/>
    <w:link w:val="BodyTextFirstIndent2Char"/>
    <w:rsid w:val="0092609D"/>
    <w:pPr>
      <w:ind w:firstLine="210"/>
    </w:pPr>
  </w:style>
  <w:style w:type="character" w:customStyle="1" w:styleId="BodyTextFirstIndent2Char">
    <w:name w:val="Body Text First Indent 2 Char"/>
    <w:basedOn w:val="BodyTextIndentChar"/>
    <w:link w:val="BodyTextFirstIndent2"/>
    <w:rsid w:val="0092609D"/>
    <w:rPr>
      <w:sz w:val="22"/>
    </w:rPr>
  </w:style>
  <w:style w:type="paragraph" w:styleId="BodyText2">
    <w:name w:val="Body Text 2"/>
    <w:basedOn w:val="Normal"/>
    <w:link w:val="BodyText2Char"/>
    <w:rsid w:val="0092609D"/>
    <w:pPr>
      <w:spacing w:after="120" w:line="480" w:lineRule="auto"/>
    </w:pPr>
  </w:style>
  <w:style w:type="character" w:customStyle="1" w:styleId="BodyText2Char">
    <w:name w:val="Body Text 2 Char"/>
    <w:basedOn w:val="DefaultParagraphFont"/>
    <w:link w:val="BodyText2"/>
    <w:rsid w:val="0092609D"/>
    <w:rPr>
      <w:sz w:val="22"/>
    </w:rPr>
  </w:style>
  <w:style w:type="paragraph" w:styleId="BodyText3">
    <w:name w:val="Body Text 3"/>
    <w:basedOn w:val="Normal"/>
    <w:link w:val="BodyText3Char"/>
    <w:rsid w:val="0092609D"/>
    <w:pPr>
      <w:spacing w:after="120"/>
    </w:pPr>
    <w:rPr>
      <w:sz w:val="16"/>
      <w:szCs w:val="16"/>
    </w:rPr>
  </w:style>
  <w:style w:type="character" w:customStyle="1" w:styleId="BodyText3Char">
    <w:name w:val="Body Text 3 Char"/>
    <w:basedOn w:val="DefaultParagraphFont"/>
    <w:link w:val="BodyText3"/>
    <w:rsid w:val="0092609D"/>
    <w:rPr>
      <w:sz w:val="16"/>
      <w:szCs w:val="16"/>
    </w:rPr>
  </w:style>
  <w:style w:type="paragraph" w:styleId="BodyTextIndent2">
    <w:name w:val="Body Text Indent 2"/>
    <w:basedOn w:val="Normal"/>
    <w:link w:val="BodyTextIndent2Char"/>
    <w:rsid w:val="0092609D"/>
    <w:pPr>
      <w:spacing w:after="120" w:line="480" w:lineRule="auto"/>
      <w:ind w:left="283"/>
    </w:pPr>
  </w:style>
  <w:style w:type="character" w:customStyle="1" w:styleId="BodyTextIndent2Char">
    <w:name w:val="Body Text Indent 2 Char"/>
    <w:basedOn w:val="DefaultParagraphFont"/>
    <w:link w:val="BodyTextIndent2"/>
    <w:rsid w:val="0092609D"/>
    <w:rPr>
      <w:sz w:val="22"/>
    </w:rPr>
  </w:style>
  <w:style w:type="paragraph" w:styleId="BodyTextIndent3">
    <w:name w:val="Body Text Indent 3"/>
    <w:basedOn w:val="Normal"/>
    <w:link w:val="BodyTextIndent3Char"/>
    <w:rsid w:val="0092609D"/>
    <w:pPr>
      <w:spacing w:after="120"/>
      <w:ind w:left="283"/>
    </w:pPr>
    <w:rPr>
      <w:sz w:val="16"/>
      <w:szCs w:val="16"/>
    </w:rPr>
  </w:style>
  <w:style w:type="character" w:customStyle="1" w:styleId="BodyTextIndent3Char">
    <w:name w:val="Body Text Indent 3 Char"/>
    <w:basedOn w:val="DefaultParagraphFont"/>
    <w:link w:val="BodyTextIndent3"/>
    <w:rsid w:val="0092609D"/>
    <w:rPr>
      <w:sz w:val="16"/>
      <w:szCs w:val="16"/>
    </w:rPr>
  </w:style>
  <w:style w:type="paragraph" w:styleId="BlockText">
    <w:name w:val="Block Text"/>
    <w:basedOn w:val="Normal"/>
    <w:rsid w:val="0092609D"/>
    <w:pPr>
      <w:spacing w:after="120"/>
      <w:ind w:left="1440" w:right="1440"/>
    </w:pPr>
  </w:style>
  <w:style w:type="character" w:styleId="Hyperlink">
    <w:name w:val="Hyperlink"/>
    <w:basedOn w:val="DefaultParagraphFont"/>
    <w:rsid w:val="0092609D"/>
    <w:rPr>
      <w:color w:val="0000FF"/>
      <w:u w:val="single"/>
    </w:rPr>
  </w:style>
  <w:style w:type="character" w:styleId="FollowedHyperlink">
    <w:name w:val="FollowedHyperlink"/>
    <w:basedOn w:val="DefaultParagraphFont"/>
    <w:rsid w:val="0092609D"/>
    <w:rPr>
      <w:color w:val="800080"/>
      <w:u w:val="single"/>
    </w:rPr>
  </w:style>
  <w:style w:type="character" w:styleId="Strong">
    <w:name w:val="Strong"/>
    <w:basedOn w:val="DefaultParagraphFont"/>
    <w:qFormat/>
    <w:rsid w:val="0092609D"/>
    <w:rPr>
      <w:b/>
      <w:bCs/>
    </w:rPr>
  </w:style>
  <w:style w:type="character" w:styleId="Emphasis">
    <w:name w:val="Emphasis"/>
    <w:basedOn w:val="DefaultParagraphFont"/>
    <w:qFormat/>
    <w:rsid w:val="0092609D"/>
    <w:rPr>
      <w:i/>
      <w:iCs/>
    </w:rPr>
  </w:style>
  <w:style w:type="paragraph" w:styleId="DocumentMap">
    <w:name w:val="Document Map"/>
    <w:basedOn w:val="Normal"/>
    <w:link w:val="DocumentMapChar"/>
    <w:rsid w:val="0092609D"/>
    <w:pPr>
      <w:shd w:val="clear" w:color="auto" w:fill="000080"/>
    </w:pPr>
    <w:rPr>
      <w:rFonts w:ascii="Tahoma" w:hAnsi="Tahoma" w:cs="Tahoma"/>
    </w:rPr>
  </w:style>
  <w:style w:type="character" w:customStyle="1" w:styleId="DocumentMapChar">
    <w:name w:val="Document Map Char"/>
    <w:basedOn w:val="DefaultParagraphFont"/>
    <w:link w:val="DocumentMap"/>
    <w:rsid w:val="0092609D"/>
    <w:rPr>
      <w:rFonts w:ascii="Tahoma" w:hAnsi="Tahoma" w:cs="Tahoma"/>
      <w:sz w:val="22"/>
      <w:shd w:val="clear" w:color="auto" w:fill="000080"/>
    </w:rPr>
  </w:style>
  <w:style w:type="paragraph" w:styleId="PlainText">
    <w:name w:val="Plain Text"/>
    <w:basedOn w:val="Normal"/>
    <w:link w:val="PlainTextChar"/>
    <w:rsid w:val="0092609D"/>
    <w:rPr>
      <w:rFonts w:ascii="Courier New" w:hAnsi="Courier New" w:cs="Courier New"/>
      <w:sz w:val="20"/>
    </w:rPr>
  </w:style>
  <w:style w:type="character" w:customStyle="1" w:styleId="PlainTextChar">
    <w:name w:val="Plain Text Char"/>
    <w:basedOn w:val="DefaultParagraphFont"/>
    <w:link w:val="PlainText"/>
    <w:rsid w:val="0092609D"/>
    <w:rPr>
      <w:rFonts w:ascii="Courier New" w:hAnsi="Courier New" w:cs="Courier New"/>
    </w:rPr>
  </w:style>
  <w:style w:type="paragraph" w:styleId="E-mailSignature">
    <w:name w:val="E-mail Signature"/>
    <w:basedOn w:val="Normal"/>
    <w:link w:val="E-mailSignatureChar"/>
    <w:rsid w:val="0092609D"/>
  </w:style>
  <w:style w:type="character" w:customStyle="1" w:styleId="E-mailSignatureChar">
    <w:name w:val="E-mail Signature Char"/>
    <w:basedOn w:val="DefaultParagraphFont"/>
    <w:link w:val="E-mailSignature"/>
    <w:rsid w:val="0092609D"/>
    <w:rPr>
      <w:sz w:val="22"/>
    </w:rPr>
  </w:style>
  <w:style w:type="paragraph" w:styleId="NormalWeb">
    <w:name w:val="Normal (Web)"/>
    <w:basedOn w:val="Normal"/>
    <w:rsid w:val="0092609D"/>
  </w:style>
  <w:style w:type="character" w:styleId="HTMLAcronym">
    <w:name w:val="HTML Acronym"/>
    <w:basedOn w:val="DefaultParagraphFont"/>
    <w:rsid w:val="0092609D"/>
  </w:style>
  <w:style w:type="paragraph" w:styleId="HTMLAddress">
    <w:name w:val="HTML Address"/>
    <w:basedOn w:val="Normal"/>
    <w:link w:val="HTMLAddressChar"/>
    <w:rsid w:val="0092609D"/>
    <w:rPr>
      <w:i/>
      <w:iCs/>
    </w:rPr>
  </w:style>
  <w:style w:type="character" w:customStyle="1" w:styleId="HTMLAddressChar">
    <w:name w:val="HTML Address Char"/>
    <w:basedOn w:val="DefaultParagraphFont"/>
    <w:link w:val="HTMLAddress"/>
    <w:rsid w:val="0092609D"/>
    <w:rPr>
      <w:i/>
      <w:iCs/>
      <w:sz w:val="22"/>
    </w:rPr>
  </w:style>
  <w:style w:type="character" w:styleId="HTMLCite">
    <w:name w:val="HTML Cite"/>
    <w:basedOn w:val="DefaultParagraphFont"/>
    <w:rsid w:val="0092609D"/>
    <w:rPr>
      <w:i/>
      <w:iCs/>
    </w:rPr>
  </w:style>
  <w:style w:type="character" w:styleId="HTMLCode">
    <w:name w:val="HTML Code"/>
    <w:basedOn w:val="DefaultParagraphFont"/>
    <w:rsid w:val="0092609D"/>
    <w:rPr>
      <w:rFonts w:ascii="Courier New" w:hAnsi="Courier New" w:cs="Courier New"/>
      <w:sz w:val="20"/>
      <w:szCs w:val="20"/>
    </w:rPr>
  </w:style>
  <w:style w:type="character" w:styleId="HTMLDefinition">
    <w:name w:val="HTML Definition"/>
    <w:basedOn w:val="DefaultParagraphFont"/>
    <w:rsid w:val="0092609D"/>
    <w:rPr>
      <w:i/>
      <w:iCs/>
    </w:rPr>
  </w:style>
  <w:style w:type="character" w:styleId="HTMLKeyboard">
    <w:name w:val="HTML Keyboard"/>
    <w:basedOn w:val="DefaultParagraphFont"/>
    <w:rsid w:val="0092609D"/>
    <w:rPr>
      <w:rFonts w:ascii="Courier New" w:hAnsi="Courier New" w:cs="Courier New"/>
      <w:sz w:val="20"/>
      <w:szCs w:val="20"/>
    </w:rPr>
  </w:style>
  <w:style w:type="paragraph" w:styleId="HTMLPreformatted">
    <w:name w:val="HTML Preformatted"/>
    <w:basedOn w:val="Normal"/>
    <w:link w:val="HTMLPreformattedChar"/>
    <w:rsid w:val="0092609D"/>
    <w:rPr>
      <w:rFonts w:ascii="Courier New" w:hAnsi="Courier New" w:cs="Courier New"/>
      <w:sz w:val="20"/>
    </w:rPr>
  </w:style>
  <w:style w:type="character" w:customStyle="1" w:styleId="HTMLPreformattedChar">
    <w:name w:val="HTML Preformatted Char"/>
    <w:basedOn w:val="DefaultParagraphFont"/>
    <w:link w:val="HTMLPreformatted"/>
    <w:rsid w:val="0092609D"/>
    <w:rPr>
      <w:rFonts w:ascii="Courier New" w:hAnsi="Courier New" w:cs="Courier New"/>
    </w:rPr>
  </w:style>
  <w:style w:type="character" w:styleId="HTMLSample">
    <w:name w:val="HTML Sample"/>
    <w:basedOn w:val="DefaultParagraphFont"/>
    <w:rsid w:val="0092609D"/>
    <w:rPr>
      <w:rFonts w:ascii="Courier New" w:hAnsi="Courier New" w:cs="Courier New"/>
    </w:rPr>
  </w:style>
  <w:style w:type="character" w:styleId="HTMLTypewriter">
    <w:name w:val="HTML Typewriter"/>
    <w:basedOn w:val="DefaultParagraphFont"/>
    <w:rsid w:val="0092609D"/>
    <w:rPr>
      <w:rFonts w:ascii="Courier New" w:hAnsi="Courier New" w:cs="Courier New"/>
      <w:sz w:val="20"/>
      <w:szCs w:val="20"/>
    </w:rPr>
  </w:style>
  <w:style w:type="character" w:styleId="HTMLVariable">
    <w:name w:val="HTML Variable"/>
    <w:basedOn w:val="DefaultParagraphFont"/>
    <w:rsid w:val="0092609D"/>
    <w:rPr>
      <w:i/>
      <w:iCs/>
    </w:rPr>
  </w:style>
  <w:style w:type="paragraph" w:styleId="CommentSubject">
    <w:name w:val="annotation subject"/>
    <w:basedOn w:val="CommentText"/>
    <w:next w:val="CommentText"/>
    <w:link w:val="CommentSubjectChar"/>
    <w:rsid w:val="0092609D"/>
    <w:rPr>
      <w:b/>
      <w:bCs/>
    </w:rPr>
  </w:style>
  <w:style w:type="character" w:customStyle="1" w:styleId="CommentSubjectChar">
    <w:name w:val="Comment Subject Char"/>
    <w:basedOn w:val="CommentTextChar"/>
    <w:link w:val="CommentSubject"/>
    <w:rsid w:val="0092609D"/>
    <w:rPr>
      <w:b/>
      <w:bCs/>
    </w:rPr>
  </w:style>
  <w:style w:type="numbering" w:styleId="1ai">
    <w:name w:val="Outline List 1"/>
    <w:basedOn w:val="NoList"/>
    <w:rsid w:val="0092609D"/>
    <w:pPr>
      <w:numPr>
        <w:numId w:val="14"/>
      </w:numPr>
    </w:pPr>
  </w:style>
  <w:style w:type="numbering" w:styleId="111111">
    <w:name w:val="Outline List 2"/>
    <w:basedOn w:val="NoList"/>
    <w:rsid w:val="0092609D"/>
    <w:pPr>
      <w:numPr>
        <w:numId w:val="15"/>
      </w:numPr>
    </w:pPr>
  </w:style>
  <w:style w:type="numbering" w:styleId="ArticleSection">
    <w:name w:val="Outline List 3"/>
    <w:basedOn w:val="NoList"/>
    <w:rsid w:val="0092609D"/>
    <w:pPr>
      <w:numPr>
        <w:numId w:val="17"/>
      </w:numPr>
    </w:pPr>
  </w:style>
  <w:style w:type="table" w:styleId="TableSimple1">
    <w:name w:val="Table Simple 1"/>
    <w:basedOn w:val="TableNormal"/>
    <w:rsid w:val="0092609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2609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2609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2609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2609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2609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2609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2609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2609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2609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2609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2609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2609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2609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2609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2609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2609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2609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2609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2609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2609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2609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2609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2609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2609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2609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2609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2609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2609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2609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2609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2609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2609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2609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2609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2609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2609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2609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2609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2609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2609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2609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2609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2609D"/>
    <w:rPr>
      <w:rFonts w:eastAsia="Times New Roman" w:cs="Times New Roman"/>
      <w:b/>
      <w:kern w:val="28"/>
      <w:sz w:val="24"/>
      <w:lang w:eastAsia="en-AU"/>
    </w:rPr>
  </w:style>
  <w:style w:type="character" w:customStyle="1" w:styleId="TabletextChar">
    <w:name w:val="Tabletext Char"/>
    <w:aliases w:val="tt Char"/>
    <w:basedOn w:val="DefaultParagraphFont"/>
    <w:link w:val="Tabletext"/>
    <w:rsid w:val="00921605"/>
    <w:rPr>
      <w:rFonts w:eastAsia="Times New Roman" w:cs="Times New Roman"/>
      <w:lang w:eastAsia="en-AU"/>
    </w:rPr>
  </w:style>
  <w:style w:type="character" w:customStyle="1" w:styleId="ItemHeadChar">
    <w:name w:val="ItemHead Char"/>
    <w:aliases w:val="ih Char"/>
    <w:basedOn w:val="DefaultParagraphFont"/>
    <w:link w:val="ItemHead"/>
    <w:locked/>
    <w:rsid w:val="00921605"/>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locked/>
    <w:rsid w:val="00921605"/>
    <w:rPr>
      <w:rFonts w:eastAsia="Times New Roman" w:cs="Times New Roman"/>
      <w:sz w:val="22"/>
      <w:lang w:eastAsia="en-AU"/>
    </w:rPr>
  </w:style>
  <w:style w:type="character" w:customStyle="1" w:styleId="paragraphChar">
    <w:name w:val="paragraph Char"/>
    <w:aliases w:val="a Char"/>
    <w:link w:val="paragraph"/>
    <w:rsid w:val="00133702"/>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2458" ma:contentTypeDescription="" ma:contentTypeScope="" ma:versionID="f013482150543062669fd530878e590f">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7</Value>
    </TaxCatchAll>
    <Status xmlns="687b78b0-2ddd-4441-8a8b-c9638c2a1939">
      <Value>Current</Value>
    </Status>
    <NAture_x0020_of_x0020_documents1 xmlns="687b78b0-2ddd-4441-8a8b-c9638c2a1939"/>
    <_dlc_DocId xmlns="0f563589-9cf9-4143-b1eb-fb0534803d38">2019RG-136-45716</_dlc_DocId>
    <_dlc_DocIdUrl xmlns="0f563589-9cf9-4143-b1eb-fb0534803d38">
      <Url>http://tweb/sites/rg/ldp/_layouts/15/DocIdRedir.aspx?ID=2019RG-136-45716</Url>
      <Description>2019RG-136-45716</Description>
    </_dlc_DocIdUrl>
  </documentManagement>
</p:properties>
</file>

<file path=customXml/itemProps1.xml><?xml version="1.0" encoding="utf-8"?>
<ds:datastoreItem xmlns:ds="http://schemas.openxmlformats.org/officeDocument/2006/customXml" ds:itemID="{F03FB66A-8F07-4FBF-BDE7-226AB12CE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80936-A6A0-49EF-8CE8-AFEAA96C6DEB}">
  <ds:schemaRefs>
    <ds:schemaRef ds:uri="http://schemas.microsoft.com/sharepoint/events"/>
  </ds:schemaRefs>
</ds:datastoreItem>
</file>

<file path=customXml/itemProps3.xml><?xml version="1.0" encoding="utf-8"?>
<ds:datastoreItem xmlns:ds="http://schemas.openxmlformats.org/officeDocument/2006/customXml" ds:itemID="{DD66684B-0E47-4BF3-869A-6D69EEC372DE}">
  <ds:schemaRefs>
    <ds:schemaRef ds:uri="office.server.policy"/>
  </ds:schemaRefs>
</ds:datastoreItem>
</file>

<file path=customXml/itemProps4.xml><?xml version="1.0" encoding="utf-8"?>
<ds:datastoreItem xmlns:ds="http://schemas.openxmlformats.org/officeDocument/2006/customXml" ds:itemID="{B7B7AC29-E139-419F-A29D-9F8CF048F546}">
  <ds:schemaRefs>
    <ds:schemaRef ds:uri="http://schemas.microsoft.com/sharepoint/v3/contenttype/forms"/>
  </ds:schemaRefs>
</ds:datastoreItem>
</file>

<file path=customXml/itemProps5.xml><?xml version="1.0" encoding="utf-8"?>
<ds:datastoreItem xmlns:ds="http://schemas.openxmlformats.org/officeDocument/2006/customXml" ds:itemID="{E6F8DE0F-EEAD-4BCF-BDED-F1F32470C9D0}">
  <ds:schemaRefs>
    <ds:schemaRef ds:uri="http://schemas.microsoft.com/office/2006/metadata/properties"/>
    <ds:schemaRef ds:uri="http://purl.org/dc/dcmitype/"/>
    <ds:schemaRef ds:uri="http://schemas.microsoft.com/office/infopath/2007/PartnerControls"/>
    <ds:schemaRef ds:uri="http://schemas.microsoft.com/office/2006/documentManagement/types"/>
    <ds:schemaRef ds:uri="9f7bc583-7cbe-45b9-a2bd-8bbb6543b37e"/>
    <ds:schemaRef ds:uri="http://schemas.openxmlformats.org/package/2006/metadata/core-properties"/>
    <ds:schemaRef ds:uri="http://schemas.microsoft.com/sharepoint/v4"/>
    <ds:schemaRef ds:uri="http://purl.org/dc/elements/1.1/"/>
    <ds:schemaRef ds:uri="687b78b0-2ddd-4441-8a8b-c9638c2a1939"/>
    <ds:schemaRef ds:uri="0f563589-9cf9-4143-b1eb-fb0534803d38"/>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18</Pages>
  <Words>3325</Words>
  <Characters>18956</Characters>
  <Application>Microsoft Office Word</Application>
  <DocSecurity>6</DocSecurity>
  <PresentationFormat/>
  <Lines>157</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2019-08-27T06:11:00Z</cp:lastPrinted>
  <dcterms:created xsi:type="dcterms:W3CDTF">2019-08-30T02:49:00Z</dcterms:created>
  <dcterms:modified xsi:type="dcterms:W3CDTF">2019-08-30T02:49:00Z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Treasury Laws Amendment (Measures for a Later Sitting) Regulations 2019</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2019</vt:lpwstr>
  </property>
  <property fmtid="{D5CDD505-2E9C-101B-9397-08002B2CF9AE}" pid="10" name="ID">
    <vt:lpwstr>OPC63731</vt:lpwstr>
  </property>
  <property fmtid="{D5CDD505-2E9C-101B-9397-08002B2CF9AE}" pid="11" name="Classification">
    <vt:lpwstr>EXPOSURE DRAFT</vt:lpwstr>
  </property>
  <property fmtid="{D5CDD505-2E9C-101B-9397-08002B2CF9AE}" pid="12" name="DLM">
    <vt:lpwstr/>
  </property>
  <property fmtid="{D5CDD505-2E9C-101B-9397-08002B2CF9AE}" pid="13" name="DoNotAsk">
    <vt:lpwstr>0</vt:lpwstr>
  </property>
  <property fmtid="{D5CDD505-2E9C-101B-9397-08002B2CF9AE}" pid="14" name="ChangedTitle">
    <vt:lpwstr/>
  </property>
  <property fmtid="{D5CDD505-2E9C-101B-9397-08002B2CF9AE}" pid="15" name="TrimID">
    <vt:lpwstr>PC:D19/8737</vt:lpwstr>
  </property>
  <property fmtid="{D5CDD505-2E9C-101B-9397-08002B2CF9AE}" pid="16" name="ContentTypeId">
    <vt:lpwstr>0x01010036BB8DE7EC542E42A8B2E98CC20CB69700AD614E3FF758BD46BB6A91BF499E7E08</vt:lpwstr>
  </property>
  <property fmtid="{D5CDD505-2E9C-101B-9397-08002B2CF9AE}" pid="17" name="TSYRecordClass">
    <vt:lpwstr>7;#TSY RA-9236 - Retain as national archives|c6a225b4-6b93-473e-bcbb-6bc6ab25b623</vt:lpwstr>
  </property>
  <property fmtid="{D5CDD505-2E9C-101B-9397-08002B2CF9AE}" pid="18" name="_dlc_DocIdItemGuid">
    <vt:lpwstr>7e791f00-32c7-4baf-ac76-311901067173</vt:lpwstr>
  </property>
  <property fmtid="{D5CDD505-2E9C-101B-9397-08002B2CF9AE}" pid="19" name="RecordPoint_WorkflowType">
    <vt:lpwstr>ActiveSubmitStub</vt:lpwstr>
  </property>
  <property fmtid="{D5CDD505-2E9C-101B-9397-08002B2CF9AE}" pid="20" name="RecordPoint_ActiveItemWebId">
    <vt:lpwstr>{09392e0d-4618-463d-b4d2-50a90b9447cf}</vt:lpwstr>
  </property>
  <property fmtid="{D5CDD505-2E9C-101B-9397-08002B2CF9AE}" pid="21" name="RecordPoint_ActiveItemSiteId">
    <vt:lpwstr>{5b52b9a5-e5b2-4521-8814-a1e24ca2869d}</vt:lpwstr>
  </property>
  <property fmtid="{D5CDD505-2E9C-101B-9397-08002B2CF9AE}" pid="22" name="RecordPoint_ActiveItemListId">
    <vt:lpwstr>{687b78b0-2ddd-4441-8a8b-c9638c2a1939}</vt:lpwstr>
  </property>
  <property fmtid="{D5CDD505-2E9C-101B-9397-08002B2CF9AE}" pid="23" name="RecordPoint_ActiveItemUniqueId">
    <vt:lpwstr>{7e791f00-32c7-4baf-ac76-311901067173}</vt:lpwstr>
  </property>
  <property fmtid="{D5CDD505-2E9C-101B-9397-08002B2CF9AE}" pid="24" name="_AdHocReviewCycleID">
    <vt:i4>1037016025</vt:i4>
  </property>
  <property fmtid="{D5CDD505-2E9C-101B-9397-08002B2CF9AE}" pid="25" name="_NewReviewCycle">
    <vt:lpwstr/>
  </property>
  <property fmtid="{D5CDD505-2E9C-101B-9397-08002B2CF9AE}" pid="26" name="_PreviousAdHocReviewCycleID">
    <vt:i4>-427029090</vt:i4>
  </property>
</Properties>
</file>