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5DA" w:rsidRDefault="000025DA" w:rsidP="000025DA">
      <w:pPr>
        <w:rPr>
          <w:rFonts w:eastAsia="Times New Roman"/>
          <w:lang w:val="en-US" w:eastAsia="en-AU"/>
        </w:rPr>
      </w:pPr>
      <w:bookmarkStart w:id="0" w:name="_jsOm_BD2EA57717544A6680C48F7461670D6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colin</w:t>
      </w:r>
      <w:proofErr w:type="spellEnd"/>
      <w:proofErr w:type="gramEnd"/>
      <w:r>
        <w:rPr>
          <w:rFonts w:eastAsia="Times New Roman"/>
          <w:lang w:val="en-US"/>
        </w:rPr>
        <w:t xml:space="preserve"> miller </w:t>
      </w:r>
      <w:bookmarkEnd w:id="2"/>
      <w:r>
        <w:rPr>
          <w:rFonts w:eastAsia="Times New Roman"/>
          <w:lang w:val="en-US"/>
        </w:rPr>
        <w:t xml:space="preserve">&lt;colinrossmiller@hotmail.com&gt;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11:38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0025DA" w:rsidRDefault="000025DA" w:rsidP="000025DA">
      <w:pPr>
        <w:rPr>
          <w:rFonts w:ascii="Times New Roman" w:hAnsi="Times New Roman"/>
          <w:sz w:val="24"/>
          <w:szCs w:val="24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Manager</w:t>
      </w: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Black Economy Division</w:t>
      </w: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Treasury</w:t>
      </w: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Langton Crescent</w:t>
      </w: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PARKES ACT 2600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Dear Manager, 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>Re: Currency (Restrictions on the Use of Cash) Bill 2019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am writing to express my strong opposition to the draft: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· Currency (Restrictions on the Use of Cash) Bill 2019;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· Currency (Restrictions on the Use of Cash – Expected Transactions) Instrument 2019; and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· Currency (Restrictions on the Use of Cash) (Consequential Amendments and Transitional Provisions) Bill 2019.  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An independent 2017 study by Friedrich Schneider, ‘Restricting or Abolishing Cash: An Effective Instrument for Fighting the Shadow Economy, Crime and Terrorism</w:t>
      </w:r>
      <w:proofErr w:type="gramStart"/>
      <w:r>
        <w:rPr>
          <w:rFonts w:eastAsia="Times New Roman"/>
          <w:color w:val="000000"/>
        </w:rPr>
        <w:t>”[</w:t>
      </w:r>
      <w:proofErr w:type="gramEnd"/>
      <w:r>
        <w:rPr>
          <w:rFonts w:eastAsia="Times New Roman"/>
          <w:color w:val="000000"/>
        </w:rPr>
        <w:t>1] states that: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“Cash has a minor influence on the shadow economy, crime and terrorism, but potentially has a major influence on civil liberties.”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am not alone in recognising this is a pretext for introducing this bill, when the underlying reason is to make the imposition of negative nominal interest rates viable in the interests of the Financial Establishment.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Imposition of Negative Nominal Interest Rates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The International Monetary Fund (IMF) have argued that the elimination of cash from an economy would enhance the effectiveness of negative nominal interest rates: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August 2018: Monetary Policy with Negative Interest Rates: Decoupling Cash from Electronic </w:t>
      </w:r>
      <w:proofErr w:type="gramStart"/>
      <w:r>
        <w:rPr>
          <w:rFonts w:eastAsia="Times New Roman"/>
          <w:color w:val="000000"/>
        </w:rPr>
        <w:t>Money[</w:t>
      </w:r>
      <w:proofErr w:type="gramEnd"/>
      <w:r>
        <w:rPr>
          <w:rFonts w:eastAsia="Times New Roman"/>
          <w:color w:val="000000"/>
        </w:rPr>
        <w:t>2]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February 2019: Cashing In: How to Make Negative Interest Rates </w:t>
      </w:r>
      <w:proofErr w:type="gramStart"/>
      <w:r>
        <w:rPr>
          <w:rFonts w:eastAsia="Times New Roman"/>
          <w:color w:val="000000"/>
        </w:rPr>
        <w:t>Work[</w:t>
      </w:r>
      <w:proofErr w:type="gramEnd"/>
      <w:r>
        <w:rPr>
          <w:rFonts w:eastAsia="Times New Roman"/>
          <w:color w:val="000000"/>
        </w:rPr>
        <w:t>3]; and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April 2019: Enabling Deep Negative Rates to Fight Recessions: A </w:t>
      </w:r>
      <w:proofErr w:type="gramStart"/>
      <w:r>
        <w:rPr>
          <w:rFonts w:eastAsia="Times New Roman"/>
          <w:color w:val="000000"/>
        </w:rPr>
        <w:t>Guide[</w:t>
      </w:r>
      <w:proofErr w:type="gramEnd"/>
      <w:r>
        <w:rPr>
          <w:rFonts w:eastAsia="Times New Roman"/>
          <w:color w:val="000000"/>
        </w:rPr>
        <w:t>4]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IMF have argued that during an economic recession, interest rates need to be lowered between 3% - 6% in order to stabilise the economy and to allow economic growth to recover; and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Given that official interest rates are already very low around the world, deep negative interest rates of approximately -4% may be required if a global economic recession or global economic shock were to eventuate and given that the RBA’s official cash rate currently sits at 1%, there is an increasing likelihood that the RBA may be motivated to implement negative nominal official interest rates going forward.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Commonwealth and the Black Economy Taskforce have failed to establish robust empirical evidence that the proposed cash transaction ban will have any material impact on diminishing the so</w:t>
      </w:r>
      <w:r>
        <w:rPr>
          <w:rFonts w:eastAsia="Times New Roman"/>
          <w:color w:val="000000"/>
        </w:rPr>
        <w:noBreakHyphen/>
        <w:t>called black economy; the proposed bill and associated legislative instrument are wrong given that they are a gross abuse of Australian economic and civil rights.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urge you and the leadership of </w:t>
      </w:r>
      <w:proofErr w:type="spellStart"/>
      <w:r>
        <w:rPr>
          <w:rFonts w:eastAsia="Times New Roman"/>
          <w:color w:val="000000"/>
        </w:rPr>
        <w:t>Labor</w:t>
      </w:r>
      <w:proofErr w:type="spellEnd"/>
      <w:r>
        <w:rPr>
          <w:rFonts w:eastAsia="Times New Roman"/>
          <w:color w:val="000000"/>
        </w:rPr>
        <w:t xml:space="preserve"> move to strike out this draft legislation </w:t>
      </w:r>
      <w:r>
        <w:rPr>
          <w:rFonts w:eastAsia="Times New Roman"/>
          <w:color w:val="000000"/>
          <w:u w:val="single"/>
        </w:rPr>
        <w:t xml:space="preserve">and speak publicly of your disapproval of this government, this </w:t>
      </w:r>
      <w:proofErr w:type="spellStart"/>
      <w:r>
        <w:rPr>
          <w:rFonts w:eastAsia="Times New Roman"/>
          <w:color w:val="000000"/>
          <w:u w:val="single"/>
        </w:rPr>
        <w:t>darft</w:t>
      </w:r>
      <w:proofErr w:type="spellEnd"/>
      <w:r>
        <w:rPr>
          <w:rFonts w:eastAsia="Times New Roman"/>
          <w:color w:val="000000"/>
          <w:u w:val="single"/>
        </w:rPr>
        <w:t xml:space="preserve"> bill, and thereby disallow the imposition of this legislation </w:t>
      </w:r>
      <w:r>
        <w:rPr>
          <w:rFonts w:eastAsia="Times New Roman"/>
          <w:color w:val="000000"/>
        </w:rPr>
        <w:t xml:space="preserve">with </w:t>
      </w:r>
      <w:proofErr w:type="spellStart"/>
      <w:proofErr w:type="gramStart"/>
      <w:r>
        <w:rPr>
          <w:rFonts w:eastAsia="Times New Roman"/>
          <w:color w:val="000000"/>
        </w:rPr>
        <w:t>it's</w:t>
      </w:r>
      <w:proofErr w:type="spellEnd"/>
      <w:proofErr w:type="gramEnd"/>
      <w:r>
        <w:rPr>
          <w:rFonts w:eastAsia="Times New Roman"/>
          <w:color w:val="000000"/>
        </w:rPr>
        <w:t xml:space="preserve"> nefarious agenda to be another punitive instrument on the liberty, freedom and well-being of the Australian people.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Yours sincerely,</w:t>
      </w: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Colin Miller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[1] http://www.econ.jku.at/papers/2017/wp1708.pdf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[2] https://www.imf.org/en/Publications/WP/Issues/2018/08/27/Monetary-Policy-with-Negative-Interest-Rates-Decoupling-Cash-from-Electronic-Money-46076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[3] https://blogs.imf.org/2019/02/05/cashing-in-how-to-make-negative-interest-rates-work/ </w:t>
      </w:r>
    </w:p>
    <w:p w:rsidR="000025DA" w:rsidRDefault="000025DA" w:rsidP="000025DA">
      <w:pPr>
        <w:rPr>
          <w:rFonts w:eastAsia="Times New Roman"/>
          <w:color w:val="000000"/>
        </w:rPr>
      </w:pPr>
    </w:p>
    <w:p w:rsidR="000025DA" w:rsidRDefault="000025DA" w:rsidP="000025D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[4] https://www.imf.org/en/Publications/WP/Issues/2019/04/29/Enabling-Deep-Negative-Rates-A-Guide-46598 </w:t>
      </w:r>
    </w:p>
    <w:p w:rsidR="000025DA" w:rsidRDefault="000025DA" w:rsidP="000025DA">
      <w:pPr>
        <w:rPr>
          <w:rFonts w:eastAsia="Times New Roman"/>
          <w:color w:val="000000"/>
        </w:rPr>
      </w:pPr>
    </w:p>
    <w:bookmarkEnd w:id="1"/>
    <w:p w:rsidR="000025DA" w:rsidRDefault="000025DA" w:rsidP="000025DA">
      <w:pPr>
        <w:rPr>
          <w:rFonts w:eastAsia="Times New Roman"/>
          <w:color w:val="000000"/>
        </w:rPr>
      </w:pPr>
    </w:p>
    <w:p w:rsidR="00E238C1" w:rsidRPr="000025DA" w:rsidRDefault="00E238C1" w:rsidP="000025DA"/>
    <w:sectPr w:rsidR="00E238C1" w:rsidRPr="000025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2855</Characters>
  <Application>Microsoft Office Word</Application>
  <DocSecurity>0</DocSecurity>
  <Lines>73</Lines>
  <Paragraphs>40</Paragraphs>
  <ScaleCrop>false</ScaleCrop>
  <Company>Australian Government - The Treasury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2019-10-01T07:23:00Z</dcterms:created>
  <dcterms:modified xsi:type="dcterms:W3CDTF">2019-10-01T07:23:00Z</dcterms:modified>
</cp:coreProperties>
</file>