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8704B2" w:rsidTr="008704B2">
        <w:tc>
          <w:tcPr>
            <w:tcW w:w="7087" w:type="dxa"/>
            <w:shd w:val="clear" w:color="auto" w:fill="auto"/>
          </w:tcPr>
          <w:p w:rsidR="008704B2" w:rsidRDefault="008704B2" w:rsidP="008704B2">
            <w:pPr>
              <w:jc w:val="center"/>
              <w:rPr>
                <w:b/>
                <w:sz w:val="26"/>
              </w:rPr>
            </w:pPr>
            <w:bookmarkStart w:id="0" w:name="_GoBack"/>
            <w:bookmarkEnd w:id="0"/>
            <w:r>
              <w:rPr>
                <w:b/>
                <w:sz w:val="26"/>
              </w:rPr>
              <w:t>EXPOSURE DRAFT</w:t>
            </w:r>
          </w:p>
          <w:p w:rsidR="008704B2" w:rsidRPr="008704B2" w:rsidRDefault="008704B2" w:rsidP="008704B2">
            <w:pPr>
              <w:rPr>
                <w:b/>
                <w:sz w:val="20"/>
              </w:rPr>
            </w:pPr>
          </w:p>
        </w:tc>
      </w:tr>
    </w:tbl>
    <w:p w:rsidR="008704B2" w:rsidRDefault="008704B2" w:rsidP="00932FA3">
      <w:pPr>
        <w:rPr>
          <w:sz w:val="32"/>
          <w:szCs w:val="32"/>
        </w:rPr>
      </w:pPr>
    </w:p>
    <w:p w:rsidR="00664C63" w:rsidRPr="00932FA3" w:rsidRDefault="00664C63" w:rsidP="00932FA3">
      <w:pPr>
        <w:rPr>
          <w:sz w:val="32"/>
          <w:szCs w:val="32"/>
        </w:rPr>
      </w:pPr>
      <w:r w:rsidRPr="00932FA3">
        <w:rPr>
          <w:sz w:val="32"/>
          <w:szCs w:val="32"/>
        </w:rPr>
        <w:t>Inserts for</w:t>
      </w:r>
    </w:p>
    <w:p w:rsidR="00664C63" w:rsidRDefault="005F14CD" w:rsidP="00664C63">
      <w:pPr>
        <w:pStyle w:val="ShortT"/>
      </w:pPr>
      <w:r w:rsidRPr="005F14CD">
        <w:t>Financial Sector Reform (Hayne Royal Commission Response—Stronger Regulators (2020 Measures)) Bill</w:t>
      </w:r>
      <w:bookmarkStart w:id="1" w:name="BK_S1P1L4C33"/>
      <w:bookmarkEnd w:id="1"/>
      <w:r w:rsidRPr="005F14CD">
        <w:t xml:space="preserve"> 2020</w:t>
      </w:r>
      <w:r w:rsidR="00B91045" w:rsidRPr="00B91045">
        <w:t xml:space="preserve">: </w:t>
      </w:r>
      <w:r w:rsidR="00B61F49">
        <w:t>FSRC rec 7.2 (</w:t>
      </w:r>
      <w:r w:rsidR="00B91045" w:rsidRPr="00B91045">
        <w:t>ASIC directions)</w:t>
      </w:r>
    </w:p>
    <w:p w:rsidR="00664C63" w:rsidRDefault="00664C63" w:rsidP="00664C63">
      <w:pPr>
        <w:jc w:val="center"/>
      </w:pPr>
    </w:p>
    <w:p w:rsidR="00664C63" w:rsidRDefault="00664C63" w:rsidP="00664C6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rsidTr="002F08B3">
        <w:trPr>
          <w:tblHeader/>
        </w:trPr>
        <w:tc>
          <w:tcPr>
            <w:tcW w:w="7111" w:type="dxa"/>
            <w:gridSpan w:val="3"/>
            <w:tcBorders>
              <w:top w:val="single" w:sz="12" w:space="0" w:color="auto"/>
              <w:bottom w:val="single" w:sz="6" w:space="0" w:color="auto"/>
            </w:tcBorders>
            <w:shd w:val="clear" w:color="auto" w:fill="auto"/>
          </w:tcPr>
          <w:p w:rsidR="00664C63" w:rsidRPr="00402376" w:rsidRDefault="00664C63" w:rsidP="00402376">
            <w:pPr>
              <w:pStyle w:val="TableHeading"/>
            </w:pPr>
            <w:r w:rsidRPr="00402376">
              <w:t>Commencement information</w:t>
            </w:r>
          </w:p>
        </w:tc>
      </w:tr>
      <w:tr w:rsidR="00664C63" w:rsidRPr="00402376" w:rsidTr="002F08B3">
        <w:trPr>
          <w:tblHeader/>
        </w:trPr>
        <w:tc>
          <w:tcPr>
            <w:tcW w:w="1701"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1</w:t>
            </w:r>
          </w:p>
        </w:tc>
        <w:tc>
          <w:tcPr>
            <w:tcW w:w="3828"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2</w:t>
            </w:r>
          </w:p>
        </w:tc>
        <w:tc>
          <w:tcPr>
            <w:tcW w:w="1582"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3</w:t>
            </w:r>
          </w:p>
        </w:tc>
      </w:tr>
      <w:tr w:rsidR="00664C63" w:rsidTr="002F08B3">
        <w:trPr>
          <w:tblHeader/>
        </w:trPr>
        <w:tc>
          <w:tcPr>
            <w:tcW w:w="1701" w:type="dxa"/>
            <w:tcBorders>
              <w:top w:val="single" w:sz="6" w:space="0" w:color="auto"/>
              <w:bottom w:val="single" w:sz="12" w:space="0" w:color="auto"/>
            </w:tcBorders>
            <w:shd w:val="clear" w:color="auto" w:fill="auto"/>
          </w:tcPr>
          <w:p w:rsidR="00664C63" w:rsidRPr="00402376" w:rsidRDefault="00664C63" w:rsidP="00B61C25">
            <w:pPr>
              <w:pStyle w:val="TableHeading"/>
            </w:pPr>
            <w:r w:rsidRPr="00402376">
              <w:t>Provisions</w:t>
            </w:r>
          </w:p>
        </w:tc>
        <w:tc>
          <w:tcPr>
            <w:tcW w:w="3828" w:type="dxa"/>
            <w:tcBorders>
              <w:top w:val="single" w:sz="6" w:space="0" w:color="auto"/>
              <w:bottom w:val="single" w:sz="12" w:space="0" w:color="auto"/>
            </w:tcBorders>
            <w:shd w:val="clear" w:color="auto" w:fill="auto"/>
          </w:tcPr>
          <w:p w:rsidR="00664C63" w:rsidRPr="00402376" w:rsidRDefault="00664C63" w:rsidP="00402376">
            <w:pPr>
              <w:pStyle w:val="TableHeading"/>
            </w:pPr>
            <w:r w:rsidRPr="00402376">
              <w:t>Commencement</w:t>
            </w:r>
          </w:p>
        </w:tc>
        <w:tc>
          <w:tcPr>
            <w:tcW w:w="1582" w:type="dxa"/>
            <w:tcBorders>
              <w:top w:val="single" w:sz="6" w:space="0" w:color="auto"/>
              <w:bottom w:val="single" w:sz="12" w:space="0" w:color="auto"/>
            </w:tcBorders>
            <w:shd w:val="clear" w:color="auto" w:fill="auto"/>
          </w:tcPr>
          <w:p w:rsidR="00664C63" w:rsidRPr="00402376" w:rsidRDefault="00664C63" w:rsidP="00402376">
            <w:pPr>
              <w:pStyle w:val="TableHeading"/>
            </w:pPr>
            <w:r w:rsidRPr="00402376">
              <w:t>Date/Details</w:t>
            </w:r>
          </w:p>
        </w:tc>
      </w:tr>
      <w:tr w:rsidR="00664C63" w:rsidTr="002F08B3">
        <w:tc>
          <w:tcPr>
            <w:tcW w:w="1701" w:type="dxa"/>
            <w:tcBorders>
              <w:top w:val="single" w:sz="12" w:space="0" w:color="auto"/>
            </w:tcBorders>
            <w:shd w:val="clear" w:color="auto" w:fill="auto"/>
          </w:tcPr>
          <w:p w:rsidR="00664C63" w:rsidRDefault="00664C63" w:rsidP="00CB192A">
            <w:pPr>
              <w:pStyle w:val="Tabletext"/>
            </w:pPr>
            <w:r>
              <w:t>1.</w:t>
            </w:r>
            <w:r w:rsidR="00CD241A">
              <w:t xml:space="preserve"> </w:t>
            </w:r>
            <w:r w:rsidR="001763CA">
              <w:t xml:space="preserve"> </w:t>
            </w:r>
            <w:r w:rsidR="00CD241A">
              <w:t>Schedule 1</w:t>
            </w:r>
          </w:p>
        </w:tc>
        <w:tc>
          <w:tcPr>
            <w:tcW w:w="3828" w:type="dxa"/>
            <w:tcBorders>
              <w:top w:val="single" w:sz="12" w:space="0" w:color="auto"/>
            </w:tcBorders>
            <w:shd w:val="clear" w:color="auto" w:fill="auto"/>
          </w:tcPr>
          <w:p w:rsidR="00664C63" w:rsidRDefault="00CD241A" w:rsidP="00CB192A">
            <w:pPr>
              <w:pStyle w:val="Tabletext"/>
            </w:pPr>
            <w:r w:rsidRPr="00CD241A">
              <w:t>The day after this Act receives the Royal Assent</w:t>
            </w:r>
            <w:bookmarkStart w:id="2" w:name="BK_S1P1L25C7"/>
            <w:bookmarkEnd w:id="2"/>
            <w:r w:rsidRPr="00CD241A">
              <w:t>.</w:t>
            </w:r>
          </w:p>
        </w:tc>
        <w:tc>
          <w:tcPr>
            <w:tcW w:w="1582" w:type="dxa"/>
            <w:tcBorders>
              <w:top w:val="single" w:sz="12" w:space="0" w:color="auto"/>
            </w:tcBorders>
            <w:shd w:val="clear" w:color="auto" w:fill="auto"/>
          </w:tcPr>
          <w:p w:rsidR="00664C63" w:rsidRDefault="00664C63" w:rsidP="00CB192A">
            <w:pPr>
              <w:pStyle w:val="Tabletext"/>
            </w:pPr>
          </w:p>
        </w:tc>
      </w:tr>
      <w:tr w:rsidR="00664C63" w:rsidTr="002F08B3">
        <w:tc>
          <w:tcPr>
            <w:tcW w:w="1701" w:type="dxa"/>
            <w:tcBorders>
              <w:bottom w:val="single" w:sz="12" w:space="0" w:color="auto"/>
            </w:tcBorders>
            <w:shd w:val="clear" w:color="auto" w:fill="auto"/>
          </w:tcPr>
          <w:p w:rsidR="00664C63" w:rsidRDefault="00664C63" w:rsidP="00CB192A">
            <w:pPr>
              <w:pStyle w:val="Tabletext"/>
            </w:pPr>
            <w:r>
              <w:t xml:space="preserve">  </w:t>
            </w:r>
          </w:p>
        </w:tc>
        <w:tc>
          <w:tcPr>
            <w:tcW w:w="3828" w:type="dxa"/>
            <w:tcBorders>
              <w:bottom w:val="single" w:sz="12" w:space="0" w:color="auto"/>
            </w:tcBorders>
            <w:shd w:val="clear" w:color="auto" w:fill="auto"/>
          </w:tcPr>
          <w:p w:rsidR="00664C63" w:rsidRDefault="00664C63" w:rsidP="00CB192A">
            <w:pPr>
              <w:pStyle w:val="Tabletext"/>
            </w:pPr>
          </w:p>
        </w:tc>
        <w:tc>
          <w:tcPr>
            <w:tcW w:w="1582" w:type="dxa"/>
            <w:tcBorders>
              <w:bottom w:val="single" w:sz="12" w:space="0" w:color="auto"/>
            </w:tcBorders>
            <w:shd w:val="clear" w:color="auto" w:fill="auto"/>
          </w:tcPr>
          <w:p w:rsidR="00664C63" w:rsidRDefault="00664C63" w:rsidP="00CB192A">
            <w:pPr>
              <w:pStyle w:val="Tabletext"/>
            </w:pPr>
          </w:p>
        </w:tc>
      </w:tr>
    </w:tbl>
    <w:p w:rsidR="00683A9B" w:rsidRPr="00CD450C" w:rsidRDefault="00683A9B" w:rsidP="00683A9B">
      <w:pPr>
        <w:pStyle w:val="ActHead6"/>
        <w:pageBreakBefore/>
      </w:pPr>
      <w:bookmarkStart w:id="3" w:name="_Toc29213500"/>
      <w:bookmarkStart w:id="4" w:name="opcAmSched"/>
      <w:bookmarkStart w:id="5" w:name="opcCurrentFind"/>
      <w:r w:rsidRPr="008704B2">
        <w:rPr>
          <w:rStyle w:val="CharAmSchNo"/>
        </w:rPr>
        <w:lastRenderedPageBreak/>
        <w:t>Schedule 1</w:t>
      </w:r>
      <w:r w:rsidRPr="00CD450C">
        <w:t>—</w:t>
      </w:r>
      <w:r w:rsidRPr="008704B2">
        <w:rPr>
          <w:rStyle w:val="CharAmSchText"/>
        </w:rPr>
        <w:t>ASIC directions</w:t>
      </w:r>
      <w:bookmarkEnd w:id="3"/>
    </w:p>
    <w:p w:rsidR="00683A9B" w:rsidRPr="00CD450C" w:rsidRDefault="00683A9B" w:rsidP="00683A9B">
      <w:pPr>
        <w:pStyle w:val="ActHead7"/>
      </w:pPr>
      <w:bookmarkStart w:id="6" w:name="_Toc29213501"/>
      <w:bookmarkEnd w:id="4"/>
      <w:bookmarkEnd w:id="5"/>
      <w:r w:rsidRPr="008704B2">
        <w:rPr>
          <w:rStyle w:val="CharAmPartNo"/>
        </w:rPr>
        <w:t>Part 1</w:t>
      </w:r>
      <w:r w:rsidRPr="00CD450C">
        <w:t>—</w:t>
      </w:r>
      <w:r w:rsidRPr="008704B2">
        <w:rPr>
          <w:rStyle w:val="CharAmPartText"/>
        </w:rPr>
        <w:t xml:space="preserve">Main amendments to </w:t>
      </w:r>
      <w:r w:rsidR="00B87936" w:rsidRPr="008704B2">
        <w:rPr>
          <w:rStyle w:val="CharAmPartText"/>
        </w:rPr>
        <w:t>Corporations</w:t>
      </w:r>
      <w:r w:rsidRPr="008704B2">
        <w:rPr>
          <w:rStyle w:val="CharAmPartText"/>
        </w:rPr>
        <w:t xml:space="preserve"> Act</w:t>
      </w:r>
      <w:bookmarkEnd w:id="6"/>
    </w:p>
    <w:p w:rsidR="0033411C" w:rsidRPr="00B709A7" w:rsidRDefault="009724BB" w:rsidP="009724BB">
      <w:pPr>
        <w:pStyle w:val="ActHead9"/>
        <w:rPr>
          <w:i w:val="0"/>
        </w:rPr>
      </w:pPr>
      <w:bookmarkStart w:id="7" w:name="_Toc29213502"/>
      <w:r w:rsidRPr="009724BB">
        <w:t>Corporations</w:t>
      </w:r>
      <w:bookmarkStart w:id="8" w:name="BK_S1P2L3C13"/>
      <w:bookmarkEnd w:id="8"/>
      <w:r w:rsidRPr="009724BB">
        <w:t xml:space="preserve"> Act 2001</w:t>
      </w:r>
      <w:bookmarkEnd w:id="7"/>
    </w:p>
    <w:p w:rsidR="009724BB" w:rsidRDefault="00A73148" w:rsidP="009724BB">
      <w:pPr>
        <w:pStyle w:val="ItemHead"/>
      </w:pPr>
      <w:r>
        <w:t>1</w:t>
      </w:r>
      <w:r w:rsidR="009724BB">
        <w:t xml:space="preserve">  After Division 6 of Part 7.6</w:t>
      </w:r>
    </w:p>
    <w:p w:rsidR="009724BB" w:rsidRDefault="009724BB" w:rsidP="009724BB">
      <w:pPr>
        <w:pStyle w:val="Item"/>
      </w:pPr>
      <w:r>
        <w:t>Insert:</w:t>
      </w:r>
    </w:p>
    <w:p w:rsidR="009724BB" w:rsidRDefault="009724BB" w:rsidP="000D5CCA">
      <w:pPr>
        <w:pStyle w:val="ActHead3"/>
      </w:pPr>
      <w:bookmarkStart w:id="9" w:name="_Toc29213503"/>
      <w:r w:rsidRPr="008704B2">
        <w:rPr>
          <w:rStyle w:val="CharDivNo"/>
        </w:rPr>
        <w:t>Division 7</w:t>
      </w:r>
      <w:r>
        <w:t>—</w:t>
      </w:r>
      <w:r w:rsidRPr="008704B2">
        <w:rPr>
          <w:rStyle w:val="CharDivText"/>
        </w:rPr>
        <w:t>ASIC directions to financial services licensees</w:t>
      </w:r>
      <w:bookmarkEnd w:id="9"/>
    </w:p>
    <w:p w:rsidR="00F452E3" w:rsidRDefault="00F452E3" w:rsidP="00F452E3">
      <w:pPr>
        <w:pStyle w:val="ActHead4"/>
      </w:pPr>
      <w:bookmarkStart w:id="10" w:name="_Toc29213504"/>
      <w:r w:rsidRPr="008704B2">
        <w:rPr>
          <w:rStyle w:val="CharSubdNo"/>
        </w:rPr>
        <w:t>Subdivision A</w:t>
      </w:r>
      <w:r w:rsidRPr="00F452E3">
        <w:t>—</w:t>
      </w:r>
      <w:r w:rsidRPr="008704B2">
        <w:rPr>
          <w:rStyle w:val="CharSubdText"/>
        </w:rPr>
        <w:t>Directions to financial services licensees</w:t>
      </w:r>
      <w:bookmarkEnd w:id="10"/>
    </w:p>
    <w:p w:rsidR="009724BB" w:rsidRDefault="009724BB" w:rsidP="001763CA">
      <w:pPr>
        <w:pStyle w:val="ActHead5"/>
      </w:pPr>
      <w:bookmarkStart w:id="11" w:name="BK_S1P2L8C1"/>
      <w:bookmarkStart w:id="12" w:name="_Toc29213505"/>
      <w:bookmarkEnd w:id="11"/>
      <w:r w:rsidRPr="008704B2">
        <w:rPr>
          <w:rStyle w:val="CharSectno"/>
        </w:rPr>
        <w:t>918</w:t>
      </w:r>
      <w:bookmarkStart w:id="13" w:name="BK_S1P2L8C4"/>
      <w:bookmarkEnd w:id="13"/>
      <w:r>
        <w:t xml:space="preserve">  ASIC may give direction to financial services licensee</w:t>
      </w:r>
      <w:bookmarkEnd w:id="12"/>
    </w:p>
    <w:p w:rsidR="009724BB" w:rsidRPr="009724BB" w:rsidRDefault="009724BB" w:rsidP="009724BB">
      <w:pPr>
        <w:pStyle w:val="subsection"/>
      </w:pPr>
      <w:r>
        <w:tab/>
        <w:t>(1)</w:t>
      </w:r>
      <w:r>
        <w:tab/>
      </w:r>
      <w:r w:rsidRPr="009724BB">
        <w:t xml:space="preserve">ASIC may make a direction </w:t>
      </w:r>
      <w:r>
        <w:t xml:space="preserve">under subsection (3) </w:t>
      </w:r>
      <w:r w:rsidRPr="009724BB">
        <w:t>if any of the following conditions are met:</w:t>
      </w:r>
    </w:p>
    <w:p w:rsidR="009724BB" w:rsidRDefault="009724BB" w:rsidP="009724BB">
      <w:pPr>
        <w:pStyle w:val="paragraph"/>
      </w:pPr>
      <w:r>
        <w:tab/>
        <w:t>(a)</w:t>
      </w:r>
      <w:r>
        <w:tab/>
      </w:r>
      <w:r w:rsidRPr="009724BB">
        <w:t>ASIC has reason</w:t>
      </w:r>
      <w:bookmarkStart w:id="14" w:name="BK_S1P2L11C21"/>
      <w:bookmarkEnd w:id="14"/>
      <w:r w:rsidRPr="009724BB">
        <w:t xml:space="preserve"> to suspect that a financial services licensee has engaged, or is engaging, in conduct that constitutes a contravention of </w:t>
      </w:r>
      <w:r w:rsidR="006F3DFD">
        <w:t>a financial services law</w:t>
      </w:r>
      <w:r w:rsidRPr="009724BB">
        <w:t>;</w:t>
      </w:r>
    </w:p>
    <w:p w:rsidR="009724BB" w:rsidRPr="009724BB" w:rsidRDefault="009724BB" w:rsidP="009724BB">
      <w:pPr>
        <w:pStyle w:val="paragraph"/>
      </w:pPr>
      <w:r>
        <w:tab/>
        <w:t>(b)</w:t>
      </w:r>
      <w:r>
        <w:tab/>
      </w:r>
      <w:r w:rsidRPr="009724BB">
        <w:t>ASIC has reason to suspect that a financial services licensee will engag</w:t>
      </w:r>
      <w:bookmarkStart w:id="15" w:name="BK_S1P2L15C11"/>
      <w:bookmarkEnd w:id="15"/>
      <w:r w:rsidRPr="009724BB">
        <w:t>e in conduct that would constitute a contrave</w:t>
      </w:r>
      <w:r w:rsidR="006F3DFD">
        <w:t>ntion of a financial services law</w:t>
      </w:r>
      <w:r w:rsidRPr="009724BB">
        <w:t>.</w:t>
      </w:r>
    </w:p>
    <w:p w:rsidR="009724BB" w:rsidRDefault="009724BB" w:rsidP="009724BB">
      <w:pPr>
        <w:pStyle w:val="subsection"/>
      </w:pPr>
      <w:r>
        <w:tab/>
        <w:t>(2)</w:t>
      </w:r>
      <w:r>
        <w:tab/>
      </w:r>
      <w:r w:rsidRPr="009724BB">
        <w:t xml:space="preserve">If the conditions in </w:t>
      </w:r>
      <w:r w:rsidR="00A73148">
        <w:t xml:space="preserve">either or both of </w:t>
      </w:r>
      <w:r w:rsidRPr="009724BB">
        <w:t xml:space="preserve">paragraphs </w:t>
      </w:r>
      <w:r w:rsidR="00A73148">
        <w:t>(1)</w:t>
      </w:r>
      <w:r w:rsidRPr="009724BB">
        <w:t xml:space="preserve">(a) </w:t>
      </w:r>
      <w:r w:rsidR="00A73148">
        <w:t xml:space="preserve">and </w:t>
      </w:r>
      <w:r w:rsidRPr="009724BB">
        <w:t xml:space="preserve">(b) are met in respect of </w:t>
      </w:r>
      <w:r w:rsidR="00BC1031">
        <w:t>2</w:t>
      </w:r>
      <w:r w:rsidRPr="009724BB">
        <w:t xml:space="preserve"> or more contraventions, the direction may relate to any or all of those contraventions.</w:t>
      </w:r>
    </w:p>
    <w:p w:rsidR="009724BB" w:rsidRDefault="009724BB" w:rsidP="00FC7F31">
      <w:pPr>
        <w:pStyle w:val="subsection"/>
      </w:pPr>
      <w:r>
        <w:tab/>
        <w:t>(3)</w:t>
      </w:r>
      <w:r>
        <w:tab/>
        <w:t>ASIC may direct the licensee</w:t>
      </w:r>
      <w:r w:rsidR="00A107A9">
        <w:t xml:space="preserve"> in writi</w:t>
      </w:r>
      <w:bookmarkStart w:id="16" w:name="BK_S1P2L20C43"/>
      <w:bookmarkEnd w:id="16"/>
      <w:r w:rsidR="00A107A9">
        <w:t>ng</w:t>
      </w:r>
      <w:r>
        <w:t xml:space="preserve"> to engage in conduct specified in the direction in order to:</w:t>
      </w:r>
    </w:p>
    <w:p w:rsidR="009724BB" w:rsidRPr="00FC7F31" w:rsidRDefault="00FC7F31" w:rsidP="00FC7F31">
      <w:pPr>
        <w:pStyle w:val="paragraph"/>
      </w:pPr>
      <w:r>
        <w:tab/>
        <w:t>(a)</w:t>
      </w:r>
      <w:r>
        <w:tab/>
      </w:r>
      <w:r w:rsidR="009724BB" w:rsidRPr="00FC7F31">
        <w:t xml:space="preserve">if paragraph </w:t>
      </w:r>
      <w:r>
        <w:t>(1)</w:t>
      </w:r>
      <w:r w:rsidR="009724BB" w:rsidRPr="00FC7F31">
        <w:t>(a) applies—</w:t>
      </w:r>
      <w:r w:rsidR="005E16EC" w:rsidRPr="005E16EC">
        <w:t>address</w:t>
      </w:r>
      <w:r w:rsidR="009724BB" w:rsidRPr="00FC7F31">
        <w:t xml:space="preserve"> the contravention;</w:t>
      </w:r>
      <w:r w:rsidR="00BC1031">
        <w:t xml:space="preserve"> and</w:t>
      </w:r>
    </w:p>
    <w:p w:rsidR="009724BB" w:rsidRPr="00FC7F31" w:rsidRDefault="00FC7F31" w:rsidP="00FC7F31">
      <w:pPr>
        <w:pStyle w:val="paragraph"/>
      </w:pPr>
      <w:r>
        <w:tab/>
        <w:t>(b)</w:t>
      </w:r>
      <w:r>
        <w:tab/>
      </w:r>
      <w:r w:rsidR="009724BB" w:rsidRPr="00FC7F31">
        <w:t xml:space="preserve">if paragraph </w:t>
      </w:r>
      <w:r>
        <w:t>(1)</w:t>
      </w:r>
      <w:r w:rsidR="009724BB" w:rsidRPr="00FC7F31">
        <w:t>(b) applies—prevent the contravention;</w:t>
      </w:r>
      <w:r w:rsidR="00BC1031">
        <w:t xml:space="preserve"> and</w:t>
      </w:r>
    </w:p>
    <w:p w:rsidR="009724BB" w:rsidRPr="00FC7F31" w:rsidRDefault="00FC7F31" w:rsidP="00FC7F31">
      <w:pPr>
        <w:pStyle w:val="paragraph"/>
      </w:pPr>
      <w:r>
        <w:tab/>
        <w:t>(c)</w:t>
      </w:r>
      <w:r>
        <w:tab/>
      </w:r>
      <w:r w:rsidR="009724BB" w:rsidRPr="00FC7F31">
        <w:t>in any case—prevent a similar or related contravention.</w:t>
      </w:r>
    </w:p>
    <w:p w:rsidR="009724BB" w:rsidRPr="00FC7F31" w:rsidRDefault="00FC7F31" w:rsidP="00FC7F31">
      <w:pPr>
        <w:pStyle w:val="subsection"/>
      </w:pPr>
      <w:r>
        <w:tab/>
        <w:t>(4)</w:t>
      </w:r>
      <w:r>
        <w:tab/>
      </w:r>
      <w:r w:rsidR="009724BB">
        <w:t xml:space="preserve">Without limiting the scope of </w:t>
      </w:r>
      <w:r>
        <w:t>subsection (3)</w:t>
      </w:r>
      <w:r w:rsidR="009724BB">
        <w:t>, the direction may direct the licensee</w:t>
      </w:r>
      <w:r w:rsidR="001A4601">
        <w:t xml:space="preserve"> to </w:t>
      </w:r>
      <w:r w:rsidR="001A4601" w:rsidRPr="00FC7F31">
        <w:t>engage in specified conduct</w:t>
      </w:r>
      <w:r w:rsidR="009724BB">
        <w:t>:</w:t>
      </w:r>
    </w:p>
    <w:p w:rsidR="009724BB" w:rsidRDefault="001A4601" w:rsidP="00FC7F31">
      <w:pPr>
        <w:pStyle w:val="paragraph"/>
      </w:pPr>
      <w:r>
        <w:tab/>
        <w:t>(a)</w:t>
      </w:r>
      <w:r>
        <w:tab/>
      </w:r>
      <w:r w:rsidRPr="00FC7F31">
        <w:t>during a specified period;</w:t>
      </w:r>
      <w:r>
        <w:t xml:space="preserve"> or</w:t>
      </w:r>
    </w:p>
    <w:p w:rsidR="001A4601" w:rsidRPr="00FC7F31" w:rsidRDefault="001A4601" w:rsidP="00FC7F31">
      <w:pPr>
        <w:pStyle w:val="paragraph"/>
      </w:pPr>
      <w:r>
        <w:tab/>
        <w:t>(b)</w:t>
      </w:r>
      <w:r>
        <w:tab/>
        <w:t xml:space="preserve">by or </w:t>
      </w:r>
      <w:r w:rsidRPr="00FC7F31">
        <w:t>until a specified time;</w:t>
      </w:r>
      <w:r>
        <w:t xml:space="preserve"> or</w:t>
      </w:r>
    </w:p>
    <w:p w:rsidR="009724BB" w:rsidRPr="00FC7F31" w:rsidRDefault="001A4601" w:rsidP="00FC7F31">
      <w:pPr>
        <w:pStyle w:val="paragraph"/>
      </w:pPr>
      <w:r>
        <w:tab/>
        <w:t>(c)</w:t>
      </w:r>
      <w:r>
        <w:tab/>
      </w:r>
      <w:r w:rsidR="009724BB" w:rsidRPr="00FC7F31">
        <w:t>until a specified condition is met.</w:t>
      </w:r>
    </w:p>
    <w:p w:rsidR="009724BB" w:rsidRPr="00FC7F31" w:rsidRDefault="00FC7F31" w:rsidP="00FC7F31">
      <w:pPr>
        <w:pStyle w:val="subsection"/>
      </w:pPr>
      <w:r>
        <w:lastRenderedPageBreak/>
        <w:tab/>
        <w:t>(5)</w:t>
      </w:r>
      <w:r>
        <w:tab/>
      </w:r>
      <w:r w:rsidR="009724BB" w:rsidRPr="00FC7F31">
        <w:t xml:space="preserve">Without limiting the scope of </w:t>
      </w:r>
      <w:r>
        <w:t>subsections (3) and (4)</w:t>
      </w:r>
      <w:r w:rsidR="009724BB" w:rsidRPr="00FC7F31">
        <w:t xml:space="preserve">, the conduct </w:t>
      </w:r>
      <w:r>
        <w:t xml:space="preserve">to be engaged in as </w:t>
      </w:r>
      <w:r w:rsidR="009724BB" w:rsidRPr="00FC7F31">
        <w:t>specified in the direction may include any of the following:</w:t>
      </w:r>
    </w:p>
    <w:p w:rsidR="009724BB" w:rsidRPr="00FC7F31" w:rsidRDefault="00CE551C" w:rsidP="00FC7F31">
      <w:pPr>
        <w:pStyle w:val="paragraph"/>
      </w:pPr>
      <w:r>
        <w:tab/>
        <w:t>(a)</w:t>
      </w:r>
      <w:r>
        <w:tab/>
      </w:r>
      <w:r w:rsidR="00FC7F31">
        <w:t xml:space="preserve">to </w:t>
      </w:r>
      <w:r w:rsidR="009724BB" w:rsidRPr="00FC7F31">
        <w:t xml:space="preserve">not </w:t>
      </w:r>
      <w:r w:rsidR="006F3DFD">
        <w:t>a</w:t>
      </w:r>
      <w:r w:rsidR="001B5594">
        <w:t xml:space="preserve">uthorise </w:t>
      </w:r>
      <w:r w:rsidR="006F3DFD">
        <w:t xml:space="preserve">persons as </w:t>
      </w:r>
      <w:r w:rsidR="009724BB" w:rsidRPr="00FC7F31">
        <w:t>authorised representatives</w:t>
      </w:r>
      <w:r w:rsidR="001B5594">
        <w:t xml:space="preserve"> of the licensee</w:t>
      </w:r>
      <w:r w:rsidR="009724BB" w:rsidRPr="00FC7F31">
        <w:t>;</w:t>
      </w:r>
    </w:p>
    <w:p w:rsidR="009724BB" w:rsidRPr="00FC7F31" w:rsidRDefault="00CE551C" w:rsidP="00FC7F31">
      <w:pPr>
        <w:pStyle w:val="paragraph"/>
      </w:pPr>
      <w:r>
        <w:tab/>
        <w:t>(b)</w:t>
      </w:r>
      <w:r>
        <w:tab/>
      </w:r>
      <w:r w:rsidR="00FC7F31">
        <w:t>to not</w:t>
      </w:r>
      <w:r w:rsidR="009724BB" w:rsidRPr="00FC7F31">
        <w:t xml:space="preserve"> accept new clients;</w:t>
      </w:r>
    </w:p>
    <w:p w:rsidR="009724BB" w:rsidRPr="00FC7F31" w:rsidRDefault="00CE551C" w:rsidP="00FC7F31">
      <w:pPr>
        <w:pStyle w:val="paragraph"/>
      </w:pPr>
      <w:r>
        <w:tab/>
        <w:t>(c)</w:t>
      </w:r>
      <w:r>
        <w:tab/>
      </w:r>
      <w:r w:rsidR="00FC7F31">
        <w:t xml:space="preserve">to </w:t>
      </w:r>
      <w:r w:rsidR="009724BB" w:rsidRPr="00FC7F31">
        <w:t xml:space="preserve">not transfer </w:t>
      </w:r>
      <w:r w:rsidR="006B030F">
        <w:t xml:space="preserve">a </w:t>
      </w:r>
      <w:r w:rsidR="009724BB" w:rsidRPr="00FC7F31">
        <w:t>specified asset to another person;</w:t>
      </w:r>
    </w:p>
    <w:p w:rsidR="009724BB" w:rsidRPr="00FC7F31" w:rsidRDefault="00CE551C" w:rsidP="00FC7F31">
      <w:pPr>
        <w:pStyle w:val="paragraph"/>
      </w:pPr>
      <w:r>
        <w:tab/>
        <w:t>(d)</w:t>
      </w:r>
      <w:r>
        <w:tab/>
      </w:r>
      <w:r w:rsidR="00FC7F31">
        <w:t>to conduct</w:t>
      </w:r>
      <w:r w:rsidR="009724BB" w:rsidRPr="00FC7F31">
        <w:t xml:space="preserve"> a review or audit of </w:t>
      </w:r>
      <w:r w:rsidR="006F3DFD">
        <w:t xml:space="preserve">the </w:t>
      </w:r>
      <w:r w:rsidR="00D502B9">
        <w:t xml:space="preserve">activities or </w:t>
      </w:r>
      <w:r w:rsidR="006F3DFD">
        <w:t>record</w:t>
      </w:r>
      <w:r w:rsidR="00D502B9">
        <w:t>s</w:t>
      </w:r>
      <w:r w:rsidR="006F3DFD">
        <w:t xml:space="preserve"> of </w:t>
      </w:r>
      <w:r w:rsidR="009724BB" w:rsidRPr="00FC7F31">
        <w:t>an authorised representative</w:t>
      </w:r>
      <w:r w:rsidR="006F3DFD">
        <w:t xml:space="preserve"> of the licensee</w:t>
      </w:r>
      <w:r w:rsidR="009724BB" w:rsidRPr="00FC7F31">
        <w:t>;</w:t>
      </w:r>
    </w:p>
    <w:p w:rsidR="001A4601" w:rsidRPr="001A4601" w:rsidRDefault="00CE551C" w:rsidP="001A4601">
      <w:pPr>
        <w:pStyle w:val="paragraph"/>
      </w:pPr>
      <w:r>
        <w:tab/>
        <w:t>(e)</w:t>
      </w:r>
      <w:r>
        <w:tab/>
      </w:r>
      <w:r w:rsidR="001A4601" w:rsidRPr="001A4601">
        <w:t xml:space="preserve">to appoint, engage or deploy </w:t>
      </w:r>
      <w:r>
        <w:t xml:space="preserve">any of the following </w:t>
      </w:r>
      <w:r w:rsidRPr="001A4601">
        <w:t>to carry out specified tasks</w:t>
      </w:r>
      <w:r w:rsidR="001A4601" w:rsidRPr="001A4601">
        <w:t>:</w:t>
      </w:r>
    </w:p>
    <w:p w:rsidR="00CE551C" w:rsidRPr="001A4601" w:rsidRDefault="00CE551C" w:rsidP="00CE551C">
      <w:pPr>
        <w:pStyle w:val="paragraphsub"/>
      </w:pPr>
      <w:r w:rsidRPr="001A4601">
        <w:tab/>
        <w:t>(i)</w:t>
      </w:r>
      <w:r w:rsidRPr="001A4601">
        <w:tab/>
      </w:r>
      <w:r>
        <w:t xml:space="preserve">a </w:t>
      </w:r>
      <w:r w:rsidRPr="001A4601">
        <w:t xml:space="preserve">specified </w:t>
      </w:r>
      <w:r>
        <w:t>person;</w:t>
      </w:r>
    </w:p>
    <w:p w:rsidR="00CE551C" w:rsidRPr="001A4601" w:rsidRDefault="00CE551C" w:rsidP="00CE551C">
      <w:pPr>
        <w:pStyle w:val="paragraphsub"/>
      </w:pPr>
      <w:r w:rsidRPr="001A4601">
        <w:tab/>
        <w:t>(i</w:t>
      </w:r>
      <w:r w:rsidR="00E770F7">
        <w:t>i</w:t>
      </w:r>
      <w:r w:rsidRPr="001A4601">
        <w:t>)</w:t>
      </w:r>
      <w:r w:rsidRPr="001A4601">
        <w:tab/>
      </w:r>
      <w:r>
        <w:t xml:space="preserve">a person in a </w:t>
      </w:r>
      <w:r w:rsidRPr="001A4601">
        <w:t xml:space="preserve">specified </w:t>
      </w:r>
      <w:r>
        <w:t>class of persons;</w:t>
      </w:r>
    </w:p>
    <w:p w:rsidR="00CE551C" w:rsidRPr="001A4601" w:rsidRDefault="00CE551C" w:rsidP="00CE551C">
      <w:pPr>
        <w:pStyle w:val="paragraphsub"/>
      </w:pPr>
      <w:r w:rsidRPr="001A4601">
        <w:tab/>
        <w:t>(ii</w:t>
      </w:r>
      <w:r>
        <w:t>i</w:t>
      </w:r>
      <w:r w:rsidRPr="001A4601">
        <w:t>)</w:t>
      </w:r>
      <w:r w:rsidRPr="001A4601">
        <w:tab/>
      </w:r>
      <w:r>
        <w:t xml:space="preserve">a person who is </w:t>
      </w:r>
      <w:r w:rsidRPr="001A4601">
        <w:t>nominated in writing by the licensee and approved by ASIC under subsection 918E(2);</w:t>
      </w:r>
    </w:p>
    <w:p w:rsidR="00CE551C" w:rsidRPr="001A4601" w:rsidRDefault="00CE551C" w:rsidP="00CE551C">
      <w:pPr>
        <w:pStyle w:val="paragraphsub"/>
      </w:pPr>
      <w:r>
        <w:tab/>
        <w:t>(iv</w:t>
      </w:r>
      <w:r w:rsidRPr="001A4601">
        <w:t>)</w:t>
      </w:r>
      <w:r w:rsidRPr="001A4601">
        <w:tab/>
      </w:r>
      <w:r>
        <w:t xml:space="preserve">a person in a </w:t>
      </w:r>
      <w:r w:rsidRPr="001A4601">
        <w:t xml:space="preserve">specified </w:t>
      </w:r>
      <w:r>
        <w:t xml:space="preserve">class of persons, who is </w:t>
      </w:r>
      <w:r w:rsidRPr="001A4601">
        <w:t>nominated in writing by the licensee and approved by ASIC under subsection 918E(2);</w:t>
      </w:r>
    </w:p>
    <w:p w:rsidR="009724BB" w:rsidRPr="00FC7F31" w:rsidRDefault="00CE551C" w:rsidP="00FC7F31">
      <w:pPr>
        <w:pStyle w:val="paragraph"/>
      </w:pPr>
      <w:r>
        <w:tab/>
        <w:t>(f)</w:t>
      </w:r>
      <w:r>
        <w:tab/>
      </w:r>
      <w:r w:rsidR="009724BB" w:rsidRPr="00FC7F31">
        <w:t xml:space="preserve">if paragraph </w:t>
      </w:r>
      <w:r w:rsidR="00FC7F31">
        <w:t>(1)</w:t>
      </w:r>
      <w:r w:rsidR="009724BB" w:rsidRPr="00FC7F31">
        <w:t>(a) applies:</w:t>
      </w:r>
    </w:p>
    <w:p w:rsidR="009724BB" w:rsidRPr="00FC7F31" w:rsidRDefault="00FC7F31" w:rsidP="00FC7F31">
      <w:pPr>
        <w:pStyle w:val="paragraphsub"/>
      </w:pPr>
      <w:r>
        <w:tab/>
        <w:t>(i)</w:t>
      </w:r>
      <w:r>
        <w:tab/>
        <w:t>to assess</w:t>
      </w:r>
      <w:r w:rsidR="009724BB" w:rsidRPr="00FC7F31">
        <w:t xml:space="preserve"> the extent of the contravention; and</w:t>
      </w:r>
    </w:p>
    <w:p w:rsidR="009724BB" w:rsidRPr="00FC7F31" w:rsidRDefault="00FC7F31" w:rsidP="00FC7F31">
      <w:pPr>
        <w:pStyle w:val="paragraphsub"/>
      </w:pPr>
      <w:r>
        <w:tab/>
        <w:t>(ii)</w:t>
      </w:r>
      <w:r>
        <w:tab/>
        <w:t>to identify</w:t>
      </w:r>
      <w:r w:rsidR="009724BB" w:rsidRPr="00FC7F31">
        <w:t xml:space="preserve"> persons who have suffered loss or damage as a result of the contravention; and</w:t>
      </w:r>
    </w:p>
    <w:p w:rsidR="009724BB" w:rsidRDefault="00FC7F31" w:rsidP="00FC7F31">
      <w:pPr>
        <w:pStyle w:val="paragraphsub"/>
      </w:pPr>
      <w:r>
        <w:tab/>
        <w:t>(iii)</w:t>
      </w:r>
      <w:r>
        <w:tab/>
        <w:t>to establish and implement</w:t>
      </w:r>
      <w:r w:rsidR="009724BB" w:rsidRPr="00FC7F31">
        <w:t xml:space="preserve"> a </w:t>
      </w:r>
      <w:r>
        <w:t xml:space="preserve">specified </w:t>
      </w:r>
      <w:r w:rsidR="009724BB" w:rsidRPr="00FC7F31">
        <w:t>program to compensate those persons;</w:t>
      </w:r>
    </w:p>
    <w:p w:rsidR="009724BB" w:rsidRPr="00FC7F31" w:rsidRDefault="00CE551C" w:rsidP="00FC7F31">
      <w:pPr>
        <w:pStyle w:val="paragraph"/>
      </w:pPr>
      <w:r>
        <w:tab/>
        <w:t>(g)</w:t>
      </w:r>
      <w:r>
        <w:tab/>
      </w:r>
      <w:r w:rsidR="00FC7F31">
        <w:t>to take specified</w:t>
      </w:r>
      <w:r w:rsidR="009724BB" w:rsidRPr="00FC7F31">
        <w:t xml:space="preserve"> steps that are ancillary to conduct mentioned in the previous paragraphs</w:t>
      </w:r>
      <w:r w:rsidR="00FC7F31">
        <w:t xml:space="preserve"> of this subsection</w:t>
      </w:r>
      <w:r w:rsidR="009724BB" w:rsidRPr="00FC7F31">
        <w:t>;</w:t>
      </w:r>
      <w:bookmarkStart w:id="17" w:name="BK_S1P3L26C58"/>
      <w:bookmarkEnd w:id="17"/>
    </w:p>
    <w:p w:rsidR="009724BB" w:rsidRPr="00FC7F31" w:rsidRDefault="00CE551C" w:rsidP="00FC7F31">
      <w:pPr>
        <w:pStyle w:val="paragraph"/>
      </w:pPr>
      <w:r>
        <w:tab/>
        <w:t>(h)</w:t>
      </w:r>
      <w:r>
        <w:tab/>
      </w:r>
      <w:r w:rsidR="009724BB" w:rsidRPr="00FC7F31">
        <w:t xml:space="preserve">any other conduct </w:t>
      </w:r>
      <w:r w:rsidR="00FC7F31">
        <w:t xml:space="preserve">of a kind </w:t>
      </w:r>
      <w:r w:rsidR="009724BB" w:rsidRPr="00FC7F31">
        <w:t>specified in the regulations.</w:t>
      </w:r>
    </w:p>
    <w:p w:rsidR="00A72675" w:rsidRDefault="00A72675" w:rsidP="00A72675">
      <w:pPr>
        <w:pStyle w:val="subsection"/>
      </w:pPr>
      <w:r>
        <w:tab/>
        <w:t>(6)</w:t>
      </w:r>
      <w:r>
        <w:tab/>
      </w:r>
      <w:r w:rsidRPr="009724BB">
        <w:t xml:space="preserve">Without limiting the scope of </w:t>
      </w:r>
      <w:r>
        <w:t>sub</w:t>
      </w:r>
      <w:r w:rsidRPr="009724BB">
        <w:t xml:space="preserve">paragraph </w:t>
      </w:r>
      <w:r>
        <w:t>(5)</w:t>
      </w:r>
      <w:r w:rsidR="00CE551C">
        <w:t>(f</w:t>
      </w:r>
      <w:r>
        <w:t>)(iii)</w:t>
      </w:r>
      <w:r w:rsidRPr="009724BB">
        <w:t xml:space="preserve">, the </w:t>
      </w:r>
      <w:r>
        <w:t xml:space="preserve">specification of the </w:t>
      </w:r>
      <w:r w:rsidRPr="009724BB">
        <w:t xml:space="preserve">program mentioned in that </w:t>
      </w:r>
      <w:r>
        <w:t>sub</w:t>
      </w:r>
      <w:r w:rsidRPr="009724BB">
        <w:t>paragraph</w:t>
      </w:r>
      <w:r>
        <w:t>:</w:t>
      </w:r>
    </w:p>
    <w:p w:rsidR="00A72675" w:rsidRPr="00A72675" w:rsidRDefault="00CE551C" w:rsidP="00A72675">
      <w:pPr>
        <w:pStyle w:val="paragraph"/>
      </w:pPr>
      <w:r>
        <w:tab/>
        <w:t>(a)</w:t>
      </w:r>
      <w:r>
        <w:tab/>
      </w:r>
      <w:r w:rsidR="00A72675">
        <w:t>may set out features of the program at a broad or detailed level; and</w:t>
      </w:r>
    </w:p>
    <w:p w:rsidR="00A72675" w:rsidRPr="009724BB" w:rsidRDefault="00CE551C" w:rsidP="00A72675">
      <w:pPr>
        <w:pStyle w:val="paragraph"/>
      </w:pPr>
      <w:r>
        <w:tab/>
        <w:t>(b)</w:t>
      </w:r>
      <w:r>
        <w:tab/>
      </w:r>
      <w:r w:rsidR="00A72675" w:rsidRPr="009724BB">
        <w:t xml:space="preserve">may </w:t>
      </w:r>
      <w:r w:rsidR="00A72675">
        <w:t xml:space="preserve">set </w:t>
      </w:r>
      <w:r w:rsidR="001763CA">
        <w:t xml:space="preserve">out </w:t>
      </w:r>
      <w:r w:rsidR="00A72675" w:rsidRPr="009724BB">
        <w:t>any of the following</w:t>
      </w:r>
      <w:r w:rsidR="00A72675">
        <w:t xml:space="preserve"> features</w:t>
      </w:r>
      <w:r w:rsidR="00A72675" w:rsidRPr="009724BB">
        <w:t>:</w:t>
      </w:r>
    </w:p>
    <w:p w:rsidR="00A72675" w:rsidRPr="00A72675" w:rsidRDefault="00A72675" w:rsidP="00A72675">
      <w:pPr>
        <w:pStyle w:val="paragraphsub"/>
      </w:pPr>
      <w:r>
        <w:tab/>
        <w:t>(i</w:t>
      </w:r>
      <w:r w:rsidRPr="00A72675">
        <w:t>)</w:t>
      </w:r>
      <w:r w:rsidRPr="00A72675">
        <w:tab/>
        <w:t>assessing the extent of the loss or damage suffered by persons as a result of the contravention;</w:t>
      </w:r>
    </w:p>
    <w:p w:rsidR="00A72675" w:rsidRPr="00A72675" w:rsidRDefault="00A72675" w:rsidP="00A72675">
      <w:pPr>
        <w:pStyle w:val="paragraphsub"/>
      </w:pPr>
      <w:r>
        <w:tab/>
        <w:t>(ii</w:t>
      </w:r>
      <w:r w:rsidRPr="00A72675">
        <w:t>)</w:t>
      </w:r>
      <w:r w:rsidRPr="00A72675">
        <w:tab/>
        <w:t xml:space="preserve">notifying those persons </w:t>
      </w:r>
      <w:r w:rsidR="001A4601">
        <w:t>of aspects of the program</w:t>
      </w:r>
      <w:r w:rsidRPr="00A72675">
        <w:t>;</w:t>
      </w:r>
    </w:p>
    <w:p w:rsidR="00A72675" w:rsidRPr="00A72675" w:rsidRDefault="00A72675" w:rsidP="00A72675">
      <w:pPr>
        <w:pStyle w:val="paragraphsub"/>
      </w:pPr>
      <w:r>
        <w:tab/>
        <w:t>(iii</w:t>
      </w:r>
      <w:r w:rsidRPr="00A72675">
        <w:t>)</w:t>
      </w:r>
      <w:r w:rsidRPr="00A72675">
        <w:tab/>
        <w:t>providing compensation to those persons without the need for them to take any action (such as making claims);</w:t>
      </w:r>
    </w:p>
    <w:p w:rsidR="00A72675" w:rsidRPr="00A72675" w:rsidRDefault="00A72675" w:rsidP="00A72675">
      <w:pPr>
        <w:pStyle w:val="paragraphsub"/>
      </w:pPr>
      <w:r>
        <w:tab/>
        <w:t>(iv</w:t>
      </w:r>
      <w:r w:rsidRPr="00A72675">
        <w:t>)</w:t>
      </w:r>
      <w:r w:rsidRPr="00A72675">
        <w:tab/>
      </w:r>
      <w:r w:rsidR="001A4601">
        <w:t>any other feature that ASIC considers appropriate</w:t>
      </w:r>
      <w:r w:rsidRPr="00A72675">
        <w:t>.</w:t>
      </w:r>
    </w:p>
    <w:p w:rsidR="001A4601" w:rsidRDefault="003B7407" w:rsidP="001A4601">
      <w:pPr>
        <w:pStyle w:val="subsection"/>
        <w:rPr>
          <w:szCs w:val="22"/>
        </w:rPr>
      </w:pPr>
      <w:r>
        <w:lastRenderedPageBreak/>
        <w:tab/>
        <w:t>(7</w:t>
      </w:r>
      <w:r w:rsidR="001A4601">
        <w:t>)</w:t>
      </w:r>
      <w:r>
        <w:tab/>
      </w:r>
      <w:r w:rsidR="001A4601">
        <w:t xml:space="preserve">Despite section 46AA of the </w:t>
      </w:r>
      <w:r w:rsidR="001A4601">
        <w:rPr>
          <w:i/>
          <w:iCs/>
        </w:rPr>
        <w:t>Acts Interpretation Act 1901</w:t>
      </w:r>
      <w:r w:rsidR="001A4601">
        <w:t>, a direction under subsection (3) may provide for a matter by applying, adopting or incorporating, with or without modification, any matter contained in an instrument or other writing as in force or existing from time</w:t>
      </w:r>
      <w:bookmarkStart w:id="18" w:name="BK_S1P4L5C22"/>
      <w:bookmarkEnd w:id="18"/>
      <w:r w:rsidR="001A4601">
        <w:t xml:space="preserve"> to time.</w:t>
      </w:r>
    </w:p>
    <w:p w:rsidR="00A107A9" w:rsidRDefault="003B7407" w:rsidP="00A107A9">
      <w:pPr>
        <w:pStyle w:val="subsection"/>
      </w:pPr>
      <w:r>
        <w:tab/>
        <w:t>(8</w:t>
      </w:r>
      <w:r w:rsidR="0006727F">
        <w:t>)</w:t>
      </w:r>
      <w:r w:rsidR="0006727F">
        <w:tab/>
        <w:t>A direction under sub</w:t>
      </w:r>
      <w:r w:rsidR="00A107A9">
        <w:t xml:space="preserve">section </w:t>
      </w:r>
      <w:r w:rsidR="0006727F">
        <w:t xml:space="preserve">(3) </w:t>
      </w:r>
      <w:r w:rsidR="00A107A9" w:rsidRPr="00A107A9">
        <w:t>is not a legislative instrument</w:t>
      </w:r>
      <w:bookmarkStart w:id="19" w:name="BK_S1P4L6C70"/>
      <w:bookmarkEnd w:id="19"/>
      <w:r w:rsidR="00A107A9" w:rsidRPr="00A107A9">
        <w:t>.</w:t>
      </w:r>
    </w:p>
    <w:p w:rsidR="0070044F" w:rsidRDefault="0070044F" w:rsidP="0070044F">
      <w:pPr>
        <w:pStyle w:val="ActHead5"/>
      </w:pPr>
      <w:bookmarkStart w:id="20" w:name="_Toc29213506"/>
      <w:r w:rsidRPr="008704B2">
        <w:rPr>
          <w:rStyle w:val="CharSectno"/>
        </w:rPr>
        <w:t>918A</w:t>
      </w:r>
      <w:r>
        <w:t xml:space="preserve">  </w:t>
      </w:r>
      <w:r w:rsidR="008167A5">
        <w:t>Publication of dir</w:t>
      </w:r>
      <w:r w:rsidR="002324E4">
        <w:t>e</w:t>
      </w:r>
      <w:r>
        <w:t>ction</w:t>
      </w:r>
      <w:bookmarkEnd w:id="20"/>
    </w:p>
    <w:p w:rsidR="0070044F" w:rsidRDefault="008167A5" w:rsidP="0070044F">
      <w:pPr>
        <w:pStyle w:val="subsection"/>
      </w:pPr>
      <w:r>
        <w:tab/>
      </w:r>
      <w:r w:rsidR="0070044F" w:rsidRPr="00A107A9">
        <w:tab/>
      </w:r>
      <w:r w:rsidR="0070044F">
        <w:t xml:space="preserve">ASIC must publish a copy of </w:t>
      </w:r>
      <w:r w:rsidR="0070044F" w:rsidRPr="0006727F">
        <w:t xml:space="preserve">a direction </w:t>
      </w:r>
      <w:r w:rsidR="0070044F">
        <w:t>under subsection 918(3) on its website as soon as practicable after making it.</w:t>
      </w:r>
    </w:p>
    <w:p w:rsidR="004E1E97" w:rsidRDefault="001A4601" w:rsidP="004E1E97">
      <w:pPr>
        <w:pStyle w:val="ActHead5"/>
      </w:pPr>
      <w:bookmarkStart w:id="21" w:name="_Toc29213507"/>
      <w:r w:rsidRPr="008704B2">
        <w:rPr>
          <w:rStyle w:val="CharSectno"/>
        </w:rPr>
        <w:t>918B</w:t>
      </w:r>
      <w:r w:rsidR="004E1E97">
        <w:t xml:space="preserve">  When direction takes effect</w:t>
      </w:r>
      <w:bookmarkEnd w:id="21"/>
    </w:p>
    <w:p w:rsidR="004E1E97" w:rsidRPr="008167A5" w:rsidRDefault="004E1E97" w:rsidP="008167A5">
      <w:pPr>
        <w:pStyle w:val="subsection"/>
      </w:pPr>
      <w:r>
        <w:tab/>
      </w:r>
      <w:r w:rsidRPr="008167A5">
        <w:tab/>
        <w:t xml:space="preserve">A </w:t>
      </w:r>
      <w:r w:rsidRPr="0006727F">
        <w:t xml:space="preserve">direction </w:t>
      </w:r>
      <w:r>
        <w:t xml:space="preserve">under subsection 918(3) </w:t>
      </w:r>
      <w:r w:rsidRPr="008167A5">
        <w:t xml:space="preserve">takes effect when it is given to the </w:t>
      </w:r>
      <w:r w:rsidRPr="009724BB">
        <w:t>financial services licensee</w:t>
      </w:r>
      <w:r>
        <w:t xml:space="preserve"> in respect of which it </w:t>
      </w:r>
      <w:r w:rsidRPr="008167A5">
        <w:t>was made.</w:t>
      </w:r>
    </w:p>
    <w:p w:rsidR="00A107A9" w:rsidRDefault="00A107A9" w:rsidP="00A107A9">
      <w:pPr>
        <w:pStyle w:val="ActHead5"/>
      </w:pPr>
      <w:bookmarkStart w:id="22" w:name="_Toc29213508"/>
      <w:r w:rsidRPr="008704B2">
        <w:rPr>
          <w:rStyle w:val="CharSectno"/>
        </w:rPr>
        <w:t>918</w:t>
      </w:r>
      <w:r w:rsidR="002747FE" w:rsidRPr="008704B2">
        <w:rPr>
          <w:rStyle w:val="CharSectno"/>
        </w:rPr>
        <w:t>C</w:t>
      </w:r>
      <w:r>
        <w:t xml:space="preserve">  </w:t>
      </w:r>
      <w:r w:rsidR="00E704B1">
        <w:t>Opportunity for hearings</w:t>
      </w:r>
      <w:r w:rsidR="002747FE">
        <w:t>,</w:t>
      </w:r>
      <w:r w:rsidR="00E704B1">
        <w:t xml:space="preserve"> </w:t>
      </w:r>
      <w:r w:rsidR="001A4601">
        <w:t xml:space="preserve">and consultation </w:t>
      </w:r>
      <w:r w:rsidR="002747FE">
        <w:t>with APRA</w:t>
      </w:r>
      <w:bookmarkEnd w:id="22"/>
    </w:p>
    <w:p w:rsidR="0006727F" w:rsidRPr="0006727F" w:rsidRDefault="00E704B1" w:rsidP="0006727F">
      <w:pPr>
        <w:pStyle w:val="subsection"/>
      </w:pPr>
      <w:r>
        <w:tab/>
      </w:r>
      <w:r w:rsidR="001A4601">
        <w:t>(1)</w:t>
      </w:r>
      <w:r w:rsidR="0006727F">
        <w:tab/>
      </w:r>
      <w:r w:rsidR="002324E4">
        <w:t>ASIC must not make a direction under subsection 918(3) in respect of a financial services licensee</w:t>
      </w:r>
      <w:r w:rsidR="002324E4" w:rsidRPr="0006727F">
        <w:t xml:space="preserve"> </w:t>
      </w:r>
      <w:r w:rsidR="002324E4">
        <w:t xml:space="preserve">unless ASIC has given </w:t>
      </w:r>
      <w:r w:rsidR="0006727F" w:rsidRPr="0006727F">
        <w:t xml:space="preserve">the </w:t>
      </w:r>
      <w:r w:rsidR="0006727F">
        <w:t xml:space="preserve">licensee </w:t>
      </w:r>
      <w:r w:rsidR="0006727F" w:rsidRPr="0006727F">
        <w:t>an opportunity:</w:t>
      </w:r>
    </w:p>
    <w:p w:rsidR="0006727F" w:rsidRPr="0006727F" w:rsidRDefault="0006727F" w:rsidP="0006727F">
      <w:pPr>
        <w:pStyle w:val="paragraph"/>
      </w:pPr>
      <w:r w:rsidRPr="0006727F">
        <w:tab/>
        <w:t>(a)</w:t>
      </w:r>
      <w:r w:rsidRPr="0006727F">
        <w:tab/>
        <w:t>to appear, or be represented, at a hearing before ASIC that takes place in private; and</w:t>
      </w:r>
    </w:p>
    <w:p w:rsidR="002324E4" w:rsidRDefault="0006727F" w:rsidP="005E16EC">
      <w:pPr>
        <w:pStyle w:val="paragraph"/>
      </w:pPr>
      <w:r w:rsidRPr="0006727F">
        <w:tab/>
        <w:t>(b)</w:t>
      </w:r>
      <w:r w:rsidRPr="0006727F">
        <w:tab/>
        <w:t>to make submissions to ASIC on the matter.</w:t>
      </w:r>
    </w:p>
    <w:p w:rsidR="001A4601" w:rsidRPr="005E16EC" w:rsidRDefault="001A4601" w:rsidP="001A4601">
      <w:pPr>
        <w:pStyle w:val="subsection"/>
      </w:pPr>
      <w:r w:rsidRPr="005E16EC">
        <w:tab/>
        <w:t>(2)</w:t>
      </w:r>
      <w:r w:rsidRPr="005E16EC">
        <w:tab/>
        <w:t xml:space="preserve">If a proposed direction under subsection 918(3) will be in respect of a financial services licensee that is a body regulated by APRA, ASIC must not make </w:t>
      </w:r>
      <w:r w:rsidR="00BC7220" w:rsidRPr="005E16EC">
        <w:t xml:space="preserve">the </w:t>
      </w:r>
      <w:r w:rsidRPr="005E16EC">
        <w:t>direction unless ASIC has consulted APRA.</w:t>
      </w:r>
    </w:p>
    <w:p w:rsidR="00410646" w:rsidRPr="00410646" w:rsidRDefault="00410646" w:rsidP="00410646">
      <w:pPr>
        <w:pStyle w:val="subsection"/>
      </w:pPr>
      <w:r w:rsidRPr="00410646">
        <w:tab/>
        <w:t>(3)</w:t>
      </w:r>
      <w:r w:rsidRPr="00410646">
        <w:tab/>
        <w:t>A fail</w:t>
      </w:r>
      <w:r w:rsidR="001A4601">
        <w:t>ure to comply with subsection (2</w:t>
      </w:r>
      <w:r w:rsidRPr="00410646">
        <w:t xml:space="preserve">) does not invalidate a </w:t>
      </w:r>
      <w:r>
        <w:t>direction</w:t>
      </w:r>
      <w:r w:rsidRPr="00410646">
        <w:t>.</w:t>
      </w:r>
    </w:p>
    <w:p w:rsidR="008275F0" w:rsidRDefault="008275F0" w:rsidP="008275F0">
      <w:pPr>
        <w:pStyle w:val="ActHead5"/>
      </w:pPr>
      <w:bookmarkStart w:id="23" w:name="_Toc29213509"/>
      <w:r w:rsidRPr="008704B2">
        <w:rPr>
          <w:rStyle w:val="CharSectno"/>
        </w:rPr>
        <w:t>918</w:t>
      </w:r>
      <w:r w:rsidR="004F497A" w:rsidRPr="008704B2">
        <w:rPr>
          <w:rStyle w:val="CharSectno"/>
        </w:rPr>
        <w:t>D</w:t>
      </w:r>
      <w:r>
        <w:t xml:space="preserve">  Varying and repealing directions</w:t>
      </w:r>
      <w:bookmarkEnd w:id="23"/>
    </w:p>
    <w:p w:rsidR="002747FE" w:rsidRDefault="002747FE" w:rsidP="002747FE">
      <w:pPr>
        <w:pStyle w:val="subsection"/>
      </w:pPr>
      <w:r>
        <w:tab/>
        <w:t>(1)</w:t>
      </w:r>
      <w:r>
        <w:tab/>
        <w:t>ASIC may, by notice in writing to the financial services licensee in respect of which a direction under subsection 918(3) was made, vary the direction if, at the time of the variation, ASIC considers that the variation is necessary and appropriate.</w:t>
      </w:r>
    </w:p>
    <w:p w:rsidR="002747FE" w:rsidRDefault="00CD241A" w:rsidP="002747FE">
      <w:pPr>
        <w:pStyle w:val="subsection"/>
      </w:pPr>
      <w:r>
        <w:tab/>
        <w:t>(2)</w:t>
      </w:r>
      <w:r>
        <w:tab/>
        <w:t>Section 918C</w:t>
      </w:r>
      <w:r w:rsidR="002747FE">
        <w:t xml:space="preserve"> (opportunity for hearings, and consultation with APRA</w:t>
      </w:r>
      <w:r w:rsidR="005E16EC">
        <w:t>)</w:t>
      </w:r>
      <w:r w:rsidR="002747FE">
        <w:t xml:space="preserve"> applies to a variation under this section in the same way as it applies to the making of a direction under subsection 918(3).</w:t>
      </w:r>
    </w:p>
    <w:p w:rsidR="002747FE" w:rsidRDefault="002747FE" w:rsidP="002747FE">
      <w:pPr>
        <w:pStyle w:val="subsection"/>
      </w:pPr>
      <w:r>
        <w:lastRenderedPageBreak/>
        <w:tab/>
        <w:t>(3)</w:t>
      </w:r>
      <w:r>
        <w:tab/>
        <w:t>ASIC may, by notice in writing to the financial services licensee in respect of which a direction under subsection 918(3) was made, revoke the direction if, at the time of the revocation, ASIC considers that the direction is no longer necessary or appropriate.</w:t>
      </w:r>
    </w:p>
    <w:p w:rsidR="002747FE" w:rsidRDefault="002747FE" w:rsidP="002747FE">
      <w:pPr>
        <w:pStyle w:val="subsection"/>
      </w:pPr>
      <w:r>
        <w:tab/>
        <w:t>(4)</w:t>
      </w:r>
      <w:r w:rsidRPr="00A107A9">
        <w:tab/>
      </w:r>
      <w:r>
        <w:t xml:space="preserve">ASIC must publish a copy of </w:t>
      </w:r>
      <w:r w:rsidRPr="0006727F">
        <w:t xml:space="preserve">a </w:t>
      </w:r>
      <w:r>
        <w:t>variation or revocation under this section on its website as soon as practicable after making it.</w:t>
      </w:r>
    </w:p>
    <w:p w:rsidR="002747FE" w:rsidRDefault="002747FE" w:rsidP="002747FE">
      <w:pPr>
        <w:pStyle w:val="subsection"/>
      </w:pPr>
      <w:r>
        <w:tab/>
        <w:t>(5)</w:t>
      </w:r>
      <w:r w:rsidRPr="008167A5">
        <w:tab/>
        <w:t xml:space="preserve">A </w:t>
      </w:r>
      <w:r>
        <w:t xml:space="preserve">variation or revocation under this section </w:t>
      </w:r>
      <w:r w:rsidR="00BC1031">
        <w:t xml:space="preserve">of a direction </w:t>
      </w:r>
      <w:r w:rsidRPr="008167A5">
        <w:t xml:space="preserve">takes effect when it is given to the </w:t>
      </w:r>
      <w:r w:rsidRPr="009724BB">
        <w:t>financial services licensee</w:t>
      </w:r>
      <w:r>
        <w:t xml:space="preserve"> in respect of which </w:t>
      </w:r>
      <w:r w:rsidR="00BC1031">
        <w:t xml:space="preserve">the direction </w:t>
      </w:r>
      <w:r w:rsidRPr="008167A5">
        <w:t>was made.</w:t>
      </w:r>
    </w:p>
    <w:p w:rsidR="006028F8" w:rsidRDefault="006028F8" w:rsidP="006028F8">
      <w:pPr>
        <w:pStyle w:val="ActHead5"/>
      </w:pPr>
      <w:bookmarkStart w:id="24" w:name="_Toc29213510"/>
      <w:r w:rsidRPr="008704B2">
        <w:rPr>
          <w:rStyle w:val="CharSectno"/>
        </w:rPr>
        <w:t>918</w:t>
      </w:r>
      <w:r w:rsidR="00CB192A" w:rsidRPr="008704B2">
        <w:rPr>
          <w:rStyle w:val="CharSectno"/>
        </w:rPr>
        <w:t>E</w:t>
      </w:r>
      <w:r>
        <w:t xml:space="preserve">  ASIC approvals of persons to carry out task</w:t>
      </w:r>
      <w:r w:rsidR="00CE551C">
        <w:t>s</w:t>
      </w:r>
      <w:bookmarkEnd w:id="24"/>
    </w:p>
    <w:p w:rsidR="006028F8" w:rsidRDefault="006028F8" w:rsidP="006028F8">
      <w:pPr>
        <w:pStyle w:val="subsection"/>
      </w:pPr>
      <w:r>
        <w:tab/>
        <w:t>(1)</w:t>
      </w:r>
      <w:r>
        <w:tab/>
        <w:t>This subsection applies if:</w:t>
      </w:r>
    </w:p>
    <w:p w:rsidR="006028F8" w:rsidRDefault="006028F8" w:rsidP="006028F8">
      <w:pPr>
        <w:pStyle w:val="paragraph"/>
      </w:pPr>
      <w:r>
        <w:tab/>
        <w:t>(a)</w:t>
      </w:r>
      <w:r>
        <w:tab/>
        <w:t>ASIC makes a direction under subsection 918(3); and</w:t>
      </w:r>
    </w:p>
    <w:p w:rsidR="00CE551C" w:rsidRDefault="00CE551C" w:rsidP="00CE551C">
      <w:pPr>
        <w:pStyle w:val="paragraph"/>
      </w:pPr>
      <w:r>
        <w:tab/>
        <w:t>(b)</w:t>
      </w:r>
      <w:r>
        <w:tab/>
        <w:t xml:space="preserve">the direction requires the </w:t>
      </w:r>
      <w:r w:rsidRPr="001A4601">
        <w:t>appoint</w:t>
      </w:r>
      <w:r>
        <w:t>ment</w:t>
      </w:r>
      <w:r w:rsidRPr="001A4601">
        <w:t>, engage</w:t>
      </w:r>
      <w:r>
        <w:t>ment</w:t>
      </w:r>
      <w:r w:rsidRPr="001A4601">
        <w:t xml:space="preserve"> or deploy</w:t>
      </w:r>
      <w:r>
        <w:t>ment</w:t>
      </w:r>
      <w:r w:rsidRPr="001A4601">
        <w:t xml:space="preserve"> </w:t>
      </w:r>
      <w:r>
        <w:t xml:space="preserve">of a person </w:t>
      </w:r>
      <w:r w:rsidR="00D368F5">
        <w:t>in accordance with</w:t>
      </w:r>
      <w:r>
        <w:t xml:space="preserve"> subparagraph 918(5)(e)(iii) or (iv); and</w:t>
      </w:r>
    </w:p>
    <w:p w:rsidR="006028F8" w:rsidRDefault="006028F8" w:rsidP="006028F8">
      <w:pPr>
        <w:pStyle w:val="paragraph"/>
      </w:pPr>
      <w:r>
        <w:tab/>
        <w:t>(c)</w:t>
      </w:r>
      <w:r>
        <w:tab/>
        <w:t>the financial services licensee mentioned in that subparagraph nominates, in writing, a person</w:t>
      </w:r>
      <w:r w:rsidR="00964019">
        <w:t xml:space="preserve"> for the purposes of that requirement</w:t>
      </w:r>
      <w:r>
        <w:t>; and</w:t>
      </w:r>
    </w:p>
    <w:p w:rsidR="006028F8" w:rsidRDefault="006028F8" w:rsidP="006028F8">
      <w:pPr>
        <w:pStyle w:val="paragraph"/>
      </w:pPr>
      <w:r>
        <w:tab/>
        <w:t>(d)</w:t>
      </w:r>
      <w:r>
        <w:tab/>
        <w:t>the financial services licensee gives ASIC a copy of the nomination.</w:t>
      </w:r>
    </w:p>
    <w:p w:rsidR="006028F8" w:rsidRDefault="006028F8" w:rsidP="006028F8">
      <w:pPr>
        <w:pStyle w:val="subsection"/>
      </w:pPr>
      <w:r>
        <w:tab/>
        <w:t>(2)</w:t>
      </w:r>
      <w:r>
        <w:tab/>
        <w:t xml:space="preserve">For the purposes of subparagraph </w:t>
      </w:r>
      <w:r w:rsidR="00964019">
        <w:t>918(5)(e)(iii) or (iv)</w:t>
      </w:r>
      <w:r>
        <w:t xml:space="preserve">, ASIC may, in writing, </w:t>
      </w:r>
      <w:r w:rsidR="000E05A5">
        <w:t xml:space="preserve">decide to </w:t>
      </w:r>
      <w:r>
        <w:t xml:space="preserve">approve or </w:t>
      </w:r>
      <w:r w:rsidR="000E05A5">
        <w:t xml:space="preserve">to </w:t>
      </w:r>
      <w:r>
        <w:t xml:space="preserve">not approve the </w:t>
      </w:r>
      <w:r w:rsidR="00234CE5">
        <w:t>person nominated</w:t>
      </w:r>
      <w:r>
        <w:t>.</w:t>
      </w:r>
    </w:p>
    <w:p w:rsidR="006028F8" w:rsidRPr="006028F8" w:rsidRDefault="006028F8" w:rsidP="006028F8">
      <w:pPr>
        <w:pStyle w:val="subsection"/>
      </w:pPr>
      <w:r>
        <w:tab/>
        <w:t>(3)</w:t>
      </w:r>
      <w:r>
        <w:tab/>
        <w:t xml:space="preserve">ASIC must </w:t>
      </w:r>
      <w:r w:rsidR="000E05A5">
        <w:t>give</w:t>
      </w:r>
      <w:r>
        <w:t xml:space="preserve"> </w:t>
      </w:r>
      <w:r w:rsidR="000E05A5">
        <w:t xml:space="preserve">the financial services licensee </w:t>
      </w:r>
      <w:r>
        <w:t xml:space="preserve">a copy of </w:t>
      </w:r>
      <w:r w:rsidR="000E05A5">
        <w:t xml:space="preserve">the decision </w:t>
      </w:r>
      <w:r>
        <w:t>as soon as practicable after making it.</w:t>
      </w:r>
    </w:p>
    <w:p w:rsidR="00F452E3" w:rsidRPr="00F452E3" w:rsidRDefault="00F452E3" w:rsidP="00F452E3">
      <w:pPr>
        <w:pStyle w:val="ActHead4"/>
      </w:pPr>
      <w:bookmarkStart w:id="25" w:name="_Toc29213511"/>
      <w:r w:rsidRPr="008704B2">
        <w:rPr>
          <w:rStyle w:val="CharSubdNo"/>
        </w:rPr>
        <w:t>Subdivision B</w:t>
      </w:r>
      <w:r w:rsidRPr="00F452E3">
        <w:t>—</w:t>
      </w:r>
      <w:r w:rsidRPr="008704B2">
        <w:rPr>
          <w:rStyle w:val="CharSubdText"/>
        </w:rPr>
        <w:t>Interim directions to financial services licensees</w:t>
      </w:r>
      <w:bookmarkEnd w:id="25"/>
    </w:p>
    <w:p w:rsidR="00F452E3" w:rsidRDefault="00F452E3" w:rsidP="00F452E3">
      <w:pPr>
        <w:pStyle w:val="ActHead5"/>
      </w:pPr>
      <w:bookmarkStart w:id="26" w:name="_Toc29213512"/>
      <w:r w:rsidRPr="008704B2">
        <w:rPr>
          <w:rStyle w:val="CharSectno"/>
        </w:rPr>
        <w:t>918</w:t>
      </w:r>
      <w:r w:rsidR="004F497A" w:rsidRPr="008704B2">
        <w:rPr>
          <w:rStyle w:val="CharSectno"/>
        </w:rPr>
        <w:t>F</w:t>
      </w:r>
      <w:r>
        <w:t xml:space="preserve">  ASIC may give interim direction to financial services licensee</w:t>
      </w:r>
      <w:bookmarkEnd w:id="26"/>
    </w:p>
    <w:p w:rsidR="006759FE" w:rsidRDefault="00F452E3" w:rsidP="00F452E3">
      <w:pPr>
        <w:pStyle w:val="subsection"/>
      </w:pPr>
      <w:r>
        <w:tab/>
        <w:t>(1)</w:t>
      </w:r>
      <w:r>
        <w:tab/>
      </w:r>
      <w:r w:rsidRPr="009724BB">
        <w:t xml:space="preserve">ASIC may make </w:t>
      </w:r>
      <w:r>
        <w:t>an interim direction</w:t>
      </w:r>
      <w:r w:rsidRPr="009724BB">
        <w:t xml:space="preserve"> </w:t>
      </w:r>
      <w:r>
        <w:t xml:space="preserve">under subsection (3) </w:t>
      </w:r>
      <w:r w:rsidRPr="009724BB">
        <w:t>if</w:t>
      </w:r>
      <w:r w:rsidR="006759FE">
        <w:t>:</w:t>
      </w:r>
    </w:p>
    <w:p w:rsidR="00F452E3" w:rsidRPr="009724BB" w:rsidRDefault="006759FE" w:rsidP="006759FE">
      <w:pPr>
        <w:pStyle w:val="paragraph"/>
      </w:pPr>
      <w:r>
        <w:tab/>
        <w:t>(a)</w:t>
      </w:r>
      <w:r>
        <w:tab/>
      </w:r>
      <w:r w:rsidR="00F452E3" w:rsidRPr="009724BB">
        <w:t>any of the following conditions are met:</w:t>
      </w:r>
    </w:p>
    <w:p w:rsidR="00F452E3" w:rsidRDefault="006759FE" w:rsidP="006759FE">
      <w:pPr>
        <w:pStyle w:val="paragraphsub"/>
      </w:pPr>
      <w:r>
        <w:tab/>
        <w:t>(i</w:t>
      </w:r>
      <w:r w:rsidR="00F452E3">
        <w:t>)</w:t>
      </w:r>
      <w:r w:rsidR="00F452E3">
        <w:tab/>
      </w:r>
      <w:r w:rsidR="00F452E3" w:rsidRPr="009724BB">
        <w:t xml:space="preserve">ASIC has reason to suspect that a financial services licensee has engaged, or is engaging, in conduct that constitutes a contravention of </w:t>
      </w:r>
      <w:r w:rsidR="006F3DFD">
        <w:t>a financial services law</w:t>
      </w:r>
      <w:r w:rsidR="00F452E3" w:rsidRPr="009724BB">
        <w:t>;</w:t>
      </w:r>
    </w:p>
    <w:p w:rsidR="00F452E3" w:rsidRDefault="006759FE" w:rsidP="006759FE">
      <w:pPr>
        <w:pStyle w:val="paragraphsub"/>
      </w:pPr>
      <w:r>
        <w:tab/>
        <w:t>(ii</w:t>
      </w:r>
      <w:r w:rsidR="00F452E3">
        <w:t>)</w:t>
      </w:r>
      <w:r w:rsidR="00F452E3">
        <w:tab/>
      </w:r>
      <w:r w:rsidR="00F452E3" w:rsidRPr="009724BB">
        <w:t xml:space="preserve">ASIC has reason to suspect that a financial services licensee will engage in conduct that would constitute a contravention of </w:t>
      </w:r>
      <w:r w:rsidR="006F3DFD">
        <w:t xml:space="preserve">a </w:t>
      </w:r>
      <w:r w:rsidR="00F452E3" w:rsidRPr="009724BB">
        <w:t>financial services</w:t>
      </w:r>
      <w:r w:rsidR="006F3DFD">
        <w:t xml:space="preserve"> law</w:t>
      </w:r>
      <w:r>
        <w:t>; and</w:t>
      </w:r>
    </w:p>
    <w:p w:rsidR="006759FE" w:rsidRPr="006759FE" w:rsidRDefault="006759FE" w:rsidP="006759FE">
      <w:pPr>
        <w:pStyle w:val="paragraph"/>
      </w:pPr>
      <w:r>
        <w:lastRenderedPageBreak/>
        <w:tab/>
        <w:t>(b)</w:t>
      </w:r>
      <w:r>
        <w:tab/>
        <w:t xml:space="preserve">ASIC considers that </w:t>
      </w:r>
      <w:r w:rsidRPr="007274AC">
        <w:t xml:space="preserve">a delay in making </w:t>
      </w:r>
      <w:r>
        <w:t xml:space="preserve">the interim </w:t>
      </w:r>
      <w:r w:rsidRPr="007274AC">
        <w:t>direction would be prejudicial to the public interest</w:t>
      </w:r>
      <w:r>
        <w:t>.</w:t>
      </w:r>
    </w:p>
    <w:p w:rsidR="00F452E3" w:rsidRDefault="007F3B38" w:rsidP="00F452E3">
      <w:pPr>
        <w:pStyle w:val="subsection"/>
      </w:pPr>
      <w:r>
        <w:tab/>
        <w:t>(2)</w:t>
      </w:r>
      <w:r>
        <w:tab/>
      </w:r>
      <w:r w:rsidRPr="009724BB">
        <w:t xml:space="preserve">If the conditions in </w:t>
      </w:r>
      <w:r>
        <w:t xml:space="preserve">either or both of </w:t>
      </w:r>
      <w:r w:rsidR="006759FE">
        <w:t>sub</w:t>
      </w:r>
      <w:r w:rsidRPr="009724BB">
        <w:t xml:space="preserve">paragraphs </w:t>
      </w:r>
      <w:r>
        <w:t>(1)</w:t>
      </w:r>
      <w:r w:rsidRPr="009724BB">
        <w:t>(a)</w:t>
      </w:r>
      <w:r w:rsidR="006759FE">
        <w:t>(i)</w:t>
      </w:r>
      <w:r w:rsidRPr="009724BB">
        <w:t xml:space="preserve"> </w:t>
      </w:r>
      <w:r>
        <w:t xml:space="preserve">and </w:t>
      </w:r>
      <w:r w:rsidR="006759FE">
        <w:t>(ii</w:t>
      </w:r>
      <w:r w:rsidRPr="009724BB">
        <w:t xml:space="preserve">) are met in respect of </w:t>
      </w:r>
      <w:r w:rsidR="00BC1031">
        <w:t>2</w:t>
      </w:r>
      <w:r w:rsidRPr="009724BB">
        <w:t xml:space="preserve"> or more contraventions, the </w:t>
      </w:r>
      <w:r w:rsidR="00BC1031">
        <w:t xml:space="preserve">interim </w:t>
      </w:r>
      <w:r w:rsidRPr="009724BB">
        <w:t>direction may relate to any or all of those contraventions.</w:t>
      </w:r>
    </w:p>
    <w:p w:rsidR="00F452E3" w:rsidRDefault="00F452E3" w:rsidP="00F452E3">
      <w:pPr>
        <w:pStyle w:val="subsection"/>
      </w:pPr>
      <w:r>
        <w:tab/>
        <w:t>(3)</w:t>
      </w:r>
      <w:r>
        <w:tab/>
        <w:t xml:space="preserve">ASIC may direct the licensee in writing to engage in conduct specified in the </w:t>
      </w:r>
      <w:r w:rsidR="001763CA">
        <w:t xml:space="preserve">interim </w:t>
      </w:r>
      <w:r>
        <w:t>direction in order to:</w:t>
      </w:r>
    </w:p>
    <w:p w:rsidR="00F452E3" w:rsidRPr="00FC7F31" w:rsidRDefault="00F452E3" w:rsidP="00F452E3">
      <w:pPr>
        <w:pStyle w:val="paragraph"/>
      </w:pPr>
      <w:r>
        <w:tab/>
        <w:t>(a)</w:t>
      </w:r>
      <w:r>
        <w:tab/>
      </w:r>
      <w:r w:rsidRPr="00FC7F31">
        <w:t xml:space="preserve">if </w:t>
      </w:r>
      <w:r w:rsidR="006759FE">
        <w:t>sub</w:t>
      </w:r>
      <w:r w:rsidRPr="00FC7F31">
        <w:t xml:space="preserve">paragraph </w:t>
      </w:r>
      <w:r>
        <w:t>(1)</w:t>
      </w:r>
      <w:r w:rsidRPr="00FC7F31">
        <w:t>(a)</w:t>
      </w:r>
      <w:r w:rsidR="006759FE">
        <w:t>(i)</w:t>
      </w:r>
      <w:r w:rsidRPr="00FC7F31">
        <w:t xml:space="preserve"> applies—</w:t>
      </w:r>
      <w:r w:rsidR="005E16EC" w:rsidRPr="005E16EC">
        <w:t>address</w:t>
      </w:r>
      <w:r w:rsidRPr="00FC7F31">
        <w:t xml:space="preserve"> the contravention;</w:t>
      </w:r>
    </w:p>
    <w:p w:rsidR="00F452E3" w:rsidRPr="00FC7F31" w:rsidRDefault="00F452E3" w:rsidP="00F452E3">
      <w:pPr>
        <w:pStyle w:val="paragraph"/>
      </w:pPr>
      <w:r>
        <w:tab/>
        <w:t>(b)</w:t>
      </w:r>
      <w:r>
        <w:tab/>
      </w:r>
      <w:r w:rsidRPr="00FC7F31">
        <w:t xml:space="preserve">if </w:t>
      </w:r>
      <w:r w:rsidR="006759FE">
        <w:t>sub</w:t>
      </w:r>
      <w:r w:rsidR="006759FE" w:rsidRPr="00FC7F31">
        <w:t xml:space="preserve">paragraph </w:t>
      </w:r>
      <w:r w:rsidR="006759FE">
        <w:t>(1)</w:t>
      </w:r>
      <w:r w:rsidR="006759FE" w:rsidRPr="00FC7F31">
        <w:t>(a)</w:t>
      </w:r>
      <w:r w:rsidR="006759FE">
        <w:t>(ii)</w:t>
      </w:r>
      <w:r w:rsidRPr="00FC7F31">
        <w:t xml:space="preserve"> applies—prevent the contravention;</w:t>
      </w:r>
    </w:p>
    <w:p w:rsidR="00F452E3" w:rsidRPr="00FC7F31" w:rsidRDefault="00F452E3" w:rsidP="00F452E3">
      <w:pPr>
        <w:pStyle w:val="paragraph"/>
      </w:pPr>
      <w:r>
        <w:tab/>
        <w:t>(c)</w:t>
      </w:r>
      <w:r>
        <w:tab/>
      </w:r>
      <w:r w:rsidRPr="00FC7F31">
        <w:t>in any case—prevent a similar or related contravention.</w:t>
      </w:r>
    </w:p>
    <w:p w:rsidR="001A4601" w:rsidRPr="00FC7F31" w:rsidRDefault="001A4601" w:rsidP="001A4601">
      <w:pPr>
        <w:pStyle w:val="subsection"/>
      </w:pPr>
      <w:r>
        <w:tab/>
        <w:t>(4)</w:t>
      </w:r>
      <w:r>
        <w:tab/>
        <w:t xml:space="preserve">Without limiting the scope of subsection (3), the interim direction may direct the licensee to </w:t>
      </w:r>
      <w:r w:rsidRPr="00FC7F31">
        <w:t>engage in specified conduct</w:t>
      </w:r>
      <w:r>
        <w:t>:</w:t>
      </w:r>
    </w:p>
    <w:p w:rsidR="001A4601" w:rsidRDefault="001A4601" w:rsidP="001A4601">
      <w:pPr>
        <w:pStyle w:val="paragraph"/>
      </w:pPr>
      <w:r>
        <w:tab/>
        <w:t>(a)</w:t>
      </w:r>
      <w:r>
        <w:tab/>
      </w:r>
      <w:r w:rsidRPr="00FC7F31">
        <w:t>during a specified period;</w:t>
      </w:r>
      <w:r>
        <w:t xml:space="preserve"> or</w:t>
      </w:r>
    </w:p>
    <w:p w:rsidR="001A4601" w:rsidRPr="00FC7F31" w:rsidRDefault="001A4601" w:rsidP="001A4601">
      <w:pPr>
        <w:pStyle w:val="paragraph"/>
      </w:pPr>
      <w:r>
        <w:tab/>
        <w:t>(b)</w:t>
      </w:r>
      <w:r>
        <w:tab/>
        <w:t xml:space="preserve">by or </w:t>
      </w:r>
      <w:r w:rsidRPr="00FC7F31">
        <w:t>until a specified time;</w:t>
      </w:r>
      <w:r>
        <w:t xml:space="preserve"> or</w:t>
      </w:r>
    </w:p>
    <w:p w:rsidR="001A4601" w:rsidRPr="00FC7F31" w:rsidRDefault="001A4601" w:rsidP="001A4601">
      <w:pPr>
        <w:pStyle w:val="paragraph"/>
      </w:pPr>
      <w:r>
        <w:tab/>
        <w:t>(c)</w:t>
      </w:r>
      <w:r>
        <w:tab/>
      </w:r>
      <w:r w:rsidRPr="00FC7F31">
        <w:t>until a specified condition is met.</w:t>
      </w:r>
    </w:p>
    <w:p w:rsidR="00F452E3" w:rsidRPr="00FC7F31" w:rsidRDefault="00F452E3" w:rsidP="00F452E3">
      <w:pPr>
        <w:pStyle w:val="subsection"/>
      </w:pPr>
      <w:r>
        <w:tab/>
        <w:t>(5)</w:t>
      </w:r>
      <w:r>
        <w:tab/>
      </w:r>
      <w:r w:rsidRPr="00FC7F31">
        <w:t xml:space="preserve">Without limiting the scope of </w:t>
      </w:r>
      <w:r>
        <w:t>subsections (3) and (4)</w:t>
      </w:r>
      <w:r w:rsidRPr="00FC7F31">
        <w:t xml:space="preserve">, the conduct </w:t>
      </w:r>
      <w:r>
        <w:t xml:space="preserve">to be engaged in as </w:t>
      </w:r>
      <w:r w:rsidRPr="00FC7F31">
        <w:t xml:space="preserve">specified in the </w:t>
      </w:r>
      <w:r>
        <w:t>interim direction</w:t>
      </w:r>
      <w:r w:rsidRPr="00FC7F31">
        <w:t xml:space="preserve"> may include any of the following:</w:t>
      </w:r>
    </w:p>
    <w:p w:rsidR="001B5594" w:rsidRPr="00FC7F31" w:rsidRDefault="001B5594" w:rsidP="001B5594">
      <w:pPr>
        <w:pStyle w:val="paragraph"/>
      </w:pPr>
      <w:r>
        <w:tab/>
        <w:t>(a)</w:t>
      </w:r>
      <w:r>
        <w:tab/>
        <w:t xml:space="preserve">to </w:t>
      </w:r>
      <w:r w:rsidRPr="00FC7F31">
        <w:t xml:space="preserve">not </w:t>
      </w:r>
      <w:r>
        <w:t xml:space="preserve">authorise persons as </w:t>
      </w:r>
      <w:r w:rsidRPr="00FC7F31">
        <w:t>authorised representatives</w:t>
      </w:r>
      <w:r>
        <w:t xml:space="preserve"> of the licensee</w:t>
      </w:r>
      <w:r w:rsidRPr="00FC7F31">
        <w:t>;</w:t>
      </w:r>
    </w:p>
    <w:p w:rsidR="001B5594" w:rsidRPr="00FC7F31" w:rsidRDefault="001B5594" w:rsidP="001B5594">
      <w:pPr>
        <w:pStyle w:val="paragraph"/>
      </w:pPr>
      <w:r>
        <w:tab/>
        <w:t>(b)</w:t>
      </w:r>
      <w:r>
        <w:tab/>
        <w:t>to not</w:t>
      </w:r>
      <w:r w:rsidRPr="00FC7F31">
        <w:t xml:space="preserve"> accept new clients;</w:t>
      </w:r>
    </w:p>
    <w:p w:rsidR="008E53D7" w:rsidRPr="00FC7F31" w:rsidRDefault="008E53D7" w:rsidP="008E53D7">
      <w:pPr>
        <w:pStyle w:val="paragraph"/>
      </w:pPr>
      <w:r>
        <w:tab/>
        <w:t>(c)</w:t>
      </w:r>
      <w:r>
        <w:tab/>
        <w:t xml:space="preserve">to </w:t>
      </w:r>
      <w:r w:rsidRPr="00FC7F31">
        <w:t xml:space="preserve">not transfer </w:t>
      </w:r>
      <w:r w:rsidR="003964CF">
        <w:t xml:space="preserve">a </w:t>
      </w:r>
      <w:r w:rsidRPr="00FC7F31">
        <w:t>specified asset to another person;</w:t>
      </w:r>
    </w:p>
    <w:p w:rsidR="00F452E3" w:rsidRPr="00FC7F31" w:rsidRDefault="008E53D7" w:rsidP="00F452E3">
      <w:pPr>
        <w:pStyle w:val="paragraph"/>
      </w:pPr>
      <w:r>
        <w:tab/>
        <w:t>(d</w:t>
      </w:r>
      <w:r w:rsidR="00F452E3">
        <w:t>)</w:t>
      </w:r>
      <w:r w:rsidR="00F452E3">
        <w:tab/>
        <w:t>to take specified</w:t>
      </w:r>
      <w:r w:rsidR="00F452E3" w:rsidRPr="00FC7F31">
        <w:t xml:space="preserve"> steps that are ancillary to conduct mentioned in the previous paragraphs</w:t>
      </w:r>
      <w:r w:rsidR="00F452E3">
        <w:t xml:space="preserve"> of this subsection</w:t>
      </w:r>
      <w:r w:rsidR="00F452E3" w:rsidRPr="00FC7F31">
        <w:t>.</w:t>
      </w:r>
    </w:p>
    <w:p w:rsidR="001A4601" w:rsidRDefault="003B7407" w:rsidP="001A4601">
      <w:pPr>
        <w:pStyle w:val="subsection"/>
        <w:rPr>
          <w:szCs w:val="22"/>
        </w:rPr>
      </w:pPr>
      <w:r>
        <w:tab/>
        <w:t>(6</w:t>
      </w:r>
      <w:r w:rsidR="001A4601">
        <w:t>)</w:t>
      </w:r>
      <w:r w:rsidR="001A4601">
        <w:tab/>
        <w:t xml:space="preserve">Despite section 46AA of the </w:t>
      </w:r>
      <w:r w:rsidR="001A4601">
        <w:rPr>
          <w:i/>
          <w:iCs/>
        </w:rPr>
        <w:t>Acts Interpretation Act 1901</w:t>
      </w:r>
      <w:r w:rsidR="001A4601">
        <w:t>, a</w:t>
      </w:r>
      <w:r w:rsidR="00BC1031">
        <w:t>n interim</w:t>
      </w:r>
      <w:r w:rsidR="001A4601">
        <w:t xml:space="preserve"> direction under subsection (3) may provide for a matter by applying, adopting or incorporating, with or without modification, any matter contained in an instrument or other writing as in force or existing from time</w:t>
      </w:r>
      <w:bookmarkStart w:id="27" w:name="BK_S1P6L29C22"/>
      <w:bookmarkEnd w:id="27"/>
      <w:r w:rsidR="001A4601">
        <w:t xml:space="preserve"> to time.</w:t>
      </w:r>
    </w:p>
    <w:p w:rsidR="00F452E3" w:rsidRDefault="003B7407" w:rsidP="00F452E3">
      <w:pPr>
        <w:pStyle w:val="subsection"/>
      </w:pPr>
      <w:r>
        <w:tab/>
        <w:t>(7</w:t>
      </w:r>
      <w:r w:rsidR="00F452E3">
        <w:t>)</w:t>
      </w:r>
      <w:r w:rsidR="00F452E3">
        <w:tab/>
        <w:t xml:space="preserve">An interim direction under subsection (3) </w:t>
      </w:r>
      <w:r w:rsidR="00F452E3" w:rsidRPr="00A107A9">
        <w:t>is not a legislative instrument</w:t>
      </w:r>
      <w:bookmarkStart w:id="28" w:name="BK_S1P6L31C11"/>
      <w:bookmarkEnd w:id="28"/>
      <w:r w:rsidR="00F452E3" w:rsidRPr="00A107A9">
        <w:t>.</w:t>
      </w:r>
    </w:p>
    <w:p w:rsidR="004E1E97" w:rsidRDefault="004E1E97" w:rsidP="004E1E97">
      <w:pPr>
        <w:pStyle w:val="ActHead5"/>
      </w:pPr>
      <w:bookmarkStart w:id="29" w:name="_Toc29213513"/>
      <w:r w:rsidRPr="008704B2">
        <w:rPr>
          <w:rStyle w:val="CharSectno"/>
        </w:rPr>
        <w:t>918G</w:t>
      </w:r>
      <w:r>
        <w:t xml:space="preserve">  When direction takes effect</w:t>
      </w:r>
      <w:bookmarkEnd w:id="29"/>
    </w:p>
    <w:p w:rsidR="004E1E97" w:rsidRDefault="004E1E97" w:rsidP="004E1E97">
      <w:pPr>
        <w:pStyle w:val="subsection"/>
      </w:pPr>
      <w:r>
        <w:tab/>
      </w:r>
      <w:r w:rsidRPr="008167A5">
        <w:tab/>
        <w:t>A</w:t>
      </w:r>
      <w:r>
        <w:t>n interim</w:t>
      </w:r>
      <w:r w:rsidRPr="008167A5">
        <w:t xml:space="preserve"> </w:t>
      </w:r>
      <w:r w:rsidRPr="0006727F">
        <w:t xml:space="preserve">direction </w:t>
      </w:r>
      <w:r>
        <w:t xml:space="preserve">under subsection 918F(3) </w:t>
      </w:r>
      <w:r w:rsidRPr="008167A5">
        <w:t xml:space="preserve">takes effect when it is given to the </w:t>
      </w:r>
      <w:r w:rsidRPr="009724BB">
        <w:t>financial services licensee</w:t>
      </w:r>
      <w:r>
        <w:t xml:space="preserve"> in respect of which it </w:t>
      </w:r>
      <w:r w:rsidRPr="008167A5">
        <w:t>was made.</w:t>
      </w:r>
    </w:p>
    <w:p w:rsidR="00B0062C" w:rsidRDefault="004F497A" w:rsidP="00F452E3">
      <w:pPr>
        <w:pStyle w:val="ActHead5"/>
      </w:pPr>
      <w:bookmarkStart w:id="30" w:name="_Toc29213514"/>
      <w:r w:rsidRPr="008704B2">
        <w:rPr>
          <w:rStyle w:val="CharSectno"/>
        </w:rPr>
        <w:lastRenderedPageBreak/>
        <w:t>918H</w:t>
      </w:r>
      <w:r w:rsidR="00B0062C">
        <w:t xml:space="preserve">  Expiry of interim direction</w:t>
      </w:r>
      <w:bookmarkEnd w:id="30"/>
    </w:p>
    <w:p w:rsidR="008E72C1" w:rsidRPr="008E72C1" w:rsidRDefault="008E72C1" w:rsidP="008E72C1">
      <w:pPr>
        <w:pStyle w:val="subsection"/>
      </w:pPr>
      <w:r>
        <w:tab/>
        <w:t>(1)</w:t>
      </w:r>
      <w:r>
        <w:tab/>
        <w:t xml:space="preserve">Subsection (2) applies if ASIC makes an </w:t>
      </w:r>
      <w:r w:rsidR="002C3DF8">
        <w:t>interim</w:t>
      </w:r>
      <w:r w:rsidR="002C3DF8" w:rsidRPr="0006727F">
        <w:t xml:space="preserve"> direction </w:t>
      </w:r>
      <w:r w:rsidR="004F497A">
        <w:t>under subsection 918F</w:t>
      </w:r>
      <w:r w:rsidR="002C3DF8">
        <w:t>(3) in respect of a financial services licensee</w:t>
      </w:r>
      <w:r>
        <w:t xml:space="preserve"> because a condition in </w:t>
      </w:r>
      <w:r w:rsidR="003964CF">
        <w:t>sub</w:t>
      </w:r>
      <w:r>
        <w:t>paragraph 918</w:t>
      </w:r>
      <w:r w:rsidR="005E16EC">
        <w:t>F</w:t>
      </w:r>
      <w:r>
        <w:t>(1)(a)</w:t>
      </w:r>
      <w:r w:rsidR="003964CF">
        <w:t>(i) or (ii</w:t>
      </w:r>
      <w:r>
        <w:t>) was met in relation to a contravention of a financial services law.</w:t>
      </w:r>
    </w:p>
    <w:p w:rsidR="00B0062C" w:rsidRDefault="008E72C1" w:rsidP="008E72C1">
      <w:pPr>
        <w:pStyle w:val="subsection"/>
      </w:pPr>
      <w:r>
        <w:tab/>
        <w:t>(2)</w:t>
      </w:r>
      <w:r>
        <w:tab/>
        <w:t>The interim direction</w:t>
      </w:r>
      <w:r w:rsidR="002C3DF8">
        <w:t xml:space="preserve"> cease</w:t>
      </w:r>
      <w:r w:rsidR="001763CA">
        <w:t>s to have effect at the earlier</w:t>
      </w:r>
      <w:r w:rsidR="002C3DF8">
        <w:t xml:space="preserve"> of the following times:</w:t>
      </w:r>
    </w:p>
    <w:p w:rsidR="002C3DF8" w:rsidRDefault="002C3DF8" w:rsidP="002C3DF8">
      <w:pPr>
        <w:pStyle w:val="paragraph"/>
      </w:pPr>
      <w:r>
        <w:tab/>
        <w:t>(a)</w:t>
      </w:r>
      <w:r>
        <w:tab/>
        <w:t xml:space="preserve">the end of </w:t>
      </w:r>
      <w:r w:rsidR="000D5CCA">
        <w:t xml:space="preserve">the </w:t>
      </w:r>
      <w:r>
        <w:t xml:space="preserve">period of 21 days starting on the day </w:t>
      </w:r>
      <w:r w:rsidR="000D5CCA">
        <w:t xml:space="preserve">on which </w:t>
      </w:r>
      <w:r>
        <w:t xml:space="preserve">the interim direction </w:t>
      </w:r>
      <w:r w:rsidR="00BC1031">
        <w:t>take</w:t>
      </w:r>
      <w:r w:rsidR="001C39C6">
        <w:t>s</w:t>
      </w:r>
      <w:r w:rsidR="00BC1031">
        <w:t xml:space="preserve"> effect</w:t>
      </w:r>
      <w:r>
        <w:t>;</w:t>
      </w:r>
    </w:p>
    <w:p w:rsidR="002C3DF8" w:rsidRDefault="002C3DF8" w:rsidP="008E72C1">
      <w:pPr>
        <w:pStyle w:val="paragraph"/>
      </w:pPr>
      <w:r>
        <w:tab/>
        <w:t>(b)</w:t>
      </w:r>
      <w:r>
        <w:tab/>
        <w:t>if</w:t>
      </w:r>
      <w:r w:rsidR="008E72C1">
        <w:t xml:space="preserve"> </w:t>
      </w:r>
      <w:r>
        <w:t xml:space="preserve">ASIC makes a </w:t>
      </w:r>
      <w:r w:rsidRPr="0006727F">
        <w:t>direction</w:t>
      </w:r>
      <w:r w:rsidR="000D5CCA">
        <w:t xml:space="preserve"> after that day</w:t>
      </w:r>
      <w:r w:rsidRPr="0006727F">
        <w:t xml:space="preserve"> </w:t>
      </w:r>
      <w:r>
        <w:t>under subsection</w:t>
      </w:r>
      <w:r w:rsidR="008E72C1">
        <w:t> </w:t>
      </w:r>
      <w:r>
        <w:t xml:space="preserve">918(3) in respect of </w:t>
      </w:r>
      <w:r w:rsidR="000D5CCA">
        <w:t xml:space="preserve">the </w:t>
      </w:r>
      <w:r>
        <w:t>financial services licensee</w:t>
      </w:r>
      <w:r w:rsidR="008E72C1">
        <w:t xml:space="preserve"> because a condition in paragraph 918(1)(a) or (b) was met in relation to the contravention mentioned in subsection (1)—</w:t>
      </w:r>
      <w:r w:rsidR="00D3134A">
        <w:t>the time the direction takes effect</w:t>
      </w:r>
      <w:r>
        <w:t>.</w:t>
      </w:r>
    </w:p>
    <w:p w:rsidR="002C3DF8" w:rsidRDefault="001763CA" w:rsidP="00A34690">
      <w:pPr>
        <w:pStyle w:val="subsection"/>
      </w:pPr>
      <w:r>
        <w:tab/>
        <w:t>(3</w:t>
      </w:r>
      <w:r w:rsidR="002C3DF8">
        <w:t>)</w:t>
      </w:r>
      <w:r w:rsidR="002C3DF8">
        <w:tab/>
        <w:t>To avoid doubt</w:t>
      </w:r>
      <w:r w:rsidR="00A34690">
        <w:t xml:space="preserve">, </w:t>
      </w:r>
      <w:r w:rsidR="002C3DF8">
        <w:t>subsection (1) does not prevent ASIC from repealing the inte</w:t>
      </w:r>
      <w:r w:rsidR="004F497A">
        <w:t>rim direction under section 918J</w:t>
      </w:r>
      <w:r w:rsidR="00BC7220">
        <w:t>.</w:t>
      </w:r>
    </w:p>
    <w:p w:rsidR="00F452E3" w:rsidRDefault="004F497A" w:rsidP="00A34690">
      <w:pPr>
        <w:pStyle w:val="ActHead5"/>
      </w:pPr>
      <w:bookmarkStart w:id="31" w:name="_Toc29213515"/>
      <w:r w:rsidRPr="008704B2">
        <w:rPr>
          <w:rStyle w:val="CharSectno"/>
        </w:rPr>
        <w:t>918J</w:t>
      </w:r>
      <w:r w:rsidR="00B0062C">
        <w:t xml:space="preserve">  Varying and repealing interim directions</w:t>
      </w:r>
      <w:bookmarkEnd w:id="31"/>
    </w:p>
    <w:p w:rsidR="002747FE" w:rsidRDefault="002747FE" w:rsidP="002747FE">
      <w:pPr>
        <w:pStyle w:val="subsection"/>
      </w:pPr>
      <w:r>
        <w:tab/>
        <w:t>(1)</w:t>
      </w:r>
      <w:r>
        <w:tab/>
        <w:t>ASIC may, by notice in writing to the financial services licensee in respect of which an interim direction under subsection 918F(3) was made, vary the interim direction if, at the time of the variation, ASIC considers that the variation is necessary and appropriate.</w:t>
      </w:r>
    </w:p>
    <w:p w:rsidR="002747FE" w:rsidRDefault="002747FE" w:rsidP="002747FE">
      <w:pPr>
        <w:pStyle w:val="subsection"/>
      </w:pPr>
      <w:r>
        <w:tab/>
        <w:t>(2)</w:t>
      </w:r>
      <w:r>
        <w:tab/>
        <w:t>ASIC may, by notice in writing to the financial services licensee in respect of which an interim direction under subsection 918F(3) was made, revoke the interim direction if, at the time of the revocation, ASIC considers that the interim direction is no longer necessary or appropriate.</w:t>
      </w:r>
    </w:p>
    <w:p w:rsidR="00BC7220" w:rsidRDefault="00BC7220" w:rsidP="002747FE">
      <w:pPr>
        <w:pStyle w:val="subsection"/>
      </w:pPr>
      <w:r>
        <w:tab/>
        <w:t>(3)</w:t>
      </w:r>
      <w:r w:rsidRPr="00A107A9">
        <w:tab/>
      </w:r>
      <w:r w:rsidRPr="008167A5">
        <w:t xml:space="preserve">A </w:t>
      </w:r>
      <w:r>
        <w:t xml:space="preserve">variation or revocation under this section </w:t>
      </w:r>
      <w:r w:rsidR="0042263D">
        <w:t xml:space="preserve">of an interim direction </w:t>
      </w:r>
      <w:r w:rsidRPr="008167A5">
        <w:t xml:space="preserve">takes effect when it is given to the </w:t>
      </w:r>
      <w:r w:rsidRPr="009724BB">
        <w:t>financial services licensee</w:t>
      </w:r>
      <w:r>
        <w:t xml:space="preserve"> in respect of which </w:t>
      </w:r>
      <w:r w:rsidR="004F0AFC">
        <w:t>the interim direction</w:t>
      </w:r>
      <w:r>
        <w:t xml:space="preserve"> </w:t>
      </w:r>
      <w:r w:rsidRPr="008167A5">
        <w:t>was made.</w:t>
      </w:r>
    </w:p>
    <w:p w:rsidR="00F452E3" w:rsidRPr="00F452E3" w:rsidRDefault="00F452E3" w:rsidP="00F452E3">
      <w:pPr>
        <w:pStyle w:val="ActHead4"/>
      </w:pPr>
      <w:bookmarkStart w:id="32" w:name="_Toc29213516"/>
      <w:r w:rsidRPr="008704B2">
        <w:rPr>
          <w:rStyle w:val="CharSubdNo"/>
        </w:rPr>
        <w:t>Subdivision C</w:t>
      </w:r>
      <w:r w:rsidRPr="00F452E3">
        <w:t>—</w:t>
      </w:r>
      <w:r w:rsidRPr="008704B2">
        <w:rPr>
          <w:rStyle w:val="CharSubdText"/>
        </w:rPr>
        <w:t>Enforcement</w:t>
      </w:r>
      <w:bookmarkEnd w:id="32"/>
    </w:p>
    <w:p w:rsidR="008275F0" w:rsidRDefault="008275F0" w:rsidP="008275F0">
      <w:pPr>
        <w:pStyle w:val="ActHead5"/>
      </w:pPr>
      <w:bookmarkStart w:id="33" w:name="_Toc29213517"/>
      <w:r w:rsidRPr="008704B2">
        <w:rPr>
          <w:rStyle w:val="CharSectno"/>
        </w:rPr>
        <w:t>918</w:t>
      </w:r>
      <w:r w:rsidR="004F497A" w:rsidRPr="008704B2">
        <w:rPr>
          <w:rStyle w:val="CharSectno"/>
        </w:rPr>
        <w:t>K</w:t>
      </w:r>
      <w:r>
        <w:t xml:space="preserve">  </w:t>
      </w:r>
      <w:r w:rsidR="00683A9B" w:rsidRPr="00683A9B">
        <w:t>Civil penalty provision—</w:t>
      </w:r>
      <w:r w:rsidR="00683A9B">
        <w:t xml:space="preserve">licensees </w:t>
      </w:r>
      <w:r w:rsidR="00A34690">
        <w:t xml:space="preserve">not </w:t>
      </w:r>
      <w:r w:rsidR="00683A9B">
        <w:t xml:space="preserve">to </w:t>
      </w:r>
      <w:r w:rsidR="00A34690">
        <w:t xml:space="preserve">contravene </w:t>
      </w:r>
      <w:r>
        <w:t>directions</w:t>
      </w:r>
      <w:r w:rsidR="00F452E3">
        <w:t xml:space="preserve"> and interim directions</w:t>
      </w:r>
      <w:bookmarkEnd w:id="33"/>
    </w:p>
    <w:p w:rsidR="008275F0" w:rsidRPr="008275F0" w:rsidRDefault="00683A9B" w:rsidP="00683A9B">
      <w:pPr>
        <w:pStyle w:val="subsection"/>
      </w:pPr>
      <w:r>
        <w:tab/>
      </w:r>
      <w:r>
        <w:tab/>
      </w:r>
      <w:r w:rsidR="008275F0">
        <w:t xml:space="preserve">A </w:t>
      </w:r>
      <w:r w:rsidRPr="009724BB">
        <w:t xml:space="preserve">financial services </w:t>
      </w:r>
      <w:r w:rsidR="008275F0">
        <w:t xml:space="preserve">licensee that </w:t>
      </w:r>
      <w:r>
        <w:t xml:space="preserve">has been directed by ASIC under subsection 918(3) </w:t>
      </w:r>
      <w:r w:rsidR="006759FE">
        <w:t>or 9</w:t>
      </w:r>
      <w:r w:rsidR="004F497A">
        <w:t>18F</w:t>
      </w:r>
      <w:r w:rsidR="006759FE">
        <w:t xml:space="preserve">(3) </w:t>
      </w:r>
      <w:r w:rsidRPr="00683A9B">
        <w:t>must not engage in conduct</w:t>
      </w:r>
      <w:r>
        <w:t xml:space="preserve"> in contravention of the direction.</w:t>
      </w:r>
    </w:p>
    <w:p w:rsidR="008275F0" w:rsidRPr="008275F0" w:rsidRDefault="008275F0" w:rsidP="008275F0">
      <w:pPr>
        <w:pStyle w:val="notetext"/>
      </w:pPr>
      <w:r w:rsidRPr="008275F0">
        <w:lastRenderedPageBreak/>
        <w:t>Note:</w:t>
      </w:r>
      <w:r w:rsidRPr="008275F0">
        <w:tab/>
        <w:t>This subsection is a civil penalty provision (see section 1317E).</w:t>
      </w:r>
    </w:p>
    <w:p w:rsidR="003C2242" w:rsidRDefault="003C2242" w:rsidP="003C2242">
      <w:pPr>
        <w:pStyle w:val="ActHead5"/>
      </w:pPr>
      <w:bookmarkStart w:id="34" w:name="_Toc29213518"/>
      <w:r w:rsidRPr="008704B2">
        <w:rPr>
          <w:rStyle w:val="CharSectno"/>
        </w:rPr>
        <w:t>918L</w:t>
      </w:r>
      <w:r>
        <w:t xml:space="preserve">  Compliance with conditions of </w:t>
      </w:r>
      <w:r w:rsidRPr="003C2242">
        <w:t>Australian financial services licence</w:t>
      </w:r>
      <w:bookmarkEnd w:id="34"/>
    </w:p>
    <w:p w:rsidR="003C2242" w:rsidRDefault="003C2242" w:rsidP="003C2242">
      <w:pPr>
        <w:pStyle w:val="subsection"/>
      </w:pPr>
      <w:r>
        <w:tab/>
        <w:t>(1)</w:t>
      </w:r>
      <w:r>
        <w:tab/>
        <w:t>Subsection (2) applies if:</w:t>
      </w:r>
    </w:p>
    <w:p w:rsidR="003C2242" w:rsidRDefault="003C2242" w:rsidP="003C2242">
      <w:pPr>
        <w:pStyle w:val="paragraph"/>
      </w:pPr>
      <w:r>
        <w:tab/>
        <w:t>(a)</w:t>
      </w:r>
      <w:r>
        <w:tab/>
        <w:t xml:space="preserve">ASIC has made a direction under subsection 918(3) </w:t>
      </w:r>
      <w:r w:rsidR="00A34690">
        <w:t xml:space="preserve">or an interim direction under subsection 918F(3) </w:t>
      </w:r>
      <w:r>
        <w:t>in respect of a financial services licensee;</w:t>
      </w:r>
      <w:r w:rsidR="003964CF">
        <w:t xml:space="preserve"> and</w:t>
      </w:r>
    </w:p>
    <w:p w:rsidR="003C2242" w:rsidRDefault="003C2242" w:rsidP="003C2242">
      <w:pPr>
        <w:pStyle w:val="paragraph"/>
      </w:pPr>
      <w:r>
        <w:tab/>
        <w:t>(b)</w:t>
      </w:r>
      <w:r>
        <w:tab/>
        <w:t>the licensee engages in conduct that is necessary to comply with the direction.</w:t>
      </w:r>
    </w:p>
    <w:p w:rsidR="003C2242" w:rsidRPr="003C2242" w:rsidRDefault="003C2242" w:rsidP="003C2242">
      <w:pPr>
        <w:pStyle w:val="subsection"/>
      </w:pPr>
      <w:r>
        <w:tab/>
        <w:t>(2)</w:t>
      </w:r>
      <w:r>
        <w:tab/>
        <w:t xml:space="preserve">The licensee does not fail to </w:t>
      </w:r>
      <w:r w:rsidRPr="003C2242">
        <w:t xml:space="preserve">comply with the conditions on </w:t>
      </w:r>
      <w:r>
        <w:t xml:space="preserve">its </w:t>
      </w:r>
      <w:r w:rsidRPr="003C2242">
        <w:t>Australian financial services licence</w:t>
      </w:r>
      <w:r>
        <w:t xml:space="preserve"> merely because it engages in that conduct.</w:t>
      </w:r>
    </w:p>
    <w:p w:rsidR="00683A9B" w:rsidRPr="00CD450C" w:rsidRDefault="00683A9B" w:rsidP="00683A9B">
      <w:pPr>
        <w:pStyle w:val="ActHead7"/>
        <w:pageBreakBefore/>
      </w:pPr>
      <w:bookmarkStart w:id="35" w:name="_Toc29213519"/>
      <w:r w:rsidRPr="008704B2">
        <w:rPr>
          <w:rStyle w:val="CharAmPartNo"/>
        </w:rPr>
        <w:lastRenderedPageBreak/>
        <w:t>Part 2</w:t>
      </w:r>
      <w:r w:rsidRPr="00CD450C">
        <w:t>—</w:t>
      </w:r>
      <w:r w:rsidRPr="008704B2">
        <w:rPr>
          <w:rStyle w:val="CharAmPartText"/>
        </w:rPr>
        <w:t xml:space="preserve">Main amendments to </w:t>
      </w:r>
      <w:bookmarkEnd w:id="35"/>
      <w:r w:rsidR="001763CA" w:rsidRPr="008704B2">
        <w:rPr>
          <w:rStyle w:val="CharAmPartText"/>
        </w:rPr>
        <w:t>National Consumer Credit Protection Act</w:t>
      </w:r>
    </w:p>
    <w:p w:rsidR="00683A9B" w:rsidRPr="00B709A7" w:rsidRDefault="00683A9B" w:rsidP="00683A9B">
      <w:pPr>
        <w:pStyle w:val="ActHead9"/>
        <w:rPr>
          <w:i w:val="0"/>
        </w:rPr>
      </w:pPr>
      <w:bookmarkStart w:id="36" w:name="_Toc29213520"/>
      <w:r w:rsidRPr="00CD450C">
        <w:t>National Consumer Credit Protection Act 2009</w:t>
      </w:r>
      <w:bookmarkStart w:id="37" w:name="BK_S1P9L2C45"/>
      <w:bookmarkEnd w:id="36"/>
      <w:bookmarkEnd w:id="37"/>
    </w:p>
    <w:p w:rsidR="00683A9B" w:rsidRPr="00CD450C" w:rsidRDefault="00683A9B" w:rsidP="00683A9B">
      <w:pPr>
        <w:pStyle w:val="ItemHead"/>
      </w:pPr>
      <w:r w:rsidRPr="00CD450C">
        <w:t>2  After Part </w:t>
      </w:r>
      <w:r w:rsidR="003C4B4F">
        <w:t>2</w:t>
      </w:r>
      <w:r w:rsidR="00B709A7">
        <w:noBreakHyphen/>
      </w:r>
      <w:r w:rsidR="00BF788F">
        <w:t>3</w:t>
      </w:r>
    </w:p>
    <w:p w:rsidR="00683A9B" w:rsidRPr="00CD450C" w:rsidRDefault="00683A9B" w:rsidP="00683A9B">
      <w:pPr>
        <w:pStyle w:val="Item"/>
      </w:pPr>
      <w:r w:rsidRPr="00CD450C">
        <w:t>Insert:</w:t>
      </w:r>
    </w:p>
    <w:p w:rsidR="00683A9B" w:rsidRPr="000D5CCA" w:rsidRDefault="003C4B4F" w:rsidP="003C4B4F">
      <w:pPr>
        <w:pStyle w:val="ActHead2"/>
      </w:pPr>
      <w:bookmarkStart w:id="38" w:name="_Toc29213521"/>
      <w:r w:rsidRPr="008704B2">
        <w:rPr>
          <w:rStyle w:val="CharPartNo"/>
        </w:rPr>
        <w:t>Part 2</w:t>
      </w:r>
      <w:r w:rsidR="00B709A7" w:rsidRPr="008704B2">
        <w:rPr>
          <w:rStyle w:val="CharPartNo"/>
        </w:rPr>
        <w:noBreakHyphen/>
      </w:r>
      <w:r w:rsidRPr="008704B2">
        <w:rPr>
          <w:rStyle w:val="CharPartNo"/>
        </w:rPr>
        <w:t>3</w:t>
      </w:r>
      <w:r w:rsidR="000D5CCA" w:rsidRPr="008704B2">
        <w:rPr>
          <w:rStyle w:val="CharPartNo"/>
        </w:rPr>
        <w:t>A</w:t>
      </w:r>
      <w:r w:rsidR="00683A9B" w:rsidRPr="000D5CCA">
        <w:t>—</w:t>
      </w:r>
      <w:r w:rsidR="00683A9B" w:rsidRPr="008704B2">
        <w:rPr>
          <w:rStyle w:val="CharPartText"/>
        </w:rPr>
        <w:t>ASIC directions to licensees</w:t>
      </w:r>
      <w:bookmarkEnd w:id="38"/>
    </w:p>
    <w:p w:rsidR="003C4B4F" w:rsidRPr="003E1605" w:rsidRDefault="003C4B4F" w:rsidP="003C4B4F">
      <w:pPr>
        <w:pStyle w:val="ActHead3"/>
      </w:pPr>
      <w:bookmarkStart w:id="39" w:name="_Toc29213522"/>
      <w:r w:rsidRPr="008704B2">
        <w:rPr>
          <w:rStyle w:val="CharDivNo"/>
        </w:rPr>
        <w:t>Division 1</w:t>
      </w:r>
      <w:r w:rsidRPr="003E1605">
        <w:t>—</w:t>
      </w:r>
      <w:r w:rsidRPr="008704B2">
        <w:rPr>
          <w:rStyle w:val="CharDivText"/>
        </w:rPr>
        <w:t>Introduction</w:t>
      </w:r>
      <w:bookmarkEnd w:id="39"/>
    </w:p>
    <w:p w:rsidR="003C4B4F" w:rsidRPr="003E1605" w:rsidRDefault="003C4B4F" w:rsidP="003C4B4F">
      <w:pPr>
        <w:pStyle w:val="ActHead5"/>
      </w:pPr>
      <w:bookmarkStart w:id="40" w:name="_Toc29213523"/>
      <w:r w:rsidRPr="008704B2">
        <w:rPr>
          <w:rStyle w:val="CharSectno"/>
        </w:rPr>
        <w:t>78A</w:t>
      </w:r>
      <w:r w:rsidRPr="003E1605">
        <w:t xml:space="preserve">  Guide to this Part</w:t>
      </w:r>
      <w:bookmarkEnd w:id="40"/>
    </w:p>
    <w:p w:rsidR="003C4B4F" w:rsidRPr="001763CA" w:rsidRDefault="003C4B4F" w:rsidP="001763CA">
      <w:pPr>
        <w:pStyle w:val="SOText"/>
      </w:pPr>
      <w:r w:rsidRPr="001763CA">
        <w:t xml:space="preserve">This Part is about </w:t>
      </w:r>
      <w:r w:rsidR="006B030F" w:rsidRPr="001763CA">
        <w:t xml:space="preserve">ASIC’s power to give licensees directions or interim directions in relation to suspected contraventions or future contraventions of </w:t>
      </w:r>
      <w:r w:rsidR="00BC1031" w:rsidRPr="001763CA">
        <w:t>the credit legislation</w:t>
      </w:r>
      <w:r w:rsidRPr="001763CA">
        <w:t>.</w:t>
      </w:r>
      <w:bookmarkStart w:id="41" w:name="BK_S1P9L10C42"/>
      <w:bookmarkEnd w:id="41"/>
    </w:p>
    <w:p w:rsidR="003C4B4F" w:rsidRPr="001763CA" w:rsidRDefault="003C4B4F" w:rsidP="001763CA">
      <w:pPr>
        <w:pStyle w:val="SOText"/>
      </w:pPr>
      <w:r w:rsidRPr="001763CA">
        <w:t xml:space="preserve">Division 2 deals with </w:t>
      </w:r>
      <w:r w:rsidR="006B030F" w:rsidRPr="001763CA">
        <w:t>directions</w:t>
      </w:r>
      <w:r w:rsidRPr="001763CA">
        <w:t>.</w:t>
      </w:r>
      <w:r w:rsidR="006B030F" w:rsidRPr="001763CA">
        <w:t xml:space="preserve"> ASIC must not make a direction in respect of a licensee unless ASIC has given the licensee an opportunity for a hearing and to make submissions.</w:t>
      </w:r>
    </w:p>
    <w:p w:rsidR="003C4B4F" w:rsidRPr="001763CA" w:rsidRDefault="003C4B4F" w:rsidP="001763CA">
      <w:pPr>
        <w:pStyle w:val="SOText"/>
      </w:pPr>
      <w:r w:rsidRPr="001763CA">
        <w:t xml:space="preserve">Division 3 deals with </w:t>
      </w:r>
      <w:r w:rsidR="006B030F" w:rsidRPr="001763CA">
        <w:t>interim directions. An interim direction ceases to have effect no later than 21 days after it is made.</w:t>
      </w:r>
    </w:p>
    <w:p w:rsidR="003C4B4F" w:rsidRPr="001763CA" w:rsidRDefault="003C4B4F" w:rsidP="001763CA">
      <w:pPr>
        <w:pStyle w:val="SOText"/>
      </w:pPr>
      <w:r w:rsidRPr="001763CA">
        <w:t xml:space="preserve">Division 4 deals with </w:t>
      </w:r>
      <w:r w:rsidR="006B030F" w:rsidRPr="001763CA">
        <w:t>enforcement of directions</w:t>
      </w:r>
      <w:r w:rsidRPr="001763CA">
        <w:t>.</w:t>
      </w:r>
      <w:r w:rsidR="006B030F" w:rsidRPr="001763CA">
        <w:t xml:space="preserve"> A licensee that has been given a direction must not engage in conduct in contravention of the direction.</w:t>
      </w:r>
    </w:p>
    <w:p w:rsidR="003C4B4F" w:rsidRDefault="003C4B4F" w:rsidP="003C4B4F">
      <w:pPr>
        <w:pStyle w:val="ActHead3"/>
      </w:pPr>
      <w:bookmarkStart w:id="42" w:name="_Toc29213524"/>
      <w:r w:rsidRPr="008704B2">
        <w:rPr>
          <w:rStyle w:val="CharDivNo"/>
        </w:rPr>
        <w:t>Division 2</w:t>
      </w:r>
      <w:r w:rsidRPr="003E1605">
        <w:t>—</w:t>
      </w:r>
      <w:r w:rsidRPr="008704B2">
        <w:rPr>
          <w:rStyle w:val="CharDivText"/>
        </w:rPr>
        <w:t>Directions to licensees</w:t>
      </w:r>
      <w:bookmarkEnd w:id="42"/>
    </w:p>
    <w:p w:rsidR="003C4B4F" w:rsidRDefault="003C4B4F" w:rsidP="003C4B4F">
      <w:pPr>
        <w:pStyle w:val="ActHead5"/>
      </w:pPr>
      <w:bookmarkStart w:id="43" w:name="_Toc29213525"/>
      <w:r w:rsidRPr="008704B2">
        <w:rPr>
          <w:rStyle w:val="CharSectno"/>
        </w:rPr>
        <w:t>78B</w:t>
      </w:r>
      <w:r w:rsidRPr="003E1605">
        <w:t xml:space="preserve">  </w:t>
      </w:r>
      <w:r>
        <w:t>ASIC may give direction to licensee</w:t>
      </w:r>
      <w:bookmarkEnd w:id="43"/>
    </w:p>
    <w:p w:rsidR="005E16EC" w:rsidRPr="009724BB" w:rsidRDefault="005E16EC" w:rsidP="005E16EC">
      <w:pPr>
        <w:pStyle w:val="subsection"/>
      </w:pPr>
      <w:r>
        <w:tab/>
        <w:t>(1)</w:t>
      </w:r>
      <w:r>
        <w:tab/>
      </w:r>
      <w:r w:rsidRPr="009724BB">
        <w:t xml:space="preserve">ASIC may make a direction </w:t>
      </w:r>
      <w:r>
        <w:t xml:space="preserve">under subsection (3) </w:t>
      </w:r>
      <w:r w:rsidRPr="009724BB">
        <w:t>if any of the following conditions are met:</w:t>
      </w:r>
    </w:p>
    <w:p w:rsidR="005E16EC" w:rsidRDefault="005E16EC" w:rsidP="005E16EC">
      <w:pPr>
        <w:pStyle w:val="paragraph"/>
      </w:pPr>
      <w:r>
        <w:tab/>
        <w:t>(a)</w:t>
      </w:r>
      <w:r>
        <w:tab/>
      </w:r>
      <w:r w:rsidRPr="009724BB">
        <w:t xml:space="preserve">ASIC has reason to suspect that a </w:t>
      </w:r>
      <w:r>
        <w:t>licensee</w:t>
      </w:r>
      <w:r w:rsidRPr="009724BB">
        <w:t xml:space="preserve"> has engaged, or is engaging, in conduct that constitutes a contravention of </w:t>
      </w:r>
      <w:r w:rsidR="005F13BC">
        <w:t>the credit legislation</w:t>
      </w:r>
      <w:r w:rsidRPr="009724BB">
        <w:t>;</w:t>
      </w:r>
    </w:p>
    <w:p w:rsidR="005E16EC" w:rsidRPr="009724BB" w:rsidRDefault="005E16EC" w:rsidP="005E16EC">
      <w:pPr>
        <w:pStyle w:val="paragraph"/>
      </w:pPr>
      <w:r>
        <w:lastRenderedPageBreak/>
        <w:tab/>
        <w:t>(b)</w:t>
      </w:r>
      <w:r>
        <w:tab/>
      </w:r>
      <w:r w:rsidRPr="009724BB">
        <w:t xml:space="preserve">ASIC has reason to suspect that a </w:t>
      </w:r>
      <w:r>
        <w:t>licensee</w:t>
      </w:r>
      <w:r w:rsidRPr="009724BB">
        <w:t xml:space="preserve"> will engage in conduct that would constitute a contrave</w:t>
      </w:r>
      <w:r>
        <w:t xml:space="preserve">ntion of </w:t>
      </w:r>
      <w:r w:rsidR="005F13BC">
        <w:t>the credit legislation</w:t>
      </w:r>
      <w:r w:rsidRPr="009724BB">
        <w:t>.</w:t>
      </w:r>
    </w:p>
    <w:p w:rsidR="005E16EC" w:rsidRDefault="005E16EC" w:rsidP="005E16EC">
      <w:pPr>
        <w:pStyle w:val="subsection"/>
      </w:pPr>
      <w:r>
        <w:tab/>
        <w:t>(2)</w:t>
      </w:r>
      <w:r>
        <w:tab/>
      </w:r>
      <w:r w:rsidRPr="009724BB">
        <w:t xml:space="preserve">If the conditions in </w:t>
      </w:r>
      <w:r>
        <w:t xml:space="preserve">either or both of </w:t>
      </w:r>
      <w:r w:rsidRPr="009724BB">
        <w:t xml:space="preserve">paragraphs </w:t>
      </w:r>
      <w:r>
        <w:t>(1)</w:t>
      </w:r>
      <w:r w:rsidRPr="009724BB">
        <w:t xml:space="preserve">(a) </w:t>
      </w:r>
      <w:r>
        <w:t xml:space="preserve">and </w:t>
      </w:r>
      <w:r w:rsidRPr="009724BB">
        <w:t xml:space="preserve">(b) are met in respect of </w:t>
      </w:r>
      <w:r w:rsidR="00BC1031">
        <w:t>2</w:t>
      </w:r>
      <w:r w:rsidRPr="009724BB">
        <w:t xml:space="preserve"> or more contraventions, the direction may relate to any or all of those contraventions.</w:t>
      </w:r>
    </w:p>
    <w:p w:rsidR="005E16EC" w:rsidRDefault="005E16EC" w:rsidP="005E16EC">
      <w:pPr>
        <w:pStyle w:val="subsection"/>
      </w:pPr>
      <w:r>
        <w:tab/>
        <w:t>(3)</w:t>
      </w:r>
      <w:r>
        <w:tab/>
        <w:t>ASIC may direct the licensee in writing to engage in conduct specified in the direction in order to:</w:t>
      </w:r>
    </w:p>
    <w:p w:rsidR="005E16EC" w:rsidRPr="00FC7F31" w:rsidRDefault="005E16EC" w:rsidP="005E16EC">
      <w:pPr>
        <w:pStyle w:val="paragraph"/>
      </w:pPr>
      <w:r>
        <w:tab/>
        <w:t>(a)</w:t>
      </w:r>
      <w:r>
        <w:tab/>
      </w:r>
      <w:r w:rsidRPr="00FC7F31">
        <w:t xml:space="preserve">if paragraph </w:t>
      </w:r>
      <w:r>
        <w:t>(1)</w:t>
      </w:r>
      <w:r w:rsidRPr="00FC7F31">
        <w:t>(a) applies—</w:t>
      </w:r>
      <w:r w:rsidRPr="005E16EC">
        <w:t>address</w:t>
      </w:r>
      <w:r w:rsidRPr="00FC7F31">
        <w:t xml:space="preserve"> the contravention;</w:t>
      </w:r>
      <w:r w:rsidR="00BC1031">
        <w:t xml:space="preserve"> and</w:t>
      </w:r>
    </w:p>
    <w:p w:rsidR="005E16EC" w:rsidRPr="00FC7F31" w:rsidRDefault="005E16EC" w:rsidP="005E16EC">
      <w:pPr>
        <w:pStyle w:val="paragraph"/>
      </w:pPr>
      <w:r>
        <w:tab/>
        <w:t>(b)</w:t>
      </w:r>
      <w:r>
        <w:tab/>
      </w:r>
      <w:r w:rsidRPr="00FC7F31">
        <w:t xml:space="preserve">if paragraph </w:t>
      </w:r>
      <w:r>
        <w:t>(1)</w:t>
      </w:r>
      <w:r w:rsidRPr="00FC7F31">
        <w:t>(b) applies—prevent the contravention;</w:t>
      </w:r>
      <w:r w:rsidR="00BC1031">
        <w:t xml:space="preserve"> and</w:t>
      </w:r>
    </w:p>
    <w:p w:rsidR="005E16EC" w:rsidRPr="00FC7F31" w:rsidRDefault="005E16EC" w:rsidP="005E16EC">
      <w:pPr>
        <w:pStyle w:val="paragraph"/>
      </w:pPr>
      <w:r>
        <w:tab/>
        <w:t>(c)</w:t>
      </w:r>
      <w:r>
        <w:tab/>
      </w:r>
      <w:r w:rsidRPr="00FC7F31">
        <w:t>in any case—prevent a similar or related contravention.</w:t>
      </w:r>
    </w:p>
    <w:p w:rsidR="005E16EC" w:rsidRPr="00FC7F31" w:rsidRDefault="005E16EC" w:rsidP="005E16EC">
      <w:pPr>
        <w:pStyle w:val="subsection"/>
      </w:pPr>
      <w:r>
        <w:tab/>
        <w:t>(4)</w:t>
      </w:r>
      <w:r>
        <w:tab/>
        <w:t xml:space="preserve">Without limiting the scope of subsection (3), the direction may direct the licensee to </w:t>
      </w:r>
      <w:r w:rsidRPr="00FC7F31">
        <w:t>engage in specified conduct</w:t>
      </w:r>
      <w:r>
        <w:t>:</w:t>
      </w:r>
    </w:p>
    <w:p w:rsidR="005E16EC" w:rsidRDefault="005E16EC" w:rsidP="005E16EC">
      <w:pPr>
        <w:pStyle w:val="paragraph"/>
      </w:pPr>
      <w:r>
        <w:tab/>
        <w:t>(a)</w:t>
      </w:r>
      <w:r>
        <w:tab/>
      </w:r>
      <w:r w:rsidRPr="00FC7F31">
        <w:t>during a specified period;</w:t>
      </w:r>
      <w:r>
        <w:t xml:space="preserve"> or</w:t>
      </w:r>
    </w:p>
    <w:p w:rsidR="005E16EC" w:rsidRPr="00FC7F31" w:rsidRDefault="005E16EC" w:rsidP="005E16EC">
      <w:pPr>
        <w:pStyle w:val="paragraph"/>
      </w:pPr>
      <w:r>
        <w:tab/>
        <w:t>(b)</w:t>
      </w:r>
      <w:r>
        <w:tab/>
        <w:t xml:space="preserve">by or </w:t>
      </w:r>
      <w:r w:rsidRPr="00FC7F31">
        <w:t>until a specified time;</w:t>
      </w:r>
      <w:r>
        <w:t xml:space="preserve"> or</w:t>
      </w:r>
    </w:p>
    <w:p w:rsidR="005E16EC" w:rsidRPr="00FC7F31" w:rsidRDefault="005E16EC" w:rsidP="005E16EC">
      <w:pPr>
        <w:pStyle w:val="paragraph"/>
      </w:pPr>
      <w:r>
        <w:tab/>
        <w:t>(c)</w:t>
      </w:r>
      <w:r>
        <w:tab/>
      </w:r>
      <w:r w:rsidRPr="00FC7F31">
        <w:t>until a specified condition is met.</w:t>
      </w:r>
    </w:p>
    <w:p w:rsidR="005E16EC" w:rsidRPr="00FC7F31" w:rsidRDefault="005E16EC" w:rsidP="005E16EC">
      <w:pPr>
        <w:pStyle w:val="subsection"/>
      </w:pPr>
      <w:r>
        <w:tab/>
        <w:t>(5)</w:t>
      </w:r>
      <w:r>
        <w:tab/>
      </w:r>
      <w:r w:rsidRPr="00FC7F31">
        <w:t xml:space="preserve">Without limiting the scope of </w:t>
      </w:r>
      <w:r>
        <w:t>subsections (3) and (4)</w:t>
      </w:r>
      <w:r w:rsidRPr="00FC7F31">
        <w:t xml:space="preserve">, the conduct </w:t>
      </w:r>
      <w:r>
        <w:t xml:space="preserve">to be engaged in as </w:t>
      </w:r>
      <w:r w:rsidRPr="00FC7F31">
        <w:t>specified in the direction may include any of the following:</w:t>
      </w:r>
    </w:p>
    <w:p w:rsidR="005E16EC" w:rsidRPr="00FC7F31" w:rsidRDefault="005E16EC" w:rsidP="005E16EC">
      <w:pPr>
        <w:pStyle w:val="paragraph"/>
      </w:pPr>
      <w:r>
        <w:tab/>
        <w:t>(a)</w:t>
      </w:r>
      <w:r>
        <w:tab/>
        <w:t xml:space="preserve">to </w:t>
      </w:r>
      <w:r w:rsidRPr="00FC7F31">
        <w:t xml:space="preserve">not </w:t>
      </w:r>
      <w:r>
        <w:t xml:space="preserve">authorise persons as </w:t>
      </w:r>
      <w:r w:rsidR="006B030F" w:rsidRPr="00E569C2">
        <w:t xml:space="preserve">credit </w:t>
      </w:r>
      <w:r w:rsidRPr="00FC7F31">
        <w:t>representatives</w:t>
      </w:r>
      <w:r>
        <w:t xml:space="preserve"> of the licensee</w:t>
      </w:r>
      <w:r w:rsidRPr="00FC7F31">
        <w:t>;</w:t>
      </w:r>
    </w:p>
    <w:p w:rsidR="005E16EC" w:rsidRPr="00FC7F31" w:rsidRDefault="005E16EC" w:rsidP="005E16EC">
      <w:pPr>
        <w:pStyle w:val="paragraph"/>
      </w:pPr>
      <w:r>
        <w:tab/>
        <w:t>(b)</w:t>
      </w:r>
      <w:r>
        <w:tab/>
        <w:t>to not</w:t>
      </w:r>
      <w:r w:rsidRPr="00FC7F31">
        <w:t xml:space="preserve"> accept new clients;</w:t>
      </w:r>
    </w:p>
    <w:p w:rsidR="005E16EC" w:rsidRPr="00FC7F31" w:rsidRDefault="005E16EC" w:rsidP="005E16EC">
      <w:pPr>
        <w:pStyle w:val="paragraph"/>
      </w:pPr>
      <w:r>
        <w:tab/>
        <w:t>(c)</w:t>
      </w:r>
      <w:r>
        <w:tab/>
        <w:t xml:space="preserve">to </w:t>
      </w:r>
      <w:r w:rsidRPr="00FC7F31">
        <w:t xml:space="preserve">not transfer </w:t>
      </w:r>
      <w:r w:rsidR="006B030F">
        <w:t xml:space="preserve">a </w:t>
      </w:r>
      <w:r w:rsidRPr="00FC7F31">
        <w:t>specified asset to another person;</w:t>
      </w:r>
    </w:p>
    <w:p w:rsidR="005E16EC" w:rsidRPr="00FC7F31" w:rsidRDefault="005E16EC" w:rsidP="005E16EC">
      <w:pPr>
        <w:pStyle w:val="paragraph"/>
      </w:pPr>
      <w:r>
        <w:tab/>
        <w:t>(d)</w:t>
      </w:r>
      <w:r>
        <w:tab/>
        <w:t>to conduct</w:t>
      </w:r>
      <w:r w:rsidRPr="00FC7F31">
        <w:t xml:space="preserve"> a review or audit of </w:t>
      </w:r>
      <w:r>
        <w:t xml:space="preserve">the activities or records of </w:t>
      </w:r>
      <w:r w:rsidR="00E569C2" w:rsidRPr="00E569C2">
        <w:t>a credit representative of the licensee</w:t>
      </w:r>
      <w:r w:rsidRPr="00FC7F31">
        <w:t>;</w:t>
      </w:r>
    </w:p>
    <w:p w:rsidR="005E16EC" w:rsidRPr="001A4601" w:rsidRDefault="005E16EC" w:rsidP="005E16EC">
      <w:pPr>
        <w:pStyle w:val="paragraph"/>
      </w:pPr>
      <w:r>
        <w:tab/>
        <w:t>(e)</w:t>
      </w:r>
      <w:r>
        <w:tab/>
      </w:r>
      <w:r w:rsidRPr="001A4601">
        <w:t xml:space="preserve">to appoint, engage or deploy </w:t>
      </w:r>
      <w:r>
        <w:t xml:space="preserve">any of the following </w:t>
      </w:r>
      <w:r w:rsidRPr="001A4601">
        <w:t>to carry out specified tasks:</w:t>
      </w:r>
    </w:p>
    <w:p w:rsidR="005E16EC" w:rsidRPr="001A4601" w:rsidRDefault="005E16EC" w:rsidP="005E16EC">
      <w:pPr>
        <w:pStyle w:val="paragraphsub"/>
      </w:pPr>
      <w:r w:rsidRPr="001A4601">
        <w:tab/>
        <w:t>(i)</w:t>
      </w:r>
      <w:r w:rsidRPr="001A4601">
        <w:tab/>
      </w:r>
      <w:r>
        <w:t xml:space="preserve">a </w:t>
      </w:r>
      <w:r w:rsidRPr="001A4601">
        <w:t xml:space="preserve">specified </w:t>
      </w:r>
      <w:r>
        <w:t>person;</w:t>
      </w:r>
    </w:p>
    <w:p w:rsidR="005E16EC" w:rsidRPr="001A4601" w:rsidRDefault="005E16EC" w:rsidP="005E16EC">
      <w:pPr>
        <w:pStyle w:val="paragraphsub"/>
      </w:pPr>
      <w:r w:rsidRPr="001A4601">
        <w:tab/>
        <w:t>(i</w:t>
      </w:r>
      <w:r w:rsidR="00E770F7">
        <w:t>i</w:t>
      </w:r>
      <w:r w:rsidRPr="001A4601">
        <w:t>)</w:t>
      </w:r>
      <w:r w:rsidRPr="001A4601">
        <w:tab/>
      </w:r>
      <w:r>
        <w:t xml:space="preserve">a person in a </w:t>
      </w:r>
      <w:r w:rsidRPr="001A4601">
        <w:t xml:space="preserve">specified </w:t>
      </w:r>
      <w:r>
        <w:t>class of persons;</w:t>
      </w:r>
    </w:p>
    <w:p w:rsidR="005E16EC" w:rsidRPr="001A4601" w:rsidRDefault="005E16EC" w:rsidP="005E16EC">
      <w:pPr>
        <w:pStyle w:val="paragraphsub"/>
      </w:pPr>
      <w:r w:rsidRPr="001A4601">
        <w:tab/>
        <w:t>(ii</w:t>
      </w:r>
      <w:r>
        <w:t>i</w:t>
      </w:r>
      <w:r w:rsidRPr="001A4601">
        <w:t>)</w:t>
      </w:r>
      <w:r w:rsidRPr="001A4601">
        <w:tab/>
      </w:r>
      <w:r>
        <w:t xml:space="preserve">a person who is </w:t>
      </w:r>
      <w:r w:rsidRPr="001A4601">
        <w:t xml:space="preserve">nominated in writing by the licensee and approved by ASIC under subsection </w:t>
      </w:r>
      <w:r w:rsidR="005F13BC">
        <w:t>78G</w:t>
      </w:r>
      <w:r w:rsidRPr="001A4601">
        <w:t>(2);</w:t>
      </w:r>
    </w:p>
    <w:p w:rsidR="005E16EC" w:rsidRPr="001A4601" w:rsidRDefault="005E16EC" w:rsidP="005E16EC">
      <w:pPr>
        <w:pStyle w:val="paragraphsub"/>
      </w:pPr>
      <w:r>
        <w:tab/>
        <w:t>(iv</w:t>
      </w:r>
      <w:r w:rsidRPr="001A4601">
        <w:t>)</w:t>
      </w:r>
      <w:r w:rsidRPr="001A4601">
        <w:tab/>
      </w:r>
      <w:r>
        <w:t xml:space="preserve">a person in a </w:t>
      </w:r>
      <w:r w:rsidRPr="001A4601">
        <w:t xml:space="preserve">specified </w:t>
      </w:r>
      <w:r>
        <w:t xml:space="preserve">class of persons, who is </w:t>
      </w:r>
      <w:r w:rsidRPr="001A4601">
        <w:t xml:space="preserve">nominated in writing by the licensee and approved by ASIC under subsection </w:t>
      </w:r>
      <w:r w:rsidR="005F13BC">
        <w:t>78G</w:t>
      </w:r>
      <w:r w:rsidRPr="001A4601">
        <w:t>(2);</w:t>
      </w:r>
    </w:p>
    <w:p w:rsidR="005E16EC" w:rsidRPr="00FC7F31" w:rsidRDefault="005E16EC" w:rsidP="005E16EC">
      <w:pPr>
        <w:pStyle w:val="paragraph"/>
      </w:pPr>
      <w:r>
        <w:tab/>
        <w:t>(f)</w:t>
      </w:r>
      <w:r>
        <w:tab/>
      </w:r>
      <w:r w:rsidRPr="00FC7F31">
        <w:t xml:space="preserve">if paragraph </w:t>
      </w:r>
      <w:r>
        <w:t>(1)</w:t>
      </w:r>
      <w:r w:rsidRPr="00FC7F31">
        <w:t>(a) applies:</w:t>
      </w:r>
    </w:p>
    <w:p w:rsidR="005E16EC" w:rsidRPr="00FC7F31" w:rsidRDefault="005E16EC" w:rsidP="005E16EC">
      <w:pPr>
        <w:pStyle w:val="paragraphsub"/>
      </w:pPr>
      <w:r>
        <w:tab/>
        <w:t>(i)</w:t>
      </w:r>
      <w:r>
        <w:tab/>
        <w:t>to assess</w:t>
      </w:r>
      <w:r w:rsidRPr="00FC7F31">
        <w:t xml:space="preserve"> the extent of the contravention; and</w:t>
      </w:r>
    </w:p>
    <w:p w:rsidR="005E16EC" w:rsidRPr="00FC7F31" w:rsidRDefault="005E16EC" w:rsidP="005E16EC">
      <w:pPr>
        <w:pStyle w:val="paragraphsub"/>
      </w:pPr>
      <w:r>
        <w:tab/>
        <w:t>(ii)</w:t>
      </w:r>
      <w:r>
        <w:tab/>
        <w:t>to identify</w:t>
      </w:r>
      <w:r w:rsidRPr="00FC7F31">
        <w:t xml:space="preserve"> persons who have suffered loss or damage as a result of the contravention; and</w:t>
      </w:r>
    </w:p>
    <w:p w:rsidR="005E16EC" w:rsidRDefault="005E16EC" w:rsidP="005E16EC">
      <w:pPr>
        <w:pStyle w:val="paragraphsub"/>
      </w:pPr>
      <w:r>
        <w:lastRenderedPageBreak/>
        <w:tab/>
        <w:t>(iii)</w:t>
      </w:r>
      <w:r>
        <w:tab/>
        <w:t>to establish and implement</w:t>
      </w:r>
      <w:r w:rsidRPr="00FC7F31">
        <w:t xml:space="preserve"> a </w:t>
      </w:r>
      <w:r>
        <w:t xml:space="preserve">specified </w:t>
      </w:r>
      <w:r w:rsidRPr="00FC7F31">
        <w:t>program to compensate those persons;</w:t>
      </w:r>
    </w:p>
    <w:p w:rsidR="005E16EC" w:rsidRPr="00FC7F31" w:rsidRDefault="005E16EC" w:rsidP="005E16EC">
      <w:pPr>
        <w:pStyle w:val="paragraph"/>
      </w:pPr>
      <w:r>
        <w:tab/>
        <w:t>(g)</w:t>
      </w:r>
      <w:r>
        <w:tab/>
        <w:t>to take specified</w:t>
      </w:r>
      <w:r w:rsidRPr="00FC7F31">
        <w:t xml:space="preserve"> steps that are ancillary to conduct mentioned in the previous paragraphs</w:t>
      </w:r>
      <w:r>
        <w:t xml:space="preserve"> of this subsection</w:t>
      </w:r>
      <w:r w:rsidRPr="00FC7F31">
        <w:t>;</w:t>
      </w:r>
      <w:bookmarkStart w:id="44" w:name="BK_S1P11L4C58"/>
      <w:bookmarkEnd w:id="44"/>
    </w:p>
    <w:p w:rsidR="005E16EC" w:rsidRPr="00FC7F31" w:rsidRDefault="005E16EC" w:rsidP="005E16EC">
      <w:pPr>
        <w:pStyle w:val="paragraph"/>
      </w:pPr>
      <w:r>
        <w:tab/>
        <w:t>(h)</w:t>
      </w:r>
      <w:r>
        <w:tab/>
      </w:r>
      <w:r w:rsidRPr="00FC7F31">
        <w:t xml:space="preserve">any other conduct </w:t>
      </w:r>
      <w:r>
        <w:t xml:space="preserve">of a kind </w:t>
      </w:r>
      <w:r w:rsidRPr="00FC7F31">
        <w:t>specified in the regulations.</w:t>
      </w:r>
    </w:p>
    <w:p w:rsidR="005E16EC" w:rsidRDefault="005E16EC" w:rsidP="005E16EC">
      <w:pPr>
        <w:pStyle w:val="subsection"/>
      </w:pPr>
      <w:r>
        <w:tab/>
        <w:t>(6)</w:t>
      </w:r>
      <w:r>
        <w:tab/>
      </w:r>
      <w:r w:rsidRPr="009724BB">
        <w:t xml:space="preserve">Without limiting the scope of </w:t>
      </w:r>
      <w:r>
        <w:t>sub</w:t>
      </w:r>
      <w:r w:rsidRPr="009724BB">
        <w:t xml:space="preserve">paragraph </w:t>
      </w:r>
      <w:r>
        <w:t>(5)(f)(iii)</w:t>
      </w:r>
      <w:r w:rsidRPr="009724BB">
        <w:t xml:space="preserve">, the </w:t>
      </w:r>
      <w:r>
        <w:t xml:space="preserve">specification of the </w:t>
      </w:r>
      <w:r w:rsidRPr="009724BB">
        <w:t xml:space="preserve">program mentioned in that </w:t>
      </w:r>
      <w:r>
        <w:t>sub</w:t>
      </w:r>
      <w:r w:rsidRPr="009724BB">
        <w:t>paragraph</w:t>
      </w:r>
      <w:r>
        <w:t>:</w:t>
      </w:r>
    </w:p>
    <w:p w:rsidR="005E16EC" w:rsidRPr="00A72675" w:rsidRDefault="005E16EC" w:rsidP="005E16EC">
      <w:pPr>
        <w:pStyle w:val="paragraph"/>
      </w:pPr>
      <w:r>
        <w:tab/>
        <w:t>(a)</w:t>
      </w:r>
      <w:r>
        <w:tab/>
        <w:t>may set out features of the program at a broad or detailed level; and</w:t>
      </w:r>
    </w:p>
    <w:p w:rsidR="005E16EC" w:rsidRPr="009724BB" w:rsidRDefault="005E16EC" w:rsidP="005E16EC">
      <w:pPr>
        <w:pStyle w:val="paragraph"/>
      </w:pPr>
      <w:r>
        <w:tab/>
        <w:t>(b)</w:t>
      </w:r>
      <w:r>
        <w:tab/>
      </w:r>
      <w:r w:rsidRPr="009724BB">
        <w:t xml:space="preserve">may </w:t>
      </w:r>
      <w:r>
        <w:t xml:space="preserve">set </w:t>
      </w:r>
      <w:r w:rsidR="001763CA">
        <w:t xml:space="preserve">out </w:t>
      </w:r>
      <w:r w:rsidRPr="009724BB">
        <w:t>any of the following</w:t>
      </w:r>
      <w:r>
        <w:t xml:space="preserve"> features</w:t>
      </w:r>
      <w:r w:rsidRPr="009724BB">
        <w:t>:</w:t>
      </w:r>
    </w:p>
    <w:p w:rsidR="005E16EC" w:rsidRPr="00A72675" w:rsidRDefault="005E16EC" w:rsidP="005E16EC">
      <w:pPr>
        <w:pStyle w:val="paragraphsub"/>
      </w:pPr>
      <w:r>
        <w:tab/>
        <w:t>(i</w:t>
      </w:r>
      <w:r w:rsidRPr="00A72675">
        <w:t>)</w:t>
      </w:r>
      <w:r w:rsidRPr="00A72675">
        <w:tab/>
        <w:t>assessing the extent of the loss or damage suffered by persons as a result of the contravention;</w:t>
      </w:r>
    </w:p>
    <w:p w:rsidR="005E16EC" w:rsidRPr="00A72675" w:rsidRDefault="005E16EC" w:rsidP="005E16EC">
      <w:pPr>
        <w:pStyle w:val="paragraphsub"/>
      </w:pPr>
      <w:r>
        <w:tab/>
        <w:t>(ii</w:t>
      </w:r>
      <w:r w:rsidRPr="00A72675">
        <w:t>)</w:t>
      </w:r>
      <w:r w:rsidRPr="00A72675">
        <w:tab/>
        <w:t xml:space="preserve">notifying those persons </w:t>
      </w:r>
      <w:r>
        <w:t>of aspects of the program</w:t>
      </w:r>
      <w:r w:rsidRPr="00A72675">
        <w:t>;</w:t>
      </w:r>
    </w:p>
    <w:p w:rsidR="005E16EC" w:rsidRPr="00A72675" w:rsidRDefault="005E16EC" w:rsidP="005E16EC">
      <w:pPr>
        <w:pStyle w:val="paragraphsub"/>
      </w:pPr>
      <w:r>
        <w:tab/>
        <w:t>(iii</w:t>
      </w:r>
      <w:r w:rsidRPr="00A72675">
        <w:t>)</w:t>
      </w:r>
      <w:r w:rsidRPr="00A72675">
        <w:tab/>
        <w:t>providing compensation to those persons without the need for them to take any action (such as making claims);</w:t>
      </w:r>
    </w:p>
    <w:p w:rsidR="005E16EC" w:rsidRPr="00A72675" w:rsidRDefault="005E16EC" w:rsidP="005E16EC">
      <w:pPr>
        <w:pStyle w:val="paragraphsub"/>
      </w:pPr>
      <w:r>
        <w:tab/>
        <w:t>(iv</w:t>
      </w:r>
      <w:r w:rsidRPr="00A72675">
        <w:t>)</w:t>
      </w:r>
      <w:r w:rsidRPr="00A72675">
        <w:tab/>
      </w:r>
      <w:r>
        <w:t>any other feature that ASIC considers appropriate</w:t>
      </w:r>
      <w:r w:rsidRPr="00A72675">
        <w:t>.</w:t>
      </w:r>
    </w:p>
    <w:p w:rsidR="005E16EC" w:rsidRDefault="001763CA" w:rsidP="003B7407">
      <w:pPr>
        <w:pStyle w:val="subsection"/>
        <w:rPr>
          <w:szCs w:val="22"/>
        </w:rPr>
      </w:pPr>
      <w:bookmarkStart w:id="45" w:name="BK_S1P11L18C1"/>
      <w:bookmarkEnd w:id="45"/>
      <w:r>
        <w:tab/>
      </w:r>
      <w:r w:rsidR="003B7407">
        <w:t>(7)</w:t>
      </w:r>
      <w:r w:rsidR="003B7407">
        <w:tab/>
      </w:r>
      <w:r w:rsidR="005E16EC">
        <w:t xml:space="preserve">Despite section 46AA of the </w:t>
      </w:r>
      <w:r w:rsidR="005E16EC">
        <w:rPr>
          <w:i/>
          <w:iCs/>
        </w:rPr>
        <w:t>Acts Interpretation Act 1901</w:t>
      </w:r>
      <w:r w:rsidR="005E16EC">
        <w:t>, a direction under subsection (3) may provide for a matter by applying, adopting or incorporating, with or without modification, any matter contained in an instrument or other writing as in force or existing from time</w:t>
      </w:r>
      <w:bookmarkStart w:id="46" w:name="BK_S1P11L22C22"/>
      <w:bookmarkEnd w:id="46"/>
      <w:r w:rsidR="005E16EC">
        <w:t xml:space="preserve"> to time.</w:t>
      </w:r>
    </w:p>
    <w:p w:rsidR="005E16EC" w:rsidRDefault="003B7407" w:rsidP="005E16EC">
      <w:pPr>
        <w:pStyle w:val="subsection"/>
      </w:pPr>
      <w:r>
        <w:tab/>
        <w:t>(8</w:t>
      </w:r>
      <w:r w:rsidR="005E16EC">
        <w:t>)</w:t>
      </w:r>
      <w:r w:rsidR="005E16EC">
        <w:tab/>
        <w:t xml:space="preserve">A direction under subsection (3) </w:t>
      </w:r>
      <w:r w:rsidR="005E16EC" w:rsidRPr="00A107A9">
        <w:t>is not a legislative instrument</w:t>
      </w:r>
      <w:bookmarkStart w:id="47" w:name="BK_S1P11L23C70"/>
      <w:bookmarkEnd w:id="47"/>
      <w:r w:rsidR="005E16EC" w:rsidRPr="00A107A9">
        <w:t>.</w:t>
      </w:r>
    </w:p>
    <w:p w:rsidR="005E16EC" w:rsidRDefault="005E16EC" w:rsidP="005E16EC">
      <w:pPr>
        <w:pStyle w:val="ActHead5"/>
      </w:pPr>
      <w:bookmarkStart w:id="48" w:name="_Toc29213526"/>
      <w:r w:rsidRPr="008704B2">
        <w:rPr>
          <w:rStyle w:val="CharSectno"/>
        </w:rPr>
        <w:t>78C</w:t>
      </w:r>
      <w:r>
        <w:t xml:space="preserve">  Publication of direction</w:t>
      </w:r>
      <w:bookmarkEnd w:id="48"/>
    </w:p>
    <w:p w:rsidR="005E16EC" w:rsidRDefault="005E16EC" w:rsidP="005E16EC">
      <w:pPr>
        <w:pStyle w:val="subsection"/>
      </w:pPr>
      <w:r>
        <w:tab/>
      </w:r>
      <w:r w:rsidRPr="00A107A9">
        <w:tab/>
      </w:r>
      <w:r>
        <w:t xml:space="preserve">ASIC must publish a copy of </w:t>
      </w:r>
      <w:r w:rsidRPr="0006727F">
        <w:t xml:space="preserve">a direction </w:t>
      </w:r>
      <w:r>
        <w:t xml:space="preserve">under subsection </w:t>
      </w:r>
      <w:r w:rsidR="005F13BC">
        <w:t>78B</w:t>
      </w:r>
      <w:r>
        <w:t>(3) on its website as soon as practicable after making it.</w:t>
      </w:r>
    </w:p>
    <w:p w:rsidR="005E16EC" w:rsidRDefault="005E16EC" w:rsidP="005E16EC">
      <w:pPr>
        <w:pStyle w:val="ActHead5"/>
      </w:pPr>
      <w:bookmarkStart w:id="49" w:name="_Toc29213527"/>
      <w:r w:rsidRPr="008704B2">
        <w:rPr>
          <w:rStyle w:val="CharSectno"/>
        </w:rPr>
        <w:t>78D</w:t>
      </w:r>
      <w:r>
        <w:t xml:space="preserve">  When direction takes effect</w:t>
      </w:r>
      <w:bookmarkEnd w:id="49"/>
    </w:p>
    <w:p w:rsidR="005E16EC" w:rsidRPr="008167A5" w:rsidRDefault="005E16EC" w:rsidP="005E16EC">
      <w:pPr>
        <w:pStyle w:val="subsection"/>
      </w:pPr>
      <w:r>
        <w:tab/>
      </w:r>
      <w:r w:rsidRPr="008167A5">
        <w:tab/>
        <w:t xml:space="preserve">A </w:t>
      </w:r>
      <w:r w:rsidRPr="0006727F">
        <w:t xml:space="preserve">direction </w:t>
      </w:r>
      <w:r>
        <w:t xml:space="preserve">under subsection </w:t>
      </w:r>
      <w:r w:rsidR="005F13BC">
        <w:t>78B</w:t>
      </w:r>
      <w:r>
        <w:t xml:space="preserve">(3) </w:t>
      </w:r>
      <w:r w:rsidRPr="008167A5">
        <w:t xml:space="preserve">takes effect when it is given to the </w:t>
      </w:r>
      <w:r>
        <w:t xml:space="preserve">licensee in respect of which it </w:t>
      </w:r>
      <w:r w:rsidRPr="008167A5">
        <w:t>was made.</w:t>
      </w:r>
    </w:p>
    <w:p w:rsidR="005E16EC" w:rsidRDefault="005E16EC" w:rsidP="005E16EC">
      <w:pPr>
        <w:pStyle w:val="ActHead5"/>
      </w:pPr>
      <w:bookmarkStart w:id="50" w:name="_Toc29213528"/>
      <w:r w:rsidRPr="008704B2">
        <w:rPr>
          <w:rStyle w:val="CharSectno"/>
        </w:rPr>
        <w:t>78E</w:t>
      </w:r>
      <w:r>
        <w:t xml:space="preserve">  Opportunity for hearings, and consultation with APRA</w:t>
      </w:r>
      <w:bookmarkEnd w:id="50"/>
    </w:p>
    <w:p w:rsidR="005E16EC" w:rsidRPr="0006727F" w:rsidRDefault="005E16EC" w:rsidP="005E16EC">
      <w:pPr>
        <w:pStyle w:val="subsection"/>
      </w:pPr>
      <w:r>
        <w:tab/>
        <w:t>(1)</w:t>
      </w:r>
      <w:r>
        <w:tab/>
        <w:t xml:space="preserve">ASIC must not make a direction under subsection </w:t>
      </w:r>
      <w:r w:rsidR="005F13BC">
        <w:t>78B</w:t>
      </w:r>
      <w:r>
        <w:t>(3) in respect of a licensee</w:t>
      </w:r>
      <w:r w:rsidRPr="0006727F">
        <w:t xml:space="preserve"> </w:t>
      </w:r>
      <w:r>
        <w:t xml:space="preserve">unless ASIC has given </w:t>
      </w:r>
      <w:r w:rsidRPr="0006727F">
        <w:t xml:space="preserve">the </w:t>
      </w:r>
      <w:r>
        <w:t xml:space="preserve">licensee </w:t>
      </w:r>
      <w:r w:rsidRPr="0006727F">
        <w:t>an opportunity:</w:t>
      </w:r>
    </w:p>
    <w:p w:rsidR="005E16EC" w:rsidRPr="0006727F" w:rsidRDefault="005E16EC" w:rsidP="005E16EC">
      <w:pPr>
        <w:pStyle w:val="paragraph"/>
      </w:pPr>
      <w:r w:rsidRPr="0006727F">
        <w:lastRenderedPageBreak/>
        <w:tab/>
        <w:t>(a)</w:t>
      </w:r>
      <w:r w:rsidRPr="0006727F">
        <w:tab/>
        <w:t>to appear, or be represented, at a hearing before ASIC that takes place in private; and</w:t>
      </w:r>
    </w:p>
    <w:p w:rsidR="005E16EC" w:rsidRDefault="005E16EC" w:rsidP="005E16EC">
      <w:pPr>
        <w:pStyle w:val="paragraph"/>
      </w:pPr>
      <w:r w:rsidRPr="0006727F">
        <w:tab/>
        <w:t>(b)</w:t>
      </w:r>
      <w:r w:rsidRPr="0006727F">
        <w:tab/>
        <w:t>to make submissions to ASIC on the matter.</w:t>
      </w:r>
    </w:p>
    <w:p w:rsidR="005E16EC" w:rsidRPr="005E16EC" w:rsidRDefault="005E16EC" w:rsidP="005E16EC">
      <w:pPr>
        <w:pStyle w:val="subsection"/>
      </w:pPr>
      <w:r w:rsidRPr="005E16EC">
        <w:tab/>
        <w:t>(2)</w:t>
      </w:r>
      <w:r w:rsidRPr="005E16EC">
        <w:tab/>
        <w:t xml:space="preserve">If a proposed direction under subsection </w:t>
      </w:r>
      <w:r w:rsidR="005F13BC">
        <w:t>78B</w:t>
      </w:r>
      <w:r w:rsidRPr="005E16EC">
        <w:t xml:space="preserve">(3) will be in respect of a </w:t>
      </w:r>
      <w:r>
        <w:t>licensee</w:t>
      </w:r>
      <w:r w:rsidRPr="005E16EC">
        <w:t xml:space="preserve"> that is a body regulated by APRA, ASIC must not make the direction unless ASIC has consulted APRA.</w:t>
      </w:r>
    </w:p>
    <w:p w:rsidR="005E16EC" w:rsidRPr="00410646" w:rsidRDefault="005E16EC" w:rsidP="005E16EC">
      <w:pPr>
        <w:pStyle w:val="subsection"/>
      </w:pPr>
      <w:r w:rsidRPr="00410646">
        <w:tab/>
        <w:t>(3)</w:t>
      </w:r>
      <w:r w:rsidRPr="00410646">
        <w:tab/>
        <w:t>A fail</w:t>
      </w:r>
      <w:r>
        <w:t>ure to comply with subsection (2</w:t>
      </w:r>
      <w:r w:rsidRPr="00410646">
        <w:t xml:space="preserve">) does not invalidate a </w:t>
      </w:r>
      <w:r>
        <w:t>direction</w:t>
      </w:r>
      <w:r w:rsidRPr="00410646">
        <w:t>.</w:t>
      </w:r>
    </w:p>
    <w:p w:rsidR="005E16EC" w:rsidRDefault="005E16EC" w:rsidP="005E16EC">
      <w:pPr>
        <w:pStyle w:val="ActHead5"/>
      </w:pPr>
      <w:bookmarkStart w:id="51" w:name="_Toc29213529"/>
      <w:r w:rsidRPr="008704B2">
        <w:rPr>
          <w:rStyle w:val="CharSectno"/>
        </w:rPr>
        <w:t>78F</w:t>
      </w:r>
      <w:r>
        <w:t xml:space="preserve">  Varying and repealing directions</w:t>
      </w:r>
      <w:bookmarkEnd w:id="51"/>
    </w:p>
    <w:p w:rsidR="005E16EC" w:rsidRDefault="005E16EC" w:rsidP="005E16EC">
      <w:pPr>
        <w:pStyle w:val="subsection"/>
      </w:pPr>
      <w:r>
        <w:tab/>
        <w:t>(1)</w:t>
      </w:r>
      <w:r>
        <w:tab/>
        <w:t xml:space="preserve">ASIC may, by notice in writing to the licensee in respect of which a direction under subsection </w:t>
      </w:r>
      <w:r w:rsidR="005F13BC">
        <w:t>78B</w:t>
      </w:r>
      <w:r>
        <w:t>(3) was made, vary the direction if, at the time of the variation, ASIC considers that the variation is necessary and appropriate.</w:t>
      </w:r>
    </w:p>
    <w:p w:rsidR="005E16EC" w:rsidRDefault="005E16EC" w:rsidP="005E16EC">
      <w:pPr>
        <w:pStyle w:val="subsection"/>
      </w:pPr>
      <w:r>
        <w:tab/>
        <w:t>(2)</w:t>
      </w:r>
      <w:r>
        <w:tab/>
        <w:t xml:space="preserve">Section </w:t>
      </w:r>
      <w:r w:rsidR="005F13BC">
        <w:t>78E</w:t>
      </w:r>
      <w:r>
        <w:t xml:space="preserve"> (opportunity for hearings, and consultation with APRA) applies to a variation under this section in the same way as it applies to the making of a direction under subsection </w:t>
      </w:r>
      <w:r w:rsidR="005F13BC">
        <w:t>78B</w:t>
      </w:r>
      <w:r>
        <w:t>(3).</w:t>
      </w:r>
    </w:p>
    <w:p w:rsidR="005E16EC" w:rsidRDefault="005E16EC" w:rsidP="005E16EC">
      <w:pPr>
        <w:pStyle w:val="subsection"/>
      </w:pPr>
      <w:r>
        <w:tab/>
        <w:t>(3)</w:t>
      </w:r>
      <w:r>
        <w:tab/>
        <w:t xml:space="preserve">ASIC may, by notice in writing to the licensee in respect of which a direction under subsection </w:t>
      </w:r>
      <w:r w:rsidR="005F13BC">
        <w:t>78B</w:t>
      </w:r>
      <w:r>
        <w:t>(3) was made, revoke the direction if, at the time of the revocation, ASIC considers that the direction is no longer necessary or appropriate.</w:t>
      </w:r>
    </w:p>
    <w:p w:rsidR="005E16EC" w:rsidRDefault="005E16EC" w:rsidP="005E16EC">
      <w:pPr>
        <w:pStyle w:val="subsection"/>
      </w:pPr>
      <w:r>
        <w:tab/>
        <w:t>(4)</w:t>
      </w:r>
      <w:r w:rsidRPr="00A107A9">
        <w:tab/>
      </w:r>
      <w:r>
        <w:t xml:space="preserve">ASIC must publish a copy of </w:t>
      </w:r>
      <w:r w:rsidRPr="0006727F">
        <w:t xml:space="preserve">a </w:t>
      </w:r>
      <w:r>
        <w:t>variation or revocation under this section on its website as soon as practicable after making it.</w:t>
      </w:r>
    </w:p>
    <w:p w:rsidR="005E16EC" w:rsidRDefault="005E16EC" w:rsidP="005E16EC">
      <w:pPr>
        <w:pStyle w:val="subsection"/>
      </w:pPr>
      <w:r>
        <w:tab/>
        <w:t>(5)</w:t>
      </w:r>
      <w:r w:rsidRPr="008167A5">
        <w:tab/>
        <w:t xml:space="preserve">A </w:t>
      </w:r>
      <w:r>
        <w:t xml:space="preserve">variation or revocation under this section </w:t>
      </w:r>
      <w:r w:rsidR="001763CA">
        <w:t xml:space="preserve">of a direction </w:t>
      </w:r>
      <w:r w:rsidRPr="008167A5">
        <w:t xml:space="preserve">takes effect when it is given to the </w:t>
      </w:r>
      <w:r>
        <w:t xml:space="preserve">licensee in respect of which </w:t>
      </w:r>
      <w:r w:rsidR="001763CA">
        <w:t xml:space="preserve">the direction </w:t>
      </w:r>
      <w:r w:rsidRPr="008167A5">
        <w:t>was made.</w:t>
      </w:r>
    </w:p>
    <w:p w:rsidR="005E16EC" w:rsidRDefault="005E16EC" w:rsidP="005E16EC">
      <w:pPr>
        <w:pStyle w:val="ActHead5"/>
      </w:pPr>
      <w:bookmarkStart w:id="52" w:name="_Toc29213530"/>
      <w:r w:rsidRPr="008704B2">
        <w:rPr>
          <w:rStyle w:val="CharSectno"/>
        </w:rPr>
        <w:t>78G</w:t>
      </w:r>
      <w:r>
        <w:t xml:space="preserve">  ASIC approvals of persons to carry out tasks</w:t>
      </w:r>
      <w:bookmarkEnd w:id="52"/>
    </w:p>
    <w:p w:rsidR="005E16EC" w:rsidRDefault="005E16EC" w:rsidP="005E16EC">
      <w:pPr>
        <w:pStyle w:val="subsection"/>
      </w:pPr>
      <w:r>
        <w:tab/>
        <w:t>(1)</w:t>
      </w:r>
      <w:r>
        <w:tab/>
        <w:t>This subsection applies if:</w:t>
      </w:r>
    </w:p>
    <w:p w:rsidR="005E16EC" w:rsidRDefault="005E16EC" w:rsidP="005E16EC">
      <w:pPr>
        <w:pStyle w:val="paragraph"/>
      </w:pPr>
      <w:r>
        <w:tab/>
        <w:t>(a)</w:t>
      </w:r>
      <w:r>
        <w:tab/>
        <w:t xml:space="preserve">ASIC makes a direction under subsection </w:t>
      </w:r>
      <w:r w:rsidR="005F13BC">
        <w:t>78B</w:t>
      </w:r>
      <w:r>
        <w:t>(3); and</w:t>
      </w:r>
    </w:p>
    <w:p w:rsidR="005E16EC" w:rsidRDefault="005E16EC" w:rsidP="005E16EC">
      <w:pPr>
        <w:pStyle w:val="paragraph"/>
      </w:pPr>
      <w:r>
        <w:tab/>
        <w:t>(b)</w:t>
      </w:r>
      <w:r>
        <w:tab/>
        <w:t xml:space="preserve">the direction requires the </w:t>
      </w:r>
      <w:r w:rsidRPr="001A4601">
        <w:t>appoint</w:t>
      </w:r>
      <w:r>
        <w:t>ment</w:t>
      </w:r>
      <w:r w:rsidRPr="001A4601">
        <w:t>, engage</w:t>
      </w:r>
      <w:r>
        <w:t>ment</w:t>
      </w:r>
      <w:r w:rsidRPr="001A4601">
        <w:t xml:space="preserve"> or deploy</w:t>
      </w:r>
      <w:r>
        <w:t>ment</w:t>
      </w:r>
      <w:r w:rsidRPr="001A4601">
        <w:t xml:space="preserve"> </w:t>
      </w:r>
      <w:r>
        <w:t xml:space="preserve">of a person in accordance with subparagraph </w:t>
      </w:r>
      <w:r w:rsidR="005F13BC">
        <w:t>78B</w:t>
      </w:r>
      <w:r>
        <w:t>(5)(e)(iii) or (iv); and</w:t>
      </w:r>
    </w:p>
    <w:p w:rsidR="005E16EC" w:rsidRDefault="005E16EC" w:rsidP="005E16EC">
      <w:pPr>
        <w:pStyle w:val="paragraph"/>
      </w:pPr>
      <w:r>
        <w:tab/>
        <w:t>(c)</w:t>
      </w:r>
      <w:r>
        <w:tab/>
        <w:t>the licensee mentioned in that subparagraph nominates, in writing, a person for the purposes of that requirement; and</w:t>
      </w:r>
    </w:p>
    <w:p w:rsidR="005E16EC" w:rsidRDefault="005E16EC" w:rsidP="005E16EC">
      <w:pPr>
        <w:pStyle w:val="paragraph"/>
      </w:pPr>
      <w:r>
        <w:tab/>
        <w:t>(d)</w:t>
      </w:r>
      <w:r>
        <w:tab/>
        <w:t>the licensee gives ASIC a copy of the nomination.</w:t>
      </w:r>
    </w:p>
    <w:p w:rsidR="005E16EC" w:rsidRDefault="005E16EC" w:rsidP="005E16EC">
      <w:pPr>
        <w:pStyle w:val="subsection"/>
      </w:pPr>
      <w:r>
        <w:lastRenderedPageBreak/>
        <w:tab/>
        <w:t>(2)</w:t>
      </w:r>
      <w:r>
        <w:tab/>
        <w:t xml:space="preserve">For the purposes of subparagraph </w:t>
      </w:r>
      <w:r w:rsidR="005F13BC">
        <w:t>78B</w:t>
      </w:r>
      <w:r>
        <w:t>(5)(e)(iii) or (iv), ASIC may, in writing, decide to approve or to not approve the person nominated.</w:t>
      </w:r>
    </w:p>
    <w:p w:rsidR="005E16EC" w:rsidRPr="006028F8" w:rsidRDefault="005E16EC" w:rsidP="005E16EC">
      <w:pPr>
        <w:pStyle w:val="subsection"/>
      </w:pPr>
      <w:r>
        <w:tab/>
        <w:t>(3)</w:t>
      </w:r>
      <w:r>
        <w:tab/>
        <w:t>ASIC must give the licensee a copy of the decision as soon as practicable after making it.</w:t>
      </w:r>
    </w:p>
    <w:p w:rsidR="005E16EC" w:rsidRPr="00B709A7" w:rsidRDefault="006B030F" w:rsidP="006B030F">
      <w:pPr>
        <w:pStyle w:val="ActHead3"/>
      </w:pPr>
      <w:bookmarkStart w:id="53" w:name="_Toc29213531"/>
      <w:r w:rsidRPr="008704B2">
        <w:rPr>
          <w:rStyle w:val="CharDivNo"/>
        </w:rPr>
        <w:t>Division 3</w:t>
      </w:r>
      <w:r w:rsidR="005E16EC" w:rsidRPr="00B709A7">
        <w:t>—</w:t>
      </w:r>
      <w:r w:rsidR="005E16EC" w:rsidRPr="008704B2">
        <w:rPr>
          <w:rStyle w:val="CharDivText"/>
        </w:rPr>
        <w:t>Interim directions to licensees</w:t>
      </w:r>
      <w:bookmarkEnd w:id="53"/>
    </w:p>
    <w:p w:rsidR="005E16EC" w:rsidRDefault="005E16EC" w:rsidP="005E16EC">
      <w:pPr>
        <w:pStyle w:val="ActHead5"/>
      </w:pPr>
      <w:bookmarkStart w:id="54" w:name="_Toc29213532"/>
      <w:r w:rsidRPr="008704B2">
        <w:rPr>
          <w:rStyle w:val="CharSectno"/>
        </w:rPr>
        <w:t>78H</w:t>
      </w:r>
      <w:r>
        <w:t xml:space="preserve">  ASIC may give interim direction to licensee</w:t>
      </w:r>
      <w:bookmarkEnd w:id="54"/>
    </w:p>
    <w:p w:rsidR="005E16EC" w:rsidRDefault="005E16EC" w:rsidP="005E16EC">
      <w:pPr>
        <w:pStyle w:val="subsection"/>
      </w:pPr>
      <w:r>
        <w:tab/>
        <w:t>(1)</w:t>
      </w:r>
      <w:r>
        <w:tab/>
      </w:r>
      <w:r w:rsidRPr="009724BB">
        <w:t xml:space="preserve">ASIC may make </w:t>
      </w:r>
      <w:r>
        <w:t>an interim direction</w:t>
      </w:r>
      <w:r w:rsidRPr="009724BB">
        <w:t xml:space="preserve"> </w:t>
      </w:r>
      <w:r>
        <w:t xml:space="preserve">under subsection (3) </w:t>
      </w:r>
      <w:r w:rsidRPr="009724BB">
        <w:t>if</w:t>
      </w:r>
      <w:r>
        <w:t>:</w:t>
      </w:r>
    </w:p>
    <w:p w:rsidR="005E16EC" w:rsidRPr="009724BB" w:rsidRDefault="005E16EC" w:rsidP="005E16EC">
      <w:pPr>
        <w:pStyle w:val="paragraph"/>
      </w:pPr>
      <w:r>
        <w:tab/>
        <w:t>(a)</w:t>
      </w:r>
      <w:r>
        <w:tab/>
      </w:r>
      <w:r w:rsidRPr="009724BB">
        <w:t>any of the following conditions are met:</w:t>
      </w:r>
    </w:p>
    <w:p w:rsidR="005E16EC" w:rsidRDefault="005E16EC" w:rsidP="005E16EC">
      <w:pPr>
        <w:pStyle w:val="paragraphsub"/>
      </w:pPr>
      <w:r>
        <w:tab/>
        <w:t>(i)</w:t>
      </w:r>
      <w:r>
        <w:tab/>
      </w:r>
      <w:r w:rsidRPr="009724BB">
        <w:t xml:space="preserve">ASIC has reason to suspect that a </w:t>
      </w:r>
      <w:r>
        <w:t>licensee</w:t>
      </w:r>
      <w:r w:rsidRPr="009724BB">
        <w:t xml:space="preserve"> has engaged, or is engaging, in conduct that constitutes a contravention of </w:t>
      </w:r>
      <w:r w:rsidR="005F13BC">
        <w:t>the credit legislation</w:t>
      </w:r>
      <w:r w:rsidRPr="009724BB">
        <w:t>;</w:t>
      </w:r>
    </w:p>
    <w:p w:rsidR="005E16EC" w:rsidRDefault="005E16EC" w:rsidP="005E16EC">
      <w:pPr>
        <w:pStyle w:val="paragraphsub"/>
      </w:pPr>
      <w:r>
        <w:tab/>
        <w:t>(ii)</w:t>
      </w:r>
      <w:r>
        <w:tab/>
      </w:r>
      <w:r w:rsidRPr="009724BB">
        <w:t xml:space="preserve">ASIC has reason to suspect that a </w:t>
      </w:r>
      <w:r>
        <w:t>licensee</w:t>
      </w:r>
      <w:r w:rsidRPr="009724BB">
        <w:t xml:space="preserve"> will engage in conduct that would constitute a contravention of </w:t>
      </w:r>
      <w:r w:rsidR="005F13BC">
        <w:t>the credit legislation</w:t>
      </w:r>
      <w:r>
        <w:t>; and</w:t>
      </w:r>
    </w:p>
    <w:p w:rsidR="005E16EC" w:rsidRPr="006759FE" w:rsidRDefault="005E16EC" w:rsidP="005E16EC">
      <w:pPr>
        <w:pStyle w:val="paragraph"/>
      </w:pPr>
      <w:r>
        <w:tab/>
        <w:t>(b)</w:t>
      </w:r>
      <w:r>
        <w:tab/>
        <w:t xml:space="preserve">ASIC considers that </w:t>
      </w:r>
      <w:r w:rsidRPr="007274AC">
        <w:t xml:space="preserve">a delay in making </w:t>
      </w:r>
      <w:r>
        <w:t xml:space="preserve">the interim </w:t>
      </w:r>
      <w:r w:rsidRPr="007274AC">
        <w:t>direction would be prejudicial to the public interest</w:t>
      </w:r>
      <w:r>
        <w:t>.</w:t>
      </w:r>
    </w:p>
    <w:p w:rsidR="005E16EC" w:rsidRDefault="005E16EC" w:rsidP="005E16EC">
      <w:pPr>
        <w:pStyle w:val="subsection"/>
      </w:pPr>
      <w:r>
        <w:tab/>
        <w:t>(2)</w:t>
      </w:r>
      <w:r>
        <w:tab/>
      </w:r>
      <w:r w:rsidRPr="009724BB">
        <w:t xml:space="preserve">If the conditions in </w:t>
      </w:r>
      <w:r>
        <w:t>either or both of sub</w:t>
      </w:r>
      <w:r w:rsidRPr="009724BB">
        <w:t xml:space="preserve">paragraphs </w:t>
      </w:r>
      <w:r>
        <w:t>(1)</w:t>
      </w:r>
      <w:r w:rsidRPr="009724BB">
        <w:t>(a)</w:t>
      </w:r>
      <w:r>
        <w:t>(i)</w:t>
      </w:r>
      <w:r w:rsidRPr="009724BB">
        <w:t xml:space="preserve"> </w:t>
      </w:r>
      <w:r>
        <w:t>and (ii</w:t>
      </w:r>
      <w:r w:rsidRPr="009724BB">
        <w:t xml:space="preserve">) are met in respect of </w:t>
      </w:r>
      <w:r w:rsidR="00BC1031">
        <w:t>2</w:t>
      </w:r>
      <w:r w:rsidRPr="009724BB">
        <w:t xml:space="preserve"> or more contraventions, the </w:t>
      </w:r>
      <w:r w:rsidR="00BC1031">
        <w:t xml:space="preserve">interim </w:t>
      </w:r>
      <w:r w:rsidRPr="009724BB">
        <w:t>direction may relate to any or all of those contraventions.</w:t>
      </w:r>
    </w:p>
    <w:p w:rsidR="005E16EC" w:rsidRDefault="005E16EC" w:rsidP="005E16EC">
      <w:pPr>
        <w:pStyle w:val="subsection"/>
      </w:pPr>
      <w:r>
        <w:tab/>
        <w:t>(3)</w:t>
      </w:r>
      <w:r>
        <w:tab/>
        <w:t xml:space="preserve">ASIC may direct the licensee in writing to engage in conduct specified in the </w:t>
      </w:r>
      <w:r w:rsidR="001763CA">
        <w:t xml:space="preserve">interim </w:t>
      </w:r>
      <w:r>
        <w:t>direction in order to:</w:t>
      </w:r>
    </w:p>
    <w:p w:rsidR="005E16EC" w:rsidRPr="00FC7F31" w:rsidRDefault="005E16EC" w:rsidP="005E16EC">
      <w:pPr>
        <w:pStyle w:val="paragraph"/>
      </w:pPr>
      <w:r>
        <w:tab/>
        <w:t>(a)</w:t>
      </w:r>
      <w:r>
        <w:tab/>
      </w:r>
      <w:r w:rsidRPr="00FC7F31">
        <w:t xml:space="preserve">if </w:t>
      </w:r>
      <w:r>
        <w:t>sub</w:t>
      </w:r>
      <w:r w:rsidRPr="00FC7F31">
        <w:t xml:space="preserve">paragraph </w:t>
      </w:r>
      <w:r>
        <w:t>(1)</w:t>
      </w:r>
      <w:r w:rsidRPr="00FC7F31">
        <w:t>(a)</w:t>
      </w:r>
      <w:r>
        <w:t>(i)</w:t>
      </w:r>
      <w:r w:rsidRPr="00FC7F31">
        <w:t xml:space="preserve"> applies—</w:t>
      </w:r>
      <w:r w:rsidRPr="005E16EC">
        <w:t>address</w:t>
      </w:r>
      <w:r w:rsidRPr="00FC7F31">
        <w:t xml:space="preserve"> the contravention;</w:t>
      </w:r>
      <w:r w:rsidR="001763CA">
        <w:t xml:space="preserve"> and</w:t>
      </w:r>
    </w:p>
    <w:p w:rsidR="005E16EC" w:rsidRPr="00FC7F31" w:rsidRDefault="005E16EC" w:rsidP="005E16EC">
      <w:pPr>
        <w:pStyle w:val="paragraph"/>
      </w:pPr>
      <w:r>
        <w:tab/>
        <w:t>(b)</w:t>
      </w:r>
      <w:r>
        <w:tab/>
      </w:r>
      <w:r w:rsidRPr="00FC7F31">
        <w:t xml:space="preserve">if </w:t>
      </w:r>
      <w:r>
        <w:t>sub</w:t>
      </w:r>
      <w:r w:rsidRPr="00FC7F31">
        <w:t xml:space="preserve">paragraph </w:t>
      </w:r>
      <w:r>
        <w:t>(1)</w:t>
      </w:r>
      <w:r w:rsidRPr="00FC7F31">
        <w:t>(a)</w:t>
      </w:r>
      <w:r>
        <w:t>(ii)</w:t>
      </w:r>
      <w:r w:rsidRPr="00FC7F31">
        <w:t xml:space="preserve"> applies—prevent the contravention;</w:t>
      </w:r>
      <w:r w:rsidR="001763CA">
        <w:t xml:space="preserve"> and</w:t>
      </w:r>
    </w:p>
    <w:p w:rsidR="005E16EC" w:rsidRPr="00FC7F31" w:rsidRDefault="005E16EC" w:rsidP="005E16EC">
      <w:pPr>
        <w:pStyle w:val="paragraph"/>
      </w:pPr>
      <w:r>
        <w:tab/>
        <w:t>(c)</w:t>
      </w:r>
      <w:r>
        <w:tab/>
      </w:r>
      <w:r w:rsidRPr="00FC7F31">
        <w:t>in any case—prevent a similar or related contravention.</w:t>
      </w:r>
    </w:p>
    <w:p w:rsidR="005E16EC" w:rsidRPr="00FC7F31" w:rsidRDefault="005E16EC" w:rsidP="005E16EC">
      <w:pPr>
        <w:pStyle w:val="subsection"/>
      </w:pPr>
      <w:r>
        <w:tab/>
        <w:t>(4)</w:t>
      </w:r>
      <w:r>
        <w:tab/>
        <w:t xml:space="preserve">Without limiting the scope of subsection (3), the interim direction may direct the licensee to </w:t>
      </w:r>
      <w:r w:rsidRPr="00FC7F31">
        <w:t>engage in specified conduct</w:t>
      </w:r>
      <w:r>
        <w:t>:</w:t>
      </w:r>
    </w:p>
    <w:p w:rsidR="005E16EC" w:rsidRDefault="005E16EC" w:rsidP="005E16EC">
      <w:pPr>
        <w:pStyle w:val="paragraph"/>
      </w:pPr>
      <w:r>
        <w:tab/>
        <w:t>(a)</w:t>
      </w:r>
      <w:r>
        <w:tab/>
      </w:r>
      <w:r w:rsidRPr="00FC7F31">
        <w:t>during a specified period;</w:t>
      </w:r>
      <w:r>
        <w:t xml:space="preserve"> or</w:t>
      </w:r>
    </w:p>
    <w:p w:rsidR="005E16EC" w:rsidRPr="00FC7F31" w:rsidRDefault="005E16EC" w:rsidP="005E16EC">
      <w:pPr>
        <w:pStyle w:val="paragraph"/>
      </w:pPr>
      <w:r>
        <w:tab/>
        <w:t>(b)</w:t>
      </w:r>
      <w:r>
        <w:tab/>
        <w:t xml:space="preserve">by or </w:t>
      </w:r>
      <w:r w:rsidRPr="00FC7F31">
        <w:t>until a specified time;</w:t>
      </w:r>
      <w:r>
        <w:t xml:space="preserve"> or</w:t>
      </w:r>
    </w:p>
    <w:p w:rsidR="005E16EC" w:rsidRPr="00FC7F31" w:rsidRDefault="005E16EC" w:rsidP="005E16EC">
      <w:pPr>
        <w:pStyle w:val="paragraph"/>
      </w:pPr>
      <w:r>
        <w:tab/>
        <w:t>(c)</w:t>
      </w:r>
      <w:r>
        <w:tab/>
      </w:r>
      <w:r w:rsidRPr="00FC7F31">
        <w:t>until a specified condition is met.</w:t>
      </w:r>
    </w:p>
    <w:p w:rsidR="005E16EC" w:rsidRPr="00FC7F31" w:rsidRDefault="005E16EC" w:rsidP="005E16EC">
      <w:pPr>
        <w:pStyle w:val="subsection"/>
      </w:pPr>
      <w:r>
        <w:tab/>
        <w:t>(5)</w:t>
      </w:r>
      <w:r>
        <w:tab/>
      </w:r>
      <w:r w:rsidRPr="00FC7F31">
        <w:t xml:space="preserve">Without limiting the scope of </w:t>
      </w:r>
      <w:r>
        <w:t>subsections (3) and (4)</w:t>
      </w:r>
      <w:r w:rsidRPr="00FC7F31">
        <w:t xml:space="preserve">, the conduct </w:t>
      </w:r>
      <w:r>
        <w:t xml:space="preserve">to be engaged in as </w:t>
      </w:r>
      <w:r w:rsidRPr="00FC7F31">
        <w:t xml:space="preserve">specified in the </w:t>
      </w:r>
      <w:r>
        <w:t>interim direction</w:t>
      </w:r>
      <w:r w:rsidRPr="00FC7F31">
        <w:t xml:space="preserve"> may include any of the following:</w:t>
      </w:r>
    </w:p>
    <w:p w:rsidR="005E16EC" w:rsidRPr="00FC7F31" w:rsidRDefault="005E16EC" w:rsidP="005E16EC">
      <w:pPr>
        <w:pStyle w:val="paragraph"/>
      </w:pPr>
      <w:r>
        <w:lastRenderedPageBreak/>
        <w:tab/>
        <w:t>(a)</w:t>
      </w:r>
      <w:r>
        <w:tab/>
        <w:t xml:space="preserve">to </w:t>
      </w:r>
      <w:r w:rsidRPr="00FC7F31">
        <w:t xml:space="preserve">not </w:t>
      </w:r>
      <w:r>
        <w:t xml:space="preserve">authorise persons as </w:t>
      </w:r>
      <w:r w:rsidR="003964CF">
        <w:t xml:space="preserve">credit </w:t>
      </w:r>
      <w:r w:rsidRPr="00FC7F31">
        <w:t>representatives</w:t>
      </w:r>
      <w:r>
        <w:t xml:space="preserve"> of the licensee</w:t>
      </w:r>
      <w:r w:rsidRPr="00FC7F31">
        <w:t>;</w:t>
      </w:r>
    </w:p>
    <w:p w:rsidR="005E16EC" w:rsidRPr="00FC7F31" w:rsidRDefault="005E16EC" w:rsidP="005E16EC">
      <w:pPr>
        <w:pStyle w:val="paragraph"/>
      </w:pPr>
      <w:r>
        <w:tab/>
        <w:t>(b)</w:t>
      </w:r>
      <w:r>
        <w:tab/>
        <w:t>to not</w:t>
      </w:r>
      <w:r w:rsidRPr="00FC7F31">
        <w:t xml:space="preserve"> accept new clients;</w:t>
      </w:r>
    </w:p>
    <w:p w:rsidR="005E16EC" w:rsidRPr="00FC7F31" w:rsidRDefault="005E16EC" w:rsidP="005E16EC">
      <w:pPr>
        <w:pStyle w:val="paragraph"/>
      </w:pPr>
      <w:r>
        <w:tab/>
        <w:t>(c)</w:t>
      </w:r>
      <w:r>
        <w:tab/>
        <w:t xml:space="preserve">to </w:t>
      </w:r>
      <w:r w:rsidRPr="00FC7F31">
        <w:t xml:space="preserve">not transfer </w:t>
      </w:r>
      <w:r w:rsidR="003964CF">
        <w:t xml:space="preserve">a </w:t>
      </w:r>
      <w:r w:rsidRPr="00FC7F31">
        <w:t>specified asset to another person;</w:t>
      </w:r>
    </w:p>
    <w:p w:rsidR="005E16EC" w:rsidRPr="00FC7F31" w:rsidRDefault="005E16EC" w:rsidP="005E16EC">
      <w:pPr>
        <w:pStyle w:val="paragraph"/>
      </w:pPr>
      <w:r>
        <w:tab/>
        <w:t>(d)</w:t>
      </w:r>
      <w:r>
        <w:tab/>
        <w:t>to take specified</w:t>
      </w:r>
      <w:r w:rsidRPr="00FC7F31">
        <w:t xml:space="preserve"> steps that are ancillary to conduct mentioned in the previous paragraphs</w:t>
      </w:r>
      <w:r>
        <w:t xml:space="preserve"> of this subsection</w:t>
      </w:r>
      <w:r w:rsidRPr="00FC7F31">
        <w:t>.</w:t>
      </w:r>
    </w:p>
    <w:p w:rsidR="005E16EC" w:rsidRDefault="003B7407" w:rsidP="005E16EC">
      <w:pPr>
        <w:pStyle w:val="subsection"/>
        <w:rPr>
          <w:szCs w:val="22"/>
        </w:rPr>
      </w:pPr>
      <w:r>
        <w:tab/>
        <w:t>(6</w:t>
      </w:r>
      <w:r w:rsidR="005E16EC">
        <w:t>)</w:t>
      </w:r>
      <w:r w:rsidR="005E16EC">
        <w:tab/>
        <w:t xml:space="preserve">Despite section 46AA of the </w:t>
      </w:r>
      <w:r w:rsidR="005E16EC">
        <w:rPr>
          <w:i/>
          <w:iCs/>
        </w:rPr>
        <w:t>Acts Interpretation Act 1901</w:t>
      </w:r>
      <w:r w:rsidR="005E16EC">
        <w:t>, a</w:t>
      </w:r>
      <w:r w:rsidR="00BC1031">
        <w:t>n interim</w:t>
      </w:r>
      <w:r w:rsidR="005E16EC">
        <w:t xml:space="preserve"> direction under subsection (3) may provide for a matter by applying, adopting or incorporating, with or without modification, any matter contained in an instrument or other writing as in force or existing from time</w:t>
      </w:r>
      <w:bookmarkStart w:id="55" w:name="BK_S1P14L9C22"/>
      <w:bookmarkEnd w:id="55"/>
      <w:r w:rsidR="005E16EC">
        <w:t xml:space="preserve"> to time.</w:t>
      </w:r>
    </w:p>
    <w:p w:rsidR="005E16EC" w:rsidRDefault="003B7407" w:rsidP="005E16EC">
      <w:pPr>
        <w:pStyle w:val="subsection"/>
      </w:pPr>
      <w:r>
        <w:tab/>
        <w:t>(7</w:t>
      </w:r>
      <w:r w:rsidR="005E16EC">
        <w:t>)</w:t>
      </w:r>
      <w:r w:rsidR="005E16EC">
        <w:tab/>
        <w:t xml:space="preserve">An interim direction under subsection (3) </w:t>
      </w:r>
      <w:r w:rsidR="005E16EC" w:rsidRPr="00A107A9">
        <w:t>is not a legislative instrument</w:t>
      </w:r>
      <w:bookmarkStart w:id="56" w:name="BK_S1P14L11C11"/>
      <w:bookmarkEnd w:id="56"/>
      <w:r w:rsidR="005E16EC" w:rsidRPr="00A107A9">
        <w:t>.</w:t>
      </w:r>
    </w:p>
    <w:p w:rsidR="005E16EC" w:rsidRDefault="005E16EC" w:rsidP="005E16EC">
      <w:pPr>
        <w:pStyle w:val="ActHead5"/>
      </w:pPr>
      <w:bookmarkStart w:id="57" w:name="_Toc29213533"/>
      <w:r w:rsidRPr="008704B2">
        <w:rPr>
          <w:rStyle w:val="CharSectno"/>
        </w:rPr>
        <w:t>78J</w:t>
      </w:r>
      <w:r>
        <w:t xml:space="preserve">  When direction takes effect</w:t>
      </w:r>
      <w:bookmarkEnd w:id="57"/>
    </w:p>
    <w:p w:rsidR="005E16EC" w:rsidRDefault="005E16EC" w:rsidP="005E16EC">
      <w:pPr>
        <w:pStyle w:val="subsection"/>
      </w:pPr>
      <w:r>
        <w:tab/>
      </w:r>
      <w:r w:rsidRPr="008167A5">
        <w:tab/>
        <w:t>A</w:t>
      </w:r>
      <w:r>
        <w:t>n interim</w:t>
      </w:r>
      <w:r w:rsidRPr="008167A5">
        <w:t xml:space="preserve"> </w:t>
      </w:r>
      <w:r w:rsidRPr="0006727F">
        <w:t xml:space="preserve">direction </w:t>
      </w:r>
      <w:r>
        <w:t xml:space="preserve">under subsection </w:t>
      </w:r>
      <w:r w:rsidR="005F13BC">
        <w:t>78H</w:t>
      </w:r>
      <w:r>
        <w:t xml:space="preserve">(3) </w:t>
      </w:r>
      <w:r w:rsidRPr="008167A5">
        <w:t xml:space="preserve">takes effect when it is given to the </w:t>
      </w:r>
      <w:r>
        <w:t xml:space="preserve">licensee in respect of which it </w:t>
      </w:r>
      <w:r w:rsidRPr="008167A5">
        <w:t>was made.</w:t>
      </w:r>
    </w:p>
    <w:p w:rsidR="005E16EC" w:rsidRDefault="005E16EC" w:rsidP="005E16EC">
      <w:pPr>
        <w:pStyle w:val="ActHead5"/>
      </w:pPr>
      <w:bookmarkStart w:id="58" w:name="_Toc29213534"/>
      <w:r w:rsidRPr="008704B2">
        <w:rPr>
          <w:rStyle w:val="CharSectno"/>
        </w:rPr>
        <w:t>78K</w:t>
      </w:r>
      <w:r>
        <w:t xml:space="preserve">  Expiry of interim direction</w:t>
      </w:r>
      <w:bookmarkEnd w:id="58"/>
    </w:p>
    <w:p w:rsidR="005E16EC" w:rsidRPr="008E72C1" w:rsidRDefault="005E16EC" w:rsidP="005E16EC">
      <w:pPr>
        <w:pStyle w:val="subsection"/>
      </w:pPr>
      <w:r>
        <w:tab/>
        <w:t>(1)</w:t>
      </w:r>
      <w:r>
        <w:tab/>
        <w:t>Subsection (2) applies if ASIC makes an interim</w:t>
      </w:r>
      <w:r w:rsidRPr="0006727F">
        <w:t xml:space="preserve"> direction </w:t>
      </w:r>
      <w:r>
        <w:t xml:space="preserve">under subsection </w:t>
      </w:r>
      <w:r w:rsidR="005F13BC">
        <w:t>78H</w:t>
      </w:r>
      <w:r>
        <w:t xml:space="preserve">(3) in respect of a licensee because a condition in </w:t>
      </w:r>
      <w:r w:rsidR="003964CF">
        <w:t>sub</w:t>
      </w:r>
      <w:r>
        <w:t xml:space="preserve">paragraph </w:t>
      </w:r>
      <w:r w:rsidR="005F13BC">
        <w:t>78H</w:t>
      </w:r>
      <w:r w:rsidR="003964CF">
        <w:t xml:space="preserve">(1)(a)(i) or (ii) </w:t>
      </w:r>
      <w:r>
        <w:t xml:space="preserve">was met in relation to a contravention of </w:t>
      </w:r>
      <w:r w:rsidR="005649D4">
        <w:t>the credit legislation</w:t>
      </w:r>
      <w:r>
        <w:t>.</w:t>
      </w:r>
    </w:p>
    <w:p w:rsidR="005E16EC" w:rsidRDefault="005E16EC" w:rsidP="005E16EC">
      <w:pPr>
        <w:pStyle w:val="subsection"/>
      </w:pPr>
      <w:r>
        <w:tab/>
        <w:t>(2)</w:t>
      </w:r>
      <w:r>
        <w:tab/>
        <w:t>The interim direction cease</w:t>
      </w:r>
      <w:r w:rsidR="001763CA">
        <w:t>s to have effect at the earlier</w:t>
      </w:r>
      <w:r>
        <w:t xml:space="preserve"> of the following times:</w:t>
      </w:r>
    </w:p>
    <w:p w:rsidR="005E16EC" w:rsidRDefault="005E16EC" w:rsidP="005E16EC">
      <w:pPr>
        <w:pStyle w:val="paragraph"/>
      </w:pPr>
      <w:r>
        <w:tab/>
        <w:t>(a)</w:t>
      </w:r>
      <w:r>
        <w:tab/>
        <w:t xml:space="preserve">the end of the period of 21 days starting on the day on which the interim direction </w:t>
      </w:r>
      <w:r w:rsidR="00BC1031">
        <w:t>takes effect</w:t>
      </w:r>
      <w:r>
        <w:t>;</w:t>
      </w:r>
    </w:p>
    <w:p w:rsidR="005E16EC" w:rsidRDefault="005E16EC" w:rsidP="005E16EC">
      <w:pPr>
        <w:pStyle w:val="paragraph"/>
      </w:pPr>
      <w:r>
        <w:tab/>
        <w:t>(b)</w:t>
      </w:r>
      <w:r>
        <w:tab/>
        <w:t xml:space="preserve">if ASIC makes a </w:t>
      </w:r>
      <w:r w:rsidRPr="0006727F">
        <w:t>direction</w:t>
      </w:r>
      <w:r>
        <w:t xml:space="preserve"> after that day</w:t>
      </w:r>
      <w:r w:rsidRPr="0006727F">
        <w:t xml:space="preserve"> </w:t>
      </w:r>
      <w:r>
        <w:t>under subsection </w:t>
      </w:r>
      <w:r w:rsidR="005F13BC">
        <w:t>78B</w:t>
      </w:r>
      <w:r>
        <w:t xml:space="preserve">(3) in respect of the licensee because a condition in paragraph </w:t>
      </w:r>
      <w:r w:rsidR="005F13BC">
        <w:t>78B</w:t>
      </w:r>
      <w:r>
        <w:t>(1)(a) or (b) was met in relation to the contravention mentioned in subsection (1)—the time the direction</w:t>
      </w:r>
      <w:r w:rsidR="00D3134A">
        <w:t xml:space="preserve"> takes effect</w:t>
      </w:r>
      <w:r>
        <w:t>.</w:t>
      </w:r>
    </w:p>
    <w:p w:rsidR="005E16EC" w:rsidRDefault="005F13BC" w:rsidP="005E16EC">
      <w:pPr>
        <w:pStyle w:val="subsection"/>
      </w:pPr>
      <w:r>
        <w:tab/>
        <w:t>(3</w:t>
      </w:r>
      <w:r w:rsidR="005E16EC">
        <w:t>)</w:t>
      </w:r>
      <w:r w:rsidR="005E16EC">
        <w:tab/>
        <w:t xml:space="preserve">To avoid doubt, subsection (1) does not prevent ASIC from repealing the interim direction under section </w:t>
      </w:r>
      <w:r>
        <w:t>78L</w:t>
      </w:r>
      <w:r w:rsidR="005E16EC">
        <w:t>.</w:t>
      </w:r>
    </w:p>
    <w:p w:rsidR="005E16EC" w:rsidRDefault="005E16EC" w:rsidP="005E16EC">
      <w:pPr>
        <w:pStyle w:val="ActHead5"/>
      </w:pPr>
      <w:bookmarkStart w:id="59" w:name="_Toc29213535"/>
      <w:r w:rsidRPr="008704B2">
        <w:rPr>
          <w:rStyle w:val="CharSectno"/>
        </w:rPr>
        <w:lastRenderedPageBreak/>
        <w:t>78L</w:t>
      </w:r>
      <w:r>
        <w:t xml:space="preserve">  Varying and repealing interim directions</w:t>
      </w:r>
      <w:bookmarkEnd w:id="59"/>
    </w:p>
    <w:p w:rsidR="005E16EC" w:rsidRDefault="005E16EC" w:rsidP="005E16EC">
      <w:pPr>
        <w:pStyle w:val="subsection"/>
      </w:pPr>
      <w:r>
        <w:tab/>
        <w:t>(1)</w:t>
      </w:r>
      <w:r>
        <w:tab/>
        <w:t xml:space="preserve">ASIC may, by notice in writing to the licensee in respect of which an interim direction under subsection </w:t>
      </w:r>
      <w:r w:rsidR="005F13BC">
        <w:t>78H</w:t>
      </w:r>
      <w:r>
        <w:t>(3) was made, vary the interim direction if, at the time of the variation, ASIC considers that the variation is necessary and appropriate.</w:t>
      </w:r>
    </w:p>
    <w:p w:rsidR="005E16EC" w:rsidRDefault="005E16EC" w:rsidP="005E16EC">
      <w:pPr>
        <w:pStyle w:val="subsection"/>
      </w:pPr>
      <w:r>
        <w:tab/>
        <w:t>(2)</w:t>
      </w:r>
      <w:r>
        <w:tab/>
        <w:t xml:space="preserve">ASIC may, by notice in writing to the licensee in respect of which an interim direction under subsection </w:t>
      </w:r>
      <w:r w:rsidR="005F13BC">
        <w:t>78H</w:t>
      </w:r>
      <w:r>
        <w:t>(3) was made, revoke the interim direction if, at the time of the revocation, ASIC considers that the interim direction is no longer necessary or appropriate.</w:t>
      </w:r>
    </w:p>
    <w:p w:rsidR="005E16EC" w:rsidRDefault="004F0AFC" w:rsidP="005E16EC">
      <w:pPr>
        <w:pStyle w:val="subsection"/>
      </w:pPr>
      <w:r>
        <w:tab/>
        <w:t>(3)</w:t>
      </w:r>
      <w:r w:rsidRPr="00A107A9">
        <w:tab/>
      </w:r>
      <w:r w:rsidRPr="008167A5">
        <w:t xml:space="preserve">A </w:t>
      </w:r>
      <w:r>
        <w:t xml:space="preserve">variation or revocation under this section of an interim direction </w:t>
      </w:r>
      <w:r w:rsidRPr="008167A5">
        <w:t xml:space="preserve">takes effect when it is given to the </w:t>
      </w:r>
      <w:r w:rsidRPr="009724BB">
        <w:t>licensee</w:t>
      </w:r>
      <w:r>
        <w:t xml:space="preserve"> in respect of which the interim direction </w:t>
      </w:r>
      <w:r w:rsidRPr="008167A5">
        <w:t>was made.</w:t>
      </w:r>
    </w:p>
    <w:p w:rsidR="005E16EC" w:rsidRPr="00B709A7" w:rsidRDefault="006B030F" w:rsidP="006B030F">
      <w:pPr>
        <w:pStyle w:val="ActHead3"/>
      </w:pPr>
      <w:bookmarkStart w:id="60" w:name="_Toc29213536"/>
      <w:r w:rsidRPr="008704B2">
        <w:rPr>
          <w:rStyle w:val="CharDivNo"/>
        </w:rPr>
        <w:t>Division 4</w:t>
      </w:r>
      <w:r w:rsidR="005E16EC" w:rsidRPr="00B709A7">
        <w:t>—</w:t>
      </w:r>
      <w:r w:rsidR="005E16EC" w:rsidRPr="008704B2">
        <w:rPr>
          <w:rStyle w:val="CharDivText"/>
        </w:rPr>
        <w:t>Enforcement</w:t>
      </w:r>
      <w:bookmarkEnd w:id="60"/>
    </w:p>
    <w:p w:rsidR="005E16EC" w:rsidRDefault="005E16EC" w:rsidP="005E16EC">
      <w:pPr>
        <w:pStyle w:val="ActHead5"/>
      </w:pPr>
      <w:bookmarkStart w:id="61" w:name="_Toc29213537"/>
      <w:r w:rsidRPr="008704B2">
        <w:rPr>
          <w:rStyle w:val="CharSectno"/>
        </w:rPr>
        <w:t>78M</w:t>
      </w:r>
      <w:r>
        <w:t xml:space="preserve">  </w:t>
      </w:r>
      <w:r w:rsidRPr="00683A9B">
        <w:t>Civil penalty provision—</w:t>
      </w:r>
      <w:r>
        <w:t>licensees not to contravene directions and interim directions</w:t>
      </w:r>
      <w:bookmarkEnd w:id="61"/>
    </w:p>
    <w:p w:rsidR="005E16EC" w:rsidRDefault="005E16EC" w:rsidP="005E16EC">
      <w:pPr>
        <w:pStyle w:val="subsection"/>
      </w:pPr>
      <w:r>
        <w:tab/>
      </w:r>
      <w:r>
        <w:tab/>
        <w:t xml:space="preserve">A licensee that has been directed by ASIC under subsection </w:t>
      </w:r>
      <w:r w:rsidR="005F13BC">
        <w:t>78B</w:t>
      </w:r>
      <w:r>
        <w:t xml:space="preserve">(3) or </w:t>
      </w:r>
      <w:r w:rsidR="005F13BC">
        <w:t>78H</w:t>
      </w:r>
      <w:r>
        <w:t xml:space="preserve">(3) </w:t>
      </w:r>
      <w:r w:rsidRPr="00683A9B">
        <w:t>must not engage in conduct</w:t>
      </w:r>
      <w:r>
        <w:t xml:space="preserve"> in contravention of the direction.</w:t>
      </w:r>
    </w:p>
    <w:p w:rsidR="00C4794B" w:rsidRPr="00C4794B" w:rsidRDefault="00C4794B" w:rsidP="00C4794B">
      <w:pPr>
        <w:pStyle w:val="Penalty"/>
      </w:pPr>
      <w:r w:rsidRPr="00C4794B">
        <w:t>Civil penalty:</w:t>
      </w:r>
      <w:r w:rsidRPr="00C4794B">
        <w:tab/>
        <w:t>5,000 penalty unit</w:t>
      </w:r>
      <w:bookmarkStart w:id="62" w:name="BK_S1P15L16C34"/>
      <w:bookmarkEnd w:id="62"/>
      <w:r w:rsidRPr="00C4794B">
        <w:t>s.</w:t>
      </w:r>
    </w:p>
    <w:p w:rsidR="005E16EC" w:rsidRDefault="005E16EC" w:rsidP="005E16EC">
      <w:pPr>
        <w:pStyle w:val="ActHead5"/>
      </w:pPr>
      <w:bookmarkStart w:id="63" w:name="_Toc29213538"/>
      <w:r w:rsidRPr="008704B2">
        <w:rPr>
          <w:rStyle w:val="CharSectno"/>
        </w:rPr>
        <w:t>78N</w:t>
      </w:r>
      <w:r>
        <w:t xml:space="preserve">  Compliance with conditions of </w:t>
      </w:r>
      <w:r w:rsidRPr="003C2242">
        <w:t>licence</w:t>
      </w:r>
      <w:bookmarkEnd w:id="63"/>
    </w:p>
    <w:p w:rsidR="005E16EC" w:rsidRDefault="005E16EC" w:rsidP="005E16EC">
      <w:pPr>
        <w:pStyle w:val="subsection"/>
      </w:pPr>
      <w:r>
        <w:tab/>
        <w:t>(1)</w:t>
      </w:r>
      <w:r>
        <w:tab/>
        <w:t>Subsection (2) applies if:</w:t>
      </w:r>
    </w:p>
    <w:p w:rsidR="005E16EC" w:rsidRDefault="005E16EC" w:rsidP="005E16EC">
      <w:pPr>
        <w:pStyle w:val="paragraph"/>
      </w:pPr>
      <w:r>
        <w:tab/>
        <w:t>(a)</w:t>
      </w:r>
      <w:r>
        <w:tab/>
        <w:t xml:space="preserve">ASIC has made a direction under subsection </w:t>
      </w:r>
      <w:r w:rsidR="005F13BC">
        <w:t>78B</w:t>
      </w:r>
      <w:r>
        <w:t xml:space="preserve">(3) or an interim direction under subsection </w:t>
      </w:r>
      <w:r w:rsidR="005F13BC">
        <w:t>78H</w:t>
      </w:r>
      <w:r>
        <w:t>(3) in respect of a licensee;</w:t>
      </w:r>
      <w:r w:rsidR="003964CF">
        <w:t xml:space="preserve"> and</w:t>
      </w:r>
    </w:p>
    <w:p w:rsidR="005E16EC" w:rsidRDefault="005E16EC" w:rsidP="005E16EC">
      <w:pPr>
        <w:pStyle w:val="paragraph"/>
      </w:pPr>
      <w:r>
        <w:tab/>
        <w:t>(b)</w:t>
      </w:r>
      <w:r>
        <w:tab/>
        <w:t>the licensee engages in conduct that is necessary to comply with the direction.</w:t>
      </w:r>
    </w:p>
    <w:p w:rsidR="005E16EC" w:rsidRPr="005E16EC" w:rsidRDefault="005E16EC" w:rsidP="005E16EC">
      <w:pPr>
        <w:pStyle w:val="subsection"/>
      </w:pPr>
      <w:r>
        <w:tab/>
        <w:t>(2)</w:t>
      </w:r>
      <w:r>
        <w:tab/>
        <w:t xml:space="preserve">The licensee does not fail to </w:t>
      </w:r>
      <w:r w:rsidRPr="003C2242">
        <w:t xml:space="preserve">comply with the conditions on </w:t>
      </w:r>
      <w:r>
        <w:t xml:space="preserve">its </w:t>
      </w:r>
      <w:r w:rsidRPr="003C2242">
        <w:t>licence</w:t>
      </w:r>
      <w:r>
        <w:t xml:space="preserve"> merely because it engages in that conduct.</w:t>
      </w:r>
    </w:p>
    <w:p w:rsidR="00683A9B" w:rsidRPr="00CD450C" w:rsidRDefault="00683A9B" w:rsidP="00683A9B">
      <w:pPr>
        <w:pStyle w:val="ActHead7"/>
        <w:pageBreakBefore/>
      </w:pPr>
      <w:bookmarkStart w:id="64" w:name="_Toc29213539"/>
      <w:r w:rsidRPr="008704B2">
        <w:rPr>
          <w:rStyle w:val="CharAmPartNo"/>
        </w:rPr>
        <w:lastRenderedPageBreak/>
        <w:t>Part 3</w:t>
      </w:r>
      <w:r w:rsidRPr="00CD450C">
        <w:t>—</w:t>
      </w:r>
      <w:r w:rsidRPr="008704B2">
        <w:rPr>
          <w:rStyle w:val="CharAmPartText"/>
        </w:rPr>
        <w:t>Consequential amendments</w:t>
      </w:r>
      <w:bookmarkEnd w:id="64"/>
    </w:p>
    <w:p w:rsidR="00683A9B" w:rsidRPr="00B709A7" w:rsidRDefault="00683A9B" w:rsidP="00683A9B">
      <w:pPr>
        <w:pStyle w:val="ActHead9"/>
        <w:rPr>
          <w:i w:val="0"/>
        </w:rPr>
      </w:pPr>
      <w:bookmarkStart w:id="65" w:name="_Toc29213540"/>
      <w:r w:rsidRPr="009724BB">
        <w:t>Corporations</w:t>
      </w:r>
      <w:bookmarkStart w:id="66" w:name="BK_S1P16L2C13"/>
      <w:bookmarkEnd w:id="66"/>
      <w:r w:rsidRPr="009724BB">
        <w:t xml:space="preserve"> Act 2001</w:t>
      </w:r>
      <w:bookmarkEnd w:id="65"/>
    </w:p>
    <w:p w:rsidR="00683A9B" w:rsidRPr="008F4E9E" w:rsidRDefault="00190E81" w:rsidP="00683A9B">
      <w:pPr>
        <w:pStyle w:val="ItemHead"/>
      </w:pPr>
      <w:r>
        <w:t>3</w:t>
      </w:r>
      <w:r w:rsidR="00683A9B" w:rsidRPr="008F4E9E">
        <w:t xml:space="preserve">  In the appropriate position in subsection 1317E(3)</w:t>
      </w:r>
    </w:p>
    <w:p w:rsidR="00683A9B" w:rsidRPr="008F4E9E" w:rsidRDefault="00683A9B" w:rsidP="00683A9B">
      <w:pPr>
        <w:pStyle w:val="Item"/>
      </w:pPr>
      <w:r w:rsidRPr="008F4E9E">
        <w:t>Insert:</w:t>
      </w:r>
    </w:p>
    <w:tbl>
      <w:tblPr>
        <w:tblW w:w="7439" w:type="dxa"/>
        <w:tblInd w:w="-34" w:type="dxa"/>
        <w:tblLayout w:type="fixed"/>
        <w:tblLook w:val="0000" w:firstRow="0" w:lastRow="0" w:firstColumn="0" w:lastColumn="0" w:noHBand="0" w:noVBand="0"/>
      </w:tblPr>
      <w:tblGrid>
        <w:gridCol w:w="2410"/>
        <w:gridCol w:w="3119"/>
        <w:gridCol w:w="1910"/>
      </w:tblGrid>
      <w:tr w:rsidR="00683A9B" w:rsidRPr="008F4E9E" w:rsidTr="00CB192A">
        <w:trPr>
          <w:trHeight w:val="888"/>
        </w:trPr>
        <w:tc>
          <w:tcPr>
            <w:tcW w:w="2410" w:type="dxa"/>
            <w:shd w:val="clear" w:color="auto" w:fill="auto"/>
          </w:tcPr>
          <w:p w:rsidR="00683A9B" w:rsidRPr="008F4E9E" w:rsidRDefault="00683A9B" w:rsidP="00683A9B">
            <w:pPr>
              <w:pStyle w:val="Tabletext"/>
            </w:pPr>
            <w:r w:rsidRPr="008F4E9E">
              <w:t>section </w:t>
            </w:r>
            <w:r>
              <w:t>918</w:t>
            </w:r>
            <w:r w:rsidR="004F497A">
              <w:t>K</w:t>
            </w:r>
          </w:p>
        </w:tc>
        <w:tc>
          <w:tcPr>
            <w:tcW w:w="3119" w:type="dxa"/>
            <w:shd w:val="clear" w:color="auto" w:fill="auto"/>
          </w:tcPr>
          <w:p w:rsidR="00683A9B" w:rsidRPr="008F4E9E" w:rsidRDefault="00683A9B" w:rsidP="00CB192A">
            <w:pPr>
              <w:pStyle w:val="Tabletext"/>
            </w:pPr>
            <w:r>
              <w:t>financial services licensee to comply with ASIC direction</w:t>
            </w:r>
            <w:r w:rsidR="0070044F">
              <w:t xml:space="preserve"> or interim direction</w:t>
            </w:r>
          </w:p>
        </w:tc>
        <w:tc>
          <w:tcPr>
            <w:tcW w:w="1910" w:type="dxa"/>
          </w:tcPr>
          <w:p w:rsidR="00683A9B" w:rsidRPr="008F4E9E" w:rsidRDefault="00683A9B" w:rsidP="00CB192A">
            <w:pPr>
              <w:pStyle w:val="Tabletext"/>
            </w:pPr>
            <w:r w:rsidRPr="008F4E9E">
              <w:t>financial services</w:t>
            </w:r>
          </w:p>
        </w:tc>
      </w:tr>
    </w:tbl>
    <w:p w:rsidR="00A73148" w:rsidRPr="00CD450C" w:rsidRDefault="00A73148" w:rsidP="00A73148">
      <w:pPr>
        <w:pStyle w:val="ActHead7"/>
        <w:pageBreakBefore/>
      </w:pPr>
      <w:bookmarkStart w:id="67" w:name="_Toc29213541"/>
      <w:r w:rsidRPr="008704B2">
        <w:rPr>
          <w:rStyle w:val="CharAmPartNo"/>
        </w:rPr>
        <w:lastRenderedPageBreak/>
        <w:t>Part 4</w:t>
      </w:r>
      <w:r w:rsidRPr="00CD450C">
        <w:t>—</w:t>
      </w:r>
      <w:r w:rsidRPr="008704B2">
        <w:rPr>
          <w:rStyle w:val="CharAmPartText"/>
        </w:rPr>
        <w:t>Application</w:t>
      </w:r>
      <w:bookmarkStart w:id="68" w:name="BK_S1P17L1C19"/>
      <w:bookmarkEnd w:id="68"/>
      <w:r w:rsidRPr="008704B2">
        <w:rPr>
          <w:rStyle w:val="CharAmPartText"/>
        </w:rPr>
        <w:t xml:space="preserve"> provisions</w:t>
      </w:r>
      <w:bookmarkEnd w:id="67"/>
    </w:p>
    <w:p w:rsidR="000D5CCA" w:rsidRPr="00B709A7" w:rsidRDefault="000D5CCA" w:rsidP="000D5CCA">
      <w:pPr>
        <w:pStyle w:val="ActHead9"/>
        <w:rPr>
          <w:i w:val="0"/>
        </w:rPr>
      </w:pPr>
      <w:bookmarkStart w:id="69" w:name="_Toc29213542"/>
      <w:r w:rsidRPr="009724BB">
        <w:t>Corporations</w:t>
      </w:r>
      <w:bookmarkStart w:id="70" w:name="BK_S1P17L2C13"/>
      <w:bookmarkEnd w:id="70"/>
      <w:r w:rsidRPr="009724BB">
        <w:t xml:space="preserve"> Act 2001</w:t>
      </w:r>
      <w:bookmarkEnd w:id="69"/>
    </w:p>
    <w:p w:rsidR="00CA4159" w:rsidRPr="00CD450C" w:rsidRDefault="00190E81" w:rsidP="00CA4159">
      <w:pPr>
        <w:pStyle w:val="ItemHead"/>
      </w:pPr>
      <w:r>
        <w:t>4</w:t>
      </w:r>
      <w:r w:rsidR="00CA4159" w:rsidRPr="00CD450C">
        <w:t xml:space="preserve">  In the appropriate position in Chapter 10</w:t>
      </w:r>
    </w:p>
    <w:p w:rsidR="00CA4159" w:rsidRPr="00CD450C" w:rsidRDefault="00CA4159" w:rsidP="00CA4159">
      <w:pPr>
        <w:pStyle w:val="Item"/>
      </w:pPr>
      <w:r w:rsidRPr="00CD450C">
        <w:t>Insert:</w:t>
      </w:r>
    </w:p>
    <w:p w:rsidR="00CA4159" w:rsidRPr="00B709A7" w:rsidRDefault="00CA4159" w:rsidP="00CA4159">
      <w:pPr>
        <w:pStyle w:val="ActHead2"/>
      </w:pPr>
      <w:bookmarkStart w:id="71" w:name="_Toc29213543"/>
      <w:r w:rsidRPr="008704B2">
        <w:rPr>
          <w:rStyle w:val="CharPartNo"/>
        </w:rPr>
        <w:t>Part 10.XX</w:t>
      </w:r>
      <w:r w:rsidRPr="00B709A7">
        <w:t>—</w:t>
      </w:r>
      <w:r w:rsidRPr="008704B2">
        <w:rPr>
          <w:rStyle w:val="CharPartText"/>
        </w:rPr>
        <w:t xml:space="preserve">Transitional provisions relating to </w:t>
      </w:r>
      <w:r w:rsidR="00BC1031" w:rsidRPr="008704B2">
        <w:rPr>
          <w:rStyle w:val="CharPartText"/>
        </w:rPr>
        <w:t>Part</w:t>
      </w:r>
      <w:r w:rsidRPr="008704B2">
        <w:rPr>
          <w:rStyle w:val="CharPartText"/>
        </w:rPr>
        <w:t xml:space="preserve"> 1 of Schedule 1 to the </w:t>
      </w:r>
      <w:r w:rsidR="00DA1CDF" w:rsidRPr="008704B2">
        <w:rPr>
          <w:rStyle w:val="CharPartText"/>
        </w:rPr>
        <w:t xml:space="preserve">Financial Sector Reform (Hayne Royal Commission Response—Stronger Regulators (2020 Measures)) </w:t>
      </w:r>
      <w:r w:rsidR="001763CA" w:rsidRPr="008704B2">
        <w:rPr>
          <w:rStyle w:val="CharPartText"/>
        </w:rPr>
        <w:t xml:space="preserve">Act </w:t>
      </w:r>
      <w:r w:rsidR="00DA1CDF" w:rsidRPr="008704B2">
        <w:rPr>
          <w:rStyle w:val="CharPartText"/>
        </w:rPr>
        <w:t>2020</w:t>
      </w:r>
      <w:bookmarkEnd w:id="71"/>
    </w:p>
    <w:p w:rsidR="00CA4159" w:rsidRPr="008704B2" w:rsidRDefault="00CA4159" w:rsidP="00CA4159">
      <w:pPr>
        <w:pStyle w:val="Header"/>
      </w:pPr>
      <w:r w:rsidRPr="008704B2">
        <w:rPr>
          <w:rStyle w:val="CharDivNo"/>
        </w:rPr>
        <w:t xml:space="preserve"> </w:t>
      </w:r>
      <w:r w:rsidRPr="008704B2">
        <w:rPr>
          <w:rStyle w:val="CharDivText"/>
        </w:rPr>
        <w:t xml:space="preserve"> </w:t>
      </w:r>
    </w:p>
    <w:p w:rsidR="00CA4159" w:rsidRPr="00CD450C" w:rsidRDefault="00CA4159" w:rsidP="00CA4159">
      <w:pPr>
        <w:pStyle w:val="ActHead5"/>
      </w:pPr>
      <w:bookmarkStart w:id="72" w:name="_Toc29213544"/>
      <w:r w:rsidRPr="008704B2">
        <w:rPr>
          <w:rStyle w:val="CharSectno"/>
        </w:rPr>
        <w:t>[1665]</w:t>
      </w:r>
      <w:r w:rsidRPr="00CD450C">
        <w:t xml:space="preserve">  Definitions</w:t>
      </w:r>
      <w:bookmarkEnd w:id="72"/>
    </w:p>
    <w:p w:rsidR="00CA4159" w:rsidRPr="00CD450C" w:rsidRDefault="00CA4159" w:rsidP="00CA4159">
      <w:pPr>
        <w:pStyle w:val="subsection"/>
      </w:pPr>
      <w:r w:rsidRPr="00CD450C">
        <w:tab/>
      </w:r>
      <w:r w:rsidRPr="00CD450C">
        <w:tab/>
        <w:t>In this Part:</w:t>
      </w:r>
    </w:p>
    <w:p w:rsidR="00CE3FB3" w:rsidRPr="00CD450C" w:rsidRDefault="00CE3FB3" w:rsidP="00CE3FB3">
      <w:pPr>
        <w:pStyle w:val="Definition"/>
      </w:pPr>
      <w:r w:rsidRPr="00CD450C">
        <w:rPr>
          <w:b/>
          <w:i/>
        </w:rPr>
        <w:t>amending Part</w:t>
      </w:r>
      <w:r w:rsidRPr="00CD450C">
        <w:t xml:space="preserve"> means Part</w:t>
      </w:r>
      <w:r w:rsidR="008E6175">
        <w:t xml:space="preserve"> </w:t>
      </w:r>
      <w:r w:rsidR="00D3134A">
        <w:t xml:space="preserve">1 </w:t>
      </w:r>
      <w:r w:rsidRPr="00CD450C">
        <w:t>of Schedule </w:t>
      </w:r>
      <w:r>
        <w:t>1</w:t>
      </w:r>
      <w:r w:rsidRPr="00CD450C">
        <w:t xml:space="preserve"> to the </w:t>
      </w:r>
      <w:r w:rsidR="00E569C2" w:rsidRPr="00E569C2">
        <w:rPr>
          <w:i/>
        </w:rPr>
        <w:t xml:space="preserve">Financial Sector Reform (Hayne Royal Commission Response—Stronger Regulators (2020 Measures)) </w:t>
      </w:r>
      <w:r w:rsidR="001763CA">
        <w:rPr>
          <w:i/>
        </w:rPr>
        <w:t xml:space="preserve">Act </w:t>
      </w:r>
      <w:r w:rsidR="00E569C2" w:rsidRPr="00E569C2">
        <w:rPr>
          <w:i/>
        </w:rPr>
        <w:t>2020</w:t>
      </w:r>
      <w:r w:rsidRPr="00CD450C">
        <w:t>.</w:t>
      </w:r>
    </w:p>
    <w:p w:rsidR="00CA4159" w:rsidRPr="00CD450C" w:rsidRDefault="00CA4159" w:rsidP="00CA4159">
      <w:pPr>
        <w:pStyle w:val="Definition"/>
      </w:pPr>
      <w:r w:rsidRPr="00CD450C">
        <w:rPr>
          <w:b/>
          <w:i/>
        </w:rPr>
        <w:t>commencement day</w:t>
      </w:r>
      <w:r w:rsidRPr="00CD450C">
        <w:t xml:space="preserve"> means the day the amending Part</w:t>
      </w:r>
      <w:r>
        <w:t xml:space="preserve"> commence</w:t>
      </w:r>
      <w:r w:rsidR="008E6175">
        <w:t>s</w:t>
      </w:r>
      <w:r w:rsidRPr="00CD450C">
        <w:t>.</w:t>
      </w:r>
    </w:p>
    <w:p w:rsidR="00CA4159" w:rsidRPr="00CD450C" w:rsidRDefault="00CA4159" w:rsidP="00CA4159">
      <w:pPr>
        <w:pStyle w:val="ActHead5"/>
      </w:pPr>
      <w:bookmarkStart w:id="73" w:name="_Toc29213545"/>
      <w:r w:rsidRPr="008704B2">
        <w:rPr>
          <w:rStyle w:val="CharSectno"/>
        </w:rPr>
        <w:t>[1666]</w:t>
      </w:r>
      <w:r w:rsidRPr="00CD450C">
        <w:t xml:space="preserve">  Application</w:t>
      </w:r>
      <w:bookmarkEnd w:id="73"/>
    </w:p>
    <w:p w:rsidR="008E6175" w:rsidRPr="008E6175" w:rsidRDefault="008E6175" w:rsidP="008E6175">
      <w:pPr>
        <w:pStyle w:val="subsection"/>
      </w:pPr>
      <w:r>
        <w:tab/>
      </w:r>
      <w:r w:rsidRPr="008E6175">
        <w:t>(1)</w:t>
      </w:r>
      <w:r>
        <w:tab/>
      </w:r>
      <w:r w:rsidRPr="008E6175">
        <w:t xml:space="preserve">A direction under </w:t>
      </w:r>
      <w:r>
        <w:t xml:space="preserve">subsection 918(3) </w:t>
      </w:r>
      <w:r w:rsidRPr="008E6175">
        <w:t xml:space="preserve">(as inserted by the amending Part) may be made on or after the commencement day, regardless </w:t>
      </w:r>
      <w:r w:rsidR="00BC1031">
        <w:t xml:space="preserve">of </w:t>
      </w:r>
      <w:r w:rsidRPr="008E6175">
        <w:t xml:space="preserve">whether the relevant condition mentioned in paragraph </w:t>
      </w:r>
      <w:r w:rsidR="00D3134A">
        <w:t>918</w:t>
      </w:r>
      <w:r w:rsidRPr="008E6175">
        <w:t>(1)(a) or (b) (as inserted by the amending Part) for making the direction was met before, on or after the commencement day.</w:t>
      </w:r>
    </w:p>
    <w:p w:rsidR="008E6175" w:rsidRPr="008E6175" w:rsidRDefault="008E6175" w:rsidP="008E6175">
      <w:pPr>
        <w:pStyle w:val="subsection"/>
      </w:pPr>
      <w:r>
        <w:tab/>
      </w:r>
      <w:r w:rsidRPr="008E6175">
        <w:t>(2)</w:t>
      </w:r>
      <w:r w:rsidRPr="008E6175">
        <w:tab/>
        <w:t xml:space="preserve">An interim direction under </w:t>
      </w:r>
      <w:r w:rsidR="00BC1031">
        <w:t xml:space="preserve">subsection </w:t>
      </w:r>
      <w:r>
        <w:t xml:space="preserve">918F(3) </w:t>
      </w:r>
      <w:r w:rsidRPr="008E6175">
        <w:t xml:space="preserve">(as inserted by the amending Part) may be made on or after the commencement day, regardless </w:t>
      </w:r>
      <w:r w:rsidR="00BC1031">
        <w:t xml:space="preserve">of </w:t>
      </w:r>
      <w:r w:rsidRPr="008E6175">
        <w:t xml:space="preserve">whether the relevant condition mentioned in subparagraph </w:t>
      </w:r>
      <w:r w:rsidR="00D3134A">
        <w:t>918F</w:t>
      </w:r>
      <w:r w:rsidRPr="008E6175">
        <w:t xml:space="preserve">(1)(a)(i) or (ii) (as inserted by the amending Part) for making the </w:t>
      </w:r>
      <w:r w:rsidR="00D3134A" w:rsidRPr="008E6175">
        <w:t xml:space="preserve">interim </w:t>
      </w:r>
      <w:r w:rsidRPr="008E6175">
        <w:t>direction was met before, on or after the commencement day.</w:t>
      </w:r>
    </w:p>
    <w:p w:rsidR="00A73148" w:rsidRPr="00B709A7" w:rsidRDefault="00A73148" w:rsidP="00A73148">
      <w:pPr>
        <w:pStyle w:val="ActHead9"/>
        <w:rPr>
          <w:i w:val="0"/>
        </w:rPr>
      </w:pPr>
      <w:bookmarkStart w:id="74" w:name="_Toc29213546"/>
      <w:r w:rsidRPr="00CD450C">
        <w:lastRenderedPageBreak/>
        <w:t>National Consumer Credit Protection (</w:t>
      </w:r>
      <w:bookmarkStart w:id="75" w:name="BK_S1P18L1C38"/>
      <w:bookmarkEnd w:id="75"/>
      <w:r w:rsidRPr="00CD450C">
        <w:t>Transitional and Consequential Provisions) Act 2009</w:t>
      </w:r>
      <w:bookmarkEnd w:id="74"/>
    </w:p>
    <w:p w:rsidR="00A73148" w:rsidRPr="00CD450C" w:rsidRDefault="00190E81" w:rsidP="00A73148">
      <w:pPr>
        <w:pStyle w:val="ItemHead"/>
      </w:pPr>
      <w:r>
        <w:t>5</w:t>
      </w:r>
      <w:r w:rsidR="00A73148" w:rsidRPr="00CD450C">
        <w:t xml:space="preserve">  In the appropriate position</w:t>
      </w:r>
    </w:p>
    <w:p w:rsidR="00A73148" w:rsidRPr="00CD450C" w:rsidRDefault="00A73148" w:rsidP="00A73148">
      <w:pPr>
        <w:pStyle w:val="Item"/>
      </w:pPr>
      <w:r w:rsidRPr="00CD450C">
        <w:t>Insert:</w:t>
      </w:r>
    </w:p>
    <w:p w:rsidR="00A73148" w:rsidRPr="00CD450C" w:rsidRDefault="00A73148" w:rsidP="00A73148">
      <w:pPr>
        <w:pStyle w:val="Specialas"/>
        <w:pageBreakBefore w:val="0"/>
      </w:pPr>
      <w:r w:rsidRPr="00CD450C">
        <w:t>Schedule </w:t>
      </w:r>
      <w:r>
        <w:t>XX</w:t>
      </w:r>
      <w:r w:rsidRPr="00CD450C">
        <w:t xml:space="preserve">—Application provisions for </w:t>
      </w:r>
      <w:r w:rsidR="00CA4159" w:rsidRPr="00CD450C">
        <w:t>Part</w:t>
      </w:r>
      <w:r w:rsidR="00BC1031">
        <w:t> </w:t>
      </w:r>
      <w:r w:rsidR="00CA4159">
        <w:t xml:space="preserve">2 </w:t>
      </w:r>
      <w:r w:rsidR="00CA4159" w:rsidRPr="00CD450C">
        <w:t xml:space="preserve">of </w:t>
      </w:r>
      <w:r w:rsidRPr="00CD450C">
        <w:t xml:space="preserve">Schedule 1 to the </w:t>
      </w:r>
      <w:r w:rsidR="00DA1CDF" w:rsidRPr="00DA1CDF">
        <w:t xml:space="preserve">Financial Sector Reform (Hayne Royal Commission Response—Stronger Regulators (2020 Measures)) </w:t>
      </w:r>
      <w:r w:rsidR="001763CA">
        <w:t xml:space="preserve">Act </w:t>
      </w:r>
      <w:r w:rsidR="00DA1CDF" w:rsidRPr="00DA1CDF">
        <w:t>2020</w:t>
      </w:r>
    </w:p>
    <w:p w:rsidR="00A73148" w:rsidRPr="00CD450C" w:rsidRDefault="00A73148" w:rsidP="00A73148">
      <w:pPr>
        <w:pStyle w:val="Header"/>
      </w:pPr>
      <w:r w:rsidRPr="00CD450C">
        <w:t xml:space="preserve">  </w:t>
      </w:r>
    </w:p>
    <w:p w:rsidR="00A73148" w:rsidRPr="00CD450C" w:rsidRDefault="00A73148" w:rsidP="00A73148">
      <w:pPr>
        <w:pStyle w:val="Specialih"/>
      </w:pPr>
      <w:r w:rsidRPr="00CD450C">
        <w:t>1  Definitions</w:t>
      </w:r>
    </w:p>
    <w:p w:rsidR="00A73148" w:rsidRPr="00CD450C" w:rsidRDefault="00A73148" w:rsidP="00A73148">
      <w:pPr>
        <w:pStyle w:val="Item"/>
      </w:pPr>
      <w:r w:rsidRPr="00CD450C">
        <w:t>In this Schedule:</w:t>
      </w:r>
    </w:p>
    <w:p w:rsidR="00CA4159" w:rsidRPr="00CD450C" w:rsidRDefault="00CA4159" w:rsidP="001763CA">
      <w:pPr>
        <w:pStyle w:val="Item"/>
      </w:pPr>
      <w:bookmarkStart w:id="76" w:name="BK_S1P18L13C1"/>
      <w:bookmarkEnd w:id="76"/>
      <w:r w:rsidRPr="001763CA">
        <w:rPr>
          <w:b/>
          <w:i/>
        </w:rPr>
        <w:t>amending Part</w:t>
      </w:r>
      <w:r w:rsidRPr="00CD450C">
        <w:t xml:space="preserve"> means Part</w:t>
      </w:r>
      <w:r>
        <w:t xml:space="preserve"> 2 </w:t>
      </w:r>
      <w:r w:rsidRPr="00CD450C">
        <w:t>of Schedule </w:t>
      </w:r>
      <w:r>
        <w:t>1</w:t>
      </w:r>
      <w:r w:rsidRPr="00CD450C">
        <w:t xml:space="preserve"> to the </w:t>
      </w:r>
      <w:r w:rsidR="00E569C2" w:rsidRPr="001763CA">
        <w:rPr>
          <w:i/>
        </w:rPr>
        <w:t xml:space="preserve">Financial Sector Reform (Hayne Royal Commission Response—Stronger Regulators (2020 Measures)) </w:t>
      </w:r>
      <w:r w:rsidR="001763CA" w:rsidRPr="001763CA">
        <w:rPr>
          <w:i/>
        </w:rPr>
        <w:t xml:space="preserve">Act </w:t>
      </w:r>
      <w:r w:rsidR="00E569C2" w:rsidRPr="001763CA">
        <w:rPr>
          <w:i/>
        </w:rPr>
        <w:t>2020</w:t>
      </w:r>
      <w:r w:rsidRPr="00CD450C">
        <w:t>.</w:t>
      </w:r>
    </w:p>
    <w:p w:rsidR="00CA4159" w:rsidRPr="00CD450C" w:rsidRDefault="00CA4159" w:rsidP="001763CA">
      <w:pPr>
        <w:pStyle w:val="Item"/>
      </w:pPr>
      <w:r w:rsidRPr="001763CA">
        <w:rPr>
          <w:b/>
          <w:i/>
        </w:rPr>
        <w:t>commencement day</w:t>
      </w:r>
      <w:r w:rsidRPr="00CD450C">
        <w:t xml:space="preserve"> means the day the amending Part</w:t>
      </w:r>
      <w:r>
        <w:t xml:space="preserve"> commence</w:t>
      </w:r>
      <w:r w:rsidR="008E6175">
        <w:t>s</w:t>
      </w:r>
      <w:r w:rsidRPr="00CD450C">
        <w:t>.</w:t>
      </w:r>
    </w:p>
    <w:p w:rsidR="00A73148" w:rsidRPr="00CD450C" w:rsidRDefault="00A73148" w:rsidP="00A73148">
      <w:pPr>
        <w:pStyle w:val="Specialih"/>
      </w:pPr>
      <w:r w:rsidRPr="00CD450C">
        <w:t>2  Application</w:t>
      </w:r>
    </w:p>
    <w:p w:rsidR="008E6175" w:rsidRPr="00D4281F" w:rsidRDefault="008E6175" w:rsidP="008E6175">
      <w:pPr>
        <w:pStyle w:val="Subitem"/>
      </w:pPr>
      <w:r>
        <w:t>(1)</w:t>
      </w:r>
      <w:r>
        <w:tab/>
        <w:t>A direction under subsection 78B(3) of the National Credit Act (as inserted by the amending Part) may be made on or after the commencement day, regardless</w:t>
      </w:r>
      <w:r w:rsidR="00BC1031">
        <w:t xml:space="preserve"> of</w:t>
      </w:r>
      <w:r>
        <w:t xml:space="preserve"> whether the relevant condition mentioned in paragraph 78B(1)(a) or (b) of th</w:t>
      </w:r>
      <w:r w:rsidR="00AF4314">
        <w:t>a</w:t>
      </w:r>
      <w:r>
        <w:t>t Act</w:t>
      </w:r>
      <w:r>
        <w:rPr>
          <w:i/>
        </w:rPr>
        <w:t xml:space="preserve"> </w:t>
      </w:r>
      <w:r>
        <w:t>(as inserted by the amending Part) for making the direction was met before, on or after the commencement day</w:t>
      </w:r>
      <w:r w:rsidRPr="00CD450C">
        <w:t>.</w:t>
      </w:r>
    </w:p>
    <w:p w:rsidR="008E6175" w:rsidRDefault="008E6175" w:rsidP="008E6175">
      <w:pPr>
        <w:pStyle w:val="Subitem"/>
      </w:pPr>
      <w:r>
        <w:t>(2)</w:t>
      </w:r>
      <w:r>
        <w:tab/>
        <w:t xml:space="preserve">An interim direction under subsection 78H(3) of the National Credit Act (as inserted by the amending Part) may be made on or after the commencement day, regardless </w:t>
      </w:r>
      <w:r w:rsidR="00BC1031">
        <w:t xml:space="preserve">of </w:t>
      </w:r>
      <w:r>
        <w:t>whether the relevant condition mentioned in subparagraph 78H(1)(a)(i) or (ii) of th</w:t>
      </w:r>
      <w:r w:rsidR="00AF4314">
        <w:t>a</w:t>
      </w:r>
      <w:r>
        <w:t>t Act</w:t>
      </w:r>
      <w:r>
        <w:rPr>
          <w:i/>
        </w:rPr>
        <w:t xml:space="preserve"> </w:t>
      </w:r>
      <w:r>
        <w:t xml:space="preserve">(as inserted by the amending Part) for making the </w:t>
      </w:r>
      <w:r w:rsidR="00D3134A" w:rsidRPr="008E6175">
        <w:t xml:space="preserve">interim </w:t>
      </w:r>
      <w:r>
        <w:t>direction was met before, on or after the commencement day</w:t>
      </w:r>
      <w:r w:rsidRPr="00CD450C">
        <w:t>.</w:t>
      </w:r>
    </w:p>
    <w:sectPr w:rsidR="008E6175" w:rsidSect="00BD1655">
      <w:headerReference w:type="even" r:id="rId14"/>
      <w:headerReference w:type="default" r:id="rId15"/>
      <w:footerReference w:type="even" r:id="rId16"/>
      <w:footerReference w:type="default" r:id="rId17"/>
      <w:headerReference w:type="first" r:id="rId18"/>
      <w:footerReference w:type="first" r:id="rId19"/>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92A" w:rsidRDefault="00CB192A" w:rsidP="00664C63">
      <w:pPr>
        <w:spacing w:line="240" w:lineRule="auto"/>
      </w:pPr>
      <w:r>
        <w:separator/>
      </w:r>
    </w:p>
  </w:endnote>
  <w:endnote w:type="continuationSeparator" w:id="0">
    <w:p w:rsidR="00CB192A" w:rsidRDefault="00CB192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2A" w:rsidRPr="00BB4623" w:rsidRDefault="00CB192A" w:rsidP="00FA3991">
    <w:pPr>
      <w:pBdr>
        <w:top w:val="single" w:sz="6" w:space="1" w:color="auto"/>
      </w:pBdr>
      <w:spacing w:before="120"/>
      <w:jc w:val="right"/>
      <w:rPr>
        <w:sz w:val="18"/>
      </w:rPr>
    </w:pPr>
  </w:p>
  <w:p w:rsidR="00CB192A" w:rsidRPr="00BB4623" w:rsidRDefault="00CB192A"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CB192A" w:rsidRPr="00BB4623" w:rsidRDefault="00CB192A"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2A" w:rsidRDefault="008704B2" w:rsidP="0095602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9737725</wp:posOffset>
              </wp:positionV>
              <wp:extent cx="4406900" cy="406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0" cy="4064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pt;height:32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" stroked="f" strokeweight=".5pt">
              <v:path arrowok="t"/>
              <v:textbo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02CC5981" wp14:editId="749263C8">
              <wp:simplePos x="0" y="0"/>
              <wp:positionH relativeFrom="column">
                <wp:align>center</wp:align>
              </wp:positionH>
              <wp:positionV relativeFrom="page">
                <wp:posOffset>10079990</wp:posOffset>
              </wp:positionV>
              <wp:extent cx="4406900" cy="406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0" cy="4064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C5981" id="Text Box 6" o:spid="_x0000_s1029" type="#_x0000_t202" style="position:absolute;margin-left:0;margin-top:793.7pt;width:347pt;height:32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" stroked="f" strokeweight=".5pt">
              <v:path arrowok="t"/>
              <v:textbo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CB192A" w:rsidRPr="00B3608C" w:rsidTr="00CB192A">
      <w:trPr>
        <w:trHeight w:val="280"/>
      </w:trPr>
      <w:tc>
        <w:tcPr>
          <w:tcW w:w="7087" w:type="dxa"/>
        </w:tcPr>
        <w:p w:rsidR="00CB192A" w:rsidRPr="00B3608C" w:rsidRDefault="00CB192A" w:rsidP="00CB192A">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1B515B">
            <w:rPr>
              <w:i/>
              <w:noProof/>
              <w:sz w:val="18"/>
            </w:rPr>
            <w:t>4</w:t>
          </w:r>
          <w:r w:rsidRPr="00BB4623">
            <w:rPr>
              <w:i/>
              <w:sz w:val="18"/>
            </w:rPr>
            <w:fldChar w:fldCharType="end"/>
          </w:r>
        </w:p>
      </w:tc>
    </w:tr>
    <w:tr w:rsidR="00CB192A" w:rsidRPr="00B3608C" w:rsidTr="00CB192A">
      <w:tc>
        <w:tcPr>
          <w:tcW w:w="7087" w:type="dxa"/>
        </w:tcPr>
        <w:p w:rsidR="00CB192A" w:rsidRPr="00B3608C" w:rsidRDefault="00CB192A" w:rsidP="00CB192A">
          <w:pPr>
            <w:rPr>
              <w:i/>
              <w:sz w:val="18"/>
            </w:rPr>
          </w:pPr>
          <w:r w:rsidRPr="00BB4623">
            <w:rPr>
              <w:i/>
              <w:sz w:val="18"/>
            </w:rPr>
            <w:t xml:space="preserve">  </w:t>
          </w:r>
        </w:p>
      </w:tc>
    </w:tr>
  </w:tbl>
  <w:p w:rsidR="00CB192A" w:rsidRPr="00BB4623" w:rsidRDefault="00CB192A"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2A" w:rsidRPr="00BB4623" w:rsidRDefault="00CB192A"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92A" w:rsidRDefault="00CB192A" w:rsidP="00664C63">
      <w:pPr>
        <w:spacing w:line="240" w:lineRule="auto"/>
      </w:pPr>
      <w:r>
        <w:separator/>
      </w:r>
    </w:p>
  </w:footnote>
  <w:footnote w:type="continuationSeparator" w:id="0">
    <w:p w:rsidR="00CB192A" w:rsidRDefault="00CB192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2A" w:rsidRPr="00BB4623" w:rsidRDefault="00CB192A" w:rsidP="00664C63">
    <w:pPr>
      <w:rPr>
        <w:sz w:val="24"/>
      </w:rPr>
    </w:pPr>
  </w:p>
  <w:p w:rsidR="00CB192A" w:rsidRPr="00BB4623" w:rsidRDefault="00CB192A"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2A" w:rsidRPr="00BB4623" w:rsidRDefault="008704B2"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06900" cy="406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0" cy="4064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pt;height:32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" stroked="f" strokeweight=".5pt">
              <v:path arrowok="t"/>
              <v:textbo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53C5F16B" wp14:editId="6BCB82AA">
              <wp:simplePos x="0" y="0"/>
              <wp:positionH relativeFrom="column">
                <wp:align>center</wp:align>
              </wp:positionH>
              <wp:positionV relativeFrom="page">
                <wp:posOffset>143510</wp:posOffset>
              </wp:positionV>
              <wp:extent cx="44069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0" cy="4064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5F16B" id="Text Box 4" o:spid="_x0000_s1027" type="#_x0000_t202" style="position:absolute;left:0;text-align:left;margin-left:0;margin-top:11.3pt;width:347pt;height:3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" stroked="f" strokeweight=".5pt">
              <v:path arrowok="t"/>
              <v:textbox>
                <w:txbxContent>
                  <w:p w:rsidR="008704B2" w:rsidRPr="008704B2" w:rsidRDefault="008704B2" w:rsidP="008704B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CB192A" w:rsidRPr="00BB4623" w:rsidRDefault="00CB192A"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2A" w:rsidRPr="00BB4623" w:rsidRDefault="00CB192A"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45"/>
    <w:rsid w:val="0001016E"/>
    <w:rsid w:val="000136AF"/>
    <w:rsid w:val="00014B9A"/>
    <w:rsid w:val="00055D20"/>
    <w:rsid w:val="000614BF"/>
    <w:rsid w:val="0006727F"/>
    <w:rsid w:val="00073C5A"/>
    <w:rsid w:val="00087033"/>
    <w:rsid w:val="000A65BB"/>
    <w:rsid w:val="000C4E1F"/>
    <w:rsid w:val="000C74F9"/>
    <w:rsid w:val="000D05EF"/>
    <w:rsid w:val="000D3899"/>
    <w:rsid w:val="000D5CCA"/>
    <w:rsid w:val="000E05A5"/>
    <w:rsid w:val="000F21C1"/>
    <w:rsid w:val="000F4126"/>
    <w:rsid w:val="001016D1"/>
    <w:rsid w:val="0010240E"/>
    <w:rsid w:val="0010745C"/>
    <w:rsid w:val="0011206D"/>
    <w:rsid w:val="00150016"/>
    <w:rsid w:val="00166C2F"/>
    <w:rsid w:val="001763CA"/>
    <w:rsid w:val="00182C9A"/>
    <w:rsid w:val="0018435F"/>
    <w:rsid w:val="00190E81"/>
    <w:rsid w:val="001939E1"/>
    <w:rsid w:val="00195382"/>
    <w:rsid w:val="001A4601"/>
    <w:rsid w:val="001B0F61"/>
    <w:rsid w:val="001B515B"/>
    <w:rsid w:val="001B5594"/>
    <w:rsid w:val="001C39C6"/>
    <w:rsid w:val="001C69C4"/>
    <w:rsid w:val="001E3590"/>
    <w:rsid w:val="001E7407"/>
    <w:rsid w:val="0021250A"/>
    <w:rsid w:val="002277A0"/>
    <w:rsid w:val="002324E4"/>
    <w:rsid w:val="00234CE5"/>
    <w:rsid w:val="0023669C"/>
    <w:rsid w:val="00240749"/>
    <w:rsid w:val="002747FE"/>
    <w:rsid w:val="00296415"/>
    <w:rsid w:val="00297ECB"/>
    <w:rsid w:val="002A0B09"/>
    <w:rsid w:val="002C085A"/>
    <w:rsid w:val="002C3DF8"/>
    <w:rsid w:val="002D043A"/>
    <w:rsid w:val="002E540B"/>
    <w:rsid w:val="002F08B3"/>
    <w:rsid w:val="00313C6F"/>
    <w:rsid w:val="0033411C"/>
    <w:rsid w:val="00334771"/>
    <w:rsid w:val="003415D3"/>
    <w:rsid w:val="00352B0F"/>
    <w:rsid w:val="003964CF"/>
    <w:rsid w:val="003B0F1E"/>
    <w:rsid w:val="003B7407"/>
    <w:rsid w:val="003C2242"/>
    <w:rsid w:val="003C4B4F"/>
    <w:rsid w:val="003D0317"/>
    <w:rsid w:val="003D0BFE"/>
    <w:rsid w:val="003D5700"/>
    <w:rsid w:val="003F60D2"/>
    <w:rsid w:val="00402376"/>
    <w:rsid w:val="004043EE"/>
    <w:rsid w:val="0040616D"/>
    <w:rsid w:val="00410646"/>
    <w:rsid w:val="004116CD"/>
    <w:rsid w:val="004168B4"/>
    <w:rsid w:val="0042263D"/>
    <w:rsid w:val="00424CA9"/>
    <w:rsid w:val="00427D10"/>
    <w:rsid w:val="0044291A"/>
    <w:rsid w:val="00466908"/>
    <w:rsid w:val="0048573B"/>
    <w:rsid w:val="00496F97"/>
    <w:rsid w:val="004B18F8"/>
    <w:rsid w:val="004B538B"/>
    <w:rsid w:val="004E1E97"/>
    <w:rsid w:val="004E3680"/>
    <w:rsid w:val="004F0AFC"/>
    <w:rsid w:val="004F497A"/>
    <w:rsid w:val="005104CE"/>
    <w:rsid w:val="00516B8D"/>
    <w:rsid w:val="00537FBC"/>
    <w:rsid w:val="00542096"/>
    <w:rsid w:val="00543850"/>
    <w:rsid w:val="00562B26"/>
    <w:rsid w:val="005649D4"/>
    <w:rsid w:val="0057660E"/>
    <w:rsid w:val="00584052"/>
    <w:rsid w:val="00584811"/>
    <w:rsid w:val="00593AA6"/>
    <w:rsid w:val="00594161"/>
    <w:rsid w:val="00594749"/>
    <w:rsid w:val="005A6F34"/>
    <w:rsid w:val="005B4067"/>
    <w:rsid w:val="005B52E1"/>
    <w:rsid w:val="005C3F41"/>
    <w:rsid w:val="005C5800"/>
    <w:rsid w:val="005D4DEA"/>
    <w:rsid w:val="005E16EC"/>
    <w:rsid w:val="005F13BC"/>
    <w:rsid w:val="005F14CD"/>
    <w:rsid w:val="00600219"/>
    <w:rsid w:val="006028F8"/>
    <w:rsid w:val="00611C2E"/>
    <w:rsid w:val="006444FB"/>
    <w:rsid w:val="0065106B"/>
    <w:rsid w:val="006527A6"/>
    <w:rsid w:val="00664C63"/>
    <w:rsid w:val="006759FE"/>
    <w:rsid w:val="00677CC2"/>
    <w:rsid w:val="00681A4A"/>
    <w:rsid w:val="00683A9B"/>
    <w:rsid w:val="0069207B"/>
    <w:rsid w:val="006B030F"/>
    <w:rsid w:val="006B51F1"/>
    <w:rsid w:val="006C09F8"/>
    <w:rsid w:val="006C7F8C"/>
    <w:rsid w:val="006D3764"/>
    <w:rsid w:val="006F3DFD"/>
    <w:rsid w:val="0070044F"/>
    <w:rsid w:val="00700B2C"/>
    <w:rsid w:val="00713084"/>
    <w:rsid w:val="007173B8"/>
    <w:rsid w:val="00731E00"/>
    <w:rsid w:val="00732A85"/>
    <w:rsid w:val="007440B7"/>
    <w:rsid w:val="0075226A"/>
    <w:rsid w:val="007627F4"/>
    <w:rsid w:val="00763A08"/>
    <w:rsid w:val="007715C9"/>
    <w:rsid w:val="00772041"/>
    <w:rsid w:val="00774EDD"/>
    <w:rsid w:val="007757EC"/>
    <w:rsid w:val="007845BF"/>
    <w:rsid w:val="00795FCE"/>
    <w:rsid w:val="007A2984"/>
    <w:rsid w:val="007A659A"/>
    <w:rsid w:val="007B081F"/>
    <w:rsid w:val="007E4CC8"/>
    <w:rsid w:val="007F3B38"/>
    <w:rsid w:val="008167A5"/>
    <w:rsid w:val="008275F0"/>
    <w:rsid w:val="00830815"/>
    <w:rsid w:val="00856A31"/>
    <w:rsid w:val="008704B2"/>
    <w:rsid w:val="008754D0"/>
    <w:rsid w:val="00883892"/>
    <w:rsid w:val="008A6470"/>
    <w:rsid w:val="008B4D9B"/>
    <w:rsid w:val="008D0EE0"/>
    <w:rsid w:val="008E05CA"/>
    <w:rsid w:val="008E3EEF"/>
    <w:rsid w:val="008E53D7"/>
    <w:rsid w:val="008E6175"/>
    <w:rsid w:val="008E72C1"/>
    <w:rsid w:val="00932377"/>
    <w:rsid w:val="00932FA3"/>
    <w:rsid w:val="0095602D"/>
    <w:rsid w:val="009620C2"/>
    <w:rsid w:val="00964019"/>
    <w:rsid w:val="009706C2"/>
    <w:rsid w:val="009724BB"/>
    <w:rsid w:val="00982421"/>
    <w:rsid w:val="009A3A45"/>
    <w:rsid w:val="009D32D2"/>
    <w:rsid w:val="009D5B07"/>
    <w:rsid w:val="00A01C68"/>
    <w:rsid w:val="00A0211C"/>
    <w:rsid w:val="00A107A9"/>
    <w:rsid w:val="00A120DD"/>
    <w:rsid w:val="00A231E2"/>
    <w:rsid w:val="00A25627"/>
    <w:rsid w:val="00A34690"/>
    <w:rsid w:val="00A415B9"/>
    <w:rsid w:val="00A64912"/>
    <w:rsid w:val="00A70A74"/>
    <w:rsid w:val="00A72675"/>
    <w:rsid w:val="00A73148"/>
    <w:rsid w:val="00AA5445"/>
    <w:rsid w:val="00AB5A90"/>
    <w:rsid w:val="00AD27B3"/>
    <w:rsid w:val="00AD5641"/>
    <w:rsid w:val="00AE59F7"/>
    <w:rsid w:val="00AE6851"/>
    <w:rsid w:val="00AE7BD7"/>
    <w:rsid w:val="00AF4314"/>
    <w:rsid w:val="00AF7DD1"/>
    <w:rsid w:val="00B0062C"/>
    <w:rsid w:val="00B05DED"/>
    <w:rsid w:val="00B26413"/>
    <w:rsid w:val="00B30BBF"/>
    <w:rsid w:val="00B33B3C"/>
    <w:rsid w:val="00B340B6"/>
    <w:rsid w:val="00B3608C"/>
    <w:rsid w:val="00B372A6"/>
    <w:rsid w:val="00B429C2"/>
    <w:rsid w:val="00B61C25"/>
    <w:rsid w:val="00B61F49"/>
    <w:rsid w:val="00B647C1"/>
    <w:rsid w:val="00B709A7"/>
    <w:rsid w:val="00B70E56"/>
    <w:rsid w:val="00B87936"/>
    <w:rsid w:val="00B91045"/>
    <w:rsid w:val="00BC1031"/>
    <w:rsid w:val="00BC30F2"/>
    <w:rsid w:val="00BC7220"/>
    <w:rsid w:val="00BD1655"/>
    <w:rsid w:val="00BD3616"/>
    <w:rsid w:val="00BE719A"/>
    <w:rsid w:val="00BE720A"/>
    <w:rsid w:val="00BF788F"/>
    <w:rsid w:val="00C1781C"/>
    <w:rsid w:val="00C20B89"/>
    <w:rsid w:val="00C34F45"/>
    <w:rsid w:val="00C42BF8"/>
    <w:rsid w:val="00C4794B"/>
    <w:rsid w:val="00C50043"/>
    <w:rsid w:val="00C53114"/>
    <w:rsid w:val="00C723B9"/>
    <w:rsid w:val="00C7573B"/>
    <w:rsid w:val="00C77D10"/>
    <w:rsid w:val="00CA4159"/>
    <w:rsid w:val="00CB0EA8"/>
    <w:rsid w:val="00CB192A"/>
    <w:rsid w:val="00CC7A09"/>
    <w:rsid w:val="00CD241A"/>
    <w:rsid w:val="00CE3FB3"/>
    <w:rsid w:val="00CE551C"/>
    <w:rsid w:val="00CF0BB2"/>
    <w:rsid w:val="00CF4975"/>
    <w:rsid w:val="00D13441"/>
    <w:rsid w:val="00D1662D"/>
    <w:rsid w:val="00D3134A"/>
    <w:rsid w:val="00D3213F"/>
    <w:rsid w:val="00D368F5"/>
    <w:rsid w:val="00D374CE"/>
    <w:rsid w:val="00D40252"/>
    <w:rsid w:val="00D4281F"/>
    <w:rsid w:val="00D502B9"/>
    <w:rsid w:val="00D70DFB"/>
    <w:rsid w:val="00D766DF"/>
    <w:rsid w:val="00D86C67"/>
    <w:rsid w:val="00D9284D"/>
    <w:rsid w:val="00DA1CDF"/>
    <w:rsid w:val="00DD314D"/>
    <w:rsid w:val="00DF525D"/>
    <w:rsid w:val="00E028F5"/>
    <w:rsid w:val="00E05704"/>
    <w:rsid w:val="00E06F13"/>
    <w:rsid w:val="00E1363F"/>
    <w:rsid w:val="00E54CAB"/>
    <w:rsid w:val="00E569C2"/>
    <w:rsid w:val="00E704B1"/>
    <w:rsid w:val="00E74DC7"/>
    <w:rsid w:val="00E770F7"/>
    <w:rsid w:val="00E85CB9"/>
    <w:rsid w:val="00E862F2"/>
    <w:rsid w:val="00E94998"/>
    <w:rsid w:val="00EC1DA3"/>
    <w:rsid w:val="00ED1A6C"/>
    <w:rsid w:val="00EE31F9"/>
    <w:rsid w:val="00EE6DCC"/>
    <w:rsid w:val="00EF2E3A"/>
    <w:rsid w:val="00EF6816"/>
    <w:rsid w:val="00F0132A"/>
    <w:rsid w:val="00F078DC"/>
    <w:rsid w:val="00F452E3"/>
    <w:rsid w:val="00F5076A"/>
    <w:rsid w:val="00F71234"/>
    <w:rsid w:val="00F8103A"/>
    <w:rsid w:val="00FA3991"/>
    <w:rsid w:val="00FC7F31"/>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09A7"/>
    <w:pPr>
      <w:spacing w:line="260" w:lineRule="atLeast"/>
    </w:pPr>
    <w:rPr>
      <w:sz w:val="22"/>
    </w:rPr>
  </w:style>
  <w:style w:type="paragraph" w:styleId="Heading1">
    <w:name w:val="heading 1"/>
    <w:basedOn w:val="Normal"/>
    <w:next w:val="Normal"/>
    <w:link w:val="Heading1Char"/>
    <w:uiPriority w:val="9"/>
    <w:qFormat/>
    <w:rsid w:val="009D5B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5B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5B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5B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5B0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5B0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D5B0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D5B0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D5B0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09A7"/>
  </w:style>
  <w:style w:type="paragraph" w:customStyle="1" w:styleId="OPCParaBase">
    <w:name w:val="OPCParaBase"/>
    <w:qFormat/>
    <w:rsid w:val="00B709A7"/>
    <w:pPr>
      <w:spacing w:line="260" w:lineRule="atLeast"/>
    </w:pPr>
    <w:rPr>
      <w:rFonts w:eastAsia="Times New Roman" w:cs="Times New Roman"/>
      <w:sz w:val="22"/>
      <w:lang w:eastAsia="en-AU"/>
    </w:rPr>
  </w:style>
  <w:style w:type="paragraph" w:customStyle="1" w:styleId="ShortT">
    <w:name w:val="ShortT"/>
    <w:basedOn w:val="OPCParaBase"/>
    <w:next w:val="Normal"/>
    <w:qFormat/>
    <w:rsid w:val="00B709A7"/>
    <w:pPr>
      <w:spacing w:line="240" w:lineRule="auto"/>
    </w:pPr>
    <w:rPr>
      <w:b/>
      <w:sz w:val="40"/>
    </w:rPr>
  </w:style>
  <w:style w:type="paragraph" w:customStyle="1" w:styleId="ActHead1">
    <w:name w:val="ActHead 1"/>
    <w:aliases w:val="c"/>
    <w:basedOn w:val="OPCParaBase"/>
    <w:next w:val="Normal"/>
    <w:qFormat/>
    <w:rsid w:val="00B709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709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09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09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709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B709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B709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09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09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09A7"/>
  </w:style>
  <w:style w:type="paragraph" w:customStyle="1" w:styleId="Blocks">
    <w:name w:val="Blocks"/>
    <w:aliases w:val="bb"/>
    <w:basedOn w:val="OPCParaBase"/>
    <w:qFormat/>
    <w:rsid w:val="00B709A7"/>
    <w:pPr>
      <w:spacing w:line="240" w:lineRule="auto"/>
    </w:pPr>
    <w:rPr>
      <w:sz w:val="24"/>
    </w:rPr>
  </w:style>
  <w:style w:type="paragraph" w:customStyle="1" w:styleId="BoxText">
    <w:name w:val="BoxText"/>
    <w:aliases w:val="bt"/>
    <w:basedOn w:val="OPCParaBase"/>
    <w:qFormat/>
    <w:rsid w:val="00B709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09A7"/>
    <w:rPr>
      <w:b/>
    </w:rPr>
  </w:style>
  <w:style w:type="paragraph" w:customStyle="1" w:styleId="BoxHeadItalic">
    <w:name w:val="BoxHeadItalic"/>
    <w:aliases w:val="bhi"/>
    <w:basedOn w:val="BoxText"/>
    <w:next w:val="BoxStep"/>
    <w:qFormat/>
    <w:rsid w:val="00B709A7"/>
    <w:rPr>
      <w:i/>
    </w:rPr>
  </w:style>
  <w:style w:type="paragraph" w:customStyle="1" w:styleId="BoxList">
    <w:name w:val="BoxList"/>
    <w:aliases w:val="bl"/>
    <w:basedOn w:val="BoxText"/>
    <w:qFormat/>
    <w:rsid w:val="00B709A7"/>
    <w:pPr>
      <w:ind w:left="1559" w:hanging="425"/>
    </w:pPr>
  </w:style>
  <w:style w:type="paragraph" w:customStyle="1" w:styleId="BoxNote">
    <w:name w:val="BoxNote"/>
    <w:aliases w:val="bn"/>
    <w:basedOn w:val="BoxText"/>
    <w:qFormat/>
    <w:rsid w:val="00B709A7"/>
    <w:pPr>
      <w:tabs>
        <w:tab w:val="left" w:pos="1985"/>
      </w:tabs>
      <w:spacing w:before="122" w:line="198" w:lineRule="exact"/>
      <w:ind w:left="2948" w:hanging="1814"/>
    </w:pPr>
    <w:rPr>
      <w:sz w:val="18"/>
    </w:rPr>
  </w:style>
  <w:style w:type="paragraph" w:customStyle="1" w:styleId="BoxPara">
    <w:name w:val="BoxPara"/>
    <w:aliases w:val="bp"/>
    <w:basedOn w:val="BoxText"/>
    <w:qFormat/>
    <w:rsid w:val="00B709A7"/>
    <w:pPr>
      <w:tabs>
        <w:tab w:val="right" w:pos="2268"/>
      </w:tabs>
      <w:ind w:left="2552" w:hanging="1418"/>
    </w:pPr>
  </w:style>
  <w:style w:type="paragraph" w:customStyle="1" w:styleId="BoxStep">
    <w:name w:val="BoxStep"/>
    <w:aliases w:val="bs"/>
    <w:basedOn w:val="BoxText"/>
    <w:qFormat/>
    <w:rsid w:val="00B709A7"/>
    <w:pPr>
      <w:ind w:left="1985" w:hanging="851"/>
    </w:pPr>
  </w:style>
  <w:style w:type="character" w:customStyle="1" w:styleId="CharAmPartNo">
    <w:name w:val="CharAmPartNo"/>
    <w:basedOn w:val="OPCCharBase"/>
    <w:qFormat/>
    <w:rsid w:val="00B709A7"/>
  </w:style>
  <w:style w:type="character" w:customStyle="1" w:styleId="CharAmPartText">
    <w:name w:val="CharAmPartText"/>
    <w:basedOn w:val="OPCCharBase"/>
    <w:qFormat/>
    <w:rsid w:val="00B709A7"/>
  </w:style>
  <w:style w:type="character" w:customStyle="1" w:styleId="CharAmSchNo">
    <w:name w:val="CharAmSchNo"/>
    <w:basedOn w:val="OPCCharBase"/>
    <w:qFormat/>
    <w:rsid w:val="00B709A7"/>
  </w:style>
  <w:style w:type="character" w:customStyle="1" w:styleId="CharAmSchText">
    <w:name w:val="CharAmSchText"/>
    <w:basedOn w:val="OPCCharBase"/>
    <w:qFormat/>
    <w:rsid w:val="00B709A7"/>
  </w:style>
  <w:style w:type="character" w:customStyle="1" w:styleId="CharBoldItalic">
    <w:name w:val="CharBoldItalic"/>
    <w:basedOn w:val="OPCCharBase"/>
    <w:uiPriority w:val="1"/>
    <w:qFormat/>
    <w:rsid w:val="00B709A7"/>
    <w:rPr>
      <w:b/>
      <w:i/>
    </w:rPr>
  </w:style>
  <w:style w:type="character" w:customStyle="1" w:styleId="CharChapNo">
    <w:name w:val="CharChapNo"/>
    <w:basedOn w:val="OPCCharBase"/>
    <w:uiPriority w:val="1"/>
    <w:qFormat/>
    <w:rsid w:val="00B709A7"/>
  </w:style>
  <w:style w:type="character" w:customStyle="1" w:styleId="CharChapText">
    <w:name w:val="CharChapText"/>
    <w:basedOn w:val="OPCCharBase"/>
    <w:uiPriority w:val="1"/>
    <w:qFormat/>
    <w:rsid w:val="00B709A7"/>
  </w:style>
  <w:style w:type="character" w:customStyle="1" w:styleId="CharDivNo">
    <w:name w:val="CharDivNo"/>
    <w:basedOn w:val="OPCCharBase"/>
    <w:uiPriority w:val="1"/>
    <w:qFormat/>
    <w:rsid w:val="00B709A7"/>
  </w:style>
  <w:style w:type="character" w:customStyle="1" w:styleId="CharDivText">
    <w:name w:val="CharDivText"/>
    <w:basedOn w:val="OPCCharBase"/>
    <w:uiPriority w:val="1"/>
    <w:qFormat/>
    <w:rsid w:val="00B709A7"/>
  </w:style>
  <w:style w:type="character" w:customStyle="1" w:styleId="CharItalic">
    <w:name w:val="CharItalic"/>
    <w:basedOn w:val="OPCCharBase"/>
    <w:uiPriority w:val="1"/>
    <w:qFormat/>
    <w:rsid w:val="00B709A7"/>
    <w:rPr>
      <w:i/>
    </w:rPr>
  </w:style>
  <w:style w:type="character" w:customStyle="1" w:styleId="CharPartNo">
    <w:name w:val="CharPartNo"/>
    <w:basedOn w:val="OPCCharBase"/>
    <w:uiPriority w:val="1"/>
    <w:qFormat/>
    <w:rsid w:val="00B709A7"/>
  </w:style>
  <w:style w:type="character" w:customStyle="1" w:styleId="CharPartText">
    <w:name w:val="CharPartText"/>
    <w:basedOn w:val="OPCCharBase"/>
    <w:uiPriority w:val="1"/>
    <w:qFormat/>
    <w:rsid w:val="00B709A7"/>
  </w:style>
  <w:style w:type="character" w:customStyle="1" w:styleId="CharSectno">
    <w:name w:val="CharSectno"/>
    <w:basedOn w:val="OPCCharBase"/>
    <w:qFormat/>
    <w:rsid w:val="00B709A7"/>
  </w:style>
  <w:style w:type="character" w:customStyle="1" w:styleId="CharSubdNo">
    <w:name w:val="CharSubdNo"/>
    <w:basedOn w:val="OPCCharBase"/>
    <w:uiPriority w:val="1"/>
    <w:qFormat/>
    <w:rsid w:val="00B709A7"/>
  </w:style>
  <w:style w:type="character" w:customStyle="1" w:styleId="CharSubdText">
    <w:name w:val="CharSubdText"/>
    <w:basedOn w:val="OPCCharBase"/>
    <w:uiPriority w:val="1"/>
    <w:qFormat/>
    <w:rsid w:val="00B709A7"/>
  </w:style>
  <w:style w:type="paragraph" w:customStyle="1" w:styleId="CTA--">
    <w:name w:val="CTA --"/>
    <w:basedOn w:val="OPCParaBase"/>
    <w:next w:val="Normal"/>
    <w:rsid w:val="00B709A7"/>
    <w:pPr>
      <w:spacing w:before="60" w:line="240" w:lineRule="atLeast"/>
      <w:ind w:left="142" w:hanging="142"/>
    </w:pPr>
    <w:rPr>
      <w:sz w:val="20"/>
    </w:rPr>
  </w:style>
  <w:style w:type="paragraph" w:customStyle="1" w:styleId="CTA-">
    <w:name w:val="CTA -"/>
    <w:basedOn w:val="OPCParaBase"/>
    <w:rsid w:val="00B709A7"/>
    <w:pPr>
      <w:spacing w:before="60" w:line="240" w:lineRule="atLeast"/>
      <w:ind w:left="85" w:hanging="85"/>
    </w:pPr>
    <w:rPr>
      <w:sz w:val="20"/>
    </w:rPr>
  </w:style>
  <w:style w:type="paragraph" w:customStyle="1" w:styleId="CTA---">
    <w:name w:val="CTA ---"/>
    <w:basedOn w:val="OPCParaBase"/>
    <w:next w:val="Normal"/>
    <w:rsid w:val="00B709A7"/>
    <w:pPr>
      <w:spacing w:before="60" w:line="240" w:lineRule="atLeast"/>
      <w:ind w:left="198" w:hanging="198"/>
    </w:pPr>
    <w:rPr>
      <w:sz w:val="20"/>
    </w:rPr>
  </w:style>
  <w:style w:type="paragraph" w:customStyle="1" w:styleId="CTA----">
    <w:name w:val="CTA ----"/>
    <w:basedOn w:val="OPCParaBase"/>
    <w:next w:val="Normal"/>
    <w:rsid w:val="00B709A7"/>
    <w:pPr>
      <w:spacing w:before="60" w:line="240" w:lineRule="atLeast"/>
      <w:ind w:left="255" w:hanging="255"/>
    </w:pPr>
    <w:rPr>
      <w:sz w:val="20"/>
    </w:rPr>
  </w:style>
  <w:style w:type="paragraph" w:customStyle="1" w:styleId="CTA1a">
    <w:name w:val="CTA 1(a)"/>
    <w:basedOn w:val="OPCParaBase"/>
    <w:rsid w:val="00B709A7"/>
    <w:pPr>
      <w:tabs>
        <w:tab w:val="right" w:pos="414"/>
      </w:tabs>
      <w:spacing w:before="40" w:line="240" w:lineRule="atLeast"/>
      <w:ind w:left="675" w:hanging="675"/>
    </w:pPr>
    <w:rPr>
      <w:sz w:val="20"/>
    </w:rPr>
  </w:style>
  <w:style w:type="paragraph" w:customStyle="1" w:styleId="CTA1ai">
    <w:name w:val="CTA 1(a)(i)"/>
    <w:basedOn w:val="OPCParaBase"/>
    <w:rsid w:val="00B709A7"/>
    <w:pPr>
      <w:tabs>
        <w:tab w:val="right" w:pos="1004"/>
      </w:tabs>
      <w:spacing w:before="40" w:line="240" w:lineRule="atLeast"/>
      <w:ind w:left="1253" w:hanging="1253"/>
    </w:pPr>
    <w:rPr>
      <w:sz w:val="20"/>
    </w:rPr>
  </w:style>
  <w:style w:type="paragraph" w:customStyle="1" w:styleId="CTA2a">
    <w:name w:val="CTA 2(a)"/>
    <w:basedOn w:val="OPCParaBase"/>
    <w:rsid w:val="00B709A7"/>
    <w:pPr>
      <w:tabs>
        <w:tab w:val="right" w:pos="482"/>
      </w:tabs>
      <w:spacing w:before="40" w:line="240" w:lineRule="atLeast"/>
      <w:ind w:left="748" w:hanging="748"/>
    </w:pPr>
    <w:rPr>
      <w:sz w:val="20"/>
    </w:rPr>
  </w:style>
  <w:style w:type="paragraph" w:customStyle="1" w:styleId="CTA2ai">
    <w:name w:val="CTA 2(a)(i)"/>
    <w:basedOn w:val="OPCParaBase"/>
    <w:rsid w:val="00B709A7"/>
    <w:pPr>
      <w:tabs>
        <w:tab w:val="right" w:pos="1089"/>
      </w:tabs>
      <w:spacing w:before="40" w:line="240" w:lineRule="atLeast"/>
      <w:ind w:left="1327" w:hanging="1327"/>
    </w:pPr>
    <w:rPr>
      <w:sz w:val="20"/>
    </w:rPr>
  </w:style>
  <w:style w:type="paragraph" w:customStyle="1" w:styleId="CTA3a">
    <w:name w:val="CTA 3(a)"/>
    <w:basedOn w:val="OPCParaBase"/>
    <w:rsid w:val="00B709A7"/>
    <w:pPr>
      <w:tabs>
        <w:tab w:val="right" w:pos="556"/>
      </w:tabs>
      <w:spacing w:before="40" w:line="240" w:lineRule="atLeast"/>
      <w:ind w:left="805" w:hanging="805"/>
    </w:pPr>
    <w:rPr>
      <w:sz w:val="20"/>
    </w:rPr>
  </w:style>
  <w:style w:type="paragraph" w:customStyle="1" w:styleId="CTA3ai">
    <w:name w:val="CTA 3(a)(i)"/>
    <w:basedOn w:val="OPCParaBase"/>
    <w:rsid w:val="00B709A7"/>
    <w:pPr>
      <w:tabs>
        <w:tab w:val="right" w:pos="1140"/>
      </w:tabs>
      <w:spacing w:before="40" w:line="240" w:lineRule="atLeast"/>
      <w:ind w:left="1361" w:hanging="1361"/>
    </w:pPr>
    <w:rPr>
      <w:sz w:val="20"/>
    </w:rPr>
  </w:style>
  <w:style w:type="paragraph" w:customStyle="1" w:styleId="CTA4a">
    <w:name w:val="CTA 4(a)"/>
    <w:basedOn w:val="OPCParaBase"/>
    <w:rsid w:val="00B709A7"/>
    <w:pPr>
      <w:tabs>
        <w:tab w:val="right" w:pos="624"/>
      </w:tabs>
      <w:spacing w:before="40" w:line="240" w:lineRule="atLeast"/>
      <w:ind w:left="873" w:hanging="873"/>
    </w:pPr>
    <w:rPr>
      <w:sz w:val="20"/>
    </w:rPr>
  </w:style>
  <w:style w:type="paragraph" w:customStyle="1" w:styleId="CTA4ai">
    <w:name w:val="CTA 4(a)(i)"/>
    <w:basedOn w:val="OPCParaBase"/>
    <w:rsid w:val="00B709A7"/>
    <w:pPr>
      <w:tabs>
        <w:tab w:val="right" w:pos="1213"/>
      </w:tabs>
      <w:spacing w:before="40" w:line="240" w:lineRule="atLeast"/>
      <w:ind w:left="1452" w:hanging="1452"/>
    </w:pPr>
    <w:rPr>
      <w:sz w:val="20"/>
    </w:rPr>
  </w:style>
  <w:style w:type="paragraph" w:customStyle="1" w:styleId="CTACAPS">
    <w:name w:val="CTA CAPS"/>
    <w:basedOn w:val="OPCParaBase"/>
    <w:rsid w:val="00B709A7"/>
    <w:pPr>
      <w:spacing w:before="60" w:line="240" w:lineRule="atLeast"/>
    </w:pPr>
    <w:rPr>
      <w:sz w:val="20"/>
    </w:rPr>
  </w:style>
  <w:style w:type="paragraph" w:customStyle="1" w:styleId="CTAright">
    <w:name w:val="CTA right"/>
    <w:basedOn w:val="OPCParaBase"/>
    <w:rsid w:val="00B709A7"/>
    <w:pPr>
      <w:spacing w:before="60" w:line="240" w:lineRule="auto"/>
      <w:jc w:val="right"/>
    </w:pPr>
    <w:rPr>
      <w:sz w:val="20"/>
    </w:rPr>
  </w:style>
  <w:style w:type="paragraph" w:customStyle="1" w:styleId="subsection">
    <w:name w:val="subsection"/>
    <w:aliases w:val="ss"/>
    <w:basedOn w:val="OPCParaBase"/>
    <w:link w:val="subsectionChar"/>
    <w:rsid w:val="00B709A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709A7"/>
    <w:pPr>
      <w:spacing w:before="180" w:line="240" w:lineRule="auto"/>
      <w:ind w:left="1134"/>
    </w:pPr>
  </w:style>
  <w:style w:type="paragraph" w:customStyle="1" w:styleId="ETAsubitem">
    <w:name w:val="ETA(subitem)"/>
    <w:basedOn w:val="OPCParaBase"/>
    <w:rsid w:val="00B709A7"/>
    <w:pPr>
      <w:tabs>
        <w:tab w:val="right" w:pos="340"/>
      </w:tabs>
      <w:spacing w:before="60" w:line="240" w:lineRule="auto"/>
      <w:ind w:left="454" w:hanging="454"/>
    </w:pPr>
    <w:rPr>
      <w:sz w:val="20"/>
    </w:rPr>
  </w:style>
  <w:style w:type="paragraph" w:customStyle="1" w:styleId="ETApara">
    <w:name w:val="ETA(para)"/>
    <w:basedOn w:val="OPCParaBase"/>
    <w:rsid w:val="00B709A7"/>
    <w:pPr>
      <w:tabs>
        <w:tab w:val="right" w:pos="754"/>
      </w:tabs>
      <w:spacing w:before="60" w:line="240" w:lineRule="auto"/>
      <w:ind w:left="828" w:hanging="828"/>
    </w:pPr>
    <w:rPr>
      <w:sz w:val="20"/>
    </w:rPr>
  </w:style>
  <w:style w:type="paragraph" w:customStyle="1" w:styleId="ETAsubpara">
    <w:name w:val="ETA(subpara)"/>
    <w:basedOn w:val="OPCParaBase"/>
    <w:rsid w:val="00B709A7"/>
    <w:pPr>
      <w:tabs>
        <w:tab w:val="right" w:pos="1083"/>
      </w:tabs>
      <w:spacing w:before="60" w:line="240" w:lineRule="auto"/>
      <w:ind w:left="1191" w:hanging="1191"/>
    </w:pPr>
    <w:rPr>
      <w:sz w:val="20"/>
    </w:rPr>
  </w:style>
  <w:style w:type="paragraph" w:customStyle="1" w:styleId="ETAsub-subpara">
    <w:name w:val="ETA(sub-subpara)"/>
    <w:basedOn w:val="OPCParaBase"/>
    <w:rsid w:val="00B709A7"/>
    <w:pPr>
      <w:tabs>
        <w:tab w:val="right" w:pos="1412"/>
      </w:tabs>
      <w:spacing w:before="60" w:line="240" w:lineRule="auto"/>
      <w:ind w:left="1525" w:hanging="1525"/>
    </w:pPr>
    <w:rPr>
      <w:sz w:val="20"/>
    </w:rPr>
  </w:style>
  <w:style w:type="paragraph" w:customStyle="1" w:styleId="Formula">
    <w:name w:val="Formula"/>
    <w:basedOn w:val="OPCParaBase"/>
    <w:rsid w:val="00B709A7"/>
    <w:pPr>
      <w:spacing w:line="240" w:lineRule="auto"/>
      <w:ind w:left="1134"/>
    </w:pPr>
    <w:rPr>
      <w:sz w:val="20"/>
    </w:rPr>
  </w:style>
  <w:style w:type="paragraph" w:styleId="Header">
    <w:name w:val="header"/>
    <w:basedOn w:val="OPCParaBase"/>
    <w:link w:val="HeaderChar"/>
    <w:unhideWhenUsed/>
    <w:rsid w:val="00B709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09A7"/>
    <w:rPr>
      <w:rFonts w:eastAsia="Times New Roman" w:cs="Times New Roman"/>
      <w:sz w:val="16"/>
      <w:lang w:eastAsia="en-AU"/>
    </w:rPr>
  </w:style>
  <w:style w:type="paragraph" w:customStyle="1" w:styleId="House">
    <w:name w:val="House"/>
    <w:basedOn w:val="OPCParaBase"/>
    <w:rsid w:val="00B709A7"/>
    <w:pPr>
      <w:spacing w:line="240" w:lineRule="auto"/>
    </w:pPr>
    <w:rPr>
      <w:sz w:val="28"/>
    </w:rPr>
  </w:style>
  <w:style w:type="paragraph" w:customStyle="1" w:styleId="Item">
    <w:name w:val="Item"/>
    <w:aliases w:val="i"/>
    <w:basedOn w:val="OPCParaBase"/>
    <w:next w:val="ItemHead"/>
    <w:link w:val="ItemChar"/>
    <w:rsid w:val="00B709A7"/>
    <w:pPr>
      <w:keepLines/>
      <w:spacing w:before="80" w:line="240" w:lineRule="auto"/>
      <w:ind w:left="709"/>
    </w:pPr>
  </w:style>
  <w:style w:type="paragraph" w:customStyle="1" w:styleId="ItemHead">
    <w:name w:val="ItemHead"/>
    <w:aliases w:val="ih"/>
    <w:basedOn w:val="OPCParaBase"/>
    <w:next w:val="Item"/>
    <w:link w:val="ItemHeadChar"/>
    <w:rsid w:val="00B709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09A7"/>
    <w:pPr>
      <w:spacing w:line="240" w:lineRule="auto"/>
    </w:pPr>
    <w:rPr>
      <w:b/>
      <w:sz w:val="32"/>
    </w:rPr>
  </w:style>
  <w:style w:type="paragraph" w:customStyle="1" w:styleId="notedraft">
    <w:name w:val="note(draft)"/>
    <w:aliases w:val="nd"/>
    <w:basedOn w:val="OPCParaBase"/>
    <w:rsid w:val="00B709A7"/>
    <w:pPr>
      <w:spacing w:before="240" w:line="240" w:lineRule="auto"/>
      <w:ind w:left="284" w:hanging="284"/>
    </w:pPr>
    <w:rPr>
      <w:i/>
      <w:sz w:val="24"/>
    </w:rPr>
  </w:style>
  <w:style w:type="paragraph" w:customStyle="1" w:styleId="notemargin">
    <w:name w:val="note(margin)"/>
    <w:aliases w:val="nm"/>
    <w:basedOn w:val="OPCParaBase"/>
    <w:rsid w:val="00B709A7"/>
    <w:pPr>
      <w:tabs>
        <w:tab w:val="left" w:pos="709"/>
      </w:tabs>
      <w:spacing w:before="122" w:line="198" w:lineRule="exact"/>
      <w:ind w:left="709" w:hanging="709"/>
    </w:pPr>
    <w:rPr>
      <w:sz w:val="18"/>
    </w:rPr>
  </w:style>
  <w:style w:type="paragraph" w:customStyle="1" w:styleId="noteToPara">
    <w:name w:val="noteToPara"/>
    <w:aliases w:val="ntp"/>
    <w:basedOn w:val="OPCParaBase"/>
    <w:rsid w:val="00B709A7"/>
    <w:pPr>
      <w:spacing w:before="122" w:line="198" w:lineRule="exact"/>
      <w:ind w:left="2353" w:hanging="709"/>
    </w:pPr>
    <w:rPr>
      <w:sz w:val="18"/>
    </w:rPr>
  </w:style>
  <w:style w:type="paragraph" w:customStyle="1" w:styleId="noteParlAmend">
    <w:name w:val="note(ParlAmend)"/>
    <w:aliases w:val="npp"/>
    <w:basedOn w:val="OPCParaBase"/>
    <w:next w:val="ParlAmend"/>
    <w:rsid w:val="00B709A7"/>
    <w:pPr>
      <w:spacing w:line="240" w:lineRule="auto"/>
      <w:jc w:val="right"/>
    </w:pPr>
    <w:rPr>
      <w:rFonts w:ascii="Arial" w:hAnsi="Arial"/>
      <w:b/>
      <w:i/>
    </w:rPr>
  </w:style>
  <w:style w:type="paragraph" w:customStyle="1" w:styleId="Page1">
    <w:name w:val="Page1"/>
    <w:basedOn w:val="OPCParaBase"/>
    <w:rsid w:val="00B709A7"/>
    <w:pPr>
      <w:spacing w:before="5600" w:line="240" w:lineRule="auto"/>
    </w:pPr>
    <w:rPr>
      <w:b/>
      <w:sz w:val="32"/>
    </w:rPr>
  </w:style>
  <w:style w:type="paragraph" w:customStyle="1" w:styleId="PageBreak">
    <w:name w:val="PageBreak"/>
    <w:aliases w:val="pb"/>
    <w:basedOn w:val="OPCParaBase"/>
    <w:rsid w:val="00B709A7"/>
    <w:pPr>
      <w:spacing w:line="240" w:lineRule="auto"/>
    </w:pPr>
    <w:rPr>
      <w:sz w:val="20"/>
    </w:rPr>
  </w:style>
  <w:style w:type="paragraph" w:customStyle="1" w:styleId="paragraphsub">
    <w:name w:val="paragraph(sub)"/>
    <w:aliases w:val="aa"/>
    <w:basedOn w:val="OPCParaBase"/>
    <w:rsid w:val="00B709A7"/>
    <w:pPr>
      <w:tabs>
        <w:tab w:val="right" w:pos="1985"/>
      </w:tabs>
      <w:spacing w:before="40" w:line="240" w:lineRule="auto"/>
      <w:ind w:left="2098" w:hanging="2098"/>
    </w:pPr>
  </w:style>
  <w:style w:type="paragraph" w:customStyle="1" w:styleId="paragraphsub-sub">
    <w:name w:val="paragraph(sub-sub)"/>
    <w:aliases w:val="aaa"/>
    <w:basedOn w:val="OPCParaBase"/>
    <w:rsid w:val="00B709A7"/>
    <w:pPr>
      <w:tabs>
        <w:tab w:val="right" w:pos="2722"/>
      </w:tabs>
      <w:spacing w:before="40" w:line="240" w:lineRule="auto"/>
      <w:ind w:left="2835" w:hanging="2835"/>
    </w:pPr>
  </w:style>
  <w:style w:type="paragraph" w:customStyle="1" w:styleId="paragraph">
    <w:name w:val="paragraph"/>
    <w:aliases w:val="a"/>
    <w:basedOn w:val="OPCParaBase"/>
    <w:rsid w:val="00B709A7"/>
    <w:pPr>
      <w:tabs>
        <w:tab w:val="right" w:pos="1531"/>
      </w:tabs>
      <w:spacing w:before="40" w:line="240" w:lineRule="auto"/>
      <w:ind w:left="1644" w:hanging="1644"/>
    </w:pPr>
  </w:style>
  <w:style w:type="paragraph" w:customStyle="1" w:styleId="ParlAmend">
    <w:name w:val="ParlAmend"/>
    <w:aliases w:val="pp"/>
    <w:basedOn w:val="OPCParaBase"/>
    <w:rsid w:val="00B709A7"/>
    <w:pPr>
      <w:spacing w:before="240" w:line="240" w:lineRule="atLeast"/>
      <w:ind w:hanging="567"/>
    </w:pPr>
    <w:rPr>
      <w:sz w:val="24"/>
    </w:rPr>
  </w:style>
  <w:style w:type="paragraph" w:customStyle="1" w:styleId="Penalty">
    <w:name w:val="Penalty"/>
    <w:basedOn w:val="OPCParaBase"/>
    <w:rsid w:val="00B709A7"/>
    <w:pPr>
      <w:tabs>
        <w:tab w:val="left" w:pos="2977"/>
      </w:tabs>
      <w:spacing w:before="180" w:line="240" w:lineRule="auto"/>
      <w:ind w:left="1985" w:hanging="851"/>
    </w:pPr>
  </w:style>
  <w:style w:type="paragraph" w:customStyle="1" w:styleId="Portfolio">
    <w:name w:val="Portfolio"/>
    <w:basedOn w:val="OPCParaBase"/>
    <w:rsid w:val="00B709A7"/>
    <w:pPr>
      <w:spacing w:line="240" w:lineRule="auto"/>
    </w:pPr>
    <w:rPr>
      <w:i/>
      <w:sz w:val="20"/>
    </w:rPr>
  </w:style>
  <w:style w:type="paragraph" w:customStyle="1" w:styleId="Preamble">
    <w:name w:val="Preamble"/>
    <w:basedOn w:val="OPCParaBase"/>
    <w:next w:val="Normal"/>
    <w:rsid w:val="00B709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09A7"/>
    <w:pPr>
      <w:spacing w:line="240" w:lineRule="auto"/>
    </w:pPr>
    <w:rPr>
      <w:i/>
      <w:sz w:val="20"/>
    </w:rPr>
  </w:style>
  <w:style w:type="paragraph" w:customStyle="1" w:styleId="Session">
    <w:name w:val="Session"/>
    <w:basedOn w:val="OPCParaBase"/>
    <w:rsid w:val="00B709A7"/>
    <w:pPr>
      <w:spacing w:line="240" w:lineRule="auto"/>
    </w:pPr>
    <w:rPr>
      <w:sz w:val="28"/>
    </w:rPr>
  </w:style>
  <w:style w:type="paragraph" w:customStyle="1" w:styleId="Sponsor">
    <w:name w:val="Sponsor"/>
    <w:basedOn w:val="OPCParaBase"/>
    <w:rsid w:val="00B709A7"/>
    <w:pPr>
      <w:spacing w:line="240" w:lineRule="auto"/>
    </w:pPr>
    <w:rPr>
      <w:i/>
    </w:rPr>
  </w:style>
  <w:style w:type="paragraph" w:customStyle="1" w:styleId="Subitem">
    <w:name w:val="Subitem"/>
    <w:aliases w:val="iss"/>
    <w:basedOn w:val="OPCParaBase"/>
    <w:rsid w:val="00B709A7"/>
    <w:pPr>
      <w:spacing w:before="180" w:line="240" w:lineRule="auto"/>
      <w:ind w:left="709" w:hanging="709"/>
    </w:pPr>
  </w:style>
  <w:style w:type="paragraph" w:customStyle="1" w:styleId="SubitemHead">
    <w:name w:val="SubitemHead"/>
    <w:aliases w:val="issh"/>
    <w:basedOn w:val="OPCParaBase"/>
    <w:rsid w:val="00B709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09A7"/>
    <w:pPr>
      <w:spacing w:before="40" w:line="240" w:lineRule="auto"/>
      <w:ind w:left="1134"/>
    </w:pPr>
  </w:style>
  <w:style w:type="paragraph" w:customStyle="1" w:styleId="SubsectionHead">
    <w:name w:val="SubsectionHead"/>
    <w:aliases w:val="ssh"/>
    <w:basedOn w:val="OPCParaBase"/>
    <w:next w:val="subsection"/>
    <w:rsid w:val="00B709A7"/>
    <w:pPr>
      <w:keepNext/>
      <w:keepLines/>
      <w:spacing w:before="240" w:line="240" w:lineRule="auto"/>
      <w:ind w:left="1134"/>
    </w:pPr>
    <w:rPr>
      <w:i/>
    </w:rPr>
  </w:style>
  <w:style w:type="paragraph" w:customStyle="1" w:styleId="Tablea">
    <w:name w:val="Table(a)"/>
    <w:aliases w:val="ta"/>
    <w:basedOn w:val="OPCParaBase"/>
    <w:rsid w:val="00B709A7"/>
    <w:pPr>
      <w:spacing w:before="60" w:line="240" w:lineRule="auto"/>
      <w:ind w:left="284" w:hanging="284"/>
    </w:pPr>
    <w:rPr>
      <w:sz w:val="20"/>
    </w:rPr>
  </w:style>
  <w:style w:type="paragraph" w:customStyle="1" w:styleId="TableAA">
    <w:name w:val="Table(AA)"/>
    <w:aliases w:val="taaa"/>
    <w:basedOn w:val="OPCParaBase"/>
    <w:rsid w:val="00B709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09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709A7"/>
    <w:pPr>
      <w:spacing w:before="60" w:line="240" w:lineRule="atLeast"/>
    </w:pPr>
    <w:rPr>
      <w:sz w:val="20"/>
    </w:rPr>
  </w:style>
  <w:style w:type="paragraph" w:customStyle="1" w:styleId="TLPBoxTextnote">
    <w:name w:val="TLPBoxText(note"/>
    <w:aliases w:val="right)"/>
    <w:basedOn w:val="OPCParaBase"/>
    <w:rsid w:val="00B709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09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09A7"/>
    <w:pPr>
      <w:spacing w:before="122" w:line="198" w:lineRule="exact"/>
      <w:ind w:left="1985" w:hanging="851"/>
      <w:jc w:val="right"/>
    </w:pPr>
    <w:rPr>
      <w:sz w:val="18"/>
    </w:rPr>
  </w:style>
  <w:style w:type="paragraph" w:customStyle="1" w:styleId="TLPTableBullet">
    <w:name w:val="TLPTableBullet"/>
    <w:aliases w:val="ttb"/>
    <w:basedOn w:val="OPCParaBase"/>
    <w:rsid w:val="00B709A7"/>
    <w:pPr>
      <w:spacing w:line="240" w:lineRule="exact"/>
      <w:ind w:left="284" w:hanging="284"/>
    </w:pPr>
    <w:rPr>
      <w:sz w:val="20"/>
    </w:rPr>
  </w:style>
  <w:style w:type="paragraph" w:styleId="TOC1">
    <w:name w:val="toc 1"/>
    <w:basedOn w:val="OPCParaBase"/>
    <w:next w:val="Normal"/>
    <w:uiPriority w:val="39"/>
    <w:semiHidden/>
    <w:unhideWhenUsed/>
    <w:rsid w:val="00B709A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09A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709A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709A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709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709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709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709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709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709A7"/>
    <w:pPr>
      <w:keepLines/>
      <w:spacing w:before="240" w:after="120" w:line="240" w:lineRule="auto"/>
      <w:ind w:left="794"/>
    </w:pPr>
    <w:rPr>
      <w:b/>
      <w:kern w:val="28"/>
      <w:sz w:val="20"/>
    </w:rPr>
  </w:style>
  <w:style w:type="paragraph" w:customStyle="1" w:styleId="TofSectsHeading">
    <w:name w:val="TofSects(Heading)"/>
    <w:basedOn w:val="OPCParaBase"/>
    <w:rsid w:val="00B709A7"/>
    <w:pPr>
      <w:spacing w:before="240" w:after="120" w:line="240" w:lineRule="auto"/>
    </w:pPr>
    <w:rPr>
      <w:b/>
      <w:sz w:val="24"/>
    </w:rPr>
  </w:style>
  <w:style w:type="paragraph" w:customStyle="1" w:styleId="TofSectsSection">
    <w:name w:val="TofSects(Section)"/>
    <w:basedOn w:val="OPCParaBase"/>
    <w:rsid w:val="00B709A7"/>
    <w:pPr>
      <w:keepLines/>
      <w:spacing w:before="40" w:line="240" w:lineRule="auto"/>
      <w:ind w:left="1588" w:hanging="794"/>
    </w:pPr>
    <w:rPr>
      <w:kern w:val="28"/>
      <w:sz w:val="18"/>
    </w:rPr>
  </w:style>
  <w:style w:type="paragraph" w:customStyle="1" w:styleId="TofSectsSubdiv">
    <w:name w:val="TofSects(Subdiv)"/>
    <w:basedOn w:val="OPCParaBase"/>
    <w:rsid w:val="00B709A7"/>
    <w:pPr>
      <w:keepLines/>
      <w:spacing w:before="80" w:line="240" w:lineRule="auto"/>
      <w:ind w:left="1588" w:hanging="794"/>
    </w:pPr>
    <w:rPr>
      <w:kern w:val="28"/>
    </w:rPr>
  </w:style>
  <w:style w:type="paragraph" w:customStyle="1" w:styleId="WRStyle">
    <w:name w:val="WR Style"/>
    <w:aliases w:val="WR"/>
    <w:basedOn w:val="OPCParaBase"/>
    <w:rsid w:val="00B709A7"/>
    <w:pPr>
      <w:spacing w:before="240" w:line="240" w:lineRule="auto"/>
      <w:ind w:left="284" w:hanging="284"/>
    </w:pPr>
    <w:rPr>
      <w:b/>
      <w:i/>
      <w:kern w:val="28"/>
      <w:sz w:val="24"/>
    </w:rPr>
  </w:style>
  <w:style w:type="paragraph" w:customStyle="1" w:styleId="notepara">
    <w:name w:val="note(para)"/>
    <w:aliases w:val="na"/>
    <w:basedOn w:val="OPCParaBase"/>
    <w:rsid w:val="00B709A7"/>
    <w:pPr>
      <w:spacing w:before="40" w:line="198" w:lineRule="exact"/>
      <w:ind w:left="2354" w:hanging="369"/>
    </w:pPr>
    <w:rPr>
      <w:sz w:val="18"/>
    </w:rPr>
  </w:style>
  <w:style w:type="paragraph" w:styleId="Footer">
    <w:name w:val="footer"/>
    <w:link w:val="FooterChar"/>
    <w:rsid w:val="00B709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09A7"/>
    <w:rPr>
      <w:rFonts w:eastAsia="Times New Roman" w:cs="Times New Roman"/>
      <w:sz w:val="22"/>
      <w:szCs w:val="24"/>
      <w:lang w:eastAsia="en-AU"/>
    </w:rPr>
  </w:style>
  <w:style w:type="character" w:styleId="LineNumber">
    <w:name w:val="line number"/>
    <w:basedOn w:val="OPCCharBase"/>
    <w:uiPriority w:val="99"/>
    <w:semiHidden/>
    <w:unhideWhenUsed/>
    <w:rsid w:val="00B709A7"/>
    <w:rPr>
      <w:sz w:val="16"/>
    </w:rPr>
  </w:style>
  <w:style w:type="table" w:customStyle="1" w:styleId="CFlag">
    <w:name w:val="CFlag"/>
    <w:basedOn w:val="TableNormal"/>
    <w:uiPriority w:val="99"/>
    <w:rsid w:val="00B709A7"/>
    <w:rPr>
      <w:rFonts w:eastAsia="Times New Roman" w:cs="Times New Roman"/>
      <w:lang w:eastAsia="en-AU"/>
    </w:rPr>
    <w:tblPr/>
  </w:style>
  <w:style w:type="paragraph" w:customStyle="1" w:styleId="CompiledActNo">
    <w:name w:val="CompiledActNo"/>
    <w:basedOn w:val="OPCParaBase"/>
    <w:next w:val="Normal"/>
    <w:rsid w:val="00B709A7"/>
    <w:rPr>
      <w:b/>
      <w:sz w:val="24"/>
      <w:szCs w:val="24"/>
    </w:rPr>
  </w:style>
  <w:style w:type="paragraph" w:customStyle="1" w:styleId="CompiledMadeUnder">
    <w:name w:val="CompiledMadeUnder"/>
    <w:basedOn w:val="OPCParaBase"/>
    <w:next w:val="Normal"/>
    <w:rsid w:val="00B709A7"/>
    <w:rPr>
      <w:i/>
      <w:sz w:val="24"/>
      <w:szCs w:val="24"/>
    </w:rPr>
  </w:style>
  <w:style w:type="paragraph" w:customStyle="1" w:styleId="ENotesText">
    <w:name w:val="ENotesText"/>
    <w:aliases w:val="Ent"/>
    <w:basedOn w:val="OPCParaBase"/>
    <w:next w:val="Normal"/>
    <w:rsid w:val="00B709A7"/>
    <w:pPr>
      <w:spacing w:before="120"/>
    </w:pPr>
  </w:style>
  <w:style w:type="paragraph" w:customStyle="1" w:styleId="Paragraphsub-sub-sub">
    <w:name w:val="Paragraph(sub-sub-sub)"/>
    <w:aliases w:val="aaaa"/>
    <w:basedOn w:val="OPCParaBase"/>
    <w:rsid w:val="00B709A7"/>
    <w:pPr>
      <w:tabs>
        <w:tab w:val="right" w:pos="3402"/>
      </w:tabs>
      <w:spacing w:before="40" w:line="240" w:lineRule="auto"/>
      <w:ind w:left="3402" w:hanging="3402"/>
    </w:pPr>
  </w:style>
  <w:style w:type="paragraph" w:customStyle="1" w:styleId="NoteToSubpara">
    <w:name w:val="NoteToSubpara"/>
    <w:aliases w:val="nts"/>
    <w:basedOn w:val="OPCParaBase"/>
    <w:rsid w:val="00B709A7"/>
    <w:pPr>
      <w:spacing w:before="40" w:line="198" w:lineRule="exact"/>
      <w:ind w:left="2835" w:hanging="709"/>
    </w:pPr>
    <w:rPr>
      <w:sz w:val="18"/>
    </w:rPr>
  </w:style>
  <w:style w:type="paragraph" w:customStyle="1" w:styleId="ENoteTableHeading">
    <w:name w:val="ENoteTableHeading"/>
    <w:aliases w:val="enth"/>
    <w:basedOn w:val="OPCParaBase"/>
    <w:rsid w:val="00B709A7"/>
    <w:pPr>
      <w:keepNext/>
      <w:spacing w:before="60" w:line="240" w:lineRule="atLeast"/>
    </w:pPr>
    <w:rPr>
      <w:rFonts w:ascii="Arial" w:hAnsi="Arial"/>
      <w:b/>
      <w:sz w:val="16"/>
    </w:rPr>
  </w:style>
  <w:style w:type="paragraph" w:customStyle="1" w:styleId="ENoteTTi">
    <w:name w:val="ENoteTTi"/>
    <w:aliases w:val="entti"/>
    <w:basedOn w:val="OPCParaBase"/>
    <w:rsid w:val="00B709A7"/>
    <w:pPr>
      <w:keepNext/>
      <w:spacing w:before="60" w:line="240" w:lineRule="atLeast"/>
      <w:ind w:left="170"/>
    </w:pPr>
    <w:rPr>
      <w:sz w:val="16"/>
    </w:rPr>
  </w:style>
  <w:style w:type="paragraph" w:customStyle="1" w:styleId="ENotesHeading1">
    <w:name w:val="ENotesHeading 1"/>
    <w:aliases w:val="Enh1"/>
    <w:basedOn w:val="OPCParaBase"/>
    <w:next w:val="Normal"/>
    <w:rsid w:val="00B709A7"/>
    <w:pPr>
      <w:spacing w:before="120"/>
      <w:outlineLvl w:val="1"/>
    </w:pPr>
    <w:rPr>
      <w:b/>
      <w:sz w:val="28"/>
      <w:szCs w:val="28"/>
    </w:rPr>
  </w:style>
  <w:style w:type="paragraph" w:customStyle="1" w:styleId="ENotesHeading2">
    <w:name w:val="ENotesHeading 2"/>
    <w:aliases w:val="Enh2"/>
    <w:basedOn w:val="OPCParaBase"/>
    <w:next w:val="Normal"/>
    <w:rsid w:val="00B709A7"/>
    <w:pPr>
      <w:spacing w:before="120" w:after="120"/>
      <w:outlineLvl w:val="2"/>
    </w:pPr>
    <w:rPr>
      <w:b/>
      <w:sz w:val="24"/>
      <w:szCs w:val="28"/>
    </w:rPr>
  </w:style>
  <w:style w:type="paragraph" w:customStyle="1" w:styleId="ENoteTTIndentHeading">
    <w:name w:val="ENoteTTIndentHeading"/>
    <w:aliases w:val="enTTHi"/>
    <w:basedOn w:val="OPCParaBase"/>
    <w:rsid w:val="00B709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09A7"/>
    <w:pPr>
      <w:spacing w:before="60" w:line="240" w:lineRule="atLeast"/>
    </w:pPr>
    <w:rPr>
      <w:sz w:val="16"/>
    </w:rPr>
  </w:style>
  <w:style w:type="paragraph" w:customStyle="1" w:styleId="MadeunderText">
    <w:name w:val="MadeunderText"/>
    <w:basedOn w:val="OPCParaBase"/>
    <w:next w:val="Normal"/>
    <w:rsid w:val="00B709A7"/>
    <w:pPr>
      <w:spacing w:before="240"/>
    </w:pPr>
    <w:rPr>
      <w:sz w:val="24"/>
      <w:szCs w:val="24"/>
    </w:rPr>
  </w:style>
  <w:style w:type="paragraph" w:customStyle="1" w:styleId="ENotesHeading3">
    <w:name w:val="ENotesHeading 3"/>
    <w:aliases w:val="Enh3"/>
    <w:basedOn w:val="OPCParaBase"/>
    <w:next w:val="Normal"/>
    <w:rsid w:val="00B709A7"/>
    <w:pPr>
      <w:keepNext/>
      <w:spacing w:before="120" w:line="240" w:lineRule="auto"/>
      <w:outlineLvl w:val="4"/>
    </w:pPr>
    <w:rPr>
      <w:b/>
      <w:szCs w:val="24"/>
    </w:rPr>
  </w:style>
  <w:style w:type="character" w:customStyle="1" w:styleId="CharSubPartTextCASA">
    <w:name w:val="CharSubPartText(CASA)"/>
    <w:basedOn w:val="OPCCharBase"/>
    <w:uiPriority w:val="1"/>
    <w:rsid w:val="00B709A7"/>
  </w:style>
  <w:style w:type="character" w:customStyle="1" w:styleId="CharSubPartNoCASA">
    <w:name w:val="CharSubPartNo(CASA)"/>
    <w:basedOn w:val="OPCCharBase"/>
    <w:uiPriority w:val="1"/>
    <w:rsid w:val="00B709A7"/>
  </w:style>
  <w:style w:type="paragraph" w:customStyle="1" w:styleId="ENoteTTIndentHeadingSub">
    <w:name w:val="ENoteTTIndentHeadingSub"/>
    <w:aliases w:val="enTTHis"/>
    <w:basedOn w:val="OPCParaBase"/>
    <w:rsid w:val="00B709A7"/>
    <w:pPr>
      <w:keepNext/>
      <w:spacing w:before="60" w:line="240" w:lineRule="atLeast"/>
      <w:ind w:left="340"/>
    </w:pPr>
    <w:rPr>
      <w:b/>
      <w:sz w:val="16"/>
    </w:rPr>
  </w:style>
  <w:style w:type="paragraph" w:customStyle="1" w:styleId="ENoteTTiSub">
    <w:name w:val="ENoteTTiSub"/>
    <w:aliases w:val="enttis"/>
    <w:basedOn w:val="OPCParaBase"/>
    <w:rsid w:val="00B709A7"/>
    <w:pPr>
      <w:keepNext/>
      <w:spacing w:before="60" w:line="240" w:lineRule="atLeast"/>
      <w:ind w:left="340"/>
    </w:pPr>
    <w:rPr>
      <w:sz w:val="16"/>
    </w:rPr>
  </w:style>
  <w:style w:type="paragraph" w:customStyle="1" w:styleId="SubDivisionMigration">
    <w:name w:val="SubDivisionMigration"/>
    <w:aliases w:val="sdm"/>
    <w:basedOn w:val="OPCParaBase"/>
    <w:rsid w:val="00B709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09A7"/>
    <w:pPr>
      <w:keepNext/>
      <w:keepLines/>
      <w:spacing w:before="240" w:line="240" w:lineRule="auto"/>
      <w:ind w:left="1134" w:hanging="1134"/>
    </w:pPr>
    <w:rPr>
      <w:b/>
      <w:sz w:val="28"/>
    </w:rPr>
  </w:style>
  <w:style w:type="paragraph" w:customStyle="1" w:styleId="notetext">
    <w:name w:val="note(text)"/>
    <w:aliases w:val="n"/>
    <w:basedOn w:val="OPCParaBase"/>
    <w:rsid w:val="00B709A7"/>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B709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09A7"/>
    <w:rPr>
      <w:sz w:val="22"/>
    </w:rPr>
  </w:style>
  <w:style w:type="paragraph" w:customStyle="1" w:styleId="SOTextNote">
    <w:name w:val="SO TextNote"/>
    <w:aliases w:val="sont"/>
    <w:basedOn w:val="SOText"/>
    <w:qFormat/>
    <w:rsid w:val="00B709A7"/>
    <w:pPr>
      <w:spacing w:before="122" w:line="198" w:lineRule="exact"/>
      <w:ind w:left="1843" w:hanging="709"/>
    </w:pPr>
    <w:rPr>
      <w:sz w:val="18"/>
    </w:rPr>
  </w:style>
  <w:style w:type="paragraph" w:customStyle="1" w:styleId="SOPara">
    <w:name w:val="SO Para"/>
    <w:aliases w:val="soa"/>
    <w:basedOn w:val="SOText"/>
    <w:link w:val="SOParaChar"/>
    <w:qFormat/>
    <w:rsid w:val="00B709A7"/>
    <w:pPr>
      <w:tabs>
        <w:tab w:val="right" w:pos="1786"/>
      </w:tabs>
      <w:spacing w:before="40"/>
      <w:ind w:left="2070" w:hanging="936"/>
    </w:pPr>
  </w:style>
  <w:style w:type="character" w:customStyle="1" w:styleId="SOParaChar">
    <w:name w:val="SO Para Char"/>
    <w:aliases w:val="soa Char"/>
    <w:basedOn w:val="DefaultParagraphFont"/>
    <w:link w:val="SOPara"/>
    <w:rsid w:val="00B709A7"/>
    <w:rPr>
      <w:sz w:val="22"/>
    </w:rPr>
  </w:style>
  <w:style w:type="paragraph" w:customStyle="1" w:styleId="FileName">
    <w:name w:val="FileName"/>
    <w:basedOn w:val="Normal"/>
    <w:rsid w:val="00B709A7"/>
  </w:style>
  <w:style w:type="paragraph" w:customStyle="1" w:styleId="TableHeading">
    <w:name w:val="TableHeading"/>
    <w:aliases w:val="th"/>
    <w:basedOn w:val="OPCParaBase"/>
    <w:next w:val="Tabletext"/>
    <w:rsid w:val="00B709A7"/>
    <w:pPr>
      <w:keepNext/>
      <w:spacing w:before="60" w:line="240" w:lineRule="atLeast"/>
    </w:pPr>
    <w:rPr>
      <w:b/>
      <w:sz w:val="20"/>
    </w:rPr>
  </w:style>
  <w:style w:type="paragraph" w:customStyle="1" w:styleId="SOHeadBold">
    <w:name w:val="SO HeadBold"/>
    <w:aliases w:val="sohb"/>
    <w:basedOn w:val="SOText"/>
    <w:next w:val="SOText"/>
    <w:link w:val="SOHeadBoldChar"/>
    <w:qFormat/>
    <w:rsid w:val="00B709A7"/>
    <w:rPr>
      <w:b/>
    </w:rPr>
  </w:style>
  <w:style w:type="character" w:customStyle="1" w:styleId="SOHeadBoldChar">
    <w:name w:val="SO HeadBold Char"/>
    <w:aliases w:val="sohb Char"/>
    <w:basedOn w:val="DefaultParagraphFont"/>
    <w:link w:val="SOHeadBold"/>
    <w:rsid w:val="00B709A7"/>
    <w:rPr>
      <w:b/>
      <w:sz w:val="22"/>
    </w:rPr>
  </w:style>
  <w:style w:type="paragraph" w:customStyle="1" w:styleId="SOHeadItalic">
    <w:name w:val="SO HeadItalic"/>
    <w:aliases w:val="sohi"/>
    <w:basedOn w:val="SOText"/>
    <w:next w:val="SOText"/>
    <w:link w:val="SOHeadItalicChar"/>
    <w:qFormat/>
    <w:rsid w:val="00B709A7"/>
    <w:rPr>
      <w:i/>
    </w:rPr>
  </w:style>
  <w:style w:type="character" w:customStyle="1" w:styleId="SOHeadItalicChar">
    <w:name w:val="SO HeadItalic Char"/>
    <w:aliases w:val="sohi Char"/>
    <w:basedOn w:val="DefaultParagraphFont"/>
    <w:link w:val="SOHeadItalic"/>
    <w:rsid w:val="00B709A7"/>
    <w:rPr>
      <w:i/>
      <w:sz w:val="22"/>
    </w:rPr>
  </w:style>
  <w:style w:type="paragraph" w:customStyle="1" w:styleId="SOBullet">
    <w:name w:val="SO Bullet"/>
    <w:aliases w:val="sotb"/>
    <w:basedOn w:val="SOText"/>
    <w:link w:val="SOBulletChar"/>
    <w:qFormat/>
    <w:rsid w:val="00B709A7"/>
    <w:pPr>
      <w:ind w:left="1559" w:hanging="425"/>
    </w:pPr>
  </w:style>
  <w:style w:type="character" w:customStyle="1" w:styleId="SOBulletChar">
    <w:name w:val="SO Bullet Char"/>
    <w:aliases w:val="sotb Char"/>
    <w:basedOn w:val="DefaultParagraphFont"/>
    <w:link w:val="SOBullet"/>
    <w:rsid w:val="00B709A7"/>
    <w:rPr>
      <w:sz w:val="22"/>
    </w:rPr>
  </w:style>
  <w:style w:type="paragraph" w:customStyle="1" w:styleId="SOBulletNote">
    <w:name w:val="SO BulletNote"/>
    <w:aliases w:val="sonb"/>
    <w:basedOn w:val="SOTextNote"/>
    <w:link w:val="SOBulletNoteChar"/>
    <w:qFormat/>
    <w:rsid w:val="00B709A7"/>
    <w:pPr>
      <w:tabs>
        <w:tab w:val="left" w:pos="1560"/>
      </w:tabs>
      <w:ind w:left="2268" w:hanging="1134"/>
    </w:pPr>
  </w:style>
  <w:style w:type="character" w:customStyle="1" w:styleId="SOBulletNoteChar">
    <w:name w:val="SO BulletNote Char"/>
    <w:aliases w:val="sonb Char"/>
    <w:basedOn w:val="DefaultParagraphFont"/>
    <w:link w:val="SOBulletNote"/>
    <w:rsid w:val="00B709A7"/>
    <w:rPr>
      <w:sz w:val="18"/>
    </w:rPr>
  </w:style>
  <w:style w:type="paragraph" w:customStyle="1" w:styleId="SOText2">
    <w:name w:val="SO Text2"/>
    <w:aliases w:val="sot2"/>
    <w:basedOn w:val="Normal"/>
    <w:next w:val="SOText"/>
    <w:link w:val="SOText2Char"/>
    <w:rsid w:val="00B709A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09A7"/>
    <w:rPr>
      <w:sz w:val="22"/>
    </w:rPr>
  </w:style>
  <w:style w:type="paragraph" w:customStyle="1" w:styleId="SubPartCASA">
    <w:name w:val="SubPart(CASA)"/>
    <w:aliases w:val="csp"/>
    <w:basedOn w:val="OPCParaBase"/>
    <w:next w:val="ActHead3"/>
    <w:rsid w:val="00B709A7"/>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709A7"/>
    <w:rPr>
      <w:b/>
      <w:sz w:val="28"/>
      <w:szCs w:val="28"/>
    </w:rPr>
  </w:style>
  <w:style w:type="paragraph" w:customStyle="1" w:styleId="NotesHeading2">
    <w:name w:val="NotesHeading 2"/>
    <w:basedOn w:val="OPCParaBase"/>
    <w:next w:val="Normal"/>
    <w:rsid w:val="00B709A7"/>
    <w:rPr>
      <w:b/>
      <w:sz w:val="28"/>
      <w:szCs w:val="28"/>
    </w:rPr>
  </w:style>
  <w:style w:type="paragraph" w:customStyle="1" w:styleId="SignCoverPageEnd">
    <w:name w:val="SignCoverPageEnd"/>
    <w:basedOn w:val="OPCParaBase"/>
    <w:next w:val="Normal"/>
    <w:rsid w:val="00B709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09A7"/>
    <w:pPr>
      <w:pBdr>
        <w:top w:val="single" w:sz="4" w:space="1" w:color="auto"/>
      </w:pBdr>
      <w:spacing w:before="360"/>
      <w:ind w:right="397"/>
      <w:jc w:val="both"/>
    </w:pPr>
  </w:style>
  <w:style w:type="paragraph" w:customStyle="1" w:styleId="EndNotespara">
    <w:name w:val="EndNotes(para)"/>
    <w:aliases w:val="eta"/>
    <w:basedOn w:val="OPCParaBase"/>
    <w:next w:val="EndNotessubpara"/>
    <w:rsid w:val="00B709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09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09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09A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09A7"/>
    <w:pPr>
      <w:spacing w:before="60" w:line="240" w:lineRule="auto"/>
    </w:pPr>
    <w:rPr>
      <w:rFonts w:cs="Arial"/>
      <w:sz w:val="20"/>
      <w:szCs w:val="22"/>
    </w:rPr>
  </w:style>
  <w:style w:type="table" w:styleId="TableGrid">
    <w:name w:val="Table Grid"/>
    <w:basedOn w:val="TableNormal"/>
    <w:uiPriority w:val="59"/>
    <w:rsid w:val="00B70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link w:val="TransitionalChar"/>
    <w:rsid w:val="00B709A7"/>
  </w:style>
  <w:style w:type="numbering" w:customStyle="1" w:styleId="OPCBodyList">
    <w:name w:val="OPCBodyList"/>
    <w:uiPriority w:val="99"/>
    <w:rsid w:val="009724BB"/>
    <w:pPr>
      <w:numPr>
        <w:numId w:val="13"/>
      </w:numPr>
    </w:pPr>
  </w:style>
  <w:style w:type="character" w:customStyle="1" w:styleId="subsectionChar">
    <w:name w:val="subsection Char"/>
    <w:aliases w:val="ss Char"/>
    <w:basedOn w:val="DefaultParagraphFont"/>
    <w:link w:val="subsection"/>
    <w:locked/>
    <w:rsid w:val="009D5B07"/>
    <w:rPr>
      <w:rFonts w:eastAsia="Times New Roman" w:cs="Times New Roman"/>
      <w:sz w:val="22"/>
      <w:lang w:eastAsia="en-AU"/>
    </w:rPr>
  </w:style>
  <w:style w:type="character" w:customStyle="1" w:styleId="Heading1Char">
    <w:name w:val="Heading 1 Char"/>
    <w:basedOn w:val="DefaultParagraphFont"/>
    <w:link w:val="Heading1"/>
    <w:uiPriority w:val="9"/>
    <w:rsid w:val="009D5B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5B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5B0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D5B0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D5B0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D5B0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D5B0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D5B0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D5B07"/>
    <w:rPr>
      <w:rFonts w:asciiTheme="majorHAnsi" w:eastAsiaTheme="majorEastAsia" w:hAnsiTheme="majorHAnsi" w:cstheme="majorBidi"/>
      <w:i/>
      <w:iCs/>
      <w:color w:val="404040" w:themeColor="text1" w:themeTint="BF"/>
    </w:rPr>
  </w:style>
  <w:style w:type="character" w:customStyle="1" w:styleId="TabletextChar">
    <w:name w:val="Tabletext Char"/>
    <w:aliases w:val="tt Char"/>
    <w:basedOn w:val="DefaultParagraphFont"/>
    <w:link w:val="Tabletext"/>
    <w:rsid w:val="00683A9B"/>
    <w:rPr>
      <w:rFonts w:eastAsia="Times New Roman" w:cs="Times New Roman"/>
      <w:lang w:eastAsia="en-AU"/>
    </w:rPr>
  </w:style>
  <w:style w:type="character" w:customStyle="1" w:styleId="ItemHeadChar">
    <w:name w:val="ItemHead Char"/>
    <w:aliases w:val="ih Char"/>
    <w:link w:val="ItemHead"/>
    <w:rsid w:val="00683A9B"/>
    <w:rPr>
      <w:rFonts w:ascii="Arial" w:eastAsia="Times New Roman" w:hAnsi="Arial" w:cs="Times New Roman"/>
      <w:b/>
      <w:kern w:val="28"/>
      <w:sz w:val="24"/>
      <w:lang w:eastAsia="en-AU"/>
    </w:rPr>
  </w:style>
  <w:style w:type="character" w:customStyle="1" w:styleId="ItemChar">
    <w:name w:val="Item Char"/>
    <w:aliases w:val="i Char"/>
    <w:link w:val="Item"/>
    <w:rsid w:val="00683A9B"/>
    <w:rPr>
      <w:rFonts w:eastAsia="Times New Roman" w:cs="Times New Roman"/>
      <w:sz w:val="22"/>
      <w:lang w:eastAsia="en-AU"/>
    </w:rPr>
  </w:style>
  <w:style w:type="character" w:customStyle="1" w:styleId="ActHead6Char">
    <w:name w:val="ActHead 6 Char"/>
    <w:aliases w:val="as Char"/>
    <w:basedOn w:val="DefaultParagraphFont"/>
    <w:link w:val="ActHead6"/>
    <w:rsid w:val="00683A9B"/>
    <w:rPr>
      <w:rFonts w:ascii="Arial" w:eastAsia="Times New Roman" w:hAnsi="Arial" w:cs="Times New Roman"/>
      <w:b/>
      <w:kern w:val="28"/>
      <w:sz w:val="32"/>
      <w:lang w:eastAsia="en-AU"/>
    </w:rPr>
  </w:style>
  <w:style w:type="character" w:customStyle="1" w:styleId="ActHead7Char">
    <w:name w:val="ActHead 7 Char"/>
    <w:aliases w:val="ap Char"/>
    <w:basedOn w:val="DefaultParagraphFont"/>
    <w:link w:val="ActHead7"/>
    <w:rsid w:val="00683A9B"/>
    <w:rPr>
      <w:rFonts w:ascii="Arial" w:eastAsia="Times New Roman" w:hAnsi="Arial" w:cs="Times New Roman"/>
      <w:b/>
      <w:kern w:val="28"/>
      <w:sz w:val="28"/>
      <w:lang w:eastAsia="en-AU"/>
    </w:rPr>
  </w:style>
  <w:style w:type="character" w:customStyle="1" w:styleId="ActHead5Char">
    <w:name w:val="ActHead 5 Char"/>
    <w:aliases w:val="s Char"/>
    <w:link w:val="ActHead5"/>
    <w:rsid w:val="00A73148"/>
    <w:rPr>
      <w:rFonts w:eastAsia="Times New Roman" w:cs="Times New Roman"/>
      <w:b/>
      <w:kern w:val="28"/>
      <w:sz w:val="24"/>
      <w:lang w:eastAsia="en-AU"/>
    </w:rPr>
  </w:style>
  <w:style w:type="paragraph" w:customStyle="1" w:styleId="Specialas">
    <w:name w:val="Special as"/>
    <w:basedOn w:val="ActHead6"/>
    <w:link w:val="SpecialasChar"/>
    <w:rsid w:val="00A73148"/>
    <w:pPr>
      <w:pageBreakBefore/>
      <w:outlineLvl w:val="9"/>
    </w:pPr>
  </w:style>
  <w:style w:type="character" w:customStyle="1" w:styleId="SpecialasChar">
    <w:name w:val="Special as Char"/>
    <w:basedOn w:val="DefaultParagraphFont"/>
    <w:link w:val="Specialas"/>
    <w:rsid w:val="00A73148"/>
    <w:rPr>
      <w:rFonts w:ascii="Arial" w:eastAsia="Times New Roman" w:hAnsi="Arial" w:cs="Times New Roman"/>
      <w:b/>
      <w:kern w:val="28"/>
      <w:sz w:val="32"/>
      <w:lang w:eastAsia="en-AU"/>
    </w:rPr>
  </w:style>
  <w:style w:type="character" w:customStyle="1" w:styleId="TransitionalChar">
    <w:name w:val="Transitional Char"/>
    <w:aliases w:val="tr Char"/>
    <w:basedOn w:val="ItemHeadChar"/>
    <w:link w:val="Transitional"/>
    <w:rsid w:val="00A73148"/>
    <w:rPr>
      <w:rFonts w:ascii="Arial" w:eastAsia="Times New Roman" w:hAnsi="Arial" w:cs="Times New Roman"/>
      <w:b/>
      <w:kern w:val="28"/>
      <w:sz w:val="24"/>
      <w:lang w:eastAsia="en-AU"/>
    </w:rPr>
  </w:style>
  <w:style w:type="character" w:customStyle="1" w:styleId="ActHead2Char">
    <w:name w:val="ActHead 2 Char"/>
    <w:aliases w:val="p Char"/>
    <w:basedOn w:val="DefaultParagraphFont"/>
    <w:link w:val="ActHead2"/>
    <w:rsid w:val="00A73148"/>
    <w:rPr>
      <w:rFonts w:eastAsia="Times New Roman" w:cs="Times New Roman"/>
      <w:b/>
      <w:kern w:val="28"/>
      <w:sz w:val="32"/>
      <w:lang w:eastAsia="en-AU"/>
    </w:rPr>
  </w:style>
  <w:style w:type="paragraph" w:customStyle="1" w:styleId="Specialih">
    <w:name w:val="Special ih"/>
    <w:basedOn w:val="ItemHead"/>
    <w:link w:val="SpecialihChar"/>
    <w:rsid w:val="00A73148"/>
  </w:style>
  <w:style w:type="character" w:customStyle="1" w:styleId="SpecialihChar">
    <w:name w:val="Special ih Char"/>
    <w:basedOn w:val="ItemHeadChar"/>
    <w:link w:val="Specialih"/>
    <w:rsid w:val="00A73148"/>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CA415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9618">
      <w:bodyDiv w:val="1"/>
      <w:marLeft w:val="0"/>
      <w:marRight w:val="0"/>
      <w:marTop w:val="0"/>
      <w:marBottom w:val="0"/>
      <w:divBdr>
        <w:top w:val="none" w:sz="0" w:space="0" w:color="auto"/>
        <w:left w:val="none" w:sz="0" w:space="0" w:color="auto"/>
        <w:bottom w:val="none" w:sz="0" w:space="0" w:color="auto"/>
        <w:right w:val="none" w:sz="0" w:space="0" w:color="auto"/>
      </w:divBdr>
    </w:div>
    <w:div w:id="12541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6389" ma:contentTypeDescription="" ma:contentTypeScope="" ma:versionID="9c5d206d23a2695ac0a88edd4861653b">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CatchAll xmlns="0f563589-9cf9-4143-b1eb-fb0534803d38">
      <Value>33</Value>
      <Value>32</Value>
      <Value>31</Value>
      <Value>4</Value>
      <Value>42</Value>
      <Value>41</Value>
      <Value>39</Value>
      <Value>38</Value>
      <Value>43</Value>
    </TaxCatchAll>
    <TaxKeywordTaxHTField xmlns="0f563589-9cf9-4143-b1eb-fb0534803d38">
      <Terms xmlns="http://schemas.microsoft.com/office/infopath/2007/PartnerControls"/>
    </TaxKeywordTaxHTField>
    <_dlc_DocId xmlns="0f563589-9cf9-4143-b1eb-fb0534803d38">2020A6EXK24D-1622062458-189</_dlc_DocId>
    <_dlc_DocIdUrl xmlns="0f563589-9cf9-4143-b1eb-fb0534803d38">
      <Url>http://tweb/sites/fsr/regpow/_layouts/15/DocIdRedir.aspx?ID=2020A6EXK24D-1622062458-189</Url>
      <Description>2020A6EXK24D-1622062458-189</Description>
    </_dlc_DocIdUrl>
  </documentManagement>
</p:properties>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E9C9888-E52F-462F-9648-9047C5A8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AB19A-0641-4FF9-940D-1CEFF59F2517}">
  <ds:schemaRefs>
    <ds:schemaRef ds:uri="http://schemas.microsoft.com/sharepoint/events"/>
  </ds:schemaRefs>
</ds:datastoreItem>
</file>

<file path=customXml/itemProps3.xml><?xml version="1.0" encoding="utf-8"?>
<ds:datastoreItem xmlns:ds="http://schemas.openxmlformats.org/officeDocument/2006/customXml" ds:itemID="{4B9E7E6A-9152-4B6F-B331-CC818CD5EAD6}">
  <ds:schemaRefs>
    <ds:schemaRef ds:uri="office.server.policy"/>
  </ds:schemaRefs>
</ds:datastoreItem>
</file>

<file path=customXml/itemProps4.xml><?xml version="1.0" encoding="utf-8"?>
<ds:datastoreItem xmlns:ds="http://schemas.openxmlformats.org/officeDocument/2006/customXml" ds:itemID="{EE0B76DF-707B-4539-9FCA-293D1C8952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a3f3b895-a12d-40ed-bbf9-82c550ef3149"/>
    <ds:schemaRef ds:uri="http://www.w3.org/XML/1998/namespace"/>
    <ds:schemaRef ds:uri="http://purl.org/dc/dcmitype/"/>
  </ds:schemaRefs>
</ds:datastoreItem>
</file>

<file path=customXml/itemProps5.xml><?xml version="1.0" encoding="utf-8"?>
<ds:datastoreItem xmlns:ds="http://schemas.openxmlformats.org/officeDocument/2006/customXml" ds:itemID="{16D3655D-AC1F-444D-BFA9-AD1B176A6E19}">
  <ds:schemaRefs>
    <ds:schemaRef ds:uri="Microsoft.SharePoint.Taxonomy.ContentTypeSync"/>
  </ds:schemaRefs>
</ds:datastoreItem>
</file>

<file path=customXml/itemProps6.xml><?xml version="1.0" encoding="utf-8"?>
<ds:datastoreItem xmlns:ds="http://schemas.openxmlformats.org/officeDocument/2006/customXml" ds:itemID="{11D5CC9A-3B81-4831-8FC8-C803F514E75C}">
  <ds:schemaRefs>
    <ds:schemaRef ds:uri="http://schemas.microsoft.com/sharepoint/v3/contenttype/forms"/>
  </ds:schemaRefs>
</ds:datastoreItem>
</file>

<file path=customXml/itemProps7.xml><?xml version="1.0" encoding="utf-8"?>
<ds:datastoreItem xmlns:ds="http://schemas.openxmlformats.org/officeDocument/2006/customXml" ds:itemID="{E4995DAA-11C7-414C-A9C1-1687A4D2E6E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18</Pages>
  <Words>3867</Words>
  <Characters>22046</Characters>
  <Application>Microsoft Office Word</Application>
  <DocSecurity>2</DocSecurity>
  <PresentationFormat/>
  <Lines>183</Lines>
  <Paragraphs>51</Paragraphs>
  <ScaleCrop>false</ScaleCrop>
  <HeadingPairs>
    <vt:vector size="2" baseType="variant">
      <vt:variant>
        <vt:lpstr>Title</vt:lpstr>
      </vt:variant>
      <vt:variant>
        <vt:i4>1</vt:i4>
      </vt:variant>
    </vt:vector>
  </HeadingPairs>
  <TitlesOfParts>
    <vt:vector size="1" baseType="lpstr">
      <vt:lpstr>Exposure Draft - Implementation of ASIC Enforcement Review Taskforce – Directions Power</vt:lpstr>
    </vt:vector>
  </TitlesOfParts>
  <Manager/>
  <Company/>
  <LinksUpToDate>false</LinksUpToDate>
  <CharactersWithSpaces>25862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Implementation of ASIC Enforcement Review Taskforce – Directions Power</dc:title>
  <dc:subject>Consultation paper</dc:subject>
  <dc:creator/>
  <cp:keywords/>
  <dc:description/>
  <cp:lastModifiedBy/>
  <cp:revision>1</cp:revision>
  <cp:lastPrinted>2019-12-16T01:07:00Z</cp:lastPrinted>
  <dcterms:created xsi:type="dcterms:W3CDTF">2020-01-24T00:38:00Z</dcterms:created>
  <dcterms:modified xsi:type="dcterms:W3CDTF">2020-01-24T00:38:00Z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Financial Sector Reform (Hayne Royal Commission Response—Stronger Regulators (2020 Measures)) Bill 2020: FSRC rec 7.2 (ASIC directions)</vt:lpwstr>
  </property>
  <property fmtid="{D5CDD505-2E9C-101B-9397-08002B2CF9AE}" pid="6" name="ID">
    <vt:lpwstr>OPC7272</vt:lpwstr>
  </property>
  <property fmtid="{D5CDD505-2E9C-101B-9397-08002B2CF9AE}" pid="7" name="DoNotAsk">
    <vt:lpwstr>0</vt:lpwstr>
  </property>
  <property fmtid="{D5CDD505-2E9C-101B-9397-08002B2CF9AE}" pid="8" name="ChangedTitle">
    <vt:lpwstr/>
  </property>
  <property fmtid="{D5CDD505-2E9C-101B-9397-08002B2CF9AE}" pid="9" name="TrimID">
    <vt:lpwstr>PC:D20/540</vt:lpwstr>
  </property>
  <property fmtid="{D5CDD505-2E9C-101B-9397-08002B2CF9AE}" pid="10" name="ContentTypeId">
    <vt:lpwstr>0x010100BCBF50F8A60B9C40BFC256C0F7AAB54B00C81BF210190AB64590C7FB729413019E00BC2928122436D4419956658BC35B65CE</vt:lpwstr>
  </property>
  <property fmtid="{D5CDD505-2E9C-101B-9397-08002B2CF9AE}" pid="11" name="lb508a4dc5e84436a0fe496b536466aa">
    <vt:lpwstr>TSY RA-9072 - Retain as national archives|d71911a4-1e32-4fc6-834f-26c4fc33e217</vt:lpwstr>
  </property>
  <property fmtid="{D5CDD505-2E9C-101B-9397-08002B2CF9AE}" pid="12" name="Recommendation number/s">
    <vt:lpwstr>31;#ERT 3|ce430410-d21a-44b0-a962-c7b4aee1a76b;#32;#ERT 5|40dbac7f-8f64-4f9a-a676-2dc89739fe9b;#33;#ERT 6|83c49b04-d01b-4ce8-9c17-cefc7b2631fc;#38;#RC 7.2.1|a67ec494-2b1e-4507-a2c7-927207956942;#39;#RC 7.2.8|01e1fcee-5404-4f8d-9542-c7b16a8004a9;#42;#ERT 1</vt:lpwstr>
  </property>
  <property fmtid="{D5CDD505-2E9C-101B-9397-08002B2CF9AE}" pid="13" name="TaxKeyword">
    <vt:lpwstr/>
  </property>
  <property fmtid="{D5CDD505-2E9C-101B-9397-08002B2CF9AE}" pid="14" name="TSYRecordClass">
    <vt:lpwstr>4;#TSY RA-9072 - Retain as national archives|d71911a4-1e32-4fc6-834f-26c4fc33e217</vt:lpwstr>
  </property>
  <property fmtid="{D5CDD505-2E9C-101B-9397-08002B2CF9AE}" pid="15" name="_dlc_DocIdItemGuid">
    <vt:lpwstr>bd7a93f8-fbc0-4bf1-b4f5-681e29eea702</vt:lpwstr>
  </property>
</Properties>
</file>