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Pr="00CB1E28" w:rsidRDefault="00193461" w:rsidP="0020300C">
      <w:pPr>
        <w:rPr>
          <w:sz w:val="28"/>
        </w:rPr>
      </w:pPr>
      <w:bookmarkStart w:id="0" w:name="_GoBack"/>
      <w:bookmarkEnd w:id="0"/>
      <w:r w:rsidRPr="00CB1E28">
        <w:rPr>
          <w:noProof/>
          <w:lang w:eastAsia="en-AU"/>
        </w:rPr>
        <w:drawing>
          <wp:inline distT="0" distB="0" distL="0" distR="0" wp14:anchorId="334982E0" wp14:editId="262E98A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B36846" w:rsidTr="00B36846">
        <w:tc>
          <w:tcPr>
            <w:tcW w:w="7087" w:type="dxa"/>
            <w:shd w:val="clear" w:color="auto" w:fill="auto"/>
          </w:tcPr>
          <w:p w:rsidR="00B36846" w:rsidRDefault="00B36846" w:rsidP="00B36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B36846" w:rsidRPr="00B36846" w:rsidRDefault="00B36846" w:rsidP="00B36846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B36846" w:rsidRPr="00CB1E28" w:rsidRDefault="00B36846" w:rsidP="0048364F">
      <w:pPr>
        <w:rPr>
          <w:sz w:val="19"/>
        </w:rPr>
      </w:pPr>
    </w:p>
    <w:p w:rsidR="0048364F" w:rsidRPr="00CB1E28" w:rsidRDefault="005353B5" w:rsidP="0048364F">
      <w:pPr>
        <w:pStyle w:val="ShortT"/>
      </w:pPr>
      <w:r w:rsidRPr="00CB1E28">
        <w:t xml:space="preserve">National Consumer Credit Protection Amendment (Mandatory Credit Reporting) </w:t>
      </w:r>
      <w:r w:rsidR="001F4587">
        <w:t>Regulations 2</w:t>
      </w:r>
      <w:r w:rsidR="00200A91">
        <w:t>020</w:t>
      </w:r>
    </w:p>
    <w:p w:rsidR="005867DE" w:rsidRPr="00CB1E28" w:rsidRDefault="005867DE" w:rsidP="00A64D1E">
      <w:pPr>
        <w:pStyle w:val="SignCoverPageStart"/>
        <w:spacing w:before="240"/>
        <w:rPr>
          <w:szCs w:val="22"/>
        </w:rPr>
      </w:pPr>
      <w:r w:rsidRPr="00CB1E28">
        <w:rPr>
          <w:szCs w:val="22"/>
        </w:rPr>
        <w:t xml:space="preserve">I, </w:t>
      </w:r>
      <w:r w:rsidR="00E05615" w:rsidRPr="00CB1E28">
        <w:rPr>
          <w:szCs w:val="22"/>
        </w:rPr>
        <w:t xml:space="preserve">General the Honourable David Hurley AC DSC (Retd), </w:t>
      </w:r>
      <w:r w:rsidR="00B563B2" w:rsidRPr="00CB1E28">
        <w:rPr>
          <w:szCs w:val="22"/>
        </w:rPr>
        <w:t>Governor</w:t>
      </w:r>
      <w:r w:rsidR="001F4587">
        <w:rPr>
          <w:szCs w:val="22"/>
        </w:rPr>
        <w:noBreakHyphen/>
      </w:r>
      <w:r w:rsidR="00B563B2" w:rsidRPr="00CB1E28">
        <w:rPr>
          <w:szCs w:val="22"/>
        </w:rPr>
        <w:t>General</w:t>
      </w:r>
      <w:r w:rsidRPr="00CB1E28">
        <w:rPr>
          <w:szCs w:val="22"/>
        </w:rPr>
        <w:t xml:space="preserve"> of the Commonwealth of Australia, acting with the advice of the Federal Executive Council, make the following regulations.</w:t>
      </w:r>
    </w:p>
    <w:p w:rsidR="005867DE" w:rsidRPr="00CB1E28" w:rsidRDefault="005867DE" w:rsidP="00A64D1E">
      <w:pPr>
        <w:keepNext/>
        <w:spacing w:before="720" w:line="240" w:lineRule="atLeast"/>
        <w:ind w:right="397"/>
        <w:jc w:val="both"/>
        <w:rPr>
          <w:szCs w:val="22"/>
        </w:rPr>
      </w:pPr>
      <w:r w:rsidRPr="00CB1E28">
        <w:rPr>
          <w:szCs w:val="22"/>
        </w:rPr>
        <w:t xml:space="preserve">Dated </w:t>
      </w:r>
      <w:r w:rsidRPr="00CB1E28">
        <w:rPr>
          <w:szCs w:val="22"/>
        </w:rPr>
        <w:tab/>
      </w:r>
      <w:r w:rsidRPr="00CB1E28">
        <w:rPr>
          <w:szCs w:val="22"/>
        </w:rPr>
        <w:tab/>
      </w:r>
      <w:r w:rsidRPr="00CB1E28">
        <w:rPr>
          <w:szCs w:val="22"/>
        </w:rPr>
        <w:tab/>
      </w:r>
      <w:r w:rsidRPr="00CB1E28">
        <w:rPr>
          <w:szCs w:val="22"/>
        </w:rPr>
        <w:tab/>
      </w:r>
      <w:bookmarkStart w:id="1" w:name="BKCheck15B_1"/>
      <w:bookmarkEnd w:id="1"/>
      <w:r w:rsidRPr="00CB1E28">
        <w:rPr>
          <w:szCs w:val="22"/>
        </w:rPr>
        <w:fldChar w:fldCharType="begin"/>
      </w:r>
      <w:r w:rsidRPr="00CB1E28">
        <w:rPr>
          <w:szCs w:val="22"/>
        </w:rPr>
        <w:instrText xml:space="preserve"> DOCPROPERTY  DateMade </w:instrText>
      </w:r>
      <w:r w:rsidRPr="00CB1E28">
        <w:rPr>
          <w:szCs w:val="22"/>
        </w:rPr>
        <w:fldChar w:fldCharType="separate"/>
      </w:r>
      <w:r w:rsidR="00B36846">
        <w:rPr>
          <w:szCs w:val="22"/>
        </w:rPr>
        <w:t>2020</w:t>
      </w:r>
      <w:r w:rsidRPr="00CB1E28">
        <w:rPr>
          <w:szCs w:val="22"/>
        </w:rPr>
        <w:fldChar w:fldCharType="end"/>
      </w:r>
    </w:p>
    <w:p w:rsidR="005867DE" w:rsidRPr="00CB1E28" w:rsidRDefault="00E05615" w:rsidP="00A64D1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B1E28">
        <w:rPr>
          <w:szCs w:val="22"/>
        </w:rPr>
        <w:t>David Hurley</w:t>
      </w:r>
    </w:p>
    <w:p w:rsidR="005867DE" w:rsidRPr="00CB1E28" w:rsidRDefault="00B563B2" w:rsidP="00A64D1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B1E28">
        <w:rPr>
          <w:szCs w:val="22"/>
        </w:rPr>
        <w:t>Governor</w:t>
      </w:r>
      <w:r w:rsidR="001F4587">
        <w:rPr>
          <w:szCs w:val="22"/>
        </w:rPr>
        <w:noBreakHyphen/>
      </w:r>
      <w:r w:rsidRPr="00CB1E28">
        <w:rPr>
          <w:szCs w:val="22"/>
        </w:rPr>
        <w:t>General</w:t>
      </w:r>
    </w:p>
    <w:p w:rsidR="005867DE" w:rsidRPr="00CB1E28" w:rsidRDefault="005867DE" w:rsidP="00A64D1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B1E28">
        <w:rPr>
          <w:szCs w:val="22"/>
        </w:rPr>
        <w:t>By His Excellency’s Command</w:t>
      </w:r>
    </w:p>
    <w:p w:rsidR="005867DE" w:rsidRPr="00CB1E28" w:rsidRDefault="005867DE" w:rsidP="00A64D1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B1E28">
        <w:rPr>
          <w:szCs w:val="22"/>
        </w:rPr>
        <w:t>Josh Frydenberg</w:t>
      </w:r>
      <w:r w:rsidR="00E05615" w:rsidRPr="00CB1E28">
        <w:t xml:space="preserve"> </w:t>
      </w:r>
      <w:r w:rsidR="00E05615" w:rsidRPr="00CB1E28">
        <w:rPr>
          <w:b/>
          <w:szCs w:val="22"/>
        </w:rPr>
        <w:t>[DRAFT ONLY—NOT FOR SIGNATURE]</w:t>
      </w:r>
    </w:p>
    <w:p w:rsidR="005867DE" w:rsidRPr="00CB1E28" w:rsidRDefault="005867DE" w:rsidP="00A64D1E">
      <w:pPr>
        <w:pStyle w:val="SignCoverPageEnd"/>
        <w:spacing w:after="0"/>
        <w:rPr>
          <w:szCs w:val="22"/>
        </w:rPr>
      </w:pPr>
      <w:r w:rsidRPr="00CB1E28">
        <w:rPr>
          <w:szCs w:val="22"/>
        </w:rPr>
        <w:t>Treasurer</w:t>
      </w:r>
    </w:p>
    <w:p w:rsidR="005867DE" w:rsidRPr="00CB1E28" w:rsidRDefault="005867DE" w:rsidP="00A64D1E"/>
    <w:p w:rsidR="005867DE" w:rsidRPr="00CB1E28" w:rsidRDefault="005867DE" w:rsidP="00A64D1E"/>
    <w:p w:rsidR="005867DE" w:rsidRPr="00CB1E28" w:rsidRDefault="005867DE" w:rsidP="00A64D1E"/>
    <w:p w:rsidR="005867DE" w:rsidRPr="00CB1E28" w:rsidRDefault="005867DE" w:rsidP="005867DE"/>
    <w:p w:rsidR="0048364F" w:rsidRPr="00B36846" w:rsidRDefault="0048364F" w:rsidP="0048364F">
      <w:pPr>
        <w:pStyle w:val="Header"/>
        <w:tabs>
          <w:tab w:val="clear" w:pos="4150"/>
          <w:tab w:val="clear" w:pos="8307"/>
        </w:tabs>
      </w:pPr>
      <w:r w:rsidRPr="00B36846">
        <w:rPr>
          <w:rStyle w:val="CharAmSchNo"/>
        </w:rPr>
        <w:t xml:space="preserve"> </w:t>
      </w:r>
      <w:r w:rsidRPr="00B36846">
        <w:rPr>
          <w:rStyle w:val="CharAmSchText"/>
        </w:rPr>
        <w:t xml:space="preserve"> </w:t>
      </w:r>
    </w:p>
    <w:p w:rsidR="0048364F" w:rsidRPr="00B36846" w:rsidRDefault="0048364F" w:rsidP="0048364F">
      <w:pPr>
        <w:pStyle w:val="Header"/>
        <w:tabs>
          <w:tab w:val="clear" w:pos="4150"/>
          <w:tab w:val="clear" w:pos="8307"/>
        </w:tabs>
      </w:pPr>
      <w:r w:rsidRPr="00B36846">
        <w:rPr>
          <w:rStyle w:val="CharAmPartNo"/>
        </w:rPr>
        <w:t xml:space="preserve"> </w:t>
      </w:r>
      <w:r w:rsidRPr="00B36846">
        <w:rPr>
          <w:rStyle w:val="CharAmPartText"/>
        </w:rPr>
        <w:t xml:space="preserve"> </w:t>
      </w:r>
    </w:p>
    <w:p w:rsidR="0048364F" w:rsidRPr="00CB1E28" w:rsidRDefault="0048364F" w:rsidP="0048364F">
      <w:pPr>
        <w:sectPr w:rsidR="0048364F" w:rsidRPr="00CB1E28" w:rsidSect="00CB1E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B1E28" w:rsidRDefault="0048364F" w:rsidP="00D276C6">
      <w:pPr>
        <w:rPr>
          <w:sz w:val="36"/>
        </w:rPr>
      </w:pPr>
      <w:r w:rsidRPr="00CB1E28">
        <w:rPr>
          <w:sz w:val="36"/>
        </w:rPr>
        <w:lastRenderedPageBreak/>
        <w:t>Contents</w:t>
      </w:r>
    </w:p>
    <w:bookmarkStart w:id="2" w:name="BKCheck15B_2"/>
    <w:bookmarkEnd w:id="2"/>
    <w:p w:rsidR="00B36846" w:rsidRDefault="00B368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36846">
        <w:rPr>
          <w:noProof/>
        </w:rPr>
        <w:tab/>
      </w:r>
      <w:r w:rsidRPr="00B36846">
        <w:rPr>
          <w:noProof/>
        </w:rPr>
        <w:fldChar w:fldCharType="begin"/>
      </w:r>
      <w:r w:rsidRPr="00B36846">
        <w:rPr>
          <w:noProof/>
        </w:rPr>
        <w:instrText xml:space="preserve"> PAGEREF _Toc31787803 \h </w:instrText>
      </w:r>
      <w:r w:rsidRPr="00B36846">
        <w:rPr>
          <w:noProof/>
        </w:rPr>
      </w:r>
      <w:r w:rsidRPr="00B36846">
        <w:rPr>
          <w:noProof/>
        </w:rPr>
        <w:fldChar w:fldCharType="separate"/>
      </w:r>
      <w:r>
        <w:rPr>
          <w:noProof/>
        </w:rPr>
        <w:t>1</w:t>
      </w:r>
      <w:r w:rsidRPr="00B36846">
        <w:rPr>
          <w:noProof/>
        </w:rPr>
        <w:fldChar w:fldCharType="end"/>
      </w:r>
    </w:p>
    <w:p w:rsidR="00B36846" w:rsidRDefault="00B368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36846">
        <w:rPr>
          <w:noProof/>
        </w:rPr>
        <w:tab/>
      </w:r>
      <w:r w:rsidRPr="00B36846">
        <w:rPr>
          <w:noProof/>
        </w:rPr>
        <w:fldChar w:fldCharType="begin"/>
      </w:r>
      <w:r w:rsidRPr="00B36846">
        <w:rPr>
          <w:noProof/>
        </w:rPr>
        <w:instrText xml:space="preserve"> PAGEREF _Toc31787804 \h </w:instrText>
      </w:r>
      <w:r w:rsidRPr="00B36846">
        <w:rPr>
          <w:noProof/>
        </w:rPr>
      </w:r>
      <w:r w:rsidRPr="00B36846">
        <w:rPr>
          <w:noProof/>
        </w:rPr>
        <w:fldChar w:fldCharType="separate"/>
      </w:r>
      <w:r>
        <w:rPr>
          <w:noProof/>
        </w:rPr>
        <w:t>1</w:t>
      </w:r>
      <w:r w:rsidRPr="00B36846">
        <w:rPr>
          <w:noProof/>
        </w:rPr>
        <w:fldChar w:fldCharType="end"/>
      </w:r>
    </w:p>
    <w:p w:rsidR="00B36846" w:rsidRDefault="00B368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36846">
        <w:rPr>
          <w:noProof/>
        </w:rPr>
        <w:tab/>
      </w:r>
      <w:r w:rsidRPr="00B36846">
        <w:rPr>
          <w:noProof/>
        </w:rPr>
        <w:fldChar w:fldCharType="begin"/>
      </w:r>
      <w:r w:rsidRPr="00B36846">
        <w:rPr>
          <w:noProof/>
        </w:rPr>
        <w:instrText xml:space="preserve"> PAGEREF _Toc31787805 \h </w:instrText>
      </w:r>
      <w:r w:rsidRPr="00B36846">
        <w:rPr>
          <w:noProof/>
        </w:rPr>
      </w:r>
      <w:r w:rsidRPr="00B36846">
        <w:rPr>
          <w:noProof/>
        </w:rPr>
        <w:fldChar w:fldCharType="separate"/>
      </w:r>
      <w:r>
        <w:rPr>
          <w:noProof/>
        </w:rPr>
        <w:t>1</w:t>
      </w:r>
      <w:r w:rsidRPr="00B36846">
        <w:rPr>
          <w:noProof/>
        </w:rPr>
        <w:fldChar w:fldCharType="end"/>
      </w:r>
    </w:p>
    <w:p w:rsidR="00B36846" w:rsidRDefault="00B368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36846">
        <w:rPr>
          <w:noProof/>
        </w:rPr>
        <w:tab/>
      </w:r>
      <w:r w:rsidRPr="00B36846">
        <w:rPr>
          <w:noProof/>
        </w:rPr>
        <w:fldChar w:fldCharType="begin"/>
      </w:r>
      <w:r w:rsidRPr="00B36846">
        <w:rPr>
          <w:noProof/>
        </w:rPr>
        <w:instrText xml:space="preserve"> PAGEREF _Toc31787806 \h </w:instrText>
      </w:r>
      <w:r w:rsidRPr="00B36846">
        <w:rPr>
          <w:noProof/>
        </w:rPr>
      </w:r>
      <w:r w:rsidRPr="00B36846">
        <w:rPr>
          <w:noProof/>
        </w:rPr>
        <w:fldChar w:fldCharType="separate"/>
      </w:r>
      <w:r>
        <w:rPr>
          <w:noProof/>
        </w:rPr>
        <w:t>1</w:t>
      </w:r>
      <w:r w:rsidRPr="00B36846">
        <w:rPr>
          <w:noProof/>
        </w:rPr>
        <w:fldChar w:fldCharType="end"/>
      </w:r>
    </w:p>
    <w:p w:rsidR="00B36846" w:rsidRDefault="00B3684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36846">
        <w:rPr>
          <w:b w:val="0"/>
          <w:noProof/>
          <w:sz w:val="18"/>
        </w:rPr>
        <w:tab/>
      </w:r>
      <w:r w:rsidRPr="00B36846">
        <w:rPr>
          <w:b w:val="0"/>
          <w:noProof/>
          <w:sz w:val="18"/>
        </w:rPr>
        <w:fldChar w:fldCharType="begin"/>
      </w:r>
      <w:r w:rsidRPr="00B36846">
        <w:rPr>
          <w:b w:val="0"/>
          <w:noProof/>
          <w:sz w:val="18"/>
        </w:rPr>
        <w:instrText xml:space="preserve"> PAGEREF _Toc31787807 \h </w:instrText>
      </w:r>
      <w:r w:rsidRPr="00B36846">
        <w:rPr>
          <w:b w:val="0"/>
          <w:noProof/>
          <w:sz w:val="18"/>
        </w:rPr>
      </w:r>
      <w:r w:rsidRPr="00B36846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B36846">
        <w:rPr>
          <w:b w:val="0"/>
          <w:noProof/>
          <w:sz w:val="18"/>
        </w:rPr>
        <w:fldChar w:fldCharType="end"/>
      </w:r>
    </w:p>
    <w:p w:rsidR="00B36846" w:rsidRDefault="00B3684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B36846">
        <w:rPr>
          <w:i w:val="0"/>
          <w:noProof/>
          <w:sz w:val="18"/>
        </w:rPr>
        <w:tab/>
      </w:r>
      <w:r w:rsidRPr="00B36846">
        <w:rPr>
          <w:i w:val="0"/>
          <w:noProof/>
          <w:sz w:val="18"/>
        </w:rPr>
        <w:fldChar w:fldCharType="begin"/>
      </w:r>
      <w:r w:rsidRPr="00B36846">
        <w:rPr>
          <w:i w:val="0"/>
          <w:noProof/>
          <w:sz w:val="18"/>
        </w:rPr>
        <w:instrText xml:space="preserve"> PAGEREF _Toc31787808 \h </w:instrText>
      </w:r>
      <w:r w:rsidRPr="00B36846">
        <w:rPr>
          <w:i w:val="0"/>
          <w:noProof/>
          <w:sz w:val="18"/>
        </w:rPr>
      </w:r>
      <w:r w:rsidRPr="00B36846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B36846">
        <w:rPr>
          <w:i w:val="0"/>
          <w:noProof/>
          <w:sz w:val="18"/>
        </w:rPr>
        <w:fldChar w:fldCharType="end"/>
      </w:r>
    </w:p>
    <w:p w:rsidR="0048364F" w:rsidRPr="00CB1E28" w:rsidRDefault="00B36846" w:rsidP="0048364F">
      <w:r>
        <w:fldChar w:fldCharType="end"/>
      </w:r>
    </w:p>
    <w:p w:rsidR="0048364F" w:rsidRPr="00CB1E28" w:rsidRDefault="0048364F" w:rsidP="0048364F">
      <w:pPr>
        <w:sectPr w:rsidR="0048364F" w:rsidRPr="00CB1E28" w:rsidSect="00CB1E2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B1E28" w:rsidRDefault="0048364F" w:rsidP="0048364F">
      <w:pPr>
        <w:pStyle w:val="ActHead5"/>
      </w:pPr>
      <w:bookmarkStart w:id="3" w:name="_Toc31787803"/>
      <w:r w:rsidRPr="00B36846">
        <w:rPr>
          <w:rStyle w:val="CharSectno"/>
        </w:rPr>
        <w:lastRenderedPageBreak/>
        <w:t>1</w:t>
      </w:r>
      <w:r w:rsidRPr="00CB1E28">
        <w:t xml:space="preserve">  </w:t>
      </w:r>
      <w:r w:rsidR="004F676E" w:rsidRPr="00CB1E28">
        <w:t>Name</w:t>
      </w:r>
      <w:bookmarkEnd w:id="3"/>
    </w:p>
    <w:p w:rsidR="0048364F" w:rsidRPr="00CB1E28" w:rsidRDefault="0048364F" w:rsidP="0048364F">
      <w:pPr>
        <w:pStyle w:val="subsection"/>
      </w:pPr>
      <w:r w:rsidRPr="00CB1E28">
        <w:tab/>
      </w:r>
      <w:r w:rsidRPr="00CB1E28">
        <w:tab/>
      </w:r>
      <w:r w:rsidR="005353B5" w:rsidRPr="00CB1E28">
        <w:t>This instrument is</w:t>
      </w:r>
      <w:r w:rsidRPr="00CB1E28">
        <w:t xml:space="preserve"> the </w:t>
      </w:r>
      <w:bookmarkStart w:id="4" w:name="BKCheck15B_3"/>
      <w:bookmarkEnd w:id="4"/>
      <w:r w:rsidR="00414ADE" w:rsidRPr="00CB1E28">
        <w:rPr>
          <w:i/>
        </w:rPr>
        <w:fldChar w:fldCharType="begin"/>
      </w:r>
      <w:r w:rsidR="00414ADE" w:rsidRPr="00CB1E28">
        <w:rPr>
          <w:i/>
        </w:rPr>
        <w:instrText xml:space="preserve"> STYLEREF  ShortT </w:instrText>
      </w:r>
      <w:r w:rsidR="00414ADE" w:rsidRPr="00CB1E28">
        <w:rPr>
          <w:i/>
        </w:rPr>
        <w:fldChar w:fldCharType="separate"/>
      </w:r>
      <w:r w:rsidR="00B36846">
        <w:rPr>
          <w:i/>
          <w:noProof/>
        </w:rPr>
        <w:t>National Consumer Credit Protection Amendment (Mandatory Credit Reporting) Regulations 2020</w:t>
      </w:r>
      <w:r w:rsidR="00414ADE" w:rsidRPr="00CB1E28">
        <w:rPr>
          <w:i/>
        </w:rPr>
        <w:fldChar w:fldCharType="end"/>
      </w:r>
      <w:r w:rsidRPr="00CB1E28">
        <w:t>.</w:t>
      </w:r>
    </w:p>
    <w:p w:rsidR="004F676E" w:rsidRPr="00CB1E28" w:rsidRDefault="0048364F" w:rsidP="005452CC">
      <w:pPr>
        <w:pStyle w:val="ActHead5"/>
      </w:pPr>
      <w:bookmarkStart w:id="5" w:name="_Toc31787804"/>
      <w:r w:rsidRPr="00B36846">
        <w:rPr>
          <w:rStyle w:val="CharSectno"/>
        </w:rPr>
        <w:t>2</w:t>
      </w:r>
      <w:r w:rsidRPr="00CB1E28">
        <w:t xml:space="preserve">  Commencement</w:t>
      </w:r>
      <w:bookmarkEnd w:id="5"/>
    </w:p>
    <w:p w:rsidR="005452CC" w:rsidRPr="00CB1E28" w:rsidRDefault="005452CC" w:rsidP="000059CC">
      <w:pPr>
        <w:pStyle w:val="subsection"/>
      </w:pPr>
      <w:r w:rsidRPr="00CB1E28">
        <w:tab/>
        <w:t>(1)</w:t>
      </w:r>
      <w:r w:rsidRPr="00CB1E28">
        <w:tab/>
        <w:t xml:space="preserve">Each provision of </w:t>
      </w:r>
      <w:r w:rsidR="005353B5" w:rsidRPr="00CB1E28">
        <w:t>this instrument</w:t>
      </w:r>
      <w:r w:rsidRPr="00CB1E2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B1E28" w:rsidRDefault="005452CC" w:rsidP="000059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B1E28" w:rsidTr="00E87C9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Commencement information</w:t>
            </w:r>
          </w:p>
        </w:tc>
      </w:tr>
      <w:tr w:rsidR="005452CC" w:rsidRPr="00CB1E28" w:rsidTr="00E87C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Column 3</w:t>
            </w:r>
          </w:p>
        </w:tc>
      </w:tr>
      <w:tr w:rsidR="005452CC" w:rsidRPr="00CB1E28" w:rsidTr="00E87C9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B1E28" w:rsidRDefault="005452CC" w:rsidP="000059CC">
            <w:pPr>
              <w:pStyle w:val="TableHeading"/>
            </w:pPr>
            <w:r w:rsidRPr="00CB1E28">
              <w:t>Date/Details</w:t>
            </w:r>
          </w:p>
        </w:tc>
      </w:tr>
      <w:tr w:rsidR="00E87C90" w:rsidRPr="00CB1E28" w:rsidTr="00E87C9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87C90" w:rsidRPr="00CB1E28" w:rsidRDefault="00E87C90" w:rsidP="00301000">
            <w:pPr>
              <w:pStyle w:val="Tabletext"/>
            </w:pPr>
            <w:r w:rsidRPr="00CB1E2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87C90" w:rsidRPr="00CB1E28" w:rsidRDefault="00E87C90" w:rsidP="00301000">
            <w:pPr>
              <w:pStyle w:val="Tabletext"/>
            </w:pPr>
            <w:r w:rsidRPr="00CB1E2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87C90" w:rsidRPr="00CB1E28" w:rsidRDefault="00E87C90" w:rsidP="00301000">
            <w:pPr>
              <w:pStyle w:val="Tabletext"/>
            </w:pPr>
          </w:p>
        </w:tc>
      </w:tr>
    </w:tbl>
    <w:p w:rsidR="005452CC" w:rsidRPr="00CB1E28" w:rsidRDefault="005452CC" w:rsidP="000059CC">
      <w:pPr>
        <w:pStyle w:val="notetext"/>
      </w:pPr>
      <w:r w:rsidRPr="00CB1E28">
        <w:rPr>
          <w:snapToGrid w:val="0"/>
          <w:lang w:eastAsia="en-US"/>
        </w:rPr>
        <w:t>Note:</w:t>
      </w:r>
      <w:r w:rsidRPr="00CB1E28">
        <w:rPr>
          <w:snapToGrid w:val="0"/>
          <w:lang w:eastAsia="en-US"/>
        </w:rPr>
        <w:tab/>
        <w:t xml:space="preserve">This table relates only to the provisions of </w:t>
      </w:r>
      <w:r w:rsidR="005353B5" w:rsidRPr="00CB1E28">
        <w:rPr>
          <w:snapToGrid w:val="0"/>
          <w:lang w:eastAsia="en-US"/>
        </w:rPr>
        <w:t>this instrument</w:t>
      </w:r>
      <w:r w:rsidRPr="00CB1E28">
        <w:t xml:space="preserve"> </w:t>
      </w:r>
      <w:r w:rsidRPr="00CB1E28">
        <w:rPr>
          <w:snapToGrid w:val="0"/>
          <w:lang w:eastAsia="en-US"/>
        </w:rPr>
        <w:t xml:space="preserve">as originally made. It will not be amended to deal with any later amendments of </w:t>
      </w:r>
      <w:r w:rsidR="005353B5" w:rsidRPr="00CB1E28">
        <w:rPr>
          <w:snapToGrid w:val="0"/>
          <w:lang w:eastAsia="en-US"/>
        </w:rPr>
        <w:t>this instrument</w:t>
      </w:r>
      <w:r w:rsidRPr="00CB1E28">
        <w:rPr>
          <w:snapToGrid w:val="0"/>
          <w:lang w:eastAsia="en-US"/>
        </w:rPr>
        <w:t>.</w:t>
      </w:r>
    </w:p>
    <w:p w:rsidR="005452CC" w:rsidRPr="00CB1E28" w:rsidRDefault="005452CC" w:rsidP="000059CC">
      <w:pPr>
        <w:pStyle w:val="subsection"/>
      </w:pPr>
      <w:r w:rsidRPr="00CB1E28">
        <w:tab/>
        <w:t>(2)</w:t>
      </w:r>
      <w:r w:rsidRPr="00CB1E28">
        <w:tab/>
        <w:t xml:space="preserve">Any information in column 3 of the table is not part of </w:t>
      </w:r>
      <w:r w:rsidR="005353B5" w:rsidRPr="00CB1E28">
        <w:t>this instrument</w:t>
      </w:r>
      <w:r w:rsidRPr="00CB1E28">
        <w:t xml:space="preserve">. Information may be inserted in this column, or information in it may be edited, in any published version of </w:t>
      </w:r>
      <w:r w:rsidR="005353B5" w:rsidRPr="00CB1E28">
        <w:t>this instrument</w:t>
      </w:r>
      <w:r w:rsidRPr="00CB1E28">
        <w:t>.</w:t>
      </w:r>
    </w:p>
    <w:p w:rsidR="00BF6650" w:rsidRPr="00CB1E28" w:rsidRDefault="00BF6650" w:rsidP="00BF6650">
      <w:pPr>
        <w:pStyle w:val="ActHead5"/>
      </w:pPr>
      <w:bookmarkStart w:id="6" w:name="_Toc31787805"/>
      <w:r w:rsidRPr="00B36846">
        <w:rPr>
          <w:rStyle w:val="CharSectno"/>
        </w:rPr>
        <w:t>3</w:t>
      </w:r>
      <w:r w:rsidRPr="00CB1E28">
        <w:t xml:space="preserve">  Authority</w:t>
      </w:r>
      <w:bookmarkEnd w:id="6"/>
    </w:p>
    <w:p w:rsidR="00BF6650" w:rsidRPr="00CB1E28" w:rsidRDefault="00BF6650" w:rsidP="00BF6650">
      <w:pPr>
        <w:pStyle w:val="subsection"/>
      </w:pPr>
      <w:r w:rsidRPr="00CB1E28">
        <w:tab/>
      </w:r>
      <w:r w:rsidRPr="00CB1E28">
        <w:tab/>
      </w:r>
      <w:r w:rsidR="005353B5" w:rsidRPr="00CB1E28">
        <w:t>This instrument is</w:t>
      </w:r>
      <w:r w:rsidRPr="00CB1E28">
        <w:t xml:space="preserve"> made under the </w:t>
      </w:r>
      <w:r w:rsidR="005353B5" w:rsidRPr="00CB1E28">
        <w:rPr>
          <w:i/>
        </w:rPr>
        <w:t>National Consumer Credit Protection</w:t>
      </w:r>
      <w:r w:rsidR="00D06F81" w:rsidRPr="00CB1E28">
        <w:rPr>
          <w:i/>
        </w:rPr>
        <w:t xml:space="preserve"> Act </w:t>
      </w:r>
      <w:r w:rsidR="007D7504" w:rsidRPr="00CB1E28">
        <w:rPr>
          <w:i/>
        </w:rPr>
        <w:t>2009</w:t>
      </w:r>
      <w:r w:rsidR="00546FA3" w:rsidRPr="00CB1E28">
        <w:rPr>
          <w:i/>
        </w:rPr>
        <w:t>.</w:t>
      </w:r>
    </w:p>
    <w:p w:rsidR="00557C7A" w:rsidRPr="00CB1E28" w:rsidRDefault="00BF6650" w:rsidP="00557C7A">
      <w:pPr>
        <w:pStyle w:val="ActHead5"/>
      </w:pPr>
      <w:bookmarkStart w:id="7" w:name="_Toc31787806"/>
      <w:r w:rsidRPr="00B36846">
        <w:rPr>
          <w:rStyle w:val="CharSectno"/>
        </w:rPr>
        <w:t>4</w:t>
      </w:r>
      <w:r w:rsidR="00557C7A" w:rsidRPr="00CB1E28">
        <w:t xml:space="preserve">  </w:t>
      </w:r>
      <w:r w:rsidR="00083F48" w:rsidRPr="00CB1E28">
        <w:t>Schedules</w:t>
      </w:r>
      <w:bookmarkEnd w:id="7"/>
    </w:p>
    <w:p w:rsidR="00557C7A" w:rsidRPr="00CB1E28" w:rsidRDefault="00557C7A" w:rsidP="00557C7A">
      <w:pPr>
        <w:pStyle w:val="subsection"/>
      </w:pPr>
      <w:r w:rsidRPr="00CB1E28">
        <w:tab/>
      </w:r>
      <w:r w:rsidRPr="00CB1E28">
        <w:tab/>
      </w:r>
      <w:r w:rsidR="00083F48" w:rsidRPr="00CB1E28">
        <w:t xml:space="preserve">Each </w:t>
      </w:r>
      <w:r w:rsidR="00160BD7" w:rsidRPr="00CB1E28">
        <w:t>instrument</w:t>
      </w:r>
      <w:r w:rsidR="00083F48" w:rsidRPr="00CB1E28">
        <w:t xml:space="preserve"> that is specified in a Schedule to </w:t>
      </w:r>
      <w:r w:rsidR="005353B5" w:rsidRPr="00CB1E28">
        <w:t>this instrument</w:t>
      </w:r>
      <w:r w:rsidR="00083F48" w:rsidRPr="00CB1E28">
        <w:t xml:space="preserve"> is amended or repealed as set out in the applicable items in the Schedule concerned, and any other item in a Schedule to </w:t>
      </w:r>
      <w:r w:rsidR="005353B5" w:rsidRPr="00CB1E28">
        <w:t>this instrument</w:t>
      </w:r>
      <w:r w:rsidR="00083F48" w:rsidRPr="00CB1E28">
        <w:t xml:space="preserve"> has effect according to its terms.</w:t>
      </w:r>
    </w:p>
    <w:p w:rsidR="0048364F" w:rsidRPr="00CB1E28" w:rsidRDefault="0048364F" w:rsidP="009C5989">
      <w:pPr>
        <w:pStyle w:val="ActHead6"/>
        <w:pageBreakBefore/>
      </w:pPr>
      <w:bookmarkStart w:id="8" w:name="_Toc31787807"/>
      <w:bookmarkStart w:id="9" w:name="opcAmSched"/>
      <w:bookmarkStart w:id="10" w:name="opcCurrentFind"/>
      <w:r w:rsidRPr="00B36846">
        <w:rPr>
          <w:rStyle w:val="CharAmSchNo"/>
        </w:rPr>
        <w:lastRenderedPageBreak/>
        <w:t>Schedule</w:t>
      </w:r>
      <w:r w:rsidR="00CB1E28" w:rsidRPr="00B36846">
        <w:rPr>
          <w:rStyle w:val="CharAmSchNo"/>
        </w:rPr>
        <w:t> </w:t>
      </w:r>
      <w:r w:rsidRPr="00B36846">
        <w:rPr>
          <w:rStyle w:val="CharAmSchNo"/>
        </w:rPr>
        <w:t>1</w:t>
      </w:r>
      <w:r w:rsidRPr="00CB1E28">
        <w:t>—</w:t>
      </w:r>
      <w:r w:rsidR="00CB1E28" w:rsidRPr="00B36846">
        <w:rPr>
          <w:rStyle w:val="CharAmSchText"/>
        </w:rPr>
        <w:t>A</w:t>
      </w:r>
      <w:r w:rsidR="00460499" w:rsidRPr="00B36846">
        <w:rPr>
          <w:rStyle w:val="CharAmSchText"/>
        </w:rPr>
        <w:t>mendments</w:t>
      </w:r>
      <w:bookmarkEnd w:id="8"/>
    </w:p>
    <w:bookmarkEnd w:id="9"/>
    <w:bookmarkEnd w:id="10"/>
    <w:p w:rsidR="00CD25A4" w:rsidRPr="00B36846" w:rsidRDefault="00CD25A4" w:rsidP="00CD25A4">
      <w:pPr>
        <w:pStyle w:val="Header"/>
      </w:pPr>
      <w:r w:rsidRPr="00B36846">
        <w:rPr>
          <w:rStyle w:val="CharAmPartNo"/>
        </w:rPr>
        <w:t xml:space="preserve"> </w:t>
      </w:r>
      <w:r w:rsidRPr="00B36846">
        <w:rPr>
          <w:rStyle w:val="CharAmPartText"/>
        </w:rPr>
        <w:t xml:space="preserve"> </w:t>
      </w:r>
    </w:p>
    <w:p w:rsidR="00CD25A4" w:rsidRPr="00CB1E28" w:rsidRDefault="00790F1D" w:rsidP="00CD25A4">
      <w:pPr>
        <w:pStyle w:val="ActHead9"/>
      </w:pPr>
      <w:bookmarkStart w:id="11" w:name="_Toc31787808"/>
      <w:r w:rsidRPr="00CB1E28">
        <w:t>National Consumer Credit Protection</w:t>
      </w:r>
      <w:bookmarkStart w:id="12" w:name="BK_S3P2L3C36"/>
      <w:bookmarkEnd w:id="12"/>
      <w:r w:rsidRPr="00CB1E28">
        <w:t xml:space="preserve"> </w:t>
      </w:r>
      <w:r w:rsidR="001F4587">
        <w:t>Regulations 2</w:t>
      </w:r>
      <w:r w:rsidRPr="00CB1E28">
        <w:t>010</w:t>
      </w:r>
      <w:bookmarkEnd w:id="11"/>
    </w:p>
    <w:p w:rsidR="00AC27D8" w:rsidRPr="00CB1E28" w:rsidRDefault="00AC27D8" w:rsidP="009842EF">
      <w:pPr>
        <w:pStyle w:val="ItemHead"/>
      </w:pPr>
      <w:r w:rsidRPr="00CB1E28">
        <w:t xml:space="preserve">1  </w:t>
      </w:r>
      <w:r w:rsidR="002C3E3F">
        <w:t xml:space="preserve">In the appropriate position in </w:t>
      </w:r>
      <w:r w:rsidR="001A7AB0" w:rsidRPr="00CB1E28">
        <w:t>Chapter</w:t>
      </w:r>
      <w:r w:rsidR="00CB1E28" w:rsidRPr="00CB1E28">
        <w:t> </w:t>
      </w:r>
      <w:r w:rsidR="001A7AB0" w:rsidRPr="00CB1E28">
        <w:t>3</w:t>
      </w:r>
    </w:p>
    <w:p w:rsidR="001A7AB0" w:rsidRPr="00CB1E28" w:rsidRDefault="002C3E3F" w:rsidP="001A7AB0">
      <w:pPr>
        <w:pStyle w:val="Item"/>
      </w:pPr>
      <w:r>
        <w:t>Insert</w:t>
      </w:r>
      <w:r w:rsidR="001A7AB0" w:rsidRPr="00CB1E28">
        <w:t>:</w:t>
      </w:r>
    </w:p>
    <w:p w:rsidR="001A7AB0" w:rsidRPr="00CB1E28" w:rsidRDefault="001A7AB0" w:rsidP="005158BB">
      <w:pPr>
        <w:pStyle w:val="ActHead2"/>
      </w:pPr>
      <w:bookmarkStart w:id="13" w:name="f_Check_Lines_above"/>
      <w:bookmarkStart w:id="14" w:name="_Toc31787809"/>
      <w:bookmarkEnd w:id="13"/>
      <w:r w:rsidRPr="00B36846">
        <w:rPr>
          <w:rStyle w:val="CharPartNo"/>
        </w:rPr>
        <w:t>Part</w:t>
      </w:r>
      <w:r w:rsidR="00CB1E28" w:rsidRPr="00B36846">
        <w:rPr>
          <w:rStyle w:val="CharPartNo"/>
        </w:rPr>
        <w:t> </w:t>
      </w:r>
      <w:r w:rsidRPr="00B36846">
        <w:rPr>
          <w:rStyle w:val="CharPartNo"/>
        </w:rPr>
        <w:t>3.8</w:t>
      </w:r>
      <w:r w:rsidRPr="00CB1E28">
        <w:t>—</w:t>
      </w:r>
      <w:r w:rsidRPr="00B36846">
        <w:rPr>
          <w:rStyle w:val="CharPartText"/>
        </w:rPr>
        <w:t>Licensees supplying credit information to credit reporting bodies</w:t>
      </w:r>
      <w:r w:rsidR="00090754" w:rsidRPr="00B36846">
        <w:rPr>
          <w:rStyle w:val="CharPartText"/>
        </w:rPr>
        <w:t xml:space="preserve"> etc.</w:t>
      </w:r>
      <w:bookmarkEnd w:id="14"/>
    </w:p>
    <w:p w:rsidR="005158BB" w:rsidRPr="00B36846" w:rsidRDefault="005158BB" w:rsidP="005158BB">
      <w:pPr>
        <w:pStyle w:val="Header"/>
      </w:pPr>
      <w:r w:rsidRPr="00B36846">
        <w:rPr>
          <w:rStyle w:val="CharDivNo"/>
        </w:rPr>
        <w:t xml:space="preserve"> </w:t>
      </w:r>
      <w:r w:rsidRPr="00B36846">
        <w:rPr>
          <w:rStyle w:val="CharDivText"/>
        </w:rPr>
        <w:t xml:space="preserve"> </w:t>
      </w:r>
    </w:p>
    <w:p w:rsidR="00E64E7A" w:rsidRPr="00CB1E28" w:rsidRDefault="004E1BA3" w:rsidP="00E64E7A">
      <w:pPr>
        <w:pStyle w:val="ActHead5"/>
      </w:pPr>
      <w:bookmarkStart w:id="15" w:name="_Toc31787810"/>
      <w:r w:rsidRPr="00B36846">
        <w:rPr>
          <w:rStyle w:val="CharSectno"/>
        </w:rPr>
        <w:t>28TA</w:t>
      </w:r>
      <w:r w:rsidR="00E64E7A" w:rsidRPr="00CB1E28">
        <w:t xml:space="preserve">  Ongoing supplies of mandatory</w:t>
      </w:r>
      <w:r w:rsidR="006F12D6" w:rsidRPr="00CB1E28">
        <w:t xml:space="preserve"> </w:t>
      </w:r>
      <w:r w:rsidR="00E64E7A" w:rsidRPr="00CB1E28">
        <w:t>credit information</w:t>
      </w:r>
      <w:bookmarkEnd w:id="15"/>
    </w:p>
    <w:p w:rsidR="009A6869" w:rsidRPr="00CB1E28" w:rsidRDefault="009A6869" w:rsidP="00E64E7A">
      <w:pPr>
        <w:pStyle w:val="subsection"/>
      </w:pPr>
      <w:r w:rsidRPr="00CB1E28">
        <w:tab/>
      </w:r>
      <w:r w:rsidR="005170F5" w:rsidRPr="00CB1E28">
        <w:t>(1)</w:t>
      </w:r>
      <w:r w:rsidRPr="00CB1E28">
        <w:tab/>
        <w:t>For the purposes of item</w:t>
      </w:r>
      <w:r w:rsidR="00CB1E28" w:rsidRPr="00CB1E28">
        <w:t> </w:t>
      </w:r>
      <w:r w:rsidR="002B606D" w:rsidRPr="00CB1E28">
        <w:t>6</w:t>
      </w:r>
      <w:r w:rsidRPr="00CB1E28">
        <w:t xml:space="preserve"> of the table in subsection</w:t>
      </w:r>
      <w:r w:rsidR="00CB1E28" w:rsidRPr="00CB1E28">
        <w:t> </w:t>
      </w:r>
      <w:r w:rsidRPr="00CB1E28">
        <w:t xml:space="preserve">133CU(1) of the Act, an event </w:t>
      </w:r>
      <w:r w:rsidR="009A6116" w:rsidRPr="00CB1E28">
        <w:t xml:space="preserve">of the kind </w:t>
      </w:r>
      <w:r w:rsidRPr="00CB1E28">
        <w:t xml:space="preserve">specified in column 1 of an item in the following table, and information </w:t>
      </w:r>
      <w:r w:rsidR="009A6116" w:rsidRPr="00CB1E28">
        <w:t xml:space="preserve">of the kind </w:t>
      </w:r>
      <w:r w:rsidRPr="00CB1E28">
        <w:t xml:space="preserve">specified in column 2 for that </w:t>
      </w:r>
      <w:r w:rsidR="009A6116" w:rsidRPr="00CB1E28">
        <w:t xml:space="preserve">kind of </w:t>
      </w:r>
      <w:r w:rsidRPr="00CB1E28">
        <w:t>event, are prescribed.</w:t>
      </w:r>
    </w:p>
    <w:p w:rsidR="009A6869" w:rsidRPr="00CB1E28" w:rsidRDefault="009A6869" w:rsidP="009A686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899"/>
        <w:gridCol w:w="2788"/>
      </w:tblGrid>
      <w:tr w:rsidR="009A6869" w:rsidRPr="00CB1E28" w:rsidTr="0097182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A6869" w:rsidRPr="00CB1E28" w:rsidRDefault="009A6869" w:rsidP="009A6869">
            <w:pPr>
              <w:pStyle w:val="TableHeading"/>
            </w:pPr>
            <w:r w:rsidRPr="00CB1E28">
              <w:t>P</w:t>
            </w:r>
            <w:bookmarkStart w:id="16" w:name="BK_S3P2L15C2"/>
            <w:bookmarkEnd w:id="16"/>
            <w:r w:rsidRPr="00CB1E28">
              <w:t>rescribed events and inform</w:t>
            </w:r>
            <w:bookmarkStart w:id="17" w:name="BK_S3P2L15C29"/>
            <w:bookmarkEnd w:id="17"/>
            <w:r w:rsidRPr="00CB1E28">
              <w:t>ation</w:t>
            </w:r>
          </w:p>
        </w:tc>
      </w:tr>
      <w:tr w:rsidR="009A6869" w:rsidRPr="00CB1E28" w:rsidTr="00971823">
        <w:trPr>
          <w:tblHeader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6869" w:rsidRPr="00CB1E28" w:rsidRDefault="009A6869" w:rsidP="009A6869">
            <w:pPr>
              <w:pStyle w:val="TableHeading"/>
            </w:pPr>
            <w:r w:rsidRPr="00CB1E28">
              <w:t>Item</w:t>
            </w:r>
          </w:p>
        </w:tc>
        <w:tc>
          <w:tcPr>
            <w:tcW w:w="489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6869" w:rsidRPr="00CB1E28" w:rsidRDefault="009A6869" w:rsidP="005F7D5C">
            <w:pPr>
              <w:pStyle w:val="TableHeading"/>
            </w:pPr>
            <w:r w:rsidRPr="00CB1E28">
              <w:t>Column 1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A6869" w:rsidRPr="00CB1E28" w:rsidRDefault="009A6869" w:rsidP="005F7D5C">
            <w:pPr>
              <w:pStyle w:val="TableHeading"/>
            </w:pPr>
            <w:r w:rsidRPr="00CB1E28">
              <w:t>Column 2</w:t>
            </w:r>
          </w:p>
        </w:tc>
      </w:tr>
      <w:tr w:rsidR="009A6869" w:rsidRPr="00CB1E28" w:rsidTr="00971823">
        <w:trPr>
          <w:tblHeader/>
        </w:trPr>
        <w:tc>
          <w:tcPr>
            <w:tcW w:w="6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A6869" w:rsidRPr="00CB1E28" w:rsidRDefault="009A6869" w:rsidP="009A6869">
            <w:pPr>
              <w:pStyle w:val="TableHeading"/>
            </w:pPr>
          </w:p>
        </w:tc>
        <w:tc>
          <w:tcPr>
            <w:tcW w:w="48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A6869" w:rsidRPr="00CB1E28" w:rsidRDefault="009A6869" w:rsidP="005F7D5C">
            <w:pPr>
              <w:pStyle w:val="TableHeading"/>
            </w:pPr>
            <w:r w:rsidRPr="00CB1E28">
              <w:t>Event</w:t>
            </w:r>
          </w:p>
        </w:tc>
        <w:tc>
          <w:tcPr>
            <w:tcW w:w="278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A6869" w:rsidRPr="00CB1E28" w:rsidRDefault="009A6869" w:rsidP="005F7D5C">
            <w:pPr>
              <w:pStyle w:val="TableHeading"/>
            </w:pPr>
            <w:r w:rsidRPr="00CB1E28">
              <w:t>Information</w:t>
            </w:r>
          </w:p>
        </w:tc>
      </w:tr>
      <w:tr w:rsidR="00D813E1" w:rsidRPr="00CB1E28" w:rsidTr="00971823">
        <w:tc>
          <w:tcPr>
            <w:tcW w:w="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13E1" w:rsidRPr="00CB1E28" w:rsidRDefault="00D813E1" w:rsidP="00A64D1E">
            <w:pPr>
              <w:pStyle w:val="Tabletext"/>
            </w:pPr>
            <w:r w:rsidRPr="00CB1E28">
              <w:t>1</w:t>
            </w:r>
          </w:p>
        </w:tc>
        <w:tc>
          <w:tcPr>
            <w:tcW w:w="4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62DF2" w:rsidRPr="00CB1E28" w:rsidRDefault="00BC5C75" w:rsidP="00D62DF2">
            <w:pPr>
              <w:pStyle w:val="Tabletext"/>
            </w:pPr>
            <w:r w:rsidRPr="00CB1E28">
              <w:t>R</w:t>
            </w:r>
            <w:r w:rsidR="00D62DF2" w:rsidRPr="00CB1E28">
              <w:t xml:space="preserve">epayment history information (within the meaning of the </w:t>
            </w:r>
            <w:r w:rsidR="00D62DF2" w:rsidRPr="00CB1E28">
              <w:rPr>
                <w:i/>
              </w:rPr>
              <w:t>Privacy Act 1988</w:t>
            </w:r>
            <w:r w:rsidR="00D62DF2" w:rsidRPr="00CB1E28">
              <w:t>) comes into existence for an eligible credit account, provided that:</w:t>
            </w:r>
          </w:p>
          <w:p w:rsidR="00275972" w:rsidRPr="00CB1E28" w:rsidRDefault="00D62DF2" w:rsidP="00D62DF2">
            <w:pPr>
              <w:pStyle w:val="Tablea"/>
            </w:pPr>
            <w:r w:rsidRPr="00CB1E28">
              <w:t xml:space="preserve">(a) </w:t>
            </w:r>
            <w:r w:rsidR="00275972" w:rsidRPr="00CB1E28">
              <w:t>mandatory credit information for the account has previously been supplied by the licensee to the CRB under Division</w:t>
            </w:r>
            <w:r w:rsidR="00CB1E28" w:rsidRPr="00CB1E28">
              <w:t> </w:t>
            </w:r>
            <w:r w:rsidR="00275972" w:rsidRPr="00CB1E28">
              <w:t>2 of Part</w:t>
            </w:r>
            <w:r w:rsidR="00CB1E28" w:rsidRPr="00CB1E28">
              <w:t> </w:t>
            </w:r>
            <w:r w:rsidR="00275972" w:rsidRPr="00CB1E28">
              <w:t>3</w:t>
            </w:r>
            <w:r w:rsidR="001F4587">
              <w:noBreakHyphen/>
            </w:r>
            <w:r w:rsidR="00275972" w:rsidRPr="00CB1E28">
              <w:t>2CA of the Act; and</w:t>
            </w:r>
          </w:p>
          <w:p w:rsidR="00E25FF4" w:rsidRPr="00CB1E28" w:rsidRDefault="00275972" w:rsidP="00C95C11">
            <w:pPr>
              <w:pStyle w:val="Tablea"/>
            </w:pPr>
            <w:r w:rsidRPr="00CB1E28">
              <w:t xml:space="preserve">(b) no arrangement of the kind </w:t>
            </w:r>
            <w:r w:rsidR="00DC1C0D">
              <w:t>covered by</w:t>
            </w:r>
            <w:r w:rsidRPr="00CB1E28">
              <w:t xml:space="preserve"> subregulation</w:t>
            </w:r>
            <w:r w:rsidR="00CB1E28" w:rsidRPr="00CB1E28">
              <w:t> </w:t>
            </w:r>
            <w:r w:rsidRPr="00CB1E28">
              <w:t>(2) is</w:t>
            </w:r>
            <w:r w:rsidR="007A62EA" w:rsidRPr="00CB1E28">
              <w:t xml:space="preserve"> in place, or has been in place </w:t>
            </w:r>
            <w:r w:rsidR="003113C9" w:rsidRPr="00CB1E28">
              <w:t xml:space="preserve">at any time </w:t>
            </w:r>
            <w:r w:rsidR="00E25FF4" w:rsidRPr="00CB1E28">
              <w:t>during the period:</w:t>
            </w:r>
          </w:p>
          <w:p w:rsidR="00E25FF4" w:rsidRPr="00CB1E28" w:rsidRDefault="00E25FF4" w:rsidP="00E25FF4">
            <w:pPr>
              <w:pStyle w:val="Tablei"/>
            </w:pPr>
            <w:r w:rsidRPr="00CB1E28">
              <w:t>(i) starting on 1</w:t>
            </w:r>
            <w:r w:rsidR="00CB1E28" w:rsidRPr="00CB1E28">
              <w:t> </w:t>
            </w:r>
            <w:r w:rsidR="00211AA9" w:rsidRPr="00CB1E28">
              <w:t>April 2020</w:t>
            </w:r>
            <w:r w:rsidRPr="00CB1E28">
              <w:t>; and</w:t>
            </w:r>
          </w:p>
          <w:p w:rsidR="00E25FF4" w:rsidRPr="00CB1E28" w:rsidRDefault="00E25FF4" w:rsidP="00E25FF4">
            <w:pPr>
              <w:pStyle w:val="Tablei"/>
            </w:pPr>
            <w:r w:rsidRPr="00CB1E28">
              <w:t>(ii) ending on 31</w:t>
            </w:r>
            <w:r w:rsidR="00CB1E28" w:rsidRPr="00CB1E28">
              <w:t> </w:t>
            </w:r>
            <w:r w:rsidRPr="00CB1E28">
              <w:t>March 2021;</w:t>
            </w:r>
          </w:p>
          <w:p w:rsidR="00C95C11" w:rsidRPr="00CB1E28" w:rsidRDefault="00E25FF4" w:rsidP="00E25FF4">
            <w:pPr>
              <w:pStyle w:val="Tablei"/>
              <w:ind w:left="255" w:firstLine="0"/>
            </w:pPr>
            <w:r w:rsidRPr="00CB1E28">
              <w:t>in</w:t>
            </w:r>
            <w:r w:rsidR="00275972" w:rsidRPr="00CB1E28">
              <w:t xml:space="preserve"> relation to the account</w:t>
            </w:r>
          </w:p>
        </w:tc>
        <w:tc>
          <w:tcPr>
            <w:tcW w:w="2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13E1" w:rsidRPr="00CB1E28" w:rsidRDefault="00BC5C75" w:rsidP="00D813E1">
            <w:pPr>
              <w:pStyle w:val="Tabletext"/>
            </w:pPr>
            <w:r w:rsidRPr="00CB1E28">
              <w:t>T</w:t>
            </w:r>
            <w:r w:rsidR="00D813E1" w:rsidRPr="00CB1E28">
              <w:t>he repayment history information</w:t>
            </w:r>
          </w:p>
        </w:tc>
      </w:tr>
    </w:tbl>
    <w:p w:rsidR="00DC1C0D" w:rsidRDefault="00DC1C0D" w:rsidP="00DC1C0D">
      <w:pPr>
        <w:pStyle w:val="subsection"/>
      </w:pPr>
      <w:r w:rsidRPr="00CB1E28">
        <w:tab/>
        <w:t>(2)</w:t>
      </w:r>
      <w:r w:rsidRPr="00CB1E28">
        <w:tab/>
      </w:r>
      <w:r>
        <w:t xml:space="preserve">This </w:t>
      </w:r>
      <w:r w:rsidR="001F4587" w:rsidRPr="00CB1E28">
        <w:t>subregulation</w:t>
      </w:r>
      <w:r w:rsidR="001F4587">
        <w:t xml:space="preserve"> </w:t>
      </w:r>
      <w:r>
        <w:t>covers an arrangement</w:t>
      </w:r>
      <w:r w:rsidR="002C02B8">
        <w:t xml:space="preserve">, in relation to an </w:t>
      </w:r>
      <w:r w:rsidR="002C02B8" w:rsidRPr="00CB1E28">
        <w:t>eligible credit account</w:t>
      </w:r>
      <w:r w:rsidR="002C02B8">
        <w:t>,</w:t>
      </w:r>
      <w:r>
        <w:t xml:space="preserve"> if:</w:t>
      </w:r>
    </w:p>
    <w:p w:rsidR="00DC1C0D" w:rsidRDefault="00DC1C0D" w:rsidP="00DC1C0D">
      <w:pPr>
        <w:pStyle w:val="paragraph"/>
      </w:pPr>
      <w:r>
        <w:tab/>
        <w:t>(a)</w:t>
      </w:r>
      <w:r>
        <w:tab/>
        <w:t xml:space="preserve">the arrangement is </w:t>
      </w:r>
      <w:r w:rsidRPr="00CB1E28">
        <w:t>an agreement, undertaking</w:t>
      </w:r>
      <w:r w:rsidR="00886E86">
        <w:t xml:space="preserve"> or other kind of arrangement</w:t>
      </w:r>
      <w:r>
        <w:t xml:space="preserve">, </w:t>
      </w:r>
      <w:r w:rsidRPr="00DC1C0D">
        <w:t>whether formal or informal, whether express or implied and whether or not enforceable, or intended to be enforceable, by legal proceedings</w:t>
      </w:r>
      <w:r>
        <w:t>; and</w:t>
      </w:r>
    </w:p>
    <w:p w:rsidR="00DC1C0D" w:rsidRPr="00CB1E28" w:rsidRDefault="00537EDA" w:rsidP="00DC1C0D">
      <w:pPr>
        <w:pStyle w:val="paragraph"/>
      </w:pPr>
      <w:r>
        <w:tab/>
        <w:t>(b</w:t>
      </w:r>
      <w:r w:rsidR="00680E87">
        <w:t>)</w:t>
      </w:r>
      <w:r w:rsidR="00680E87">
        <w:tab/>
        <w:t xml:space="preserve">the arrangement </w:t>
      </w:r>
      <w:r w:rsidR="00886E86">
        <w:t>is between</w:t>
      </w:r>
      <w:r w:rsidR="00DC1C0D" w:rsidRPr="00CB1E28">
        <w:t>:</w:t>
      </w:r>
    </w:p>
    <w:p w:rsidR="00DC1C0D" w:rsidRPr="00CB1E28" w:rsidRDefault="00DC1C0D" w:rsidP="00DC1C0D">
      <w:pPr>
        <w:pStyle w:val="paragraphsub"/>
      </w:pPr>
      <w:r w:rsidRPr="00CB1E28">
        <w:tab/>
        <w:t>(i)</w:t>
      </w:r>
      <w:r w:rsidRPr="00CB1E28">
        <w:tab/>
        <w:t xml:space="preserve">a holder of </w:t>
      </w:r>
      <w:r w:rsidR="002C02B8">
        <w:t>the</w:t>
      </w:r>
      <w:r w:rsidR="00537EDA">
        <w:t xml:space="preserve"> account</w:t>
      </w:r>
      <w:r w:rsidRPr="00CB1E28">
        <w:t>; and</w:t>
      </w:r>
    </w:p>
    <w:p w:rsidR="00DC1C0D" w:rsidRDefault="00DC1C0D" w:rsidP="00DC1C0D">
      <w:pPr>
        <w:pStyle w:val="paragraphsub"/>
      </w:pPr>
      <w:r w:rsidRPr="00CB1E28">
        <w:tab/>
        <w:t>(ii)</w:t>
      </w:r>
      <w:r w:rsidRPr="00CB1E28">
        <w:tab/>
        <w:t>the credit provider wi</w:t>
      </w:r>
      <w:r w:rsidR="00537EDA">
        <w:t>th whom the account is held;</w:t>
      </w:r>
    </w:p>
    <w:p w:rsidR="00537EDA" w:rsidRPr="00537EDA" w:rsidRDefault="00537EDA" w:rsidP="00537EDA">
      <w:pPr>
        <w:pStyle w:val="paragraph"/>
      </w:pPr>
      <w:r>
        <w:tab/>
      </w:r>
      <w:r>
        <w:tab/>
      </w:r>
      <w:r w:rsidR="00FF0F15">
        <w:t xml:space="preserve">in relation to </w:t>
      </w:r>
      <w:r w:rsidR="00376A05">
        <w:t xml:space="preserve">the inability of the holder to meet the holder’s obligations relating to </w:t>
      </w:r>
      <w:r w:rsidRPr="00680E87">
        <w:t>consumer credit</w:t>
      </w:r>
      <w:r>
        <w:t xml:space="preserve"> (within the meaning of the </w:t>
      </w:r>
      <w:r w:rsidRPr="00537EDA">
        <w:rPr>
          <w:i/>
        </w:rPr>
        <w:t>Privacy Act 1988</w:t>
      </w:r>
      <w:r>
        <w:t>)</w:t>
      </w:r>
      <w:r w:rsidR="00FF0F15">
        <w:t xml:space="preserve"> </w:t>
      </w:r>
      <w:r w:rsidR="002A38CB">
        <w:t>relating to the account</w:t>
      </w:r>
      <w:r>
        <w:t>; and</w:t>
      </w:r>
    </w:p>
    <w:p w:rsidR="00886E86" w:rsidRDefault="00DC1C0D" w:rsidP="00886E86">
      <w:pPr>
        <w:pStyle w:val="paragraph"/>
      </w:pPr>
      <w:r w:rsidRPr="00CB1E28">
        <w:tab/>
        <w:t>(</w:t>
      </w:r>
      <w:r w:rsidR="00FF0F15">
        <w:t>c</w:t>
      </w:r>
      <w:r w:rsidRPr="00CB1E28">
        <w:t>)</w:t>
      </w:r>
      <w:r w:rsidRPr="00CB1E28">
        <w:tab/>
        <w:t xml:space="preserve">the arrangement </w:t>
      </w:r>
      <w:r w:rsidR="00886E86">
        <w:t>affects the monthly payment obligations of the holder and is either:</w:t>
      </w:r>
    </w:p>
    <w:p w:rsidR="00886E86" w:rsidRPr="00886E86" w:rsidRDefault="00886E86" w:rsidP="00886E86">
      <w:pPr>
        <w:pStyle w:val="paragraphsub"/>
      </w:pPr>
      <w:r>
        <w:lastRenderedPageBreak/>
        <w:tab/>
        <w:t>(i)</w:t>
      </w:r>
      <w:r>
        <w:tab/>
        <w:t>a per</w:t>
      </w:r>
      <w:r w:rsidRPr="00886E86">
        <w:t>manent variation to the terms of the consumer credit; or</w:t>
      </w:r>
    </w:p>
    <w:p w:rsidR="00886E86" w:rsidRDefault="00886E86" w:rsidP="00886E86">
      <w:pPr>
        <w:pStyle w:val="paragraphsub"/>
      </w:pPr>
      <w:r w:rsidRPr="00886E86">
        <w:tab/>
        <w:t>(ii)</w:t>
      </w:r>
      <w:r w:rsidRPr="00886E86">
        <w:tab/>
        <w:t>a temp</w:t>
      </w:r>
      <w:r>
        <w:t>orary relief from or deferral of the holder’s obligations in relation to the consumer credit</w:t>
      </w:r>
      <w:r w:rsidR="00FF0F15">
        <w:t>;</w:t>
      </w:r>
    </w:p>
    <w:p w:rsidR="00FF0F15" w:rsidRPr="00FF0F15" w:rsidRDefault="00FF0F15" w:rsidP="00FF0F15">
      <w:pPr>
        <w:pStyle w:val="subsection2"/>
      </w:pPr>
      <w:r w:rsidRPr="00CB1E28">
        <w:t xml:space="preserve">(whether </w:t>
      </w:r>
      <w:r>
        <w:t xml:space="preserve">the arrangement was </w:t>
      </w:r>
      <w:r w:rsidRPr="00CB1E28">
        <w:t>entered into before or after this regulation commences)</w:t>
      </w:r>
      <w:r>
        <w:t>.</w:t>
      </w:r>
    </w:p>
    <w:p w:rsidR="002C72B0" w:rsidRPr="00CB1E28" w:rsidRDefault="004E1BA3" w:rsidP="00D36FBF">
      <w:pPr>
        <w:pStyle w:val="ActHead5"/>
      </w:pPr>
      <w:bookmarkStart w:id="18" w:name="_Toc31787811"/>
      <w:r w:rsidRPr="00B36846">
        <w:rPr>
          <w:rStyle w:val="CharSectno"/>
        </w:rPr>
        <w:t>28TB</w:t>
      </w:r>
      <w:r w:rsidR="003C7CEC" w:rsidRPr="00CB1E28">
        <w:t xml:space="preserve">  </w:t>
      </w:r>
      <w:r w:rsidR="0000155E" w:rsidRPr="00CB1E28">
        <w:t>When protected information must not be on</w:t>
      </w:r>
      <w:r w:rsidR="001F4587">
        <w:noBreakHyphen/>
      </w:r>
      <w:r w:rsidR="0000155E" w:rsidRPr="00CB1E28">
        <w:t>disclosed</w:t>
      </w:r>
      <w:bookmarkEnd w:id="18"/>
    </w:p>
    <w:p w:rsidR="00CB731C" w:rsidRPr="00CB1E28" w:rsidRDefault="00CB731C" w:rsidP="00CB731C">
      <w:pPr>
        <w:pStyle w:val="subsection"/>
      </w:pPr>
      <w:r w:rsidRPr="00CB1E28">
        <w:tab/>
        <w:t>(1)</w:t>
      </w:r>
      <w:r w:rsidRPr="00CB1E28">
        <w:tab/>
        <w:t>For the purposes of subsection</w:t>
      </w:r>
      <w:r w:rsidR="00CB1E28" w:rsidRPr="00CB1E28">
        <w:t> </w:t>
      </w:r>
      <w:r w:rsidRPr="00CB1E28">
        <w:t xml:space="preserve">133CZA(2) of the Act, the </w:t>
      </w:r>
      <w:r w:rsidR="005F5F91" w:rsidRPr="00CB1E28">
        <w:t xml:space="preserve">following </w:t>
      </w:r>
      <w:r w:rsidRPr="00CB1E28">
        <w:t xml:space="preserve">conditions </w:t>
      </w:r>
      <w:r w:rsidR="005F5F91" w:rsidRPr="00CB1E28">
        <w:t xml:space="preserve">are prescribed </w:t>
      </w:r>
      <w:r w:rsidRPr="00CB1E28">
        <w:t>for the credit repor</w:t>
      </w:r>
      <w:r w:rsidR="005F5F91" w:rsidRPr="00CB1E28">
        <w:t>ting body and a credit provider</w:t>
      </w:r>
      <w:r w:rsidRPr="00CB1E28">
        <w:t>:</w:t>
      </w:r>
    </w:p>
    <w:p w:rsidR="00CB731C" w:rsidRPr="00CB1E28" w:rsidRDefault="00CB731C" w:rsidP="00CB731C">
      <w:pPr>
        <w:pStyle w:val="paragraph"/>
      </w:pPr>
      <w:r w:rsidRPr="00CB1E28">
        <w:tab/>
        <w:t>(a)</w:t>
      </w:r>
      <w:r w:rsidRPr="00CB1E28">
        <w:tab/>
        <w:t>the protected information (see subsection</w:t>
      </w:r>
      <w:r w:rsidR="00CB1E28" w:rsidRPr="00CB1E28">
        <w:t> </w:t>
      </w:r>
      <w:r w:rsidRPr="00CB1E28">
        <w:t>133CZA(1) of the Act)</w:t>
      </w:r>
      <w:r w:rsidR="00A35C31" w:rsidRPr="00CB1E28">
        <w:t xml:space="preserve"> </w:t>
      </w:r>
      <w:r w:rsidR="000727E6" w:rsidRPr="00CB1E28">
        <w:t>was</w:t>
      </w:r>
      <w:r w:rsidRPr="00CB1E28">
        <w:t>:</w:t>
      </w:r>
    </w:p>
    <w:p w:rsidR="00CB731C" w:rsidRPr="00CB1E28" w:rsidRDefault="00CB731C" w:rsidP="00CB731C">
      <w:pPr>
        <w:pStyle w:val="paragraphsub"/>
      </w:pPr>
      <w:r w:rsidRPr="00CB1E28">
        <w:tab/>
        <w:t>(i)</w:t>
      </w:r>
      <w:r w:rsidRPr="00CB1E28">
        <w:tab/>
        <w:t>supplied under Division</w:t>
      </w:r>
      <w:r w:rsidR="00CB1E28" w:rsidRPr="00CB1E28">
        <w:t> </w:t>
      </w:r>
      <w:r w:rsidRPr="00CB1E28">
        <w:t>2 of Part</w:t>
      </w:r>
      <w:r w:rsidR="00CB1E28" w:rsidRPr="00CB1E28">
        <w:t> </w:t>
      </w:r>
      <w:r w:rsidRPr="00CB1E28">
        <w:t>3</w:t>
      </w:r>
      <w:r w:rsidR="001F4587">
        <w:noBreakHyphen/>
      </w:r>
      <w:r w:rsidRPr="00CB1E28">
        <w:t>2CA of the Act to the credit reporting body; or</w:t>
      </w:r>
    </w:p>
    <w:p w:rsidR="00CB731C" w:rsidRPr="00CB1E28" w:rsidRDefault="00CB731C" w:rsidP="00CB731C">
      <w:pPr>
        <w:pStyle w:val="paragraphsub"/>
      </w:pPr>
      <w:r w:rsidRPr="00CB1E28">
        <w:tab/>
        <w:t>(ii)</w:t>
      </w:r>
      <w:r w:rsidRPr="00CB1E28">
        <w:tab/>
        <w:t xml:space="preserve">derived from information that was supplied under </w:t>
      </w:r>
      <w:r w:rsidR="0035752C" w:rsidRPr="00CB1E28">
        <w:t xml:space="preserve">that </w:t>
      </w:r>
      <w:r w:rsidRPr="00CB1E28">
        <w:t>Division</w:t>
      </w:r>
      <w:r w:rsidR="0035752C" w:rsidRPr="00CB1E28">
        <w:t xml:space="preserve"> </w:t>
      </w:r>
      <w:r w:rsidRPr="00CB1E28">
        <w:t>to the credit reporting body;</w:t>
      </w:r>
    </w:p>
    <w:p w:rsidR="00CB731C" w:rsidRPr="00CB1E28" w:rsidRDefault="00CB731C" w:rsidP="00CB731C">
      <w:pPr>
        <w:pStyle w:val="paragraph"/>
      </w:pPr>
      <w:r w:rsidRPr="00CB1E28">
        <w:tab/>
      </w:r>
      <w:r w:rsidRPr="00CB1E28">
        <w:tab/>
        <w:t>by another credit provider that was a signatory to the principles mentioned in subregulation</w:t>
      </w:r>
      <w:r w:rsidR="00CB1E28" w:rsidRPr="00CB1E28">
        <w:t> </w:t>
      </w:r>
      <w:r w:rsidRPr="00CB1E28">
        <w:t>(3)</w:t>
      </w:r>
      <w:r w:rsidR="00A35C31" w:rsidRPr="00CB1E28">
        <w:t xml:space="preserve"> at the time of that supply;</w:t>
      </w:r>
    </w:p>
    <w:p w:rsidR="00845A20" w:rsidRPr="00CB1E28" w:rsidRDefault="00845A20" w:rsidP="00D81EE9">
      <w:pPr>
        <w:pStyle w:val="paragraph"/>
      </w:pPr>
      <w:r w:rsidRPr="00CB1E28">
        <w:tab/>
        <w:t>(b)</w:t>
      </w:r>
      <w:r w:rsidRPr="00CB1E28">
        <w:tab/>
        <w:t xml:space="preserve">those principles have the effect of restricting the further disclosure of one or more kinds (the </w:t>
      </w:r>
      <w:r w:rsidRPr="00CB1E28">
        <w:rPr>
          <w:b/>
          <w:i/>
        </w:rPr>
        <w:t>restricted kinds</w:t>
      </w:r>
      <w:r w:rsidRPr="00CB1E28">
        <w:t>) of information making up the protected information.</w:t>
      </w:r>
    </w:p>
    <w:p w:rsidR="00845A20" w:rsidRPr="00CB1E28" w:rsidRDefault="00845A20" w:rsidP="00845A20">
      <w:pPr>
        <w:pStyle w:val="subsection"/>
      </w:pPr>
      <w:r w:rsidRPr="00CB1E28">
        <w:tab/>
        <w:t>(2)</w:t>
      </w:r>
      <w:r w:rsidRPr="00CB1E28">
        <w:tab/>
        <w:t>For the purposes of subsection</w:t>
      </w:r>
      <w:r w:rsidR="00CB1E28" w:rsidRPr="00CB1E28">
        <w:t> </w:t>
      </w:r>
      <w:r w:rsidRPr="00CB1E28">
        <w:t xml:space="preserve">133CZA(2) of the Act, the restricted kinds (if any) are prescribed (see </w:t>
      </w:r>
      <w:r w:rsidR="00CB1E28" w:rsidRPr="00CB1E28">
        <w:t>paragraph (</w:t>
      </w:r>
      <w:r w:rsidRPr="00CB1E28">
        <w:t>b) of that subsection).</w:t>
      </w:r>
    </w:p>
    <w:p w:rsidR="00737FE7" w:rsidRPr="00CB1E28" w:rsidRDefault="00737FE7" w:rsidP="00737FE7">
      <w:pPr>
        <w:pStyle w:val="subsection"/>
      </w:pPr>
      <w:r w:rsidRPr="00CB1E28">
        <w:tab/>
        <w:t>(3)</w:t>
      </w:r>
      <w:r w:rsidRPr="00CB1E28">
        <w:tab/>
        <w:t xml:space="preserve">For the purposes of </w:t>
      </w:r>
      <w:r w:rsidR="00CB1E28" w:rsidRPr="00CB1E28">
        <w:t>paragraph (</w:t>
      </w:r>
      <w:r w:rsidRPr="00CB1E28">
        <w:t xml:space="preserve">1)(a), the principles are </w:t>
      </w:r>
      <w:r w:rsidR="00E171F8" w:rsidRPr="00CB1E28">
        <w:t>those</w:t>
      </w:r>
      <w:r w:rsidRPr="00CB1E28">
        <w:t xml:space="preserve"> titled “Principles of Reciprocity and Data Exchange”, dated 31</w:t>
      </w:r>
      <w:r w:rsidR="00CB1E28" w:rsidRPr="00CB1E28">
        <w:t> </w:t>
      </w:r>
      <w:r w:rsidRPr="00CB1E28">
        <w:t>May 2017 and published by the Australian Retail Credit Association, as amended from time to time.</w:t>
      </w:r>
    </w:p>
    <w:p w:rsidR="00737FE7" w:rsidRPr="00CB1E28" w:rsidRDefault="00737FE7" w:rsidP="00737FE7">
      <w:pPr>
        <w:pStyle w:val="notetext"/>
      </w:pPr>
      <w:r w:rsidRPr="00CB1E28">
        <w:t>Note:</w:t>
      </w:r>
      <w:r w:rsidRPr="00CB1E28">
        <w:tab/>
        <w:t>The Principles of Reciprocity</w:t>
      </w:r>
      <w:r w:rsidR="002A688A" w:rsidRPr="00CB1E28">
        <w:t xml:space="preserve"> and Data Exchange could in </w:t>
      </w:r>
      <w:r w:rsidR="001A205E">
        <w:t>2020</w:t>
      </w:r>
      <w:r w:rsidRPr="00CB1E28">
        <w:t xml:space="preserve"> be viewed on the Australian Retail Credit Association </w:t>
      </w:r>
      <w:r w:rsidR="00FF1D72" w:rsidRPr="00CB1E28">
        <w:t>website (http://www.arca.asn.au</w:t>
      </w:r>
      <w:r w:rsidRPr="00CB1E28">
        <w:t>).</w:t>
      </w:r>
    </w:p>
    <w:p w:rsidR="00737FE7" w:rsidRPr="00CB1E28" w:rsidRDefault="00737FE7" w:rsidP="00737FE7">
      <w:pPr>
        <w:pStyle w:val="subsection"/>
      </w:pPr>
      <w:r w:rsidRPr="00CB1E28">
        <w:tab/>
        <w:t>(4)</w:t>
      </w:r>
      <w:r w:rsidRPr="00CB1E28">
        <w:tab/>
        <w:t xml:space="preserve">For the purposes of </w:t>
      </w:r>
      <w:r w:rsidR="00CB1E28" w:rsidRPr="00CB1E28">
        <w:t>paragraph (</w:t>
      </w:r>
      <w:r w:rsidR="00B50041" w:rsidRPr="00CB1E28">
        <w:t>1)(b)</w:t>
      </w:r>
      <w:r w:rsidRPr="00CB1E28">
        <w:t xml:space="preserve">, if those principles would only </w:t>
      </w:r>
      <w:r w:rsidR="005F5F91" w:rsidRPr="00CB1E28">
        <w:t xml:space="preserve">restrict </w:t>
      </w:r>
      <w:r w:rsidRPr="00CB1E28">
        <w:t>the credit reporting body if that body were a signatory to those principles, treat that body as if it were a signatory to those principles.</w:t>
      </w:r>
    </w:p>
    <w:p w:rsidR="00D81EE9" w:rsidRPr="00CB1E28" w:rsidRDefault="00D81EE9" w:rsidP="00737FE7">
      <w:pPr>
        <w:pStyle w:val="subsection"/>
      </w:pPr>
      <w:r w:rsidRPr="00CB1E28">
        <w:tab/>
        <w:t>(5)</w:t>
      </w:r>
      <w:r w:rsidRPr="00CB1E28">
        <w:tab/>
        <w:t xml:space="preserve">Treat </w:t>
      </w:r>
      <w:r w:rsidR="00CB1E28" w:rsidRPr="00CB1E28">
        <w:t>paragraph (</w:t>
      </w:r>
      <w:r w:rsidRPr="00CB1E28">
        <w:t>1)(b) as ceasing to apply to a restriction if that restriction is subject to conditions and those conditions are met.</w:t>
      </w:r>
    </w:p>
    <w:p w:rsidR="00DA421F" w:rsidRPr="00CB1E28" w:rsidRDefault="004E1BA3" w:rsidP="00DA421F">
      <w:pPr>
        <w:pStyle w:val="ActHead5"/>
      </w:pPr>
      <w:bookmarkStart w:id="19" w:name="_Toc31787812"/>
      <w:r w:rsidRPr="00B36846">
        <w:rPr>
          <w:rStyle w:val="CharSectno"/>
        </w:rPr>
        <w:t>28TC</w:t>
      </w:r>
      <w:r w:rsidR="00DA421F" w:rsidRPr="00CB1E28">
        <w:t xml:space="preserve">  </w:t>
      </w:r>
      <w:r w:rsidR="00D340B1" w:rsidRPr="00CB1E28">
        <w:t>Reports</w:t>
      </w:r>
      <w:r w:rsidR="006063A2" w:rsidRPr="00CB1E28">
        <w:t xml:space="preserve"> about initial bulk supplies of credit information—information to be given by licensee</w:t>
      </w:r>
      <w:bookmarkEnd w:id="19"/>
    </w:p>
    <w:p w:rsidR="00EB66AC" w:rsidRPr="00CB1E28" w:rsidRDefault="00D340B1" w:rsidP="00157CBA">
      <w:pPr>
        <w:pStyle w:val="SubsectionHead"/>
      </w:pPr>
      <w:r w:rsidRPr="00CB1E28">
        <w:t>Information to be included in statement given after</w:t>
      </w:r>
      <w:r w:rsidR="005B7415" w:rsidRPr="00CB1E28">
        <w:t xml:space="preserve"> the</w:t>
      </w:r>
      <w:r w:rsidR="00AE5C2A" w:rsidRPr="00CB1E28">
        <w:t xml:space="preserve"> first bulk</w:t>
      </w:r>
      <w:r w:rsidRPr="00CB1E28">
        <w:t xml:space="preserve"> </w:t>
      </w:r>
      <w:r w:rsidR="00EB66AC" w:rsidRPr="00CB1E28">
        <w:t>supply</w:t>
      </w:r>
    </w:p>
    <w:p w:rsidR="00537301" w:rsidRPr="00CB1E28" w:rsidRDefault="005F7D5C" w:rsidP="00597C21">
      <w:pPr>
        <w:pStyle w:val="subsection"/>
      </w:pPr>
      <w:r w:rsidRPr="00CB1E28">
        <w:tab/>
      </w:r>
      <w:r w:rsidR="00597C21" w:rsidRPr="00CB1E28">
        <w:t>(1)</w:t>
      </w:r>
      <w:r w:rsidR="00597C21" w:rsidRPr="00CB1E28">
        <w:tab/>
        <w:t>For the purposes of paragraph</w:t>
      </w:r>
      <w:r w:rsidR="00CB1E28" w:rsidRPr="00CB1E28">
        <w:t> </w:t>
      </w:r>
      <w:r w:rsidR="00597C21" w:rsidRPr="00CB1E28">
        <w:t xml:space="preserve">133CZC(1)(a) of the Act, the following </w:t>
      </w:r>
      <w:r w:rsidR="00EC2F3B" w:rsidRPr="00CB1E28">
        <w:t xml:space="preserve">kinds of information are prescribed </w:t>
      </w:r>
      <w:r w:rsidR="0031769B" w:rsidRPr="00CB1E28">
        <w:t xml:space="preserve">in relation to a </w:t>
      </w:r>
      <w:r w:rsidR="00537301" w:rsidRPr="00CB1E28">
        <w:t xml:space="preserve">statement that is required to be given </w:t>
      </w:r>
      <w:r w:rsidR="00AE5C2A" w:rsidRPr="00CB1E28">
        <w:t xml:space="preserve">by the licensee </w:t>
      </w:r>
      <w:r w:rsidR="00537301" w:rsidRPr="00CB1E28">
        <w:t xml:space="preserve">within 6 months </w:t>
      </w:r>
      <w:r w:rsidR="003A2177" w:rsidRPr="00CB1E28">
        <w:t>after</w:t>
      </w:r>
      <w:r w:rsidR="00537301" w:rsidRPr="00CB1E28">
        <w:t xml:space="preserve"> the </w:t>
      </w:r>
      <w:r w:rsidR="000F7640" w:rsidRPr="00CB1E28">
        <w:t>1</w:t>
      </w:r>
      <w:r w:rsidR="00CB1E28" w:rsidRPr="00CB1E28">
        <w:t> </w:t>
      </w:r>
      <w:r w:rsidR="000F7640" w:rsidRPr="00CB1E28">
        <w:t>April</w:t>
      </w:r>
      <w:r w:rsidR="00537301" w:rsidRPr="00CB1E28">
        <w:t xml:space="preserve"> referred to in subsection</w:t>
      </w:r>
      <w:r w:rsidR="00CB1E28" w:rsidRPr="00CB1E28">
        <w:t> </w:t>
      </w:r>
      <w:r w:rsidR="00537301" w:rsidRPr="00CB1E28">
        <w:t>133CR(1) of the Act:</w:t>
      </w:r>
    </w:p>
    <w:p w:rsidR="00597C21" w:rsidRPr="00CB1E28" w:rsidRDefault="00597C21" w:rsidP="00597C21">
      <w:pPr>
        <w:pStyle w:val="paragraph"/>
      </w:pPr>
      <w:r w:rsidRPr="00CB1E28">
        <w:tab/>
        <w:t>(a)</w:t>
      </w:r>
      <w:r w:rsidRPr="00CB1E28">
        <w:tab/>
        <w:t xml:space="preserve">for each eligible credit reporting body to which </w:t>
      </w:r>
      <w:r w:rsidR="00AE5C2A" w:rsidRPr="00CB1E28">
        <w:t>the licensee must supply</w:t>
      </w:r>
      <w:r w:rsidR="0010553C" w:rsidRPr="00CB1E28">
        <w:t xml:space="preserve"> </w:t>
      </w:r>
      <w:r w:rsidRPr="00CB1E28">
        <w:t>mandatory credit information:</w:t>
      </w:r>
    </w:p>
    <w:p w:rsidR="00597C21" w:rsidRPr="00CB1E28" w:rsidRDefault="00597C21" w:rsidP="00597C21">
      <w:pPr>
        <w:pStyle w:val="paragraphsub"/>
      </w:pPr>
      <w:r w:rsidRPr="00CB1E28">
        <w:tab/>
        <w:t>(i)</w:t>
      </w:r>
      <w:r w:rsidRPr="00CB1E28">
        <w:tab/>
        <w:t xml:space="preserve">the number of accounts held with the licensee for which mandatory credit information has been supplied to that body </w:t>
      </w:r>
      <w:r w:rsidR="00AA4D09" w:rsidRPr="00CB1E28">
        <w:t xml:space="preserve">under that </w:t>
      </w:r>
      <w:r w:rsidRPr="00CB1E28">
        <w:t>subsection;</w:t>
      </w:r>
      <w:r w:rsidR="00684864" w:rsidRPr="00CB1E28">
        <w:t xml:space="preserve"> and</w:t>
      </w:r>
    </w:p>
    <w:p w:rsidR="00597C21" w:rsidRPr="00CB1E28" w:rsidRDefault="00597C21" w:rsidP="00597C21">
      <w:pPr>
        <w:pStyle w:val="paragraphsub"/>
      </w:pPr>
      <w:r w:rsidRPr="00CB1E28">
        <w:lastRenderedPageBreak/>
        <w:tab/>
        <w:t>(ii)</w:t>
      </w:r>
      <w:r w:rsidRPr="00CB1E28">
        <w:tab/>
        <w:t>the number of account</w:t>
      </w:r>
      <w:r w:rsidR="00AE5C2A" w:rsidRPr="00CB1E28">
        <w:t>s</w:t>
      </w:r>
      <w:r w:rsidRPr="00CB1E28">
        <w:t xml:space="preserve"> held with each member of a banking group of which the licensee is the head company for which mandatory credit information has been supplied to that body </w:t>
      </w:r>
      <w:r w:rsidR="00AA4D09" w:rsidRPr="00CB1E28">
        <w:t>under</w:t>
      </w:r>
      <w:r w:rsidRPr="00CB1E28">
        <w:t xml:space="preserve"> </w:t>
      </w:r>
      <w:r w:rsidR="00AA4D09" w:rsidRPr="00CB1E28">
        <w:t xml:space="preserve">that </w:t>
      </w:r>
      <w:r w:rsidRPr="00CB1E28">
        <w:t>subsection;</w:t>
      </w:r>
      <w:r w:rsidR="00684864" w:rsidRPr="00CB1E28">
        <w:t xml:space="preserve"> and</w:t>
      </w:r>
    </w:p>
    <w:p w:rsidR="00684864" w:rsidRPr="00CB1E28" w:rsidRDefault="00684864" w:rsidP="00684864">
      <w:pPr>
        <w:pStyle w:val="paragraphsub"/>
      </w:pPr>
      <w:r w:rsidRPr="00CB1E28">
        <w:tab/>
        <w:t>(iii)</w:t>
      </w:r>
      <w:r w:rsidRPr="00CB1E28">
        <w:tab/>
        <w:t xml:space="preserve">the number of accounts held with the licensee for which mandatory credit information has not been supplied to that body </w:t>
      </w:r>
      <w:r w:rsidR="00AA4D09" w:rsidRPr="00CB1E28">
        <w:t>under</w:t>
      </w:r>
      <w:r w:rsidRPr="00CB1E28">
        <w:t xml:space="preserve"> </w:t>
      </w:r>
      <w:r w:rsidR="00AF3F3E" w:rsidRPr="00CB1E28">
        <w:t xml:space="preserve">that </w:t>
      </w:r>
      <w:r w:rsidRPr="00CB1E28">
        <w:t>subsection; and</w:t>
      </w:r>
    </w:p>
    <w:p w:rsidR="00684864" w:rsidRPr="00CB1E28" w:rsidRDefault="00684864" w:rsidP="00684864">
      <w:pPr>
        <w:pStyle w:val="paragraphsub"/>
      </w:pPr>
      <w:r w:rsidRPr="00CB1E28">
        <w:tab/>
        <w:t>(iv)</w:t>
      </w:r>
      <w:r w:rsidRPr="00CB1E28">
        <w:tab/>
        <w:t>the number of accounts held with each member of a banking group of which the licensee is the head company for which mandatory credit information has not been supplied to that body</w:t>
      </w:r>
      <w:r w:rsidR="00AA4D09" w:rsidRPr="00CB1E28">
        <w:t xml:space="preserve"> under that</w:t>
      </w:r>
      <w:r w:rsidR="00A658AB" w:rsidRPr="00CB1E28">
        <w:t xml:space="preserve"> </w:t>
      </w:r>
      <w:r w:rsidRPr="00CB1E28">
        <w:t>subsection;</w:t>
      </w:r>
    </w:p>
    <w:p w:rsidR="00684864" w:rsidRPr="00CB1E28" w:rsidRDefault="00684864" w:rsidP="00684864">
      <w:pPr>
        <w:pStyle w:val="paragraph"/>
      </w:pPr>
      <w:r w:rsidRPr="00CB1E28">
        <w:tab/>
        <w:t>(b)</w:t>
      </w:r>
      <w:r w:rsidRPr="00CB1E28">
        <w:tab/>
        <w:t xml:space="preserve">for each account covered by </w:t>
      </w:r>
      <w:r w:rsidR="00CB1E28" w:rsidRPr="00CB1E28">
        <w:t>paragraph (</w:t>
      </w:r>
      <w:r w:rsidRPr="00CB1E28">
        <w:t>a)—the type of that account;</w:t>
      </w:r>
    </w:p>
    <w:p w:rsidR="00684864" w:rsidRPr="00CB1E28" w:rsidRDefault="00684864" w:rsidP="00684864">
      <w:pPr>
        <w:pStyle w:val="paragraph"/>
      </w:pPr>
      <w:r w:rsidRPr="00CB1E28">
        <w:tab/>
        <w:t>(c)</w:t>
      </w:r>
      <w:r w:rsidRPr="00CB1E28">
        <w:tab/>
        <w:t xml:space="preserve">a list of the account types for which mandatory credit information has been supplied by </w:t>
      </w:r>
      <w:r w:rsidR="007C00ED" w:rsidRPr="00CB1E28">
        <w:t>the licensee under that subsection</w:t>
      </w:r>
      <w:r w:rsidRPr="00CB1E28">
        <w:t>;</w:t>
      </w:r>
    </w:p>
    <w:p w:rsidR="00684864" w:rsidRPr="00CB1E28" w:rsidRDefault="00684864" w:rsidP="00684864">
      <w:pPr>
        <w:pStyle w:val="paragraph"/>
      </w:pPr>
      <w:r w:rsidRPr="00CB1E28">
        <w:tab/>
        <w:t>(d)</w:t>
      </w:r>
      <w:r w:rsidRPr="00CB1E28">
        <w:tab/>
        <w:t xml:space="preserve">for the accounts covered by </w:t>
      </w:r>
      <w:r w:rsidR="00CB1E28" w:rsidRPr="00CB1E28">
        <w:t>subparagraph (</w:t>
      </w:r>
      <w:r w:rsidRPr="00CB1E28">
        <w:t>a)(i) or (ii):</w:t>
      </w:r>
    </w:p>
    <w:p w:rsidR="006F3BCD" w:rsidRPr="00CB1E28" w:rsidRDefault="00684864" w:rsidP="00684864">
      <w:pPr>
        <w:pStyle w:val="paragraphsub"/>
      </w:pPr>
      <w:r w:rsidRPr="00CB1E28">
        <w:tab/>
        <w:t>(i)</w:t>
      </w:r>
      <w:r w:rsidRPr="00CB1E28">
        <w:tab/>
      </w:r>
      <w:r w:rsidR="006F3BCD" w:rsidRPr="00CB1E28">
        <w:t>the number of those accounts for which a correction under section</w:t>
      </w:r>
      <w:r w:rsidR="00CB1E28" w:rsidRPr="00CB1E28">
        <w:t> </w:t>
      </w:r>
      <w:r w:rsidR="006F3BCD" w:rsidRPr="00CB1E28">
        <w:t xml:space="preserve">21U of the </w:t>
      </w:r>
      <w:r w:rsidR="006F3BCD" w:rsidRPr="00CB1E28">
        <w:rPr>
          <w:i/>
        </w:rPr>
        <w:t>Privacy Act 1988</w:t>
      </w:r>
      <w:r w:rsidR="006F3BCD" w:rsidRPr="00CB1E28">
        <w:t xml:space="preserve"> has been made during the 5</w:t>
      </w:r>
      <w:r w:rsidR="001F4587">
        <w:noBreakHyphen/>
      </w:r>
      <w:r w:rsidR="006F3BCD" w:rsidRPr="00CB1E28">
        <w:t xml:space="preserve">month period (the </w:t>
      </w:r>
      <w:r w:rsidR="006F3BCD" w:rsidRPr="00CB1E28">
        <w:rPr>
          <w:b/>
          <w:i/>
        </w:rPr>
        <w:t>5</w:t>
      </w:r>
      <w:r w:rsidR="001F4587">
        <w:rPr>
          <w:b/>
          <w:i/>
        </w:rPr>
        <w:noBreakHyphen/>
      </w:r>
      <w:r w:rsidR="006F3BCD" w:rsidRPr="00CB1E28">
        <w:rPr>
          <w:b/>
          <w:i/>
        </w:rPr>
        <w:t>month period</w:t>
      </w:r>
      <w:r w:rsidR="006F3BCD" w:rsidRPr="00CB1E28">
        <w:t xml:space="preserve">) starting on that </w:t>
      </w:r>
      <w:r w:rsidR="000F7640" w:rsidRPr="00CB1E28">
        <w:t>1</w:t>
      </w:r>
      <w:r w:rsidR="00CB1E28" w:rsidRPr="00CB1E28">
        <w:t> </w:t>
      </w:r>
      <w:r w:rsidR="000F7640" w:rsidRPr="00CB1E28">
        <w:t>April</w:t>
      </w:r>
      <w:r w:rsidR="006F3BCD" w:rsidRPr="00CB1E28">
        <w:t>; and</w:t>
      </w:r>
    </w:p>
    <w:p w:rsidR="00684864" w:rsidRPr="00CB1E28" w:rsidRDefault="006F3BCD" w:rsidP="006F3BCD">
      <w:pPr>
        <w:pStyle w:val="paragraphsub"/>
      </w:pPr>
      <w:r w:rsidRPr="00CB1E28">
        <w:tab/>
        <w:t>(ii)</w:t>
      </w:r>
      <w:r w:rsidRPr="00CB1E28">
        <w:tab/>
      </w:r>
      <w:r w:rsidR="00684864" w:rsidRPr="00CB1E28">
        <w:t>the number of those accounts for which a request under section</w:t>
      </w:r>
      <w:r w:rsidR="00CB1E28" w:rsidRPr="00CB1E28">
        <w:t> </w:t>
      </w:r>
      <w:r w:rsidR="00684864" w:rsidRPr="00CB1E28">
        <w:t xml:space="preserve">21V of the </w:t>
      </w:r>
      <w:r w:rsidR="00684864" w:rsidRPr="00CB1E28">
        <w:rPr>
          <w:i/>
        </w:rPr>
        <w:t xml:space="preserve">Privacy Act 1988 </w:t>
      </w:r>
      <w:r w:rsidR="00684864" w:rsidRPr="00CB1E28">
        <w:t>has been made during the</w:t>
      </w:r>
      <w:r w:rsidR="002F2180" w:rsidRPr="00CB1E28">
        <w:t xml:space="preserve"> 5</w:t>
      </w:r>
      <w:r w:rsidR="001F4587">
        <w:noBreakHyphen/>
      </w:r>
      <w:r w:rsidR="007C00ED" w:rsidRPr="00CB1E28">
        <w:t>month period</w:t>
      </w:r>
      <w:r w:rsidR="00684864" w:rsidRPr="00CB1E28">
        <w:t>; and</w:t>
      </w:r>
    </w:p>
    <w:p w:rsidR="00684864" w:rsidRPr="00CB1E28" w:rsidRDefault="00684864" w:rsidP="00684864">
      <w:pPr>
        <w:pStyle w:val="paragraphsub"/>
      </w:pPr>
      <w:r w:rsidRPr="00CB1E28">
        <w:tab/>
        <w:t>(</w:t>
      </w:r>
      <w:r w:rsidR="006F3BCD" w:rsidRPr="00CB1E28">
        <w:t>i</w:t>
      </w:r>
      <w:r w:rsidRPr="00CB1E28">
        <w:t>ii)</w:t>
      </w:r>
      <w:r w:rsidRPr="00CB1E28">
        <w:tab/>
        <w:t>the number of those accounts for which a correction</w:t>
      </w:r>
      <w:r w:rsidR="009530EA" w:rsidRPr="00CB1E28">
        <w:t xml:space="preserve"> has been</w:t>
      </w:r>
      <w:r w:rsidR="002F2180" w:rsidRPr="00CB1E28">
        <w:t xml:space="preserve"> made during the 5</w:t>
      </w:r>
      <w:r w:rsidR="001F4587">
        <w:noBreakHyphen/>
      </w:r>
      <w:r w:rsidR="007C00ED" w:rsidRPr="00CB1E28">
        <w:t xml:space="preserve">month period in response to a request covered by </w:t>
      </w:r>
      <w:r w:rsidR="00CB1E28" w:rsidRPr="00CB1E28">
        <w:t>subparagraph (</w:t>
      </w:r>
      <w:r w:rsidR="006F3BCD" w:rsidRPr="00CB1E28">
        <w:t>i</w:t>
      </w:r>
      <w:r w:rsidR="007C00ED" w:rsidRPr="00CB1E28">
        <w:t>i);</w:t>
      </w:r>
      <w:r w:rsidRPr="00CB1E28">
        <w:t xml:space="preserve"> and</w:t>
      </w:r>
    </w:p>
    <w:p w:rsidR="00684864" w:rsidRPr="00CB1E28" w:rsidRDefault="00684864" w:rsidP="00684864">
      <w:pPr>
        <w:pStyle w:val="paragraphsub"/>
      </w:pPr>
      <w:r w:rsidRPr="00CB1E28">
        <w:tab/>
        <w:t>(i</w:t>
      </w:r>
      <w:r w:rsidR="009530EA" w:rsidRPr="00CB1E28">
        <w:t>v</w:t>
      </w:r>
      <w:r w:rsidRPr="00CB1E28">
        <w:t>)</w:t>
      </w:r>
      <w:r w:rsidRPr="00CB1E28">
        <w:tab/>
        <w:t>the number of those accounts for which a complaint under subsection</w:t>
      </w:r>
      <w:r w:rsidR="00CB1E28" w:rsidRPr="00CB1E28">
        <w:t> </w:t>
      </w:r>
      <w:r w:rsidRPr="00CB1E28">
        <w:t xml:space="preserve">23A(2) of the </w:t>
      </w:r>
      <w:r w:rsidRPr="00CB1E28">
        <w:rPr>
          <w:i/>
        </w:rPr>
        <w:t>Privacy Act 1988</w:t>
      </w:r>
      <w:r w:rsidRPr="00CB1E28">
        <w:t xml:space="preserve"> has been made during the </w:t>
      </w:r>
      <w:r w:rsidR="002F2180" w:rsidRPr="00CB1E28">
        <w:t>5</w:t>
      </w:r>
      <w:r w:rsidR="001F4587">
        <w:noBreakHyphen/>
      </w:r>
      <w:r w:rsidR="007C00ED" w:rsidRPr="00CB1E28">
        <w:t>month period</w:t>
      </w:r>
      <w:r w:rsidRPr="00CB1E28">
        <w:t>.</w:t>
      </w:r>
    </w:p>
    <w:p w:rsidR="00D340B1" w:rsidRPr="00CB1E28" w:rsidRDefault="00D340B1" w:rsidP="00D340B1">
      <w:pPr>
        <w:pStyle w:val="SubsectionHead"/>
      </w:pPr>
      <w:r w:rsidRPr="00CB1E28">
        <w:t xml:space="preserve">Information to be included in statement given after </w:t>
      </w:r>
      <w:r w:rsidR="005531BE" w:rsidRPr="00CB1E28">
        <w:t xml:space="preserve">the </w:t>
      </w:r>
      <w:r w:rsidR="002F2180" w:rsidRPr="00CB1E28">
        <w:t>second bulk supply</w:t>
      </w:r>
    </w:p>
    <w:p w:rsidR="00684864" w:rsidRPr="00CB1E28" w:rsidRDefault="00C946FA" w:rsidP="004F2FDB">
      <w:pPr>
        <w:pStyle w:val="subsection"/>
      </w:pPr>
      <w:r w:rsidRPr="00CB1E28">
        <w:tab/>
        <w:t>(</w:t>
      </w:r>
      <w:r w:rsidR="006952ED" w:rsidRPr="00CB1E28">
        <w:t>2</w:t>
      </w:r>
      <w:r w:rsidRPr="00CB1E28">
        <w:t>)</w:t>
      </w:r>
      <w:r w:rsidR="006E0DCB" w:rsidRPr="00CB1E28">
        <w:tab/>
      </w:r>
      <w:r w:rsidRPr="00CB1E28">
        <w:t>For the purposes of paragraph</w:t>
      </w:r>
      <w:r w:rsidR="00CB1E28" w:rsidRPr="00CB1E28">
        <w:t> </w:t>
      </w:r>
      <w:r w:rsidRPr="00CB1E28">
        <w:t xml:space="preserve">133CZC(1)(a) of the Act, </w:t>
      </w:r>
      <w:r w:rsidR="00684864" w:rsidRPr="00CB1E28">
        <w:t xml:space="preserve">the following </w:t>
      </w:r>
      <w:r w:rsidR="00EC2F3B" w:rsidRPr="00CB1E28">
        <w:t xml:space="preserve">kinds of </w:t>
      </w:r>
      <w:r w:rsidR="00684864" w:rsidRPr="00CB1E28">
        <w:t xml:space="preserve">information </w:t>
      </w:r>
      <w:r w:rsidR="00EC2F3B" w:rsidRPr="00CB1E28">
        <w:t>are</w:t>
      </w:r>
      <w:r w:rsidR="00684864" w:rsidRPr="00CB1E28">
        <w:t xml:space="preserve"> prescribed</w:t>
      </w:r>
      <w:r w:rsidR="0031769B" w:rsidRPr="00CB1E28">
        <w:t xml:space="preserve"> in relation to a </w:t>
      </w:r>
      <w:r w:rsidR="00684864" w:rsidRPr="00CB1E28">
        <w:t xml:space="preserve">statement that is required to be given </w:t>
      </w:r>
      <w:r w:rsidR="002F2180" w:rsidRPr="00CB1E28">
        <w:t xml:space="preserve">by a licensee </w:t>
      </w:r>
      <w:r w:rsidR="00684864" w:rsidRPr="00CB1E28">
        <w:t xml:space="preserve">within 6 months </w:t>
      </w:r>
      <w:r w:rsidR="003A2177" w:rsidRPr="00CB1E28">
        <w:t xml:space="preserve">after </w:t>
      </w:r>
      <w:r w:rsidR="00684864" w:rsidRPr="00CB1E28">
        <w:t xml:space="preserve">the </w:t>
      </w:r>
      <w:r w:rsidR="000F7640" w:rsidRPr="00CB1E28">
        <w:t>1</w:t>
      </w:r>
      <w:r w:rsidR="00CB1E28" w:rsidRPr="00CB1E28">
        <w:t> </w:t>
      </w:r>
      <w:r w:rsidR="000F7640" w:rsidRPr="00CB1E28">
        <w:t>April</w:t>
      </w:r>
      <w:r w:rsidR="00684864" w:rsidRPr="00CB1E28">
        <w:t xml:space="preserve"> referred to in subsection</w:t>
      </w:r>
      <w:r w:rsidR="00CB1E28" w:rsidRPr="00CB1E28">
        <w:t> </w:t>
      </w:r>
      <w:r w:rsidR="00684864" w:rsidRPr="00CB1E28">
        <w:t>133CR(</w:t>
      </w:r>
      <w:r w:rsidR="006952ED" w:rsidRPr="00CB1E28">
        <w:t>3</w:t>
      </w:r>
      <w:r w:rsidR="00684864" w:rsidRPr="00CB1E28">
        <w:t>) of the Act:</w:t>
      </w:r>
    </w:p>
    <w:p w:rsidR="00C946FA" w:rsidRPr="00CB1E28" w:rsidRDefault="00C946FA" w:rsidP="00C946FA">
      <w:pPr>
        <w:pStyle w:val="paragraph"/>
      </w:pPr>
      <w:r w:rsidRPr="00CB1E28">
        <w:tab/>
        <w:t>(a)</w:t>
      </w:r>
      <w:r w:rsidRPr="00CB1E28">
        <w:tab/>
        <w:t>for each eligible credit reporting body to which</w:t>
      </w:r>
      <w:r w:rsidR="002F2180" w:rsidRPr="00CB1E28">
        <w:t xml:space="preserve"> the licensee must supply</w:t>
      </w:r>
      <w:r w:rsidRPr="00CB1E28">
        <w:t xml:space="preserve"> mandatory credit info</w:t>
      </w:r>
      <w:r w:rsidR="006952ED" w:rsidRPr="00CB1E28">
        <w:t>rmation</w:t>
      </w:r>
      <w:r w:rsidRPr="00CB1E28">
        <w:t>:</w:t>
      </w:r>
    </w:p>
    <w:p w:rsidR="00C946FA" w:rsidRPr="00CB1E28" w:rsidRDefault="00C946FA" w:rsidP="00C946FA">
      <w:pPr>
        <w:pStyle w:val="paragraphsub"/>
      </w:pPr>
      <w:r w:rsidRPr="00CB1E28">
        <w:tab/>
        <w:t>(i)</w:t>
      </w:r>
      <w:r w:rsidRPr="00CB1E28">
        <w:tab/>
        <w:t xml:space="preserve">the number of accounts held with the licensee for which mandatory credit information has been supplied to that body </w:t>
      </w:r>
      <w:r w:rsidR="00AA4D09" w:rsidRPr="00CB1E28">
        <w:t xml:space="preserve">under </w:t>
      </w:r>
      <w:r w:rsidRPr="00CB1E28">
        <w:t>that subsection;</w:t>
      </w:r>
      <w:r w:rsidR="006952ED" w:rsidRPr="00CB1E28">
        <w:t xml:space="preserve"> and</w:t>
      </w:r>
    </w:p>
    <w:p w:rsidR="00AB1CC2" w:rsidRPr="00CB1E28" w:rsidRDefault="00C946FA" w:rsidP="00AB1CC2">
      <w:pPr>
        <w:pStyle w:val="paragraphsub"/>
      </w:pPr>
      <w:r w:rsidRPr="00CB1E28">
        <w:tab/>
        <w:t>(ii)</w:t>
      </w:r>
      <w:r w:rsidRPr="00CB1E28">
        <w:tab/>
        <w:t>the number of account</w:t>
      </w:r>
      <w:r w:rsidR="002F2180" w:rsidRPr="00CB1E28">
        <w:t>s</w:t>
      </w:r>
      <w:r w:rsidRPr="00CB1E28">
        <w:t xml:space="preserve"> held with each member of a banking group of which the licensee is the head company for which mandatory credit information has been supplied to that body </w:t>
      </w:r>
      <w:r w:rsidR="00AA4D09" w:rsidRPr="00CB1E28">
        <w:t>under</w:t>
      </w:r>
      <w:r w:rsidRPr="00CB1E28">
        <w:t xml:space="preserve"> that subsection;</w:t>
      </w:r>
    </w:p>
    <w:p w:rsidR="00C946FA" w:rsidRPr="00CB1E28" w:rsidRDefault="00AB1CC2" w:rsidP="00AB1CC2">
      <w:pPr>
        <w:pStyle w:val="paragraph"/>
      </w:pPr>
      <w:r w:rsidRPr="00CB1E28">
        <w:tab/>
      </w:r>
      <w:r w:rsidR="00C946FA" w:rsidRPr="00CB1E28">
        <w:t>(b)</w:t>
      </w:r>
      <w:r w:rsidR="00C946FA" w:rsidRPr="00CB1E28">
        <w:tab/>
        <w:t xml:space="preserve">for each account covered by </w:t>
      </w:r>
      <w:r w:rsidR="00CB1E28" w:rsidRPr="00CB1E28">
        <w:t>paragraph (</w:t>
      </w:r>
      <w:r w:rsidR="00C946FA" w:rsidRPr="00CB1E28">
        <w:t>a)—the type of that account;</w:t>
      </w:r>
    </w:p>
    <w:p w:rsidR="00C946FA" w:rsidRPr="00CB1E28" w:rsidRDefault="00C946FA" w:rsidP="00C946FA">
      <w:pPr>
        <w:pStyle w:val="paragraph"/>
      </w:pPr>
      <w:r w:rsidRPr="00CB1E28">
        <w:tab/>
        <w:t>(c)</w:t>
      </w:r>
      <w:r w:rsidRPr="00CB1E28">
        <w:tab/>
        <w:t xml:space="preserve">a list of the account types for which mandatory credit information has been supplied by the licensee under </w:t>
      </w:r>
      <w:r w:rsidR="002F2180" w:rsidRPr="00CB1E28">
        <w:t xml:space="preserve">that </w:t>
      </w:r>
      <w:r w:rsidRPr="00CB1E28">
        <w:t>subsection;</w:t>
      </w:r>
    </w:p>
    <w:p w:rsidR="000845A7" w:rsidRPr="00CB1E28" w:rsidRDefault="000845A7" w:rsidP="000845A7">
      <w:pPr>
        <w:pStyle w:val="paragraph"/>
      </w:pPr>
      <w:r w:rsidRPr="00CB1E28">
        <w:tab/>
        <w:t>(d)</w:t>
      </w:r>
      <w:r w:rsidRPr="00CB1E28">
        <w:tab/>
        <w:t xml:space="preserve">for the accounts covered by </w:t>
      </w:r>
      <w:r w:rsidR="00CB1E28" w:rsidRPr="00CB1E28">
        <w:t>paragraph (</w:t>
      </w:r>
      <w:r w:rsidRPr="00CB1E28">
        <w:t>a):</w:t>
      </w:r>
    </w:p>
    <w:p w:rsidR="000845A7" w:rsidRPr="00CB1E28" w:rsidRDefault="000845A7" w:rsidP="000845A7">
      <w:pPr>
        <w:pStyle w:val="paragraphsub"/>
      </w:pPr>
      <w:r w:rsidRPr="00CB1E28">
        <w:tab/>
        <w:t>(i)</w:t>
      </w:r>
      <w:r w:rsidRPr="00CB1E28">
        <w:tab/>
        <w:t>the number of those accounts for which a correction under section</w:t>
      </w:r>
      <w:r w:rsidR="00CB1E28" w:rsidRPr="00CB1E28">
        <w:t> </w:t>
      </w:r>
      <w:r w:rsidRPr="00CB1E28">
        <w:t xml:space="preserve">21U of the </w:t>
      </w:r>
      <w:r w:rsidRPr="00CB1E28">
        <w:rPr>
          <w:i/>
        </w:rPr>
        <w:t>Privacy Act 1988</w:t>
      </w:r>
      <w:r w:rsidRPr="00CB1E28">
        <w:t xml:space="preserve"> has been made during the 12</w:t>
      </w:r>
      <w:r w:rsidR="001F4587">
        <w:noBreakHyphen/>
      </w:r>
      <w:r w:rsidRPr="00CB1E28">
        <w:t xml:space="preserve">month period (the </w:t>
      </w:r>
      <w:r w:rsidRPr="00CB1E28">
        <w:rPr>
          <w:b/>
          <w:i/>
        </w:rPr>
        <w:t>12</w:t>
      </w:r>
      <w:r w:rsidR="001F4587">
        <w:rPr>
          <w:b/>
          <w:i/>
        </w:rPr>
        <w:noBreakHyphen/>
      </w:r>
      <w:r w:rsidRPr="00CB1E28">
        <w:rPr>
          <w:b/>
          <w:i/>
        </w:rPr>
        <w:t>month period</w:t>
      </w:r>
      <w:r w:rsidRPr="00CB1E28">
        <w:t>) starting on the 1</w:t>
      </w:r>
      <w:r w:rsidR="00CB1E28" w:rsidRPr="00CB1E28">
        <w:t> </w:t>
      </w:r>
      <w:r w:rsidRPr="00CB1E28">
        <w:t>September immediately before that 1</w:t>
      </w:r>
      <w:r w:rsidR="00CB1E28" w:rsidRPr="00CB1E28">
        <w:t> </w:t>
      </w:r>
      <w:r w:rsidRPr="00CB1E28">
        <w:t>April; and</w:t>
      </w:r>
    </w:p>
    <w:p w:rsidR="000845A7" w:rsidRPr="00CB1E28" w:rsidRDefault="000845A7" w:rsidP="000845A7">
      <w:pPr>
        <w:pStyle w:val="paragraphsub"/>
      </w:pPr>
      <w:r w:rsidRPr="00CB1E28">
        <w:lastRenderedPageBreak/>
        <w:tab/>
        <w:t>(ii)</w:t>
      </w:r>
      <w:r w:rsidRPr="00CB1E28">
        <w:tab/>
        <w:t>the number of those accounts for which a request under section</w:t>
      </w:r>
      <w:r w:rsidR="00CB1E28" w:rsidRPr="00CB1E28">
        <w:t> </w:t>
      </w:r>
      <w:r w:rsidRPr="00CB1E28">
        <w:t xml:space="preserve">21V of the </w:t>
      </w:r>
      <w:r w:rsidRPr="00CB1E28">
        <w:rPr>
          <w:i/>
        </w:rPr>
        <w:t xml:space="preserve">Privacy Act 1988 </w:t>
      </w:r>
      <w:r w:rsidRPr="00CB1E28">
        <w:t>has been made during the 12</w:t>
      </w:r>
      <w:r w:rsidR="001F4587">
        <w:noBreakHyphen/>
      </w:r>
      <w:r w:rsidRPr="00CB1E28">
        <w:t>month period; and</w:t>
      </w:r>
    </w:p>
    <w:p w:rsidR="000845A7" w:rsidRPr="00CB1E28" w:rsidRDefault="000845A7" w:rsidP="000845A7">
      <w:pPr>
        <w:pStyle w:val="paragraphsub"/>
      </w:pPr>
      <w:r w:rsidRPr="00CB1E28">
        <w:tab/>
        <w:t>(iii)</w:t>
      </w:r>
      <w:r w:rsidRPr="00CB1E28">
        <w:tab/>
        <w:t>the number of those accounts for which a correction has been made during the 12</w:t>
      </w:r>
      <w:r w:rsidR="001F4587">
        <w:noBreakHyphen/>
      </w:r>
      <w:r w:rsidRPr="00CB1E28">
        <w:t xml:space="preserve">month period in response to a request covered by </w:t>
      </w:r>
      <w:r w:rsidR="00CB1E28" w:rsidRPr="00CB1E28">
        <w:t>subparagraph (</w:t>
      </w:r>
      <w:r w:rsidRPr="00CB1E28">
        <w:t>ii); and</w:t>
      </w:r>
    </w:p>
    <w:p w:rsidR="000845A7" w:rsidRPr="00CB1E28" w:rsidRDefault="000845A7" w:rsidP="000845A7">
      <w:pPr>
        <w:pStyle w:val="paragraphsub"/>
      </w:pPr>
      <w:r w:rsidRPr="00CB1E28">
        <w:tab/>
        <w:t>(iv)</w:t>
      </w:r>
      <w:r w:rsidRPr="00CB1E28">
        <w:tab/>
        <w:t>the number of those accounts for which a complaint under subsection</w:t>
      </w:r>
      <w:r w:rsidR="00CB1E28" w:rsidRPr="00CB1E28">
        <w:t> </w:t>
      </w:r>
      <w:r w:rsidRPr="00CB1E28">
        <w:t xml:space="preserve">23A(2) of the </w:t>
      </w:r>
      <w:r w:rsidRPr="00CB1E28">
        <w:rPr>
          <w:i/>
        </w:rPr>
        <w:t>Privacy Act 1988</w:t>
      </w:r>
      <w:r w:rsidRPr="00CB1E28">
        <w:t xml:space="preserve"> has been made during the 12</w:t>
      </w:r>
      <w:r w:rsidR="001F4587">
        <w:noBreakHyphen/>
      </w:r>
      <w:r w:rsidRPr="00CB1E28">
        <w:t>month period.</w:t>
      </w:r>
    </w:p>
    <w:p w:rsidR="00C946FA" w:rsidRPr="00CB1E28" w:rsidRDefault="004E1BA3" w:rsidP="00C946FA">
      <w:pPr>
        <w:pStyle w:val="ActHead5"/>
      </w:pPr>
      <w:bookmarkStart w:id="20" w:name="_Toc31787813"/>
      <w:r w:rsidRPr="00B36846">
        <w:rPr>
          <w:rStyle w:val="CharSectno"/>
        </w:rPr>
        <w:t>28TD</w:t>
      </w:r>
      <w:r w:rsidR="00C946FA" w:rsidRPr="00CB1E28">
        <w:t xml:space="preserve">  </w:t>
      </w:r>
      <w:r w:rsidR="00BB3AE8" w:rsidRPr="00CB1E28">
        <w:t xml:space="preserve">Reports about initial bulk supplies of credit information—information to be given by </w:t>
      </w:r>
      <w:r w:rsidR="006063A2" w:rsidRPr="00CB1E28">
        <w:t>credit reporting bod</w:t>
      </w:r>
      <w:r w:rsidR="005531BE" w:rsidRPr="00CB1E28">
        <w:t>y</w:t>
      </w:r>
      <w:bookmarkEnd w:id="20"/>
    </w:p>
    <w:p w:rsidR="00D340B1" w:rsidRPr="00CB1E28" w:rsidRDefault="00D340B1" w:rsidP="00D340B1">
      <w:pPr>
        <w:pStyle w:val="SubsectionHead"/>
      </w:pPr>
      <w:r w:rsidRPr="00CB1E28">
        <w:t xml:space="preserve">Information to be included in statement given after </w:t>
      </w:r>
      <w:r w:rsidR="005531BE" w:rsidRPr="00CB1E28">
        <w:t xml:space="preserve">the </w:t>
      </w:r>
      <w:r w:rsidR="002F2180" w:rsidRPr="00CB1E28">
        <w:t>first bulk supply</w:t>
      </w:r>
    </w:p>
    <w:p w:rsidR="00D858D7" w:rsidRPr="00CB1E28" w:rsidRDefault="00D858D7" w:rsidP="00D858D7">
      <w:pPr>
        <w:pStyle w:val="subsection"/>
      </w:pPr>
      <w:r w:rsidRPr="00CB1E28">
        <w:tab/>
        <w:t>(1)</w:t>
      </w:r>
      <w:r w:rsidRPr="00CB1E28">
        <w:tab/>
        <w:t>For the purposes of paragraph</w:t>
      </w:r>
      <w:r w:rsidR="00CB1E28" w:rsidRPr="00CB1E28">
        <w:t> </w:t>
      </w:r>
      <w:r w:rsidRPr="00CB1E28">
        <w:t>133CZC(2)(a) of the Act, the following</w:t>
      </w:r>
      <w:r w:rsidR="00A93F9E" w:rsidRPr="00CB1E28">
        <w:t xml:space="preserve"> </w:t>
      </w:r>
      <w:r w:rsidR="00EC2F3B" w:rsidRPr="00CB1E28">
        <w:t xml:space="preserve">kinds of information are prescribed </w:t>
      </w:r>
      <w:r w:rsidR="0031769B" w:rsidRPr="00CB1E28">
        <w:t xml:space="preserve">in relation to </w:t>
      </w:r>
      <w:r w:rsidR="00A93F9E" w:rsidRPr="00CB1E28">
        <w:t>a statement that is required to be given</w:t>
      </w:r>
      <w:r w:rsidR="009B5E97" w:rsidRPr="00CB1E28">
        <w:t xml:space="preserve"> </w:t>
      </w:r>
      <w:r w:rsidR="005A7DFD" w:rsidRPr="00CB1E28">
        <w:t xml:space="preserve">by a credit reporting body </w:t>
      </w:r>
      <w:r w:rsidR="00A93F9E" w:rsidRPr="00CB1E28">
        <w:t xml:space="preserve">within 6 months </w:t>
      </w:r>
      <w:r w:rsidR="003A2177" w:rsidRPr="00CB1E28">
        <w:t>after</w:t>
      </w:r>
      <w:r w:rsidR="00A93F9E" w:rsidRPr="00CB1E28">
        <w:t xml:space="preserve"> the </w:t>
      </w:r>
      <w:r w:rsidR="000F7640" w:rsidRPr="00CB1E28">
        <w:t>1</w:t>
      </w:r>
      <w:r w:rsidR="00CB1E28" w:rsidRPr="00CB1E28">
        <w:t> </w:t>
      </w:r>
      <w:r w:rsidR="000F7640" w:rsidRPr="00CB1E28">
        <w:t>April</w:t>
      </w:r>
      <w:r w:rsidR="00A93F9E" w:rsidRPr="00CB1E28">
        <w:t xml:space="preserve"> referred to in </w:t>
      </w:r>
      <w:r w:rsidRPr="00CB1E28">
        <w:t>subsection</w:t>
      </w:r>
      <w:r w:rsidR="00CB1E28" w:rsidRPr="00CB1E28">
        <w:t> </w:t>
      </w:r>
      <w:r w:rsidRPr="00CB1E28">
        <w:t>133CR(1) of the Act:</w:t>
      </w:r>
    </w:p>
    <w:p w:rsidR="00405ADC" w:rsidRPr="00CB1E28" w:rsidRDefault="00D858D7" w:rsidP="00D858D7">
      <w:pPr>
        <w:pStyle w:val="paragraph"/>
      </w:pPr>
      <w:r w:rsidRPr="00CB1E28">
        <w:tab/>
        <w:t>(a)</w:t>
      </w:r>
      <w:r w:rsidRPr="00CB1E28">
        <w:tab/>
        <w:t>for each licensee required to supply mandatory credit information to the credit reporting body—the number of accounts for which such information has been supplied</w:t>
      </w:r>
      <w:r w:rsidR="00864B94" w:rsidRPr="00CB1E28">
        <w:t xml:space="preserve"> </w:t>
      </w:r>
      <w:r w:rsidRPr="00CB1E28">
        <w:t>by the licensee to the body</w:t>
      </w:r>
      <w:r w:rsidR="00405ADC" w:rsidRPr="00CB1E28">
        <w:t xml:space="preserve"> </w:t>
      </w:r>
      <w:r w:rsidR="00AA4D09" w:rsidRPr="00CB1E28">
        <w:t>u</w:t>
      </w:r>
      <w:r w:rsidR="00E256C5" w:rsidRPr="00CB1E28">
        <w:t xml:space="preserve">nder </w:t>
      </w:r>
      <w:r w:rsidR="005A7DFD" w:rsidRPr="00CB1E28">
        <w:t xml:space="preserve">that </w:t>
      </w:r>
      <w:r w:rsidR="00405ADC" w:rsidRPr="00CB1E28">
        <w:t>subsection;</w:t>
      </w:r>
    </w:p>
    <w:p w:rsidR="00864B94" w:rsidRPr="00CB1E28" w:rsidRDefault="00864B94" w:rsidP="00864B94">
      <w:pPr>
        <w:pStyle w:val="paragraph"/>
      </w:pPr>
      <w:r w:rsidRPr="00CB1E28">
        <w:tab/>
        <w:t>(b)</w:t>
      </w:r>
      <w:r w:rsidRPr="00CB1E28">
        <w:tab/>
        <w:t>the number of disclos</w:t>
      </w:r>
      <w:r w:rsidR="00954C63" w:rsidRPr="00CB1E28">
        <w:t>ures</w:t>
      </w:r>
      <w:r w:rsidRPr="00CB1E28">
        <w:t xml:space="preserve"> made by the credit reporting body that:</w:t>
      </w:r>
    </w:p>
    <w:p w:rsidR="00864B94" w:rsidRPr="00CB1E28" w:rsidRDefault="00864B94" w:rsidP="00864B94">
      <w:pPr>
        <w:pStyle w:val="paragraphsub"/>
      </w:pPr>
      <w:r w:rsidRPr="00CB1E28">
        <w:tab/>
        <w:t>(i)</w:t>
      </w:r>
      <w:r w:rsidRPr="00CB1E28">
        <w:tab/>
        <w:t>were made to a credit provider; and</w:t>
      </w:r>
    </w:p>
    <w:p w:rsidR="00864B94" w:rsidRPr="00CB1E28" w:rsidRDefault="00864B94" w:rsidP="00864B94">
      <w:pPr>
        <w:pStyle w:val="paragraphsub"/>
      </w:pPr>
      <w:r w:rsidRPr="00CB1E28">
        <w:tab/>
        <w:t>(ii)</w:t>
      </w:r>
      <w:r w:rsidRPr="00CB1E28">
        <w:tab/>
        <w:t>were of protected information (within the meaning of subsection</w:t>
      </w:r>
      <w:r w:rsidR="00CB1E28" w:rsidRPr="00CB1E28">
        <w:t> </w:t>
      </w:r>
      <w:r w:rsidRPr="00CB1E28">
        <w:t>133CZA(1) of the Act); and</w:t>
      </w:r>
    </w:p>
    <w:p w:rsidR="00405ADC" w:rsidRPr="00CB1E28" w:rsidRDefault="00864B94" w:rsidP="00864B94">
      <w:pPr>
        <w:pStyle w:val="paragraphsub"/>
      </w:pPr>
      <w:r w:rsidRPr="00CB1E28">
        <w:tab/>
        <w:t>(iii)</w:t>
      </w:r>
      <w:r w:rsidRPr="00CB1E28">
        <w:tab/>
        <w:t>were made during the</w:t>
      </w:r>
      <w:r w:rsidR="005A7DFD" w:rsidRPr="00CB1E28">
        <w:t xml:space="preserve"> 5</w:t>
      </w:r>
      <w:r w:rsidR="001F4587">
        <w:noBreakHyphen/>
      </w:r>
      <w:r w:rsidR="005A7DFD" w:rsidRPr="00CB1E28">
        <w:t xml:space="preserve">month period </w:t>
      </w:r>
      <w:r w:rsidR="00513D10" w:rsidRPr="00CB1E28">
        <w:t xml:space="preserve">(the </w:t>
      </w:r>
      <w:r w:rsidR="00513D10" w:rsidRPr="00CB1E28">
        <w:rPr>
          <w:b/>
          <w:i/>
        </w:rPr>
        <w:t>5</w:t>
      </w:r>
      <w:r w:rsidR="001F4587">
        <w:rPr>
          <w:b/>
          <w:i/>
        </w:rPr>
        <w:noBreakHyphen/>
      </w:r>
      <w:r w:rsidR="00513D10" w:rsidRPr="00CB1E28">
        <w:rPr>
          <w:b/>
          <w:i/>
        </w:rPr>
        <w:t>month period</w:t>
      </w:r>
      <w:r w:rsidR="00513D10" w:rsidRPr="00CB1E28">
        <w:t xml:space="preserve">) </w:t>
      </w:r>
      <w:r w:rsidR="005A7DFD" w:rsidRPr="00CB1E28">
        <w:t xml:space="preserve">starting on that </w:t>
      </w:r>
      <w:r w:rsidR="000F7640" w:rsidRPr="00CB1E28">
        <w:t>1</w:t>
      </w:r>
      <w:r w:rsidR="00CB1E28" w:rsidRPr="00CB1E28">
        <w:t> </w:t>
      </w:r>
      <w:r w:rsidR="000F7640" w:rsidRPr="00CB1E28">
        <w:t>April</w:t>
      </w:r>
      <w:r w:rsidR="00405ADC" w:rsidRPr="00CB1E28">
        <w:t>;</w:t>
      </w:r>
    </w:p>
    <w:p w:rsidR="00864B94" w:rsidRPr="00CB1E28" w:rsidRDefault="00864B94" w:rsidP="00721C46">
      <w:pPr>
        <w:pStyle w:val="paragraph"/>
      </w:pPr>
      <w:r w:rsidRPr="00CB1E28">
        <w:tab/>
        <w:t>(c)</w:t>
      </w:r>
      <w:r w:rsidRPr="00CB1E28">
        <w:tab/>
        <w:t xml:space="preserve">for the accounts covered by </w:t>
      </w:r>
      <w:r w:rsidR="00CB1E28" w:rsidRPr="00CB1E28">
        <w:t>paragraph (</w:t>
      </w:r>
      <w:r w:rsidRPr="00CB1E28">
        <w:t>a)</w:t>
      </w:r>
      <w:r w:rsidR="00FC1E30" w:rsidRPr="00CB1E28">
        <w:t>:</w:t>
      </w:r>
    </w:p>
    <w:p w:rsidR="006F3BCD" w:rsidRPr="00CB1E28" w:rsidRDefault="00864B94" w:rsidP="00864B94">
      <w:pPr>
        <w:pStyle w:val="paragraphsub"/>
      </w:pPr>
      <w:r w:rsidRPr="00CB1E28">
        <w:tab/>
      </w:r>
      <w:r w:rsidR="00473E90" w:rsidRPr="00CB1E28">
        <w:t>(i)</w:t>
      </w:r>
      <w:r w:rsidR="00473E90" w:rsidRPr="00CB1E28">
        <w:tab/>
      </w:r>
      <w:r w:rsidR="006F3BCD" w:rsidRPr="00CB1E28">
        <w:t>the number of those accounts for which a correction under section</w:t>
      </w:r>
      <w:r w:rsidR="00CB1E28" w:rsidRPr="00CB1E28">
        <w:t> </w:t>
      </w:r>
      <w:r w:rsidR="006F3BCD" w:rsidRPr="00CB1E28">
        <w:t xml:space="preserve">20S of the </w:t>
      </w:r>
      <w:r w:rsidR="006F3BCD" w:rsidRPr="00CB1E28">
        <w:rPr>
          <w:i/>
        </w:rPr>
        <w:t>Privacy Act 1988</w:t>
      </w:r>
      <w:r w:rsidR="006F3BCD" w:rsidRPr="00CB1E28">
        <w:t xml:space="preserve"> has been made during the 5</w:t>
      </w:r>
      <w:r w:rsidR="001F4587">
        <w:noBreakHyphen/>
      </w:r>
      <w:r w:rsidR="006F3BCD" w:rsidRPr="00CB1E28">
        <w:t>month period; and</w:t>
      </w:r>
    </w:p>
    <w:p w:rsidR="00473E90" w:rsidRPr="00CB1E28" w:rsidRDefault="006F3BCD" w:rsidP="00864B94">
      <w:pPr>
        <w:pStyle w:val="paragraphsub"/>
      </w:pPr>
      <w:r w:rsidRPr="00CB1E28">
        <w:tab/>
        <w:t>(ii)</w:t>
      </w:r>
      <w:r w:rsidRPr="00CB1E28">
        <w:tab/>
      </w:r>
      <w:r w:rsidR="00473E90" w:rsidRPr="00CB1E28">
        <w:t>the number of those accounts for which a request under section</w:t>
      </w:r>
      <w:r w:rsidR="00CB1E28" w:rsidRPr="00CB1E28">
        <w:t> </w:t>
      </w:r>
      <w:r w:rsidR="00473E90" w:rsidRPr="00CB1E28">
        <w:t xml:space="preserve">20T of the </w:t>
      </w:r>
      <w:r w:rsidR="00473E90" w:rsidRPr="00CB1E28">
        <w:rPr>
          <w:i/>
        </w:rPr>
        <w:t>Privacy Act 1988</w:t>
      </w:r>
      <w:r w:rsidR="00473E90" w:rsidRPr="00CB1E28">
        <w:t xml:space="preserve"> has been made during the 5</w:t>
      </w:r>
      <w:r w:rsidR="001F4587">
        <w:noBreakHyphen/>
      </w:r>
      <w:r w:rsidR="00473E90" w:rsidRPr="00CB1E28">
        <w:t>month period; and</w:t>
      </w:r>
    </w:p>
    <w:p w:rsidR="00473E90" w:rsidRPr="00CB1E28" w:rsidRDefault="00473E90" w:rsidP="00864B94">
      <w:pPr>
        <w:pStyle w:val="paragraphsub"/>
      </w:pPr>
      <w:r w:rsidRPr="00CB1E28">
        <w:tab/>
        <w:t>(i</w:t>
      </w:r>
      <w:r w:rsidR="006F3BCD" w:rsidRPr="00CB1E28">
        <w:t>i</w:t>
      </w:r>
      <w:r w:rsidRPr="00CB1E28">
        <w:t>i)</w:t>
      </w:r>
      <w:r w:rsidRPr="00CB1E28">
        <w:tab/>
        <w:t>the number of those accounts for which a correction has been made during the 5</w:t>
      </w:r>
      <w:r w:rsidR="001F4587">
        <w:noBreakHyphen/>
      </w:r>
      <w:r w:rsidRPr="00CB1E28">
        <w:t xml:space="preserve">month period in response to a request covered by </w:t>
      </w:r>
      <w:r w:rsidR="00CB1E28" w:rsidRPr="00CB1E28">
        <w:t>subparagraph (</w:t>
      </w:r>
      <w:r w:rsidR="006F3BCD" w:rsidRPr="00CB1E28">
        <w:t>i</w:t>
      </w:r>
      <w:r w:rsidRPr="00CB1E28">
        <w:t>i); and</w:t>
      </w:r>
    </w:p>
    <w:p w:rsidR="00DA7E1F" w:rsidRPr="00CB1E28" w:rsidRDefault="00473E90" w:rsidP="00864B94">
      <w:pPr>
        <w:pStyle w:val="paragraphsub"/>
      </w:pPr>
      <w:r w:rsidRPr="00CB1E28">
        <w:tab/>
      </w:r>
      <w:r w:rsidR="00DA7E1F" w:rsidRPr="00CB1E28">
        <w:t>(iv)</w:t>
      </w:r>
      <w:r w:rsidR="00DA7E1F" w:rsidRPr="00CB1E28">
        <w:tab/>
        <w:t>the number of those accounts for which a complaint under subsection</w:t>
      </w:r>
      <w:r w:rsidR="00CB1E28" w:rsidRPr="00CB1E28">
        <w:t> </w:t>
      </w:r>
      <w:r w:rsidR="00DA7E1F" w:rsidRPr="00CB1E28">
        <w:t xml:space="preserve">23A(1) of the </w:t>
      </w:r>
      <w:r w:rsidR="00DA7E1F" w:rsidRPr="00CB1E28">
        <w:rPr>
          <w:i/>
        </w:rPr>
        <w:t>Privacy Act 1988</w:t>
      </w:r>
      <w:r w:rsidR="00DA7E1F" w:rsidRPr="00CB1E28">
        <w:t xml:space="preserve"> has been made during the 5</w:t>
      </w:r>
      <w:r w:rsidR="001F4587">
        <w:noBreakHyphen/>
      </w:r>
      <w:r w:rsidR="00DA7E1F" w:rsidRPr="00CB1E28">
        <w:t>month period.</w:t>
      </w:r>
    </w:p>
    <w:p w:rsidR="00D340B1" w:rsidRPr="00CB1E28" w:rsidRDefault="00D340B1" w:rsidP="00D340B1">
      <w:pPr>
        <w:pStyle w:val="SubsectionHead"/>
      </w:pPr>
      <w:r w:rsidRPr="00CB1E28">
        <w:t xml:space="preserve">Information to be included in statement given after </w:t>
      </w:r>
      <w:r w:rsidR="005531BE" w:rsidRPr="00CB1E28">
        <w:t xml:space="preserve">the </w:t>
      </w:r>
      <w:r w:rsidR="005A7DFD" w:rsidRPr="00CB1E28">
        <w:t>second bulk supply</w:t>
      </w:r>
    </w:p>
    <w:p w:rsidR="009C6E88" w:rsidRPr="00CB1E28" w:rsidRDefault="009C6E88" w:rsidP="009C6E88">
      <w:pPr>
        <w:pStyle w:val="subsection"/>
      </w:pPr>
      <w:r w:rsidRPr="00CB1E28">
        <w:tab/>
        <w:t>(2)</w:t>
      </w:r>
      <w:r w:rsidRPr="00CB1E28">
        <w:tab/>
        <w:t>For the purposes of paragraph</w:t>
      </w:r>
      <w:r w:rsidR="00CB1E28" w:rsidRPr="00CB1E28">
        <w:t> </w:t>
      </w:r>
      <w:r w:rsidRPr="00CB1E28">
        <w:t>133CZC(2)(a) of the Act, the following</w:t>
      </w:r>
      <w:r w:rsidR="008940C0" w:rsidRPr="00CB1E28">
        <w:t xml:space="preserve"> </w:t>
      </w:r>
      <w:r w:rsidR="00EC2F3B" w:rsidRPr="00CB1E28">
        <w:t>kinds of information are prescribed</w:t>
      </w:r>
      <w:r w:rsidR="00E17DB3" w:rsidRPr="00CB1E28">
        <w:t xml:space="preserve"> </w:t>
      </w:r>
      <w:r w:rsidR="0031769B" w:rsidRPr="00CB1E28">
        <w:t xml:space="preserve">in relation to </w:t>
      </w:r>
      <w:r w:rsidRPr="00CB1E28">
        <w:t xml:space="preserve">a statement that is </w:t>
      </w:r>
      <w:r w:rsidR="008940C0" w:rsidRPr="00CB1E28">
        <w:t xml:space="preserve">required to be given </w:t>
      </w:r>
      <w:r w:rsidR="005A7DFD" w:rsidRPr="00CB1E28">
        <w:t xml:space="preserve">by a credit reporting body </w:t>
      </w:r>
      <w:r w:rsidR="008940C0" w:rsidRPr="00CB1E28">
        <w:t xml:space="preserve">within 6 months </w:t>
      </w:r>
      <w:r w:rsidR="003A2177" w:rsidRPr="00CB1E28">
        <w:t>after</w:t>
      </w:r>
      <w:r w:rsidR="008940C0" w:rsidRPr="00CB1E28">
        <w:t xml:space="preserve"> the </w:t>
      </w:r>
      <w:r w:rsidR="000F7640" w:rsidRPr="00CB1E28">
        <w:t>1</w:t>
      </w:r>
      <w:r w:rsidR="00CB1E28" w:rsidRPr="00CB1E28">
        <w:t> </w:t>
      </w:r>
      <w:r w:rsidR="000F7640" w:rsidRPr="00CB1E28">
        <w:t>April</w:t>
      </w:r>
      <w:r w:rsidR="008940C0" w:rsidRPr="00CB1E28">
        <w:t xml:space="preserve"> referred to in subsection</w:t>
      </w:r>
      <w:r w:rsidR="00CB1E28" w:rsidRPr="00CB1E28">
        <w:t> </w:t>
      </w:r>
      <w:r w:rsidR="008940C0" w:rsidRPr="00CB1E28">
        <w:t>133CR(3) of the Act</w:t>
      </w:r>
      <w:r w:rsidRPr="00CB1E28">
        <w:t>:</w:t>
      </w:r>
    </w:p>
    <w:p w:rsidR="00721C46" w:rsidRPr="00CB1E28" w:rsidRDefault="009C6E88" w:rsidP="00757FE2">
      <w:pPr>
        <w:pStyle w:val="paragraph"/>
      </w:pPr>
      <w:r w:rsidRPr="00CB1E28">
        <w:tab/>
        <w:t>(a)</w:t>
      </w:r>
      <w:r w:rsidRPr="00CB1E28">
        <w:tab/>
        <w:t xml:space="preserve">for each licensee required to supply mandatory credit information to the credit reporting body—the number of accounts for which such information has been supplied by the licensee to the body </w:t>
      </w:r>
      <w:r w:rsidR="00AA4D09" w:rsidRPr="00CB1E28">
        <w:t xml:space="preserve">under </w:t>
      </w:r>
      <w:r w:rsidR="005A7DFD" w:rsidRPr="00CB1E28">
        <w:t xml:space="preserve">that </w:t>
      </w:r>
      <w:r w:rsidR="00AA4D09" w:rsidRPr="00CB1E28">
        <w:t>s</w:t>
      </w:r>
      <w:r w:rsidR="00757FE2" w:rsidRPr="00CB1E28">
        <w:t>ubsection;</w:t>
      </w:r>
    </w:p>
    <w:p w:rsidR="009C6E88" w:rsidRPr="00CB1E28" w:rsidRDefault="009C6E88" w:rsidP="009C6E88">
      <w:pPr>
        <w:pStyle w:val="paragraph"/>
      </w:pPr>
      <w:r w:rsidRPr="00CB1E28">
        <w:lastRenderedPageBreak/>
        <w:tab/>
        <w:t>(b)</w:t>
      </w:r>
      <w:r w:rsidRPr="00CB1E28">
        <w:tab/>
        <w:t>the number of disclos</w:t>
      </w:r>
      <w:r w:rsidR="00954C63" w:rsidRPr="00CB1E28">
        <w:t xml:space="preserve">ures </w:t>
      </w:r>
      <w:r w:rsidRPr="00CB1E28">
        <w:t>made by the credit reporting body that:</w:t>
      </w:r>
    </w:p>
    <w:p w:rsidR="009C6E88" w:rsidRPr="00CB1E28" w:rsidRDefault="009C6E88" w:rsidP="009C6E88">
      <w:pPr>
        <w:pStyle w:val="paragraphsub"/>
      </w:pPr>
      <w:r w:rsidRPr="00CB1E28">
        <w:tab/>
        <w:t>(i)</w:t>
      </w:r>
      <w:r w:rsidRPr="00CB1E28">
        <w:tab/>
        <w:t>were made to a credit provider; and</w:t>
      </w:r>
    </w:p>
    <w:p w:rsidR="009C6E88" w:rsidRPr="00CB1E28" w:rsidRDefault="009C6E88" w:rsidP="009C6E88">
      <w:pPr>
        <w:pStyle w:val="paragraphsub"/>
      </w:pPr>
      <w:r w:rsidRPr="00CB1E28">
        <w:tab/>
        <w:t>(ii)</w:t>
      </w:r>
      <w:r w:rsidRPr="00CB1E28">
        <w:tab/>
        <w:t>were of protected information (within the meaning of subsection</w:t>
      </w:r>
      <w:r w:rsidR="00CB1E28" w:rsidRPr="00CB1E28">
        <w:t> </w:t>
      </w:r>
      <w:r w:rsidRPr="00CB1E28">
        <w:t>133CZA(1) of the Act)</w:t>
      </w:r>
      <w:r w:rsidR="000845A7" w:rsidRPr="00CB1E28">
        <w:t xml:space="preserve"> relating to the accounts covered by </w:t>
      </w:r>
      <w:r w:rsidR="00CB1E28" w:rsidRPr="00CB1E28">
        <w:t>paragraph (</w:t>
      </w:r>
      <w:r w:rsidR="000845A7" w:rsidRPr="00CB1E28">
        <w:t>a)</w:t>
      </w:r>
      <w:r w:rsidRPr="00CB1E28">
        <w:t>; and</w:t>
      </w:r>
    </w:p>
    <w:p w:rsidR="00757FE2" w:rsidRPr="00CB1E28" w:rsidRDefault="009C6E88" w:rsidP="00757FE2">
      <w:pPr>
        <w:pStyle w:val="paragraphsub"/>
      </w:pPr>
      <w:r w:rsidRPr="00CB1E28">
        <w:tab/>
        <w:t>(iii)</w:t>
      </w:r>
      <w:r w:rsidRPr="00CB1E28">
        <w:tab/>
        <w:t xml:space="preserve">were made during the </w:t>
      </w:r>
      <w:r w:rsidR="000845A7" w:rsidRPr="00CB1E28">
        <w:t>5</w:t>
      </w:r>
      <w:r w:rsidR="001F4587">
        <w:noBreakHyphen/>
      </w:r>
      <w:r w:rsidR="000845A7" w:rsidRPr="00CB1E28">
        <w:t xml:space="preserve">month period (the </w:t>
      </w:r>
      <w:r w:rsidR="000845A7" w:rsidRPr="00CB1E28">
        <w:rPr>
          <w:b/>
          <w:i/>
        </w:rPr>
        <w:t>5</w:t>
      </w:r>
      <w:r w:rsidR="001F4587">
        <w:rPr>
          <w:b/>
          <w:i/>
        </w:rPr>
        <w:noBreakHyphen/>
      </w:r>
      <w:r w:rsidR="000845A7" w:rsidRPr="00CB1E28">
        <w:rPr>
          <w:b/>
          <w:i/>
        </w:rPr>
        <w:t>month period</w:t>
      </w:r>
      <w:r w:rsidR="000845A7" w:rsidRPr="00CB1E28">
        <w:t>) starting on that 1</w:t>
      </w:r>
      <w:r w:rsidR="00CB1E28" w:rsidRPr="00CB1E28">
        <w:t> </w:t>
      </w:r>
      <w:r w:rsidR="000845A7" w:rsidRPr="00CB1E28">
        <w:t>April</w:t>
      </w:r>
      <w:r w:rsidR="00757FE2" w:rsidRPr="00CB1E28">
        <w:t>;</w:t>
      </w:r>
    </w:p>
    <w:p w:rsidR="009C6E88" w:rsidRPr="00CB1E28" w:rsidRDefault="009C6E88" w:rsidP="009C6E88">
      <w:pPr>
        <w:pStyle w:val="paragraph"/>
      </w:pPr>
      <w:r w:rsidRPr="00CB1E28">
        <w:tab/>
        <w:t>(c)</w:t>
      </w:r>
      <w:r w:rsidRPr="00CB1E28">
        <w:tab/>
      </w:r>
      <w:r w:rsidR="000845A7" w:rsidRPr="00CB1E28">
        <w:t xml:space="preserve">for the accounts covered by </w:t>
      </w:r>
      <w:r w:rsidR="00CB1E28" w:rsidRPr="00CB1E28">
        <w:t>paragraph (</w:t>
      </w:r>
      <w:r w:rsidR="000845A7" w:rsidRPr="00CB1E28">
        <w:t>a)</w:t>
      </w:r>
      <w:r w:rsidRPr="00CB1E28">
        <w:t>:</w:t>
      </w:r>
    </w:p>
    <w:p w:rsidR="006F3BCD" w:rsidRPr="00CB1E28" w:rsidRDefault="009C6E88" w:rsidP="009C6E88">
      <w:pPr>
        <w:pStyle w:val="paragraphsub"/>
      </w:pPr>
      <w:r w:rsidRPr="00CB1E28">
        <w:tab/>
        <w:t>(i)</w:t>
      </w:r>
      <w:r w:rsidRPr="00CB1E28">
        <w:tab/>
      </w:r>
      <w:r w:rsidR="006F3BCD" w:rsidRPr="00CB1E28">
        <w:t>the number of those accounts for which a correction under section</w:t>
      </w:r>
      <w:r w:rsidR="00CB1E28" w:rsidRPr="00CB1E28">
        <w:t> </w:t>
      </w:r>
      <w:r w:rsidR="006F3BCD" w:rsidRPr="00CB1E28">
        <w:t xml:space="preserve">20S of the </w:t>
      </w:r>
      <w:r w:rsidR="006F3BCD" w:rsidRPr="00CB1E28">
        <w:rPr>
          <w:i/>
        </w:rPr>
        <w:t>Privacy Act 1988</w:t>
      </w:r>
      <w:r w:rsidR="006F3BCD" w:rsidRPr="00CB1E28">
        <w:t xml:space="preserve"> has been made during </w:t>
      </w:r>
      <w:r w:rsidR="000845A7" w:rsidRPr="00CB1E28">
        <w:t>the 5</w:t>
      </w:r>
      <w:r w:rsidR="001F4587">
        <w:noBreakHyphen/>
      </w:r>
      <w:r w:rsidR="000845A7" w:rsidRPr="00CB1E28">
        <w:t>month period</w:t>
      </w:r>
      <w:r w:rsidR="006F3BCD" w:rsidRPr="00CB1E28">
        <w:t>; and</w:t>
      </w:r>
    </w:p>
    <w:p w:rsidR="00FD12FE" w:rsidRPr="00CB1E28" w:rsidRDefault="006F3BCD" w:rsidP="009C6E88">
      <w:pPr>
        <w:pStyle w:val="paragraphsub"/>
      </w:pPr>
      <w:r w:rsidRPr="00CB1E28">
        <w:tab/>
        <w:t>(ii)</w:t>
      </w:r>
      <w:r w:rsidRPr="00CB1E28">
        <w:tab/>
      </w:r>
      <w:r w:rsidR="00FD12FE" w:rsidRPr="00CB1E28">
        <w:t>the number of those accounts for which a request under section</w:t>
      </w:r>
      <w:r w:rsidR="00CB1E28" w:rsidRPr="00CB1E28">
        <w:t> </w:t>
      </w:r>
      <w:r w:rsidR="00FD12FE" w:rsidRPr="00CB1E28">
        <w:t xml:space="preserve">20T of the </w:t>
      </w:r>
      <w:r w:rsidR="00FD12FE" w:rsidRPr="00CB1E28">
        <w:rPr>
          <w:i/>
        </w:rPr>
        <w:t>Privacy Act 1988</w:t>
      </w:r>
      <w:r w:rsidR="00FD12FE" w:rsidRPr="00CB1E28">
        <w:t xml:space="preserve"> has been made during </w:t>
      </w:r>
      <w:r w:rsidR="000845A7" w:rsidRPr="00CB1E28">
        <w:t>the 5</w:t>
      </w:r>
      <w:r w:rsidR="001F4587">
        <w:noBreakHyphen/>
      </w:r>
      <w:r w:rsidR="000845A7" w:rsidRPr="00CB1E28">
        <w:t>month period</w:t>
      </w:r>
      <w:r w:rsidR="00FD12FE" w:rsidRPr="00CB1E28">
        <w:t>; and</w:t>
      </w:r>
    </w:p>
    <w:p w:rsidR="009C6E88" w:rsidRPr="00CB1E28" w:rsidRDefault="009C6E88" w:rsidP="009C6E88">
      <w:pPr>
        <w:pStyle w:val="paragraphsub"/>
      </w:pPr>
      <w:r w:rsidRPr="00CB1E28">
        <w:tab/>
        <w:t>(ii</w:t>
      </w:r>
      <w:r w:rsidR="006F3BCD" w:rsidRPr="00CB1E28">
        <w:t>i</w:t>
      </w:r>
      <w:r w:rsidRPr="00CB1E28">
        <w:t>)</w:t>
      </w:r>
      <w:r w:rsidRPr="00CB1E28">
        <w:tab/>
        <w:t>the number of those accounts for which a correction</w:t>
      </w:r>
      <w:r w:rsidR="00415715" w:rsidRPr="00CB1E28">
        <w:t xml:space="preserve"> has been made during </w:t>
      </w:r>
      <w:r w:rsidR="000845A7" w:rsidRPr="00CB1E28">
        <w:t>the 5</w:t>
      </w:r>
      <w:r w:rsidR="001F4587">
        <w:noBreakHyphen/>
      </w:r>
      <w:r w:rsidR="000845A7" w:rsidRPr="00CB1E28">
        <w:t xml:space="preserve">month period </w:t>
      </w:r>
      <w:r w:rsidR="00415715" w:rsidRPr="00CB1E28">
        <w:t xml:space="preserve">in response </w:t>
      </w:r>
      <w:r w:rsidRPr="00CB1E28">
        <w:t xml:space="preserve">to a request covered by </w:t>
      </w:r>
      <w:r w:rsidR="00CB1E28" w:rsidRPr="00CB1E28">
        <w:t>subparagraph (</w:t>
      </w:r>
      <w:r w:rsidRPr="00CB1E28">
        <w:t>i</w:t>
      </w:r>
      <w:r w:rsidR="006F3BCD" w:rsidRPr="00CB1E28">
        <w:t>i</w:t>
      </w:r>
      <w:r w:rsidRPr="00CB1E28">
        <w:t>)</w:t>
      </w:r>
      <w:r w:rsidR="00757FE2" w:rsidRPr="00CB1E28">
        <w:t xml:space="preserve">; </w:t>
      </w:r>
      <w:r w:rsidRPr="00CB1E28">
        <w:t>and</w:t>
      </w:r>
    </w:p>
    <w:p w:rsidR="009C6E88" w:rsidRPr="00CB1E28" w:rsidRDefault="009C6E88" w:rsidP="009C6E88">
      <w:pPr>
        <w:pStyle w:val="paragraphsub"/>
      </w:pPr>
      <w:r w:rsidRPr="00CB1E28">
        <w:tab/>
        <w:t>(</w:t>
      </w:r>
      <w:r w:rsidR="000C0C7B" w:rsidRPr="00CB1E28">
        <w:t>iv)</w:t>
      </w:r>
      <w:r w:rsidRPr="00CB1E28">
        <w:tab/>
        <w:t>the number of those accounts for which a complaint under subsection</w:t>
      </w:r>
      <w:r w:rsidR="00CB1E28" w:rsidRPr="00CB1E28">
        <w:t> </w:t>
      </w:r>
      <w:r w:rsidRPr="00CB1E28">
        <w:t xml:space="preserve">23A(1) of the </w:t>
      </w:r>
      <w:r w:rsidRPr="00CB1E28">
        <w:rPr>
          <w:i/>
        </w:rPr>
        <w:t>Privacy Act 1988</w:t>
      </w:r>
      <w:r w:rsidRPr="00CB1E28">
        <w:t xml:space="preserve"> has been made </w:t>
      </w:r>
      <w:r w:rsidR="00415715" w:rsidRPr="00CB1E28">
        <w:t xml:space="preserve">during </w:t>
      </w:r>
      <w:r w:rsidR="000845A7" w:rsidRPr="00CB1E28">
        <w:t>the 5</w:t>
      </w:r>
      <w:r w:rsidR="001F4587">
        <w:noBreakHyphen/>
      </w:r>
      <w:r w:rsidR="000845A7" w:rsidRPr="00CB1E28">
        <w:t>month period</w:t>
      </w:r>
      <w:r w:rsidRPr="00CB1E28">
        <w:t>.</w:t>
      </w:r>
    </w:p>
    <w:p w:rsidR="001B2E7D" w:rsidRPr="00CB1E28" w:rsidRDefault="002D1F28" w:rsidP="001B2E7D">
      <w:pPr>
        <w:pStyle w:val="ItemHead"/>
      </w:pPr>
      <w:r w:rsidRPr="00CB1E28">
        <w:t>2</w:t>
      </w:r>
      <w:r w:rsidR="009842EF" w:rsidRPr="00CB1E28">
        <w:t xml:space="preserve">  </w:t>
      </w:r>
      <w:r w:rsidR="001B2E7D" w:rsidRPr="00CB1E28">
        <w:t>After paragraph</w:t>
      </w:r>
      <w:r w:rsidR="00CB1E28" w:rsidRPr="00CB1E28">
        <w:t> </w:t>
      </w:r>
      <w:r w:rsidR="001B2E7D" w:rsidRPr="00CB1E28">
        <w:t>38(2)(i)</w:t>
      </w:r>
    </w:p>
    <w:p w:rsidR="001B2E7D" w:rsidRPr="00CB1E28" w:rsidRDefault="001B2E7D" w:rsidP="001B2E7D">
      <w:pPr>
        <w:pStyle w:val="Item"/>
      </w:pPr>
      <w:r w:rsidRPr="00CB1E28">
        <w:t>Insert:</w:t>
      </w:r>
    </w:p>
    <w:p w:rsidR="001B2E7D" w:rsidRPr="00CB1E28" w:rsidRDefault="001B2E7D" w:rsidP="001B2E7D">
      <w:pPr>
        <w:pStyle w:val="paragraph"/>
      </w:pPr>
      <w:r w:rsidRPr="00CB1E28">
        <w:tab/>
        <w:t>(ia)</w:t>
      </w:r>
      <w:r w:rsidRPr="00CB1E28">
        <w:tab/>
        <w:t>subsections</w:t>
      </w:r>
      <w:r w:rsidR="00CB1E28" w:rsidRPr="00CB1E28">
        <w:t> </w:t>
      </w:r>
      <w:r w:rsidRPr="00CB1E28">
        <w:t>133CR(1) and (3);</w:t>
      </w:r>
    </w:p>
    <w:p w:rsidR="001B2E7D" w:rsidRPr="00CB1E28" w:rsidRDefault="001B2E7D" w:rsidP="001B2E7D">
      <w:pPr>
        <w:pStyle w:val="paragraph"/>
      </w:pPr>
      <w:r w:rsidRPr="00CB1E28">
        <w:tab/>
        <w:t>(ib)</w:t>
      </w:r>
      <w:r w:rsidRPr="00CB1E28">
        <w:tab/>
        <w:t>section</w:t>
      </w:r>
      <w:r w:rsidR="00CB1E28" w:rsidRPr="00CB1E28">
        <w:t> </w:t>
      </w:r>
      <w:r w:rsidRPr="00CB1E28">
        <w:t>133CT;</w:t>
      </w:r>
    </w:p>
    <w:p w:rsidR="001B2E7D" w:rsidRPr="00CB1E28" w:rsidRDefault="001B2E7D" w:rsidP="001B2E7D">
      <w:pPr>
        <w:pStyle w:val="paragraph"/>
      </w:pPr>
      <w:r w:rsidRPr="00CB1E28">
        <w:tab/>
        <w:t>(ic)</w:t>
      </w:r>
      <w:r w:rsidRPr="00CB1E28">
        <w:tab/>
        <w:t>subsection</w:t>
      </w:r>
      <w:r w:rsidR="00CB1E28" w:rsidRPr="00CB1E28">
        <w:t> </w:t>
      </w:r>
      <w:r w:rsidRPr="00CB1E28">
        <w:t>133CU(1);</w:t>
      </w:r>
    </w:p>
    <w:p w:rsidR="001B2E7D" w:rsidRPr="00CB1E28" w:rsidRDefault="001B2E7D" w:rsidP="001B2E7D">
      <w:pPr>
        <w:pStyle w:val="paragraph"/>
      </w:pPr>
      <w:r w:rsidRPr="00CB1E28">
        <w:tab/>
        <w:t>(id)</w:t>
      </w:r>
      <w:r w:rsidRPr="00CB1E28">
        <w:tab/>
        <w:t>section</w:t>
      </w:r>
      <w:r w:rsidR="00CB1E28" w:rsidRPr="00CB1E28">
        <w:t> </w:t>
      </w:r>
      <w:r w:rsidRPr="00CB1E28">
        <w:t>133CW;</w:t>
      </w:r>
    </w:p>
    <w:p w:rsidR="001B2E7D" w:rsidRPr="00CB1E28" w:rsidRDefault="001B2E7D" w:rsidP="001B2E7D">
      <w:pPr>
        <w:pStyle w:val="paragraph"/>
      </w:pPr>
      <w:r w:rsidRPr="00CB1E28">
        <w:tab/>
        <w:t>(ie)</w:t>
      </w:r>
      <w:r w:rsidRPr="00CB1E28">
        <w:tab/>
        <w:t>subsections</w:t>
      </w:r>
      <w:r w:rsidR="00CB1E28" w:rsidRPr="00CB1E28">
        <w:t> </w:t>
      </w:r>
      <w:r w:rsidRPr="00CB1E28">
        <w:t>133CZA(2), (3) and (4);</w:t>
      </w:r>
    </w:p>
    <w:p w:rsidR="001B2E7D" w:rsidRPr="00CB1E28" w:rsidRDefault="001B2E7D" w:rsidP="001B2E7D">
      <w:pPr>
        <w:pStyle w:val="paragraph"/>
      </w:pPr>
      <w:r w:rsidRPr="00CB1E28">
        <w:tab/>
        <w:t>(if)</w:t>
      </w:r>
      <w:r w:rsidRPr="00CB1E28">
        <w:tab/>
        <w:t>subsections</w:t>
      </w:r>
      <w:r w:rsidR="00CB1E28" w:rsidRPr="00CB1E28">
        <w:t> </w:t>
      </w:r>
      <w:r w:rsidRPr="00CB1E28">
        <w:t>133CZC(1) and (2);</w:t>
      </w:r>
    </w:p>
    <w:p w:rsidR="001B2E7D" w:rsidRPr="00CB1E28" w:rsidRDefault="001B2E7D" w:rsidP="001B2E7D">
      <w:pPr>
        <w:pStyle w:val="paragraph"/>
      </w:pPr>
      <w:r w:rsidRPr="00CB1E28">
        <w:tab/>
        <w:t>(ig)</w:t>
      </w:r>
      <w:r w:rsidRPr="00CB1E28">
        <w:tab/>
        <w:t>subsection</w:t>
      </w:r>
      <w:r w:rsidR="00CB1E28" w:rsidRPr="00CB1E28">
        <w:t> </w:t>
      </w:r>
      <w:r w:rsidRPr="00CB1E28">
        <w:t>133CZG(6);</w:t>
      </w:r>
    </w:p>
    <w:p w:rsidR="001B2E7D" w:rsidRPr="00CB1E28" w:rsidRDefault="001B2E7D" w:rsidP="001B2E7D">
      <w:pPr>
        <w:pStyle w:val="paragraph"/>
      </w:pPr>
      <w:r w:rsidRPr="00CB1E28">
        <w:tab/>
        <w:t>(ih)</w:t>
      </w:r>
      <w:r w:rsidRPr="00CB1E28">
        <w:tab/>
        <w:t>subsection</w:t>
      </w:r>
      <w:r w:rsidR="00CB1E28" w:rsidRPr="00CB1E28">
        <w:t> </w:t>
      </w:r>
      <w:r w:rsidRPr="00CB1E28">
        <w:t>133CZH(2);</w:t>
      </w:r>
    </w:p>
    <w:p w:rsidR="001B2E7D" w:rsidRPr="00CB1E28" w:rsidRDefault="001B2E7D" w:rsidP="001B2E7D">
      <w:pPr>
        <w:pStyle w:val="paragraph"/>
      </w:pPr>
      <w:r w:rsidRPr="00CB1E28">
        <w:tab/>
        <w:t>(ii)</w:t>
      </w:r>
      <w:r w:rsidRPr="00CB1E28">
        <w:tab/>
        <w:t>subsection</w:t>
      </w:r>
      <w:r w:rsidR="00CB1E28" w:rsidRPr="00CB1E28">
        <w:t> </w:t>
      </w:r>
      <w:r w:rsidRPr="00CB1E28">
        <w:t>133CZI(1);</w:t>
      </w:r>
    </w:p>
    <w:sectPr w:rsidR="001B2E7D" w:rsidRPr="00CB1E28" w:rsidSect="00CB1E2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B7" w:rsidRDefault="003478B7" w:rsidP="0048364F">
      <w:pPr>
        <w:spacing w:line="240" w:lineRule="auto"/>
      </w:pPr>
      <w:r>
        <w:separator/>
      </w:r>
    </w:p>
  </w:endnote>
  <w:endnote w:type="continuationSeparator" w:id="0">
    <w:p w:rsidR="003478B7" w:rsidRDefault="003478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5F1388" w:rsidRDefault="00B36846" w:rsidP="00FE3B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0;margin-top:766.75pt;width:347.4pt;height:31.2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1GzFrv4CAACd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D3CE05" wp14:editId="16937AE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3CE05" id="Text Box 16" o:spid="_x0000_s1031" type="#_x0000_t202" style="position:absolute;left:0;text-align:left;margin-left:0;margin-top:793.7pt;width:347.4pt;height:31.2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Wu/gIAAJ0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478B7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Default="00B36846" w:rsidP="00FE3B35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margin-left:0;margin-top:766.75pt;width:347.4pt;height:31.2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Su/gIAAJ0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bKskrv4CAACd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D13106E" wp14:editId="3F6A2AA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3106E" id="Text Box 14" o:spid="_x0000_s1033" type="#_x0000_t202" style="position:absolute;margin-left:0;margin-top:793.7pt;width:347.4pt;height:31.2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3478B7" w:rsidTr="003478B7">
      <w:tc>
        <w:tcPr>
          <w:tcW w:w="8472" w:type="dxa"/>
        </w:tcPr>
        <w:p w:rsidR="003478B7" w:rsidRDefault="003478B7" w:rsidP="003478B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3478B7" w:rsidRPr="00E97334" w:rsidRDefault="003478B7" w:rsidP="00FE3B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D79B6" w:rsidRDefault="003478B7" w:rsidP="00FE3B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33C1C" w:rsidRDefault="00B36846" w:rsidP="00FE3B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DD4983A" wp14:editId="1FE0AFA8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4983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style="position:absolute;margin-left:0;margin-top:766.75pt;width:347.4pt;height:31.2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ByAg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9BF778F" wp14:editId="115A4CE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F778F" id="Text Box 20" o:spid="_x0000_s1039" type="#_x0000_t202" style="position:absolute;margin-left:0;margin-top:793.7pt;width:347.4pt;height:31.2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Xo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AVDyXo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78B7" w:rsidTr="003478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3684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846">
            <w:rPr>
              <w:i/>
              <w:sz w:val="18"/>
            </w:rPr>
            <w:t>National Consumer Credit Protection Amendment (Mandatory Credit 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right"/>
            <w:rPr>
              <w:sz w:val="18"/>
            </w:rPr>
          </w:pPr>
        </w:p>
      </w:tc>
    </w:tr>
    <w:tr w:rsidR="003478B7" w:rsidTr="003478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78B7" w:rsidRDefault="003478B7" w:rsidP="003478B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3478B7" w:rsidRPr="00ED79B6" w:rsidRDefault="003478B7" w:rsidP="00FE3B3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33C1C" w:rsidRDefault="00B36846" w:rsidP="00FE3B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5D42254" wp14:editId="3635A9FD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4225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style="position:absolute;margin-left:0;margin-top:766.75pt;width:347.4pt;height:31.2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F/gIAAJ4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q14shf4CAACe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43C70E99" wp14:editId="4687EC8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70E99" id="Text Box 18" o:spid="_x0000_s1041" type="#_x0000_t202" style="position:absolute;margin-left:0;margin-top:793.7pt;width:347.4pt;height:31.2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kf/gI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78B7" w:rsidTr="003478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846">
            <w:rPr>
              <w:i/>
              <w:sz w:val="18"/>
            </w:rPr>
            <w:t>National Consumer Credit Protection Amendment (Mandatory Credit 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24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78B7" w:rsidTr="003478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78B7" w:rsidRDefault="003478B7" w:rsidP="003478B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3478B7" w:rsidRPr="00ED79B6" w:rsidRDefault="003478B7" w:rsidP="00FE3B3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33C1C" w:rsidRDefault="00B36846" w:rsidP="00FE3B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1A24366" wp14:editId="59007433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2436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6" type="#_x0000_t202" style="position:absolute;margin-left:0;margin-top:766.75pt;width:347.4pt;height:31.2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R//gI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+0MUf/4CAACe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176A1B2" wp14:editId="3F25E2F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A1B2" id="Text Box 24" o:spid="_x0000_s1047" type="#_x0000_t202" style="position:absolute;margin-left:0;margin-top:793.7pt;width:347.4pt;height:31.2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Hl/QI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478B7" w:rsidTr="003478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242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846">
            <w:rPr>
              <w:i/>
              <w:sz w:val="18"/>
            </w:rPr>
            <w:t>National Consumer Credit Protection Amendment (Mandatory Credit 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right"/>
            <w:rPr>
              <w:sz w:val="18"/>
            </w:rPr>
          </w:pPr>
        </w:p>
      </w:tc>
    </w:tr>
    <w:tr w:rsidR="003478B7" w:rsidTr="003478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78B7" w:rsidRDefault="003478B7" w:rsidP="003478B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3478B7" w:rsidRPr="00ED79B6" w:rsidRDefault="003478B7" w:rsidP="00FE3B3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33C1C" w:rsidRDefault="00B36846" w:rsidP="00FE3B3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68E977B" wp14:editId="2755F239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977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style="position:absolute;margin-left:0;margin-top:766.75pt;width:347.4pt;height:31.2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V3/wIAAJ4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73A3273" wp14:editId="7EAE330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A3273" id="Text Box 22" o:spid="_x0000_s1049" type="#_x0000_t202" style="position:absolute;margin-left:0;margin-top:793.7pt;width:347.4pt;height:31.2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vDt/wIAAJ4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478B7" w:rsidTr="003478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36846">
            <w:rPr>
              <w:i/>
              <w:sz w:val="18"/>
            </w:rPr>
            <w:t>National Consumer Credit Protection Amendment (Mandatory Credit Reporting)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3478B7" w:rsidRDefault="003478B7" w:rsidP="003478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24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478B7" w:rsidTr="003478B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3478B7" w:rsidRDefault="003478B7" w:rsidP="003478B7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3478B7" w:rsidRPr="00ED79B6" w:rsidRDefault="003478B7" w:rsidP="00FE3B3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D79B6" w:rsidRDefault="003478B7" w:rsidP="00FE3B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B7" w:rsidRDefault="003478B7" w:rsidP="0048364F">
      <w:pPr>
        <w:spacing w:line="240" w:lineRule="auto"/>
      </w:pPr>
      <w:r>
        <w:separator/>
      </w:r>
    </w:p>
  </w:footnote>
  <w:footnote w:type="continuationSeparator" w:id="0">
    <w:p w:rsidR="003478B7" w:rsidRDefault="003478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5F1388" w:rsidRDefault="00B3684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E79A635" wp14:editId="4BEA327E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79A635" id="Text Box 4" o:spid="_x0000_s1027" type="#_x0000_t202" style="position:absolute;margin-left:0;margin-top:11.3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6e/AIAAJs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NYH/p7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5F1388" w:rsidRDefault="00B3684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tmkcbf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65A27" wp14:editId="098D4EF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165A27" id="Text Box 2" o:spid="_x0000_s1029" type="#_x0000_t202" style="position:absolute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BFHOa/4CAACb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5F1388" w:rsidRDefault="003478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D79B6" w:rsidRDefault="00B36846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4pt;height:31.2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Qt0pVv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BB0C49" wp14:editId="5DD3524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BB0C49" id="Text Box 8" o:spid="_x0000_s1035" type="#_x0000_t202" style="position:absolute;margin-left:0;margin-top:11.3pt;width:347.4pt;height:31.2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8OX7UP4CAACb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D79B6" w:rsidRDefault="00B36846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4pt;height:31.2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D0A9B30" wp14:editId="2AF0649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A9B30" id="Text Box 6" o:spid="_x0000_s1037" type="#_x0000_t202" style="position:absolute;margin-left:0;margin-top:11.3pt;width:347.4pt;height:31.2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dX/AIAAJw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NNbR1f8AgAAnA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ED79B6" w:rsidRDefault="003478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A961C4" w:rsidRDefault="00B36846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6170BE" wp14:editId="6C2EFED0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170B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4pt;height:31.2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J//gIAAJ4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ycQSf/4CAACe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F270F0" wp14:editId="2CE39F4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270F0" id="Text Box 12" o:spid="_x0000_s1043" type="#_x0000_t202" style="position:absolute;margin-left:0;margin-top:11.3pt;width:347.4pt;height:31.2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tbtX5f4CAACe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478B7">
      <w:rPr>
        <w:b/>
        <w:sz w:val="20"/>
      </w:rPr>
      <w:fldChar w:fldCharType="begin"/>
    </w:r>
    <w:r w:rsidR="003478B7">
      <w:rPr>
        <w:b/>
        <w:sz w:val="20"/>
      </w:rPr>
      <w:instrText xml:space="preserve"> STYLEREF CharAmSchNo </w:instrText>
    </w:r>
    <w:r w:rsidR="003478B7">
      <w:rPr>
        <w:b/>
        <w:sz w:val="20"/>
      </w:rPr>
      <w:fldChar w:fldCharType="separate"/>
    </w:r>
    <w:r w:rsidR="0057242C">
      <w:rPr>
        <w:b/>
        <w:noProof/>
        <w:sz w:val="20"/>
      </w:rPr>
      <w:t>Schedule 1</w:t>
    </w:r>
    <w:r w:rsidR="003478B7">
      <w:rPr>
        <w:b/>
        <w:sz w:val="20"/>
      </w:rPr>
      <w:fldChar w:fldCharType="end"/>
    </w:r>
    <w:r w:rsidR="003478B7" w:rsidRPr="00A961C4">
      <w:rPr>
        <w:sz w:val="20"/>
      </w:rPr>
      <w:t xml:space="preserve">  </w:t>
    </w:r>
    <w:r w:rsidR="003478B7">
      <w:rPr>
        <w:sz w:val="20"/>
      </w:rPr>
      <w:fldChar w:fldCharType="begin"/>
    </w:r>
    <w:r w:rsidR="003478B7">
      <w:rPr>
        <w:sz w:val="20"/>
      </w:rPr>
      <w:instrText xml:space="preserve"> STYLEREF CharAmSchText </w:instrText>
    </w:r>
    <w:r w:rsidR="003478B7">
      <w:rPr>
        <w:sz w:val="20"/>
      </w:rPr>
      <w:fldChar w:fldCharType="separate"/>
    </w:r>
    <w:r w:rsidR="0057242C">
      <w:rPr>
        <w:noProof/>
        <w:sz w:val="20"/>
      </w:rPr>
      <w:t>Amendments</w:t>
    </w:r>
    <w:r w:rsidR="003478B7">
      <w:rPr>
        <w:sz w:val="20"/>
      </w:rPr>
      <w:fldChar w:fldCharType="end"/>
    </w:r>
  </w:p>
  <w:p w:rsidR="003478B7" w:rsidRPr="00A961C4" w:rsidRDefault="003478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478B7" w:rsidRPr="00A961C4" w:rsidRDefault="003478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A961C4" w:rsidRDefault="00B36846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5067826" wp14:editId="243C2D29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6782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4pt;height:31.2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39D5231" wp14:editId="3566E28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6846" w:rsidRPr="00B36846" w:rsidRDefault="00B36846" w:rsidP="00B368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D5231" id="Text Box 10" o:spid="_x0000_s1045" type="#_x0000_t202" style="position:absolute;left:0;text-align:left;margin-left:0;margin-top:11.3pt;width:347.4pt;height:31.2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j1/QIAAJ4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" stroked="f" strokeweight=".5pt">
              <v:path arrowok="t"/>
              <v:textbox>
                <w:txbxContent>
                  <w:p w:rsidR="00B36846" w:rsidRPr="00B36846" w:rsidRDefault="00B36846" w:rsidP="00B3684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478B7" w:rsidRPr="00A961C4">
      <w:rPr>
        <w:sz w:val="20"/>
      </w:rPr>
      <w:fldChar w:fldCharType="begin"/>
    </w:r>
    <w:r w:rsidR="003478B7" w:rsidRPr="00A961C4">
      <w:rPr>
        <w:sz w:val="20"/>
      </w:rPr>
      <w:instrText xml:space="preserve"> STYLEREF CharAmSchText </w:instrText>
    </w:r>
    <w:r w:rsidR="003478B7" w:rsidRPr="00A961C4">
      <w:rPr>
        <w:sz w:val="20"/>
      </w:rPr>
      <w:fldChar w:fldCharType="end"/>
    </w:r>
    <w:r w:rsidR="003478B7" w:rsidRPr="00A961C4">
      <w:rPr>
        <w:sz w:val="20"/>
      </w:rPr>
      <w:t xml:space="preserve"> </w:t>
    </w:r>
    <w:r w:rsidR="003478B7" w:rsidRPr="00A961C4">
      <w:rPr>
        <w:b/>
        <w:sz w:val="20"/>
      </w:rPr>
      <w:t xml:space="preserve"> </w:t>
    </w:r>
    <w:r w:rsidR="003478B7">
      <w:rPr>
        <w:b/>
        <w:sz w:val="20"/>
      </w:rPr>
      <w:fldChar w:fldCharType="begin"/>
    </w:r>
    <w:r w:rsidR="003478B7">
      <w:rPr>
        <w:b/>
        <w:sz w:val="20"/>
      </w:rPr>
      <w:instrText xml:space="preserve"> STYLEREF CharAmSchNo </w:instrText>
    </w:r>
    <w:r w:rsidR="003478B7">
      <w:rPr>
        <w:b/>
        <w:sz w:val="20"/>
      </w:rPr>
      <w:fldChar w:fldCharType="end"/>
    </w:r>
  </w:p>
  <w:p w:rsidR="003478B7" w:rsidRPr="00A961C4" w:rsidRDefault="003478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478B7" w:rsidRPr="00A961C4" w:rsidRDefault="003478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B7" w:rsidRPr="00A961C4" w:rsidRDefault="003478B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B5"/>
    <w:rsid w:val="00000263"/>
    <w:rsid w:val="0000155E"/>
    <w:rsid w:val="000019F6"/>
    <w:rsid w:val="00002C64"/>
    <w:rsid w:val="000047EF"/>
    <w:rsid w:val="000059CC"/>
    <w:rsid w:val="000113BC"/>
    <w:rsid w:val="000136AF"/>
    <w:rsid w:val="00017809"/>
    <w:rsid w:val="0002268D"/>
    <w:rsid w:val="00023B11"/>
    <w:rsid w:val="00030AC5"/>
    <w:rsid w:val="000330FA"/>
    <w:rsid w:val="00033E62"/>
    <w:rsid w:val="00035AF1"/>
    <w:rsid w:val="00035E33"/>
    <w:rsid w:val="00037D99"/>
    <w:rsid w:val="0004044E"/>
    <w:rsid w:val="00043346"/>
    <w:rsid w:val="00044D06"/>
    <w:rsid w:val="000459AE"/>
    <w:rsid w:val="00050702"/>
    <w:rsid w:val="000509EF"/>
    <w:rsid w:val="00050B68"/>
    <w:rsid w:val="0005120E"/>
    <w:rsid w:val="000519E6"/>
    <w:rsid w:val="000519ED"/>
    <w:rsid w:val="00054577"/>
    <w:rsid w:val="000552D5"/>
    <w:rsid w:val="0005537B"/>
    <w:rsid w:val="00055CF3"/>
    <w:rsid w:val="00056ABB"/>
    <w:rsid w:val="000602F2"/>
    <w:rsid w:val="000614BF"/>
    <w:rsid w:val="00063D0C"/>
    <w:rsid w:val="00065071"/>
    <w:rsid w:val="000658F0"/>
    <w:rsid w:val="0007169C"/>
    <w:rsid w:val="000727E6"/>
    <w:rsid w:val="0007468A"/>
    <w:rsid w:val="00076585"/>
    <w:rsid w:val="00077593"/>
    <w:rsid w:val="000826B6"/>
    <w:rsid w:val="00083F48"/>
    <w:rsid w:val="000845A7"/>
    <w:rsid w:val="00090754"/>
    <w:rsid w:val="0009282C"/>
    <w:rsid w:val="00096A54"/>
    <w:rsid w:val="000A1279"/>
    <w:rsid w:val="000A2CDF"/>
    <w:rsid w:val="000A353A"/>
    <w:rsid w:val="000A67A9"/>
    <w:rsid w:val="000A7DF9"/>
    <w:rsid w:val="000B2E4B"/>
    <w:rsid w:val="000B73EB"/>
    <w:rsid w:val="000B7A29"/>
    <w:rsid w:val="000C0C7B"/>
    <w:rsid w:val="000C2C46"/>
    <w:rsid w:val="000C449F"/>
    <w:rsid w:val="000C65A8"/>
    <w:rsid w:val="000C6C73"/>
    <w:rsid w:val="000C79CE"/>
    <w:rsid w:val="000D05EF"/>
    <w:rsid w:val="000D2AA3"/>
    <w:rsid w:val="000D3DD1"/>
    <w:rsid w:val="000D5485"/>
    <w:rsid w:val="000E1752"/>
    <w:rsid w:val="000E1BC4"/>
    <w:rsid w:val="000E4440"/>
    <w:rsid w:val="000F21C1"/>
    <w:rsid w:val="000F5085"/>
    <w:rsid w:val="000F59F5"/>
    <w:rsid w:val="000F7640"/>
    <w:rsid w:val="000F7C4A"/>
    <w:rsid w:val="0010553C"/>
    <w:rsid w:val="00105D12"/>
    <w:rsid w:val="00105D72"/>
    <w:rsid w:val="0010745C"/>
    <w:rsid w:val="001119B7"/>
    <w:rsid w:val="00113B98"/>
    <w:rsid w:val="00117277"/>
    <w:rsid w:val="0012201A"/>
    <w:rsid w:val="00122B55"/>
    <w:rsid w:val="0013240C"/>
    <w:rsid w:val="00132E54"/>
    <w:rsid w:val="00134533"/>
    <w:rsid w:val="001351F9"/>
    <w:rsid w:val="001358E2"/>
    <w:rsid w:val="00141EDF"/>
    <w:rsid w:val="001424C7"/>
    <w:rsid w:val="00143946"/>
    <w:rsid w:val="001462A4"/>
    <w:rsid w:val="00146F20"/>
    <w:rsid w:val="0015029E"/>
    <w:rsid w:val="00151B9A"/>
    <w:rsid w:val="00153BB3"/>
    <w:rsid w:val="00154C52"/>
    <w:rsid w:val="001554DA"/>
    <w:rsid w:val="00155713"/>
    <w:rsid w:val="00156117"/>
    <w:rsid w:val="00156A33"/>
    <w:rsid w:val="00156B1C"/>
    <w:rsid w:val="0015719F"/>
    <w:rsid w:val="001576B0"/>
    <w:rsid w:val="00157CBA"/>
    <w:rsid w:val="00160BD7"/>
    <w:rsid w:val="00162532"/>
    <w:rsid w:val="00163D34"/>
    <w:rsid w:val="001643C9"/>
    <w:rsid w:val="00165568"/>
    <w:rsid w:val="00166082"/>
    <w:rsid w:val="00166C2F"/>
    <w:rsid w:val="00167677"/>
    <w:rsid w:val="001716C9"/>
    <w:rsid w:val="00172D02"/>
    <w:rsid w:val="00184261"/>
    <w:rsid w:val="00185BD4"/>
    <w:rsid w:val="00193461"/>
    <w:rsid w:val="001939E1"/>
    <w:rsid w:val="00195382"/>
    <w:rsid w:val="001A056E"/>
    <w:rsid w:val="001A205E"/>
    <w:rsid w:val="001A3B9F"/>
    <w:rsid w:val="001A4AFF"/>
    <w:rsid w:val="001A4B68"/>
    <w:rsid w:val="001A65C0"/>
    <w:rsid w:val="001A7AB0"/>
    <w:rsid w:val="001B1D35"/>
    <w:rsid w:val="001B1D77"/>
    <w:rsid w:val="001B2E7D"/>
    <w:rsid w:val="001B6456"/>
    <w:rsid w:val="001B793B"/>
    <w:rsid w:val="001B7A5D"/>
    <w:rsid w:val="001C1617"/>
    <w:rsid w:val="001C2650"/>
    <w:rsid w:val="001C5DCC"/>
    <w:rsid w:val="001C69C4"/>
    <w:rsid w:val="001C7787"/>
    <w:rsid w:val="001D015D"/>
    <w:rsid w:val="001D160A"/>
    <w:rsid w:val="001D4732"/>
    <w:rsid w:val="001D768E"/>
    <w:rsid w:val="001E0A8D"/>
    <w:rsid w:val="001E3013"/>
    <w:rsid w:val="001E3590"/>
    <w:rsid w:val="001E400C"/>
    <w:rsid w:val="001E46C7"/>
    <w:rsid w:val="001E7407"/>
    <w:rsid w:val="001E768D"/>
    <w:rsid w:val="001F1041"/>
    <w:rsid w:val="001F236C"/>
    <w:rsid w:val="001F2F99"/>
    <w:rsid w:val="001F4587"/>
    <w:rsid w:val="001F56C9"/>
    <w:rsid w:val="00200776"/>
    <w:rsid w:val="00200A91"/>
    <w:rsid w:val="00201D27"/>
    <w:rsid w:val="0020300C"/>
    <w:rsid w:val="00206652"/>
    <w:rsid w:val="00211AA9"/>
    <w:rsid w:val="00216FCD"/>
    <w:rsid w:val="00220A0C"/>
    <w:rsid w:val="00223E4A"/>
    <w:rsid w:val="00224618"/>
    <w:rsid w:val="00225E7C"/>
    <w:rsid w:val="00225F57"/>
    <w:rsid w:val="002302E5"/>
    <w:rsid w:val="002302EA"/>
    <w:rsid w:val="00231C8B"/>
    <w:rsid w:val="00232D50"/>
    <w:rsid w:val="00233911"/>
    <w:rsid w:val="002401F2"/>
    <w:rsid w:val="00240749"/>
    <w:rsid w:val="002421AC"/>
    <w:rsid w:val="00244DC6"/>
    <w:rsid w:val="00245502"/>
    <w:rsid w:val="002468D7"/>
    <w:rsid w:val="0025072F"/>
    <w:rsid w:val="00251F32"/>
    <w:rsid w:val="0026038B"/>
    <w:rsid w:val="00260D7C"/>
    <w:rsid w:val="00262931"/>
    <w:rsid w:val="00262D41"/>
    <w:rsid w:val="00275972"/>
    <w:rsid w:val="00275D32"/>
    <w:rsid w:val="00276478"/>
    <w:rsid w:val="00285249"/>
    <w:rsid w:val="00285CDD"/>
    <w:rsid w:val="00291167"/>
    <w:rsid w:val="00292D1B"/>
    <w:rsid w:val="00292F85"/>
    <w:rsid w:val="002973C6"/>
    <w:rsid w:val="00297ECB"/>
    <w:rsid w:val="002A38CB"/>
    <w:rsid w:val="002A5295"/>
    <w:rsid w:val="002A5CDF"/>
    <w:rsid w:val="002A688A"/>
    <w:rsid w:val="002A7987"/>
    <w:rsid w:val="002B0138"/>
    <w:rsid w:val="002B065C"/>
    <w:rsid w:val="002B0E96"/>
    <w:rsid w:val="002B2030"/>
    <w:rsid w:val="002B4C3A"/>
    <w:rsid w:val="002B606B"/>
    <w:rsid w:val="002B606D"/>
    <w:rsid w:val="002C02B8"/>
    <w:rsid w:val="002C152A"/>
    <w:rsid w:val="002C3E3F"/>
    <w:rsid w:val="002C40E2"/>
    <w:rsid w:val="002C72B0"/>
    <w:rsid w:val="002D043A"/>
    <w:rsid w:val="002D16D8"/>
    <w:rsid w:val="002D1F28"/>
    <w:rsid w:val="002D3347"/>
    <w:rsid w:val="002D4CD2"/>
    <w:rsid w:val="002D54E7"/>
    <w:rsid w:val="002D5E4E"/>
    <w:rsid w:val="002D7707"/>
    <w:rsid w:val="002F031F"/>
    <w:rsid w:val="002F2180"/>
    <w:rsid w:val="003035C7"/>
    <w:rsid w:val="00306C32"/>
    <w:rsid w:val="0030778B"/>
    <w:rsid w:val="003113C9"/>
    <w:rsid w:val="003162C2"/>
    <w:rsid w:val="003169C4"/>
    <w:rsid w:val="0031713F"/>
    <w:rsid w:val="0031769B"/>
    <w:rsid w:val="00320FDF"/>
    <w:rsid w:val="00321913"/>
    <w:rsid w:val="003244D4"/>
    <w:rsid w:val="00324EE6"/>
    <w:rsid w:val="00326028"/>
    <w:rsid w:val="003276D5"/>
    <w:rsid w:val="00330949"/>
    <w:rsid w:val="003316DC"/>
    <w:rsid w:val="00332E0D"/>
    <w:rsid w:val="0033445C"/>
    <w:rsid w:val="00336EED"/>
    <w:rsid w:val="0034146D"/>
    <w:rsid w:val="003415D3"/>
    <w:rsid w:val="00341728"/>
    <w:rsid w:val="003432E3"/>
    <w:rsid w:val="00343395"/>
    <w:rsid w:val="00346335"/>
    <w:rsid w:val="003466E1"/>
    <w:rsid w:val="003478B7"/>
    <w:rsid w:val="003519E7"/>
    <w:rsid w:val="00352B0F"/>
    <w:rsid w:val="00352EDB"/>
    <w:rsid w:val="0035362C"/>
    <w:rsid w:val="00353D4D"/>
    <w:rsid w:val="003561B0"/>
    <w:rsid w:val="0035752C"/>
    <w:rsid w:val="003628AD"/>
    <w:rsid w:val="00362E73"/>
    <w:rsid w:val="0036592F"/>
    <w:rsid w:val="003675F4"/>
    <w:rsid w:val="00367960"/>
    <w:rsid w:val="00375254"/>
    <w:rsid w:val="00376A05"/>
    <w:rsid w:val="003847B1"/>
    <w:rsid w:val="00385582"/>
    <w:rsid w:val="00387012"/>
    <w:rsid w:val="003A0708"/>
    <w:rsid w:val="003A15AC"/>
    <w:rsid w:val="003A2177"/>
    <w:rsid w:val="003A56EB"/>
    <w:rsid w:val="003A5A09"/>
    <w:rsid w:val="003A61D3"/>
    <w:rsid w:val="003B0627"/>
    <w:rsid w:val="003B1F7C"/>
    <w:rsid w:val="003B4E4E"/>
    <w:rsid w:val="003B59D9"/>
    <w:rsid w:val="003B5D5B"/>
    <w:rsid w:val="003C19DB"/>
    <w:rsid w:val="003C4CB8"/>
    <w:rsid w:val="003C5F2B"/>
    <w:rsid w:val="003C69E8"/>
    <w:rsid w:val="003C7684"/>
    <w:rsid w:val="003C7C4E"/>
    <w:rsid w:val="003C7CEC"/>
    <w:rsid w:val="003D0BFE"/>
    <w:rsid w:val="003D4B6E"/>
    <w:rsid w:val="003D4C11"/>
    <w:rsid w:val="003D5700"/>
    <w:rsid w:val="003D7819"/>
    <w:rsid w:val="003E29A7"/>
    <w:rsid w:val="003E7607"/>
    <w:rsid w:val="003F0F5A"/>
    <w:rsid w:val="003F5AFE"/>
    <w:rsid w:val="003F6AC5"/>
    <w:rsid w:val="00400A30"/>
    <w:rsid w:val="0040115D"/>
    <w:rsid w:val="004022CA"/>
    <w:rsid w:val="004039F3"/>
    <w:rsid w:val="00405A73"/>
    <w:rsid w:val="00405ADC"/>
    <w:rsid w:val="004116CD"/>
    <w:rsid w:val="00414ADE"/>
    <w:rsid w:val="00415304"/>
    <w:rsid w:val="00415715"/>
    <w:rsid w:val="00416B5C"/>
    <w:rsid w:val="0042117B"/>
    <w:rsid w:val="00421FBA"/>
    <w:rsid w:val="00424CA9"/>
    <w:rsid w:val="004257BB"/>
    <w:rsid w:val="004261D9"/>
    <w:rsid w:val="00431DE6"/>
    <w:rsid w:val="0043359B"/>
    <w:rsid w:val="00434E7E"/>
    <w:rsid w:val="00436082"/>
    <w:rsid w:val="00441772"/>
    <w:rsid w:val="0044291A"/>
    <w:rsid w:val="00442A86"/>
    <w:rsid w:val="00446590"/>
    <w:rsid w:val="00450186"/>
    <w:rsid w:val="00450CD6"/>
    <w:rsid w:val="00450EB2"/>
    <w:rsid w:val="0045306D"/>
    <w:rsid w:val="00456219"/>
    <w:rsid w:val="0045628F"/>
    <w:rsid w:val="004602D2"/>
    <w:rsid w:val="00460499"/>
    <w:rsid w:val="004617CD"/>
    <w:rsid w:val="00464817"/>
    <w:rsid w:val="00473E90"/>
    <w:rsid w:val="004743BD"/>
    <w:rsid w:val="00474835"/>
    <w:rsid w:val="00475558"/>
    <w:rsid w:val="0047780F"/>
    <w:rsid w:val="004819C7"/>
    <w:rsid w:val="00482B1F"/>
    <w:rsid w:val="0048364F"/>
    <w:rsid w:val="00485042"/>
    <w:rsid w:val="0048535B"/>
    <w:rsid w:val="00486FDF"/>
    <w:rsid w:val="00490F2E"/>
    <w:rsid w:val="0049598B"/>
    <w:rsid w:val="00496DB3"/>
    <w:rsid w:val="00496F97"/>
    <w:rsid w:val="004A0590"/>
    <w:rsid w:val="004A3991"/>
    <w:rsid w:val="004A53EA"/>
    <w:rsid w:val="004B6464"/>
    <w:rsid w:val="004C114A"/>
    <w:rsid w:val="004C1CE7"/>
    <w:rsid w:val="004C2EAE"/>
    <w:rsid w:val="004C37B9"/>
    <w:rsid w:val="004C506F"/>
    <w:rsid w:val="004C6466"/>
    <w:rsid w:val="004D0E6E"/>
    <w:rsid w:val="004D1009"/>
    <w:rsid w:val="004D390B"/>
    <w:rsid w:val="004D660D"/>
    <w:rsid w:val="004E141A"/>
    <w:rsid w:val="004E1BA3"/>
    <w:rsid w:val="004E45E1"/>
    <w:rsid w:val="004E712D"/>
    <w:rsid w:val="004F0FF9"/>
    <w:rsid w:val="004F1FAC"/>
    <w:rsid w:val="004F2FDB"/>
    <w:rsid w:val="004F4A43"/>
    <w:rsid w:val="004F676E"/>
    <w:rsid w:val="004F7B62"/>
    <w:rsid w:val="005039D1"/>
    <w:rsid w:val="00503DA7"/>
    <w:rsid w:val="00512849"/>
    <w:rsid w:val="0051335A"/>
    <w:rsid w:val="00513D10"/>
    <w:rsid w:val="005158BB"/>
    <w:rsid w:val="00515A95"/>
    <w:rsid w:val="00516B8D"/>
    <w:rsid w:val="005170F5"/>
    <w:rsid w:val="0052003C"/>
    <w:rsid w:val="00524B75"/>
    <w:rsid w:val="0052686F"/>
    <w:rsid w:val="0052756C"/>
    <w:rsid w:val="00530230"/>
    <w:rsid w:val="00530CC9"/>
    <w:rsid w:val="00532A58"/>
    <w:rsid w:val="005335F9"/>
    <w:rsid w:val="00533DFB"/>
    <w:rsid w:val="00535350"/>
    <w:rsid w:val="005353B5"/>
    <w:rsid w:val="00535627"/>
    <w:rsid w:val="00536553"/>
    <w:rsid w:val="00536F75"/>
    <w:rsid w:val="00537301"/>
    <w:rsid w:val="00537EDA"/>
    <w:rsid w:val="00537FBC"/>
    <w:rsid w:val="00541480"/>
    <w:rsid w:val="00541D73"/>
    <w:rsid w:val="00543469"/>
    <w:rsid w:val="005452CC"/>
    <w:rsid w:val="00546FA3"/>
    <w:rsid w:val="005479CC"/>
    <w:rsid w:val="005531BE"/>
    <w:rsid w:val="00554243"/>
    <w:rsid w:val="00555954"/>
    <w:rsid w:val="00556D70"/>
    <w:rsid w:val="00557C7A"/>
    <w:rsid w:val="00560566"/>
    <w:rsid w:val="0056163B"/>
    <w:rsid w:val="0056243A"/>
    <w:rsid w:val="00562A58"/>
    <w:rsid w:val="00563D3F"/>
    <w:rsid w:val="005646E9"/>
    <w:rsid w:val="005707E9"/>
    <w:rsid w:val="00570A7B"/>
    <w:rsid w:val="0057242C"/>
    <w:rsid w:val="005732D9"/>
    <w:rsid w:val="0057383C"/>
    <w:rsid w:val="005745E6"/>
    <w:rsid w:val="00574DC3"/>
    <w:rsid w:val="00577522"/>
    <w:rsid w:val="005776D7"/>
    <w:rsid w:val="00581211"/>
    <w:rsid w:val="00581437"/>
    <w:rsid w:val="00581D69"/>
    <w:rsid w:val="0058281C"/>
    <w:rsid w:val="00584811"/>
    <w:rsid w:val="00585CE3"/>
    <w:rsid w:val="00585E01"/>
    <w:rsid w:val="0058634E"/>
    <w:rsid w:val="005867DE"/>
    <w:rsid w:val="00590737"/>
    <w:rsid w:val="00592514"/>
    <w:rsid w:val="00593AA6"/>
    <w:rsid w:val="00594161"/>
    <w:rsid w:val="00594514"/>
    <w:rsid w:val="00594749"/>
    <w:rsid w:val="00597C21"/>
    <w:rsid w:val="005A482B"/>
    <w:rsid w:val="005A6EFF"/>
    <w:rsid w:val="005A7DFD"/>
    <w:rsid w:val="005B0DFA"/>
    <w:rsid w:val="005B4067"/>
    <w:rsid w:val="005B629A"/>
    <w:rsid w:val="005B7415"/>
    <w:rsid w:val="005C36E0"/>
    <w:rsid w:val="005C3F41"/>
    <w:rsid w:val="005C5470"/>
    <w:rsid w:val="005C7AD2"/>
    <w:rsid w:val="005D08E8"/>
    <w:rsid w:val="005D168D"/>
    <w:rsid w:val="005D595B"/>
    <w:rsid w:val="005D5EA1"/>
    <w:rsid w:val="005D5EC6"/>
    <w:rsid w:val="005D5F6E"/>
    <w:rsid w:val="005D77FD"/>
    <w:rsid w:val="005E3EA2"/>
    <w:rsid w:val="005E61D3"/>
    <w:rsid w:val="005E659E"/>
    <w:rsid w:val="005F1763"/>
    <w:rsid w:val="005F43AC"/>
    <w:rsid w:val="005F4844"/>
    <w:rsid w:val="005F5F91"/>
    <w:rsid w:val="005F7494"/>
    <w:rsid w:val="005F7738"/>
    <w:rsid w:val="005F7D5C"/>
    <w:rsid w:val="00600219"/>
    <w:rsid w:val="006016E1"/>
    <w:rsid w:val="00606230"/>
    <w:rsid w:val="006063A2"/>
    <w:rsid w:val="00606C2A"/>
    <w:rsid w:val="00613EAD"/>
    <w:rsid w:val="006158AC"/>
    <w:rsid w:val="00615E6B"/>
    <w:rsid w:val="00620216"/>
    <w:rsid w:val="00624962"/>
    <w:rsid w:val="00627B95"/>
    <w:rsid w:val="00632974"/>
    <w:rsid w:val="006333F9"/>
    <w:rsid w:val="00633F4E"/>
    <w:rsid w:val="00634C06"/>
    <w:rsid w:val="00634C0E"/>
    <w:rsid w:val="00635CE5"/>
    <w:rsid w:val="00636EE8"/>
    <w:rsid w:val="006402A3"/>
    <w:rsid w:val="00640402"/>
    <w:rsid w:val="00640F78"/>
    <w:rsid w:val="00643ADF"/>
    <w:rsid w:val="006457D9"/>
    <w:rsid w:val="00645D9E"/>
    <w:rsid w:val="00646E20"/>
    <w:rsid w:val="00646E7B"/>
    <w:rsid w:val="00655D6A"/>
    <w:rsid w:val="00655D80"/>
    <w:rsid w:val="00656D43"/>
    <w:rsid w:val="00656DE9"/>
    <w:rsid w:val="00657E9D"/>
    <w:rsid w:val="00660C11"/>
    <w:rsid w:val="00662791"/>
    <w:rsid w:val="0066798E"/>
    <w:rsid w:val="00667A51"/>
    <w:rsid w:val="006719B0"/>
    <w:rsid w:val="00675334"/>
    <w:rsid w:val="0067677E"/>
    <w:rsid w:val="00677CC2"/>
    <w:rsid w:val="00677DDF"/>
    <w:rsid w:val="00680E87"/>
    <w:rsid w:val="00681ACB"/>
    <w:rsid w:val="00681ACC"/>
    <w:rsid w:val="00682B8A"/>
    <w:rsid w:val="00684864"/>
    <w:rsid w:val="00685F42"/>
    <w:rsid w:val="006866A1"/>
    <w:rsid w:val="00690355"/>
    <w:rsid w:val="006917F3"/>
    <w:rsid w:val="00691D91"/>
    <w:rsid w:val="0069207B"/>
    <w:rsid w:val="0069485F"/>
    <w:rsid w:val="0069525E"/>
    <w:rsid w:val="006952ED"/>
    <w:rsid w:val="006977EE"/>
    <w:rsid w:val="006A02F1"/>
    <w:rsid w:val="006A1CEF"/>
    <w:rsid w:val="006A4309"/>
    <w:rsid w:val="006A6989"/>
    <w:rsid w:val="006B04B7"/>
    <w:rsid w:val="006B0E55"/>
    <w:rsid w:val="006B2CBC"/>
    <w:rsid w:val="006B7006"/>
    <w:rsid w:val="006B74A1"/>
    <w:rsid w:val="006C4DB6"/>
    <w:rsid w:val="006C7F8C"/>
    <w:rsid w:val="006D06CC"/>
    <w:rsid w:val="006D21F5"/>
    <w:rsid w:val="006D7AB9"/>
    <w:rsid w:val="006E0DCB"/>
    <w:rsid w:val="006E1129"/>
    <w:rsid w:val="006E4809"/>
    <w:rsid w:val="006E70F4"/>
    <w:rsid w:val="006E723E"/>
    <w:rsid w:val="006F12D6"/>
    <w:rsid w:val="006F3BCD"/>
    <w:rsid w:val="006F5D7F"/>
    <w:rsid w:val="006F652C"/>
    <w:rsid w:val="00700B2C"/>
    <w:rsid w:val="00710E9D"/>
    <w:rsid w:val="00713084"/>
    <w:rsid w:val="00713195"/>
    <w:rsid w:val="007201BD"/>
    <w:rsid w:val="00720FC2"/>
    <w:rsid w:val="00721C46"/>
    <w:rsid w:val="007250DF"/>
    <w:rsid w:val="00725E13"/>
    <w:rsid w:val="00731E00"/>
    <w:rsid w:val="00732E9D"/>
    <w:rsid w:val="00734856"/>
    <w:rsid w:val="0073491A"/>
    <w:rsid w:val="00734B4A"/>
    <w:rsid w:val="007355A5"/>
    <w:rsid w:val="0073736A"/>
    <w:rsid w:val="00737D17"/>
    <w:rsid w:val="00737FE7"/>
    <w:rsid w:val="0074099E"/>
    <w:rsid w:val="00740BC0"/>
    <w:rsid w:val="007440B7"/>
    <w:rsid w:val="00744414"/>
    <w:rsid w:val="00747993"/>
    <w:rsid w:val="0075093B"/>
    <w:rsid w:val="0075213E"/>
    <w:rsid w:val="00757FE2"/>
    <w:rsid w:val="007634AD"/>
    <w:rsid w:val="00764C1B"/>
    <w:rsid w:val="007673B4"/>
    <w:rsid w:val="007713C4"/>
    <w:rsid w:val="007715C9"/>
    <w:rsid w:val="007724F4"/>
    <w:rsid w:val="00774D61"/>
    <w:rsid w:val="00774EDD"/>
    <w:rsid w:val="007751F8"/>
    <w:rsid w:val="007756C2"/>
    <w:rsid w:val="007757EC"/>
    <w:rsid w:val="00777322"/>
    <w:rsid w:val="00780022"/>
    <w:rsid w:val="00786DB5"/>
    <w:rsid w:val="0079083D"/>
    <w:rsid w:val="00790F1D"/>
    <w:rsid w:val="007918A5"/>
    <w:rsid w:val="00792874"/>
    <w:rsid w:val="00793E68"/>
    <w:rsid w:val="00797177"/>
    <w:rsid w:val="007A115D"/>
    <w:rsid w:val="007A124B"/>
    <w:rsid w:val="007A17B6"/>
    <w:rsid w:val="007A3196"/>
    <w:rsid w:val="007A35E6"/>
    <w:rsid w:val="007A3BED"/>
    <w:rsid w:val="007A62EA"/>
    <w:rsid w:val="007A6863"/>
    <w:rsid w:val="007A7328"/>
    <w:rsid w:val="007A7CE7"/>
    <w:rsid w:val="007B0272"/>
    <w:rsid w:val="007B1D7C"/>
    <w:rsid w:val="007B418E"/>
    <w:rsid w:val="007B7579"/>
    <w:rsid w:val="007B7948"/>
    <w:rsid w:val="007C00ED"/>
    <w:rsid w:val="007C1444"/>
    <w:rsid w:val="007D45C1"/>
    <w:rsid w:val="007D7504"/>
    <w:rsid w:val="007E7D4A"/>
    <w:rsid w:val="007F304D"/>
    <w:rsid w:val="007F48ED"/>
    <w:rsid w:val="007F4C92"/>
    <w:rsid w:val="007F6FC7"/>
    <w:rsid w:val="007F7947"/>
    <w:rsid w:val="00800BEB"/>
    <w:rsid w:val="00805DE6"/>
    <w:rsid w:val="0080614B"/>
    <w:rsid w:val="00812F45"/>
    <w:rsid w:val="00822914"/>
    <w:rsid w:val="008232E7"/>
    <w:rsid w:val="008243EC"/>
    <w:rsid w:val="0083070D"/>
    <w:rsid w:val="008329E7"/>
    <w:rsid w:val="008362E7"/>
    <w:rsid w:val="0084172C"/>
    <w:rsid w:val="00845A20"/>
    <w:rsid w:val="00855011"/>
    <w:rsid w:val="0085651B"/>
    <w:rsid w:val="00856A31"/>
    <w:rsid w:val="00864B94"/>
    <w:rsid w:val="00870579"/>
    <w:rsid w:val="00873A2F"/>
    <w:rsid w:val="00874998"/>
    <w:rsid w:val="008754D0"/>
    <w:rsid w:val="00876C74"/>
    <w:rsid w:val="00877D48"/>
    <w:rsid w:val="0088345B"/>
    <w:rsid w:val="00886E86"/>
    <w:rsid w:val="008870DF"/>
    <w:rsid w:val="00891BA2"/>
    <w:rsid w:val="00892131"/>
    <w:rsid w:val="008921EE"/>
    <w:rsid w:val="008940C0"/>
    <w:rsid w:val="008941F5"/>
    <w:rsid w:val="008953E3"/>
    <w:rsid w:val="008A09EB"/>
    <w:rsid w:val="008A16A5"/>
    <w:rsid w:val="008A1C36"/>
    <w:rsid w:val="008A1CB6"/>
    <w:rsid w:val="008A2706"/>
    <w:rsid w:val="008A4E6D"/>
    <w:rsid w:val="008A5008"/>
    <w:rsid w:val="008A6A00"/>
    <w:rsid w:val="008A6A4F"/>
    <w:rsid w:val="008A6A58"/>
    <w:rsid w:val="008B04F7"/>
    <w:rsid w:val="008B27C6"/>
    <w:rsid w:val="008B4D4F"/>
    <w:rsid w:val="008B5851"/>
    <w:rsid w:val="008C1F4C"/>
    <w:rsid w:val="008C2B5D"/>
    <w:rsid w:val="008C64AC"/>
    <w:rsid w:val="008D0628"/>
    <w:rsid w:val="008D0B17"/>
    <w:rsid w:val="008D0EE0"/>
    <w:rsid w:val="008D212A"/>
    <w:rsid w:val="008D4EC8"/>
    <w:rsid w:val="008D5014"/>
    <w:rsid w:val="008D5B99"/>
    <w:rsid w:val="008D6237"/>
    <w:rsid w:val="008D7A27"/>
    <w:rsid w:val="008E0376"/>
    <w:rsid w:val="008E2938"/>
    <w:rsid w:val="008E4702"/>
    <w:rsid w:val="008E49A6"/>
    <w:rsid w:val="008E5463"/>
    <w:rsid w:val="008E69AA"/>
    <w:rsid w:val="008E7A31"/>
    <w:rsid w:val="008E7AAE"/>
    <w:rsid w:val="008F3ECC"/>
    <w:rsid w:val="008F4F1C"/>
    <w:rsid w:val="008F6784"/>
    <w:rsid w:val="008F6A82"/>
    <w:rsid w:val="00902459"/>
    <w:rsid w:val="00902D7A"/>
    <w:rsid w:val="00903171"/>
    <w:rsid w:val="0090619E"/>
    <w:rsid w:val="00912048"/>
    <w:rsid w:val="00914E5A"/>
    <w:rsid w:val="00915988"/>
    <w:rsid w:val="00922764"/>
    <w:rsid w:val="00922A56"/>
    <w:rsid w:val="009245F1"/>
    <w:rsid w:val="009247EC"/>
    <w:rsid w:val="009256A0"/>
    <w:rsid w:val="009309E4"/>
    <w:rsid w:val="00932377"/>
    <w:rsid w:val="00935869"/>
    <w:rsid w:val="00936A67"/>
    <w:rsid w:val="00936E8B"/>
    <w:rsid w:val="0094301E"/>
    <w:rsid w:val="00943102"/>
    <w:rsid w:val="009444FB"/>
    <w:rsid w:val="00944B05"/>
    <w:rsid w:val="0094523D"/>
    <w:rsid w:val="009530EA"/>
    <w:rsid w:val="00954C63"/>
    <w:rsid w:val="009559E6"/>
    <w:rsid w:val="00963481"/>
    <w:rsid w:val="00963E3B"/>
    <w:rsid w:val="00966A34"/>
    <w:rsid w:val="009677CB"/>
    <w:rsid w:val="00970295"/>
    <w:rsid w:val="00971823"/>
    <w:rsid w:val="00974E66"/>
    <w:rsid w:val="00976A63"/>
    <w:rsid w:val="00983279"/>
    <w:rsid w:val="00983419"/>
    <w:rsid w:val="009842EF"/>
    <w:rsid w:val="00985215"/>
    <w:rsid w:val="0099141B"/>
    <w:rsid w:val="00996909"/>
    <w:rsid w:val="009A16F8"/>
    <w:rsid w:val="009A6116"/>
    <w:rsid w:val="009A684F"/>
    <w:rsid w:val="009A6869"/>
    <w:rsid w:val="009A6893"/>
    <w:rsid w:val="009A7F8A"/>
    <w:rsid w:val="009B09BA"/>
    <w:rsid w:val="009B5E97"/>
    <w:rsid w:val="009C3431"/>
    <w:rsid w:val="009C5989"/>
    <w:rsid w:val="009C6E88"/>
    <w:rsid w:val="009C70C8"/>
    <w:rsid w:val="009D08DA"/>
    <w:rsid w:val="009D0CC8"/>
    <w:rsid w:val="009D2F84"/>
    <w:rsid w:val="009D3A36"/>
    <w:rsid w:val="009E4303"/>
    <w:rsid w:val="009E4626"/>
    <w:rsid w:val="009E5938"/>
    <w:rsid w:val="009F4A36"/>
    <w:rsid w:val="00A01D66"/>
    <w:rsid w:val="00A023A2"/>
    <w:rsid w:val="00A03097"/>
    <w:rsid w:val="00A04CE7"/>
    <w:rsid w:val="00A06860"/>
    <w:rsid w:val="00A06F16"/>
    <w:rsid w:val="00A10AD6"/>
    <w:rsid w:val="00A11B12"/>
    <w:rsid w:val="00A1235B"/>
    <w:rsid w:val="00A12C40"/>
    <w:rsid w:val="00A136F5"/>
    <w:rsid w:val="00A159F8"/>
    <w:rsid w:val="00A231E2"/>
    <w:rsid w:val="00A23AF5"/>
    <w:rsid w:val="00A2550D"/>
    <w:rsid w:val="00A32723"/>
    <w:rsid w:val="00A351A7"/>
    <w:rsid w:val="00A35C31"/>
    <w:rsid w:val="00A37695"/>
    <w:rsid w:val="00A4169B"/>
    <w:rsid w:val="00A41724"/>
    <w:rsid w:val="00A443E4"/>
    <w:rsid w:val="00A445F2"/>
    <w:rsid w:val="00A45360"/>
    <w:rsid w:val="00A4679C"/>
    <w:rsid w:val="00A47766"/>
    <w:rsid w:val="00A50D55"/>
    <w:rsid w:val="00A5165B"/>
    <w:rsid w:val="00A52FDA"/>
    <w:rsid w:val="00A5304E"/>
    <w:rsid w:val="00A53B9D"/>
    <w:rsid w:val="00A563AC"/>
    <w:rsid w:val="00A62045"/>
    <w:rsid w:val="00A62F39"/>
    <w:rsid w:val="00A64912"/>
    <w:rsid w:val="00A64D1E"/>
    <w:rsid w:val="00A658AB"/>
    <w:rsid w:val="00A7080A"/>
    <w:rsid w:val="00A70A74"/>
    <w:rsid w:val="00A747B0"/>
    <w:rsid w:val="00A75F81"/>
    <w:rsid w:val="00A779B2"/>
    <w:rsid w:val="00A844CB"/>
    <w:rsid w:val="00A84FF1"/>
    <w:rsid w:val="00A8795C"/>
    <w:rsid w:val="00A93F9E"/>
    <w:rsid w:val="00A954E1"/>
    <w:rsid w:val="00A958C4"/>
    <w:rsid w:val="00AA0343"/>
    <w:rsid w:val="00AA18E4"/>
    <w:rsid w:val="00AA1C7C"/>
    <w:rsid w:val="00AA2A5C"/>
    <w:rsid w:val="00AA38F9"/>
    <w:rsid w:val="00AA3CA3"/>
    <w:rsid w:val="00AA4D09"/>
    <w:rsid w:val="00AA6DDA"/>
    <w:rsid w:val="00AB12ED"/>
    <w:rsid w:val="00AB16FE"/>
    <w:rsid w:val="00AB1CC2"/>
    <w:rsid w:val="00AB3D1F"/>
    <w:rsid w:val="00AB78E9"/>
    <w:rsid w:val="00AC05D7"/>
    <w:rsid w:val="00AC27D8"/>
    <w:rsid w:val="00AD0C94"/>
    <w:rsid w:val="00AD3467"/>
    <w:rsid w:val="00AD35F2"/>
    <w:rsid w:val="00AD41AA"/>
    <w:rsid w:val="00AD46C3"/>
    <w:rsid w:val="00AD5641"/>
    <w:rsid w:val="00AD5B01"/>
    <w:rsid w:val="00AD75F4"/>
    <w:rsid w:val="00AE0D96"/>
    <w:rsid w:val="00AE0F9B"/>
    <w:rsid w:val="00AE41A5"/>
    <w:rsid w:val="00AE4DE6"/>
    <w:rsid w:val="00AE5C2A"/>
    <w:rsid w:val="00AE5DEB"/>
    <w:rsid w:val="00AE6A91"/>
    <w:rsid w:val="00AE78BF"/>
    <w:rsid w:val="00AF3F3E"/>
    <w:rsid w:val="00AF55FF"/>
    <w:rsid w:val="00AF5810"/>
    <w:rsid w:val="00AF5BE1"/>
    <w:rsid w:val="00AF75C6"/>
    <w:rsid w:val="00B032D8"/>
    <w:rsid w:val="00B12692"/>
    <w:rsid w:val="00B14B66"/>
    <w:rsid w:val="00B15428"/>
    <w:rsid w:val="00B164F3"/>
    <w:rsid w:val="00B17549"/>
    <w:rsid w:val="00B2036D"/>
    <w:rsid w:val="00B22519"/>
    <w:rsid w:val="00B23671"/>
    <w:rsid w:val="00B244A6"/>
    <w:rsid w:val="00B26F3F"/>
    <w:rsid w:val="00B27423"/>
    <w:rsid w:val="00B27656"/>
    <w:rsid w:val="00B300D0"/>
    <w:rsid w:val="00B33B3C"/>
    <w:rsid w:val="00B35725"/>
    <w:rsid w:val="00B36426"/>
    <w:rsid w:val="00B36846"/>
    <w:rsid w:val="00B37511"/>
    <w:rsid w:val="00B375D8"/>
    <w:rsid w:val="00B40D74"/>
    <w:rsid w:val="00B411C1"/>
    <w:rsid w:val="00B42134"/>
    <w:rsid w:val="00B4266B"/>
    <w:rsid w:val="00B50041"/>
    <w:rsid w:val="00B515E8"/>
    <w:rsid w:val="00B52663"/>
    <w:rsid w:val="00B563B2"/>
    <w:rsid w:val="00B56DCB"/>
    <w:rsid w:val="00B60874"/>
    <w:rsid w:val="00B644F1"/>
    <w:rsid w:val="00B66E79"/>
    <w:rsid w:val="00B66FF9"/>
    <w:rsid w:val="00B70962"/>
    <w:rsid w:val="00B731AD"/>
    <w:rsid w:val="00B770D2"/>
    <w:rsid w:val="00B86F91"/>
    <w:rsid w:val="00B87D39"/>
    <w:rsid w:val="00BA3497"/>
    <w:rsid w:val="00BA47A3"/>
    <w:rsid w:val="00BA4CCB"/>
    <w:rsid w:val="00BA5026"/>
    <w:rsid w:val="00BA66BD"/>
    <w:rsid w:val="00BA6C3F"/>
    <w:rsid w:val="00BB142B"/>
    <w:rsid w:val="00BB2658"/>
    <w:rsid w:val="00BB2F14"/>
    <w:rsid w:val="00BB3AE8"/>
    <w:rsid w:val="00BB6E79"/>
    <w:rsid w:val="00BC1C4D"/>
    <w:rsid w:val="00BC5683"/>
    <w:rsid w:val="00BC5C75"/>
    <w:rsid w:val="00BC6BDE"/>
    <w:rsid w:val="00BD18EB"/>
    <w:rsid w:val="00BD663A"/>
    <w:rsid w:val="00BE20F2"/>
    <w:rsid w:val="00BE3B31"/>
    <w:rsid w:val="00BE40A8"/>
    <w:rsid w:val="00BE415A"/>
    <w:rsid w:val="00BE69BB"/>
    <w:rsid w:val="00BE719A"/>
    <w:rsid w:val="00BE720A"/>
    <w:rsid w:val="00BF169C"/>
    <w:rsid w:val="00BF2CB1"/>
    <w:rsid w:val="00BF4504"/>
    <w:rsid w:val="00BF452C"/>
    <w:rsid w:val="00BF6650"/>
    <w:rsid w:val="00C00CD8"/>
    <w:rsid w:val="00C05342"/>
    <w:rsid w:val="00C0612B"/>
    <w:rsid w:val="00C067E5"/>
    <w:rsid w:val="00C11EAE"/>
    <w:rsid w:val="00C15B3E"/>
    <w:rsid w:val="00C164CA"/>
    <w:rsid w:val="00C176F4"/>
    <w:rsid w:val="00C2415A"/>
    <w:rsid w:val="00C24747"/>
    <w:rsid w:val="00C30590"/>
    <w:rsid w:val="00C32F6F"/>
    <w:rsid w:val="00C33F58"/>
    <w:rsid w:val="00C42BF8"/>
    <w:rsid w:val="00C4419D"/>
    <w:rsid w:val="00C45609"/>
    <w:rsid w:val="00C460AE"/>
    <w:rsid w:val="00C47FFD"/>
    <w:rsid w:val="00C50043"/>
    <w:rsid w:val="00C504D1"/>
    <w:rsid w:val="00C50A0F"/>
    <w:rsid w:val="00C51F55"/>
    <w:rsid w:val="00C531DE"/>
    <w:rsid w:val="00C54859"/>
    <w:rsid w:val="00C578D5"/>
    <w:rsid w:val="00C57F7F"/>
    <w:rsid w:val="00C72B20"/>
    <w:rsid w:val="00C7573B"/>
    <w:rsid w:val="00C76695"/>
    <w:rsid w:val="00C76CF3"/>
    <w:rsid w:val="00C77CB9"/>
    <w:rsid w:val="00C80A08"/>
    <w:rsid w:val="00C862B1"/>
    <w:rsid w:val="00C876F6"/>
    <w:rsid w:val="00C87CFF"/>
    <w:rsid w:val="00C9079A"/>
    <w:rsid w:val="00C90E31"/>
    <w:rsid w:val="00C9136D"/>
    <w:rsid w:val="00C91846"/>
    <w:rsid w:val="00C92864"/>
    <w:rsid w:val="00C936DB"/>
    <w:rsid w:val="00C946FA"/>
    <w:rsid w:val="00C95C11"/>
    <w:rsid w:val="00CA19E3"/>
    <w:rsid w:val="00CA3873"/>
    <w:rsid w:val="00CA7844"/>
    <w:rsid w:val="00CB0673"/>
    <w:rsid w:val="00CB1E28"/>
    <w:rsid w:val="00CB4479"/>
    <w:rsid w:val="00CB44E6"/>
    <w:rsid w:val="00CB58EF"/>
    <w:rsid w:val="00CB731C"/>
    <w:rsid w:val="00CC1F12"/>
    <w:rsid w:val="00CC69DD"/>
    <w:rsid w:val="00CD25A4"/>
    <w:rsid w:val="00CD492B"/>
    <w:rsid w:val="00CE06B6"/>
    <w:rsid w:val="00CE116C"/>
    <w:rsid w:val="00CE22FF"/>
    <w:rsid w:val="00CE2F1E"/>
    <w:rsid w:val="00CE49AD"/>
    <w:rsid w:val="00CE7D64"/>
    <w:rsid w:val="00CF0BB2"/>
    <w:rsid w:val="00CF2045"/>
    <w:rsid w:val="00CF3999"/>
    <w:rsid w:val="00CF3E4A"/>
    <w:rsid w:val="00CF5B22"/>
    <w:rsid w:val="00CF6773"/>
    <w:rsid w:val="00D0096C"/>
    <w:rsid w:val="00D01C29"/>
    <w:rsid w:val="00D02852"/>
    <w:rsid w:val="00D02BDC"/>
    <w:rsid w:val="00D03D95"/>
    <w:rsid w:val="00D06074"/>
    <w:rsid w:val="00D06F81"/>
    <w:rsid w:val="00D1253E"/>
    <w:rsid w:val="00D128C9"/>
    <w:rsid w:val="00D12DEB"/>
    <w:rsid w:val="00D13441"/>
    <w:rsid w:val="00D14F49"/>
    <w:rsid w:val="00D16C0A"/>
    <w:rsid w:val="00D172D0"/>
    <w:rsid w:val="00D24395"/>
    <w:rsid w:val="00D243A3"/>
    <w:rsid w:val="00D24D26"/>
    <w:rsid w:val="00D276C6"/>
    <w:rsid w:val="00D30A9B"/>
    <w:rsid w:val="00D30D5F"/>
    <w:rsid w:val="00D3151B"/>
    <w:rsid w:val="00D31F74"/>
    <w:rsid w:val="00D3200B"/>
    <w:rsid w:val="00D33440"/>
    <w:rsid w:val="00D33E12"/>
    <w:rsid w:val="00D340B1"/>
    <w:rsid w:val="00D35C2A"/>
    <w:rsid w:val="00D36FBF"/>
    <w:rsid w:val="00D37BC1"/>
    <w:rsid w:val="00D428E3"/>
    <w:rsid w:val="00D43FB0"/>
    <w:rsid w:val="00D45259"/>
    <w:rsid w:val="00D453E5"/>
    <w:rsid w:val="00D52EFE"/>
    <w:rsid w:val="00D56A0D"/>
    <w:rsid w:val="00D62DF2"/>
    <w:rsid w:val="00D63EF6"/>
    <w:rsid w:val="00D64B9B"/>
    <w:rsid w:val="00D66518"/>
    <w:rsid w:val="00D70DFB"/>
    <w:rsid w:val="00D715F7"/>
    <w:rsid w:val="00D71EEA"/>
    <w:rsid w:val="00D724E2"/>
    <w:rsid w:val="00D728D3"/>
    <w:rsid w:val="00D735CD"/>
    <w:rsid w:val="00D766DF"/>
    <w:rsid w:val="00D813E1"/>
    <w:rsid w:val="00D81EE9"/>
    <w:rsid w:val="00D82E7F"/>
    <w:rsid w:val="00D83DB4"/>
    <w:rsid w:val="00D858D7"/>
    <w:rsid w:val="00D86E22"/>
    <w:rsid w:val="00D90481"/>
    <w:rsid w:val="00D90A0B"/>
    <w:rsid w:val="00D9482A"/>
    <w:rsid w:val="00D95891"/>
    <w:rsid w:val="00D96141"/>
    <w:rsid w:val="00D967BA"/>
    <w:rsid w:val="00DA40CF"/>
    <w:rsid w:val="00DA4141"/>
    <w:rsid w:val="00DA421F"/>
    <w:rsid w:val="00DA7E1F"/>
    <w:rsid w:val="00DB044B"/>
    <w:rsid w:val="00DB5082"/>
    <w:rsid w:val="00DB5CB4"/>
    <w:rsid w:val="00DB5D1F"/>
    <w:rsid w:val="00DC1C0D"/>
    <w:rsid w:val="00DC2F3D"/>
    <w:rsid w:val="00DC7C5B"/>
    <w:rsid w:val="00DD4565"/>
    <w:rsid w:val="00DD6986"/>
    <w:rsid w:val="00DD7545"/>
    <w:rsid w:val="00DE0AAD"/>
    <w:rsid w:val="00DE149E"/>
    <w:rsid w:val="00DE484D"/>
    <w:rsid w:val="00DF3669"/>
    <w:rsid w:val="00DF6BE7"/>
    <w:rsid w:val="00DF6C12"/>
    <w:rsid w:val="00E01F80"/>
    <w:rsid w:val="00E0250A"/>
    <w:rsid w:val="00E03983"/>
    <w:rsid w:val="00E05615"/>
    <w:rsid w:val="00E05704"/>
    <w:rsid w:val="00E12F1A"/>
    <w:rsid w:val="00E171F8"/>
    <w:rsid w:val="00E176D4"/>
    <w:rsid w:val="00E17805"/>
    <w:rsid w:val="00E17DB3"/>
    <w:rsid w:val="00E21C59"/>
    <w:rsid w:val="00E21CFB"/>
    <w:rsid w:val="00E22935"/>
    <w:rsid w:val="00E22F50"/>
    <w:rsid w:val="00E22F84"/>
    <w:rsid w:val="00E230B8"/>
    <w:rsid w:val="00E256C5"/>
    <w:rsid w:val="00E25FF4"/>
    <w:rsid w:val="00E27505"/>
    <w:rsid w:val="00E35362"/>
    <w:rsid w:val="00E3618E"/>
    <w:rsid w:val="00E36755"/>
    <w:rsid w:val="00E41110"/>
    <w:rsid w:val="00E42F0A"/>
    <w:rsid w:val="00E46F78"/>
    <w:rsid w:val="00E528AD"/>
    <w:rsid w:val="00E54292"/>
    <w:rsid w:val="00E60191"/>
    <w:rsid w:val="00E60AB8"/>
    <w:rsid w:val="00E64E7A"/>
    <w:rsid w:val="00E74921"/>
    <w:rsid w:val="00E74DC7"/>
    <w:rsid w:val="00E74E67"/>
    <w:rsid w:val="00E7520A"/>
    <w:rsid w:val="00E762BA"/>
    <w:rsid w:val="00E767C0"/>
    <w:rsid w:val="00E76C78"/>
    <w:rsid w:val="00E8032B"/>
    <w:rsid w:val="00E84981"/>
    <w:rsid w:val="00E87699"/>
    <w:rsid w:val="00E87C90"/>
    <w:rsid w:val="00E92E27"/>
    <w:rsid w:val="00E93CE6"/>
    <w:rsid w:val="00E9586B"/>
    <w:rsid w:val="00E961AA"/>
    <w:rsid w:val="00E97334"/>
    <w:rsid w:val="00EA0D36"/>
    <w:rsid w:val="00EA0EA4"/>
    <w:rsid w:val="00EA2A13"/>
    <w:rsid w:val="00EA521B"/>
    <w:rsid w:val="00EA6606"/>
    <w:rsid w:val="00EB1771"/>
    <w:rsid w:val="00EB4F42"/>
    <w:rsid w:val="00EB66AC"/>
    <w:rsid w:val="00EC1320"/>
    <w:rsid w:val="00EC2F3B"/>
    <w:rsid w:val="00EC2F82"/>
    <w:rsid w:val="00EC6D0E"/>
    <w:rsid w:val="00ED09D3"/>
    <w:rsid w:val="00ED0C18"/>
    <w:rsid w:val="00ED4928"/>
    <w:rsid w:val="00EE0DB3"/>
    <w:rsid w:val="00EE6190"/>
    <w:rsid w:val="00EE7112"/>
    <w:rsid w:val="00EF2E3A"/>
    <w:rsid w:val="00EF6402"/>
    <w:rsid w:val="00EF7E26"/>
    <w:rsid w:val="00F02128"/>
    <w:rsid w:val="00F025DF"/>
    <w:rsid w:val="00F035B5"/>
    <w:rsid w:val="00F047E2"/>
    <w:rsid w:val="00F04D57"/>
    <w:rsid w:val="00F061F6"/>
    <w:rsid w:val="00F078DC"/>
    <w:rsid w:val="00F11CCB"/>
    <w:rsid w:val="00F13E86"/>
    <w:rsid w:val="00F15E66"/>
    <w:rsid w:val="00F201DA"/>
    <w:rsid w:val="00F22CB1"/>
    <w:rsid w:val="00F230B9"/>
    <w:rsid w:val="00F23A91"/>
    <w:rsid w:val="00F250C6"/>
    <w:rsid w:val="00F27604"/>
    <w:rsid w:val="00F32FCB"/>
    <w:rsid w:val="00F3413F"/>
    <w:rsid w:val="00F368A4"/>
    <w:rsid w:val="00F41A79"/>
    <w:rsid w:val="00F46FD4"/>
    <w:rsid w:val="00F61097"/>
    <w:rsid w:val="00F6186B"/>
    <w:rsid w:val="00F6709F"/>
    <w:rsid w:val="00F677A9"/>
    <w:rsid w:val="00F732EA"/>
    <w:rsid w:val="00F7629B"/>
    <w:rsid w:val="00F774C6"/>
    <w:rsid w:val="00F80A5D"/>
    <w:rsid w:val="00F821CB"/>
    <w:rsid w:val="00F83B9E"/>
    <w:rsid w:val="00F84CF5"/>
    <w:rsid w:val="00F8612E"/>
    <w:rsid w:val="00F87227"/>
    <w:rsid w:val="00F8790A"/>
    <w:rsid w:val="00F911EB"/>
    <w:rsid w:val="00F917B2"/>
    <w:rsid w:val="00F927C3"/>
    <w:rsid w:val="00F972FD"/>
    <w:rsid w:val="00FA05F1"/>
    <w:rsid w:val="00FA420B"/>
    <w:rsid w:val="00FA4418"/>
    <w:rsid w:val="00FC1E30"/>
    <w:rsid w:val="00FD12FE"/>
    <w:rsid w:val="00FD4592"/>
    <w:rsid w:val="00FD4801"/>
    <w:rsid w:val="00FD79C2"/>
    <w:rsid w:val="00FE0781"/>
    <w:rsid w:val="00FE3B35"/>
    <w:rsid w:val="00FE58B4"/>
    <w:rsid w:val="00FE674D"/>
    <w:rsid w:val="00FE785E"/>
    <w:rsid w:val="00FF0F15"/>
    <w:rsid w:val="00FF0FBD"/>
    <w:rsid w:val="00FF1D72"/>
    <w:rsid w:val="00FF3601"/>
    <w:rsid w:val="00FF39DE"/>
    <w:rsid w:val="00FF7737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458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58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58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58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58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458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458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458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458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458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4587"/>
  </w:style>
  <w:style w:type="paragraph" w:customStyle="1" w:styleId="OPCParaBase">
    <w:name w:val="OPCParaBase"/>
    <w:qFormat/>
    <w:rsid w:val="001F458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458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458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458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458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458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458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458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458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458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458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4587"/>
  </w:style>
  <w:style w:type="paragraph" w:customStyle="1" w:styleId="Blocks">
    <w:name w:val="Blocks"/>
    <w:aliases w:val="bb"/>
    <w:basedOn w:val="OPCParaBase"/>
    <w:qFormat/>
    <w:rsid w:val="001F458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45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458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4587"/>
    <w:rPr>
      <w:i/>
    </w:rPr>
  </w:style>
  <w:style w:type="paragraph" w:customStyle="1" w:styleId="BoxList">
    <w:name w:val="BoxList"/>
    <w:aliases w:val="bl"/>
    <w:basedOn w:val="BoxText"/>
    <w:qFormat/>
    <w:rsid w:val="001F458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458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458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4587"/>
    <w:pPr>
      <w:ind w:left="1985" w:hanging="851"/>
    </w:pPr>
  </w:style>
  <w:style w:type="character" w:customStyle="1" w:styleId="CharAmPartNo">
    <w:name w:val="CharAmPartNo"/>
    <w:basedOn w:val="OPCCharBase"/>
    <w:qFormat/>
    <w:rsid w:val="001F4587"/>
  </w:style>
  <w:style w:type="character" w:customStyle="1" w:styleId="CharAmPartText">
    <w:name w:val="CharAmPartText"/>
    <w:basedOn w:val="OPCCharBase"/>
    <w:qFormat/>
    <w:rsid w:val="001F4587"/>
  </w:style>
  <w:style w:type="character" w:customStyle="1" w:styleId="CharAmSchNo">
    <w:name w:val="CharAmSchNo"/>
    <w:basedOn w:val="OPCCharBase"/>
    <w:qFormat/>
    <w:rsid w:val="001F4587"/>
  </w:style>
  <w:style w:type="character" w:customStyle="1" w:styleId="CharAmSchText">
    <w:name w:val="CharAmSchText"/>
    <w:basedOn w:val="OPCCharBase"/>
    <w:qFormat/>
    <w:rsid w:val="001F4587"/>
  </w:style>
  <w:style w:type="character" w:customStyle="1" w:styleId="CharBoldItalic">
    <w:name w:val="CharBoldItalic"/>
    <w:basedOn w:val="OPCCharBase"/>
    <w:uiPriority w:val="1"/>
    <w:qFormat/>
    <w:rsid w:val="001F4587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4587"/>
  </w:style>
  <w:style w:type="character" w:customStyle="1" w:styleId="CharChapText">
    <w:name w:val="CharChapText"/>
    <w:basedOn w:val="OPCCharBase"/>
    <w:uiPriority w:val="1"/>
    <w:qFormat/>
    <w:rsid w:val="001F4587"/>
  </w:style>
  <w:style w:type="character" w:customStyle="1" w:styleId="CharDivNo">
    <w:name w:val="CharDivNo"/>
    <w:basedOn w:val="OPCCharBase"/>
    <w:uiPriority w:val="1"/>
    <w:qFormat/>
    <w:rsid w:val="001F4587"/>
  </w:style>
  <w:style w:type="character" w:customStyle="1" w:styleId="CharDivText">
    <w:name w:val="CharDivText"/>
    <w:basedOn w:val="OPCCharBase"/>
    <w:uiPriority w:val="1"/>
    <w:qFormat/>
    <w:rsid w:val="001F4587"/>
  </w:style>
  <w:style w:type="character" w:customStyle="1" w:styleId="CharItalic">
    <w:name w:val="CharItalic"/>
    <w:basedOn w:val="OPCCharBase"/>
    <w:uiPriority w:val="1"/>
    <w:qFormat/>
    <w:rsid w:val="001F4587"/>
    <w:rPr>
      <w:i/>
    </w:rPr>
  </w:style>
  <w:style w:type="character" w:customStyle="1" w:styleId="CharPartNo">
    <w:name w:val="CharPartNo"/>
    <w:basedOn w:val="OPCCharBase"/>
    <w:uiPriority w:val="1"/>
    <w:qFormat/>
    <w:rsid w:val="001F4587"/>
  </w:style>
  <w:style w:type="character" w:customStyle="1" w:styleId="CharPartText">
    <w:name w:val="CharPartText"/>
    <w:basedOn w:val="OPCCharBase"/>
    <w:uiPriority w:val="1"/>
    <w:qFormat/>
    <w:rsid w:val="001F4587"/>
  </w:style>
  <w:style w:type="character" w:customStyle="1" w:styleId="CharSectno">
    <w:name w:val="CharSectno"/>
    <w:basedOn w:val="OPCCharBase"/>
    <w:qFormat/>
    <w:rsid w:val="001F4587"/>
  </w:style>
  <w:style w:type="character" w:customStyle="1" w:styleId="CharSubdNo">
    <w:name w:val="CharSubdNo"/>
    <w:basedOn w:val="OPCCharBase"/>
    <w:uiPriority w:val="1"/>
    <w:qFormat/>
    <w:rsid w:val="001F4587"/>
  </w:style>
  <w:style w:type="character" w:customStyle="1" w:styleId="CharSubdText">
    <w:name w:val="CharSubdText"/>
    <w:basedOn w:val="OPCCharBase"/>
    <w:uiPriority w:val="1"/>
    <w:qFormat/>
    <w:rsid w:val="001F4587"/>
  </w:style>
  <w:style w:type="paragraph" w:customStyle="1" w:styleId="CTA--">
    <w:name w:val="CTA --"/>
    <w:basedOn w:val="OPCParaBase"/>
    <w:next w:val="Normal"/>
    <w:rsid w:val="001F458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458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458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458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458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458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458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458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458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458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458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458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458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458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458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458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45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458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45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45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458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458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458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458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458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458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458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458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458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458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458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458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458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458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458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F458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458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458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458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458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458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458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458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458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458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458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458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458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458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458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458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45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458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458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458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458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458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458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458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458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458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458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458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458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458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458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458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458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458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458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458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458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4587"/>
    <w:rPr>
      <w:sz w:val="16"/>
    </w:rPr>
  </w:style>
  <w:style w:type="table" w:customStyle="1" w:styleId="CFlag">
    <w:name w:val="CFlag"/>
    <w:basedOn w:val="TableNormal"/>
    <w:uiPriority w:val="99"/>
    <w:rsid w:val="001F458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45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5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458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458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458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458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458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458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4587"/>
    <w:pPr>
      <w:spacing w:before="120"/>
    </w:pPr>
  </w:style>
  <w:style w:type="paragraph" w:customStyle="1" w:styleId="CompiledActNo">
    <w:name w:val="CompiledActNo"/>
    <w:basedOn w:val="OPCParaBase"/>
    <w:next w:val="Normal"/>
    <w:rsid w:val="001F458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458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458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458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45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45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45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458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458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458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458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458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458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458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458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458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458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4587"/>
  </w:style>
  <w:style w:type="character" w:customStyle="1" w:styleId="CharSubPartNoCASA">
    <w:name w:val="CharSubPartNo(CASA)"/>
    <w:basedOn w:val="OPCCharBase"/>
    <w:uiPriority w:val="1"/>
    <w:rsid w:val="001F4587"/>
  </w:style>
  <w:style w:type="paragraph" w:customStyle="1" w:styleId="ENoteTTIndentHeadingSub">
    <w:name w:val="ENoteTTIndentHeadingSub"/>
    <w:aliases w:val="enTTHis"/>
    <w:basedOn w:val="OPCParaBase"/>
    <w:rsid w:val="001F458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458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458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458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458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458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45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4587"/>
    <w:rPr>
      <w:sz w:val="22"/>
    </w:rPr>
  </w:style>
  <w:style w:type="paragraph" w:customStyle="1" w:styleId="SOTextNote">
    <w:name w:val="SO TextNote"/>
    <w:aliases w:val="sont"/>
    <w:basedOn w:val="SOText"/>
    <w:qFormat/>
    <w:rsid w:val="001F458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458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4587"/>
    <w:rPr>
      <w:sz w:val="22"/>
    </w:rPr>
  </w:style>
  <w:style w:type="paragraph" w:customStyle="1" w:styleId="FileName">
    <w:name w:val="FileName"/>
    <w:basedOn w:val="Normal"/>
    <w:rsid w:val="001F4587"/>
  </w:style>
  <w:style w:type="paragraph" w:customStyle="1" w:styleId="TableHeading">
    <w:name w:val="TableHeading"/>
    <w:aliases w:val="th"/>
    <w:basedOn w:val="OPCParaBase"/>
    <w:next w:val="Tabletext"/>
    <w:rsid w:val="001F458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458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458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458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458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458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458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458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458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45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458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458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458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458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4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4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58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58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458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458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458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45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4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1F4587"/>
    <w:rPr>
      <w:i/>
      <w:iCs/>
    </w:rPr>
  </w:style>
  <w:style w:type="character" w:customStyle="1" w:styleId="paragraphChar">
    <w:name w:val="paragraph Char"/>
    <w:aliases w:val="a Char"/>
    <w:link w:val="paragraph"/>
    <w:rsid w:val="006F652C"/>
    <w:rPr>
      <w:rFonts w:eastAsia="Times New Roman" w:cs="Times New Roman"/>
      <w:sz w:val="22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1F4587"/>
  </w:style>
  <w:style w:type="character" w:customStyle="1" w:styleId="charlegsubtitle1">
    <w:name w:val="charlegsubtitle1"/>
    <w:basedOn w:val="DefaultParagraphFont"/>
    <w:rsid w:val="001F458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4587"/>
    <w:pPr>
      <w:ind w:left="240" w:hanging="240"/>
    </w:pPr>
  </w:style>
  <w:style w:type="paragraph" w:styleId="Index2">
    <w:name w:val="index 2"/>
    <w:basedOn w:val="Normal"/>
    <w:next w:val="Normal"/>
    <w:autoRedefine/>
    <w:rsid w:val="001F4587"/>
    <w:pPr>
      <w:ind w:left="480" w:hanging="240"/>
    </w:pPr>
  </w:style>
  <w:style w:type="paragraph" w:styleId="Index3">
    <w:name w:val="index 3"/>
    <w:basedOn w:val="Normal"/>
    <w:next w:val="Normal"/>
    <w:autoRedefine/>
    <w:rsid w:val="001F4587"/>
    <w:pPr>
      <w:ind w:left="720" w:hanging="240"/>
    </w:pPr>
  </w:style>
  <w:style w:type="paragraph" w:styleId="Index4">
    <w:name w:val="index 4"/>
    <w:basedOn w:val="Normal"/>
    <w:next w:val="Normal"/>
    <w:autoRedefine/>
    <w:rsid w:val="001F4587"/>
    <w:pPr>
      <w:ind w:left="960" w:hanging="240"/>
    </w:pPr>
  </w:style>
  <w:style w:type="paragraph" w:styleId="Index5">
    <w:name w:val="index 5"/>
    <w:basedOn w:val="Normal"/>
    <w:next w:val="Normal"/>
    <w:autoRedefine/>
    <w:rsid w:val="001F4587"/>
    <w:pPr>
      <w:ind w:left="1200" w:hanging="240"/>
    </w:pPr>
  </w:style>
  <w:style w:type="paragraph" w:styleId="Index6">
    <w:name w:val="index 6"/>
    <w:basedOn w:val="Normal"/>
    <w:next w:val="Normal"/>
    <w:autoRedefine/>
    <w:rsid w:val="001F4587"/>
    <w:pPr>
      <w:ind w:left="1440" w:hanging="240"/>
    </w:pPr>
  </w:style>
  <w:style w:type="paragraph" w:styleId="Index7">
    <w:name w:val="index 7"/>
    <w:basedOn w:val="Normal"/>
    <w:next w:val="Normal"/>
    <w:autoRedefine/>
    <w:rsid w:val="001F4587"/>
    <w:pPr>
      <w:ind w:left="1680" w:hanging="240"/>
    </w:pPr>
  </w:style>
  <w:style w:type="paragraph" w:styleId="Index8">
    <w:name w:val="index 8"/>
    <w:basedOn w:val="Normal"/>
    <w:next w:val="Normal"/>
    <w:autoRedefine/>
    <w:rsid w:val="001F4587"/>
    <w:pPr>
      <w:ind w:left="1920" w:hanging="240"/>
    </w:pPr>
  </w:style>
  <w:style w:type="paragraph" w:styleId="Index9">
    <w:name w:val="index 9"/>
    <w:basedOn w:val="Normal"/>
    <w:next w:val="Normal"/>
    <w:autoRedefine/>
    <w:rsid w:val="001F4587"/>
    <w:pPr>
      <w:ind w:left="2160" w:hanging="240"/>
    </w:pPr>
  </w:style>
  <w:style w:type="paragraph" w:styleId="NormalIndent">
    <w:name w:val="Normal Indent"/>
    <w:basedOn w:val="Normal"/>
    <w:rsid w:val="001F4587"/>
    <w:pPr>
      <w:ind w:left="720"/>
    </w:pPr>
  </w:style>
  <w:style w:type="paragraph" w:styleId="FootnoteText">
    <w:name w:val="footnote text"/>
    <w:basedOn w:val="Normal"/>
    <w:link w:val="FootnoteTextChar"/>
    <w:rsid w:val="001F458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4587"/>
  </w:style>
  <w:style w:type="paragraph" w:styleId="CommentText">
    <w:name w:val="annotation text"/>
    <w:basedOn w:val="Normal"/>
    <w:link w:val="CommentTextChar"/>
    <w:rsid w:val="001F458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4587"/>
  </w:style>
  <w:style w:type="paragraph" w:styleId="IndexHeading">
    <w:name w:val="index heading"/>
    <w:basedOn w:val="Normal"/>
    <w:next w:val="Index1"/>
    <w:rsid w:val="001F458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458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4587"/>
    <w:pPr>
      <w:ind w:left="480" w:hanging="480"/>
    </w:pPr>
  </w:style>
  <w:style w:type="paragraph" w:styleId="EnvelopeAddress">
    <w:name w:val="envelope address"/>
    <w:basedOn w:val="Normal"/>
    <w:rsid w:val="001F458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458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458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4587"/>
    <w:rPr>
      <w:sz w:val="16"/>
      <w:szCs w:val="16"/>
    </w:rPr>
  </w:style>
  <w:style w:type="character" w:styleId="PageNumber">
    <w:name w:val="page number"/>
    <w:basedOn w:val="DefaultParagraphFont"/>
    <w:rsid w:val="001F4587"/>
  </w:style>
  <w:style w:type="character" w:styleId="EndnoteReference">
    <w:name w:val="endnote reference"/>
    <w:basedOn w:val="DefaultParagraphFont"/>
    <w:rsid w:val="001F4587"/>
    <w:rPr>
      <w:vertAlign w:val="superscript"/>
    </w:rPr>
  </w:style>
  <w:style w:type="paragraph" w:styleId="EndnoteText">
    <w:name w:val="endnote text"/>
    <w:basedOn w:val="Normal"/>
    <w:link w:val="EndnoteTextChar"/>
    <w:rsid w:val="001F458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4587"/>
  </w:style>
  <w:style w:type="paragraph" w:styleId="TableofAuthorities">
    <w:name w:val="table of authorities"/>
    <w:basedOn w:val="Normal"/>
    <w:next w:val="Normal"/>
    <w:rsid w:val="001F4587"/>
    <w:pPr>
      <w:ind w:left="240" w:hanging="240"/>
    </w:pPr>
  </w:style>
  <w:style w:type="paragraph" w:styleId="MacroText">
    <w:name w:val="macro"/>
    <w:link w:val="MacroTextChar"/>
    <w:rsid w:val="001F45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458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458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4587"/>
    <w:pPr>
      <w:ind w:left="283" w:hanging="283"/>
    </w:pPr>
  </w:style>
  <w:style w:type="paragraph" w:styleId="ListBullet">
    <w:name w:val="List Bullet"/>
    <w:basedOn w:val="Normal"/>
    <w:autoRedefine/>
    <w:rsid w:val="001F458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458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4587"/>
    <w:pPr>
      <w:ind w:left="566" w:hanging="283"/>
    </w:pPr>
  </w:style>
  <w:style w:type="paragraph" w:styleId="List3">
    <w:name w:val="List 3"/>
    <w:basedOn w:val="Normal"/>
    <w:rsid w:val="001F4587"/>
    <w:pPr>
      <w:ind w:left="849" w:hanging="283"/>
    </w:pPr>
  </w:style>
  <w:style w:type="paragraph" w:styleId="List4">
    <w:name w:val="List 4"/>
    <w:basedOn w:val="Normal"/>
    <w:rsid w:val="001F4587"/>
    <w:pPr>
      <w:ind w:left="1132" w:hanging="283"/>
    </w:pPr>
  </w:style>
  <w:style w:type="paragraph" w:styleId="List5">
    <w:name w:val="List 5"/>
    <w:basedOn w:val="Normal"/>
    <w:rsid w:val="001F4587"/>
    <w:pPr>
      <w:ind w:left="1415" w:hanging="283"/>
    </w:pPr>
  </w:style>
  <w:style w:type="paragraph" w:styleId="ListBullet2">
    <w:name w:val="List Bullet 2"/>
    <w:basedOn w:val="Normal"/>
    <w:autoRedefine/>
    <w:rsid w:val="001F458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458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458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458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458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458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458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458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458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458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4587"/>
    <w:pPr>
      <w:ind w:left="4252"/>
    </w:pPr>
  </w:style>
  <w:style w:type="character" w:customStyle="1" w:styleId="ClosingChar">
    <w:name w:val="Closing Char"/>
    <w:basedOn w:val="DefaultParagraphFont"/>
    <w:link w:val="Closing"/>
    <w:rsid w:val="001F4587"/>
    <w:rPr>
      <w:sz w:val="22"/>
    </w:rPr>
  </w:style>
  <w:style w:type="paragraph" w:styleId="Signature">
    <w:name w:val="Signature"/>
    <w:basedOn w:val="Normal"/>
    <w:link w:val="SignatureChar"/>
    <w:rsid w:val="001F458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4587"/>
    <w:rPr>
      <w:sz w:val="22"/>
    </w:rPr>
  </w:style>
  <w:style w:type="paragraph" w:styleId="BodyText">
    <w:name w:val="Body Text"/>
    <w:basedOn w:val="Normal"/>
    <w:link w:val="BodyTextChar"/>
    <w:rsid w:val="001F45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4587"/>
    <w:rPr>
      <w:sz w:val="22"/>
    </w:rPr>
  </w:style>
  <w:style w:type="paragraph" w:styleId="BodyTextIndent">
    <w:name w:val="Body Text Indent"/>
    <w:basedOn w:val="Normal"/>
    <w:link w:val="BodyTextIndentChar"/>
    <w:rsid w:val="001F45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4587"/>
    <w:rPr>
      <w:sz w:val="22"/>
    </w:rPr>
  </w:style>
  <w:style w:type="paragraph" w:styleId="ListContinue">
    <w:name w:val="List Continue"/>
    <w:basedOn w:val="Normal"/>
    <w:rsid w:val="001F4587"/>
    <w:pPr>
      <w:spacing w:after="120"/>
      <w:ind w:left="283"/>
    </w:pPr>
  </w:style>
  <w:style w:type="paragraph" w:styleId="ListContinue2">
    <w:name w:val="List Continue 2"/>
    <w:basedOn w:val="Normal"/>
    <w:rsid w:val="001F4587"/>
    <w:pPr>
      <w:spacing w:after="120"/>
      <w:ind w:left="566"/>
    </w:pPr>
  </w:style>
  <w:style w:type="paragraph" w:styleId="ListContinue3">
    <w:name w:val="List Continue 3"/>
    <w:basedOn w:val="Normal"/>
    <w:rsid w:val="001F4587"/>
    <w:pPr>
      <w:spacing w:after="120"/>
      <w:ind w:left="849"/>
    </w:pPr>
  </w:style>
  <w:style w:type="paragraph" w:styleId="ListContinue4">
    <w:name w:val="List Continue 4"/>
    <w:basedOn w:val="Normal"/>
    <w:rsid w:val="001F4587"/>
    <w:pPr>
      <w:spacing w:after="120"/>
      <w:ind w:left="1132"/>
    </w:pPr>
  </w:style>
  <w:style w:type="paragraph" w:styleId="ListContinue5">
    <w:name w:val="List Continue 5"/>
    <w:basedOn w:val="Normal"/>
    <w:rsid w:val="001F458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45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458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458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458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4587"/>
  </w:style>
  <w:style w:type="character" w:customStyle="1" w:styleId="SalutationChar">
    <w:name w:val="Salutation Char"/>
    <w:basedOn w:val="DefaultParagraphFont"/>
    <w:link w:val="Salutation"/>
    <w:rsid w:val="001F4587"/>
    <w:rPr>
      <w:sz w:val="22"/>
    </w:rPr>
  </w:style>
  <w:style w:type="paragraph" w:styleId="Date">
    <w:name w:val="Date"/>
    <w:basedOn w:val="Normal"/>
    <w:next w:val="Normal"/>
    <w:link w:val="DateChar"/>
    <w:rsid w:val="001F4587"/>
  </w:style>
  <w:style w:type="character" w:customStyle="1" w:styleId="DateChar">
    <w:name w:val="Date Char"/>
    <w:basedOn w:val="DefaultParagraphFont"/>
    <w:link w:val="Date"/>
    <w:rsid w:val="001F4587"/>
    <w:rPr>
      <w:sz w:val="22"/>
    </w:rPr>
  </w:style>
  <w:style w:type="paragraph" w:styleId="BodyTextFirstIndent">
    <w:name w:val="Body Text First Indent"/>
    <w:basedOn w:val="BodyText"/>
    <w:link w:val="BodyTextFirstIndentChar"/>
    <w:rsid w:val="001F458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458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458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4587"/>
    <w:rPr>
      <w:sz w:val="22"/>
    </w:rPr>
  </w:style>
  <w:style w:type="paragraph" w:styleId="BodyText2">
    <w:name w:val="Body Text 2"/>
    <w:basedOn w:val="Normal"/>
    <w:link w:val="BodyText2Char"/>
    <w:rsid w:val="001F45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4587"/>
    <w:rPr>
      <w:sz w:val="22"/>
    </w:rPr>
  </w:style>
  <w:style w:type="paragraph" w:styleId="BodyText3">
    <w:name w:val="Body Text 3"/>
    <w:basedOn w:val="Normal"/>
    <w:link w:val="BodyText3Char"/>
    <w:rsid w:val="001F45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458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45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4587"/>
    <w:rPr>
      <w:sz w:val="22"/>
    </w:rPr>
  </w:style>
  <w:style w:type="paragraph" w:styleId="BodyTextIndent3">
    <w:name w:val="Body Text Indent 3"/>
    <w:basedOn w:val="Normal"/>
    <w:link w:val="BodyTextIndent3Char"/>
    <w:rsid w:val="001F45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4587"/>
    <w:rPr>
      <w:sz w:val="16"/>
      <w:szCs w:val="16"/>
    </w:rPr>
  </w:style>
  <w:style w:type="paragraph" w:styleId="BlockText">
    <w:name w:val="Block Text"/>
    <w:basedOn w:val="Normal"/>
    <w:rsid w:val="001F4587"/>
    <w:pPr>
      <w:spacing w:after="120"/>
      <w:ind w:left="1440" w:right="1440"/>
    </w:pPr>
  </w:style>
  <w:style w:type="character" w:styleId="Hyperlink">
    <w:name w:val="Hyperlink"/>
    <w:basedOn w:val="DefaultParagraphFont"/>
    <w:rsid w:val="001F4587"/>
    <w:rPr>
      <w:color w:val="0000FF"/>
      <w:u w:val="single"/>
    </w:rPr>
  </w:style>
  <w:style w:type="character" w:styleId="FollowedHyperlink">
    <w:name w:val="FollowedHyperlink"/>
    <w:basedOn w:val="DefaultParagraphFont"/>
    <w:rsid w:val="001F4587"/>
    <w:rPr>
      <w:color w:val="800080"/>
      <w:u w:val="single"/>
    </w:rPr>
  </w:style>
  <w:style w:type="character" w:styleId="Strong">
    <w:name w:val="Strong"/>
    <w:basedOn w:val="DefaultParagraphFont"/>
    <w:qFormat/>
    <w:rsid w:val="001F4587"/>
    <w:rPr>
      <w:b/>
      <w:bCs/>
    </w:rPr>
  </w:style>
  <w:style w:type="paragraph" w:styleId="DocumentMap">
    <w:name w:val="Document Map"/>
    <w:basedOn w:val="Normal"/>
    <w:link w:val="DocumentMapChar"/>
    <w:rsid w:val="001F458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458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458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458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4587"/>
  </w:style>
  <w:style w:type="character" w:customStyle="1" w:styleId="E-mailSignatureChar">
    <w:name w:val="E-mail Signature Char"/>
    <w:basedOn w:val="DefaultParagraphFont"/>
    <w:link w:val="E-mailSignature"/>
    <w:rsid w:val="001F4587"/>
    <w:rPr>
      <w:sz w:val="22"/>
    </w:rPr>
  </w:style>
  <w:style w:type="paragraph" w:styleId="NormalWeb">
    <w:name w:val="Normal (Web)"/>
    <w:basedOn w:val="Normal"/>
    <w:rsid w:val="001F4587"/>
  </w:style>
  <w:style w:type="character" w:styleId="HTMLAcronym">
    <w:name w:val="HTML Acronym"/>
    <w:basedOn w:val="DefaultParagraphFont"/>
    <w:rsid w:val="001F4587"/>
  </w:style>
  <w:style w:type="paragraph" w:styleId="HTMLAddress">
    <w:name w:val="HTML Address"/>
    <w:basedOn w:val="Normal"/>
    <w:link w:val="HTMLAddressChar"/>
    <w:rsid w:val="001F458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4587"/>
    <w:rPr>
      <w:i/>
      <w:iCs/>
      <w:sz w:val="22"/>
    </w:rPr>
  </w:style>
  <w:style w:type="character" w:styleId="HTMLCite">
    <w:name w:val="HTML Cite"/>
    <w:basedOn w:val="DefaultParagraphFont"/>
    <w:rsid w:val="001F4587"/>
    <w:rPr>
      <w:i/>
      <w:iCs/>
    </w:rPr>
  </w:style>
  <w:style w:type="character" w:styleId="HTMLCode">
    <w:name w:val="HTML Code"/>
    <w:basedOn w:val="DefaultParagraphFont"/>
    <w:rsid w:val="001F458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4587"/>
    <w:rPr>
      <w:i/>
      <w:iCs/>
    </w:rPr>
  </w:style>
  <w:style w:type="character" w:styleId="HTMLKeyboard">
    <w:name w:val="HTML Keyboard"/>
    <w:basedOn w:val="DefaultParagraphFont"/>
    <w:rsid w:val="001F458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458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4587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458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458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458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4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4587"/>
    <w:rPr>
      <w:b/>
      <w:bCs/>
    </w:rPr>
  </w:style>
  <w:style w:type="numbering" w:styleId="1ai">
    <w:name w:val="Outline List 1"/>
    <w:basedOn w:val="NoList"/>
    <w:rsid w:val="001F4587"/>
    <w:pPr>
      <w:numPr>
        <w:numId w:val="14"/>
      </w:numPr>
    </w:pPr>
  </w:style>
  <w:style w:type="numbering" w:styleId="111111">
    <w:name w:val="Outline List 2"/>
    <w:basedOn w:val="NoList"/>
    <w:rsid w:val="001F4587"/>
    <w:pPr>
      <w:numPr>
        <w:numId w:val="15"/>
      </w:numPr>
    </w:pPr>
  </w:style>
  <w:style w:type="numbering" w:styleId="ArticleSection">
    <w:name w:val="Outline List 3"/>
    <w:basedOn w:val="NoList"/>
    <w:rsid w:val="001F4587"/>
    <w:pPr>
      <w:numPr>
        <w:numId w:val="17"/>
      </w:numPr>
    </w:pPr>
  </w:style>
  <w:style w:type="table" w:styleId="TableSimple1">
    <w:name w:val="Table Simple 1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458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458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458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458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458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458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458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458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458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458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458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458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458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458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458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458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458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458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458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458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458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458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458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458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458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458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458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458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458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458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458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458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458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458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458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458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114F2EA74E46AF4AB3D11AA23F0DACD2" ma:contentTypeVersion="26305" ma:contentTypeDescription=" " ma:contentTypeScope="" ma:versionID="54e123db5384644512dc5d6c54d85d6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73145ffa-26c3-4f49-8968-9a615fc305ab" xmlns:ns5="http://schemas.microsoft.com/sharepoint/v4" targetNamespace="http://schemas.microsoft.com/office/2006/metadata/properties" ma:root="true" ma:fieldsID="b05a61af30bb8ec82b384d8938f5a715" ns1:_="" ns2:_="" ns3:_="" ns4:_="" ns5:_="">
    <xsd:import namespace="http://schemas.microsoft.com/sharepoint/v3"/>
    <xsd:import namespace="0f563589-9cf9-4143-b1eb-fb0534803d38"/>
    <xsd:import namespace="d4dd4adf-ddb3-46a3-8d7c-fab3fb2a6bc7"/>
    <xsd:import namespace="73145ffa-26c3-4f49-8968-9a615fc305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4:URL" minOccurs="0"/>
                <xsd:element ref="ns4:We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ffa-26c3-4f49-8968-9a615fc305ab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" ma:index="18" nillable="true" ma:displayName="Web" ma:format="Hyperlink" ma:internalName="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URL xmlns="73145ffa-26c3-4f49-8968-9a615fc305ab">
      <Url xsi:nil="true"/>
      <Description xsi:nil="true"/>
    </URL>
    <Web xmlns="73145ffa-26c3-4f49-8968-9a615fc305ab">
      <Url xsi:nil="true"/>
      <Description xsi:nil="true"/>
    </Web>
    <_dlc_DocId xmlns="0f563589-9cf9-4143-b1eb-fb0534803d38">2020MG-100-37749</_dlc_DocId>
    <_dlc_DocIdUrl xmlns="0f563589-9cf9-4143-b1eb-fb0534803d38">
      <Url>http://tweb/sites/mg/fsd/_layouts/15/DocIdRedir.aspx?ID=2020MG-100-37749</Url>
      <Description>2020MG-100-37749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5549-10A9-489E-B9CE-C4A467121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AFD04-5427-49CF-AC58-879EC2E30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73145ffa-26c3-4f49-8968-9a615fc305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3CB36-FB8B-4444-BFD6-F180C7F38F0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5A382E1-66F1-4EF0-A5E2-2AE67CE055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1B5C5-8462-4C1A-A466-D8AFD110312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2C3ACB-B617-4667-BF2F-64B62A3DBBF5}">
  <ds:schemaRefs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73145ffa-26c3-4f49-8968-9a615fc305a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d4dd4adf-ddb3-46a3-8d7c-fab3fb2a6bc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1D6C2B7-B374-45E0-8240-8E45BD38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2190</Words>
  <Characters>11038</Characters>
  <Application>Microsoft Office Word</Application>
  <DocSecurity>2</DocSecurity>
  <PresentationFormat/>
  <Lines>290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National Consumer Credit Protection Amendment (Mandatory Credit Reporting) Regulations 2020</vt:lpstr>
    </vt:vector>
  </TitlesOfParts>
  <Manager/>
  <Company/>
  <LinksUpToDate>false</LinksUpToDate>
  <CharactersWithSpaces>13057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National Consumer Credit Protection Amendment (Mandatory Credit Reporting) Regulations 2020</dc:title>
  <dc:subject/>
  <dc:creator/>
  <cp:keywords/>
  <dc:description/>
  <cp:lastModifiedBy/>
  <cp:revision>1</cp:revision>
  <cp:lastPrinted>2020-01-28T05:37:00Z</cp:lastPrinted>
  <dcterms:created xsi:type="dcterms:W3CDTF">2020-02-04T22:38:00Z</dcterms:created>
  <dcterms:modified xsi:type="dcterms:W3CDTF">2020-02-05T23:40:00Z</dcterms:modified>
  <cp:category/>
  <cp:contentStatus/>
  <dc:language/>
  <cp:version/>
</cp:coreProperties>
</file>