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0726A" w14:textId="77777777" w:rsidR="0056559F" w:rsidRPr="006D0240" w:rsidRDefault="0056559F" w:rsidP="0056559F">
      <w:pPr>
        <w:pStyle w:val="CoverTitleSub"/>
        <w:rPr>
          <w:rFonts w:cs="Calibri"/>
          <w:color w:val="auto"/>
          <w:szCs w:val="36"/>
        </w:rPr>
      </w:pPr>
      <w:bookmarkStart w:id="0" w:name="_GoBack"/>
      <w:bookmarkEnd w:id="0"/>
      <w:r>
        <w:rPr>
          <w:rFonts w:cs="Calibri"/>
          <w:noProof/>
          <w:color w:val="auto"/>
          <w:szCs w:val="36"/>
        </w:rPr>
        <w:drawing>
          <wp:inline distT="0" distB="0" distL="0" distR="0" wp14:anchorId="141DC518" wp14:editId="551EEA3B">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0A920828" w14:textId="6DA1510B" w:rsidR="0056559F" w:rsidRPr="0090524A" w:rsidRDefault="0096120A" w:rsidP="0056559F">
      <w:pPr>
        <w:pStyle w:val="CoverTitleMain"/>
        <w:shd w:val="clear" w:color="auto" w:fill="FFFFFF" w:themeFill="background1"/>
        <w:spacing w:before="2760" w:after="240"/>
        <w:rPr>
          <w:rFonts w:ascii="Garamond" w:hAnsi="Garamond"/>
        </w:rPr>
      </w:pPr>
      <w:r>
        <w:rPr>
          <w:rFonts w:ascii="Garamond" w:hAnsi="Garamond"/>
        </w:rPr>
        <w:t>Inquiry into Future Directions for the Consumer Data Right</w:t>
      </w:r>
    </w:p>
    <w:p w14:paraId="1F4F8A20" w14:textId="39E58175" w:rsidR="0056559F" w:rsidRPr="0090524A" w:rsidRDefault="006E700B" w:rsidP="0056559F">
      <w:pPr>
        <w:pStyle w:val="CoverTitleSub"/>
        <w:pBdr>
          <w:top w:val="single" w:sz="24" w:space="4" w:color="342E82"/>
        </w:pBdr>
        <w:spacing w:before="480"/>
        <w:rPr>
          <w:rFonts w:ascii="Garamond" w:hAnsi="Garamond"/>
        </w:rPr>
      </w:pPr>
      <w:r w:rsidRPr="00EE59F3">
        <w:rPr>
          <w:rFonts w:ascii="Garamond" w:hAnsi="Garamond"/>
          <w:sz w:val="48"/>
        </w:rPr>
        <w:t>Issues</w:t>
      </w:r>
      <w:r w:rsidR="0056559F" w:rsidRPr="00DF6B24">
        <w:rPr>
          <w:rFonts w:ascii="Garamond" w:hAnsi="Garamond"/>
          <w:sz w:val="48"/>
        </w:rPr>
        <w:t xml:space="preserve"> </w:t>
      </w:r>
      <w:r w:rsidR="001905D7" w:rsidRPr="00DF6B24">
        <w:rPr>
          <w:rFonts w:ascii="Garamond" w:hAnsi="Garamond"/>
          <w:sz w:val="48"/>
        </w:rPr>
        <w:t xml:space="preserve">Paper </w:t>
      </w:r>
      <w:r w:rsidR="0056559F" w:rsidRPr="00DF6B24">
        <w:rPr>
          <w:rFonts w:ascii="Garamond" w:hAnsi="Garamond"/>
          <w:sz w:val="48"/>
        </w:rPr>
        <w:br/>
      </w:r>
      <w:r w:rsidR="00CB40AB" w:rsidRPr="00FC6BF9">
        <w:rPr>
          <w:rFonts w:ascii="Garamond" w:hAnsi="Garamond"/>
          <w:szCs w:val="28"/>
        </w:rPr>
        <w:t xml:space="preserve">March </w:t>
      </w:r>
      <w:r w:rsidR="0096120A" w:rsidRPr="00FC6BF9">
        <w:rPr>
          <w:rFonts w:ascii="Garamond" w:hAnsi="Garamond"/>
          <w:szCs w:val="28"/>
        </w:rPr>
        <w:t>2020</w:t>
      </w:r>
    </w:p>
    <w:p w14:paraId="4972ABD1" w14:textId="77777777" w:rsidR="0056559F" w:rsidRDefault="0056559F"/>
    <w:p w14:paraId="4F36419F" w14:textId="5FB0026C" w:rsidR="0056559F" w:rsidRDefault="0056559F" w:rsidP="001536A8">
      <w:pPr>
        <w:jc w:val="center"/>
      </w:pPr>
    </w:p>
    <w:p w14:paraId="6F8062A6" w14:textId="77777777" w:rsidR="000A7BCF" w:rsidRDefault="000A7BCF"/>
    <w:p w14:paraId="2B557E1B" w14:textId="77777777" w:rsidR="0056559F" w:rsidRDefault="0056559F"/>
    <w:p w14:paraId="09D398C5" w14:textId="77777777" w:rsidR="000A7BCF" w:rsidRDefault="000A7BCF">
      <w:pPr>
        <w:sectPr w:rsidR="000A7BCF" w:rsidSect="0056559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pPr>
    </w:p>
    <w:p w14:paraId="15987192" w14:textId="77777777" w:rsidR="00813AC3" w:rsidRDefault="00813AC3" w:rsidP="00813AC3"/>
    <w:p w14:paraId="1449A3C4" w14:textId="77777777" w:rsidR="0056559F" w:rsidRDefault="0056559F" w:rsidP="00813AC3">
      <w:pPr>
        <w:pStyle w:val="ContentsHeading"/>
      </w:pPr>
      <w:r>
        <w:t>Contents</w:t>
      </w:r>
    </w:p>
    <w:p w14:paraId="2565E31B" w14:textId="7BD4BCFD" w:rsidR="004D02A7" w:rsidRPr="004D02A7" w:rsidRDefault="004D02A7">
      <w:pPr>
        <w:pStyle w:val="TOC3"/>
        <w:rPr>
          <w:szCs w:val="22"/>
        </w:rPr>
      </w:pPr>
      <w:r w:rsidRPr="004D02A7">
        <w:rPr>
          <w:szCs w:val="22"/>
        </w:rPr>
        <w:t>Consultation process</w:t>
      </w:r>
    </w:p>
    <w:p w14:paraId="7926033A" w14:textId="0B5D6B13" w:rsidR="00A91F29" w:rsidRDefault="0056559F">
      <w:pPr>
        <w:pStyle w:val="TOC3"/>
        <w:rPr>
          <w:rFonts w:asciiTheme="minorHAnsi" w:eastAsiaTheme="minorEastAsia" w:hAnsiTheme="minorHAnsi" w:cstheme="minorBidi"/>
          <w:noProof/>
          <w:color w:val="auto"/>
          <w:szCs w:val="22"/>
        </w:rPr>
      </w:pPr>
      <w:r>
        <w:rPr>
          <w:b/>
          <w:sz w:val="24"/>
          <w:szCs w:val="22"/>
        </w:rPr>
        <w:fldChar w:fldCharType="begin"/>
      </w:r>
      <w:r>
        <w:instrText xml:space="preserve"> TOC \o "1-3" \h \z \u </w:instrText>
      </w:r>
      <w:r>
        <w:rPr>
          <w:b/>
          <w:sz w:val="24"/>
          <w:szCs w:val="22"/>
        </w:rPr>
        <w:fldChar w:fldCharType="separate"/>
      </w:r>
      <w:hyperlink w:anchor="_Toc34134010" w:history="1">
        <w:r w:rsidR="00A91F29" w:rsidRPr="00AD4EB4">
          <w:rPr>
            <w:rStyle w:val="Hyperlink"/>
            <w:noProof/>
          </w:rPr>
          <w:t>Introduction</w:t>
        </w:r>
        <w:r w:rsidR="00A91F29">
          <w:rPr>
            <w:noProof/>
            <w:webHidden/>
          </w:rPr>
          <w:tab/>
        </w:r>
        <w:r w:rsidR="00A91F29">
          <w:rPr>
            <w:noProof/>
            <w:webHidden/>
          </w:rPr>
          <w:fldChar w:fldCharType="begin"/>
        </w:r>
        <w:r w:rsidR="00A91F29">
          <w:rPr>
            <w:noProof/>
            <w:webHidden/>
          </w:rPr>
          <w:instrText xml:space="preserve"> PAGEREF _Toc34134010 \h </w:instrText>
        </w:r>
        <w:r w:rsidR="00A91F29">
          <w:rPr>
            <w:noProof/>
            <w:webHidden/>
          </w:rPr>
        </w:r>
        <w:r w:rsidR="00A91F29">
          <w:rPr>
            <w:noProof/>
            <w:webHidden/>
          </w:rPr>
          <w:fldChar w:fldCharType="separate"/>
        </w:r>
        <w:r w:rsidR="00194A10">
          <w:rPr>
            <w:noProof/>
            <w:webHidden/>
          </w:rPr>
          <w:t>1</w:t>
        </w:r>
        <w:r w:rsidR="00A91F29">
          <w:rPr>
            <w:noProof/>
            <w:webHidden/>
          </w:rPr>
          <w:fldChar w:fldCharType="end"/>
        </w:r>
      </w:hyperlink>
    </w:p>
    <w:p w14:paraId="4256B252" w14:textId="4F8B49AF" w:rsidR="00A91F29" w:rsidRDefault="006C1D33">
      <w:pPr>
        <w:pStyle w:val="TOC3"/>
        <w:rPr>
          <w:rFonts w:asciiTheme="minorHAnsi" w:eastAsiaTheme="minorEastAsia" w:hAnsiTheme="minorHAnsi" w:cstheme="minorBidi"/>
          <w:noProof/>
          <w:color w:val="auto"/>
          <w:szCs w:val="22"/>
        </w:rPr>
      </w:pPr>
      <w:hyperlink w:anchor="_Toc34134011" w:history="1">
        <w:r w:rsidR="00A91F29" w:rsidRPr="00AD4EB4">
          <w:rPr>
            <w:rStyle w:val="Hyperlink"/>
            <w:noProof/>
          </w:rPr>
          <w:t>What is the Consumer Data Right?</w:t>
        </w:r>
        <w:r w:rsidR="00A91F29">
          <w:rPr>
            <w:noProof/>
            <w:webHidden/>
          </w:rPr>
          <w:tab/>
        </w:r>
        <w:r w:rsidR="00A91F29">
          <w:rPr>
            <w:noProof/>
            <w:webHidden/>
          </w:rPr>
          <w:fldChar w:fldCharType="begin"/>
        </w:r>
        <w:r w:rsidR="00A91F29">
          <w:rPr>
            <w:noProof/>
            <w:webHidden/>
          </w:rPr>
          <w:instrText xml:space="preserve"> PAGEREF _Toc34134011 \h </w:instrText>
        </w:r>
        <w:r w:rsidR="00A91F29">
          <w:rPr>
            <w:noProof/>
            <w:webHidden/>
          </w:rPr>
        </w:r>
        <w:r w:rsidR="00A91F29">
          <w:rPr>
            <w:noProof/>
            <w:webHidden/>
          </w:rPr>
          <w:fldChar w:fldCharType="separate"/>
        </w:r>
        <w:r w:rsidR="00194A10">
          <w:rPr>
            <w:noProof/>
            <w:webHidden/>
          </w:rPr>
          <w:t>2</w:t>
        </w:r>
        <w:r w:rsidR="00A91F29">
          <w:rPr>
            <w:noProof/>
            <w:webHidden/>
          </w:rPr>
          <w:fldChar w:fldCharType="end"/>
        </w:r>
      </w:hyperlink>
    </w:p>
    <w:p w14:paraId="1303BD26" w14:textId="05C96787" w:rsidR="00A91F29" w:rsidRDefault="006C1D33">
      <w:pPr>
        <w:pStyle w:val="TOC3"/>
        <w:rPr>
          <w:rFonts w:asciiTheme="minorHAnsi" w:eastAsiaTheme="minorEastAsia" w:hAnsiTheme="minorHAnsi" w:cstheme="minorBidi"/>
          <w:noProof/>
          <w:color w:val="auto"/>
          <w:szCs w:val="22"/>
        </w:rPr>
      </w:pPr>
      <w:hyperlink w:anchor="_Toc34134012" w:history="1">
        <w:r w:rsidR="00A91F29" w:rsidRPr="00AD4EB4">
          <w:rPr>
            <w:rStyle w:val="Hyperlink"/>
            <w:noProof/>
          </w:rPr>
          <w:t>Future role and outcomes of the Consumer Data Right</w:t>
        </w:r>
        <w:r w:rsidR="00A91F29">
          <w:rPr>
            <w:noProof/>
            <w:webHidden/>
          </w:rPr>
          <w:tab/>
        </w:r>
        <w:r w:rsidR="00A91F29">
          <w:rPr>
            <w:noProof/>
            <w:webHidden/>
          </w:rPr>
          <w:fldChar w:fldCharType="begin"/>
        </w:r>
        <w:r w:rsidR="00A91F29">
          <w:rPr>
            <w:noProof/>
            <w:webHidden/>
          </w:rPr>
          <w:instrText xml:space="preserve"> PAGEREF _Toc34134012 \h </w:instrText>
        </w:r>
        <w:r w:rsidR="00A91F29">
          <w:rPr>
            <w:noProof/>
            <w:webHidden/>
          </w:rPr>
        </w:r>
        <w:r w:rsidR="00A91F29">
          <w:rPr>
            <w:noProof/>
            <w:webHidden/>
          </w:rPr>
          <w:fldChar w:fldCharType="separate"/>
        </w:r>
        <w:r w:rsidR="00194A10">
          <w:rPr>
            <w:noProof/>
            <w:webHidden/>
          </w:rPr>
          <w:t>2</w:t>
        </w:r>
        <w:r w:rsidR="00A91F29">
          <w:rPr>
            <w:noProof/>
            <w:webHidden/>
          </w:rPr>
          <w:fldChar w:fldCharType="end"/>
        </w:r>
      </w:hyperlink>
    </w:p>
    <w:p w14:paraId="117C079D" w14:textId="6F4A4CF8" w:rsidR="00A91F29" w:rsidRDefault="006C1D33">
      <w:pPr>
        <w:pStyle w:val="TOC3"/>
        <w:rPr>
          <w:rFonts w:asciiTheme="minorHAnsi" w:eastAsiaTheme="minorEastAsia" w:hAnsiTheme="minorHAnsi" w:cstheme="minorBidi"/>
          <w:noProof/>
          <w:color w:val="auto"/>
          <w:szCs w:val="22"/>
        </w:rPr>
      </w:pPr>
      <w:hyperlink w:anchor="_Toc34134013" w:history="1">
        <w:r w:rsidR="00A91F29" w:rsidRPr="00AD4EB4">
          <w:rPr>
            <w:rStyle w:val="Hyperlink"/>
            <w:noProof/>
          </w:rPr>
          <w:t>International context</w:t>
        </w:r>
        <w:r w:rsidR="00A91F29">
          <w:rPr>
            <w:noProof/>
            <w:webHidden/>
          </w:rPr>
          <w:tab/>
        </w:r>
        <w:r w:rsidR="00A91F29">
          <w:rPr>
            <w:noProof/>
            <w:webHidden/>
          </w:rPr>
          <w:fldChar w:fldCharType="begin"/>
        </w:r>
        <w:r w:rsidR="00A91F29">
          <w:rPr>
            <w:noProof/>
            <w:webHidden/>
          </w:rPr>
          <w:instrText xml:space="preserve"> PAGEREF _Toc34134013 \h </w:instrText>
        </w:r>
        <w:r w:rsidR="00A91F29">
          <w:rPr>
            <w:noProof/>
            <w:webHidden/>
          </w:rPr>
        </w:r>
        <w:r w:rsidR="00A91F29">
          <w:rPr>
            <w:noProof/>
            <w:webHidden/>
          </w:rPr>
          <w:fldChar w:fldCharType="separate"/>
        </w:r>
        <w:r w:rsidR="00194A10">
          <w:rPr>
            <w:noProof/>
            <w:webHidden/>
          </w:rPr>
          <w:t>4</w:t>
        </w:r>
        <w:r w:rsidR="00A91F29">
          <w:rPr>
            <w:noProof/>
            <w:webHidden/>
          </w:rPr>
          <w:fldChar w:fldCharType="end"/>
        </w:r>
      </w:hyperlink>
    </w:p>
    <w:p w14:paraId="5E3CDD56" w14:textId="5A224FD8" w:rsidR="00A91F29" w:rsidRDefault="006C1D33">
      <w:pPr>
        <w:pStyle w:val="TOC3"/>
        <w:rPr>
          <w:rFonts w:asciiTheme="minorHAnsi" w:eastAsiaTheme="minorEastAsia" w:hAnsiTheme="minorHAnsi" w:cstheme="minorBidi"/>
          <w:noProof/>
          <w:color w:val="auto"/>
          <w:szCs w:val="22"/>
        </w:rPr>
      </w:pPr>
      <w:hyperlink w:anchor="_Toc34134014" w:history="1">
        <w:r w:rsidR="00A91F29" w:rsidRPr="00AD4EB4">
          <w:rPr>
            <w:rStyle w:val="Hyperlink"/>
            <w:noProof/>
          </w:rPr>
          <w:t>Switching</w:t>
        </w:r>
        <w:r w:rsidR="00A91F29">
          <w:rPr>
            <w:noProof/>
            <w:webHidden/>
          </w:rPr>
          <w:tab/>
        </w:r>
        <w:r w:rsidR="00A91F29">
          <w:rPr>
            <w:noProof/>
            <w:webHidden/>
          </w:rPr>
          <w:fldChar w:fldCharType="begin"/>
        </w:r>
        <w:r w:rsidR="00A91F29">
          <w:rPr>
            <w:noProof/>
            <w:webHidden/>
          </w:rPr>
          <w:instrText xml:space="preserve"> PAGEREF _Toc34134014 \h </w:instrText>
        </w:r>
        <w:r w:rsidR="00A91F29">
          <w:rPr>
            <w:noProof/>
            <w:webHidden/>
          </w:rPr>
        </w:r>
        <w:r w:rsidR="00A91F29">
          <w:rPr>
            <w:noProof/>
            <w:webHidden/>
          </w:rPr>
          <w:fldChar w:fldCharType="separate"/>
        </w:r>
        <w:r w:rsidR="00194A10">
          <w:rPr>
            <w:noProof/>
            <w:webHidden/>
          </w:rPr>
          <w:t>4</w:t>
        </w:r>
        <w:r w:rsidR="00A91F29">
          <w:rPr>
            <w:noProof/>
            <w:webHidden/>
          </w:rPr>
          <w:fldChar w:fldCharType="end"/>
        </w:r>
      </w:hyperlink>
    </w:p>
    <w:p w14:paraId="60041B22" w14:textId="3BCE1F39" w:rsidR="00A91F29" w:rsidRDefault="006C1D33">
      <w:pPr>
        <w:pStyle w:val="TOC3"/>
        <w:rPr>
          <w:rFonts w:asciiTheme="minorHAnsi" w:eastAsiaTheme="minorEastAsia" w:hAnsiTheme="minorHAnsi" w:cstheme="minorBidi"/>
          <w:noProof/>
          <w:color w:val="auto"/>
          <w:szCs w:val="22"/>
        </w:rPr>
      </w:pPr>
      <w:hyperlink w:anchor="_Toc34134015" w:history="1">
        <w:r w:rsidR="00A91F29" w:rsidRPr="00AD4EB4">
          <w:rPr>
            <w:rStyle w:val="Hyperlink"/>
            <w:noProof/>
          </w:rPr>
          <w:t>Read access</w:t>
        </w:r>
        <w:r w:rsidR="00A91F29">
          <w:rPr>
            <w:noProof/>
            <w:webHidden/>
          </w:rPr>
          <w:tab/>
        </w:r>
        <w:r w:rsidR="00A91F29">
          <w:rPr>
            <w:noProof/>
            <w:webHidden/>
          </w:rPr>
          <w:fldChar w:fldCharType="begin"/>
        </w:r>
        <w:r w:rsidR="00A91F29">
          <w:rPr>
            <w:noProof/>
            <w:webHidden/>
          </w:rPr>
          <w:instrText xml:space="preserve"> PAGEREF _Toc34134015 \h </w:instrText>
        </w:r>
        <w:r w:rsidR="00A91F29">
          <w:rPr>
            <w:noProof/>
            <w:webHidden/>
          </w:rPr>
        </w:r>
        <w:r w:rsidR="00A91F29">
          <w:rPr>
            <w:noProof/>
            <w:webHidden/>
          </w:rPr>
          <w:fldChar w:fldCharType="separate"/>
        </w:r>
        <w:r w:rsidR="00194A10">
          <w:rPr>
            <w:noProof/>
            <w:webHidden/>
          </w:rPr>
          <w:t>5</w:t>
        </w:r>
        <w:r w:rsidR="00A91F29">
          <w:rPr>
            <w:noProof/>
            <w:webHidden/>
          </w:rPr>
          <w:fldChar w:fldCharType="end"/>
        </w:r>
      </w:hyperlink>
    </w:p>
    <w:p w14:paraId="1891E0F7" w14:textId="62C028C9" w:rsidR="00A91F29" w:rsidRDefault="006C1D33">
      <w:pPr>
        <w:pStyle w:val="TOC3"/>
        <w:rPr>
          <w:rFonts w:asciiTheme="minorHAnsi" w:eastAsiaTheme="minorEastAsia" w:hAnsiTheme="minorHAnsi" w:cstheme="minorBidi"/>
          <w:noProof/>
          <w:color w:val="auto"/>
          <w:szCs w:val="22"/>
        </w:rPr>
      </w:pPr>
      <w:hyperlink w:anchor="_Toc34134016" w:history="1">
        <w:r w:rsidR="00A91F29" w:rsidRPr="00AD4EB4">
          <w:rPr>
            <w:rStyle w:val="Hyperlink"/>
            <w:noProof/>
          </w:rPr>
          <w:t>Write access</w:t>
        </w:r>
        <w:r w:rsidR="00A91F29">
          <w:rPr>
            <w:noProof/>
            <w:webHidden/>
          </w:rPr>
          <w:tab/>
        </w:r>
        <w:r w:rsidR="00A91F29">
          <w:rPr>
            <w:noProof/>
            <w:webHidden/>
          </w:rPr>
          <w:fldChar w:fldCharType="begin"/>
        </w:r>
        <w:r w:rsidR="00A91F29">
          <w:rPr>
            <w:noProof/>
            <w:webHidden/>
          </w:rPr>
          <w:instrText xml:space="preserve"> PAGEREF _Toc34134016 \h </w:instrText>
        </w:r>
        <w:r w:rsidR="00A91F29">
          <w:rPr>
            <w:noProof/>
            <w:webHidden/>
          </w:rPr>
        </w:r>
        <w:r w:rsidR="00A91F29">
          <w:rPr>
            <w:noProof/>
            <w:webHidden/>
          </w:rPr>
          <w:fldChar w:fldCharType="separate"/>
        </w:r>
        <w:r w:rsidR="00194A10">
          <w:rPr>
            <w:noProof/>
            <w:webHidden/>
          </w:rPr>
          <w:t>5</w:t>
        </w:r>
        <w:r w:rsidR="00A91F29">
          <w:rPr>
            <w:noProof/>
            <w:webHidden/>
          </w:rPr>
          <w:fldChar w:fldCharType="end"/>
        </w:r>
      </w:hyperlink>
    </w:p>
    <w:p w14:paraId="2F700FA4" w14:textId="1D459874" w:rsidR="00A91F29" w:rsidRDefault="006C1D33">
      <w:pPr>
        <w:pStyle w:val="TOC3"/>
        <w:rPr>
          <w:rFonts w:asciiTheme="minorHAnsi" w:eastAsiaTheme="minorEastAsia" w:hAnsiTheme="minorHAnsi" w:cstheme="minorBidi"/>
          <w:noProof/>
          <w:color w:val="auto"/>
          <w:szCs w:val="22"/>
        </w:rPr>
      </w:pPr>
      <w:hyperlink w:anchor="_Toc34134017" w:history="1">
        <w:r w:rsidR="00A91F29" w:rsidRPr="00AD4EB4">
          <w:rPr>
            <w:rStyle w:val="Hyperlink"/>
            <w:noProof/>
          </w:rPr>
          <w:t>Linkages and interoperability with existing frameworks and infrastructure</w:t>
        </w:r>
        <w:r w:rsidR="00A91F29">
          <w:rPr>
            <w:noProof/>
            <w:webHidden/>
          </w:rPr>
          <w:tab/>
        </w:r>
        <w:r w:rsidR="00A91F29">
          <w:rPr>
            <w:noProof/>
            <w:webHidden/>
          </w:rPr>
          <w:fldChar w:fldCharType="begin"/>
        </w:r>
        <w:r w:rsidR="00A91F29">
          <w:rPr>
            <w:noProof/>
            <w:webHidden/>
          </w:rPr>
          <w:instrText xml:space="preserve"> PAGEREF _Toc34134017 \h </w:instrText>
        </w:r>
        <w:r w:rsidR="00A91F29">
          <w:rPr>
            <w:noProof/>
            <w:webHidden/>
          </w:rPr>
        </w:r>
        <w:r w:rsidR="00A91F29">
          <w:rPr>
            <w:noProof/>
            <w:webHidden/>
          </w:rPr>
          <w:fldChar w:fldCharType="separate"/>
        </w:r>
        <w:r w:rsidR="00194A10">
          <w:rPr>
            <w:noProof/>
            <w:webHidden/>
          </w:rPr>
          <w:t>6</w:t>
        </w:r>
        <w:r w:rsidR="00A91F29">
          <w:rPr>
            <w:noProof/>
            <w:webHidden/>
          </w:rPr>
          <w:fldChar w:fldCharType="end"/>
        </w:r>
      </w:hyperlink>
    </w:p>
    <w:p w14:paraId="7914CAFC" w14:textId="3203B873" w:rsidR="00A91F29" w:rsidRDefault="006C1D33">
      <w:pPr>
        <w:pStyle w:val="TOC3"/>
        <w:rPr>
          <w:rFonts w:asciiTheme="minorHAnsi" w:eastAsiaTheme="minorEastAsia" w:hAnsiTheme="minorHAnsi" w:cstheme="minorBidi"/>
          <w:noProof/>
          <w:color w:val="auto"/>
          <w:szCs w:val="22"/>
        </w:rPr>
      </w:pPr>
      <w:hyperlink w:anchor="_Toc34134018" w:history="1">
        <w:r w:rsidR="00A91F29" w:rsidRPr="00AD4EB4">
          <w:rPr>
            <w:rStyle w:val="Hyperlink"/>
            <w:noProof/>
          </w:rPr>
          <w:t>Leveraging Consumer Data Right infrastructure</w:t>
        </w:r>
        <w:r w:rsidR="00A91F29">
          <w:rPr>
            <w:noProof/>
            <w:webHidden/>
          </w:rPr>
          <w:tab/>
        </w:r>
        <w:r w:rsidR="00A91F29">
          <w:rPr>
            <w:noProof/>
            <w:webHidden/>
          </w:rPr>
          <w:fldChar w:fldCharType="begin"/>
        </w:r>
        <w:r w:rsidR="00A91F29">
          <w:rPr>
            <w:noProof/>
            <w:webHidden/>
          </w:rPr>
          <w:instrText xml:space="preserve"> PAGEREF _Toc34134018 \h </w:instrText>
        </w:r>
        <w:r w:rsidR="00A91F29">
          <w:rPr>
            <w:noProof/>
            <w:webHidden/>
          </w:rPr>
        </w:r>
        <w:r w:rsidR="00A91F29">
          <w:rPr>
            <w:noProof/>
            <w:webHidden/>
          </w:rPr>
          <w:fldChar w:fldCharType="separate"/>
        </w:r>
        <w:r w:rsidR="00194A10">
          <w:rPr>
            <w:noProof/>
            <w:webHidden/>
          </w:rPr>
          <w:t>6</w:t>
        </w:r>
        <w:r w:rsidR="00A91F29">
          <w:rPr>
            <w:noProof/>
            <w:webHidden/>
          </w:rPr>
          <w:fldChar w:fldCharType="end"/>
        </w:r>
      </w:hyperlink>
    </w:p>
    <w:p w14:paraId="2DBC1F88" w14:textId="38B59F57" w:rsidR="00A91F29" w:rsidRDefault="006C1D33">
      <w:pPr>
        <w:pStyle w:val="TOC3"/>
        <w:rPr>
          <w:rFonts w:asciiTheme="minorHAnsi" w:eastAsiaTheme="minorEastAsia" w:hAnsiTheme="minorHAnsi" w:cstheme="minorBidi"/>
          <w:noProof/>
          <w:color w:val="auto"/>
          <w:szCs w:val="22"/>
        </w:rPr>
      </w:pPr>
      <w:hyperlink w:anchor="_Toc34134019" w:history="1">
        <w:r w:rsidR="00A91F29" w:rsidRPr="00AD4EB4">
          <w:rPr>
            <w:rStyle w:val="Hyperlink"/>
            <w:noProof/>
          </w:rPr>
          <w:t>Consumer protection</w:t>
        </w:r>
        <w:r w:rsidR="00A91F29">
          <w:rPr>
            <w:noProof/>
            <w:webHidden/>
          </w:rPr>
          <w:tab/>
        </w:r>
        <w:r w:rsidR="00A91F29">
          <w:rPr>
            <w:noProof/>
            <w:webHidden/>
          </w:rPr>
          <w:fldChar w:fldCharType="begin"/>
        </w:r>
        <w:r w:rsidR="00A91F29">
          <w:rPr>
            <w:noProof/>
            <w:webHidden/>
          </w:rPr>
          <w:instrText xml:space="preserve"> PAGEREF _Toc34134019 \h </w:instrText>
        </w:r>
        <w:r w:rsidR="00A91F29">
          <w:rPr>
            <w:noProof/>
            <w:webHidden/>
          </w:rPr>
        </w:r>
        <w:r w:rsidR="00A91F29">
          <w:rPr>
            <w:noProof/>
            <w:webHidden/>
          </w:rPr>
          <w:fldChar w:fldCharType="separate"/>
        </w:r>
        <w:r w:rsidR="00194A10">
          <w:rPr>
            <w:noProof/>
            <w:webHidden/>
          </w:rPr>
          <w:t>7</w:t>
        </w:r>
        <w:r w:rsidR="00A91F29">
          <w:rPr>
            <w:noProof/>
            <w:webHidden/>
          </w:rPr>
          <w:fldChar w:fldCharType="end"/>
        </w:r>
      </w:hyperlink>
    </w:p>
    <w:p w14:paraId="42A6EA1C" w14:textId="4D8EC4F0" w:rsidR="0056559F" w:rsidRDefault="0056559F" w:rsidP="0056559F">
      <w:r>
        <w:fldChar w:fldCharType="end"/>
      </w:r>
    </w:p>
    <w:p w14:paraId="18701462" w14:textId="77777777" w:rsidR="00F30068" w:rsidRDefault="00F30068" w:rsidP="0056559F">
      <w:pPr>
        <w:sectPr w:rsidR="00F30068" w:rsidSect="0056559F">
          <w:headerReference w:type="first" r:id="rId14"/>
          <w:pgSz w:w="11906" w:h="16838" w:code="9"/>
          <w:pgMar w:top="1418" w:right="1418" w:bottom="1418" w:left="1418" w:header="709" w:footer="709" w:gutter="0"/>
          <w:cols w:space="708"/>
          <w:titlePg/>
          <w:docGrid w:linePitch="360"/>
        </w:sectPr>
      </w:pPr>
    </w:p>
    <w:p w14:paraId="1ECAAFC5" w14:textId="52FE8225" w:rsidR="00F30068" w:rsidRPr="00556E0D" w:rsidRDefault="00B6543C" w:rsidP="00556E0D">
      <w:pPr>
        <w:rPr>
          <w:rFonts w:ascii="Century Gothic" w:hAnsi="Century Gothic"/>
          <w:b/>
          <w:sz w:val="26"/>
          <w:szCs w:val="26"/>
        </w:rPr>
      </w:pPr>
      <w:bookmarkStart w:id="1" w:name="_Toc488766102"/>
      <w:r w:rsidRPr="00556E0D">
        <w:rPr>
          <w:rFonts w:ascii="Century Gothic" w:hAnsi="Century Gothic"/>
          <w:b/>
          <w:color w:val="1F497D" w:themeColor="text2"/>
          <w:sz w:val="26"/>
          <w:szCs w:val="26"/>
        </w:rPr>
        <w:lastRenderedPageBreak/>
        <w:t>Consultation p</w:t>
      </w:r>
      <w:r w:rsidR="00F30068" w:rsidRPr="00556E0D">
        <w:rPr>
          <w:rFonts w:ascii="Century Gothic" w:hAnsi="Century Gothic"/>
          <w:b/>
          <w:color w:val="1F497D" w:themeColor="text2"/>
          <w:sz w:val="26"/>
          <w:szCs w:val="26"/>
        </w:rPr>
        <w:t>rocess</w:t>
      </w:r>
      <w:bookmarkEnd w:id="1"/>
    </w:p>
    <w:p w14:paraId="08D3B1CB" w14:textId="77777777" w:rsidR="00A56D70" w:rsidRPr="00A56D70" w:rsidRDefault="00A56D70" w:rsidP="00A56D70">
      <w:pPr>
        <w:pStyle w:val="OutlineNumbered1"/>
        <w:numPr>
          <w:ilvl w:val="0"/>
          <w:numId w:val="0"/>
        </w:numPr>
        <w:ind w:left="567"/>
      </w:pPr>
    </w:p>
    <w:p w14:paraId="60C5ECEF" w14:textId="77777777" w:rsidR="00F30068" w:rsidRPr="00D26E64" w:rsidRDefault="00F30068" w:rsidP="00145F3B">
      <w:pPr>
        <w:pStyle w:val="Heading5"/>
      </w:pPr>
      <w:bookmarkStart w:id="2" w:name="_Toc488766103"/>
      <w:r w:rsidRPr="00D26E64">
        <w:t>Request for feedback and comments</w:t>
      </w:r>
      <w:bookmarkEnd w:id="2"/>
    </w:p>
    <w:p w14:paraId="241F7AE5" w14:textId="3A458273" w:rsidR="000960CB" w:rsidRPr="00236C5F" w:rsidRDefault="000960CB" w:rsidP="00145F3B">
      <w:pPr>
        <w:pStyle w:val="OutlineNumbered1"/>
        <w:numPr>
          <w:ilvl w:val="0"/>
          <w:numId w:val="0"/>
        </w:numPr>
        <w:rPr>
          <w:rFonts w:asciiTheme="minorHAnsi" w:hAnsiTheme="minorHAnsi"/>
        </w:rPr>
      </w:pPr>
      <w:bookmarkStart w:id="3" w:name="_Toc488766104"/>
      <w:r w:rsidRPr="00236C5F">
        <w:rPr>
          <w:rFonts w:asciiTheme="minorHAnsi" w:hAnsiTheme="minorHAnsi"/>
        </w:rPr>
        <w:t xml:space="preserve">Interested parties are invited to comment on the issues raised in this paper by </w:t>
      </w:r>
      <w:r w:rsidR="00FC6BF9" w:rsidRPr="00236C5F">
        <w:rPr>
          <w:rFonts w:asciiTheme="minorHAnsi" w:hAnsiTheme="minorHAnsi"/>
        </w:rPr>
        <w:t>23</w:t>
      </w:r>
      <w:r w:rsidR="00FB473F" w:rsidRPr="00236C5F">
        <w:rPr>
          <w:rFonts w:asciiTheme="minorHAnsi" w:hAnsiTheme="minorHAnsi"/>
        </w:rPr>
        <w:t xml:space="preserve"> April 2020</w:t>
      </w:r>
      <w:r w:rsidRPr="00236C5F">
        <w:rPr>
          <w:rFonts w:asciiTheme="minorHAnsi" w:hAnsiTheme="minorHAnsi"/>
        </w:rPr>
        <w:t>.</w:t>
      </w:r>
      <w:bookmarkEnd w:id="3"/>
    </w:p>
    <w:p w14:paraId="66BA7682" w14:textId="55CCF50B" w:rsidR="000960CB" w:rsidRPr="00D26E64" w:rsidRDefault="005C3786" w:rsidP="00145F3B">
      <w:pPr>
        <w:pStyle w:val="OutlineNumbered1"/>
        <w:numPr>
          <w:ilvl w:val="0"/>
          <w:numId w:val="0"/>
        </w:numPr>
        <w:rPr>
          <w:rFonts w:asciiTheme="minorHAnsi" w:hAnsiTheme="minorHAnsi"/>
        </w:rPr>
      </w:pPr>
      <w:r>
        <w:rPr>
          <w:rFonts w:asciiTheme="minorHAnsi" w:hAnsiTheme="minorHAnsi"/>
        </w:rPr>
        <w:t>While s</w:t>
      </w:r>
      <w:r w:rsidR="000960CB" w:rsidRPr="00D26E64">
        <w:rPr>
          <w:rFonts w:asciiTheme="minorHAnsi" w:hAnsiTheme="minorHAnsi"/>
        </w:rPr>
        <w:t>ubmissions may be lodged electronically or by post</w:t>
      </w:r>
      <w:r>
        <w:rPr>
          <w:rFonts w:asciiTheme="minorHAnsi" w:hAnsiTheme="minorHAnsi"/>
        </w:rPr>
        <w:t>, electronic lodgement is preferred</w:t>
      </w:r>
      <w:r w:rsidR="0062300D">
        <w:rPr>
          <w:rFonts w:asciiTheme="minorHAnsi" w:hAnsiTheme="minorHAnsi"/>
        </w:rPr>
        <w:t>.</w:t>
      </w:r>
      <w:r w:rsidR="00FC7A2E">
        <w:rPr>
          <w:rFonts w:asciiTheme="minorHAnsi" w:hAnsiTheme="minorHAnsi"/>
        </w:rPr>
        <w:t xml:space="preserve"> For accessibility reasons, please submit responses sent via email in a Word or RTF format. An additional PDF version may also be submitted.</w:t>
      </w:r>
    </w:p>
    <w:p w14:paraId="1A6158D5" w14:textId="2D4042AB" w:rsidR="000960CB" w:rsidRPr="00D26E64" w:rsidRDefault="0092684B" w:rsidP="00145F3B">
      <w:pPr>
        <w:pStyle w:val="Heading5"/>
      </w:pPr>
      <w:bookmarkStart w:id="4" w:name="_Toc488766105"/>
      <w:r>
        <w:t xml:space="preserve">Publication of </w:t>
      </w:r>
      <w:r w:rsidR="008B53E3">
        <w:t>submissions</w:t>
      </w:r>
      <w:r w:rsidR="00547A4F">
        <w:t xml:space="preserve"> </w:t>
      </w:r>
      <w:r>
        <w:t xml:space="preserve">and </w:t>
      </w:r>
      <w:r w:rsidR="000960CB" w:rsidRPr="00D26E64">
        <w:t>confidential</w:t>
      </w:r>
      <w:r w:rsidR="00E06838">
        <w:t>ity</w:t>
      </w:r>
      <w:bookmarkEnd w:id="4"/>
    </w:p>
    <w:p w14:paraId="2399A3AB" w14:textId="2D37F772" w:rsidR="000960CB" w:rsidRPr="00D26E64" w:rsidRDefault="000960CB" w:rsidP="00145F3B">
      <w:pPr>
        <w:pStyle w:val="OutlineNumbered1"/>
        <w:numPr>
          <w:ilvl w:val="0"/>
          <w:numId w:val="0"/>
        </w:numPr>
        <w:rPr>
          <w:rFonts w:asciiTheme="minorHAnsi" w:hAnsiTheme="minorHAnsi"/>
        </w:rPr>
      </w:pPr>
      <w:r w:rsidRPr="00D26E64">
        <w:rPr>
          <w:rFonts w:asciiTheme="minorHAnsi" w:hAnsiTheme="minorHAnsi"/>
        </w:rPr>
        <w:t xml:space="preserve">All information (including name and address details) contained in formal submissions will be made available to the public on the Australian Treasury website, unless </w:t>
      </w:r>
      <w:r w:rsidR="006250B3" w:rsidRPr="00D26E64">
        <w:rPr>
          <w:rFonts w:asciiTheme="minorHAnsi" w:hAnsiTheme="minorHAnsi"/>
        </w:rPr>
        <w:t xml:space="preserve">you </w:t>
      </w:r>
      <w:r w:rsidRPr="00D26E64">
        <w:rPr>
          <w:rFonts w:asciiTheme="minorHAnsi" w:hAnsiTheme="minorHAnsi"/>
        </w:rPr>
        <w:t xml:space="preserve">indicate that you would like </w:t>
      </w:r>
      <w:r w:rsidR="006250B3" w:rsidRPr="00D26E64">
        <w:rPr>
          <w:rFonts w:asciiTheme="minorHAnsi" w:hAnsiTheme="minorHAnsi"/>
        </w:rPr>
        <w:t xml:space="preserve">all or part of </w:t>
      </w:r>
      <w:r w:rsidRPr="00D26E64">
        <w:rPr>
          <w:rFonts w:asciiTheme="minorHAnsi" w:hAnsiTheme="minorHAnsi"/>
        </w:rPr>
        <w:t xml:space="preserve">your submission to remain confidential. Automatically generated confidentiality statements in emails do not suffice for this purpose. Respondents who would like </w:t>
      </w:r>
      <w:r w:rsidR="001536A8" w:rsidRPr="00D26E64">
        <w:rPr>
          <w:rFonts w:asciiTheme="minorHAnsi" w:hAnsiTheme="minorHAnsi"/>
        </w:rPr>
        <w:t xml:space="preserve">part of </w:t>
      </w:r>
      <w:r w:rsidRPr="00D26E64">
        <w:rPr>
          <w:rFonts w:asciiTheme="minorHAnsi" w:hAnsiTheme="minorHAnsi"/>
        </w:rPr>
        <w:t>their submission to remain confidential should provide th</w:t>
      </w:r>
      <w:r w:rsidR="00320118">
        <w:rPr>
          <w:rFonts w:asciiTheme="minorHAnsi" w:hAnsiTheme="minorHAnsi"/>
        </w:rPr>
        <w:t xml:space="preserve">is </w:t>
      </w:r>
      <w:r w:rsidRPr="00D26E64">
        <w:rPr>
          <w:rFonts w:asciiTheme="minorHAnsi" w:hAnsiTheme="minorHAnsi"/>
        </w:rPr>
        <w:t xml:space="preserve">information </w:t>
      </w:r>
      <w:r w:rsidR="00320118">
        <w:rPr>
          <w:rFonts w:asciiTheme="minorHAnsi" w:hAnsiTheme="minorHAnsi"/>
        </w:rPr>
        <w:t xml:space="preserve">marked as such </w:t>
      </w:r>
      <w:r w:rsidRPr="00D26E64">
        <w:rPr>
          <w:rFonts w:asciiTheme="minorHAnsi" w:hAnsiTheme="minorHAnsi"/>
        </w:rPr>
        <w:t>in a separate</w:t>
      </w:r>
      <w:r w:rsidR="00320118">
        <w:rPr>
          <w:rFonts w:asciiTheme="minorHAnsi" w:hAnsiTheme="minorHAnsi"/>
        </w:rPr>
        <w:t xml:space="preserve"> attachment</w:t>
      </w:r>
      <w:r w:rsidRPr="00D26E64">
        <w:rPr>
          <w:rFonts w:asciiTheme="minorHAnsi" w:hAnsiTheme="minorHAnsi"/>
        </w:rPr>
        <w:t>.</w:t>
      </w:r>
    </w:p>
    <w:p w14:paraId="5828AB1D" w14:textId="580F98BC" w:rsidR="000960CB" w:rsidRPr="00D26E64" w:rsidRDefault="00320118" w:rsidP="00145F3B">
      <w:pPr>
        <w:pStyle w:val="OutlineNumbered1"/>
        <w:numPr>
          <w:ilvl w:val="0"/>
          <w:numId w:val="0"/>
        </w:numPr>
        <w:rPr>
          <w:rFonts w:asciiTheme="minorHAnsi" w:hAnsiTheme="minorHAnsi"/>
        </w:rPr>
      </w:pPr>
      <w:r>
        <w:rPr>
          <w:rFonts w:asciiTheme="minorHAnsi" w:hAnsiTheme="minorHAnsi"/>
        </w:rPr>
        <w:t xml:space="preserve">Legal requirements, such as those imposed by </w:t>
      </w:r>
      <w:r w:rsidR="000960CB" w:rsidRPr="00D26E64">
        <w:rPr>
          <w:rFonts w:asciiTheme="minorHAnsi" w:hAnsiTheme="minorHAnsi"/>
        </w:rPr>
        <w:t xml:space="preserve">the </w:t>
      </w:r>
      <w:r w:rsidR="000960CB" w:rsidRPr="00D26E64">
        <w:rPr>
          <w:rFonts w:asciiTheme="minorHAnsi" w:hAnsiTheme="minorHAnsi"/>
          <w:i/>
        </w:rPr>
        <w:t>Freedom of Information Act 1982</w:t>
      </w:r>
      <w:r>
        <w:rPr>
          <w:rFonts w:asciiTheme="minorHAnsi" w:hAnsiTheme="minorHAnsi"/>
        </w:rPr>
        <w:t>, may affect the confidentiality of your submission</w:t>
      </w:r>
      <w:r w:rsidR="000960CB" w:rsidRPr="00D26E64">
        <w:rPr>
          <w:rFonts w:asciiTheme="minorHAnsi" w:hAnsiTheme="minorHAnsi"/>
        </w:rPr>
        <w:t>.</w:t>
      </w:r>
    </w:p>
    <w:p w14:paraId="2B396921" w14:textId="2CA37751" w:rsidR="000960CB" w:rsidRPr="00D26E64" w:rsidRDefault="000960CB" w:rsidP="00145F3B">
      <w:pPr>
        <w:pStyle w:val="Heading5"/>
      </w:pPr>
      <w:bookmarkStart w:id="5" w:name="_Toc488766106"/>
      <w:r w:rsidRPr="00D26E64">
        <w:t xml:space="preserve">Further consultation process during the </w:t>
      </w:r>
      <w:bookmarkEnd w:id="5"/>
      <w:r w:rsidR="00951498" w:rsidRPr="00D26E64">
        <w:t>Inquiry</w:t>
      </w:r>
    </w:p>
    <w:p w14:paraId="5482D88D" w14:textId="231C4ACE" w:rsidR="00F30068" w:rsidRPr="00D26E64" w:rsidRDefault="001C3E3D" w:rsidP="00145F3B">
      <w:pPr>
        <w:pStyle w:val="OutlineNumbered1"/>
        <w:numPr>
          <w:ilvl w:val="0"/>
          <w:numId w:val="0"/>
        </w:numPr>
        <w:rPr>
          <w:rFonts w:asciiTheme="minorHAnsi" w:hAnsiTheme="minorHAnsi"/>
        </w:rPr>
      </w:pPr>
      <w:r w:rsidRPr="00D26E64">
        <w:rPr>
          <w:rFonts w:asciiTheme="minorHAnsi" w:hAnsiTheme="minorHAnsi"/>
        </w:rPr>
        <w:t xml:space="preserve">The </w:t>
      </w:r>
      <w:r w:rsidR="00FB473F" w:rsidRPr="00D26E64">
        <w:rPr>
          <w:rFonts w:asciiTheme="minorHAnsi" w:hAnsiTheme="minorHAnsi"/>
        </w:rPr>
        <w:t>Inquiry into Future Directions for the Consumer Data Right</w:t>
      </w:r>
      <w:r w:rsidRPr="00D26E64">
        <w:rPr>
          <w:rFonts w:asciiTheme="minorHAnsi" w:hAnsiTheme="minorHAnsi"/>
        </w:rPr>
        <w:t xml:space="preserve"> will consult broadly with representatives from </w:t>
      </w:r>
      <w:r w:rsidR="00FB473F" w:rsidRPr="00D26E64">
        <w:rPr>
          <w:rFonts w:asciiTheme="minorHAnsi" w:hAnsiTheme="minorHAnsi"/>
        </w:rPr>
        <w:t>industry</w:t>
      </w:r>
      <w:r w:rsidRPr="00D26E64">
        <w:rPr>
          <w:rFonts w:asciiTheme="minorHAnsi" w:hAnsiTheme="minorHAnsi"/>
        </w:rPr>
        <w:t xml:space="preserve">, consumer </w:t>
      </w:r>
      <w:r w:rsidR="001536A8" w:rsidRPr="00D26E64">
        <w:rPr>
          <w:rFonts w:asciiTheme="minorHAnsi" w:hAnsiTheme="minorHAnsi"/>
        </w:rPr>
        <w:t xml:space="preserve">and privacy </w:t>
      </w:r>
      <w:r w:rsidRPr="00D26E64">
        <w:rPr>
          <w:rFonts w:asciiTheme="minorHAnsi" w:hAnsiTheme="minorHAnsi"/>
        </w:rPr>
        <w:t>advoca</w:t>
      </w:r>
      <w:r w:rsidR="00E23840">
        <w:rPr>
          <w:rFonts w:asciiTheme="minorHAnsi" w:hAnsiTheme="minorHAnsi"/>
        </w:rPr>
        <w:t>tes</w:t>
      </w:r>
      <w:r w:rsidRPr="00D26E64">
        <w:rPr>
          <w:rFonts w:asciiTheme="minorHAnsi" w:hAnsiTheme="minorHAnsi"/>
        </w:rPr>
        <w:t xml:space="preserve"> and other interested parties in developing the report and recommendations. This may involve </w:t>
      </w:r>
      <w:r w:rsidR="00BC5A91" w:rsidRPr="00D26E64">
        <w:rPr>
          <w:rFonts w:asciiTheme="minorHAnsi" w:hAnsiTheme="minorHAnsi"/>
        </w:rPr>
        <w:t>conducting</w:t>
      </w:r>
      <w:r w:rsidRPr="00D26E64">
        <w:rPr>
          <w:rFonts w:asciiTheme="minorHAnsi" w:hAnsiTheme="minorHAnsi"/>
        </w:rPr>
        <w:t xml:space="preserve"> targeted roundtables with interested stakeholders </w:t>
      </w:r>
      <w:r w:rsidR="00FF129D" w:rsidRPr="00D26E64">
        <w:rPr>
          <w:rFonts w:asciiTheme="minorHAnsi" w:hAnsiTheme="minorHAnsi"/>
        </w:rPr>
        <w:t xml:space="preserve">on specific issues where the </w:t>
      </w:r>
      <w:r w:rsidR="00FB473F" w:rsidRPr="00D26E64">
        <w:rPr>
          <w:rFonts w:asciiTheme="minorHAnsi" w:hAnsiTheme="minorHAnsi"/>
        </w:rPr>
        <w:t xml:space="preserve">Inquiry </w:t>
      </w:r>
      <w:r w:rsidR="00FF129D" w:rsidRPr="00D26E64">
        <w:rPr>
          <w:rFonts w:asciiTheme="minorHAnsi" w:hAnsiTheme="minorHAnsi"/>
        </w:rPr>
        <w:t>requires more information or to solicit further views.</w:t>
      </w:r>
      <w:r w:rsidRPr="00D26E64">
        <w:rPr>
          <w:rFonts w:asciiTheme="minorHAnsi" w:hAnsiTheme="minorHAnsi"/>
        </w:rPr>
        <w:t xml:space="preserve"> </w:t>
      </w:r>
    </w:p>
    <w:p w14:paraId="3ABA7097" w14:textId="2EE761B1" w:rsidR="00F30068" w:rsidRDefault="00F30068" w:rsidP="00145F3B">
      <w:pPr>
        <w:pStyle w:val="Heading5"/>
      </w:pPr>
      <w:r w:rsidRPr="00D26E64">
        <w:t xml:space="preserve">Closing date for submissions: </w:t>
      </w:r>
      <w:r w:rsidR="00FC6BF9">
        <w:t>23</w:t>
      </w:r>
      <w:r w:rsidR="00BA0033" w:rsidRPr="00D26E64">
        <w:t xml:space="preserve"> </w:t>
      </w:r>
      <w:r w:rsidR="00FB473F" w:rsidRPr="00D26E64">
        <w:t>April</w:t>
      </w:r>
      <w:r w:rsidR="00BA0033" w:rsidRPr="00D26E64">
        <w:t xml:space="preserve"> 20</w:t>
      </w:r>
      <w:r w:rsidR="00FB473F" w:rsidRPr="00D26E64">
        <w:t>20</w:t>
      </w:r>
    </w:p>
    <w:p w14:paraId="31BDE85B" w14:textId="77777777" w:rsidR="005169F2" w:rsidRPr="005169F2" w:rsidRDefault="005169F2" w:rsidP="00FC6BF9">
      <w:pPr>
        <w:pStyle w:val="OutlineNumbered1"/>
        <w:numPr>
          <w:ilvl w:val="0"/>
          <w:numId w:val="0"/>
        </w:numPr>
        <w:ind w:left="567"/>
      </w:pPr>
    </w:p>
    <w:tbl>
      <w:tblPr>
        <w:tblW w:w="0" w:type="auto"/>
        <w:tblLook w:val="01E0" w:firstRow="1" w:lastRow="1" w:firstColumn="1" w:lastColumn="1" w:noHBand="0" w:noVBand="0"/>
      </w:tblPr>
      <w:tblGrid>
        <w:gridCol w:w="1645"/>
        <w:gridCol w:w="7425"/>
      </w:tblGrid>
      <w:tr w:rsidR="00F30068" w:rsidRPr="0096120A" w14:paraId="4F0FA439" w14:textId="77777777" w:rsidTr="00931080">
        <w:tc>
          <w:tcPr>
            <w:tcW w:w="1668" w:type="dxa"/>
            <w:hideMark/>
          </w:tcPr>
          <w:p w14:paraId="1D7E22C1" w14:textId="77777777" w:rsidR="00F30068" w:rsidRPr="00D26E64" w:rsidRDefault="00F30068" w:rsidP="00931080">
            <w:pPr>
              <w:pStyle w:val="SingleParagraph"/>
              <w:rPr>
                <w:rFonts w:ascii="Calibri" w:hAnsi="Calibri" w:cs="Arial"/>
                <w:b/>
              </w:rPr>
            </w:pPr>
            <w:bookmarkStart w:id="6" w:name="OLE_LINK5" w:colFirst="0" w:colLast="0"/>
            <w:bookmarkStart w:id="7" w:name="OLE_LINK6" w:colFirst="0" w:colLast="0"/>
            <w:r w:rsidRPr="00D26E64">
              <w:rPr>
                <w:rFonts w:ascii="Calibri" w:hAnsi="Calibri" w:cs="Arial"/>
                <w:b/>
              </w:rPr>
              <w:t xml:space="preserve">Email: </w:t>
            </w:r>
          </w:p>
        </w:tc>
        <w:tc>
          <w:tcPr>
            <w:tcW w:w="7618" w:type="dxa"/>
            <w:hideMark/>
          </w:tcPr>
          <w:p w14:paraId="0B080E0C" w14:textId="246725EC" w:rsidR="00F30068" w:rsidRPr="00D26E64" w:rsidRDefault="006C1D33" w:rsidP="00BC5A91">
            <w:pPr>
              <w:rPr>
                <w:rFonts w:ascii="Calibri" w:hAnsi="Calibri" w:cs="Arial"/>
              </w:rPr>
            </w:pPr>
            <w:hyperlink r:id="rId15" w:history="1">
              <w:r w:rsidR="001536A8" w:rsidRPr="00D26E64">
                <w:rPr>
                  <w:rStyle w:val="Hyperlink"/>
                  <w:rFonts w:ascii="Calibri" w:hAnsi="Calibri" w:cs="Arial"/>
                </w:rPr>
                <w:t>data@treasury.gov.au</w:t>
              </w:r>
            </w:hyperlink>
          </w:p>
        </w:tc>
      </w:tr>
      <w:bookmarkEnd w:id="6"/>
      <w:bookmarkEnd w:id="7"/>
      <w:tr w:rsidR="00F30068" w:rsidRPr="0096120A" w14:paraId="22363346" w14:textId="77777777" w:rsidTr="00931080">
        <w:tc>
          <w:tcPr>
            <w:tcW w:w="1668" w:type="dxa"/>
            <w:hideMark/>
          </w:tcPr>
          <w:p w14:paraId="261BEB96" w14:textId="77777777" w:rsidR="00F30068" w:rsidRPr="00D26E64" w:rsidRDefault="00F30068" w:rsidP="00931080">
            <w:pPr>
              <w:pStyle w:val="SingleParagraph"/>
              <w:rPr>
                <w:rFonts w:ascii="Calibri" w:hAnsi="Calibri" w:cs="Arial"/>
                <w:b/>
              </w:rPr>
            </w:pPr>
            <w:r w:rsidRPr="00D26E64">
              <w:rPr>
                <w:rFonts w:ascii="Calibri" w:hAnsi="Calibri" w:cs="Arial"/>
                <w:b/>
              </w:rPr>
              <w:t>Mail:</w:t>
            </w:r>
          </w:p>
        </w:tc>
        <w:tc>
          <w:tcPr>
            <w:tcW w:w="7618" w:type="dxa"/>
            <w:hideMark/>
          </w:tcPr>
          <w:p w14:paraId="71E34EC1" w14:textId="77777777" w:rsidR="00751044" w:rsidRDefault="00751044" w:rsidP="00931080">
            <w:pPr>
              <w:pStyle w:val="SingleParagraph"/>
              <w:rPr>
                <w:rFonts w:ascii="Calibri" w:hAnsi="Calibri" w:cs="Arial"/>
              </w:rPr>
            </w:pPr>
            <w:r w:rsidRPr="00D26E64">
              <w:rPr>
                <w:rFonts w:ascii="Calibri" w:hAnsi="Calibri" w:cs="Arial"/>
              </w:rPr>
              <w:t>Secretariat</w:t>
            </w:r>
          </w:p>
          <w:p w14:paraId="0F287FB7" w14:textId="0F6E9283" w:rsidR="00F30068" w:rsidRPr="00D26E64" w:rsidRDefault="00FB473F" w:rsidP="00931080">
            <w:pPr>
              <w:pStyle w:val="SingleParagraph"/>
              <w:rPr>
                <w:rFonts w:ascii="Calibri" w:hAnsi="Calibri" w:cs="Arial"/>
              </w:rPr>
            </w:pPr>
            <w:r w:rsidRPr="00D26E64">
              <w:rPr>
                <w:rFonts w:ascii="Calibri" w:hAnsi="Calibri" w:cs="Arial"/>
              </w:rPr>
              <w:t>Inquiry into Future Directions for the Consumer Data Right</w:t>
            </w:r>
            <w:r w:rsidR="005D463C" w:rsidRPr="00D26E64">
              <w:rPr>
                <w:rFonts w:ascii="Calibri" w:hAnsi="Calibri" w:cs="Arial"/>
              </w:rPr>
              <w:t xml:space="preserve"> </w:t>
            </w:r>
          </w:p>
          <w:p w14:paraId="1FB84342" w14:textId="77777777" w:rsidR="00F30068" w:rsidRPr="00D26E64" w:rsidRDefault="00F30068" w:rsidP="00931080">
            <w:pPr>
              <w:pStyle w:val="SingleParagraph"/>
              <w:rPr>
                <w:rFonts w:ascii="Calibri" w:hAnsi="Calibri" w:cs="Arial"/>
              </w:rPr>
            </w:pPr>
            <w:r w:rsidRPr="00D26E64">
              <w:rPr>
                <w:rFonts w:ascii="Calibri" w:hAnsi="Calibri" w:cs="Arial"/>
              </w:rPr>
              <w:t>The Treasury</w:t>
            </w:r>
          </w:p>
          <w:p w14:paraId="7AF90228" w14:textId="77777777" w:rsidR="00F30068" w:rsidRPr="00D26E64" w:rsidRDefault="00F30068" w:rsidP="00931080">
            <w:pPr>
              <w:pStyle w:val="SingleParagraph"/>
              <w:rPr>
                <w:rFonts w:ascii="Calibri" w:hAnsi="Calibri" w:cs="Arial"/>
              </w:rPr>
            </w:pPr>
            <w:r w:rsidRPr="00D26E64">
              <w:rPr>
                <w:rFonts w:ascii="Calibri" w:hAnsi="Calibri" w:cs="Arial"/>
              </w:rPr>
              <w:t>Langton Crescent</w:t>
            </w:r>
          </w:p>
          <w:p w14:paraId="3DD4A7CD" w14:textId="77777777" w:rsidR="00F30068" w:rsidRPr="00D26E64" w:rsidRDefault="00F30068" w:rsidP="00931080">
            <w:pPr>
              <w:rPr>
                <w:rFonts w:ascii="Calibri" w:hAnsi="Calibri" w:cs="Arial"/>
              </w:rPr>
            </w:pPr>
            <w:r w:rsidRPr="00D26E64">
              <w:rPr>
                <w:rFonts w:ascii="Calibri" w:hAnsi="Calibri" w:cs="Arial"/>
              </w:rPr>
              <w:t>PARKES  ACT  2600</w:t>
            </w:r>
          </w:p>
        </w:tc>
      </w:tr>
      <w:tr w:rsidR="00F30068" w:rsidRPr="0096120A" w14:paraId="7020F2FD" w14:textId="77777777" w:rsidTr="00931080">
        <w:tc>
          <w:tcPr>
            <w:tcW w:w="1668" w:type="dxa"/>
            <w:hideMark/>
          </w:tcPr>
          <w:p w14:paraId="1459C911" w14:textId="77777777" w:rsidR="00F30068" w:rsidRPr="00D26E64" w:rsidRDefault="00F30068" w:rsidP="00931080">
            <w:pPr>
              <w:pStyle w:val="SingleParagraph"/>
              <w:rPr>
                <w:rFonts w:ascii="Calibri" w:hAnsi="Calibri" w:cs="Arial"/>
                <w:b/>
              </w:rPr>
            </w:pPr>
            <w:r w:rsidRPr="00D26E64">
              <w:rPr>
                <w:rFonts w:ascii="Calibri" w:hAnsi="Calibri" w:cs="Arial"/>
                <w:b/>
              </w:rPr>
              <w:t>Enq</w:t>
            </w:r>
            <w:r w:rsidRPr="00D26E64">
              <w:rPr>
                <w:rStyle w:val="SingleParagraphChar"/>
                <w:rFonts w:ascii="Calibri" w:hAnsi="Calibri" w:cs="Arial"/>
                <w:b/>
              </w:rPr>
              <w:t>u</w:t>
            </w:r>
            <w:r w:rsidRPr="00D26E64">
              <w:rPr>
                <w:rFonts w:ascii="Calibri" w:hAnsi="Calibri" w:cs="Arial"/>
                <w:b/>
              </w:rPr>
              <w:t>iries:</w:t>
            </w:r>
          </w:p>
        </w:tc>
        <w:tc>
          <w:tcPr>
            <w:tcW w:w="7618" w:type="dxa"/>
            <w:hideMark/>
          </w:tcPr>
          <w:p w14:paraId="48FC762E" w14:textId="67EDA606" w:rsidR="003607C1" w:rsidRDefault="00F30068" w:rsidP="003607C1">
            <w:pPr>
              <w:rPr>
                <w:rFonts w:ascii="Calibri" w:hAnsi="Calibri" w:cs="Arial"/>
              </w:rPr>
            </w:pPr>
            <w:r w:rsidRPr="00D26E64">
              <w:rPr>
                <w:rFonts w:ascii="Calibri" w:hAnsi="Calibri" w:cs="Arial"/>
              </w:rPr>
              <w:t xml:space="preserve">Enquiries </w:t>
            </w:r>
            <w:r w:rsidR="003607C1">
              <w:rPr>
                <w:rFonts w:ascii="Calibri" w:hAnsi="Calibri" w:cs="Arial"/>
              </w:rPr>
              <w:t xml:space="preserve">should be </w:t>
            </w:r>
            <w:r w:rsidRPr="00D26E64">
              <w:rPr>
                <w:rFonts w:ascii="Calibri" w:hAnsi="Calibri" w:cs="Arial"/>
              </w:rPr>
              <w:t xml:space="preserve">directed to </w:t>
            </w:r>
            <w:hyperlink r:id="rId16" w:history="1">
              <w:r w:rsidR="000A61BB" w:rsidRPr="00C43421">
                <w:rPr>
                  <w:rStyle w:val="Hyperlink"/>
                  <w:rFonts w:ascii="Calibri" w:hAnsi="Calibri" w:cs="Arial"/>
                </w:rPr>
                <w:t>data@treasury.gov.au</w:t>
              </w:r>
            </w:hyperlink>
          </w:p>
          <w:p w14:paraId="53835356" w14:textId="230732D0" w:rsidR="00F30068" w:rsidRPr="00D26E64" w:rsidRDefault="003607C1" w:rsidP="003607C1">
            <w:pPr>
              <w:rPr>
                <w:rFonts w:ascii="Calibri" w:hAnsi="Calibri" w:cs="Arial"/>
              </w:rPr>
            </w:pPr>
            <w:r>
              <w:rPr>
                <w:rFonts w:ascii="Calibri" w:hAnsi="Calibri" w:cs="Arial"/>
              </w:rPr>
              <w:t xml:space="preserve">Media enquiries should be directed to </w:t>
            </w:r>
            <w:hyperlink r:id="rId17" w:history="1">
              <w:r w:rsidRPr="00DB2DA9">
                <w:rPr>
                  <w:rStyle w:val="Hyperlink"/>
                  <w:rFonts w:ascii="Calibri" w:hAnsi="Calibri" w:cs="Arial"/>
                </w:rPr>
                <w:t>medialiaison@treasury.gov.au</w:t>
              </w:r>
            </w:hyperlink>
            <w:r>
              <w:rPr>
                <w:rFonts w:ascii="Calibri" w:hAnsi="Calibri" w:cs="Arial"/>
              </w:rPr>
              <w:t xml:space="preserve"> or </w:t>
            </w:r>
            <w:r w:rsidR="0092682D">
              <w:rPr>
                <w:rFonts w:ascii="Calibri" w:hAnsi="Calibri" w:cs="Arial"/>
              </w:rPr>
              <w:t xml:space="preserve">              </w:t>
            </w:r>
            <w:r>
              <w:rPr>
                <w:rFonts w:ascii="Calibri" w:hAnsi="Calibri" w:cs="Arial"/>
              </w:rPr>
              <w:t>+61 2 6263 2300.</w:t>
            </w:r>
          </w:p>
        </w:tc>
      </w:tr>
      <w:tr w:rsidR="00F30068" w14:paraId="42A6503B" w14:textId="77777777" w:rsidTr="00931080">
        <w:tc>
          <w:tcPr>
            <w:tcW w:w="1668" w:type="dxa"/>
            <w:hideMark/>
          </w:tcPr>
          <w:p w14:paraId="3B16D191" w14:textId="3D4642E1" w:rsidR="00F30068" w:rsidRPr="00D26E64" w:rsidRDefault="00F30068" w:rsidP="00931080">
            <w:pPr>
              <w:rPr>
                <w:rFonts w:ascii="Calibri" w:hAnsi="Calibri" w:cs="Arial"/>
                <w:b/>
              </w:rPr>
            </w:pPr>
          </w:p>
        </w:tc>
        <w:tc>
          <w:tcPr>
            <w:tcW w:w="7618" w:type="dxa"/>
            <w:hideMark/>
          </w:tcPr>
          <w:p w14:paraId="757272AD" w14:textId="1B66963C" w:rsidR="00F30068" w:rsidRPr="00B6543C" w:rsidRDefault="00F30068" w:rsidP="00931080">
            <w:pPr>
              <w:rPr>
                <w:rFonts w:ascii="Calibri" w:hAnsi="Calibri" w:cs="Arial"/>
              </w:rPr>
            </w:pPr>
          </w:p>
        </w:tc>
      </w:tr>
    </w:tbl>
    <w:p w14:paraId="0160CB2B" w14:textId="77777777" w:rsidR="0056559F" w:rsidRDefault="0056559F" w:rsidP="0056559F"/>
    <w:p w14:paraId="795EDB07" w14:textId="77777777" w:rsidR="00F30068" w:rsidRDefault="00F30068" w:rsidP="0056559F"/>
    <w:p w14:paraId="47059467" w14:textId="77777777" w:rsidR="0056559F" w:rsidRPr="0056559F" w:rsidRDefault="0056559F" w:rsidP="0056559F">
      <w:pPr>
        <w:sectPr w:rsidR="0056559F" w:rsidRPr="0056559F" w:rsidSect="0056559F">
          <w:pgSz w:w="11906" w:h="16838" w:code="9"/>
          <w:pgMar w:top="1418" w:right="1418" w:bottom="1418" w:left="1418" w:header="709" w:footer="709" w:gutter="0"/>
          <w:cols w:space="708"/>
          <w:titlePg/>
          <w:docGrid w:linePitch="360"/>
        </w:sectPr>
      </w:pPr>
    </w:p>
    <w:p w14:paraId="3C1B1832" w14:textId="0D28751D" w:rsidR="000A7BCF" w:rsidRPr="00145F3B" w:rsidRDefault="0096120A" w:rsidP="00145F3B">
      <w:pPr>
        <w:pStyle w:val="Heading5"/>
        <w:rPr>
          <w:sz w:val="32"/>
        </w:rPr>
      </w:pPr>
      <w:r>
        <w:rPr>
          <w:sz w:val="32"/>
        </w:rPr>
        <w:lastRenderedPageBreak/>
        <w:t>Inquiry into Future Directions for the Consumer Data Right</w:t>
      </w:r>
    </w:p>
    <w:p w14:paraId="767C1BC4" w14:textId="77777777" w:rsidR="000A7BCF" w:rsidRPr="007243C1" w:rsidRDefault="00352FCF" w:rsidP="00BA0033">
      <w:pPr>
        <w:pStyle w:val="Heading3"/>
        <w:spacing w:before="360"/>
      </w:pPr>
      <w:bookmarkStart w:id="8" w:name="_Toc306887371"/>
      <w:bookmarkStart w:id="9" w:name="_Toc488766108"/>
      <w:bookmarkStart w:id="10" w:name="_Toc488919068"/>
      <w:bookmarkStart w:id="11" w:name="_Toc488932404"/>
      <w:bookmarkStart w:id="12" w:name="_Toc489361359"/>
      <w:bookmarkStart w:id="13" w:name="_Toc489368156"/>
      <w:bookmarkStart w:id="14" w:name="_Toc32320582"/>
      <w:bookmarkStart w:id="15" w:name="_Toc34134010"/>
      <w:r w:rsidRPr="007243C1">
        <w:t>Introduction</w:t>
      </w:r>
      <w:bookmarkEnd w:id="8"/>
      <w:bookmarkEnd w:id="9"/>
      <w:bookmarkEnd w:id="10"/>
      <w:bookmarkEnd w:id="11"/>
      <w:bookmarkEnd w:id="12"/>
      <w:bookmarkEnd w:id="13"/>
      <w:bookmarkEnd w:id="14"/>
      <w:bookmarkEnd w:id="15"/>
    </w:p>
    <w:p w14:paraId="377599A8" w14:textId="587DA68C" w:rsidR="00736B12" w:rsidRDefault="00E0457E" w:rsidP="00C846AA">
      <w:pPr>
        <w:pStyle w:val="OutlineNumbered1"/>
        <w:numPr>
          <w:ilvl w:val="0"/>
          <w:numId w:val="0"/>
        </w:numPr>
        <w:rPr>
          <w:rFonts w:asciiTheme="minorHAnsi" w:hAnsiTheme="minorHAnsi"/>
        </w:rPr>
      </w:pPr>
      <w:r>
        <w:rPr>
          <w:rFonts w:asciiTheme="minorHAnsi" w:hAnsiTheme="minorHAnsi"/>
        </w:rPr>
        <w:t>In August</w:t>
      </w:r>
      <w:r w:rsidR="001D4853">
        <w:rPr>
          <w:rFonts w:asciiTheme="minorHAnsi" w:hAnsiTheme="minorHAnsi"/>
        </w:rPr>
        <w:t xml:space="preserve"> 2019 </w:t>
      </w:r>
      <w:r w:rsidR="000D1DE0">
        <w:rPr>
          <w:rFonts w:asciiTheme="minorHAnsi" w:hAnsiTheme="minorHAnsi"/>
        </w:rPr>
        <w:t xml:space="preserve">the Australian </w:t>
      </w:r>
      <w:r>
        <w:rPr>
          <w:rFonts w:asciiTheme="minorHAnsi" w:hAnsiTheme="minorHAnsi"/>
        </w:rPr>
        <w:t xml:space="preserve">Parliament passed legislation </w:t>
      </w:r>
      <w:r w:rsidR="006250B3">
        <w:rPr>
          <w:rFonts w:asciiTheme="minorHAnsi" w:hAnsiTheme="minorHAnsi"/>
        </w:rPr>
        <w:t>creating</w:t>
      </w:r>
      <w:r>
        <w:rPr>
          <w:rFonts w:asciiTheme="minorHAnsi" w:hAnsiTheme="minorHAnsi"/>
        </w:rPr>
        <w:t xml:space="preserve"> the Consumer Data Right.</w:t>
      </w:r>
      <w:r w:rsidR="00A25394">
        <w:rPr>
          <w:rFonts w:asciiTheme="minorHAnsi" w:hAnsiTheme="minorHAnsi"/>
        </w:rPr>
        <w:t xml:space="preserve"> </w:t>
      </w:r>
      <w:r w:rsidR="00236221">
        <w:rPr>
          <w:rFonts w:asciiTheme="minorHAnsi" w:hAnsiTheme="minorHAnsi"/>
        </w:rPr>
        <w:t>T</w:t>
      </w:r>
      <w:r w:rsidR="00695166">
        <w:rPr>
          <w:rFonts w:asciiTheme="minorHAnsi" w:hAnsiTheme="minorHAnsi"/>
        </w:rPr>
        <w:t>his</w:t>
      </w:r>
      <w:r>
        <w:rPr>
          <w:rFonts w:asciiTheme="minorHAnsi" w:hAnsiTheme="minorHAnsi"/>
        </w:rPr>
        <w:t xml:space="preserve"> </w:t>
      </w:r>
      <w:r w:rsidR="00D83E7D">
        <w:rPr>
          <w:rFonts w:asciiTheme="minorHAnsi" w:hAnsiTheme="minorHAnsi"/>
        </w:rPr>
        <w:t xml:space="preserve">significant reform </w:t>
      </w:r>
      <w:r>
        <w:rPr>
          <w:rFonts w:asciiTheme="minorHAnsi" w:hAnsiTheme="minorHAnsi"/>
        </w:rPr>
        <w:t>give</w:t>
      </w:r>
      <w:r w:rsidR="00736B12">
        <w:rPr>
          <w:rFonts w:asciiTheme="minorHAnsi" w:hAnsiTheme="minorHAnsi"/>
        </w:rPr>
        <w:t>s</w:t>
      </w:r>
      <w:r>
        <w:rPr>
          <w:rFonts w:asciiTheme="minorHAnsi" w:hAnsiTheme="minorHAnsi"/>
        </w:rPr>
        <w:t xml:space="preserve"> </w:t>
      </w:r>
      <w:r w:rsidR="006A06D1">
        <w:rPr>
          <w:rFonts w:asciiTheme="minorHAnsi" w:hAnsiTheme="minorHAnsi"/>
        </w:rPr>
        <w:t xml:space="preserve">customers </w:t>
      </w:r>
      <w:r>
        <w:rPr>
          <w:rFonts w:asciiTheme="minorHAnsi" w:hAnsiTheme="minorHAnsi"/>
        </w:rPr>
        <w:t xml:space="preserve">the </w:t>
      </w:r>
      <w:r w:rsidR="00F14223">
        <w:rPr>
          <w:rFonts w:asciiTheme="minorHAnsi" w:hAnsiTheme="minorHAnsi"/>
        </w:rPr>
        <w:t>right</w:t>
      </w:r>
      <w:r w:rsidR="00A119A4">
        <w:rPr>
          <w:rFonts w:asciiTheme="minorHAnsi" w:hAnsiTheme="minorHAnsi"/>
        </w:rPr>
        <w:t xml:space="preserve"> </w:t>
      </w:r>
      <w:r w:rsidR="00F14223">
        <w:rPr>
          <w:rFonts w:asciiTheme="minorHAnsi" w:hAnsiTheme="minorHAnsi"/>
        </w:rPr>
        <w:t xml:space="preserve">to </w:t>
      </w:r>
      <w:r>
        <w:rPr>
          <w:rFonts w:asciiTheme="minorHAnsi" w:hAnsiTheme="minorHAnsi"/>
        </w:rPr>
        <w:t>safely access data held about them by businesses</w:t>
      </w:r>
      <w:r w:rsidR="006250B3">
        <w:rPr>
          <w:rFonts w:asciiTheme="minorHAnsi" w:hAnsiTheme="minorHAnsi"/>
        </w:rPr>
        <w:t xml:space="preserve"> in the sectors where it is applied</w:t>
      </w:r>
      <w:r>
        <w:rPr>
          <w:rFonts w:asciiTheme="minorHAnsi" w:hAnsiTheme="minorHAnsi"/>
        </w:rPr>
        <w:t xml:space="preserve">. </w:t>
      </w:r>
      <w:r w:rsidR="006A06D1">
        <w:rPr>
          <w:rFonts w:asciiTheme="minorHAnsi" w:hAnsiTheme="minorHAnsi"/>
        </w:rPr>
        <w:t>Customers</w:t>
      </w:r>
      <w:r w:rsidR="00F14223">
        <w:rPr>
          <w:rFonts w:asciiTheme="minorHAnsi" w:hAnsiTheme="minorHAnsi"/>
        </w:rPr>
        <w:t xml:space="preserve"> </w:t>
      </w:r>
      <w:r w:rsidR="00736B12">
        <w:rPr>
          <w:rFonts w:asciiTheme="minorHAnsi" w:hAnsiTheme="minorHAnsi"/>
        </w:rPr>
        <w:t>are also</w:t>
      </w:r>
      <w:r>
        <w:rPr>
          <w:rFonts w:asciiTheme="minorHAnsi" w:hAnsiTheme="minorHAnsi"/>
        </w:rPr>
        <w:t xml:space="preserve"> able to </w:t>
      </w:r>
      <w:r w:rsidR="005179E7">
        <w:rPr>
          <w:rFonts w:asciiTheme="minorHAnsi" w:hAnsiTheme="minorHAnsi"/>
        </w:rPr>
        <w:t>choose to</w:t>
      </w:r>
      <w:r>
        <w:rPr>
          <w:rFonts w:asciiTheme="minorHAnsi" w:hAnsiTheme="minorHAnsi"/>
        </w:rPr>
        <w:t xml:space="preserve"> direct that this data be transferred to accredited, trusted third parties of their choice.</w:t>
      </w:r>
      <w:r w:rsidR="00914894">
        <w:rPr>
          <w:rFonts w:asciiTheme="minorHAnsi" w:hAnsiTheme="minorHAnsi"/>
        </w:rPr>
        <w:t xml:space="preserve"> </w:t>
      </w:r>
    </w:p>
    <w:p w14:paraId="38A1033D" w14:textId="7197E453" w:rsidR="00E0658C" w:rsidRDefault="00064F40" w:rsidP="00C846AA">
      <w:pPr>
        <w:pStyle w:val="OutlineNumbered1"/>
        <w:numPr>
          <w:ilvl w:val="0"/>
          <w:numId w:val="0"/>
        </w:numPr>
        <w:rPr>
          <w:rFonts w:asciiTheme="minorHAnsi" w:hAnsiTheme="minorHAnsi"/>
        </w:rPr>
      </w:pPr>
      <w:r>
        <w:rPr>
          <w:rFonts w:asciiTheme="minorHAnsi" w:hAnsiTheme="minorHAnsi"/>
        </w:rPr>
        <w:t>Th</w:t>
      </w:r>
      <w:r w:rsidR="005357FF">
        <w:rPr>
          <w:rFonts w:asciiTheme="minorHAnsi" w:hAnsiTheme="minorHAnsi"/>
        </w:rPr>
        <w:t xml:space="preserve">e </w:t>
      </w:r>
      <w:r w:rsidR="009B2A7B">
        <w:rPr>
          <w:rFonts w:asciiTheme="minorHAnsi" w:hAnsiTheme="minorHAnsi"/>
        </w:rPr>
        <w:t xml:space="preserve">Consumer Data Right </w:t>
      </w:r>
      <w:r w:rsidR="0074769E">
        <w:rPr>
          <w:rFonts w:asciiTheme="minorHAnsi" w:hAnsiTheme="minorHAnsi"/>
        </w:rPr>
        <w:t>promote</w:t>
      </w:r>
      <w:r w:rsidR="00E0658C">
        <w:rPr>
          <w:rFonts w:asciiTheme="minorHAnsi" w:hAnsiTheme="minorHAnsi"/>
        </w:rPr>
        <w:t>s</w:t>
      </w:r>
      <w:r w:rsidR="0074769E">
        <w:rPr>
          <w:rFonts w:asciiTheme="minorHAnsi" w:hAnsiTheme="minorHAnsi"/>
        </w:rPr>
        <w:t xml:space="preserve"> competition</w:t>
      </w:r>
      <w:r w:rsidR="009A4334">
        <w:rPr>
          <w:rFonts w:asciiTheme="minorHAnsi" w:hAnsiTheme="minorHAnsi"/>
        </w:rPr>
        <w:t xml:space="preserve">, </w:t>
      </w:r>
      <w:r w:rsidR="00167ADD">
        <w:rPr>
          <w:rFonts w:asciiTheme="minorHAnsi" w:hAnsiTheme="minorHAnsi"/>
        </w:rPr>
        <w:t>mak</w:t>
      </w:r>
      <w:r w:rsidR="0074769E">
        <w:rPr>
          <w:rFonts w:asciiTheme="minorHAnsi" w:hAnsiTheme="minorHAnsi"/>
        </w:rPr>
        <w:t>ing</w:t>
      </w:r>
      <w:r>
        <w:rPr>
          <w:rFonts w:asciiTheme="minorHAnsi" w:hAnsiTheme="minorHAnsi"/>
        </w:rPr>
        <w:t xml:space="preserve"> it more convenient for </w:t>
      </w:r>
      <w:r w:rsidR="000D1DE0">
        <w:rPr>
          <w:rFonts w:asciiTheme="minorHAnsi" w:hAnsiTheme="minorHAnsi"/>
        </w:rPr>
        <w:t>customers</w:t>
      </w:r>
      <w:r w:rsidR="00870A21">
        <w:rPr>
          <w:rFonts w:asciiTheme="minorHAnsi" w:hAnsiTheme="minorHAnsi"/>
        </w:rPr>
        <w:t xml:space="preserve"> </w:t>
      </w:r>
      <w:r>
        <w:rPr>
          <w:rFonts w:asciiTheme="minorHAnsi" w:hAnsiTheme="minorHAnsi"/>
        </w:rPr>
        <w:t xml:space="preserve">to </w:t>
      </w:r>
      <w:r w:rsidR="000C1E1F">
        <w:rPr>
          <w:rFonts w:asciiTheme="minorHAnsi" w:hAnsiTheme="minorHAnsi"/>
        </w:rPr>
        <w:t xml:space="preserve">compare </w:t>
      </w:r>
      <w:r w:rsidR="00C846AA">
        <w:rPr>
          <w:rFonts w:asciiTheme="minorHAnsi" w:hAnsiTheme="minorHAnsi"/>
        </w:rPr>
        <w:t xml:space="preserve">and select </w:t>
      </w:r>
      <w:r w:rsidR="00AD0A77">
        <w:rPr>
          <w:rFonts w:asciiTheme="minorHAnsi" w:hAnsiTheme="minorHAnsi"/>
        </w:rPr>
        <w:t>products</w:t>
      </w:r>
      <w:r w:rsidR="00C846AA">
        <w:rPr>
          <w:rFonts w:asciiTheme="minorHAnsi" w:hAnsiTheme="minorHAnsi"/>
        </w:rPr>
        <w:t xml:space="preserve">. </w:t>
      </w:r>
      <w:r w:rsidR="0074769E">
        <w:rPr>
          <w:rFonts w:asciiTheme="minorHAnsi" w:hAnsiTheme="minorHAnsi"/>
        </w:rPr>
        <w:t xml:space="preserve">It </w:t>
      </w:r>
      <w:r w:rsidR="003216AF">
        <w:rPr>
          <w:rFonts w:asciiTheme="minorHAnsi" w:hAnsiTheme="minorHAnsi"/>
        </w:rPr>
        <w:t xml:space="preserve">also </w:t>
      </w:r>
      <w:r w:rsidR="001D5774">
        <w:rPr>
          <w:rFonts w:asciiTheme="minorHAnsi" w:hAnsiTheme="minorHAnsi"/>
        </w:rPr>
        <w:t>encourage</w:t>
      </w:r>
      <w:r w:rsidR="00E0658C">
        <w:rPr>
          <w:rFonts w:asciiTheme="minorHAnsi" w:hAnsiTheme="minorHAnsi"/>
        </w:rPr>
        <w:t>s</w:t>
      </w:r>
      <w:r w:rsidR="001D5774">
        <w:rPr>
          <w:rFonts w:asciiTheme="minorHAnsi" w:hAnsiTheme="minorHAnsi"/>
        </w:rPr>
        <w:t xml:space="preserve"> innovation, </w:t>
      </w:r>
      <w:r w:rsidR="0074769E">
        <w:rPr>
          <w:rFonts w:asciiTheme="minorHAnsi" w:hAnsiTheme="minorHAnsi"/>
        </w:rPr>
        <w:t xml:space="preserve">enabling </w:t>
      </w:r>
      <w:r w:rsidR="00214714">
        <w:rPr>
          <w:rFonts w:asciiTheme="minorHAnsi" w:hAnsiTheme="minorHAnsi"/>
        </w:rPr>
        <w:t>businesses</w:t>
      </w:r>
      <w:r w:rsidR="0067151E">
        <w:rPr>
          <w:rFonts w:asciiTheme="minorHAnsi" w:hAnsiTheme="minorHAnsi"/>
        </w:rPr>
        <w:t xml:space="preserve"> </w:t>
      </w:r>
      <w:r w:rsidR="00D078EF">
        <w:rPr>
          <w:rFonts w:asciiTheme="minorHAnsi" w:hAnsiTheme="minorHAnsi"/>
        </w:rPr>
        <w:t>to</w:t>
      </w:r>
      <w:r w:rsidR="00A42503">
        <w:rPr>
          <w:rFonts w:asciiTheme="minorHAnsi" w:hAnsiTheme="minorHAnsi"/>
        </w:rPr>
        <w:t xml:space="preserve"> </w:t>
      </w:r>
      <w:r w:rsidR="0067151E">
        <w:rPr>
          <w:rFonts w:asciiTheme="minorHAnsi" w:hAnsiTheme="minorHAnsi"/>
        </w:rPr>
        <w:t xml:space="preserve">offer new </w:t>
      </w:r>
      <w:r w:rsidR="00555475">
        <w:rPr>
          <w:rFonts w:asciiTheme="minorHAnsi" w:hAnsiTheme="minorHAnsi"/>
        </w:rPr>
        <w:t>product</w:t>
      </w:r>
      <w:r w:rsidR="00167ADD">
        <w:rPr>
          <w:rFonts w:asciiTheme="minorHAnsi" w:hAnsiTheme="minorHAnsi"/>
        </w:rPr>
        <w:t>s and services</w:t>
      </w:r>
      <w:r w:rsidR="00FA5BC6">
        <w:rPr>
          <w:rFonts w:asciiTheme="minorHAnsi" w:hAnsiTheme="minorHAnsi"/>
        </w:rPr>
        <w:t>,</w:t>
      </w:r>
      <w:r w:rsidR="00E0658C">
        <w:rPr>
          <w:rFonts w:asciiTheme="minorHAnsi" w:hAnsiTheme="minorHAnsi"/>
        </w:rPr>
        <w:t xml:space="preserve"> including products </w:t>
      </w:r>
      <w:r w:rsidR="00214714">
        <w:rPr>
          <w:rFonts w:asciiTheme="minorHAnsi" w:hAnsiTheme="minorHAnsi"/>
        </w:rPr>
        <w:t xml:space="preserve">tailored to individual </w:t>
      </w:r>
      <w:r w:rsidR="000D1DE0">
        <w:rPr>
          <w:rFonts w:asciiTheme="minorHAnsi" w:hAnsiTheme="minorHAnsi"/>
        </w:rPr>
        <w:t>customers’</w:t>
      </w:r>
      <w:r w:rsidR="00214714">
        <w:rPr>
          <w:rFonts w:asciiTheme="minorHAnsi" w:hAnsiTheme="minorHAnsi"/>
        </w:rPr>
        <w:t xml:space="preserve"> needs</w:t>
      </w:r>
      <w:r w:rsidR="00C846AA">
        <w:rPr>
          <w:rFonts w:asciiTheme="minorHAnsi" w:hAnsiTheme="minorHAnsi"/>
        </w:rPr>
        <w:t>.</w:t>
      </w:r>
      <w:r w:rsidR="009B2A7B">
        <w:rPr>
          <w:rFonts w:asciiTheme="minorHAnsi" w:hAnsiTheme="minorHAnsi"/>
        </w:rPr>
        <w:t xml:space="preserve"> </w:t>
      </w:r>
    </w:p>
    <w:p w14:paraId="450EF9F7" w14:textId="01BBBD86" w:rsidR="00041EEE" w:rsidRDefault="00E0658C" w:rsidP="00041EEE">
      <w:pPr>
        <w:pStyle w:val="OutlineNumbered1"/>
        <w:numPr>
          <w:ilvl w:val="0"/>
          <w:numId w:val="0"/>
        </w:numPr>
        <w:rPr>
          <w:rFonts w:asciiTheme="minorHAnsi" w:hAnsiTheme="minorHAnsi"/>
        </w:rPr>
      </w:pPr>
      <w:r>
        <w:rPr>
          <w:rFonts w:asciiTheme="minorHAnsi" w:hAnsiTheme="minorHAnsi"/>
        </w:rPr>
        <w:t xml:space="preserve">Initially, the Consumer Data Right is </w:t>
      </w:r>
      <w:r w:rsidR="00236221" w:rsidRPr="00B712DB">
        <w:rPr>
          <w:rFonts w:asciiTheme="minorHAnsi" w:hAnsiTheme="minorHAnsi"/>
        </w:rPr>
        <w:t>being implemented in the banking</w:t>
      </w:r>
      <w:r w:rsidR="00236221">
        <w:rPr>
          <w:rFonts w:asciiTheme="minorHAnsi" w:hAnsiTheme="minorHAnsi"/>
        </w:rPr>
        <w:t xml:space="preserve"> sector</w:t>
      </w:r>
      <w:r w:rsidR="00214714">
        <w:rPr>
          <w:rFonts w:asciiTheme="minorHAnsi" w:hAnsiTheme="minorHAnsi"/>
        </w:rPr>
        <w:t xml:space="preserve">, where </w:t>
      </w:r>
      <w:r w:rsidR="00236221">
        <w:rPr>
          <w:rFonts w:asciiTheme="minorHAnsi" w:hAnsiTheme="minorHAnsi"/>
        </w:rPr>
        <w:t>it is known as Open Banking</w:t>
      </w:r>
      <w:r>
        <w:rPr>
          <w:rFonts w:asciiTheme="minorHAnsi" w:hAnsiTheme="minorHAnsi"/>
        </w:rPr>
        <w:t xml:space="preserve">. </w:t>
      </w:r>
      <w:r w:rsidR="00041EEE">
        <w:rPr>
          <w:rFonts w:asciiTheme="minorHAnsi" w:hAnsiTheme="minorHAnsi"/>
        </w:rPr>
        <w:t xml:space="preserve">Major banks are already making product data available and customers will be able to direct them to securely share </w:t>
      </w:r>
      <w:r w:rsidR="00267AFE">
        <w:rPr>
          <w:rFonts w:asciiTheme="minorHAnsi" w:hAnsiTheme="minorHAnsi"/>
        </w:rPr>
        <w:t xml:space="preserve">certain </w:t>
      </w:r>
      <w:r w:rsidR="00041EEE">
        <w:rPr>
          <w:rFonts w:asciiTheme="minorHAnsi" w:hAnsiTheme="minorHAnsi"/>
        </w:rPr>
        <w:t xml:space="preserve">transaction data from 1 July 2020. Smaller banks will follow, and work is underway to </w:t>
      </w:r>
      <w:r w:rsidR="0045612C">
        <w:rPr>
          <w:rFonts w:asciiTheme="minorHAnsi" w:hAnsiTheme="minorHAnsi"/>
        </w:rPr>
        <w:t>roll out</w:t>
      </w:r>
      <w:r w:rsidR="00041EEE">
        <w:rPr>
          <w:rFonts w:asciiTheme="minorHAnsi" w:hAnsiTheme="minorHAnsi"/>
        </w:rPr>
        <w:t xml:space="preserve"> the Consumer Data Right in </w:t>
      </w:r>
      <w:r w:rsidR="001761DA">
        <w:rPr>
          <w:rFonts w:asciiTheme="minorHAnsi" w:hAnsiTheme="minorHAnsi"/>
        </w:rPr>
        <w:t xml:space="preserve">the </w:t>
      </w:r>
      <w:r w:rsidR="00041EEE">
        <w:rPr>
          <w:rFonts w:asciiTheme="minorHAnsi" w:hAnsiTheme="minorHAnsi"/>
        </w:rPr>
        <w:t>energy</w:t>
      </w:r>
      <w:r w:rsidR="001761DA">
        <w:rPr>
          <w:rFonts w:asciiTheme="minorHAnsi" w:hAnsiTheme="minorHAnsi"/>
        </w:rPr>
        <w:t xml:space="preserve"> sector</w:t>
      </w:r>
      <w:r w:rsidR="00041EEE">
        <w:rPr>
          <w:rFonts w:asciiTheme="minorHAnsi" w:hAnsiTheme="minorHAnsi"/>
        </w:rPr>
        <w:t>.</w:t>
      </w:r>
    </w:p>
    <w:p w14:paraId="40131C84" w14:textId="1B80581E" w:rsidR="00236221" w:rsidRDefault="00E0658C" w:rsidP="00C846AA">
      <w:pPr>
        <w:pStyle w:val="OutlineNumbered1"/>
        <w:numPr>
          <w:ilvl w:val="0"/>
          <w:numId w:val="0"/>
        </w:numPr>
        <w:rPr>
          <w:rFonts w:asciiTheme="minorHAnsi" w:hAnsiTheme="minorHAnsi"/>
        </w:rPr>
      </w:pPr>
      <w:r>
        <w:rPr>
          <w:rFonts w:asciiTheme="minorHAnsi" w:hAnsiTheme="minorHAnsi"/>
        </w:rPr>
        <w:t>With consumer</w:t>
      </w:r>
      <w:r w:rsidR="0045612C">
        <w:rPr>
          <w:rFonts w:asciiTheme="minorHAnsi" w:hAnsiTheme="minorHAnsi"/>
        </w:rPr>
        <w:t>s soon being able to share their</w:t>
      </w:r>
      <w:r>
        <w:rPr>
          <w:rFonts w:asciiTheme="minorHAnsi" w:hAnsiTheme="minorHAnsi"/>
        </w:rPr>
        <w:t xml:space="preserve"> </w:t>
      </w:r>
      <w:r w:rsidR="00800AF9">
        <w:rPr>
          <w:rFonts w:asciiTheme="minorHAnsi" w:hAnsiTheme="minorHAnsi"/>
        </w:rPr>
        <w:t xml:space="preserve">banking </w:t>
      </w:r>
      <w:r>
        <w:rPr>
          <w:rFonts w:asciiTheme="minorHAnsi" w:hAnsiTheme="minorHAnsi"/>
        </w:rPr>
        <w:t>data, it is an opportune time to look to the future for the Consumer Data Right</w:t>
      </w:r>
      <w:r w:rsidR="00913C41">
        <w:rPr>
          <w:rFonts w:asciiTheme="minorHAnsi" w:hAnsiTheme="minorHAnsi"/>
        </w:rPr>
        <w:t xml:space="preserve">, and </w:t>
      </w:r>
      <w:r w:rsidR="004F5DD0">
        <w:rPr>
          <w:rFonts w:asciiTheme="minorHAnsi" w:hAnsiTheme="minorHAnsi"/>
        </w:rPr>
        <w:t xml:space="preserve">examine </w:t>
      </w:r>
      <w:r w:rsidR="00913C41">
        <w:rPr>
          <w:rFonts w:asciiTheme="minorHAnsi" w:hAnsiTheme="minorHAnsi"/>
        </w:rPr>
        <w:t>how it can be built upon to support a thriving digital econom</w:t>
      </w:r>
      <w:r w:rsidR="00800AF9">
        <w:rPr>
          <w:rFonts w:asciiTheme="minorHAnsi" w:hAnsiTheme="minorHAnsi"/>
        </w:rPr>
        <w:t>y</w:t>
      </w:r>
      <w:r w:rsidR="00913C41">
        <w:rPr>
          <w:rFonts w:asciiTheme="minorHAnsi" w:hAnsiTheme="minorHAnsi"/>
        </w:rPr>
        <w:t xml:space="preserve"> with consumers at </w:t>
      </w:r>
      <w:r w:rsidR="00800AF9">
        <w:rPr>
          <w:rFonts w:asciiTheme="minorHAnsi" w:hAnsiTheme="minorHAnsi"/>
        </w:rPr>
        <w:t xml:space="preserve">its </w:t>
      </w:r>
      <w:r w:rsidR="00913C41">
        <w:rPr>
          <w:rFonts w:asciiTheme="minorHAnsi" w:hAnsiTheme="minorHAnsi"/>
        </w:rPr>
        <w:t>centre.</w:t>
      </w:r>
      <w:r w:rsidR="005868C1">
        <w:rPr>
          <w:rFonts w:asciiTheme="minorHAnsi" w:hAnsiTheme="minorHAnsi"/>
        </w:rPr>
        <w:t xml:space="preserve"> </w:t>
      </w:r>
    </w:p>
    <w:p w14:paraId="0BAFF2CB" w14:textId="414A02B2" w:rsidR="005848C8" w:rsidRDefault="00913C41" w:rsidP="00891B60">
      <w:pPr>
        <w:pStyle w:val="OutlineNumbered1"/>
        <w:numPr>
          <w:ilvl w:val="0"/>
          <w:numId w:val="0"/>
        </w:numPr>
        <w:rPr>
          <w:rFonts w:asciiTheme="minorHAnsi" w:hAnsiTheme="minorHAnsi"/>
        </w:rPr>
      </w:pPr>
      <w:r>
        <w:rPr>
          <w:rFonts w:asciiTheme="minorHAnsi" w:hAnsiTheme="minorHAnsi"/>
        </w:rPr>
        <w:t xml:space="preserve">In </w:t>
      </w:r>
      <w:r w:rsidR="00557F91">
        <w:rPr>
          <w:rFonts w:asciiTheme="minorHAnsi" w:hAnsiTheme="minorHAnsi"/>
        </w:rPr>
        <w:t xml:space="preserve">January the Treasurer, the Hon Josh Frydenberg MP, announced </w:t>
      </w:r>
      <w:r w:rsidR="00EE49D8">
        <w:rPr>
          <w:rFonts w:asciiTheme="minorHAnsi" w:hAnsiTheme="minorHAnsi"/>
        </w:rPr>
        <w:t xml:space="preserve">an </w:t>
      </w:r>
      <w:r w:rsidR="00E22ACD" w:rsidRPr="006D186F">
        <w:rPr>
          <w:rFonts w:asciiTheme="minorHAnsi" w:hAnsiTheme="minorHAnsi"/>
          <w:i/>
        </w:rPr>
        <w:t>I</w:t>
      </w:r>
      <w:r w:rsidR="00557F91" w:rsidRPr="006D186F">
        <w:rPr>
          <w:rFonts w:asciiTheme="minorHAnsi" w:hAnsiTheme="minorHAnsi"/>
          <w:i/>
        </w:rPr>
        <w:t xml:space="preserve">nquiry into </w:t>
      </w:r>
      <w:r w:rsidR="00E22ACD" w:rsidRPr="006D186F">
        <w:rPr>
          <w:rFonts w:asciiTheme="minorHAnsi" w:hAnsiTheme="minorHAnsi"/>
          <w:i/>
        </w:rPr>
        <w:t>Future D</w:t>
      </w:r>
      <w:r w:rsidR="00557F91" w:rsidRPr="006D186F">
        <w:rPr>
          <w:rFonts w:asciiTheme="minorHAnsi" w:hAnsiTheme="minorHAnsi"/>
          <w:i/>
        </w:rPr>
        <w:t>irections for th</w:t>
      </w:r>
      <w:r w:rsidR="00E22ACD" w:rsidRPr="006D186F">
        <w:rPr>
          <w:rFonts w:asciiTheme="minorHAnsi" w:hAnsiTheme="minorHAnsi"/>
          <w:i/>
        </w:rPr>
        <w:t>e Consumer Data Right</w:t>
      </w:r>
      <w:r w:rsidR="00BA7888">
        <w:rPr>
          <w:rFonts w:asciiTheme="minorHAnsi" w:hAnsiTheme="minorHAnsi"/>
          <w:i/>
        </w:rPr>
        <w:t xml:space="preserve"> </w:t>
      </w:r>
      <w:r w:rsidR="00BA7888" w:rsidRPr="00BA7888">
        <w:rPr>
          <w:rFonts w:asciiTheme="minorHAnsi" w:hAnsiTheme="minorHAnsi"/>
        </w:rPr>
        <w:t>(the Inquiry)</w:t>
      </w:r>
      <w:r w:rsidR="007F6B74">
        <w:rPr>
          <w:rFonts w:asciiTheme="minorHAnsi" w:hAnsiTheme="minorHAnsi"/>
        </w:rPr>
        <w:t>, to be led by Mr Scott Farrell</w:t>
      </w:r>
      <w:r w:rsidR="00891B60">
        <w:rPr>
          <w:rFonts w:asciiTheme="minorHAnsi" w:hAnsiTheme="minorHAnsi"/>
        </w:rPr>
        <w:t xml:space="preserve">. The Inquiry </w:t>
      </w:r>
      <w:r w:rsidR="000D1DE0">
        <w:rPr>
          <w:rFonts w:asciiTheme="minorHAnsi" w:hAnsiTheme="minorHAnsi"/>
        </w:rPr>
        <w:t>is</w:t>
      </w:r>
      <w:r w:rsidR="00800AF9">
        <w:rPr>
          <w:rFonts w:asciiTheme="minorHAnsi" w:hAnsiTheme="minorHAnsi"/>
        </w:rPr>
        <w:t xml:space="preserve"> look</w:t>
      </w:r>
      <w:r w:rsidR="000D1DE0">
        <w:rPr>
          <w:rFonts w:asciiTheme="minorHAnsi" w:hAnsiTheme="minorHAnsi"/>
        </w:rPr>
        <w:t>ing</w:t>
      </w:r>
      <w:r w:rsidR="00800AF9">
        <w:rPr>
          <w:rFonts w:asciiTheme="minorHAnsi" w:hAnsiTheme="minorHAnsi"/>
        </w:rPr>
        <w:t xml:space="preserve"> at </w:t>
      </w:r>
      <w:r w:rsidR="00EE49D8">
        <w:rPr>
          <w:rFonts w:asciiTheme="minorHAnsi" w:hAnsiTheme="minorHAnsi"/>
        </w:rPr>
        <w:t xml:space="preserve">how </w:t>
      </w:r>
      <w:r w:rsidR="00A25394">
        <w:rPr>
          <w:rFonts w:asciiTheme="minorHAnsi" w:hAnsiTheme="minorHAnsi"/>
        </w:rPr>
        <w:t xml:space="preserve">the </w:t>
      </w:r>
      <w:r w:rsidR="00BA7888">
        <w:rPr>
          <w:rFonts w:asciiTheme="minorHAnsi" w:hAnsiTheme="minorHAnsi"/>
        </w:rPr>
        <w:t xml:space="preserve">Consumer Data Right </w:t>
      </w:r>
      <w:r w:rsidR="0015165F">
        <w:rPr>
          <w:rFonts w:asciiTheme="minorHAnsi" w:hAnsiTheme="minorHAnsi"/>
        </w:rPr>
        <w:t>could</w:t>
      </w:r>
      <w:r w:rsidR="00A25394">
        <w:rPr>
          <w:rFonts w:asciiTheme="minorHAnsi" w:hAnsiTheme="minorHAnsi"/>
        </w:rPr>
        <w:t xml:space="preserve"> </w:t>
      </w:r>
      <w:r w:rsidR="00EE49D8">
        <w:rPr>
          <w:rFonts w:asciiTheme="minorHAnsi" w:hAnsiTheme="minorHAnsi"/>
        </w:rPr>
        <w:t xml:space="preserve">be </w:t>
      </w:r>
      <w:r w:rsidR="00891B60">
        <w:rPr>
          <w:rFonts w:asciiTheme="minorHAnsi" w:hAnsiTheme="minorHAnsi"/>
        </w:rPr>
        <w:t>enhanced</w:t>
      </w:r>
      <w:r w:rsidR="00EE49D8">
        <w:rPr>
          <w:rFonts w:asciiTheme="minorHAnsi" w:hAnsiTheme="minorHAnsi"/>
        </w:rPr>
        <w:t xml:space="preserve"> and leveraged to boost </w:t>
      </w:r>
      <w:r w:rsidR="0015165F">
        <w:rPr>
          <w:rFonts w:asciiTheme="minorHAnsi" w:hAnsiTheme="minorHAnsi"/>
        </w:rPr>
        <w:t>innovation</w:t>
      </w:r>
      <w:r w:rsidR="00846DC2">
        <w:rPr>
          <w:rFonts w:asciiTheme="minorHAnsi" w:hAnsiTheme="minorHAnsi"/>
        </w:rPr>
        <w:t xml:space="preserve"> and </w:t>
      </w:r>
      <w:r w:rsidR="005357FF">
        <w:rPr>
          <w:rFonts w:asciiTheme="minorHAnsi" w:hAnsiTheme="minorHAnsi"/>
        </w:rPr>
        <w:t>competition</w:t>
      </w:r>
      <w:r w:rsidR="009A4334">
        <w:rPr>
          <w:rFonts w:asciiTheme="minorHAnsi" w:hAnsiTheme="minorHAnsi"/>
        </w:rPr>
        <w:t>,</w:t>
      </w:r>
      <w:r w:rsidR="007F6B74">
        <w:rPr>
          <w:rFonts w:asciiTheme="minorHAnsi" w:hAnsiTheme="minorHAnsi"/>
        </w:rPr>
        <w:t xml:space="preserve"> </w:t>
      </w:r>
      <w:r w:rsidR="00800AF9">
        <w:rPr>
          <w:rFonts w:asciiTheme="minorHAnsi" w:hAnsiTheme="minorHAnsi"/>
        </w:rPr>
        <w:t xml:space="preserve">and </w:t>
      </w:r>
      <w:r w:rsidR="007F6B74">
        <w:rPr>
          <w:rFonts w:asciiTheme="minorHAnsi" w:hAnsiTheme="minorHAnsi"/>
        </w:rPr>
        <w:t xml:space="preserve">support the development </w:t>
      </w:r>
      <w:r w:rsidR="00846DC2">
        <w:rPr>
          <w:rFonts w:asciiTheme="minorHAnsi" w:hAnsiTheme="minorHAnsi"/>
        </w:rPr>
        <w:t xml:space="preserve">of </w:t>
      </w:r>
      <w:r w:rsidR="007F6B74">
        <w:rPr>
          <w:rFonts w:asciiTheme="minorHAnsi" w:hAnsiTheme="minorHAnsi"/>
        </w:rPr>
        <w:t>a safe and efficient digital economy</w:t>
      </w:r>
      <w:r w:rsidR="00800AF9">
        <w:rPr>
          <w:rFonts w:asciiTheme="minorHAnsi" w:hAnsiTheme="minorHAnsi"/>
        </w:rPr>
        <w:t>, benefiting Australians and Australia</w:t>
      </w:r>
      <w:r w:rsidR="007F6B74">
        <w:rPr>
          <w:rFonts w:asciiTheme="minorHAnsi" w:hAnsiTheme="minorHAnsi"/>
        </w:rPr>
        <w:t xml:space="preserve">. </w:t>
      </w:r>
    </w:p>
    <w:p w14:paraId="4AF6D749" w14:textId="4CC4E126" w:rsidR="005848C8" w:rsidRPr="00B6543C" w:rsidRDefault="001D4D11" w:rsidP="005848C8">
      <w:pPr>
        <w:pStyle w:val="OutlineNumbered1"/>
        <w:numPr>
          <w:ilvl w:val="0"/>
          <w:numId w:val="0"/>
        </w:numPr>
        <w:rPr>
          <w:rFonts w:asciiTheme="minorHAnsi" w:hAnsiTheme="minorHAnsi"/>
        </w:rPr>
      </w:pPr>
      <w:r>
        <w:rPr>
          <w:rFonts w:asciiTheme="minorHAnsi" w:hAnsiTheme="minorHAnsi"/>
        </w:rPr>
        <w:t>Under its T</w:t>
      </w:r>
      <w:r w:rsidR="005848C8" w:rsidRPr="00B6543C">
        <w:rPr>
          <w:rFonts w:asciiTheme="minorHAnsi" w:hAnsiTheme="minorHAnsi"/>
        </w:rPr>
        <w:t xml:space="preserve">erms of </w:t>
      </w:r>
      <w:r>
        <w:rPr>
          <w:rFonts w:asciiTheme="minorHAnsi" w:hAnsiTheme="minorHAnsi"/>
        </w:rPr>
        <w:t>R</w:t>
      </w:r>
      <w:r w:rsidR="005848C8" w:rsidRPr="00B6543C">
        <w:rPr>
          <w:rFonts w:asciiTheme="minorHAnsi" w:hAnsiTheme="minorHAnsi"/>
        </w:rPr>
        <w:t>eference</w:t>
      </w:r>
      <w:r w:rsidR="00BA7888">
        <w:rPr>
          <w:rFonts w:asciiTheme="minorHAnsi" w:hAnsiTheme="minorHAnsi"/>
        </w:rPr>
        <w:t>,</w:t>
      </w:r>
      <w:r w:rsidR="005848C8">
        <w:rPr>
          <w:rFonts w:asciiTheme="minorHAnsi" w:hAnsiTheme="minorHAnsi"/>
        </w:rPr>
        <w:t xml:space="preserve"> t</w:t>
      </w:r>
      <w:r w:rsidR="005848C8" w:rsidRPr="00B6543C">
        <w:rPr>
          <w:rFonts w:asciiTheme="minorHAnsi" w:hAnsiTheme="minorHAnsi"/>
        </w:rPr>
        <w:t xml:space="preserve">he </w:t>
      </w:r>
      <w:r w:rsidR="005848C8">
        <w:rPr>
          <w:rFonts w:asciiTheme="minorHAnsi" w:hAnsiTheme="minorHAnsi"/>
        </w:rPr>
        <w:t>Inquiry</w:t>
      </w:r>
      <w:r w:rsidR="00913C41">
        <w:rPr>
          <w:rFonts w:asciiTheme="minorHAnsi" w:hAnsiTheme="minorHAnsi"/>
        </w:rPr>
        <w:t xml:space="preserve"> </w:t>
      </w:r>
      <w:r w:rsidR="005848C8" w:rsidRPr="00B6543C">
        <w:rPr>
          <w:rFonts w:asciiTheme="minorHAnsi" w:hAnsiTheme="minorHAnsi"/>
        </w:rPr>
        <w:t>is to make recommendations to the Treasurer on</w:t>
      </w:r>
      <w:r w:rsidR="005848C8">
        <w:rPr>
          <w:rFonts w:asciiTheme="minorHAnsi" w:hAnsiTheme="minorHAnsi"/>
        </w:rPr>
        <w:t xml:space="preserve"> options to</w:t>
      </w:r>
      <w:r w:rsidR="005848C8" w:rsidRPr="00B6543C">
        <w:rPr>
          <w:rFonts w:asciiTheme="minorHAnsi" w:hAnsiTheme="minorHAnsi"/>
        </w:rPr>
        <w:t>:</w:t>
      </w:r>
    </w:p>
    <w:p w14:paraId="7AADF0F8" w14:textId="1A16A45E" w:rsidR="005848C8" w:rsidRPr="00B6543C" w:rsidRDefault="005848C8" w:rsidP="00696D58">
      <w:pPr>
        <w:pStyle w:val="Bullet"/>
        <w:spacing w:after="120"/>
        <w:ind w:left="522" w:hanging="522"/>
        <w:rPr>
          <w:rFonts w:asciiTheme="minorHAnsi" w:hAnsiTheme="minorHAnsi"/>
        </w:rPr>
      </w:pPr>
      <w:r>
        <w:rPr>
          <w:rFonts w:asciiTheme="minorHAnsi" w:hAnsiTheme="minorHAnsi"/>
        </w:rPr>
        <w:t>expand the functionality of the Consumer Data Right</w:t>
      </w:r>
    </w:p>
    <w:p w14:paraId="7E02580B" w14:textId="6C69C07A" w:rsidR="005848C8" w:rsidRPr="00B6543C" w:rsidRDefault="005848C8" w:rsidP="00696D58">
      <w:pPr>
        <w:pStyle w:val="Bullet"/>
        <w:spacing w:after="120"/>
        <w:ind w:left="522" w:hanging="522"/>
        <w:rPr>
          <w:rFonts w:asciiTheme="minorHAnsi" w:hAnsiTheme="minorHAnsi"/>
        </w:rPr>
      </w:pPr>
      <w:r>
        <w:rPr>
          <w:rFonts w:asciiTheme="minorHAnsi" w:hAnsiTheme="minorHAnsi"/>
        </w:rPr>
        <w:t xml:space="preserve">ensure the </w:t>
      </w:r>
      <w:r w:rsidR="001761DA">
        <w:rPr>
          <w:rFonts w:asciiTheme="minorHAnsi" w:hAnsiTheme="minorHAnsi"/>
        </w:rPr>
        <w:t>Consumer Data R</w:t>
      </w:r>
      <w:r w:rsidR="001D4853" w:rsidRPr="00B40D77">
        <w:rPr>
          <w:rFonts w:asciiTheme="minorHAnsi" w:hAnsiTheme="minorHAnsi" w:cstheme="minorHAnsi"/>
        </w:rPr>
        <w:t>ight</w:t>
      </w:r>
      <w:r w:rsidR="001D4853">
        <w:rPr>
          <w:rFonts w:asciiTheme="minorHAnsi" w:hAnsiTheme="minorHAnsi"/>
        </w:rPr>
        <w:t xml:space="preserve"> </w:t>
      </w:r>
      <w:r>
        <w:rPr>
          <w:rFonts w:asciiTheme="minorHAnsi" w:hAnsiTheme="minorHAnsi"/>
        </w:rPr>
        <w:t>promotes innovation in a manner that is inclusive of the needs of vulnerable consumers</w:t>
      </w:r>
    </w:p>
    <w:p w14:paraId="3AF8AB3D" w14:textId="74BF4309" w:rsidR="005848C8" w:rsidRDefault="005848C8" w:rsidP="00696D58">
      <w:pPr>
        <w:pStyle w:val="Bullet"/>
        <w:spacing w:after="120"/>
        <w:ind w:left="522" w:hanging="522"/>
        <w:rPr>
          <w:rFonts w:asciiTheme="minorHAnsi" w:hAnsiTheme="minorHAnsi"/>
        </w:rPr>
      </w:pPr>
      <w:r>
        <w:rPr>
          <w:rFonts w:asciiTheme="minorHAnsi" w:hAnsiTheme="minorHAnsi"/>
        </w:rPr>
        <w:t xml:space="preserve">leverage Consumer Data Right infrastructure </w:t>
      </w:r>
      <w:r w:rsidR="00846DC2">
        <w:rPr>
          <w:rFonts w:asciiTheme="minorHAnsi" w:hAnsiTheme="minorHAnsi"/>
        </w:rPr>
        <w:t xml:space="preserve">– such as the Data Standards Body and accreditation regime – to </w:t>
      </w:r>
      <w:r>
        <w:rPr>
          <w:rFonts w:asciiTheme="minorHAnsi" w:hAnsiTheme="minorHAnsi"/>
        </w:rPr>
        <w:t xml:space="preserve">support the development of broader productivity enhancing standards and a safe and efficient digital economy </w:t>
      </w:r>
    </w:p>
    <w:p w14:paraId="028E7926" w14:textId="300A07D9" w:rsidR="008143B1" w:rsidRPr="002B4AA9" w:rsidRDefault="001D4853" w:rsidP="002B4AA9">
      <w:pPr>
        <w:pStyle w:val="Bullet"/>
        <w:rPr>
          <w:rFonts w:asciiTheme="minorHAnsi" w:hAnsiTheme="minorHAnsi"/>
        </w:rPr>
      </w:pPr>
      <w:r>
        <w:rPr>
          <w:rFonts w:asciiTheme="minorHAnsi" w:hAnsiTheme="minorHAnsi"/>
        </w:rPr>
        <w:t>leverage</w:t>
      </w:r>
      <w:r w:rsidR="005848C8">
        <w:rPr>
          <w:rFonts w:asciiTheme="minorHAnsi" w:hAnsiTheme="minorHAnsi"/>
        </w:rPr>
        <w:t xml:space="preserve"> the development of the </w:t>
      </w:r>
      <w:r w:rsidR="001761DA">
        <w:rPr>
          <w:rFonts w:asciiTheme="minorHAnsi" w:hAnsiTheme="minorHAnsi"/>
        </w:rPr>
        <w:t>Consumer Data R</w:t>
      </w:r>
      <w:r>
        <w:rPr>
          <w:rFonts w:asciiTheme="minorHAnsi" w:hAnsiTheme="minorHAnsi"/>
        </w:rPr>
        <w:t>ight</w:t>
      </w:r>
      <w:r w:rsidR="005848C8">
        <w:rPr>
          <w:rFonts w:asciiTheme="minorHAnsi" w:hAnsiTheme="minorHAnsi"/>
        </w:rPr>
        <w:t xml:space="preserve"> with other countries that are developing similar regimes, to enhance opportunities for Australian consumers, businesses and the Australian economy</w:t>
      </w:r>
      <w:r>
        <w:rPr>
          <w:rFonts w:asciiTheme="minorHAnsi" w:hAnsiTheme="minorHAnsi"/>
        </w:rPr>
        <w:t>.</w:t>
      </w:r>
      <w:r w:rsidR="005848C8">
        <w:rPr>
          <w:rFonts w:asciiTheme="minorHAnsi" w:hAnsiTheme="minorHAnsi"/>
        </w:rPr>
        <w:t xml:space="preserve"> </w:t>
      </w:r>
      <w:r w:rsidR="008143B1" w:rsidRPr="002B4AA9">
        <w:rPr>
          <w:rFonts w:asciiTheme="minorHAnsi" w:hAnsiTheme="minorHAnsi"/>
        </w:rPr>
        <w:t xml:space="preserve"> </w:t>
      </w:r>
    </w:p>
    <w:p w14:paraId="16D2D70C" w14:textId="676B3534" w:rsidR="00D94FEF" w:rsidRPr="00D94FEF" w:rsidRDefault="00D94FEF" w:rsidP="00D94FEF">
      <w:pPr>
        <w:pStyle w:val="Bullet"/>
        <w:numPr>
          <w:ilvl w:val="0"/>
          <w:numId w:val="0"/>
        </w:numPr>
        <w:rPr>
          <w:rFonts w:asciiTheme="minorHAnsi" w:hAnsiTheme="minorHAnsi" w:cstheme="minorHAnsi"/>
        </w:rPr>
      </w:pPr>
      <w:r>
        <w:rPr>
          <w:rFonts w:asciiTheme="minorHAnsi" w:hAnsiTheme="minorHAnsi" w:cstheme="minorHAnsi"/>
        </w:rPr>
        <w:t xml:space="preserve">A key focus </w:t>
      </w:r>
      <w:r w:rsidRPr="00D94FEF">
        <w:rPr>
          <w:rFonts w:asciiTheme="minorHAnsi" w:hAnsiTheme="minorHAnsi" w:cstheme="minorHAnsi"/>
        </w:rPr>
        <w:t xml:space="preserve">will </w:t>
      </w:r>
      <w:r>
        <w:rPr>
          <w:rFonts w:asciiTheme="minorHAnsi" w:hAnsiTheme="minorHAnsi" w:cstheme="minorHAnsi"/>
        </w:rPr>
        <w:t xml:space="preserve">be </w:t>
      </w:r>
      <w:r w:rsidRPr="00D94FEF">
        <w:rPr>
          <w:rFonts w:asciiTheme="minorHAnsi" w:hAnsiTheme="minorHAnsi" w:cstheme="minorHAnsi"/>
        </w:rPr>
        <w:t xml:space="preserve">how the Consumer Data Right could be expanded </w:t>
      </w:r>
      <w:r>
        <w:rPr>
          <w:rFonts w:asciiTheme="minorHAnsi" w:hAnsiTheme="minorHAnsi" w:cstheme="minorHAnsi"/>
        </w:rPr>
        <w:t xml:space="preserve">beyond </w:t>
      </w:r>
      <w:r w:rsidR="000D1DE0">
        <w:rPr>
          <w:rFonts w:asciiTheme="minorHAnsi" w:hAnsiTheme="minorHAnsi" w:cstheme="minorHAnsi"/>
        </w:rPr>
        <w:t>the</w:t>
      </w:r>
      <w:r>
        <w:rPr>
          <w:rFonts w:asciiTheme="minorHAnsi" w:hAnsiTheme="minorHAnsi" w:cstheme="minorHAnsi"/>
        </w:rPr>
        <w:t xml:space="preserve"> current ‘read’ access </w:t>
      </w:r>
      <w:r w:rsidRPr="00D94FEF">
        <w:rPr>
          <w:rFonts w:asciiTheme="minorHAnsi" w:hAnsiTheme="minorHAnsi" w:cstheme="minorHAnsi"/>
        </w:rPr>
        <w:t>to include ‘write’ access</w:t>
      </w:r>
      <w:r w:rsidR="00870A21">
        <w:rPr>
          <w:rFonts w:asciiTheme="minorHAnsi" w:hAnsiTheme="minorHAnsi" w:cstheme="minorHAnsi"/>
        </w:rPr>
        <w:t xml:space="preserve">. This </w:t>
      </w:r>
      <w:r w:rsidRPr="00D94FEF">
        <w:rPr>
          <w:rFonts w:asciiTheme="minorHAnsi" w:hAnsiTheme="minorHAnsi" w:cstheme="minorHAnsi"/>
        </w:rPr>
        <w:t xml:space="preserve">could enable </w:t>
      </w:r>
      <w:r w:rsidR="006A06D1">
        <w:rPr>
          <w:rFonts w:asciiTheme="minorHAnsi" w:hAnsiTheme="minorHAnsi" w:cstheme="minorHAnsi"/>
        </w:rPr>
        <w:t>customers</w:t>
      </w:r>
      <w:r w:rsidRPr="00D94FEF">
        <w:rPr>
          <w:rFonts w:asciiTheme="minorHAnsi" w:hAnsiTheme="minorHAnsi" w:cstheme="minorHAnsi"/>
        </w:rPr>
        <w:t xml:space="preserve"> to </w:t>
      </w:r>
      <w:r w:rsidR="006165AC">
        <w:rPr>
          <w:rFonts w:asciiTheme="minorHAnsi" w:hAnsiTheme="minorHAnsi" w:cstheme="minorHAnsi"/>
        </w:rPr>
        <w:t xml:space="preserve">direct third parties to </w:t>
      </w:r>
      <w:r w:rsidRPr="00D94FEF">
        <w:rPr>
          <w:rFonts w:asciiTheme="minorHAnsi" w:hAnsiTheme="minorHAnsi" w:cstheme="minorHAnsi"/>
        </w:rPr>
        <w:t xml:space="preserve">apply for and manage products </w:t>
      </w:r>
      <w:r w:rsidR="0045612C">
        <w:rPr>
          <w:rFonts w:asciiTheme="minorHAnsi" w:hAnsiTheme="minorHAnsi" w:cstheme="minorHAnsi"/>
        </w:rPr>
        <w:t xml:space="preserve">and services </w:t>
      </w:r>
      <w:r w:rsidR="006165AC">
        <w:rPr>
          <w:rFonts w:asciiTheme="minorHAnsi" w:hAnsiTheme="minorHAnsi" w:cstheme="minorHAnsi"/>
        </w:rPr>
        <w:t xml:space="preserve">on their behalf </w:t>
      </w:r>
      <w:r w:rsidRPr="00D94FEF">
        <w:rPr>
          <w:rFonts w:asciiTheme="minorHAnsi" w:hAnsiTheme="minorHAnsi" w:cstheme="minorHAnsi"/>
        </w:rPr>
        <w:t xml:space="preserve">– including, for Open Banking, by making payments </w:t>
      </w:r>
      <w:r w:rsidR="0045612C">
        <w:rPr>
          <w:rFonts w:asciiTheme="minorHAnsi" w:hAnsiTheme="minorHAnsi" w:cstheme="minorHAnsi"/>
        </w:rPr>
        <w:t xml:space="preserve">and changing accounts </w:t>
      </w:r>
      <w:r w:rsidRPr="00D94FEF">
        <w:rPr>
          <w:rFonts w:asciiTheme="minorHAnsi" w:hAnsiTheme="minorHAnsi" w:cstheme="minorHAnsi"/>
        </w:rPr>
        <w:t>– through application programming interfaces</w:t>
      </w:r>
      <w:r w:rsidR="00311931">
        <w:rPr>
          <w:rFonts w:asciiTheme="minorHAnsi" w:hAnsiTheme="minorHAnsi" w:cstheme="minorHAnsi"/>
        </w:rPr>
        <w:t xml:space="preserve"> (APIs)</w:t>
      </w:r>
      <w:r w:rsidRPr="00D94FEF">
        <w:rPr>
          <w:rFonts w:asciiTheme="minorHAnsi" w:hAnsiTheme="minorHAnsi" w:cstheme="minorHAnsi"/>
        </w:rPr>
        <w:t>.</w:t>
      </w:r>
      <w:r w:rsidR="003B182E">
        <w:rPr>
          <w:rFonts w:asciiTheme="minorHAnsi" w:hAnsiTheme="minorHAnsi" w:cstheme="minorHAnsi"/>
        </w:rPr>
        <w:t xml:space="preserve"> The Inquiry will consider potential benefits of, and barriers to, implementing write access, including </w:t>
      </w:r>
      <w:r w:rsidR="004A298F">
        <w:rPr>
          <w:rFonts w:asciiTheme="minorHAnsi" w:hAnsiTheme="minorHAnsi" w:cstheme="minorHAnsi"/>
        </w:rPr>
        <w:t xml:space="preserve">regulatory compliance </w:t>
      </w:r>
      <w:r w:rsidR="003B182E">
        <w:rPr>
          <w:rFonts w:asciiTheme="minorHAnsi" w:hAnsiTheme="minorHAnsi" w:cstheme="minorHAnsi"/>
        </w:rPr>
        <w:t>costs.</w:t>
      </w:r>
    </w:p>
    <w:p w14:paraId="7E175995" w14:textId="04723394" w:rsidR="00AA2D2A" w:rsidRDefault="00454F0E" w:rsidP="008A723E">
      <w:pPr>
        <w:pStyle w:val="OutlineNumbered1"/>
        <w:numPr>
          <w:ilvl w:val="0"/>
          <w:numId w:val="0"/>
        </w:numPr>
        <w:rPr>
          <w:rFonts w:asciiTheme="minorHAnsi" w:hAnsiTheme="minorHAnsi"/>
        </w:rPr>
      </w:pPr>
      <w:r w:rsidRPr="00D94FEF">
        <w:rPr>
          <w:rFonts w:asciiTheme="minorHAnsi" w:hAnsiTheme="minorHAnsi" w:cstheme="minorHAnsi"/>
        </w:rPr>
        <w:t>The Inquiry will be forward-looking</w:t>
      </w:r>
      <w:r>
        <w:rPr>
          <w:rFonts w:asciiTheme="minorHAnsi" w:hAnsiTheme="minorHAnsi"/>
        </w:rPr>
        <w:t xml:space="preserve">, focussing on the future </w:t>
      </w:r>
      <w:r w:rsidR="0045612C">
        <w:rPr>
          <w:rFonts w:asciiTheme="minorHAnsi" w:hAnsiTheme="minorHAnsi"/>
        </w:rPr>
        <w:t xml:space="preserve">purpose, use and </w:t>
      </w:r>
      <w:r>
        <w:rPr>
          <w:rFonts w:asciiTheme="minorHAnsi" w:hAnsiTheme="minorHAnsi"/>
        </w:rPr>
        <w:t xml:space="preserve">vision for the Consumer Data Right, rather than its current </w:t>
      </w:r>
      <w:r w:rsidRPr="00EC1375">
        <w:rPr>
          <w:rFonts w:asciiTheme="minorHAnsi" w:hAnsiTheme="minorHAnsi"/>
        </w:rPr>
        <w:t>implement</w:t>
      </w:r>
      <w:r>
        <w:rPr>
          <w:rFonts w:asciiTheme="minorHAnsi" w:hAnsiTheme="minorHAnsi"/>
        </w:rPr>
        <w:t>ation</w:t>
      </w:r>
      <w:r w:rsidR="0045612C">
        <w:rPr>
          <w:rFonts w:asciiTheme="minorHAnsi" w:hAnsiTheme="minorHAnsi"/>
        </w:rPr>
        <w:t xml:space="preserve"> or the sectors to which it </w:t>
      </w:r>
      <w:r w:rsidR="00533FFB">
        <w:rPr>
          <w:rFonts w:asciiTheme="minorHAnsi" w:hAnsiTheme="minorHAnsi"/>
        </w:rPr>
        <w:t>should</w:t>
      </w:r>
      <w:r w:rsidR="0045612C">
        <w:rPr>
          <w:rFonts w:asciiTheme="minorHAnsi" w:hAnsiTheme="minorHAnsi"/>
        </w:rPr>
        <w:t xml:space="preserve"> be next applied</w:t>
      </w:r>
      <w:r w:rsidRPr="00EC1375">
        <w:rPr>
          <w:rFonts w:asciiTheme="minorHAnsi" w:hAnsiTheme="minorHAnsi"/>
        </w:rPr>
        <w:t>.</w:t>
      </w:r>
      <w:r>
        <w:rPr>
          <w:rFonts w:asciiTheme="minorHAnsi" w:hAnsiTheme="minorHAnsi"/>
        </w:rPr>
        <w:t xml:space="preserve"> </w:t>
      </w:r>
      <w:r w:rsidR="005848C8" w:rsidRPr="00B6543C">
        <w:rPr>
          <w:rFonts w:asciiTheme="minorHAnsi" w:hAnsiTheme="minorHAnsi"/>
        </w:rPr>
        <w:t xml:space="preserve">Full </w:t>
      </w:r>
      <w:r w:rsidR="00D94FEF">
        <w:rPr>
          <w:rFonts w:asciiTheme="minorHAnsi" w:hAnsiTheme="minorHAnsi"/>
        </w:rPr>
        <w:t>T</w:t>
      </w:r>
      <w:r w:rsidR="005848C8" w:rsidRPr="00B6543C">
        <w:rPr>
          <w:rFonts w:asciiTheme="minorHAnsi" w:hAnsiTheme="minorHAnsi"/>
        </w:rPr>
        <w:t xml:space="preserve">erms of </w:t>
      </w:r>
      <w:r w:rsidR="00D94FEF">
        <w:rPr>
          <w:rFonts w:asciiTheme="minorHAnsi" w:hAnsiTheme="minorHAnsi"/>
        </w:rPr>
        <w:t>R</w:t>
      </w:r>
      <w:r w:rsidR="005848C8" w:rsidRPr="00B6543C">
        <w:rPr>
          <w:rFonts w:asciiTheme="minorHAnsi" w:hAnsiTheme="minorHAnsi"/>
        </w:rPr>
        <w:t xml:space="preserve">eference </w:t>
      </w:r>
      <w:r w:rsidR="00D94FEF">
        <w:rPr>
          <w:rFonts w:asciiTheme="minorHAnsi" w:hAnsiTheme="minorHAnsi"/>
        </w:rPr>
        <w:t xml:space="preserve">for the Inquiry </w:t>
      </w:r>
      <w:r w:rsidR="005848C8" w:rsidRPr="00B6543C">
        <w:rPr>
          <w:rFonts w:asciiTheme="minorHAnsi" w:hAnsiTheme="minorHAnsi"/>
        </w:rPr>
        <w:t>can be found</w:t>
      </w:r>
      <w:r w:rsidR="005848C8">
        <w:rPr>
          <w:rFonts w:asciiTheme="minorHAnsi" w:hAnsiTheme="minorHAnsi"/>
        </w:rPr>
        <w:t xml:space="preserve"> at www.treasury.gov.au/review/future-directions-consumer-data-right/TOR</w:t>
      </w:r>
      <w:r w:rsidR="00AA2D2A">
        <w:rPr>
          <w:rFonts w:asciiTheme="minorHAnsi" w:hAnsiTheme="minorHAnsi"/>
        </w:rPr>
        <w:t>.</w:t>
      </w:r>
    </w:p>
    <w:p w14:paraId="4954E1CB" w14:textId="0AEE0867" w:rsidR="008A723E" w:rsidRPr="004277E4" w:rsidDel="0085150B" w:rsidRDefault="008A723E" w:rsidP="00145FE5">
      <w:pPr>
        <w:pStyle w:val="OutlineNumbered1"/>
        <w:numPr>
          <w:ilvl w:val="0"/>
          <w:numId w:val="0"/>
        </w:numPr>
        <w:spacing w:after="360"/>
        <w:rPr>
          <w:rFonts w:asciiTheme="minorHAnsi" w:hAnsiTheme="minorHAnsi" w:cstheme="minorHAnsi"/>
          <w:b/>
        </w:rPr>
      </w:pPr>
      <w:r w:rsidRPr="004277E4">
        <w:rPr>
          <w:rFonts w:asciiTheme="minorHAnsi" w:hAnsiTheme="minorHAnsi"/>
          <w:b/>
        </w:rPr>
        <w:t xml:space="preserve">We invite interested parties to make submissions on any or all issues raised by this </w:t>
      </w:r>
      <w:r w:rsidR="00E94589" w:rsidRPr="004277E4">
        <w:rPr>
          <w:rFonts w:asciiTheme="minorHAnsi" w:hAnsiTheme="minorHAnsi"/>
          <w:b/>
        </w:rPr>
        <w:t>Issues Paper</w:t>
      </w:r>
      <w:r w:rsidRPr="004277E4">
        <w:rPr>
          <w:rFonts w:asciiTheme="minorHAnsi" w:hAnsiTheme="minorHAnsi"/>
          <w:b/>
        </w:rPr>
        <w:t xml:space="preserve"> or the Terms of Reference.</w:t>
      </w:r>
      <w:r w:rsidR="001761DA" w:rsidRPr="001761DA">
        <w:rPr>
          <w:rFonts w:asciiTheme="minorHAnsi" w:hAnsiTheme="minorHAnsi"/>
          <w:b/>
        </w:rPr>
        <w:t xml:space="preserve"> </w:t>
      </w:r>
      <w:r w:rsidR="001761DA" w:rsidRPr="004277E4">
        <w:rPr>
          <w:rFonts w:asciiTheme="minorHAnsi" w:hAnsiTheme="minorHAnsi"/>
          <w:b/>
        </w:rPr>
        <w:t>Th</w:t>
      </w:r>
      <w:r w:rsidR="00A64EE6">
        <w:rPr>
          <w:rFonts w:asciiTheme="minorHAnsi" w:hAnsiTheme="minorHAnsi"/>
          <w:b/>
        </w:rPr>
        <w:t>is includes</w:t>
      </w:r>
      <w:r w:rsidR="001761DA" w:rsidRPr="004277E4">
        <w:rPr>
          <w:rFonts w:asciiTheme="minorHAnsi" w:hAnsiTheme="minorHAnsi"/>
          <w:b/>
        </w:rPr>
        <w:t xml:space="preserve"> views </w:t>
      </w:r>
      <w:r w:rsidR="001761DA">
        <w:rPr>
          <w:rFonts w:asciiTheme="minorHAnsi" w:hAnsiTheme="minorHAnsi"/>
          <w:b/>
        </w:rPr>
        <w:t xml:space="preserve">on </w:t>
      </w:r>
      <w:r w:rsidR="001761DA" w:rsidRPr="004277E4">
        <w:rPr>
          <w:rFonts w:asciiTheme="minorHAnsi" w:hAnsiTheme="minorHAnsi"/>
          <w:b/>
        </w:rPr>
        <w:t>potential developments and expansions in Consumer Data Right functionality</w:t>
      </w:r>
      <w:r w:rsidR="001761DA">
        <w:rPr>
          <w:rFonts w:asciiTheme="minorHAnsi" w:hAnsiTheme="minorHAnsi"/>
          <w:b/>
        </w:rPr>
        <w:t>, including their benefit and priority</w:t>
      </w:r>
      <w:r w:rsidR="001761DA" w:rsidRPr="004277E4">
        <w:rPr>
          <w:rFonts w:asciiTheme="minorHAnsi" w:hAnsiTheme="minorHAnsi"/>
          <w:b/>
        </w:rPr>
        <w:t>.</w:t>
      </w:r>
    </w:p>
    <w:p w14:paraId="071F71B4" w14:textId="77777777" w:rsidR="002B4AA9" w:rsidRPr="007866D1" w:rsidRDefault="002B4AA9" w:rsidP="002B4AA9">
      <w:pPr>
        <w:pStyle w:val="Heading3"/>
      </w:pPr>
      <w:bookmarkStart w:id="16" w:name="_Toc32320583"/>
      <w:bookmarkStart w:id="17" w:name="_Toc34134011"/>
      <w:r w:rsidRPr="007866D1">
        <w:lastRenderedPageBreak/>
        <w:t>What is the Consumer Data Right?</w:t>
      </w:r>
      <w:bookmarkEnd w:id="16"/>
      <w:bookmarkEnd w:id="17"/>
    </w:p>
    <w:p w14:paraId="223FC9AA" w14:textId="2DF1EA5F" w:rsidR="006426AA" w:rsidRDefault="006426AA" w:rsidP="002B4AA9">
      <w:pPr>
        <w:pStyle w:val="OutlineNumbered1"/>
        <w:numPr>
          <w:ilvl w:val="0"/>
          <w:numId w:val="0"/>
        </w:numPr>
        <w:rPr>
          <w:rFonts w:asciiTheme="minorHAnsi" w:hAnsiTheme="minorHAnsi"/>
        </w:rPr>
      </w:pPr>
      <w:r>
        <w:rPr>
          <w:rFonts w:asciiTheme="minorHAnsi" w:hAnsiTheme="minorHAnsi"/>
        </w:rPr>
        <w:t>T</w:t>
      </w:r>
      <w:r w:rsidR="002B4AA9">
        <w:rPr>
          <w:rFonts w:asciiTheme="minorHAnsi" w:hAnsiTheme="minorHAnsi"/>
        </w:rPr>
        <w:t xml:space="preserve">he Consumer Data Right gives </w:t>
      </w:r>
      <w:r w:rsidR="006A06D1">
        <w:rPr>
          <w:rFonts w:asciiTheme="minorHAnsi" w:hAnsiTheme="minorHAnsi"/>
        </w:rPr>
        <w:t>customers</w:t>
      </w:r>
      <w:r w:rsidR="00870A21">
        <w:rPr>
          <w:rFonts w:asciiTheme="minorHAnsi" w:hAnsiTheme="minorHAnsi"/>
        </w:rPr>
        <w:t xml:space="preserve">, including </w:t>
      </w:r>
      <w:r w:rsidR="002B4AA9">
        <w:rPr>
          <w:rFonts w:asciiTheme="minorHAnsi" w:hAnsiTheme="minorHAnsi"/>
        </w:rPr>
        <w:t>individuals and business</w:t>
      </w:r>
      <w:r w:rsidR="000D1DE0">
        <w:rPr>
          <w:rFonts w:asciiTheme="minorHAnsi" w:hAnsiTheme="minorHAnsi"/>
        </w:rPr>
        <w:t xml:space="preserve"> customers,</w:t>
      </w:r>
      <w:r w:rsidR="002B4AA9">
        <w:rPr>
          <w:rFonts w:asciiTheme="minorHAnsi" w:hAnsiTheme="minorHAnsi"/>
        </w:rPr>
        <w:t xml:space="preserve"> the right to safely access certain data about them held by businesses</w:t>
      </w:r>
      <w:r w:rsidR="0061381C">
        <w:rPr>
          <w:rFonts w:asciiTheme="minorHAnsi" w:hAnsiTheme="minorHAnsi"/>
        </w:rPr>
        <w:t xml:space="preserve">, and direct </w:t>
      </w:r>
      <w:r w:rsidR="002B4AA9">
        <w:rPr>
          <w:rFonts w:asciiTheme="minorHAnsi" w:hAnsiTheme="minorHAnsi"/>
        </w:rPr>
        <w:t>that their information be transferred to accredited, trusted third parties of their choice.</w:t>
      </w:r>
      <w:r w:rsidR="003B662F">
        <w:rPr>
          <w:rFonts w:asciiTheme="minorHAnsi" w:hAnsiTheme="minorHAnsi"/>
        </w:rPr>
        <w:t xml:space="preserve"> It also requires </w:t>
      </w:r>
      <w:r w:rsidR="000D1DE0">
        <w:rPr>
          <w:rFonts w:asciiTheme="minorHAnsi" w:hAnsiTheme="minorHAnsi"/>
        </w:rPr>
        <w:t>data holders</w:t>
      </w:r>
      <w:r w:rsidR="003B662F">
        <w:rPr>
          <w:rFonts w:asciiTheme="minorHAnsi" w:hAnsiTheme="minorHAnsi"/>
        </w:rPr>
        <w:t xml:space="preserve"> to </w:t>
      </w:r>
      <w:r w:rsidR="007D656D">
        <w:rPr>
          <w:rFonts w:asciiTheme="minorHAnsi" w:hAnsiTheme="minorHAnsi"/>
        </w:rPr>
        <w:t xml:space="preserve">provide public access to specified information about </w:t>
      </w:r>
      <w:r w:rsidR="003B662F">
        <w:rPr>
          <w:rFonts w:asciiTheme="minorHAnsi" w:hAnsiTheme="minorHAnsi"/>
        </w:rPr>
        <w:t>their products upon request.</w:t>
      </w:r>
      <w:r w:rsidR="007D656D">
        <w:rPr>
          <w:rFonts w:asciiTheme="minorHAnsi" w:hAnsiTheme="minorHAnsi"/>
        </w:rPr>
        <w:t xml:space="preserve"> </w:t>
      </w:r>
    </w:p>
    <w:p w14:paraId="070F6CB7" w14:textId="68C5051F" w:rsidR="0099027C" w:rsidRDefault="007D656D" w:rsidP="0099027C">
      <w:pPr>
        <w:pStyle w:val="OutlineNumbered1"/>
        <w:numPr>
          <w:ilvl w:val="0"/>
          <w:numId w:val="0"/>
        </w:numPr>
        <w:rPr>
          <w:rFonts w:asciiTheme="minorHAnsi" w:hAnsiTheme="minorHAnsi"/>
        </w:rPr>
      </w:pPr>
      <w:r>
        <w:rPr>
          <w:rFonts w:asciiTheme="minorHAnsi" w:hAnsiTheme="minorHAnsi"/>
        </w:rPr>
        <w:t>A</w:t>
      </w:r>
      <w:r w:rsidR="006426AA">
        <w:rPr>
          <w:rFonts w:asciiTheme="minorHAnsi" w:hAnsiTheme="minorHAnsi"/>
        </w:rPr>
        <w:t xml:space="preserve"> significant economic reform, t</w:t>
      </w:r>
      <w:r>
        <w:rPr>
          <w:rFonts w:asciiTheme="minorHAnsi" w:hAnsiTheme="minorHAnsi"/>
        </w:rPr>
        <w:t xml:space="preserve">he Consumer Data Right is </w:t>
      </w:r>
      <w:r w:rsidR="006426AA">
        <w:rPr>
          <w:rFonts w:asciiTheme="minorHAnsi" w:hAnsiTheme="minorHAnsi"/>
        </w:rPr>
        <w:t>being rolled out on a sector-by-sector basis</w:t>
      </w:r>
      <w:r w:rsidR="00240306">
        <w:rPr>
          <w:rFonts w:asciiTheme="minorHAnsi" w:hAnsiTheme="minorHAnsi"/>
        </w:rPr>
        <w:t xml:space="preserve"> to create an economy-wide framework</w:t>
      </w:r>
      <w:r w:rsidR="006426AA">
        <w:rPr>
          <w:rFonts w:asciiTheme="minorHAnsi" w:hAnsiTheme="minorHAnsi"/>
        </w:rPr>
        <w:t>. T</w:t>
      </w:r>
      <w:r w:rsidR="0099027C">
        <w:rPr>
          <w:rFonts w:asciiTheme="minorHAnsi" w:hAnsiTheme="minorHAnsi"/>
        </w:rPr>
        <w:t xml:space="preserve">he implementation of the </w:t>
      </w:r>
      <w:r w:rsidR="00A64EE6">
        <w:rPr>
          <w:rFonts w:asciiTheme="minorHAnsi" w:hAnsiTheme="minorHAnsi"/>
        </w:rPr>
        <w:t>Consumer Data R</w:t>
      </w:r>
      <w:r w:rsidR="006426AA">
        <w:rPr>
          <w:rFonts w:asciiTheme="minorHAnsi" w:hAnsiTheme="minorHAnsi"/>
        </w:rPr>
        <w:t xml:space="preserve">ight </w:t>
      </w:r>
      <w:r w:rsidR="0099027C">
        <w:rPr>
          <w:rFonts w:asciiTheme="minorHAnsi" w:hAnsiTheme="minorHAnsi"/>
        </w:rPr>
        <w:t xml:space="preserve">has been guided by four key principles. These are that the </w:t>
      </w:r>
      <w:r w:rsidR="00302845">
        <w:rPr>
          <w:rFonts w:asciiTheme="minorHAnsi" w:hAnsiTheme="minorHAnsi"/>
        </w:rPr>
        <w:t>Consumer Data R</w:t>
      </w:r>
      <w:r w:rsidR="0099027C">
        <w:rPr>
          <w:rFonts w:asciiTheme="minorHAnsi" w:hAnsiTheme="minorHAnsi"/>
        </w:rPr>
        <w:t xml:space="preserve">ight should:  </w:t>
      </w:r>
    </w:p>
    <w:p w14:paraId="75CA653F" w14:textId="0FA0A182" w:rsidR="0099027C" w:rsidRDefault="0099027C" w:rsidP="00C90E37">
      <w:pPr>
        <w:pStyle w:val="OutlineNumbered1"/>
        <w:numPr>
          <w:ilvl w:val="0"/>
          <w:numId w:val="11"/>
        </w:numPr>
        <w:rPr>
          <w:rFonts w:asciiTheme="minorHAnsi" w:hAnsiTheme="minorHAnsi"/>
        </w:rPr>
      </w:pPr>
      <w:r>
        <w:rPr>
          <w:rFonts w:asciiTheme="minorHAnsi" w:hAnsiTheme="minorHAnsi"/>
          <w:b/>
        </w:rPr>
        <w:t>B</w:t>
      </w:r>
      <w:r w:rsidRPr="002B4AA9">
        <w:rPr>
          <w:rFonts w:asciiTheme="minorHAnsi" w:hAnsiTheme="minorHAnsi"/>
          <w:b/>
        </w:rPr>
        <w:t>e consumer focussed</w:t>
      </w:r>
      <w:r>
        <w:rPr>
          <w:rFonts w:asciiTheme="minorHAnsi" w:hAnsiTheme="minorHAnsi"/>
        </w:rPr>
        <w:t>. It should be for the consumer, about the consumer, and seen from the consumer’s perspective.</w:t>
      </w:r>
    </w:p>
    <w:p w14:paraId="709B07A3" w14:textId="75031CEF" w:rsidR="0099027C" w:rsidRDefault="0099027C" w:rsidP="00C90E37">
      <w:pPr>
        <w:pStyle w:val="OutlineNumbered1"/>
        <w:numPr>
          <w:ilvl w:val="0"/>
          <w:numId w:val="11"/>
        </w:numPr>
        <w:rPr>
          <w:rFonts w:asciiTheme="minorHAnsi" w:hAnsiTheme="minorHAnsi"/>
        </w:rPr>
      </w:pPr>
      <w:r>
        <w:rPr>
          <w:rFonts w:asciiTheme="minorHAnsi" w:hAnsiTheme="minorHAnsi"/>
          <w:b/>
        </w:rPr>
        <w:t>E</w:t>
      </w:r>
      <w:r w:rsidRPr="002B4AA9">
        <w:rPr>
          <w:rFonts w:asciiTheme="minorHAnsi" w:hAnsiTheme="minorHAnsi"/>
          <w:b/>
        </w:rPr>
        <w:t>ncourage competition</w:t>
      </w:r>
      <w:r>
        <w:rPr>
          <w:rFonts w:asciiTheme="minorHAnsi" w:hAnsiTheme="minorHAnsi"/>
        </w:rPr>
        <w:t>. It should seek to increase competition for products and services available to consumers so that they can make better choices.</w:t>
      </w:r>
    </w:p>
    <w:p w14:paraId="0680EBD5" w14:textId="77777777" w:rsidR="0099027C" w:rsidRDefault="0099027C" w:rsidP="00C90E37">
      <w:pPr>
        <w:pStyle w:val="OutlineNumbered1"/>
        <w:numPr>
          <w:ilvl w:val="0"/>
          <w:numId w:val="11"/>
        </w:numPr>
        <w:rPr>
          <w:rFonts w:asciiTheme="minorHAnsi" w:hAnsiTheme="minorHAnsi"/>
        </w:rPr>
      </w:pPr>
      <w:r>
        <w:rPr>
          <w:rFonts w:asciiTheme="minorHAnsi" w:hAnsiTheme="minorHAnsi"/>
          <w:b/>
        </w:rPr>
        <w:t>C</w:t>
      </w:r>
      <w:r w:rsidRPr="002B4AA9">
        <w:rPr>
          <w:rFonts w:asciiTheme="minorHAnsi" w:hAnsiTheme="minorHAnsi"/>
          <w:b/>
        </w:rPr>
        <w:t>reate opportunities</w:t>
      </w:r>
      <w:r>
        <w:rPr>
          <w:rFonts w:asciiTheme="minorHAnsi" w:hAnsiTheme="minorHAnsi"/>
        </w:rPr>
        <w:t>. It should provide a framework from which new ideas and business can emerge and grow, establishing a vibrant and creative data sector that supports better services enhanced by personalised data.</w:t>
      </w:r>
    </w:p>
    <w:p w14:paraId="1AE40859" w14:textId="45BEE5C1" w:rsidR="0099027C" w:rsidRPr="00B6543C" w:rsidRDefault="0099027C" w:rsidP="00C90E37">
      <w:pPr>
        <w:pStyle w:val="OutlineNumbered1"/>
        <w:numPr>
          <w:ilvl w:val="0"/>
          <w:numId w:val="11"/>
        </w:numPr>
        <w:rPr>
          <w:rFonts w:asciiTheme="minorHAnsi" w:hAnsiTheme="minorHAnsi"/>
        </w:rPr>
      </w:pPr>
      <w:r>
        <w:rPr>
          <w:rFonts w:asciiTheme="minorHAnsi" w:hAnsiTheme="minorHAnsi"/>
          <w:b/>
        </w:rPr>
        <w:t>B</w:t>
      </w:r>
      <w:r w:rsidRPr="002B4AA9">
        <w:rPr>
          <w:rFonts w:asciiTheme="minorHAnsi" w:hAnsiTheme="minorHAnsi"/>
          <w:b/>
        </w:rPr>
        <w:t>e efficient and fair</w:t>
      </w:r>
      <w:r>
        <w:rPr>
          <w:rFonts w:asciiTheme="minorHAnsi" w:hAnsiTheme="minorHAnsi"/>
        </w:rPr>
        <w:t xml:space="preserve">. It should be implemented with </w:t>
      </w:r>
      <w:r w:rsidR="00EA1BF9">
        <w:rPr>
          <w:rFonts w:asciiTheme="minorHAnsi" w:hAnsiTheme="minorHAnsi"/>
        </w:rPr>
        <w:t xml:space="preserve">safety, </w:t>
      </w:r>
      <w:r>
        <w:rPr>
          <w:rFonts w:asciiTheme="minorHAnsi" w:hAnsiTheme="minorHAnsi"/>
        </w:rPr>
        <w:t>security and privacy in mind, so that it is sustainable and fair, without being more complex or costly than needed.</w:t>
      </w:r>
    </w:p>
    <w:p w14:paraId="1F084E38" w14:textId="00425219" w:rsidR="00D76F30" w:rsidRDefault="009F66B8" w:rsidP="00D76F30">
      <w:pPr>
        <w:pStyle w:val="OutlineNumbered1"/>
        <w:numPr>
          <w:ilvl w:val="0"/>
          <w:numId w:val="0"/>
        </w:numPr>
        <w:rPr>
          <w:rFonts w:asciiTheme="minorHAnsi" w:hAnsiTheme="minorHAnsi"/>
        </w:rPr>
      </w:pPr>
      <w:r>
        <w:rPr>
          <w:rFonts w:asciiTheme="minorHAnsi" w:hAnsiTheme="minorHAnsi"/>
        </w:rPr>
        <w:t>The Consumer Data Right is u</w:t>
      </w:r>
      <w:r w:rsidR="003B662F">
        <w:rPr>
          <w:rFonts w:asciiTheme="minorHAnsi" w:hAnsiTheme="minorHAnsi"/>
        </w:rPr>
        <w:t xml:space="preserve">nderpinned by the legislative framework set out in Part </w:t>
      </w:r>
      <w:r w:rsidR="00201162">
        <w:rPr>
          <w:rFonts w:asciiTheme="minorHAnsi" w:hAnsiTheme="minorHAnsi"/>
        </w:rPr>
        <w:t xml:space="preserve">VID </w:t>
      </w:r>
      <w:r w:rsidR="003B662F">
        <w:rPr>
          <w:rFonts w:asciiTheme="minorHAnsi" w:hAnsiTheme="minorHAnsi"/>
        </w:rPr>
        <w:t xml:space="preserve">of the </w:t>
      </w:r>
      <w:r w:rsidR="003B662F" w:rsidRPr="00201162">
        <w:rPr>
          <w:rFonts w:asciiTheme="minorHAnsi" w:hAnsiTheme="minorHAnsi"/>
          <w:i/>
        </w:rPr>
        <w:t>Competition and Consumer Act 2010</w:t>
      </w:r>
      <w:r w:rsidR="001E29FA">
        <w:rPr>
          <w:rFonts w:asciiTheme="minorHAnsi" w:hAnsiTheme="minorHAnsi"/>
        </w:rPr>
        <w:t xml:space="preserve">, and </w:t>
      </w:r>
      <w:r w:rsidR="007D656D">
        <w:rPr>
          <w:rFonts w:asciiTheme="minorHAnsi" w:hAnsiTheme="minorHAnsi"/>
        </w:rPr>
        <w:t>Consumer Data Right R</w:t>
      </w:r>
      <w:r w:rsidR="001E29FA">
        <w:rPr>
          <w:rFonts w:asciiTheme="minorHAnsi" w:hAnsiTheme="minorHAnsi"/>
        </w:rPr>
        <w:t xml:space="preserve">ules </w:t>
      </w:r>
      <w:r w:rsidR="003B662F">
        <w:rPr>
          <w:rFonts w:asciiTheme="minorHAnsi" w:hAnsiTheme="minorHAnsi"/>
        </w:rPr>
        <w:t xml:space="preserve">made by the Australian Competition </w:t>
      </w:r>
      <w:r w:rsidR="004277E4">
        <w:rPr>
          <w:rFonts w:asciiTheme="minorHAnsi" w:hAnsiTheme="minorHAnsi"/>
        </w:rPr>
        <w:t>and</w:t>
      </w:r>
      <w:r w:rsidR="003B662F">
        <w:rPr>
          <w:rFonts w:asciiTheme="minorHAnsi" w:hAnsiTheme="minorHAnsi"/>
        </w:rPr>
        <w:t xml:space="preserve"> Consumer Commission</w:t>
      </w:r>
      <w:r w:rsidR="007D656D">
        <w:rPr>
          <w:rFonts w:asciiTheme="minorHAnsi" w:hAnsiTheme="minorHAnsi"/>
        </w:rPr>
        <w:t xml:space="preserve">. The Rules </w:t>
      </w:r>
      <w:r>
        <w:rPr>
          <w:rFonts w:asciiTheme="minorHAnsi" w:hAnsiTheme="minorHAnsi"/>
        </w:rPr>
        <w:t xml:space="preserve">set out the circumstances in which data holders are required to disclose data, and to whom, in response to a valid </w:t>
      </w:r>
      <w:r w:rsidR="006A06D1">
        <w:rPr>
          <w:rFonts w:asciiTheme="minorHAnsi" w:hAnsiTheme="minorHAnsi"/>
        </w:rPr>
        <w:t>customer</w:t>
      </w:r>
      <w:r>
        <w:rPr>
          <w:rFonts w:asciiTheme="minorHAnsi" w:hAnsiTheme="minorHAnsi"/>
        </w:rPr>
        <w:t xml:space="preserve"> request</w:t>
      </w:r>
      <w:r w:rsidR="00B56F09">
        <w:rPr>
          <w:rFonts w:asciiTheme="minorHAnsi" w:hAnsiTheme="minorHAnsi"/>
        </w:rPr>
        <w:t>.</w:t>
      </w:r>
      <w:r w:rsidR="00267AFE">
        <w:rPr>
          <w:rFonts w:asciiTheme="minorHAnsi" w:hAnsiTheme="minorHAnsi"/>
        </w:rPr>
        <w:t xml:space="preserve"> </w:t>
      </w:r>
      <w:r w:rsidR="00B56F09">
        <w:rPr>
          <w:rFonts w:asciiTheme="minorHAnsi" w:hAnsiTheme="minorHAnsi"/>
        </w:rPr>
        <w:t>T</w:t>
      </w:r>
      <w:r w:rsidR="00456F78">
        <w:rPr>
          <w:rFonts w:asciiTheme="minorHAnsi" w:hAnsiTheme="minorHAnsi"/>
        </w:rPr>
        <w:t xml:space="preserve">hey also set out </w:t>
      </w:r>
      <w:r w:rsidR="00267AFE">
        <w:rPr>
          <w:rFonts w:asciiTheme="minorHAnsi" w:hAnsiTheme="minorHAnsi"/>
        </w:rPr>
        <w:t>consent requirements, how data may be used and privacy safeguards</w:t>
      </w:r>
      <w:r>
        <w:rPr>
          <w:rFonts w:asciiTheme="minorHAnsi" w:hAnsiTheme="minorHAnsi"/>
        </w:rPr>
        <w:t xml:space="preserve">. </w:t>
      </w:r>
      <w:r w:rsidR="00456F78">
        <w:rPr>
          <w:rFonts w:asciiTheme="minorHAnsi" w:hAnsiTheme="minorHAnsi"/>
        </w:rPr>
        <w:t>Information on th</w:t>
      </w:r>
      <w:r w:rsidR="00B56F09">
        <w:rPr>
          <w:rFonts w:asciiTheme="minorHAnsi" w:hAnsiTheme="minorHAnsi"/>
        </w:rPr>
        <w:t>e</w:t>
      </w:r>
      <w:r w:rsidR="00456F78">
        <w:rPr>
          <w:rFonts w:asciiTheme="minorHAnsi" w:hAnsiTheme="minorHAnsi"/>
        </w:rPr>
        <w:t xml:space="preserve"> progress of the implementation of the Consumer Data Right in banking and energy can be found</w:t>
      </w:r>
      <w:r w:rsidR="00122762">
        <w:rPr>
          <w:rFonts w:asciiTheme="minorHAnsi" w:hAnsiTheme="minorHAnsi"/>
        </w:rPr>
        <w:t xml:space="preserve"> at</w:t>
      </w:r>
      <w:r w:rsidR="00456F78">
        <w:rPr>
          <w:rFonts w:asciiTheme="minorHAnsi" w:hAnsiTheme="minorHAnsi"/>
        </w:rPr>
        <w:t xml:space="preserve"> </w:t>
      </w:r>
      <w:r w:rsidR="00122762">
        <w:rPr>
          <w:rFonts w:asciiTheme="minorHAnsi" w:hAnsiTheme="minorHAnsi"/>
        </w:rPr>
        <w:t xml:space="preserve"> </w:t>
      </w:r>
      <w:hyperlink r:id="rId18" w:history="1">
        <w:r w:rsidR="00122762" w:rsidRPr="00122762">
          <w:rPr>
            <w:rStyle w:val="Hyperlink"/>
            <w:rFonts w:asciiTheme="minorHAnsi" w:hAnsiTheme="minorHAnsi"/>
          </w:rPr>
          <w:t>https://treasury.gov.au/consumer-data-right</w:t>
        </w:r>
      </w:hyperlink>
      <w:r w:rsidR="00456F78">
        <w:rPr>
          <w:rFonts w:asciiTheme="minorHAnsi" w:hAnsiTheme="minorHAnsi"/>
        </w:rPr>
        <w:t>.  The Inquiry is not focussing on the current progress of the Consumer Data Right in these sectors or its expansions to specific new sectors.</w:t>
      </w:r>
    </w:p>
    <w:p w14:paraId="77CF8EFE" w14:textId="58367D59" w:rsidR="00267AFE" w:rsidRDefault="006426AA" w:rsidP="00145FE5">
      <w:pPr>
        <w:pStyle w:val="OutlineNumbered1"/>
        <w:numPr>
          <w:ilvl w:val="0"/>
          <w:numId w:val="0"/>
        </w:numPr>
        <w:spacing w:after="360"/>
        <w:rPr>
          <w:rFonts w:asciiTheme="minorHAnsi" w:hAnsiTheme="minorHAnsi"/>
        </w:rPr>
      </w:pPr>
      <w:r>
        <w:rPr>
          <w:rFonts w:asciiTheme="minorHAnsi" w:hAnsiTheme="minorHAnsi"/>
        </w:rPr>
        <w:t xml:space="preserve">While the Rules </w:t>
      </w:r>
      <w:r w:rsidR="00267AFE">
        <w:rPr>
          <w:rFonts w:asciiTheme="minorHAnsi" w:hAnsiTheme="minorHAnsi"/>
        </w:rPr>
        <w:t xml:space="preserve">currently </w:t>
      </w:r>
      <w:r>
        <w:rPr>
          <w:rFonts w:asciiTheme="minorHAnsi" w:hAnsiTheme="minorHAnsi"/>
        </w:rPr>
        <w:t xml:space="preserve">apply only to </w:t>
      </w:r>
      <w:r w:rsidR="002A5223">
        <w:rPr>
          <w:rFonts w:asciiTheme="minorHAnsi" w:hAnsiTheme="minorHAnsi"/>
        </w:rPr>
        <w:t xml:space="preserve">particular types of </w:t>
      </w:r>
      <w:r w:rsidR="00267AFE">
        <w:rPr>
          <w:rFonts w:asciiTheme="minorHAnsi" w:hAnsiTheme="minorHAnsi"/>
        </w:rPr>
        <w:t xml:space="preserve">banking </w:t>
      </w:r>
      <w:r>
        <w:rPr>
          <w:rFonts w:asciiTheme="minorHAnsi" w:hAnsiTheme="minorHAnsi"/>
        </w:rPr>
        <w:t xml:space="preserve">products and data holders, it is intended that they will progressively </w:t>
      </w:r>
      <w:r w:rsidR="00B56F09">
        <w:rPr>
          <w:rFonts w:asciiTheme="minorHAnsi" w:hAnsiTheme="minorHAnsi"/>
        </w:rPr>
        <w:t xml:space="preserve">apply </w:t>
      </w:r>
      <w:r>
        <w:rPr>
          <w:rFonts w:asciiTheme="minorHAnsi" w:hAnsiTheme="minorHAnsi"/>
        </w:rPr>
        <w:t xml:space="preserve">to a broader range of data holders and products </w:t>
      </w:r>
      <w:r w:rsidR="00456F78">
        <w:rPr>
          <w:rFonts w:asciiTheme="minorHAnsi" w:hAnsiTheme="minorHAnsi"/>
        </w:rPr>
        <w:t>throughout the Australian economy</w:t>
      </w:r>
      <w:r>
        <w:rPr>
          <w:rFonts w:asciiTheme="minorHAnsi" w:hAnsiTheme="minorHAnsi"/>
        </w:rPr>
        <w:t>.</w:t>
      </w:r>
      <w:r w:rsidR="005D629C">
        <w:rPr>
          <w:rFonts w:asciiTheme="minorHAnsi" w:hAnsiTheme="minorHAnsi"/>
        </w:rPr>
        <w:t xml:space="preserve"> </w:t>
      </w:r>
      <w:r w:rsidR="002A5223">
        <w:rPr>
          <w:rFonts w:asciiTheme="minorHAnsi" w:hAnsiTheme="minorHAnsi"/>
        </w:rPr>
        <w:t>With this in mind, t</w:t>
      </w:r>
      <w:r w:rsidR="00D175F8">
        <w:rPr>
          <w:rFonts w:asciiTheme="minorHAnsi" w:hAnsiTheme="minorHAnsi"/>
        </w:rPr>
        <w:t>he I</w:t>
      </w:r>
      <w:r w:rsidR="00B3727F">
        <w:rPr>
          <w:rFonts w:asciiTheme="minorHAnsi" w:hAnsiTheme="minorHAnsi"/>
        </w:rPr>
        <w:t xml:space="preserve">nquiry </w:t>
      </w:r>
      <w:r w:rsidR="00456F78">
        <w:rPr>
          <w:rFonts w:asciiTheme="minorHAnsi" w:hAnsiTheme="minorHAnsi"/>
        </w:rPr>
        <w:t>is interested in receiving</w:t>
      </w:r>
      <w:r w:rsidR="00B3727F">
        <w:rPr>
          <w:rFonts w:asciiTheme="minorHAnsi" w:hAnsiTheme="minorHAnsi"/>
        </w:rPr>
        <w:t xml:space="preserve"> submissions from all sectors of the economy, not just </w:t>
      </w:r>
      <w:r w:rsidR="009B6ACE">
        <w:rPr>
          <w:rFonts w:asciiTheme="minorHAnsi" w:hAnsiTheme="minorHAnsi"/>
        </w:rPr>
        <w:t>th</w:t>
      </w:r>
      <w:r w:rsidR="002A5223">
        <w:rPr>
          <w:rFonts w:asciiTheme="minorHAnsi" w:hAnsiTheme="minorHAnsi"/>
        </w:rPr>
        <w:t>os</w:t>
      </w:r>
      <w:r w:rsidR="009B6ACE">
        <w:rPr>
          <w:rFonts w:asciiTheme="minorHAnsi" w:hAnsiTheme="minorHAnsi"/>
        </w:rPr>
        <w:t xml:space="preserve">e </w:t>
      </w:r>
      <w:r w:rsidR="002A5223">
        <w:rPr>
          <w:rFonts w:asciiTheme="minorHAnsi" w:hAnsiTheme="minorHAnsi"/>
        </w:rPr>
        <w:t xml:space="preserve">focussed on </w:t>
      </w:r>
      <w:r w:rsidR="00B3727F">
        <w:rPr>
          <w:rFonts w:asciiTheme="minorHAnsi" w:hAnsiTheme="minorHAnsi"/>
        </w:rPr>
        <w:t xml:space="preserve">banking. </w:t>
      </w:r>
    </w:p>
    <w:p w14:paraId="3423DBB4" w14:textId="0EB44F8E" w:rsidR="00BF0D31" w:rsidRDefault="00456F78" w:rsidP="001054E3">
      <w:pPr>
        <w:pStyle w:val="Heading3"/>
      </w:pPr>
      <w:bookmarkStart w:id="18" w:name="_Toc34134012"/>
      <w:bookmarkStart w:id="19" w:name="_Toc32320584"/>
      <w:r>
        <w:t>F</w:t>
      </w:r>
      <w:r w:rsidR="00BF0D31">
        <w:t xml:space="preserve">uture </w:t>
      </w:r>
      <w:r>
        <w:t xml:space="preserve">role and outcomes </w:t>
      </w:r>
      <w:r w:rsidR="00BF0D31">
        <w:t>of the Consumer Data Right</w:t>
      </w:r>
      <w:bookmarkEnd w:id="18"/>
    </w:p>
    <w:p w14:paraId="34FD6DF1" w14:textId="5A5540F0" w:rsidR="00D3323B" w:rsidRPr="007866D1" w:rsidRDefault="00D3323B" w:rsidP="007866D1">
      <w:pPr>
        <w:rPr>
          <w:rFonts w:asciiTheme="minorHAnsi" w:hAnsiTheme="minorHAnsi" w:cstheme="minorHAnsi"/>
          <w:b/>
        </w:rPr>
      </w:pPr>
      <w:r w:rsidRPr="007866D1">
        <w:rPr>
          <w:rFonts w:asciiTheme="minorHAnsi" w:hAnsiTheme="minorHAnsi" w:cstheme="minorHAnsi"/>
        </w:rPr>
        <w:t xml:space="preserve">The economy is becoming increasingly digitised, with Australian consumers sharing information with businesses that provide them products and services.  </w:t>
      </w:r>
    </w:p>
    <w:p w14:paraId="3D8FC9A1" w14:textId="303643FA" w:rsidR="00B20FB0" w:rsidRPr="007866D1" w:rsidRDefault="00B20FB0" w:rsidP="007866D1">
      <w:pPr>
        <w:rPr>
          <w:rFonts w:asciiTheme="minorHAnsi" w:hAnsiTheme="minorHAnsi" w:cstheme="minorHAnsi"/>
          <w:b/>
        </w:rPr>
      </w:pPr>
      <w:r w:rsidRPr="007866D1">
        <w:rPr>
          <w:rFonts w:asciiTheme="minorHAnsi" w:hAnsiTheme="minorHAnsi" w:cstheme="minorHAnsi"/>
        </w:rPr>
        <w:t>As articulated in the Australian Government’s Digital Economy Strategy, a challenge for government is to ensure that the digitised economy delivers Australians “an enhanced quality of life and [allows them to] share in the opportunities of a growing, globally competitive modern economy, enabled by technology.”</w:t>
      </w:r>
      <w:r w:rsidRPr="007866D1">
        <w:rPr>
          <w:rStyle w:val="FootnoteReference"/>
          <w:rFonts w:asciiTheme="minorHAnsi" w:hAnsiTheme="minorHAnsi" w:cstheme="minorHAnsi"/>
          <w:color w:val="auto"/>
          <w:szCs w:val="22"/>
        </w:rPr>
        <w:footnoteReference w:id="2"/>
      </w:r>
    </w:p>
    <w:p w14:paraId="0AB7C1F6" w14:textId="45022EA9" w:rsidR="00097BE3" w:rsidRPr="007866D1" w:rsidRDefault="00097BE3" w:rsidP="007866D1">
      <w:pPr>
        <w:rPr>
          <w:rFonts w:asciiTheme="minorHAnsi" w:hAnsiTheme="minorHAnsi" w:cstheme="minorHAnsi"/>
          <w:b/>
        </w:rPr>
      </w:pPr>
      <w:r w:rsidRPr="007866D1">
        <w:rPr>
          <w:rFonts w:asciiTheme="minorHAnsi" w:hAnsiTheme="minorHAnsi" w:cstheme="minorHAnsi"/>
        </w:rPr>
        <w:lastRenderedPageBreak/>
        <w:t>Consumers reap enormous benefits from digital products and services, but hidden costs and un</w:t>
      </w:r>
      <w:r w:rsidR="00DA3158" w:rsidRPr="007866D1">
        <w:rPr>
          <w:rFonts w:asciiTheme="minorHAnsi" w:hAnsiTheme="minorHAnsi" w:cstheme="minorHAnsi"/>
        </w:rPr>
        <w:t xml:space="preserve">certainty regarding how their information is being used can </w:t>
      </w:r>
      <w:r w:rsidRPr="007866D1">
        <w:rPr>
          <w:rFonts w:asciiTheme="minorHAnsi" w:hAnsiTheme="minorHAnsi" w:cstheme="minorHAnsi"/>
        </w:rPr>
        <w:t>erode their trust in both digital services and their own capacity to effectively navigate them.</w:t>
      </w:r>
    </w:p>
    <w:p w14:paraId="346711C6" w14:textId="7E8A4187" w:rsidR="00CB1FB0" w:rsidRPr="007866D1" w:rsidRDefault="00177A30" w:rsidP="007866D1">
      <w:pPr>
        <w:rPr>
          <w:rFonts w:asciiTheme="minorHAnsi" w:hAnsiTheme="minorHAnsi" w:cstheme="minorHAnsi"/>
          <w:b/>
        </w:rPr>
      </w:pPr>
      <w:r w:rsidRPr="007866D1">
        <w:rPr>
          <w:rFonts w:asciiTheme="minorHAnsi" w:hAnsiTheme="minorHAnsi" w:cstheme="minorHAnsi"/>
        </w:rPr>
        <w:t>By giving consumers more control over this information, the Consumer Data Right has the potential to improve outcomes for consumers including the choice, convenience and the confidence consumers have in dealing with their data and the digital economy</w:t>
      </w:r>
      <w:r w:rsidR="00CD237C" w:rsidRPr="007866D1">
        <w:rPr>
          <w:rFonts w:asciiTheme="minorHAnsi" w:hAnsiTheme="minorHAnsi" w:cstheme="minorHAnsi"/>
        </w:rPr>
        <w:t xml:space="preserve"> and in a manner which is inclusive of the needs of all consumers</w:t>
      </w:r>
      <w:r w:rsidRPr="007866D1">
        <w:rPr>
          <w:rFonts w:asciiTheme="minorHAnsi" w:hAnsiTheme="minorHAnsi" w:cstheme="minorHAnsi"/>
        </w:rPr>
        <w:t xml:space="preserve">. </w:t>
      </w:r>
      <w:r w:rsidR="00AD5C9F" w:rsidRPr="007866D1">
        <w:rPr>
          <w:rFonts w:asciiTheme="minorHAnsi" w:hAnsiTheme="minorHAnsi" w:cstheme="minorHAnsi"/>
        </w:rPr>
        <w:t>For consumers, this can be conceptualised as a safer track to engage with the changing world of the digital economy.</w:t>
      </w:r>
    </w:p>
    <w:p w14:paraId="0E91C490" w14:textId="131DF86B" w:rsidR="00CB1FB0" w:rsidRPr="007866D1" w:rsidRDefault="00177A30" w:rsidP="007866D1">
      <w:pPr>
        <w:rPr>
          <w:rFonts w:asciiTheme="minorHAnsi" w:hAnsiTheme="minorHAnsi" w:cstheme="minorHAnsi"/>
          <w:b/>
        </w:rPr>
      </w:pPr>
      <w:r w:rsidRPr="007866D1">
        <w:rPr>
          <w:rFonts w:asciiTheme="minorHAnsi" w:hAnsiTheme="minorHAnsi" w:cstheme="minorHAnsi"/>
        </w:rPr>
        <w:t xml:space="preserve">By </w:t>
      </w:r>
      <w:r w:rsidR="004915C2" w:rsidRPr="007866D1">
        <w:rPr>
          <w:rFonts w:asciiTheme="minorHAnsi" w:hAnsiTheme="minorHAnsi" w:cstheme="minorHAnsi"/>
        </w:rPr>
        <w:t xml:space="preserve">establishing a framework that </w:t>
      </w:r>
      <w:r w:rsidRPr="007866D1">
        <w:rPr>
          <w:rFonts w:asciiTheme="minorHAnsi" w:hAnsiTheme="minorHAnsi" w:cstheme="minorHAnsi"/>
        </w:rPr>
        <w:t>introduc</w:t>
      </w:r>
      <w:r w:rsidR="004915C2" w:rsidRPr="007866D1">
        <w:rPr>
          <w:rFonts w:asciiTheme="minorHAnsi" w:hAnsiTheme="minorHAnsi" w:cstheme="minorHAnsi"/>
        </w:rPr>
        <w:t>es</w:t>
      </w:r>
      <w:r w:rsidRPr="007866D1">
        <w:rPr>
          <w:rFonts w:asciiTheme="minorHAnsi" w:hAnsiTheme="minorHAnsi" w:cstheme="minorHAnsi"/>
        </w:rPr>
        <w:t xml:space="preserve"> standardisation, </w:t>
      </w:r>
      <w:r w:rsidR="00AD5C9F" w:rsidRPr="007866D1">
        <w:rPr>
          <w:rFonts w:asciiTheme="minorHAnsi" w:hAnsiTheme="minorHAnsi" w:cstheme="minorHAnsi"/>
        </w:rPr>
        <w:t>system</w:t>
      </w:r>
      <w:r w:rsidR="00D84B29" w:rsidRPr="007866D1">
        <w:rPr>
          <w:rFonts w:asciiTheme="minorHAnsi" w:hAnsiTheme="minorHAnsi" w:cstheme="minorHAnsi"/>
        </w:rPr>
        <w:t xml:space="preserve">s which support </w:t>
      </w:r>
      <w:r w:rsidR="00AD5C9F" w:rsidRPr="007866D1">
        <w:rPr>
          <w:rFonts w:asciiTheme="minorHAnsi" w:hAnsiTheme="minorHAnsi" w:cstheme="minorHAnsi"/>
        </w:rPr>
        <w:t xml:space="preserve">trust between participants, </w:t>
      </w:r>
      <w:r w:rsidR="00D84B29" w:rsidRPr="007866D1">
        <w:rPr>
          <w:rFonts w:asciiTheme="minorHAnsi" w:hAnsiTheme="minorHAnsi" w:cstheme="minorHAnsi"/>
        </w:rPr>
        <w:t xml:space="preserve">clear liability </w:t>
      </w:r>
      <w:r w:rsidR="00AD5C9F" w:rsidRPr="007866D1">
        <w:rPr>
          <w:rFonts w:asciiTheme="minorHAnsi" w:hAnsiTheme="minorHAnsi" w:cstheme="minorHAnsi"/>
        </w:rPr>
        <w:t xml:space="preserve">and providing access to the data necessary to create innovative products and services, the Consumer Data Right has the potential to create the conditions for an Australian digitised ecosystem to </w:t>
      </w:r>
      <w:r w:rsidR="00D80B55" w:rsidRPr="007866D1">
        <w:rPr>
          <w:rFonts w:asciiTheme="minorHAnsi" w:hAnsiTheme="minorHAnsi" w:cstheme="minorHAnsi"/>
        </w:rPr>
        <w:t>grow</w:t>
      </w:r>
      <w:r w:rsidR="00AD5C9F" w:rsidRPr="007866D1">
        <w:rPr>
          <w:rFonts w:asciiTheme="minorHAnsi" w:hAnsiTheme="minorHAnsi" w:cstheme="minorHAnsi"/>
        </w:rPr>
        <w:t xml:space="preserve">. </w:t>
      </w:r>
      <w:r w:rsidR="00132AA8" w:rsidRPr="007866D1">
        <w:rPr>
          <w:rFonts w:asciiTheme="minorHAnsi" w:hAnsiTheme="minorHAnsi" w:cstheme="minorHAnsi"/>
        </w:rPr>
        <w:t xml:space="preserve">Within this ecosystem, a wide range of products and services that </w:t>
      </w:r>
      <w:r w:rsidR="004915C2" w:rsidRPr="007866D1">
        <w:rPr>
          <w:rFonts w:asciiTheme="minorHAnsi" w:hAnsiTheme="minorHAnsi" w:cstheme="minorHAnsi"/>
        </w:rPr>
        <w:t xml:space="preserve">either </w:t>
      </w:r>
      <w:r w:rsidR="00132AA8" w:rsidRPr="007866D1">
        <w:rPr>
          <w:rFonts w:asciiTheme="minorHAnsi" w:hAnsiTheme="minorHAnsi" w:cstheme="minorHAnsi"/>
        </w:rPr>
        <w:t xml:space="preserve">support consumers </w:t>
      </w:r>
      <w:r w:rsidR="004915C2" w:rsidRPr="007866D1">
        <w:rPr>
          <w:rFonts w:asciiTheme="minorHAnsi" w:hAnsiTheme="minorHAnsi" w:cstheme="minorHAnsi"/>
        </w:rPr>
        <w:t xml:space="preserve">or facilitate </w:t>
      </w:r>
      <w:r w:rsidR="00132AA8" w:rsidRPr="007866D1">
        <w:rPr>
          <w:rFonts w:asciiTheme="minorHAnsi" w:hAnsiTheme="minorHAnsi" w:cstheme="minorHAnsi"/>
        </w:rPr>
        <w:t>specialisation</w:t>
      </w:r>
      <w:r w:rsidR="004915C2" w:rsidRPr="007866D1">
        <w:rPr>
          <w:rFonts w:asciiTheme="minorHAnsi" w:hAnsiTheme="minorHAnsi" w:cstheme="minorHAnsi"/>
        </w:rPr>
        <w:t xml:space="preserve"> of </w:t>
      </w:r>
      <w:r w:rsidR="00132AA8" w:rsidRPr="007866D1">
        <w:rPr>
          <w:rFonts w:asciiTheme="minorHAnsi" w:hAnsiTheme="minorHAnsi" w:cstheme="minorHAnsi"/>
        </w:rPr>
        <w:t>business</w:t>
      </w:r>
      <w:r w:rsidR="004277E4" w:rsidRPr="007866D1">
        <w:rPr>
          <w:rFonts w:asciiTheme="minorHAnsi" w:hAnsiTheme="minorHAnsi" w:cstheme="minorHAnsi"/>
        </w:rPr>
        <w:t>es</w:t>
      </w:r>
      <w:r w:rsidR="00CA2ED8" w:rsidRPr="007866D1">
        <w:rPr>
          <w:rFonts w:asciiTheme="minorHAnsi" w:hAnsiTheme="minorHAnsi" w:cstheme="minorHAnsi"/>
        </w:rPr>
        <w:t xml:space="preserve"> </w:t>
      </w:r>
      <w:r w:rsidR="00D80B55" w:rsidRPr="007866D1">
        <w:rPr>
          <w:rFonts w:asciiTheme="minorHAnsi" w:hAnsiTheme="minorHAnsi" w:cstheme="minorHAnsi"/>
        </w:rPr>
        <w:t xml:space="preserve">that </w:t>
      </w:r>
      <w:r w:rsidR="004915C2" w:rsidRPr="007866D1">
        <w:rPr>
          <w:rFonts w:asciiTheme="minorHAnsi" w:hAnsiTheme="minorHAnsi" w:cstheme="minorHAnsi"/>
        </w:rPr>
        <w:t>service consumers</w:t>
      </w:r>
      <w:r w:rsidR="00132AA8" w:rsidRPr="007866D1">
        <w:rPr>
          <w:rFonts w:asciiTheme="minorHAnsi" w:hAnsiTheme="minorHAnsi" w:cstheme="minorHAnsi"/>
        </w:rPr>
        <w:t>, should be enabled to flourish.</w:t>
      </w:r>
    </w:p>
    <w:p w14:paraId="796F9867" w14:textId="17A9F37B" w:rsidR="00D3323B" w:rsidRDefault="00D3323B" w:rsidP="007866D1">
      <w:pPr>
        <w:rPr>
          <w:b/>
        </w:rPr>
      </w:pPr>
      <w:r w:rsidRPr="007866D1">
        <w:rPr>
          <w:rFonts w:asciiTheme="minorHAnsi" w:hAnsiTheme="minorHAnsi" w:cstheme="minorHAnsi"/>
        </w:rPr>
        <w:t xml:space="preserve">The benefits of the Consumer Data Right are potentially wide ranging. Detailed and personalised comparisons drawing upon insights from real </w:t>
      </w:r>
      <w:r w:rsidR="005577E8" w:rsidRPr="007866D1">
        <w:rPr>
          <w:rFonts w:asciiTheme="minorHAnsi" w:hAnsiTheme="minorHAnsi" w:cstheme="minorHAnsi"/>
        </w:rPr>
        <w:t>customer</w:t>
      </w:r>
      <w:r w:rsidRPr="007866D1">
        <w:rPr>
          <w:rFonts w:asciiTheme="minorHAnsi" w:hAnsiTheme="minorHAnsi" w:cstheme="minorHAnsi"/>
        </w:rPr>
        <w:t xml:space="preserve"> data, third parties who consumers engage to create new accounts and close old accounts on their behalf, and new technologies that are both informed by, and inform, consumer behaviour could all be made possible through the expansion of the Consumer Data Right.</w:t>
      </w:r>
      <w:r>
        <w:t xml:space="preserve"> </w:t>
      </w:r>
    </w:p>
    <w:tbl>
      <w:tblPr>
        <w:tblStyle w:val="TableGrid"/>
        <w:tblW w:w="0" w:type="auto"/>
        <w:jc w:val="center"/>
        <w:tblLook w:val="04A0" w:firstRow="1" w:lastRow="0" w:firstColumn="1" w:lastColumn="0" w:noHBand="0" w:noVBand="1"/>
      </w:tblPr>
      <w:tblGrid>
        <w:gridCol w:w="8503"/>
      </w:tblGrid>
      <w:tr w:rsidR="00CB1FB0" w14:paraId="1184F6F5" w14:textId="77777777" w:rsidTr="005E4947">
        <w:trPr>
          <w:trHeight w:val="2898"/>
          <w:jc w:val="center"/>
        </w:trPr>
        <w:tc>
          <w:tcPr>
            <w:tcW w:w="8503" w:type="dxa"/>
          </w:tcPr>
          <w:p w14:paraId="46AEC90E" w14:textId="3BE64564" w:rsidR="00CB1FB0" w:rsidRDefault="00CB1FB0" w:rsidP="00CB1FB0">
            <w:pPr>
              <w:pStyle w:val="OutlineNumbered1"/>
              <w:numPr>
                <w:ilvl w:val="0"/>
                <w:numId w:val="0"/>
              </w:numPr>
              <w:rPr>
                <w:rFonts w:asciiTheme="minorHAnsi" w:hAnsiTheme="minorHAnsi" w:cstheme="minorHAnsi"/>
                <w:b/>
                <w:color w:val="auto"/>
                <w:szCs w:val="22"/>
              </w:rPr>
            </w:pPr>
            <w:r>
              <w:rPr>
                <w:rFonts w:asciiTheme="minorHAnsi" w:hAnsiTheme="minorHAnsi" w:cstheme="minorHAnsi"/>
                <w:b/>
                <w:color w:val="auto"/>
                <w:szCs w:val="22"/>
              </w:rPr>
              <w:t>Reducing time spent on life admin, so Australians can spend their time on what really matters to them</w:t>
            </w:r>
          </w:p>
          <w:p w14:paraId="4D38A7AA" w14:textId="1110B36B" w:rsidR="00CB1FB0" w:rsidRDefault="00CB1FB0" w:rsidP="00CB1FB0">
            <w:pPr>
              <w:pStyle w:val="OutlineNumbered1"/>
              <w:numPr>
                <w:ilvl w:val="0"/>
                <w:numId w:val="0"/>
              </w:numPr>
            </w:pPr>
            <w:r w:rsidRPr="0062132F">
              <w:rPr>
                <w:rFonts w:asciiTheme="minorHAnsi" w:hAnsiTheme="minorHAnsi" w:cstheme="minorHAnsi"/>
                <w:color w:val="auto"/>
                <w:szCs w:val="22"/>
              </w:rPr>
              <w:t>As one example, in future the C</w:t>
            </w:r>
            <w:r w:rsidR="00E80733">
              <w:rPr>
                <w:rFonts w:asciiTheme="minorHAnsi" w:hAnsiTheme="minorHAnsi" w:cstheme="minorHAnsi"/>
                <w:color w:val="auto"/>
                <w:szCs w:val="22"/>
              </w:rPr>
              <w:t xml:space="preserve">onsumer </w:t>
            </w:r>
            <w:r w:rsidRPr="0062132F">
              <w:rPr>
                <w:rFonts w:asciiTheme="minorHAnsi" w:hAnsiTheme="minorHAnsi" w:cstheme="minorHAnsi"/>
                <w:color w:val="auto"/>
                <w:szCs w:val="22"/>
              </w:rPr>
              <w:t>D</w:t>
            </w:r>
            <w:r w:rsidR="00E80733">
              <w:rPr>
                <w:rFonts w:asciiTheme="minorHAnsi" w:hAnsiTheme="minorHAnsi" w:cstheme="minorHAnsi"/>
                <w:color w:val="auto"/>
                <w:szCs w:val="22"/>
              </w:rPr>
              <w:t xml:space="preserve">ata </w:t>
            </w:r>
            <w:r w:rsidRPr="0062132F">
              <w:rPr>
                <w:rFonts w:asciiTheme="minorHAnsi" w:hAnsiTheme="minorHAnsi" w:cstheme="minorHAnsi"/>
                <w:color w:val="auto"/>
                <w:szCs w:val="22"/>
              </w:rPr>
              <w:t>R</w:t>
            </w:r>
            <w:r w:rsidR="00E80733">
              <w:rPr>
                <w:rFonts w:asciiTheme="minorHAnsi" w:hAnsiTheme="minorHAnsi" w:cstheme="minorHAnsi"/>
                <w:color w:val="auto"/>
                <w:szCs w:val="22"/>
              </w:rPr>
              <w:t>ight</w:t>
            </w:r>
            <w:r w:rsidRPr="0062132F">
              <w:rPr>
                <w:rFonts w:asciiTheme="minorHAnsi" w:hAnsiTheme="minorHAnsi" w:cstheme="minorHAnsi"/>
                <w:color w:val="auto"/>
                <w:szCs w:val="22"/>
              </w:rPr>
              <w:t xml:space="preserve"> could make it possible for a consumer to choose to share their data with a trusted third party that helps people organise t</w:t>
            </w:r>
            <w:r w:rsidRPr="0001332D">
              <w:rPr>
                <w:rFonts w:asciiTheme="minorHAnsi" w:hAnsiTheme="minorHAnsi" w:cstheme="minorHAnsi"/>
                <w:color w:val="auto"/>
                <w:szCs w:val="22"/>
              </w:rPr>
              <w:t xml:space="preserve">heir ‘life admin’. By bringing together the consumer’s data from their service providers across </w:t>
            </w:r>
            <w:r w:rsidR="00D17D72">
              <w:rPr>
                <w:rFonts w:asciiTheme="minorHAnsi" w:hAnsiTheme="minorHAnsi" w:cstheme="minorHAnsi"/>
                <w:color w:val="auto"/>
                <w:szCs w:val="22"/>
              </w:rPr>
              <w:t xml:space="preserve">a number of </w:t>
            </w:r>
            <w:r w:rsidRPr="0001332D">
              <w:rPr>
                <w:rFonts w:asciiTheme="minorHAnsi" w:hAnsiTheme="minorHAnsi" w:cstheme="minorHAnsi"/>
                <w:color w:val="auto"/>
                <w:szCs w:val="22"/>
              </w:rPr>
              <w:t>sectors</w:t>
            </w:r>
            <w:r w:rsidR="00D17D72">
              <w:rPr>
                <w:rFonts w:asciiTheme="minorHAnsi" w:hAnsiTheme="minorHAnsi" w:cstheme="minorHAnsi"/>
                <w:color w:val="auto"/>
                <w:szCs w:val="22"/>
              </w:rPr>
              <w:t xml:space="preserve"> </w:t>
            </w:r>
            <w:r w:rsidR="00D17D72" w:rsidRPr="0001332D">
              <w:rPr>
                <w:rFonts w:asciiTheme="minorHAnsi" w:hAnsiTheme="minorHAnsi" w:cstheme="minorHAnsi"/>
                <w:color w:val="auto"/>
                <w:szCs w:val="22"/>
              </w:rPr>
              <w:t>(including banking, energy and telecommunications)</w:t>
            </w:r>
            <w:r w:rsidRPr="0001332D">
              <w:rPr>
                <w:rFonts w:asciiTheme="minorHAnsi" w:hAnsiTheme="minorHAnsi" w:cstheme="minorHAnsi"/>
                <w:color w:val="auto"/>
                <w:szCs w:val="22"/>
              </w:rPr>
              <w:t>, this business could give the consumer a single up-to-date dashboard of all of their products, contracts, and plans,</w:t>
            </w:r>
            <w:r w:rsidR="00D17D72">
              <w:rPr>
                <w:rFonts w:asciiTheme="minorHAnsi" w:hAnsiTheme="minorHAnsi" w:cstheme="minorHAnsi"/>
                <w:color w:val="auto"/>
                <w:szCs w:val="22"/>
              </w:rPr>
              <w:t xml:space="preserve"> including </w:t>
            </w:r>
            <w:r w:rsidRPr="0001332D">
              <w:rPr>
                <w:rFonts w:asciiTheme="minorHAnsi" w:hAnsiTheme="minorHAnsi" w:cstheme="minorHAnsi"/>
                <w:color w:val="auto"/>
                <w:szCs w:val="22"/>
              </w:rPr>
              <w:t>the cost and time remaining on each</w:t>
            </w:r>
            <w:r w:rsidR="00D17D72">
              <w:rPr>
                <w:rFonts w:asciiTheme="minorHAnsi" w:hAnsiTheme="minorHAnsi" w:cstheme="minorHAnsi"/>
                <w:color w:val="auto"/>
                <w:szCs w:val="22"/>
              </w:rPr>
              <w:t>,</w:t>
            </w:r>
            <w:r w:rsidR="00D17D72" w:rsidRPr="0001332D">
              <w:rPr>
                <w:rFonts w:asciiTheme="minorHAnsi" w:hAnsiTheme="minorHAnsi" w:cstheme="minorHAnsi"/>
                <w:color w:val="auto"/>
                <w:szCs w:val="22"/>
              </w:rPr>
              <w:t xml:space="preserve"> account balances</w:t>
            </w:r>
            <w:r w:rsidR="00D17D72">
              <w:rPr>
                <w:rFonts w:asciiTheme="minorHAnsi" w:hAnsiTheme="minorHAnsi" w:cstheme="minorHAnsi"/>
                <w:color w:val="auto"/>
                <w:szCs w:val="22"/>
              </w:rPr>
              <w:t xml:space="preserve"> and</w:t>
            </w:r>
            <w:r w:rsidR="00D17D72" w:rsidRPr="0001332D">
              <w:rPr>
                <w:rFonts w:asciiTheme="minorHAnsi" w:hAnsiTheme="minorHAnsi" w:cstheme="minorHAnsi"/>
                <w:color w:val="auto"/>
                <w:szCs w:val="22"/>
              </w:rPr>
              <w:t xml:space="preserve"> bill due dates</w:t>
            </w:r>
            <w:r w:rsidR="0062582B">
              <w:rPr>
                <w:rFonts w:asciiTheme="minorHAnsi" w:hAnsiTheme="minorHAnsi" w:cstheme="minorHAnsi"/>
                <w:color w:val="auto"/>
                <w:szCs w:val="22"/>
              </w:rPr>
              <w:t>, and alert them in real time when better deals become available</w:t>
            </w:r>
            <w:r w:rsidRPr="0001332D">
              <w:rPr>
                <w:rFonts w:asciiTheme="minorHAnsi" w:hAnsiTheme="minorHAnsi" w:cstheme="minorHAnsi"/>
                <w:color w:val="auto"/>
                <w:szCs w:val="22"/>
              </w:rPr>
              <w:t>. The</w:t>
            </w:r>
            <w:r w:rsidRPr="00140D69">
              <w:rPr>
                <w:rFonts w:asciiTheme="minorHAnsi" w:hAnsiTheme="minorHAnsi" w:cstheme="minorHAnsi"/>
                <w:color w:val="auto"/>
                <w:szCs w:val="22"/>
              </w:rPr>
              <w:t xml:space="preserve"> business could also apply for new products and cancel old accounts on the consumer’s behalf</w:t>
            </w:r>
            <w:r w:rsidR="0062582B">
              <w:rPr>
                <w:rFonts w:asciiTheme="minorHAnsi" w:hAnsiTheme="minorHAnsi" w:cstheme="minorHAnsi"/>
                <w:color w:val="auto"/>
                <w:szCs w:val="22"/>
              </w:rPr>
              <w:t>, with their consent</w:t>
            </w:r>
            <w:r w:rsidRPr="00140D69">
              <w:rPr>
                <w:rFonts w:asciiTheme="minorHAnsi" w:hAnsiTheme="minorHAnsi" w:cstheme="minorHAnsi"/>
                <w:color w:val="auto"/>
                <w:szCs w:val="22"/>
              </w:rPr>
              <w:t xml:space="preserve">. </w:t>
            </w:r>
          </w:p>
        </w:tc>
      </w:tr>
    </w:tbl>
    <w:p w14:paraId="521101C4" w14:textId="475B6937" w:rsidR="00D3323B" w:rsidRPr="007866D1" w:rsidRDefault="00D3323B" w:rsidP="007866D1">
      <w:pPr>
        <w:rPr>
          <w:rFonts w:asciiTheme="minorHAnsi" w:hAnsiTheme="minorHAnsi" w:cstheme="minorHAnsi"/>
        </w:rPr>
      </w:pPr>
      <w:r w:rsidRPr="007866D1">
        <w:rPr>
          <w:rFonts w:asciiTheme="minorHAnsi" w:hAnsiTheme="minorHAnsi" w:cstheme="minorHAnsi"/>
        </w:rPr>
        <w:t>This is one hypothetical example of how the Consumer Data Right could deliver convenience and other benefits to consumers and</w:t>
      </w:r>
      <w:r w:rsidR="008E0042" w:rsidRPr="007866D1">
        <w:rPr>
          <w:rFonts w:asciiTheme="minorHAnsi" w:hAnsiTheme="minorHAnsi" w:cstheme="minorHAnsi"/>
        </w:rPr>
        <w:t>,</w:t>
      </w:r>
      <w:r w:rsidRPr="007866D1">
        <w:rPr>
          <w:rFonts w:asciiTheme="minorHAnsi" w:hAnsiTheme="minorHAnsi" w:cstheme="minorHAnsi"/>
        </w:rPr>
        <w:t xml:space="preserve"> as the digital industry grows through the increase in consumer participation, the number of </w:t>
      </w:r>
      <w:r w:rsidR="008E0576" w:rsidRPr="007866D1">
        <w:rPr>
          <w:rFonts w:asciiTheme="minorHAnsi" w:hAnsiTheme="minorHAnsi" w:cstheme="minorHAnsi"/>
        </w:rPr>
        <w:t xml:space="preserve">ways in which it can be used </w:t>
      </w:r>
      <w:r w:rsidRPr="007866D1">
        <w:rPr>
          <w:rFonts w:asciiTheme="minorHAnsi" w:hAnsiTheme="minorHAnsi" w:cstheme="minorHAnsi"/>
        </w:rPr>
        <w:t xml:space="preserve">could be expected to rise. </w:t>
      </w:r>
      <w:r w:rsidR="008E0576" w:rsidRPr="007866D1">
        <w:rPr>
          <w:rFonts w:asciiTheme="minorHAnsi" w:hAnsiTheme="minorHAnsi" w:cstheme="minorHAnsi"/>
        </w:rPr>
        <w:t xml:space="preserve">Of course, achieving this convenience and these benefits for consumers also requires care to assess and manage additional risks which can arise from a broader and deeper use of data. </w:t>
      </w:r>
    </w:p>
    <w:p w14:paraId="717D931E" w14:textId="0D016A27" w:rsidR="00D3323B" w:rsidRPr="007866D1" w:rsidRDefault="00D3323B" w:rsidP="007866D1">
      <w:pPr>
        <w:rPr>
          <w:rFonts w:asciiTheme="minorHAnsi" w:hAnsiTheme="minorHAnsi" w:cstheme="minorHAnsi"/>
        </w:rPr>
      </w:pPr>
      <w:r w:rsidRPr="007866D1">
        <w:rPr>
          <w:rFonts w:asciiTheme="minorHAnsi" w:hAnsiTheme="minorHAnsi" w:cstheme="minorHAnsi"/>
        </w:rPr>
        <w:t>The C</w:t>
      </w:r>
      <w:r w:rsidR="004277E4" w:rsidRPr="007866D1">
        <w:rPr>
          <w:rFonts w:asciiTheme="minorHAnsi" w:hAnsiTheme="minorHAnsi" w:cstheme="minorHAnsi"/>
        </w:rPr>
        <w:t xml:space="preserve">onsumer </w:t>
      </w:r>
      <w:r w:rsidRPr="007866D1">
        <w:rPr>
          <w:rFonts w:asciiTheme="minorHAnsi" w:hAnsiTheme="minorHAnsi" w:cstheme="minorHAnsi"/>
        </w:rPr>
        <w:t>D</w:t>
      </w:r>
      <w:r w:rsidR="004277E4" w:rsidRPr="007866D1">
        <w:rPr>
          <w:rFonts w:asciiTheme="minorHAnsi" w:hAnsiTheme="minorHAnsi" w:cstheme="minorHAnsi"/>
        </w:rPr>
        <w:t xml:space="preserve">ata </w:t>
      </w:r>
      <w:r w:rsidRPr="007866D1">
        <w:rPr>
          <w:rFonts w:asciiTheme="minorHAnsi" w:hAnsiTheme="minorHAnsi" w:cstheme="minorHAnsi"/>
        </w:rPr>
        <w:t>R</w:t>
      </w:r>
      <w:r w:rsidR="004277E4" w:rsidRPr="007866D1">
        <w:rPr>
          <w:rFonts w:asciiTheme="minorHAnsi" w:hAnsiTheme="minorHAnsi" w:cstheme="minorHAnsi"/>
        </w:rPr>
        <w:t>ight</w:t>
      </w:r>
      <w:r w:rsidRPr="007866D1">
        <w:rPr>
          <w:rFonts w:asciiTheme="minorHAnsi" w:hAnsiTheme="minorHAnsi" w:cstheme="minorHAnsi"/>
        </w:rPr>
        <w:t xml:space="preserve"> offers new ways of innovating, where businesses could use the information to compete more effectively, understand their customers better, develop new and improved products and services and assist their customers. </w:t>
      </w:r>
      <w:r w:rsidR="008E0576" w:rsidRPr="007866D1">
        <w:rPr>
          <w:rFonts w:asciiTheme="minorHAnsi" w:hAnsiTheme="minorHAnsi" w:cstheme="minorHAnsi"/>
        </w:rPr>
        <w:t xml:space="preserve">With features designed to provide flexibility for, and fairness between, </w:t>
      </w:r>
      <w:r w:rsidR="00A63A6A" w:rsidRPr="007866D1">
        <w:rPr>
          <w:rFonts w:asciiTheme="minorHAnsi" w:hAnsiTheme="minorHAnsi" w:cstheme="minorHAnsi"/>
        </w:rPr>
        <w:t>businesses, t</w:t>
      </w:r>
      <w:r w:rsidRPr="007866D1">
        <w:rPr>
          <w:rFonts w:asciiTheme="minorHAnsi" w:hAnsiTheme="minorHAnsi" w:cstheme="minorHAnsi"/>
        </w:rPr>
        <w:t>he Consumer Data Right should provide businesses with the clarity, certainty and consistency needed for them to invest in their technology, people and customers.  </w:t>
      </w:r>
    </w:p>
    <w:p w14:paraId="7981DAB5" w14:textId="55AB2597" w:rsidR="00D3323B" w:rsidRPr="007866D1" w:rsidRDefault="00D3323B" w:rsidP="007866D1">
      <w:pPr>
        <w:rPr>
          <w:rFonts w:asciiTheme="minorHAnsi" w:hAnsiTheme="minorHAnsi" w:cstheme="minorHAnsi"/>
        </w:rPr>
      </w:pPr>
      <w:r w:rsidRPr="007866D1">
        <w:rPr>
          <w:rFonts w:asciiTheme="minorHAnsi" w:hAnsiTheme="minorHAnsi" w:cstheme="minorHAnsi"/>
        </w:rPr>
        <w:t xml:space="preserve">Though the potential benefits of consumer directed data portability are great, </w:t>
      </w:r>
      <w:r w:rsidR="00AF6F68">
        <w:rPr>
          <w:rFonts w:asciiTheme="minorHAnsi" w:hAnsiTheme="minorHAnsi" w:cstheme="minorHAnsi"/>
        </w:rPr>
        <w:t xml:space="preserve">there are also </w:t>
      </w:r>
      <w:r w:rsidRPr="007866D1">
        <w:rPr>
          <w:rFonts w:asciiTheme="minorHAnsi" w:hAnsiTheme="minorHAnsi" w:cstheme="minorHAnsi"/>
        </w:rPr>
        <w:t>potential risks to privacy and security from the sharing of personal data</w:t>
      </w:r>
      <w:r w:rsidR="00AF6F68">
        <w:rPr>
          <w:rFonts w:asciiTheme="minorHAnsi" w:hAnsiTheme="minorHAnsi" w:cstheme="minorHAnsi"/>
        </w:rPr>
        <w:t>, and these should be kept in mind in further developing the</w:t>
      </w:r>
      <w:r w:rsidRPr="007866D1">
        <w:rPr>
          <w:rFonts w:asciiTheme="minorHAnsi" w:hAnsiTheme="minorHAnsi" w:cstheme="minorHAnsi"/>
        </w:rPr>
        <w:t xml:space="preserve"> C</w:t>
      </w:r>
      <w:r w:rsidR="004277E4" w:rsidRPr="007866D1">
        <w:rPr>
          <w:rFonts w:asciiTheme="minorHAnsi" w:hAnsiTheme="minorHAnsi" w:cstheme="minorHAnsi"/>
        </w:rPr>
        <w:t xml:space="preserve">onsumer </w:t>
      </w:r>
      <w:r w:rsidRPr="007866D1">
        <w:rPr>
          <w:rFonts w:asciiTheme="minorHAnsi" w:hAnsiTheme="minorHAnsi" w:cstheme="minorHAnsi"/>
        </w:rPr>
        <w:t>D</w:t>
      </w:r>
      <w:r w:rsidR="004277E4" w:rsidRPr="007866D1">
        <w:rPr>
          <w:rFonts w:asciiTheme="minorHAnsi" w:hAnsiTheme="minorHAnsi" w:cstheme="minorHAnsi"/>
        </w:rPr>
        <w:t xml:space="preserve">ata </w:t>
      </w:r>
      <w:r w:rsidRPr="007866D1">
        <w:rPr>
          <w:rFonts w:asciiTheme="minorHAnsi" w:hAnsiTheme="minorHAnsi" w:cstheme="minorHAnsi"/>
        </w:rPr>
        <w:t>R</w:t>
      </w:r>
      <w:r w:rsidR="004277E4" w:rsidRPr="007866D1">
        <w:rPr>
          <w:rFonts w:asciiTheme="minorHAnsi" w:hAnsiTheme="minorHAnsi" w:cstheme="minorHAnsi"/>
        </w:rPr>
        <w:t>ight</w:t>
      </w:r>
      <w:r w:rsidR="00AF6F68">
        <w:rPr>
          <w:rFonts w:asciiTheme="minorHAnsi" w:hAnsiTheme="minorHAnsi" w:cstheme="minorHAnsi"/>
        </w:rPr>
        <w:t>.</w:t>
      </w:r>
      <w:r w:rsidRPr="007866D1">
        <w:rPr>
          <w:rFonts w:asciiTheme="minorHAnsi" w:hAnsiTheme="minorHAnsi" w:cstheme="minorHAnsi"/>
        </w:rPr>
        <w:t xml:space="preserve"> </w:t>
      </w:r>
    </w:p>
    <w:p w14:paraId="05B058DA" w14:textId="411CADF8" w:rsidR="00D3323B" w:rsidRPr="007866D1" w:rsidRDefault="00D3323B" w:rsidP="007866D1">
      <w:pPr>
        <w:rPr>
          <w:rFonts w:asciiTheme="minorHAnsi" w:hAnsiTheme="minorHAnsi" w:cstheme="minorHAnsi"/>
        </w:rPr>
      </w:pPr>
      <w:r w:rsidRPr="007866D1">
        <w:rPr>
          <w:rFonts w:asciiTheme="minorHAnsi" w:hAnsiTheme="minorHAnsi" w:cstheme="minorHAnsi"/>
        </w:rPr>
        <w:t xml:space="preserve">The Consumer Data Right also provides opportunities </w:t>
      </w:r>
      <w:r w:rsidR="00A63A6A" w:rsidRPr="007866D1">
        <w:rPr>
          <w:rFonts w:asciiTheme="minorHAnsi" w:hAnsiTheme="minorHAnsi" w:cstheme="minorHAnsi"/>
        </w:rPr>
        <w:t xml:space="preserve">for </w:t>
      </w:r>
      <w:r w:rsidRPr="007866D1">
        <w:rPr>
          <w:rFonts w:asciiTheme="minorHAnsi" w:hAnsiTheme="minorHAnsi" w:cstheme="minorHAnsi"/>
        </w:rPr>
        <w:t xml:space="preserve">Australia </w:t>
      </w:r>
      <w:r w:rsidR="00A63A6A" w:rsidRPr="007866D1">
        <w:rPr>
          <w:rFonts w:asciiTheme="minorHAnsi" w:hAnsiTheme="minorHAnsi" w:cstheme="minorHAnsi"/>
        </w:rPr>
        <w:t>to participate at</w:t>
      </w:r>
      <w:r w:rsidRPr="007866D1">
        <w:rPr>
          <w:rFonts w:asciiTheme="minorHAnsi" w:hAnsiTheme="minorHAnsi" w:cstheme="minorHAnsi"/>
        </w:rPr>
        <w:t xml:space="preserve"> the forefront of digital innovation. And by leveraging the work being done for the Consumer Data Right, there are </w:t>
      </w:r>
      <w:r w:rsidR="006C6589" w:rsidRPr="007866D1">
        <w:rPr>
          <w:rFonts w:asciiTheme="minorHAnsi" w:hAnsiTheme="minorHAnsi" w:cstheme="minorHAnsi"/>
        </w:rPr>
        <w:t>also opportunities</w:t>
      </w:r>
      <w:r w:rsidRPr="007866D1">
        <w:rPr>
          <w:rFonts w:asciiTheme="minorHAnsi" w:hAnsiTheme="minorHAnsi" w:cstheme="minorHAnsi"/>
        </w:rPr>
        <w:t xml:space="preserve"> to provide benefits beyond the Consumer Data Right system itself. By creating </w:t>
      </w:r>
      <w:r w:rsidRPr="007866D1">
        <w:rPr>
          <w:rFonts w:asciiTheme="minorHAnsi" w:hAnsiTheme="minorHAnsi" w:cstheme="minorHAnsi"/>
        </w:rPr>
        <w:lastRenderedPageBreak/>
        <w:t xml:space="preserve">benchmarks, an infrastructure, and an ecosystem for safe, efficient and fair information sharing, the Consumer Data Right could provide a framework to help connect different parts of Australia’s digital economy.  The Consumer Data Right could help provide a </w:t>
      </w:r>
      <w:r w:rsidR="00A63A6A" w:rsidRPr="007866D1">
        <w:rPr>
          <w:rFonts w:asciiTheme="minorHAnsi" w:hAnsiTheme="minorHAnsi" w:cstheme="minorHAnsi"/>
        </w:rPr>
        <w:t xml:space="preserve">sustainable </w:t>
      </w:r>
      <w:r w:rsidRPr="007866D1">
        <w:rPr>
          <w:rFonts w:asciiTheme="minorHAnsi" w:hAnsiTheme="minorHAnsi" w:cstheme="minorHAnsi"/>
        </w:rPr>
        <w:t>foundation for Australian consumers to be in control of their digital future, and for Australian businesses to grow in the digital economy here and overseas.  </w:t>
      </w:r>
    </w:p>
    <w:p w14:paraId="3B6E9A69" w14:textId="77777777" w:rsidR="00D3323B" w:rsidRPr="007866D1" w:rsidRDefault="00D3323B" w:rsidP="00145FE5">
      <w:pPr>
        <w:spacing w:after="360"/>
        <w:rPr>
          <w:rFonts w:asciiTheme="minorHAnsi" w:hAnsiTheme="minorHAnsi" w:cstheme="minorHAnsi"/>
          <w:b/>
        </w:rPr>
      </w:pPr>
      <w:r w:rsidRPr="007866D1">
        <w:rPr>
          <w:rFonts w:asciiTheme="minorHAnsi" w:hAnsiTheme="minorHAnsi" w:cstheme="minorHAnsi"/>
          <w:b/>
        </w:rPr>
        <w:t>The Inquiry invites submissions on the future roles that could be performed by the Consumer Data Right, the future outcomes which could be achieved, and what is needed for this to happen.</w:t>
      </w:r>
    </w:p>
    <w:p w14:paraId="45FD1BE6" w14:textId="14C3ED2D" w:rsidR="001054E3" w:rsidRDefault="001054E3" w:rsidP="001054E3">
      <w:pPr>
        <w:pStyle w:val="Heading3"/>
      </w:pPr>
      <w:bookmarkStart w:id="20" w:name="_Toc34134013"/>
      <w:r>
        <w:t>International context</w:t>
      </w:r>
      <w:bookmarkEnd w:id="19"/>
      <w:bookmarkEnd w:id="20"/>
    </w:p>
    <w:p w14:paraId="1A242C16" w14:textId="21CDE7E0" w:rsidR="001054E3" w:rsidRDefault="00BD614A" w:rsidP="001054E3">
      <w:pPr>
        <w:rPr>
          <w:rFonts w:asciiTheme="minorHAnsi" w:hAnsiTheme="minorHAnsi"/>
        </w:rPr>
      </w:pPr>
      <w:r>
        <w:rPr>
          <w:rFonts w:asciiTheme="minorHAnsi" w:hAnsiTheme="minorHAnsi"/>
        </w:rPr>
        <w:t>Consumer</w:t>
      </w:r>
      <w:r w:rsidR="00A63A6A">
        <w:rPr>
          <w:rFonts w:asciiTheme="minorHAnsi" w:hAnsiTheme="minorHAnsi"/>
        </w:rPr>
        <w:t>-</w:t>
      </w:r>
      <w:r>
        <w:rPr>
          <w:rFonts w:asciiTheme="minorHAnsi" w:hAnsiTheme="minorHAnsi"/>
        </w:rPr>
        <w:t>controlled d</w:t>
      </w:r>
      <w:r w:rsidR="002A5223">
        <w:rPr>
          <w:rFonts w:asciiTheme="minorHAnsi" w:hAnsiTheme="minorHAnsi"/>
        </w:rPr>
        <w:t>ata portability r</w:t>
      </w:r>
      <w:r w:rsidR="001054E3">
        <w:rPr>
          <w:rFonts w:asciiTheme="minorHAnsi" w:hAnsiTheme="minorHAnsi"/>
        </w:rPr>
        <w:t>egimes similar to the C</w:t>
      </w:r>
      <w:r w:rsidR="001335D6">
        <w:rPr>
          <w:rFonts w:asciiTheme="minorHAnsi" w:hAnsiTheme="minorHAnsi"/>
        </w:rPr>
        <w:t xml:space="preserve">onsumer </w:t>
      </w:r>
      <w:r w:rsidR="001054E3">
        <w:rPr>
          <w:rFonts w:asciiTheme="minorHAnsi" w:hAnsiTheme="minorHAnsi"/>
        </w:rPr>
        <w:t>D</w:t>
      </w:r>
      <w:r w:rsidR="001335D6">
        <w:rPr>
          <w:rFonts w:asciiTheme="minorHAnsi" w:hAnsiTheme="minorHAnsi"/>
        </w:rPr>
        <w:t xml:space="preserve">ata </w:t>
      </w:r>
      <w:r w:rsidR="001054E3">
        <w:rPr>
          <w:rFonts w:asciiTheme="minorHAnsi" w:hAnsiTheme="minorHAnsi"/>
        </w:rPr>
        <w:t>R</w:t>
      </w:r>
      <w:r w:rsidR="001335D6">
        <w:rPr>
          <w:rFonts w:asciiTheme="minorHAnsi" w:hAnsiTheme="minorHAnsi"/>
        </w:rPr>
        <w:t>ight</w:t>
      </w:r>
      <w:r w:rsidR="001054E3">
        <w:rPr>
          <w:rFonts w:asciiTheme="minorHAnsi" w:hAnsiTheme="minorHAnsi"/>
        </w:rPr>
        <w:t xml:space="preserve"> are progressing in a range of </w:t>
      </w:r>
      <w:r w:rsidR="002A5223">
        <w:rPr>
          <w:rFonts w:asciiTheme="minorHAnsi" w:hAnsiTheme="minorHAnsi"/>
        </w:rPr>
        <w:t xml:space="preserve">international </w:t>
      </w:r>
      <w:r w:rsidR="001054E3">
        <w:rPr>
          <w:rFonts w:asciiTheme="minorHAnsi" w:hAnsiTheme="minorHAnsi"/>
        </w:rPr>
        <w:t>jurisdictions</w:t>
      </w:r>
      <w:r w:rsidR="00F34367">
        <w:rPr>
          <w:rFonts w:asciiTheme="minorHAnsi" w:hAnsiTheme="minorHAnsi"/>
        </w:rPr>
        <w:t>, although differ</w:t>
      </w:r>
      <w:r w:rsidR="00B33E56">
        <w:rPr>
          <w:rFonts w:asciiTheme="minorHAnsi" w:hAnsiTheme="minorHAnsi"/>
        </w:rPr>
        <w:t>ing</w:t>
      </w:r>
      <w:r w:rsidR="00F34367">
        <w:rPr>
          <w:rFonts w:asciiTheme="minorHAnsi" w:hAnsiTheme="minorHAnsi"/>
        </w:rPr>
        <w:t xml:space="preserve"> approaches </w:t>
      </w:r>
      <w:r w:rsidR="00B33E56">
        <w:rPr>
          <w:rFonts w:asciiTheme="minorHAnsi" w:hAnsiTheme="minorHAnsi"/>
        </w:rPr>
        <w:t xml:space="preserve">have been taken </w:t>
      </w:r>
      <w:r w:rsidR="00F34367">
        <w:rPr>
          <w:rFonts w:asciiTheme="minorHAnsi" w:hAnsiTheme="minorHAnsi"/>
        </w:rPr>
        <w:t>to implementation</w:t>
      </w:r>
      <w:r w:rsidR="00CC16B5">
        <w:rPr>
          <w:rFonts w:asciiTheme="minorHAnsi" w:hAnsiTheme="minorHAnsi"/>
        </w:rPr>
        <w:t>, in terms of scope, compulsion and standards-setting</w:t>
      </w:r>
      <w:r w:rsidR="001054E3">
        <w:rPr>
          <w:rFonts w:asciiTheme="minorHAnsi" w:hAnsiTheme="minorHAnsi"/>
        </w:rPr>
        <w:t xml:space="preserve">. </w:t>
      </w:r>
    </w:p>
    <w:p w14:paraId="78BC002F" w14:textId="520598B9" w:rsidR="001054E3" w:rsidRDefault="001054E3" w:rsidP="001054E3">
      <w:pPr>
        <w:rPr>
          <w:rFonts w:asciiTheme="minorHAnsi" w:hAnsiTheme="minorHAnsi"/>
        </w:rPr>
      </w:pPr>
      <w:r>
        <w:rPr>
          <w:rFonts w:asciiTheme="minorHAnsi" w:hAnsiTheme="minorHAnsi"/>
        </w:rPr>
        <w:t>The United Kingdom was the first to develop Open Banking</w:t>
      </w:r>
      <w:r w:rsidR="00BD0EAD">
        <w:rPr>
          <w:rFonts w:asciiTheme="minorHAnsi" w:hAnsiTheme="minorHAnsi"/>
        </w:rPr>
        <w:t>, with the s</w:t>
      </w:r>
      <w:r w:rsidR="00E63E5C">
        <w:rPr>
          <w:rFonts w:asciiTheme="minorHAnsi" w:hAnsiTheme="minorHAnsi"/>
        </w:rPr>
        <w:t>ystem commenc</w:t>
      </w:r>
      <w:r w:rsidR="00BD0EAD">
        <w:rPr>
          <w:rFonts w:asciiTheme="minorHAnsi" w:hAnsiTheme="minorHAnsi"/>
        </w:rPr>
        <w:t>ing</w:t>
      </w:r>
      <w:r w:rsidR="00E63E5C">
        <w:rPr>
          <w:rFonts w:asciiTheme="minorHAnsi" w:hAnsiTheme="minorHAnsi"/>
        </w:rPr>
        <w:t xml:space="preserve"> operation</w:t>
      </w:r>
      <w:r w:rsidR="00BD0EAD">
        <w:rPr>
          <w:rFonts w:asciiTheme="minorHAnsi" w:hAnsiTheme="minorHAnsi"/>
        </w:rPr>
        <w:t xml:space="preserve">s </w:t>
      </w:r>
      <w:r w:rsidR="00E63E5C">
        <w:rPr>
          <w:rFonts w:asciiTheme="minorHAnsi" w:hAnsiTheme="minorHAnsi"/>
        </w:rPr>
        <w:t xml:space="preserve">in January 2018 and </w:t>
      </w:r>
      <w:r w:rsidR="00BD0EAD">
        <w:rPr>
          <w:rFonts w:asciiTheme="minorHAnsi" w:hAnsiTheme="minorHAnsi"/>
        </w:rPr>
        <w:t xml:space="preserve">having </w:t>
      </w:r>
      <w:r w:rsidR="00E63E5C">
        <w:rPr>
          <w:rFonts w:asciiTheme="minorHAnsi" w:hAnsiTheme="minorHAnsi"/>
        </w:rPr>
        <w:t xml:space="preserve">over one million users by January 2020. </w:t>
      </w:r>
      <w:r>
        <w:rPr>
          <w:rFonts w:asciiTheme="minorHAnsi" w:hAnsiTheme="minorHAnsi"/>
        </w:rPr>
        <w:t xml:space="preserve">The </w:t>
      </w:r>
      <w:r w:rsidR="00BF0D31">
        <w:rPr>
          <w:rFonts w:asciiTheme="minorHAnsi" w:hAnsiTheme="minorHAnsi"/>
        </w:rPr>
        <w:t xml:space="preserve">UK has </w:t>
      </w:r>
      <w:r>
        <w:rPr>
          <w:rFonts w:asciiTheme="minorHAnsi" w:hAnsiTheme="minorHAnsi"/>
        </w:rPr>
        <w:t xml:space="preserve">announced that </w:t>
      </w:r>
      <w:r w:rsidR="00712B71">
        <w:rPr>
          <w:rFonts w:asciiTheme="minorHAnsi" w:hAnsiTheme="minorHAnsi"/>
        </w:rPr>
        <w:t xml:space="preserve">its </w:t>
      </w:r>
      <w:r>
        <w:rPr>
          <w:rFonts w:asciiTheme="minorHAnsi" w:hAnsiTheme="minorHAnsi"/>
        </w:rPr>
        <w:t>‘Smart Data’ model will be extended to the energy and pension markets</w:t>
      </w:r>
      <w:r w:rsidR="00B33E56">
        <w:rPr>
          <w:rFonts w:asciiTheme="minorHAnsi" w:hAnsiTheme="minorHAnsi"/>
        </w:rPr>
        <w:t>,</w:t>
      </w:r>
      <w:r>
        <w:rPr>
          <w:rFonts w:asciiTheme="minorHAnsi" w:hAnsiTheme="minorHAnsi"/>
        </w:rPr>
        <w:t xml:space="preserve"> and </w:t>
      </w:r>
      <w:r w:rsidR="00B33E56">
        <w:rPr>
          <w:rFonts w:asciiTheme="minorHAnsi" w:hAnsiTheme="minorHAnsi"/>
        </w:rPr>
        <w:t xml:space="preserve">has </w:t>
      </w:r>
      <w:r>
        <w:rPr>
          <w:rFonts w:asciiTheme="minorHAnsi" w:hAnsiTheme="minorHAnsi"/>
        </w:rPr>
        <w:t xml:space="preserve">set out a strategy for further extension. </w:t>
      </w:r>
    </w:p>
    <w:p w14:paraId="40E8BCE3" w14:textId="21F64658" w:rsidR="006A31F4" w:rsidRDefault="00F10066" w:rsidP="001054E3">
      <w:pPr>
        <w:rPr>
          <w:rFonts w:asciiTheme="minorHAnsi" w:hAnsiTheme="minorHAnsi"/>
        </w:rPr>
      </w:pPr>
      <w:r>
        <w:rPr>
          <w:rFonts w:asciiTheme="minorHAnsi" w:hAnsiTheme="minorHAnsi"/>
        </w:rPr>
        <w:t>In the European Union</w:t>
      </w:r>
      <w:r w:rsidR="00182A04">
        <w:rPr>
          <w:rFonts w:asciiTheme="minorHAnsi" w:hAnsiTheme="minorHAnsi"/>
        </w:rPr>
        <w:t>,</w:t>
      </w:r>
      <w:r>
        <w:rPr>
          <w:rFonts w:asciiTheme="minorHAnsi" w:hAnsiTheme="minorHAnsi"/>
        </w:rPr>
        <w:t xml:space="preserve"> </w:t>
      </w:r>
      <w:r w:rsidRPr="00F10066">
        <w:rPr>
          <w:rFonts w:asciiTheme="minorHAnsi" w:hAnsiTheme="minorHAnsi"/>
        </w:rPr>
        <w:t xml:space="preserve">Payment Services Directive 2 (PSD2) </w:t>
      </w:r>
      <w:r w:rsidR="00BD614A">
        <w:rPr>
          <w:rFonts w:asciiTheme="minorHAnsi" w:hAnsiTheme="minorHAnsi"/>
        </w:rPr>
        <w:t xml:space="preserve">is the framework which </w:t>
      </w:r>
      <w:r w:rsidR="007E735D">
        <w:rPr>
          <w:rFonts w:asciiTheme="minorHAnsi" w:hAnsiTheme="minorHAnsi"/>
        </w:rPr>
        <w:t>provide</w:t>
      </w:r>
      <w:r w:rsidR="00BD614A">
        <w:rPr>
          <w:rFonts w:asciiTheme="minorHAnsi" w:hAnsiTheme="minorHAnsi"/>
        </w:rPr>
        <w:t>s</w:t>
      </w:r>
      <w:r w:rsidR="007E735D">
        <w:rPr>
          <w:rFonts w:asciiTheme="minorHAnsi" w:hAnsiTheme="minorHAnsi"/>
        </w:rPr>
        <w:t xml:space="preserve"> for data portability</w:t>
      </w:r>
      <w:r w:rsidR="00BD614A">
        <w:rPr>
          <w:rFonts w:asciiTheme="minorHAnsi" w:hAnsiTheme="minorHAnsi"/>
        </w:rPr>
        <w:t xml:space="preserve"> in the manner which is the most similar to Open Banking in the United Kingdom</w:t>
      </w:r>
      <w:r w:rsidR="00212952">
        <w:rPr>
          <w:rFonts w:asciiTheme="minorHAnsi" w:hAnsiTheme="minorHAnsi"/>
        </w:rPr>
        <w:t>.</w:t>
      </w:r>
      <w:r w:rsidR="00CC16B5">
        <w:rPr>
          <w:rFonts w:asciiTheme="minorHAnsi" w:hAnsiTheme="minorHAnsi"/>
        </w:rPr>
        <w:t xml:space="preserve"> </w:t>
      </w:r>
      <w:r w:rsidR="00212952">
        <w:rPr>
          <w:rFonts w:asciiTheme="minorHAnsi" w:hAnsiTheme="minorHAnsi"/>
        </w:rPr>
        <w:t>PSD2 requires European banks</w:t>
      </w:r>
      <w:r w:rsidR="00212952" w:rsidRPr="00E63E5C">
        <w:rPr>
          <w:rFonts w:asciiTheme="minorHAnsi" w:hAnsiTheme="minorHAnsi"/>
        </w:rPr>
        <w:t xml:space="preserve"> to give authorised third-party payment initiation and account information service providers access to </w:t>
      </w:r>
      <w:r w:rsidR="00212952">
        <w:rPr>
          <w:rFonts w:asciiTheme="minorHAnsi" w:hAnsiTheme="minorHAnsi"/>
        </w:rPr>
        <w:t>customers’ accounts.</w:t>
      </w:r>
      <w:r w:rsidR="00212952" w:rsidRPr="00E63E5C">
        <w:rPr>
          <w:rFonts w:asciiTheme="minorHAnsi" w:hAnsiTheme="minorHAnsi"/>
        </w:rPr>
        <w:t xml:space="preserve"> </w:t>
      </w:r>
      <w:r w:rsidR="00A63A6A">
        <w:rPr>
          <w:rFonts w:asciiTheme="minorHAnsi" w:hAnsiTheme="minorHAnsi"/>
        </w:rPr>
        <w:t>Aspects of PSD2 have taken effect but others remain subject to a transitional period.</w:t>
      </w:r>
    </w:p>
    <w:p w14:paraId="03F0A549" w14:textId="7FF55FAD" w:rsidR="001054E3" w:rsidRDefault="00961EF4" w:rsidP="001054E3">
      <w:pPr>
        <w:rPr>
          <w:rFonts w:asciiTheme="minorHAnsi" w:hAnsiTheme="minorHAnsi"/>
        </w:rPr>
      </w:pPr>
      <w:r>
        <w:rPr>
          <w:rFonts w:asciiTheme="minorHAnsi" w:hAnsiTheme="minorHAnsi"/>
        </w:rPr>
        <w:t>I</w:t>
      </w:r>
      <w:r w:rsidR="001054E3">
        <w:rPr>
          <w:rFonts w:asciiTheme="minorHAnsi" w:hAnsiTheme="minorHAnsi"/>
        </w:rPr>
        <w:t xml:space="preserve">n 2018 </w:t>
      </w:r>
      <w:r>
        <w:rPr>
          <w:rFonts w:asciiTheme="minorHAnsi" w:hAnsiTheme="minorHAnsi"/>
        </w:rPr>
        <w:t xml:space="preserve">the Canadian Government </w:t>
      </w:r>
      <w:r w:rsidR="001054E3">
        <w:rPr>
          <w:rFonts w:asciiTheme="minorHAnsi" w:hAnsiTheme="minorHAnsi"/>
        </w:rPr>
        <w:t>announced that they would review the merits of open banking</w:t>
      </w:r>
      <w:r w:rsidR="00182A04">
        <w:rPr>
          <w:rFonts w:asciiTheme="minorHAnsi" w:hAnsiTheme="minorHAnsi"/>
        </w:rPr>
        <w:t xml:space="preserve"> and, in January 2020, </w:t>
      </w:r>
      <w:r w:rsidR="00A87113">
        <w:rPr>
          <w:rFonts w:asciiTheme="minorHAnsi" w:hAnsiTheme="minorHAnsi"/>
        </w:rPr>
        <w:t>releas</w:t>
      </w:r>
      <w:r w:rsidR="00182A04">
        <w:rPr>
          <w:rFonts w:asciiTheme="minorHAnsi" w:hAnsiTheme="minorHAnsi"/>
        </w:rPr>
        <w:t>ed</w:t>
      </w:r>
      <w:r w:rsidR="00A87113">
        <w:rPr>
          <w:rFonts w:asciiTheme="minorHAnsi" w:hAnsiTheme="minorHAnsi"/>
        </w:rPr>
        <w:t xml:space="preserve"> a</w:t>
      </w:r>
      <w:r w:rsidR="00BA5376">
        <w:rPr>
          <w:rFonts w:asciiTheme="minorHAnsi" w:hAnsiTheme="minorHAnsi"/>
        </w:rPr>
        <w:t>n advisory committee</w:t>
      </w:r>
      <w:r w:rsidR="00A87113">
        <w:rPr>
          <w:rFonts w:asciiTheme="minorHAnsi" w:hAnsiTheme="minorHAnsi"/>
        </w:rPr>
        <w:t xml:space="preserve"> report </w:t>
      </w:r>
      <w:r w:rsidR="00CC16B5">
        <w:rPr>
          <w:rFonts w:asciiTheme="minorHAnsi" w:hAnsiTheme="minorHAnsi"/>
        </w:rPr>
        <w:t xml:space="preserve">which </w:t>
      </w:r>
      <w:r w:rsidR="00A87113">
        <w:rPr>
          <w:rFonts w:asciiTheme="minorHAnsi" w:hAnsiTheme="minorHAnsi"/>
        </w:rPr>
        <w:t>recommend</w:t>
      </w:r>
      <w:r w:rsidR="00CC16B5">
        <w:rPr>
          <w:rFonts w:asciiTheme="minorHAnsi" w:hAnsiTheme="minorHAnsi"/>
        </w:rPr>
        <w:t>ed</w:t>
      </w:r>
      <w:r w:rsidR="00A87113">
        <w:rPr>
          <w:rFonts w:asciiTheme="minorHAnsi" w:hAnsiTheme="minorHAnsi"/>
        </w:rPr>
        <w:t xml:space="preserve"> </w:t>
      </w:r>
      <w:r w:rsidR="006E0BAF">
        <w:rPr>
          <w:rFonts w:asciiTheme="minorHAnsi" w:hAnsiTheme="minorHAnsi"/>
        </w:rPr>
        <w:t>enabl</w:t>
      </w:r>
      <w:r w:rsidR="00CC16B5">
        <w:rPr>
          <w:rFonts w:asciiTheme="minorHAnsi" w:hAnsiTheme="minorHAnsi"/>
        </w:rPr>
        <w:t>ing</w:t>
      </w:r>
      <w:r w:rsidR="006E0BAF">
        <w:rPr>
          <w:rFonts w:asciiTheme="minorHAnsi" w:hAnsiTheme="minorHAnsi"/>
        </w:rPr>
        <w:t xml:space="preserve"> </w:t>
      </w:r>
      <w:r w:rsidR="00182A04">
        <w:rPr>
          <w:rFonts w:asciiTheme="minorHAnsi" w:hAnsiTheme="minorHAnsi"/>
        </w:rPr>
        <w:t>‘</w:t>
      </w:r>
      <w:r w:rsidR="006E0BAF">
        <w:rPr>
          <w:rFonts w:asciiTheme="minorHAnsi" w:hAnsiTheme="minorHAnsi"/>
        </w:rPr>
        <w:t>consumer</w:t>
      </w:r>
      <w:r w:rsidR="00182A04">
        <w:rPr>
          <w:rFonts w:asciiTheme="minorHAnsi" w:hAnsiTheme="minorHAnsi"/>
        </w:rPr>
        <w:t>-</w:t>
      </w:r>
      <w:r w:rsidR="006E0BAF">
        <w:rPr>
          <w:rFonts w:asciiTheme="minorHAnsi" w:hAnsiTheme="minorHAnsi"/>
        </w:rPr>
        <w:t>directed finance</w:t>
      </w:r>
      <w:r w:rsidR="00182A04">
        <w:rPr>
          <w:rFonts w:asciiTheme="minorHAnsi" w:hAnsiTheme="minorHAnsi"/>
        </w:rPr>
        <w:t>’</w:t>
      </w:r>
      <w:r w:rsidR="00BA5376">
        <w:rPr>
          <w:rFonts w:asciiTheme="minorHAnsi" w:hAnsiTheme="minorHAnsi"/>
        </w:rPr>
        <w:t>,</w:t>
      </w:r>
      <w:r w:rsidR="00AF5016" w:rsidRPr="00AF5016">
        <w:rPr>
          <w:rFonts w:asciiTheme="minorHAnsi" w:hAnsiTheme="minorHAnsi"/>
        </w:rPr>
        <w:t xml:space="preserve"> through a framework involv</w:t>
      </w:r>
      <w:r w:rsidR="00CC16B5">
        <w:rPr>
          <w:rFonts w:asciiTheme="minorHAnsi" w:hAnsiTheme="minorHAnsi"/>
        </w:rPr>
        <w:t>ing</w:t>
      </w:r>
      <w:r w:rsidR="00AF5016" w:rsidRPr="00AF5016">
        <w:rPr>
          <w:rFonts w:asciiTheme="minorHAnsi" w:hAnsiTheme="minorHAnsi"/>
        </w:rPr>
        <w:t xml:space="preserve"> both industry and government.</w:t>
      </w:r>
      <w:r w:rsidR="00D90272">
        <w:rPr>
          <w:rFonts w:asciiTheme="minorHAnsi" w:hAnsiTheme="minorHAnsi"/>
        </w:rPr>
        <w:t xml:space="preserve"> </w:t>
      </w:r>
      <w:r w:rsidR="00AF5016">
        <w:rPr>
          <w:rFonts w:asciiTheme="minorHAnsi" w:hAnsiTheme="minorHAnsi"/>
        </w:rPr>
        <w:t xml:space="preserve">The report recommended </w:t>
      </w:r>
      <w:r w:rsidR="00AF5016" w:rsidRPr="00AF5016">
        <w:rPr>
          <w:rFonts w:asciiTheme="minorHAnsi" w:hAnsiTheme="minorHAnsi"/>
        </w:rPr>
        <w:t xml:space="preserve">that </w:t>
      </w:r>
      <w:r w:rsidR="00AF5016">
        <w:rPr>
          <w:rFonts w:asciiTheme="minorHAnsi" w:hAnsiTheme="minorHAnsi"/>
        </w:rPr>
        <w:t xml:space="preserve">the role for Government would </w:t>
      </w:r>
      <w:r w:rsidR="00AF5016" w:rsidRPr="00AF5016">
        <w:rPr>
          <w:rFonts w:asciiTheme="minorHAnsi" w:hAnsiTheme="minorHAnsi"/>
        </w:rPr>
        <w:t xml:space="preserve">include connecting consumer-directed finance to </w:t>
      </w:r>
      <w:r w:rsidR="00EB2A91">
        <w:rPr>
          <w:rFonts w:asciiTheme="minorHAnsi" w:hAnsiTheme="minorHAnsi"/>
        </w:rPr>
        <w:t xml:space="preserve">discussion about the </w:t>
      </w:r>
      <w:r w:rsidR="00AF5016" w:rsidRPr="00AF5016">
        <w:rPr>
          <w:rFonts w:asciiTheme="minorHAnsi" w:hAnsiTheme="minorHAnsi"/>
        </w:rPr>
        <w:t xml:space="preserve">broader </w:t>
      </w:r>
      <w:r w:rsidR="00EB2A91">
        <w:rPr>
          <w:rFonts w:asciiTheme="minorHAnsi" w:hAnsiTheme="minorHAnsi"/>
        </w:rPr>
        <w:t>application of data</w:t>
      </w:r>
      <w:r w:rsidR="004277E4">
        <w:rPr>
          <w:rFonts w:asciiTheme="minorHAnsi" w:hAnsiTheme="minorHAnsi"/>
        </w:rPr>
        <w:t xml:space="preserve"> </w:t>
      </w:r>
      <w:r w:rsidR="00EB2A91">
        <w:rPr>
          <w:rFonts w:asciiTheme="minorHAnsi" w:hAnsiTheme="minorHAnsi"/>
        </w:rPr>
        <w:t xml:space="preserve">sharing across all sectors and </w:t>
      </w:r>
      <w:r w:rsidR="00EA07A5">
        <w:rPr>
          <w:rFonts w:asciiTheme="minorHAnsi" w:hAnsiTheme="minorHAnsi"/>
        </w:rPr>
        <w:t xml:space="preserve">to </w:t>
      </w:r>
      <w:r w:rsidR="00EB2A91">
        <w:rPr>
          <w:rFonts w:asciiTheme="minorHAnsi" w:hAnsiTheme="minorHAnsi"/>
        </w:rPr>
        <w:t xml:space="preserve">government </w:t>
      </w:r>
      <w:r w:rsidR="00AF5016" w:rsidRPr="00AF5016">
        <w:rPr>
          <w:rFonts w:asciiTheme="minorHAnsi" w:hAnsiTheme="minorHAnsi"/>
        </w:rPr>
        <w:t xml:space="preserve">efforts </w:t>
      </w:r>
      <w:r w:rsidR="00EA07A5">
        <w:rPr>
          <w:rFonts w:asciiTheme="minorHAnsi" w:hAnsiTheme="minorHAnsi"/>
        </w:rPr>
        <w:t>on</w:t>
      </w:r>
      <w:r w:rsidR="00EA07A5" w:rsidRPr="00AF5016">
        <w:rPr>
          <w:rFonts w:asciiTheme="minorHAnsi" w:hAnsiTheme="minorHAnsi"/>
        </w:rPr>
        <w:t xml:space="preserve"> </w:t>
      </w:r>
      <w:r w:rsidR="00EB2A91">
        <w:rPr>
          <w:rFonts w:asciiTheme="minorHAnsi" w:hAnsiTheme="minorHAnsi"/>
        </w:rPr>
        <w:t xml:space="preserve">enabling </w:t>
      </w:r>
      <w:r w:rsidR="00AF5016" w:rsidRPr="00AF5016">
        <w:rPr>
          <w:rFonts w:asciiTheme="minorHAnsi" w:hAnsiTheme="minorHAnsi"/>
        </w:rPr>
        <w:t>a data-driven economy.</w:t>
      </w:r>
    </w:p>
    <w:p w14:paraId="07F7A99A" w14:textId="56F7960E" w:rsidR="00DE19FE" w:rsidRDefault="001054E3" w:rsidP="001054E3">
      <w:pPr>
        <w:rPr>
          <w:rFonts w:asciiTheme="minorHAnsi" w:hAnsiTheme="minorHAnsi"/>
        </w:rPr>
      </w:pPr>
      <w:r>
        <w:rPr>
          <w:rFonts w:asciiTheme="minorHAnsi" w:hAnsiTheme="minorHAnsi"/>
        </w:rPr>
        <w:t>Singapore and Hong Kong are encouraging banks to adopt APIs.</w:t>
      </w:r>
      <w:r w:rsidR="00BA5376">
        <w:rPr>
          <w:rFonts w:asciiTheme="minorHAnsi" w:hAnsiTheme="minorHAnsi"/>
        </w:rPr>
        <w:t xml:space="preserve"> </w:t>
      </w:r>
      <w:r w:rsidR="00FD4BB1" w:rsidRPr="00FD4BB1">
        <w:rPr>
          <w:rFonts w:asciiTheme="minorHAnsi" w:hAnsiTheme="minorHAnsi"/>
        </w:rPr>
        <w:t xml:space="preserve">The Hong Kong Monetary Authority published its </w:t>
      </w:r>
      <w:r w:rsidR="00FD4BB1" w:rsidRPr="009108EA">
        <w:rPr>
          <w:rFonts w:asciiTheme="minorHAnsi" w:hAnsiTheme="minorHAnsi"/>
          <w:i/>
        </w:rPr>
        <w:t>Open API Framework for the Hong Kong Banking Sector</w:t>
      </w:r>
      <w:r w:rsidR="00FD4BB1">
        <w:rPr>
          <w:rFonts w:asciiTheme="minorHAnsi" w:hAnsiTheme="minorHAnsi"/>
        </w:rPr>
        <w:t xml:space="preserve"> in July 2018.  The framework</w:t>
      </w:r>
      <w:r w:rsidR="00FD4BB1" w:rsidRPr="00FD4BB1">
        <w:rPr>
          <w:rFonts w:asciiTheme="minorHAnsi" w:hAnsiTheme="minorHAnsi"/>
        </w:rPr>
        <w:t xml:space="preserve"> applies in phases, commencing with product information, then customer on boarding, then account information and payment information services. </w:t>
      </w:r>
      <w:r w:rsidR="00B262C8" w:rsidRPr="00B262C8">
        <w:rPr>
          <w:rFonts w:asciiTheme="minorHAnsi" w:hAnsiTheme="minorHAnsi"/>
        </w:rPr>
        <w:t xml:space="preserve">Singapore </w:t>
      </w:r>
      <w:r w:rsidR="00DB677C">
        <w:rPr>
          <w:rFonts w:asciiTheme="minorHAnsi" w:hAnsiTheme="minorHAnsi"/>
        </w:rPr>
        <w:t xml:space="preserve">has </w:t>
      </w:r>
      <w:r w:rsidR="00B262C8" w:rsidRPr="00B262C8">
        <w:rPr>
          <w:rFonts w:asciiTheme="minorHAnsi" w:hAnsiTheme="minorHAnsi"/>
        </w:rPr>
        <w:t>encouraged banks to adopt open banking</w:t>
      </w:r>
      <w:r w:rsidR="00DA3975">
        <w:rPr>
          <w:rFonts w:asciiTheme="minorHAnsi" w:hAnsiTheme="minorHAnsi"/>
        </w:rPr>
        <w:t>, by providing guidelines, including an</w:t>
      </w:r>
      <w:r w:rsidR="00B262C8" w:rsidRPr="00B262C8">
        <w:rPr>
          <w:rFonts w:asciiTheme="minorHAnsi" w:hAnsiTheme="minorHAnsi"/>
        </w:rPr>
        <w:t xml:space="preserve"> </w:t>
      </w:r>
      <w:r w:rsidR="00854BA0">
        <w:rPr>
          <w:rFonts w:asciiTheme="minorHAnsi" w:hAnsiTheme="minorHAnsi"/>
        </w:rPr>
        <w:t>‘API playbook</w:t>
      </w:r>
      <w:r w:rsidR="00DA3975">
        <w:rPr>
          <w:rFonts w:asciiTheme="minorHAnsi" w:hAnsiTheme="minorHAnsi"/>
        </w:rPr>
        <w:t xml:space="preserve">’ with more than 400 recommended APIs. </w:t>
      </w:r>
    </w:p>
    <w:p w14:paraId="48943810" w14:textId="0B3980E5" w:rsidR="001054E3" w:rsidRPr="004277E4" w:rsidRDefault="001054E3" w:rsidP="00145FE5">
      <w:pPr>
        <w:spacing w:after="360"/>
        <w:rPr>
          <w:rFonts w:asciiTheme="minorHAnsi" w:hAnsiTheme="minorHAnsi"/>
          <w:b/>
        </w:rPr>
      </w:pPr>
      <w:r w:rsidRPr="004277E4">
        <w:rPr>
          <w:rFonts w:asciiTheme="minorHAnsi" w:hAnsiTheme="minorHAnsi"/>
          <w:b/>
        </w:rPr>
        <w:t xml:space="preserve">The Inquiry </w:t>
      </w:r>
      <w:r w:rsidR="00810B77" w:rsidRPr="004277E4">
        <w:rPr>
          <w:rFonts w:asciiTheme="minorHAnsi" w:hAnsiTheme="minorHAnsi"/>
          <w:b/>
        </w:rPr>
        <w:t xml:space="preserve">invites submissions on </w:t>
      </w:r>
      <w:r w:rsidRPr="004277E4">
        <w:rPr>
          <w:rFonts w:asciiTheme="minorHAnsi" w:hAnsiTheme="minorHAnsi"/>
          <w:b/>
        </w:rPr>
        <w:t>how the</w:t>
      </w:r>
      <w:r w:rsidR="00311931" w:rsidRPr="004277E4">
        <w:rPr>
          <w:rFonts w:asciiTheme="minorHAnsi" w:hAnsiTheme="minorHAnsi"/>
          <w:b/>
        </w:rPr>
        <w:t xml:space="preserve"> Consumer Data Right can be leveraged with </w:t>
      </w:r>
      <w:r w:rsidRPr="004277E4">
        <w:rPr>
          <w:rFonts w:asciiTheme="minorHAnsi" w:hAnsiTheme="minorHAnsi"/>
          <w:b/>
        </w:rPr>
        <w:t xml:space="preserve">international developments </w:t>
      </w:r>
      <w:r w:rsidR="00182A04" w:rsidRPr="004277E4">
        <w:rPr>
          <w:rFonts w:asciiTheme="minorHAnsi" w:hAnsiTheme="minorHAnsi"/>
          <w:b/>
        </w:rPr>
        <w:t xml:space="preserve">of the </w:t>
      </w:r>
      <w:r w:rsidR="0046002E" w:rsidRPr="004277E4">
        <w:rPr>
          <w:rFonts w:asciiTheme="minorHAnsi" w:hAnsiTheme="minorHAnsi"/>
          <w:b/>
        </w:rPr>
        <w:t xml:space="preserve">kinds described above </w:t>
      </w:r>
      <w:r w:rsidRPr="004277E4">
        <w:rPr>
          <w:rFonts w:asciiTheme="minorHAnsi" w:hAnsiTheme="minorHAnsi"/>
          <w:b/>
        </w:rPr>
        <w:t xml:space="preserve">to enhance opportunities for Australian consumers, Australian businesses and the Australian economy. </w:t>
      </w:r>
    </w:p>
    <w:p w14:paraId="6126F45F" w14:textId="57B06954" w:rsidR="005E7EEA" w:rsidRDefault="002B4AA9" w:rsidP="002B4AA9">
      <w:pPr>
        <w:pStyle w:val="Heading3"/>
      </w:pPr>
      <w:bookmarkStart w:id="21" w:name="_Toc32320585"/>
      <w:bookmarkStart w:id="22" w:name="_Toc34134014"/>
      <w:r>
        <w:t>Switching</w:t>
      </w:r>
      <w:bookmarkEnd w:id="21"/>
      <w:bookmarkEnd w:id="22"/>
    </w:p>
    <w:p w14:paraId="5B2C75C5" w14:textId="29C0EC16" w:rsidR="00552535" w:rsidRDefault="00736D08" w:rsidP="002C482D">
      <w:pPr>
        <w:rPr>
          <w:rFonts w:asciiTheme="minorHAnsi" w:hAnsiTheme="minorHAnsi"/>
        </w:rPr>
      </w:pPr>
      <w:r>
        <w:rPr>
          <w:rFonts w:asciiTheme="minorHAnsi" w:hAnsiTheme="minorHAnsi"/>
        </w:rPr>
        <w:t>E</w:t>
      </w:r>
      <w:r w:rsidR="002C482D" w:rsidRPr="002C482D">
        <w:rPr>
          <w:rFonts w:asciiTheme="minorHAnsi" w:hAnsiTheme="minorHAnsi"/>
        </w:rPr>
        <w:t>vidence suggests that many Australian co</w:t>
      </w:r>
      <w:r w:rsidR="002C482D">
        <w:rPr>
          <w:rFonts w:asciiTheme="minorHAnsi" w:hAnsiTheme="minorHAnsi"/>
        </w:rPr>
        <w:t xml:space="preserve">nsumers and businesses could be </w:t>
      </w:r>
      <w:r w:rsidR="002C482D" w:rsidRPr="002C482D">
        <w:rPr>
          <w:rFonts w:asciiTheme="minorHAnsi" w:hAnsiTheme="minorHAnsi"/>
        </w:rPr>
        <w:t>g</w:t>
      </w:r>
      <w:r w:rsidR="00EE3025">
        <w:rPr>
          <w:rFonts w:asciiTheme="minorHAnsi" w:hAnsiTheme="minorHAnsi"/>
        </w:rPr>
        <w:t>etting a better deal on banking and other regulated services.</w:t>
      </w:r>
      <w:r w:rsidR="002C482D" w:rsidRPr="002C482D">
        <w:rPr>
          <w:rFonts w:asciiTheme="minorHAnsi" w:hAnsiTheme="minorHAnsi"/>
        </w:rPr>
        <w:t xml:space="preserve"> </w:t>
      </w:r>
      <w:r w:rsidR="001F0D5D">
        <w:rPr>
          <w:rFonts w:asciiTheme="minorHAnsi" w:hAnsiTheme="minorHAnsi"/>
        </w:rPr>
        <w:t>Many c</w:t>
      </w:r>
      <w:r w:rsidR="002C482D" w:rsidRPr="002C482D">
        <w:rPr>
          <w:rFonts w:asciiTheme="minorHAnsi" w:hAnsiTheme="minorHAnsi"/>
        </w:rPr>
        <w:t>ustomers tend to remain with the</w:t>
      </w:r>
      <w:r w:rsidR="002C482D">
        <w:rPr>
          <w:rFonts w:asciiTheme="minorHAnsi" w:hAnsiTheme="minorHAnsi"/>
        </w:rPr>
        <w:t xml:space="preserve"> same banking services</w:t>
      </w:r>
      <w:r w:rsidR="001B48FB">
        <w:rPr>
          <w:rFonts w:asciiTheme="minorHAnsi" w:hAnsiTheme="minorHAnsi"/>
        </w:rPr>
        <w:t xml:space="preserve"> or</w:t>
      </w:r>
      <w:r w:rsidR="00EE3025">
        <w:rPr>
          <w:rFonts w:asciiTheme="minorHAnsi" w:hAnsiTheme="minorHAnsi"/>
        </w:rPr>
        <w:t xml:space="preserve"> electricity</w:t>
      </w:r>
      <w:r w:rsidR="002C482D">
        <w:rPr>
          <w:rFonts w:asciiTheme="minorHAnsi" w:hAnsiTheme="minorHAnsi"/>
        </w:rPr>
        <w:t xml:space="preserve"> provider </w:t>
      </w:r>
      <w:r w:rsidR="002C482D" w:rsidRPr="002C482D">
        <w:rPr>
          <w:rFonts w:asciiTheme="minorHAnsi" w:hAnsiTheme="minorHAnsi"/>
        </w:rPr>
        <w:t>for extended periods, even in the presence of more competitive of</w:t>
      </w:r>
      <w:r w:rsidR="002C482D">
        <w:rPr>
          <w:rFonts w:asciiTheme="minorHAnsi" w:hAnsiTheme="minorHAnsi"/>
        </w:rPr>
        <w:t xml:space="preserve">ferings elsewhere. A persistent </w:t>
      </w:r>
      <w:r w:rsidR="002C482D" w:rsidRPr="002C482D">
        <w:rPr>
          <w:rFonts w:asciiTheme="minorHAnsi" w:hAnsiTheme="minorHAnsi"/>
        </w:rPr>
        <w:t xml:space="preserve">theme in findings of poor customer outcomes is the role played by </w:t>
      </w:r>
      <w:r w:rsidR="001B48FB">
        <w:rPr>
          <w:rFonts w:asciiTheme="minorHAnsi" w:hAnsiTheme="minorHAnsi"/>
        </w:rPr>
        <w:t>a lack of</w:t>
      </w:r>
      <w:r w:rsidR="00B85D03">
        <w:rPr>
          <w:rFonts w:asciiTheme="minorHAnsi" w:hAnsiTheme="minorHAnsi"/>
        </w:rPr>
        <w:t xml:space="preserve"> </w:t>
      </w:r>
      <w:r w:rsidR="002C482D">
        <w:rPr>
          <w:rFonts w:asciiTheme="minorHAnsi" w:hAnsiTheme="minorHAnsi"/>
        </w:rPr>
        <w:t xml:space="preserve">meaningful </w:t>
      </w:r>
      <w:r w:rsidR="002C482D" w:rsidRPr="002C482D">
        <w:rPr>
          <w:rFonts w:asciiTheme="minorHAnsi" w:hAnsiTheme="minorHAnsi"/>
        </w:rPr>
        <w:t>information.</w:t>
      </w:r>
      <w:r w:rsidR="008242E6">
        <w:rPr>
          <w:rFonts w:asciiTheme="minorHAnsi" w:hAnsiTheme="minorHAnsi"/>
        </w:rPr>
        <w:t xml:space="preserve"> </w:t>
      </w:r>
    </w:p>
    <w:p w14:paraId="23B77717" w14:textId="3812953A" w:rsidR="0046002E" w:rsidRDefault="00A764FE" w:rsidP="002B4AA9">
      <w:pPr>
        <w:rPr>
          <w:rFonts w:asciiTheme="minorHAnsi" w:hAnsiTheme="minorHAnsi"/>
        </w:rPr>
      </w:pPr>
      <w:r>
        <w:rPr>
          <w:rFonts w:asciiTheme="minorHAnsi" w:hAnsiTheme="minorHAnsi"/>
        </w:rPr>
        <w:t xml:space="preserve">The Consumer Data Right </w:t>
      </w:r>
      <w:r w:rsidR="002C482D" w:rsidRPr="002C482D">
        <w:rPr>
          <w:rFonts w:asciiTheme="minorHAnsi" w:hAnsiTheme="minorHAnsi"/>
        </w:rPr>
        <w:t>seeks to reduce tho</w:t>
      </w:r>
      <w:r w:rsidR="002C482D">
        <w:rPr>
          <w:rFonts w:asciiTheme="minorHAnsi" w:hAnsiTheme="minorHAnsi"/>
        </w:rPr>
        <w:t xml:space="preserve">se barriers. Requiring banks to </w:t>
      </w:r>
      <w:r w:rsidR="002C482D" w:rsidRPr="002C482D">
        <w:rPr>
          <w:rFonts w:asciiTheme="minorHAnsi" w:hAnsiTheme="minorHAnsi"/>
        </w:rPr>
        <w:t>grant access to data on their product terms and conditions while giving customers the ability to</w:t>
      </w:r>
      <w:r w:rsidR="002C482D">
        <w:rPr>
          <w:rFonts w:asciiTheme="minorHAnsi" w:hAnsiTheme="minorHAnsi"/>
        </w:rPr>
        <w:t xml:space="preserve"> </w:t>
      </w:r>
      <w:r w:rsidR="002C482D" w:rsidRPr="002C482D">
        <w:rPr>
          <w:rFonts w:asciiTheme="minorHAnsi" w:hAnsiTheme="minorHAnsi"/>
        </w:rPr>
        <w:t xml:space="preserve">direct their bank </w:t>
      </w:r>
      <w:r w:rsidR="006C45B3">
        <w:rPr>
          <w:rFonts w:asciiTheme="minorHAnsi" w:hAnsiTheme="minorHAnsi"/>
        </w:rPr>
        <w:t xml:space="preserve">or other </w:t>
      </w:r>
      <w:r w:rsidR="006C45B3">
        <w:rPr>
          <w:rFonts w:asciiTheme="minorHAnsi" w:hAnsiTheme="minorHAnsi"/>
        </w:rPr>
        <w:lastRenderedPageBreak/>
        <w:t xml:space="preserve">service provider </w:t>
      </w:r>
      <w:r w:rsidR="002C482D" w:rsidRPr="002C482D">
        <w:rPr>
          <w:rFonts w:asciiTheme="minorHAnsi" w:hAnsiTheme="minorHAnsi"/>
        </w:rPr>
        <w:t>to securely share their data with whom they choose should lead to the</w:t>
      </w:r>
      <w:r w:rsidR="002C482D">
        <w:rPr>
          <w:rFonts w:asciiTheme="minorHAnsi" w:hAnsiTheme="minorHAnsi"/>
        </w:rPr>
        <w:t xml:space="preserve"> </w:t>
      </w:r>
      <w:r w:rsidR="002C482D" w:rsidRPr="002C482D">
        <w:rPr>
          <w:rFonts w:asciiTheme="minorHAnsi" w:hAnsiTheme="minorHAnsi"/>
        </w:rPr>
        <w:t xml:space="preserve">development of comparison </w:t>
      </w:r>
      <w:r w:rsidR="00DD25D1">
        <w:rPr>
          <w:rFonts w:asciiTheme="minorHAnsi" w:hAnsiTheme="minorHAnsi"/>
        </w:rPr>
        <w:t xml:space="preserve">and more sophisticated advisory </w:t>
      </w:r>
      <w:r w:rsidR="002C482D" w:rsidRPr="002C482D">
        <w:rPr>
          <w:rFonts w:asciiTheme="minorHAnsi" w:hAnsiTheme="minorHAnsi"/>
        </w:rPr>
        <w:t>services better able to provide tailored product recommendations.</w:t>
      </w:r>
      <w:r w:rsidR="002C482D">
        <w:rPr>
          <w:rFonts w:asciiTheme="minorHAnsi" w:hAnsiTheme="minorHAnsi"/>
        </w:rPr>
        <w:t xml:space="preserve"> </w:t>
      </w:r>
      <w:r w:rsidR="00E86284">
        <w:rPr>
          <w:rFonts w:asciiTheme="minorHAnsi" w:hAnsiTheme="minorHAnsi"/>
        </w:rPr>
        <w:t>Also the addition of write access (as described below) should lead to the development of services which enable customers to change their service provider more easily.</w:t>
      </w:r>
    </w:p>
    <w:p w14:paraId="04778E26" w14:textId="6D112CF6" w:rsidR="002C482D" w:rsidRPr="004277E4" w:rsidRDefault="00793A8A" w:rsidP="00D464C9">
      <w:pPr>
        <w:spacing w:after="480"/>
        <w:rPr>
          <w:rFonts w:asciiTheme="minorHAnsi" w:hAnsiTheme="minorHAnsi"/>
          <w:b/>
        </w:rPr>
      </w:pPr>
      <w:r w:rsidRPr="004277E4">
        <w:rPr>
          <w:rFonts w:asciiTheme="minorHAnsi" w:hAnsiTheme="minorHAnsi"/>
          <w:b/>
        </w:rPr>
        <w:t>T</w:t>
      </w:r>
      <w:r w:rsidR="002C482D" w:rsidRPr="004277E4">
        <w:rPr>
          <w:rFonts w:asciiTheme="minorHAnsi" w:hAnsiTheme="minorHAnsi"/>
          <w:b/>
        </w:rPr>
        <w:t xml:space="preserve">he Inquiry </w:t>
      </w:r>
      <w:r w:rsidR="00156E44" w:rsidRPr="004277E4">
        <w:rPr>
          <w:rFonts w:asciiTheme="minorHAnsi" w:hAnsiTheme="minorHAnsi"/>
          <w:b/>
        </w:rPr>
        <w:t xml:space="preserve">invites submissions </w:t>
      </w:r>
      <w:r w:rsidR="0046002E" w:rsidRPr="004277E4">
        <w:rPr>
          <w:rFonts w:asciiTheme="minorHAnsi" w:hAnsiTheme="minorHAnsi"/>
          <w:b/>
        </w:rPr>
        <w:t xml:space="preserve">on </w:t>
      </w:r>
      <w:r w:rsidR="002C482D" w:rsidRPr="004277E4">
        <w:rPr>
          <w:rFonts w:asciiTheme="minorHAnsi" w:hAnsiTheme="minorHAnsi"/>
          <w:b/>
        </w:rPr>
        <w:t xml:space="preserve">how the </w:t>
      </w:r>
      <w:r w:rsidR="006C45B3" w:rsidRPr="004277E4">
        <w:rPr>
          <w:rFonts w:asciiTheme="minorHAnsi" w:hAnsiTheme="minorHAnsi"/>
          <w:b/>
        </w:rPr>
        <w:t xml:space="preserve">Consumer Data Right </w:t>
      </w:r>
      <w:r w:rsidR="002C482D" w:rsidRPr="004277E4">
        <w:rPr>
          <w:rFonts w:asciiTheme="minorHAnsi" w:hAnsiTheme="minorHAnsi"/>
          <w:b/>
        </w:rPr>
        <w:t>c</w:t>
      </w:r>
      <w:r w:rsidRPr="004277E4">
        <w:rPr>
          <w:rFonts w:asciiTheme="minorHAnsi" w:hAnsiTheme="minorHAnsi"/>
          <w:b/>
        </w:rPr>
        <w:t xml:space="preserve">ould </w:t>
      </w:r>
      <w:r w:rsidR="002C482D" w:rsidRPr="004277E4">
        <w:rPr>
          <w:rFonts w:asciiTheme="minorHAnsi" w:hAnsiTheme="minorHAnsi"/>
          <w:b/>
        </w:rPr>
        <w:t xml:space="preserve">be </w:t>
      </w:r>
      <w:r w:rsidRPr="004277E4">
        <w:rPr>
          <w:rFonts w:asciiTheme="minorHAnsi" w:hAnsiTheme="minorHAnsi"/>
          <w:b/>
        </w:rPr>
        <w:t xml:space="preserve">used </w:t>
      </w:r>
      <w:r w:rsidR="002C482D" w:rsidRPr="004277E4">
        <w:rPr>
          <w:rFonts w:asciiTheme="minorHAnsi" w:hAnsiTheme="minorHAnsi"/>
          <w:b/>
        </w:rPr>
        <w:t xml:space="preserve">to overcome behavioural and regulatory barriers to </w:t>
      </w:r>
      <w:r w:rsidR="00E86284" w:rsidRPr="004277E4">
        <w:rPr>
          <w:rFonts w:asciiTheme="minorHAnsi" w:hAnsiTheme="minorHAnsi"/>
          <w:b/>
        </w:rPr>
        <w:t xml:space="preserve">safe, </w:t>
      </w:r>
      <w:r w:rsidR="00B36565" w:rsidRPr="004277E4">
        <w:rPr>
          <w:rFonts w:asciiTheme="minorHAnsi" w:hAnsiTheme="minorHAnsi"/>
          <w:b/>
        </w:rPr>
        <w:t>convenient</w:t>
      </w:r>
      <w:r w:rsidR="002C482D" w:rsidRPr="004277E4">
        <w:rPr>
          <w:rFonts w:asciiTheme="minorHAnsi" w:hAnsiTheme="minorHAnsi"/>
          <w:b/>
        </w:rPr>
        <w:t xml:space="preserve"> and efficient </w:t>
      </w:r>
      <w:r w:rsidR="00B36565" w:rsidRPr="004277E4">
        <w:rPr>
          <w:rFonts w:asciiTheme="minorHAnsi" w:hAnsiTheme="minorHAnsi"/>
          <w:b/>
        </w:rPr>
        <w:t>switching between products and providers</w:t>
      </w:r>
      <w:r w:rsidR="00B33E56" w:rsidRPr="004277E4">
        <w:rPr>
          <w:rFonts w:asciiTheme="minorHAnsi" w:hAnsiTheme="minorHAnsi"/>
          <w:b/>
        </w:rPr>
        <w:t>, whether those barriers are sector-specific or common across industries</w:t>
      </w:r>
      <w:r w:rsidR="00B36565" w:rsidRPr="004277E4">
        <w:rPr>
          <w:rFonts w:asciiTheme="minorHAnsi" w:hAnsiTheme="minorHAnsi"/>
          <w:b/>
        </w:rPr>
        <w:t xml:space="preserve">. </w:t>
      </w:r>
      <w:r w:rsidR="002C482D" w:rsidRPr="004277E4" w:rsidDel="002C482D">
        <w:rPr>
          <w:rFonts w:asciiTheme="minorHAnsi" w:hAnsiTheme="minorHAnsi"/>
          <w:b/>
        </w:rPr>
        <w:t xml:space="preserve"> </w:t>
      </w:r>
    </w:p>
    <w:p w14:paraId="3964A9B3" w14:textId="77777777" w:rsidR="006D0AFB" w:rsidRDefault="006D0AFB" w:rsidP="006D0AFB">
      <w:pPr>
        <w:pStyle w:val="Heading3"/>
      </w:pPr>
      <w:bookmarkStart w:id="23" w:name="_Toc34134015"/>
      <w:bookmarkStart w:id="24" w:name="_Toc32320586"/>
      <w:r>
        <w:t>Read access</w:t>
      </w:r>
      <w:bookmarkEnd w:id="23"/>
    </w:p>
    <w:p w14:paraId="3792FFC6" w14:textId="549B69D5" w:rsidR="006D0AFB" w:rsidRPr="009108EA" w:rsidRDefault="006D0AFB" w:rsidP="006D0AFB">
      <w:pPr>
        <w:rPr>
          <w:rFonts w:asciiTheme="minorHAnsi" w:hAnsiTheme="minorHAnsi" w:cstheme="minorHAnsi"/>
        </w:rPr>
      </w:pPr>
      <w:r w:rsidRPr="009108EA">
        <w:rPr>
          <w:rFonts w:asciiTheme="minorHAnsi" w:hAnsiTheme="minorHAnsi" w:cstheme="minorHAnsi"/>
        </w:rPr>
        <w:t xml:space="preserve">The Consumer Data Right </w:t>
      </w:r>
      <w:r w:rsidR="0046002E" w:rsidRPr="009108EA">
        <w:rPr>
          <w:rFonts w:asciiTheme="minorHAnsi" w:hAnsiTheme="minorHAnsi" w:cstheme="minorHAnsi"/>
        </w:rPr>
        <w:t xml:space="preserve">currently provides </w:t>
      </w:r>
      <w:r w:rsidRPr="009108EA">
        <w:rPr>
          <w:rFonts w:asciiTheme="minorHAnsi" w:hAnsiTheme="minorHAnsi" w:cstheme="minorHAnsi"/>
        </w:rPr>
        <w:t xml:space="preserve">for </w:t>
      </w:r>
      <w:r w:rsidR="0046002E" w:rsidRPr="009108EA">
        <w:rPr>
          <w:rFonts w:asciiTheme="minorHAnsi" w:hAnsiTheme="minorHAnsi" w:cstheme="minorHAnsi"/>
        </w:rPr>
        <w:t>‘</w:t>
      </w:r>
      <w:r w:rsidRPr="009108EA">
        <w:rPr>
          <w:rFonts w:asciiTheme="minorHAnsi" w:hAnsiTheme="minorHAnsi" w:cstheme="minorHAnsi"/>
        </w:rPr>
        <w:t>read</w:t>
      </w:r>
      <w:r w:rsidR="0046002E" w:rsidRPr="009108EA">
        <w:rPr>
          <w:rFonts w:asciiTheme="minorHAnsi" w:hAnsiTheme="minorHAnsi" w:cstheme="minorHAnsi"/>
        </w:rPr>
        <w:t>’</w:t>
      </w:r>
      <w:r w:rsidRPr="009108EA">
        <w:rPr>
          <w:rFonts w:asciiTheme="minorHAnsi" w:hAnsiTheme="minorHAnsi" w:cstheme="minorHAnsi"/>
        </w:rPr>
        <w:t xml:space="preserve"> access, that is, the transfer of data about a </w:t>
      </w:r>
      <w:r w:rsidR="00A50458" w:rsidRPr="009108EA">
        <w:rPr>
          <w:rFonts w:asciiTheme="minorHAnsi" w:hAnsiTheme="minorHAnsi" w:cstheme="minorHAnsi"/>
        </w:rPr>
        <w:t xml:space="preserve">customer </w:t>
      </w:r>
      <w:r w:rsidRPr="009108EA">
        <w:rPr>
          <w:rFonts w:asciiTheme="minorHAnsi" w:hAnsiTheme="minorHAnsi" w:cstheme="minorHAnsi"/>
        </w:rPr>
        <w:t xml:space="preserve">to them or a trusted third party </w:t>
      </w:r>
      <w:r w:rsidR="00CA351F">
        <w:rPr>
          <w:rFonts w:asciiTheme="minorHAnsi" w:hAnsiTheme="minorHAnsi" w:cstheme="minorHAnsi"/>
        </w:rPr>
        <w:t xml:space="preserve">at the customer’s direction and </w:t>
      </w:r>
      <w:r w:rsidRPr="009108EA">
        <w:rPr>
          <w:rFonts w:asciiTheme="minorHAnsi" w:hAnsiTheme="minorHAnsi" w:cstheme="minorHAnsi"/>
        </w:rPr>
        <w:t xml:space="preserve">with their consent. </w:t>
      </w:r>
      <w:r w:rsidR="0046002E" w:rsidRPr="009108EA">
        <w:rPr>
          <w:rFonts w:asciiTheme="minorHAnsi" w:hAnsiTheme="minorHAnsi" w:cstheme="minorHAnsi"/>
        </w:rPr>
        <w:t>A t</w:t>
      </w:r>
      <w:r w:rsidR="00F62DC1" w:rsidRPr="009108EA">
        <w:rPr>
          <w:rFonts w:asciiTheme="minorHAnsi" w:hAnsiTheme="minorHAnsi" w:cstheme="minorHAnsi"/>
        </w:rPr>
        <w:t>rusted t</w:t>
      </w:r>
      <w:r w:rsidRPr="009108EA">
        <w:rPr>
          <w:rFonts w:asciiTheme="minorHAnsi" w:hAnsiTheme="minorHAnsi" w:cstheme="minorHAnsi"/>
        </w:rPr>
        <w:t>hird part</w:t>
      </w:r>
      <w:r w:rsidR="00CA351F">
        <w:rPr>
          <w:rFonts w:asciiTheme="minorHAnsi" w:hAnsiTheme="minorHAnsi" w:cstheme="minorHAnsi"/>
        </w:rPr>
        <w:t>y</w:t>
      </w:r>
      <w:r w:rsidRPr="009108EA">
        <w:rPr>
          <w:rFonts w:asciiTheme="minorHAnsi" w:hAnsiTheme="minorHAnsi" w:cstheme="minorHAnsi"/>
        </w:rPr>
        <w:t xml:space="preserve"> can read </w:t>
      </w:r>
      <w:r w:rsidR="0046002E" w:rsidRPr="009108EA">
        <w:rPr>
          <w:rFonts w:asciiTheme="minorHAnsi" w:hAnsiTheme="minorHAnsi" w:cstheme="minorHAnsi"/>
        </w:rPr>
        <w:t xml:space="preserve">the </w:t>
      </w:r>
      <w:r w:rsidRPr="009108EA">
        <w:rPr>
          <w:rFonts w:asciiTheme="minorHAnsi" w:hAnsiTheme="minorHAnsi" w:cstheme="minorHAnsi"/>
        </w:rPr>
        <w:t>customer</w:t>
      </w:r>
      <w:r w:rsidR="0046002E" w:rsidRPr="009108EA">
        <w:rPr>
          <w:rFonts w:asciiTheme="minorHAnsi" w:hAnsiTheme="minorHAnsi" w:cstheme="minorHAnsi"/>
        </w:rPr>
        <w:t>’</w:t>
      </w:r>
      <w:r w:rsidRPr="009108EA">
        <w:rPr>
          <w:rFonts w:asciiTheme="minorHAnsi" w:hAnsiTheme="minorHAnsi" w:cstheme="minorHAnsi"/>
        </w:rPr>
        <w:t xml:space="preserve">s data, but they cannot modify it. </w:t>
      </w:r>
    </w:p>
    <w:p w14:paraId="0B2C5261" w14:textId="49CAEFDB" w:rsidR="006618B4" w:rsidRPr="009108EA" w:rsidRDefault="006D0AFB" w:rsidP="004821EF">
      <w:pPr>
        <w:rPr>
          <w:rFonts w:asciiTheme="minorHAnsi" w:hAnsiTheme="minorHAnsi" w:cstheme="minorHAnsi"/>
        </w:rPr>
      </w:pPr>
      <w:r w:rsidRPr="009108EA">
        <w:rPr>
          <w:rFonts w:asciiTheme="minorHAnsi" w:hAnsiTheme="minorHAnsi" w:cstheme="minorHAnsi"/>
        </w:rPr>
        <w:t xml:space="preserve">The Inquiry will look at </w:t>
      </w:r>
      <w:r w:rsidR="00156E44">
        <w:rPr>
          <w:rFonts w:asciiTheme="minorHAnsi" w:hAnsiTheme="minorHAnsi" w:cstheme="minorHAnsi"/>
        </w:rPr>
        <w:t xml:space="preserve">the </w:t>
      </w:r>
      <w:r w:rsidR="0046002E" w:rsidRPr="009108EA">
        <w:rPr>
          <w:rFonts w:asciiTheme="minorHAnsi" w:hAnsiTheme="minorHAnsi" w:cstheme="minorHAnsi"/>
        </w:rPr>
        <w:t xml:space="preserve">scope of </w:t>
      </w:r>
      <w:r w:rsidRPr="009108EA">
        <w:rPr>
          <w:rFonts w:asciiTheme="minorHAnsi" w:hAnsiTheme="minorHAnsi" w:cstheme="minorHAnsi"/>
        </w:rPr>
        <w:t xml:space="preserve">current ‘read’ access functionality and </w:t>
      </w:r>
      <w:r w:rsidR="0046002E" w:rsidRPr="009108EA">
        <w:rPr>
          <w:rFonts w:asciiTheme="minorHAnsi" w:hAnsiTheme="minorHAnsi" w:cstheme="minorHAnsi"/>
        </w:rPr>
        <w:t xml:space="preserve">consider </w:t>
      </w:r>
      <w:r w:rsidRPr="009108EA">
        <w:rPr>
          <w:rFonts w:asciiTheme="minorHAnsi" w:hAnsiTheme="minorHAnsi" w:cstheme="minorHAnsi"/>
        </w:rPr>
        <w:t>options to expand it. Th</w:t>
      </w:r>
      <w:r w:rsidR="0046002E" w:rsidRPr="009108EA">
        <w:rPr>
          <w:rFonts w:asciiTheme="minorHAnsi" w:hAnsiTheme="minorHAnsi" w:cstheme="minorHAnsi"/>
        </w:rPr>
        <w:t>is</w:t>
      </w:r>
      <w:r w:rsidRPr="009108EA">
        <w:rPr>
          <w:rFonts w:asciiTheme="minorHAnsi" w:hAnsiTheme="minorHAnsi" w:cstheme="minorHAnsi"/>
        </w:rPr>
        <w:t xml:space="preserve"> could include </w:t>
      </w:r>
      <w:r w:rsidR="0046002E" w:rsidRPr="009108EA">
        <w:rPr>
          <w:rFonts w:asciiTheme="minorHAnsi" w:hAnsiTheme="minorHAnsi" w:cstheme="minorHAnsi"/>
        </w:rPr>
        <w:t>looking at</w:t>
      </w:r>
      <w:r w:rsidR="006618B4" w:rsidRPr="009108EA">
        <w:rPr>
          <w:rFonts w:asciiTheme="minorHAnsi" w:hAnsiTheme="minorHAnsi" w:cstheme="minorHAnsi"/>
        </w:rPr>
        <w:t>:</w:t>
      </w:r>
    </w:p>
    <w:p w14:paraId="5AE67B3A" w14:textId="096072A3" w:rsidR="006618B4" w:rsidRPr="009108EA" w:rsidRDefault="006D0AFB" w:rsidP="009108EA">
      <w:pPr>
        <w:pStyle w:val="Bullet"/>
        <w:rPr>
          <w:rFonts w:asciiTheme="minorHAnsi" w:hAnsiTheme="minorHAnsi" w:cstheme="minorHAnsi"/>
        </w:rPr>
      </w:pPr>
      <w:r w:rsidRPr="009108EA">
        <w:rPr>
          <w:rFonts w:asciiTheme="minorHAnsi" w:hAnsiTheme="minorHAnsi" w:cstheme="minorHAnsi"/>
        </w:rPr>
        <w:t xml:space="preserve">the potential to develop a </w:t>
      </w:r>
      <w:r w:rsidR="006618B4" w:rsidRPr="009108EA">
        <w:rPr>
          <w:rFonts w:asciiTheme="minorHAnsi" w:hAnsiTheme="minorHAnsi" w:cstheme="minorHAnsi"/>
        </w:rPr>
        <w:t>‘</w:t>
      </w:r>
      <w:r w:rsidRPr="009108EA">
        <w:rPr>
          <w:rFonts w:asciiTheme="minorHAnsi" w:hAnsiTheme="minorHAnsi" w:cstheme="minorHAnsi"/>
        </w:rPr>
        <w:t>consent taxonomy</w:t>
      </w:r>
      <w:r w:rsidR="006618B4" w:rsidRPr="009108EA">
        <w:rPr>
          <w:rFonts w:asciiTheme="minorHAnsi" w:hAnsiTheme="minorHAnsi" w:cstheme="minorHAnsi"/>
        </w:rPr>
        <w:t>’, using standardised language for consents across providers and sectors</w:t>
      </w:r>
    </w:p>
    <w:p w14:paraId="55009DE3" w14:textId="581433C2" w:rsidR="006618B4" w:rsidRPr="009108EA" w:rsidRDefault="005254A3" w:rsidP="009108EA">
      <w:pPr>
        <w:pStyle w:val="Bullet"/>
        <w:rPr>
          <w:rFonts w:asciiTheme="minorHAnsi" w:hAnsiTheme="minorHAnsi" w:cstheme="minorHAnsi"/>
        </w:rPr>
      </w:pPr>
      <w:r w:rsidRPr="009108EA">
        <w:rPr>
          <w:rFonts w:asciiTheme="minorHAnsi" w:hAnsiTheme="minorHAnsi" w:cstheme="minorHAnsi"/>
        </w:rPr>
        <w:t xml:space="preserve">how best to enable consumers to </w:t>
      </w:r>
      <w:r w:rsidR="00CD639D">
        <w:rPr>
          <w:rFonts w:asciiTheme="minorHAnsi" w:hAnsiTheme="minorHAnsi" w:cstheme="minorHAnsi"/>
        </w:rPr>
        <w:t xml:space="preserve">keep track of, and </w:t>
      </w:r>
      <w:r w:rsidRPr="009108EA">
        <w:rPr>
          <w:rFonts w:asciiTheme="minorHAnsi" w:hAnsiTheme="minorHAnsi" w:cstheme="minorHAnsi"/>
        </w:rPr>
        <w:t>manage</w:t>
      </w:r>
      <w:r w:rsidR="00CD639D">
        <w:rPr>
          <w:rFonts w:asciiTheme="minorHAnsi" w:hAnsiTheme="minorHAnsi" w:cstheme="minorHAnsi"/>
        </w:rPr>
        <w:t>,</w:t>
      </w:r>
      <w:r w:rsidRPr="009108EA">
        <w:rPr>
          <w:rFonts w:asciiTheme="minorHAnsi" w:hAnsiTheme="minorHAnsi" w:cstheme="minorHAnsi"/>
        </w:rPr>
        <w:t xml:space="preserve"> </w:t>
      </w:r>
      <w:r w:rsidR="00CD639D">
        <w:rPr>
          <w:rFonts w:asciiTheme="minorHAnsi" w:hAnsiTheme="minorHAnsi" w:cstheme="minorHAnsi"/>
        </w:rPr>
        <w:t xml:space="preserve">their various </w:t>
      </w:r>
      <w:r w:rsidRPr="009108EA">
        <w:rPr>
          <w:rFonts w:asciiTheme="minorHAnsi" w:hAnsiTheme="minorHAnsi" w:cstheme="minorHAnsi"/>
        </w:rPr>
        <w:t>consent</w:t>
      </w:r>
      <w:r w:rsidR="00CD639D">
        <w:rPr>
          <w:rFonts w:asciiTheme="minorHAnsi" w:hAnsiTheme="minorHAnsi" w:cstheme="minorHAnsi"/>
        </w:rPr>
        <w:t>s</w:t>
      </w:r>
      <w:r w:rsidRPr="009108EA">
        <w:rPr>
          <w:rFonts w:asciiTheme="minorHAnsi" w:hAnsiTheme="minorHAnsi" w:cstheme="minorHAnsi"/>
        </w:rPr>
        <w:t xml:space="preserve"> </w:t>
      </w:r>
    </w:p>
    <w:p w14:paraId="5054AF95" w14:textId="5120D91F" w:rsidR="006618B4" w:rsidRPr="009108EA" w:rsidRDefault="0046002E" w:rsidP="009108EA">
      <w:pPr>
        <w:pStyle w:val="Bullet"/>
        <w:rPr>
          <w:rFonts w:asciiTheme="minorHAnsi" w:hAnsiTheme="minorHAnsi" w:cstheme="minorHAnsi"/>
        </w:rPr>
      </w:pPr>
      <w:r w:rsidRPr="009108EA">
        <w:rPr>
          <w:rFonts w:asciiTheme="minorHAnsi" w:hAnsiTheme="minorHAnsi" w:cstheme="minorHAnsi"/>
        </w:rPr>
        <w:t xml:space="preserve">the </w:t>
      </w:r>
      <w:r w:rsidR="006D0AFB" w:rsidRPr="009108EA">
        <w:rPr>
          <w:rFonts w:asciiTheme="minorHAnsi" w:hAnsiTheme="minorHAnsi" w:cstheme="minorHAnsi"/>
        </w:rPr>
        <w:t>promot</w:t>
      </w:r>
      <w:r w:rsidR="005254A3" w:rsidRPr="009108EA">
        <w:rPr>
          <w:rFonts w:asciiTheme="minorHAnsi" w:hAnsiTheme="minorHAnsi" w:cstheme="minorHAnsi"/>
        </w:rPr>
        <w:t xml:space="preserve">ion of </w:t>
      </w:r>
      <w:r w:rsidR="006D0AFB" w:rsidRPr="009108EA">
        <w:rPr>
          <w:rFonts w:asciiTheme="minorHAnsi" w:hAnsiTheme="minorHAnsi" w:cstheme="minorHAnsi"/>
        </w:rPr>
        <w:t>industry cooperation on standards for ‘voluntary’ data sets</w:t>
      </w:r>
    </w:p>
    <w:p w14:paraId="2753D9A6" w14:textId="02C46469" w:rsidR="006618B4" w:rsidRPr="009108EA" w:rsidRDefault="002E0B3F" w:rsidP="009108EA">
      <w:pPr>
        <w:pStyle w:val="Bullet"/>
        <w:rPr>
          <w:rFonts w:asciiTheme="minorHAnsi" w:hAnsiTheme="minorHAnsi" w:cstheme="minorHAnsi"/>
        </w:rPr>
      </w:pPr>
      <w:r>
        <w:rPr>
          <w:rFonts w:asciiTheme="minorHAnsi" w:hAnsiTheme="minorHAnsi" w:cstheme="minorHAnsi"/>
        </w:rPr>
        <w:t>how the creation of a safe and efficient ecosystem of participants and service providers could be accelerated</w:t>
      </w:r>
      <w:r w:rsidR="006D0AFB" w:rsidRPr="009108EA">
        <w:rPr>
          <w:rFonts w:asciiTheme="minorHAnsi" w:hAnsiTheme="minorHAnsi" w:cstheme="minorHAnsi"/>
        </w:rPr>
        <w:t>, and</w:t>
      </w:r>
    </w:p>
    <w:p w14:paraId="75722A04" w14:textId="266E9229" w:rsidR="006618B4" w:rsidRPr="009108EA" w:rsidRDefault="006D0AFB" w:rsidP="009108EA">
      <w:pPr>
        <w:pStyle w:val="Bullet"/>
        <w:rPr>
          <w:rFonts w:asciiTheme="minorHAnsi" w:hAnsiTheme="minorHAnsi" w:cstheme="minorHAnsi"/>
        </w:rPr>
      </w:pPr>
      <w:r w:rsidRPr="009108EA">
        <w:rPr>
          <w:rFonts w:asciiTheme="minorHAnsi" w:hAnsiTheme="minorHAnsi" w:cstheme="minorHAnsi"/>
        </w:rPr>
        <w:t>the scope for use of tiered accreditation</w:t>
      </w:r>
      <w:r w:rsidR="00C705F7">
        <w:rPr>
          <w:rFonts w:asciiTheme="minorHAnsi" w:hAnsiTheme="minorHAnsi" w:cstheme="minorHAnsi"/>
        </w:rPr>
        <w:t xml:space="preserve"> to promote broader access without increasing risk</w:t>
      </w:r>
      <w:r w:rsidRPr="009108EA">
        <w:rPr>
          <w:rFonts w:asciiTheme="minorHAnsi" w:hAnsiTheme="minorHAnsi" w:cstheme="minorHAnsi"/>
        </w:rPr>
        <w:t xml:space="preserve">. </w:t>
      </w:r>
    </w:p>
    <w:p w14:paraId="6B69E7C0" w14:textId="0FD46034" w:rsidR="006D0AFB" w:rsidRPr="004277E4" w:rsidRDefault="006D0AFB" w:rsidP="00D464C9">
      <w:pPr>
        <w:pStyle w:val="Bullet"/>
        <w:numPr>
          <w:ilvl w:val="0"/>
          <w:numId w:val="0"/>
        </w:numPr>
        <w:spacing w:after="480"/>
        <w:rPr>
          <w:rFonts w:asciiTheme="minorHAnsi" w:hAnsiTheme="minorHAnsi" w:cstheme="minorHAnsi"/>
          <w:b/>
        </w:rPr>
      </w:pPr>
      <w:r w:rsidRPr="004277E4">
        <w:rPr>
          <w:rFonts w:asciiTheme="minorHAnsi" w:hAnsiTheme="minorHAnsi" w:cstheme="minorHAnsi"/>
          <w:b/>
        </w:rPr>
        <w:t>The Inquiry welcomes input from interested parties on these topics – including their benefits and costs – as well as any other ‘read’ access functionality that the Inquiry should consider.</w:t>
      </w:r>
    </w:p>
    <w:p w14:paraId="6D65B3E3" w14:textId="148FCAF5" w:rsidR="004B7016" w:rsidRDefault="002B4AA9" w:rsidP="002B4AA9">
      <w:pPr>
        <w:pStyle w:val="Heading3"/>
      </w:pPr>
      <w:bookmarkStart w:id="25" w:name="_Toc34134016"/>
      <w:r>
        <w:t>Write access</w:t>
      </w:r>
      <w:bookmarkEnd w:id="24"/>
      <w:bookmarkEnd w:id="25"/>
    </w:p>
    <w:p w14:paraId="01BC4858" w14:textId="0DAF5FFA" w:rsidR="00891A20" w:rsidRDefault="00156E44" w:rsidP="002B4AA9">
      <w:pPr>
        <w:rPr>
          <w:rFonts w:asciiTheme="minorHAnsi" w:hAnsiTheme="minorHAnsi"/>
        </w:rPr>
      </w:pPr>
      <w:r>
        <w:rPr>
          <w:rFonts w:asciiTheme="minorHAnsi" w:hAnsiTheme="minorHAnsi"/>
        </w:rPr>
        <w:t xml:space="preserve">Under the </w:t>
      </w:r>
      <w:r w:rsidR="001D26A7">
        <w:rPr>
          <w:rFonts w:asciiTheme="minorHAnsi" w:hAnsiTheme="minorHAnsi"/>
        </w:rPr>
        <w:t>T</w:t>
      </w:r>
      <w:r w:rsidR="002B4AA9">
        <w:rPr>
          <w:rFonts w:asciiTheme="minorHAnsi" w:hAnsiTheme="minorHAnsi"/>
        </w:rPr>
        <w:t xml:space="preserve">erms of </w:t>
      </w:r>
      <w:r w:rsidR="001D26A7">
        <w:rPr>
          <w:rFonts w:asciiTheme="minorHAnsi" w:hAnsiTheme="minorHAnsi"/>
        </w:rPr>
        <w:t>R</w:t>
      </w:r>
      <w:r w:rsidR="002B4AA9">
        <w:rPr>
          <w:rFonts w:asciiTheme="minorHAnsi" w:hAnsiTheme="minorHAnsi"/>
        </w:rPr>
        <w:t>eference</w:t>
      </w:r>
      <w:r>
        <w:rPr>
          <w:rFonts w:asciiTheme="minorHAnsi" w:hAnsiTheme="minorHAnsi"/>
        </w:rPr>
        <w:t xml:space="preserve">, </w:t>
      </w:r>
      <w:r w:rsidR="002B4AA9">
        <w:rPr>
          <w:rFonts w:asciiTheme="minorHAnsi" w:hAnsiTheme="minorHAnsi"/>
        </w:rPr>
        <w:t xml:space="preserve">the </w:t>
      </w:r>
      <w:r w:rsidR="0046002E">
        <w:rPr>
          <w:rFonts w:asciiTheme="minorHAnsi" w:hAnsiTheme="minorHAnsi"/>
        </w:rPr>
        <w:t>I</w:t>
      </w:r>
      <w:r w:rsidR="002B4AA9">
        <w:rPr>
          <w:rFonts w:asciiTheme="minorHAnsi" w:hAnsiTheme="minorHAnsi"/>
        </w:rPr>
        <w:t xml:space="preserve">nquiry </w:t>
      </w:r>
      <w:r>
        <w:rPr>
          <w:rFonts w:asciiTheme="minorHAnsi" w:hAnsiTheme="minorHAnsi"/>
        </w:rPr>
        <w:t xml:space="preserve">is to examine </w:t>
      </w:r>
      <w:r w:rsidR="002B4AA9">
        <w:rPr>
          <w:rFonts w:asciiTheme="minorHAnsi" w:hAnsiTheme="minorHAnsi"/>
        </w:rPr>
        <w:t>how the Consumer Data Right could be expanded to include ‘write’ access</w:t>
      </w:r>
      <w:r w:rsidR="003837EC">
        <w:rPr>
          <w:rFonts w:asciiTheme="minorHAnsi" w:hAnsiTheme="minorHAnsi"/>
        </w:rPr>
        <w:t>, that is enabling a trusted third party to</w:t>
      </w:r>
      <w:r w:rsidR="00A67BA2">
        <w:rPr>
          <w:rFonts w:asciiTheme="minorHAnsi" w:hAnsiTheme="minorHAnsi"/>
        </w:rPr>
        <w:t xml:space="preserve"> change or add to</w:t>
      </w:r>
      <w:r w:rsidR="003837EC">
        <w:rPr>
          <w:rFonts w:asciiTheme="minorHAnsi" w:hAnsiTheme="minorHAnsi"/>
        </w:rPr>
        <w:t xml:space="preserve"> data about a </w:t>
      </w:r>
      <w:r w:rsidR="00A819F7">
        <w:rPr>
          <w:rFonts w:asciiTheme="minorHAnsi" w:hAnsiTheme="minorHAnsi"/>
        </w:rPr>
        <w:t>customer</w:t>
      </w:r>
      <w:r w:rsidR="003837EC">
        <w:rPr>
          <w:rFonts w:asciiTheme="minorHAnsi" w:hAnsiTheme="minorHAnsi"/>
        </w:rPr>
        <w:t xml:space="preserve"> at the </w:t>
      </w:r>
      <w:r w:rsidR="00A819F7">
        <w:rPr>
          <w:rFonts w:asciiTheme="minorHAnsi" w:hAnsiTheme="minorHAnsi"/>
        </w:rPr>
        <w:t>customer’s</w:t>
      </w:r>
      <w:r w:rsidR="003837EC">
        <w:rPr>
          <w:rFonts w:asciiTheme="minorHAnsi" w:hAnsiTheme="minorHAnsi"/>
        </w:rPr>
        <w:t xml:space="preserve"> direction and with their consent</w:t>
      </w:r>
      <w:r w:rsidR="002B4AA9">
        <w:rPr>
          <w:rFonts w:asciiTheme="minorHAnsi" w:hAnsiTheme="minorHAnsi"/>
        </w:rPr>
        <w:t>.</w:t>
      </w:r>
      <w:r w:rsidR="00280E20">
        <w:rPr>
          <w:rFonts w:asciiTheme="minorHAnsi" w:hAnsiTheme="minorHAnsi"/>
        </w:rPr>
        <w:t xml:space="preserve"> </w:t>
      </w:r>
      <w:r w:rsidR="002B4AA9">
        <w:rPr>
          <w:rFonts w:asciiTheme="minorHAnsi" w:hAnsiTheme="minorHAnsi"/>
        </w:rPr>
        <w:t xml:space="preserve">Write access </w:t>
      </w:r>
      <w:r w:rsidR="005254A3">
        <w:rPr>
          <w:rFonts w:asciiTheme="minorHAnsi" w:hAnsiTheme="minorHAnsi"/>
        </w:rPr>
        <w:t>c</w:t>
      </w:r>
      <w:r w:rsidR="006C45B3">
        <w:rPr>
          <w:rFonts w:asciiTheme="minorHAnsi" w:hAnsiTheme="minorHAnsi"/>
        </w:rPr>
        <w:t xml:space="preserve">ould </w:t>
      </w:r>
      <w:r w:rsidR="002B4AA9">
        <w:rPr>
          <w:rFonts w:asciiTheme="minorHAnsi" w:hAnsiTheme="minorHAnsi"/>
        </w:rPr>
        <w:t xml:space="preserve">allow </w:t>
      </w:r>
      <w:r w:rsidR="006C45B3">
        <w:rPr>
          <w:rFonts w:asciiTheme="minorHAnsi" w:hAnsiTheme="minorHAnsi"/>
        </w:rPr>
        <w:t>consumer</w:t>
      </w:r>
      <w:r w:rsidR="006D2D7F">
        <w:rPr>
          <w:rFonts w:asciiTheme="minorHAnsi" w:hAnsiTheme="minorHAnsi"/>
        </w:rPr>
        <w:t>s</w:t>
      </w:r>
      <w:r w:rsidR="006C45B3">
        <w:rPr>
          <w:rFonts w:asciiTheme="minorHAnsi" w:hAnsiTheme="minorHAnsi"/>
        </w:rPr>
        <w:t xml:space="preserve"> to authorise trusted </w:t>
      </w:r>
      <w:r w:rsidR="002B4AA9">
        <w:rPr>
          <w:rFonts w:asciiTheme="minorHAnsi" w:hAnsiTheme="minorHAnsi"/>
        </w:rPr>
        <w:t xml:space="preserve">third parties to </w:t>
      </w:r>
      <w:r w:rsidR="006C45B3">
        <w:rPr>
          <w:rFonts w:asciiTheme="minorHAnsi" w:hAnsiTheme="minorHAnsi"/>
        </w:rPr>
        <w:t>apply for</w:t>
      </w:r>
      <w:r w:rsidR="00883262">
        <w:rPr>
          <w:rFonts w:asciiTheme="minorHAnsi" w:hAnsiTheme="minorHAnsi"/>
        </w:rPr>
        <w:t>,</w:t>
      </w:r>
      <w:r w:rsidR="006C45B3">
        <w:rPr>
          <w:rFonts w:asciiTheme="minorHAnsi" w:hAnsiTheme="minorHAnsi"/>
        </w:rPr>
        <w:t xml:space="preserve"> manage </w:t>
      </w:r>
      <w:r w:rsidR="00883262">
        <w:rPr>
          <w:rFonts w:asciiTheme="minorHAnsi" w:hAnsiTheme="minorHAnsi"/>
        </w:rPr>
        <w:t xml:space="preserve">and change </w:t>
      </w:r>
      <w:r w:rsidR="006C45B3">
        <w:rPr>
          <w:rFonts w:asciiTheme="minorHAnsi" w:hAnsiTheme="minorHAnsi"/>
        </w:rPr>
        <w:t xml:space="preserve">products </w:t>
      </w:r>
      <w:r w:rsidR="002B4AA9">
        <w:rPr>
          <w:rFonts w:asciiTheme="minorHAnsi" w:hAnsiTheme="minorHAnsi"/>
        </w:rPr>
        <w:t>on the</w:t>
      </w:r>
      <w:r w:rsidR="00BC1BC5">
        <w:rPr>
          <w:rFonts w:asciiTheme="minorHAnsi" w:hAnsiTheme="minorHAnsi"/>
        </w:rPr>
        <w:t>ir</w:t>
      </w:r>
      <w:r w:rsidR="002B4AA9">
        <w:rPr>
          <w:rFonts w:asciiTheme="minorHAnsi" w:hAnsiTheme="minorHAnsi"/>
        </w:rPr>
        <w:t xml:space="preserve"> behalf</w:t>
      </w:r>
      <w:r w:rsidR="00DB6A4A">
        <w:rPr>
          <w:rFonts w:asciiTheme="minorHAnsi" w:hAnsiTheme="minorHAnsi"/>
        </w:rPr>
        <w:t xml:space="preserve"> through </w:t>
      </w:r>
      <w:r>
        <w:rPr>
          <w:rFonts w:asciiTheme="minorHAnsi" w:hAnsiTheme="minorHAnsi"/>
        </w:rPr>
        <w:t>APIs</w:t>
      </w:r>
      <w:r w:rsidR="002B4AA9">
        <w:rPr>
          <w:rFonts w:asciiTheme="minorHAnsi" w:hAnsiTheme="minorHAnsi"/>
        </w:rPr>
        <w:t xml:space="preserve">. </w:t>
      </w:r>
    </w:p>
    <w:p w14:paraId="17AD0B4D" w14:textId="480B6914" w:rsidR="00237B03" w:rsidRDefault="00903A24" w:rsidP="002B4AA9">
      <w:pPr>
        <w:rPr>
          <w:rFonts w:asciiTheme="minorHAnsi" w:hAnsiTheme="minorHAnsi"/>
        </w:rPr>
      </w:pPr>
      <w:r>
        <w:rPr>
          <w:rFonts w:asciiTheme="minorHAnsi" w:hAnsiTheme="minorHAnsi"/>
        </w:rPr>
        <w:t xml:space="preserve">In Open Banking, a possible use of write access is to enable third parties to initiate payments on behalf of customers, with the customers’ consent. However, </w:t>
      </w:r>
      <w:r w:rsidR="00EE7B40">
        <w:rPr>
          <w:rFonts w:asciiTheme="minorHAnsi" w:hAnsiTheme="minorHAnsi"/>
        </w:rPr>
        <w:t xml:space="preserve">the concept of </w:t>
      </w:r>
      <w:r w:rsidR="00F242F4">
        <w:rPr>
          <w:rFonts w:asciiTheme="minorHAnsi" w:hAnsiTheme="minorHAnsi"/>
        </w:rPr>
        <w:t xml:space="preserve">write access </w:t>
      </w:r>
      <w:r w:rsidR="00EE7B40">
        <w:rPr>
          <w:rFonts w:asciiTheme="minorHAnsi" w:hAnsiTheme="minorHAnsi"/>
        </w:rPr>
        <w:t>is not limited to</w:t>
      </w:r>
      <w:r w:rsidR="00F242F4">
        <w:rPr>
          <w:rFonts w:asciiTheme="minorHAnsi" w:hAnsiTheme="minorHAnsi"/>
        </w:rPr>
        <w:t xml:space="preserve"> payment initiation and </w:t>
      </w:r>
      <w:r w:rsidR="009A055E">
        <w:rPr>
          <w:rFonts w:asciiTheme="minorHAnsi" w:hAnsiTheme="minorHAnsi"/>
        </w:rPr>
        <w:t xml:space="preserve">extends </w:t>
      </w:r>
      <w:r w:rsidR="00F242F4">
        <w:rPr>
          <w:rFonts w:asciiTheme="minorHAnsi" w:hAnsiTheme="minorHAnsi"/>
        </w:rPr>
        <w:t xml:space="preserve">beyond banking. </w:t>
      </w:r>
      <w:r w:rsidR="002B4AA9">
        <w:rPr>
          <w:rFonts w:asciiTheme="minorHAnsi" w:hAnsiTheme="minorHAnsi"/>
        </w:rPr>
        <w:t xml:space="preserve">For example, in the </w:t>
      </w:r>
      <w:r w:rsidR="005254A3">
        <w:rPr>
          <w:rFonts w:asciiTheme="minorHAnsi" w:hAnsiTheme="minorHAnsi"/>
        </w:rPr>
        <w:t xml:space="preserve">energy </w:t>
      </w:r>
      <w:r w:rsidR="002B4AA9">
        <w:rPr>
          <w:rFonts w:asciiTheme="minorHAnsi" w:hAnsiTheme="minorHAnsi"/>
        </w:rPr>
        <w:t>context, w</w:t>
      </w:r>
      <w:r w:rsidR="002B4AA9" w:rsidRPr="009A211C">
        <w:rPr>
          <w:rFonts w:asciiTheme="minorHAnsi" w:hAnsiTheme="minorHAnsi"/>
        </w:rPr>
        <w:t xml:space="preserve">rite access </w:t>
      </w:r>
      <w:r w:rsidR="006C45B3">
        <w:rPr>
          <w:rFonts w:asciiTheme="minorHAnsi" w:hAnsiTheme="minorHAnsi"/>
        </w:rPr>
        <w:t xml:space="preserve">could enable a consumer to </w:t>
      </w:r>
      <w:r w:rsidR="005254A3">
        <w:rPr>
          <w:rFonts w:asciiTheme="minorHAnsi" w:hAnsiTheme="minorHAnsi"/>
        </w:rPr>
        <w:t xml:space="preserve">open a new account, </w:t>
      </w:r>
      <w:r w:rsidR="00A738EC">
        <w:rPr>
          <w:rFonts w:asciiTheme="minorHAnsi" w:hAnsiTheme="minorHAnsi"/>
        </w:rPr>
        <w:t xml:space="preserve">and </w:t>
      </w:r>
      <w:r w:rsidR="00942719">
        <w:rPr>
          <w:rFonts w:asciiTheme="minorHAnsi" w:hAnsiTheme="minorHAnsi"/>
        </w:rPr>
        <w:t xml:space="preserve">make changes to or </w:t>
      </w:r>
      <w:r w:rsidR="00280E20">
        <w:rPr>
          <w:rFonts w:asciiTheme="minorHAnsi" w:hAnsiTheme="minorHAnsi"/>
        </w:rPr>
        <w:t xml:space="preserve">close an </w:t>
      </w:r>
      <w:r w:rsidR="00431B2B">
        <w:rPr>
          <w:rFonts w:asciiTheme="minorHAnsi" w:hAnsiTheme="minorHAnsi"/>
        </w:rPr>
        <w:t>existing</w:t>
      </w:r>
      <w:r w:rsidR="00280E20">
        <w:rPr>
          <w:rFonts w:asciiTheme="minorHAnsi" w:hAnsiTheme="minorHAnsi"/>
        </w:rPr>
        <w:t xml:space="preserve"> </w:t>
      </w:r>
      <w:r w:rsidR="00942719">
        <w:rPr>
          <w:rFonts w:asciiTheme="minorHAnsi" w:hAnsiTheme="minorHAnsi"/>
        </w:rPr>
        <w:t>account</w:t>
      </w:r>
      <w:r w:rsidR="00280E20">
        <w:rPr>
          <w:rFonts w:asciiTheme="minorHAnsi" w:hAnsiTheme="minorHAnsi"/>
        </w:rPr>
        <w:t xml:space="preserve">, </w:t>
      </w:r>
      <w:r w:rsidR="00156E44">
        <w:rPr>
          <w:rFonts w:asciiTheme="minorHAnsi" w:hAnsiTheme="minorHAnsi"/>
        </w:rPr>
        <w:t xml:space="preserve">quickly and easily </w:t>
      </w:r>
      <w:r w:rsidR="005254A3">
        <w:rPr>
          <w:rFonts w:asciiTheme="minorHAnsi" w:hAnsiTheme="minorHAnsi"/>
        </w:rPr>
        <w:t>through a third party</w:t>
      </w:r>
      <w:r w:rsidR="002B4AA9" w:rsidRPr="009A211C">
        <w:rPr>
          <w:rFonts w:asciiTheme="minorHAnsi" w:hAnsiTheme="minorHAnsi"/>
        </w:rPr>
        <w:t>.</w:t>
      </w:r>
      <w:r w:rsidR="005254A3">
        <w:rPr>
          <w:rFonts w:asciiTheme="minorHAnsi" w:hAnsiTheme="minorHAnsi"/>
        </w:rPr>
        <w:t xml:space="preserve"> This could enable the </w:t>
      </w:r>
      <w:r w:rsidR="00F62DC1">
        <w:rPr>
          <w:rFonts w:asciiTheme="minorHAnsi" w:hAnsiTheme="minorHAnsi"/>
        </w:rPr>
        <w:t xml:space="preserve">development </w:t>
      </w:r>
      <w:r w:rsidR="005254A3">
        <w:rPr>
          <w:rFonts w:asciiTheme="minorHAnsi" w:hAnsiTheme="minorHAnsi"/>
        </w:rPr>
        <w:t xml:space="preserve">of </w:t>
      </w:r>
      <w:r w:rsidR="0081015A">
        <w:rPr>
          <w:rFonts w:asciiTheme="minorHAnsi" w:hAnsiTheme="minorHAnsi"/>
        </w:rPr>
        <w:t xml:space="preserve">convenient and efficient </w:t>
      </w:r>
      <w:r w:rsidR="005254A3">
        <w:rPr>
          <w:rFonts w:asciiTheme="minorHAnsi" w:hAnsiTheme="minorHAnsi"/>
        </w:rPr>
        <w:t>switching services</w:t>
      </w:r>
      <w:r w:rsidR="00431B2B">
        <w:rPr>
          <w:rFonts w:asciiTheme="minorHAnsi" w:hAnsiTheme="minorHAnsi"/>
        </w:rPr>
        <w:t xml:space="preserve"> </w:t>
      </w:r>
      <w:r w:rsidR="00A738EC">
        <w:rPr>
          <w:rFonts w:asciiTheme="minorHAnsi" w:hAnsiTheme="minorHAnsi"/>
        </w:rPr>
        <w:t xml:space="preserve">which </w:t>
      </w:r>
      <w:r w:rsidR="0046002E">
        <w:rPr>
          <w:rFonts w:asciiTheme="minorHAnsi" w:hAnsiTheme="minorHAnsi"/>
        </w:rPr>
        <w:t xml:space="preserve">not only </w:t>
      </w:r>
      <w:r w:rsidR="00942719">
        <w:rPr>
          <w:rFonts w:asciiTheme="minorHAnsi" w:hAnsiTheme="minorHAnsi"/>
        </w:rPr>
        <w:t xml:space="preserve">offer to </w:t>
      </w:r>
      <w:r w:rsidR="00431B2B">
        <w:rPr>
          <w:rFonts w:asciiTheme="minorHAnsi" w:hAnsiTheme="minorHAnsi"/>
        </w:rPr>
        <w:t>find</w:t>
      </w:r>
      <w:r w:rsidR="00942719">
        <w:rPr>
          <w:rFonts w:asciiTheme="minorHAnsi" w:hAnsiTheme="minorHAnsi"/>
        </w:rPr>
        <w:t xml:space="preserve"> customers</w:t>
      </w:r>
      <w:r w:rsidR="00431B2B">
        <w:rPr>
          <w:rFonts w:asciiTheme="minorHAnsi" w:hAnsiTheme="minorHAnsi"/>
        </w:rPr>
        <w:t xml:space="preserve"> a better deal</w:t>
      </w:r>
      <w:r w:rsidR="0046002E">
        <w:rPr>
          <w:rFonts w:asciiTheme="minorHAnsi" w:hAnsiTheme="minorHAnsi"/>
        </w:rPr>
        <w:t>, but also to</w:t>
      </w:r>
      <w:r w:rsidR="00431B2B">
        <w:rPr>
          <w:rFonts w:asciiTheme="minorHAnsi" w:hAnsiTheme="minorHAnsi"/>
        </w:rPr>
        <w:t xml:space="preserve"> switch them</w:t>
      </w:r>
      <w:r w:rsidR="005254A3">
        <w:rPr>
          <w:rFonts w:asciiTheme="minorHAnsi" w:hAnsiTheme="minorHAnsi"/>
        </w:rPr>
        <w:t xml:space="preserve">. </w:t>
      </w:r>
    </w:p>
    <w:p w14:paraId="6A148DBF" w14:textId="77777777" w:rsidR="00685219" w:rsidRDefault="00891A20" w:rsidP="00D464C9">
      <w:pPr>
        <w:keepNext/>
        <w:rPr>
          <w:rFonts w:asciiTheme="minorHAnsi" w:hAnsiTheme="minorHAnsi"/>
        </w:rPr>
      </w:pPr>
      <w:r>
        <w:rPr>
          <w:rFonts w:asciiTheme="minorHAnsi" w:hAnsiTheme="minorHAnsi"/>
        </w:rPr>
        <w:t xml:space="preserve">In addition to considering potential uses </w:t>
      </w:r>
      <w:r w:rsidR="00B234C7">
        <w:rPr>
          <w:rFonts w:asciiTheme="minorHAnsi" w:hAnsiTheme="minorHAnsi"/>
        </w:rPr>
        <w:t xml:space="preserve">and benefits </w:t>
      </w:r>
      <w:r>
        <w:rPr>
          <w:rFonts w:asciiTheme="minorHAnsi" w:hAnsiTheme="minorHAnsi"/>
        </w:rPr>
        <w:t xml:space="preserve">of write access across </w:t>
      </w:r>
      <w:r w:rsidR="00B234C7">
        <w:rPr>
          <w:rFonts w:asciiTheme="minorHAnsi" w:hAnsiTheme="minorHAnsi"/>
        </w:rPr>
        <w:t xml:space="preserve">sectors, </w:t>
      </w:r>
      <w:r w:rsidR="008F2C61">
        <w:rPr>
          <w:rFonts w:asciiTheme="minorHAnsi" w:hAnsiTheme="minorHAnsi"/>
        </w:rPr>
        <w:t xml:space="preserve">the Inquiry </w:t>
      </w:r>
      <w:r w:rsidR="0014017C">
        <w:rPr>
          <w:rFonts w:asciiTheme="minorHAnsi" w:hAnsiTheme="minorHAnsi"/>
        </w:rPr>
        <w:t xml:space="preserve">will consider barriers to enabling write access, including </w:t>
      </w:r>
      <w:r w:rsidR="00721F75">
        <w:rPr>
          <w:rFonts w:asciiTheme="minorHAnsi" w:hAnsiTheme="minorHAnsi"/>
        </w:rPr>
        <w:t xml:space="preserve">possible </w:t>
      </w:r>
      <w:r w:rsidR="00B234C7">
        <w:rPr>
          <w:rFonts w:asciiTheme="minorHAnsi" w:hAnsiTheme="minorHAnsi"/>
        </w:rPr>
        <w:t xml:space="preserve">regulatory </w:t>
      </w:r>
      <w:r w:rsidR="00721F75">
        <w:rPr>
          <w:rFonts w:asciiTheme="minorHAnsi" w:hAnsiTheme="minorHAnsi"/>
        </w:rPr>
        <w:t xml:space="preserve">barriers, </w:t>
      </w:r>
      <w:r w:rsidR="00B234C7">
        <w:rPr>
          <w:rFonts w:asciiTheme="minorHAnsi" w:hAnsiTheme="minorHAnsi"/>
        </w:rPr>
        <w:t>compliance</w:t>
      </w:r>
      <w:r w:rsidR="0014017C">
        <w:rPr>
          <w:rFonts w:asciiTheme="minorHAnsi" w:hAnsiTheme="minorHAnsi"/>
        </w:rPr>
        <w:t xml:space="preserve"> costs and </w:t>
      </w:r>
      <w:r w:rsidR="001054E3">
        <w:rPr>
          <w:rFonts w:asciiTheme="minorHAnsi" w:hAnsiTheme="minorHAnsi"/>
        </w:rPr>
        <w:t xml:space="preserve">risks </w:t>
      </w:r>
      <w:r w:rsidR="0014017C">
        <w:rPr>
          <w:rFonts w:asciiTheme="minorHAnsi" w:hAnsiTheme="minorHAnsi"/>
        </w:rPr>
        <w:t>involved</w:t>
      </w:r>
      <w:r w:rsidR="001054E3">
        <w:rPr>
          <w:rFonts w:asciiTheme="minorHAnsi" w:hAnsiTheme="minorHAnsi"/>
        </w:rPr>
        <w:t xml:space="preserve">. </w:t>
      </w:r>
      <w:r w:rsidR="00156E44">
        <w:rPr>
          <w:rFonts w:asciiTheme="minorHAnsi" w:hAnsiTheme="minorHAnsi"/>
        </w:rPr>
        <w:t xml:space="preserve">This </w:t>
      </w:r>
      <w:r w:rsidR="000D2EBA">
        <w:rPr>
          <w:rFonts w:asciiTheme="minorHAnsi" w:hAnsiTheme="minorHAnsi"/>
        </w:rPr>
        <w:t xml:space="preserve">includes </w:t>
      </w:r>
      <w:r w:rsidR="00156E44">
        <w:rPr>
          <w:rFonts w:asciiTheme="minorHAnsi" w:hAnsiTheme="minorHAnsi"/>
        </w:rPr>
        <w:t xml:space="preserve">issues such as </w:t>
      </w:r>
      <w:r w:rsidR="008F2C61">
        <w:rPr>
          <w:rFonts w:asciiTheme="minorHAnsi" w:hAnsiTheme="minorHAnsi"/>
        </w:rPr>
        <w:t xml:space="preserve">who </w:t>
      </w:r>
      <w:r w:rsidR="00074CC1">
        <w:rPr>
          <w:rFonts w:asciiTheme="minorHAnsi" w:hAnsiTheme="minorHAnsi"/>
        </w:rPr>
        <w:t>sh</w:t>
      </w:r>
      <w:r w:rsidR="008F2C61">
        <w:rPr>
          <w:rFonts w:asciiTheme="minorHAnsi" w:hAnsiTheme="minorHAnsi"/>
        </w:rPr>
        <w:t xml:space="preserve">ould bear responsibility for </w:t>
      </w:r>
      <w:r w:rsidR="000D2EBA">
        <w:rPr>
          <w:rFonts w:asciiTheme="minorHAnsi" w:hAnsiTheme="minorHAnsi"/>
        </w:rPr>
        <w:t xml:space="preserve">payments made, and for </w:t>
      </w:r>
      <w:r w:rsidR="008F2C61">
        <w:rPr>
          <w:rFonts w:asciiTheme="minorHAnsi" w:hAnsiTheme="minorHAnsi"/>
        </w:rPr>
        <w:lastRenderedPageBreak/>
        <w:t xml:space="preserve">changes </w:t>
      </w:r>
      <w:r w:rsidR="00721F75">
        <w:rPr>
          <w:rFonts w:asciiTheme="minorHAnsi" w:hAnsiTheme="minorHAnsi"/>
        </w:rPr>
        <w:t xml:space="preserve">made </w:t>
      </w:r>
      <w:r w:rsidR="008F2C61">
        <w:rPr>
          <w:rFonts w:asciiTheme="minorHAnsi" w:hAnsiTheme="minorHAnsi"/>
        </w:rPr>
        <w:t>to data</w:t>
      </w:r>
      <w:r w:rsidR="00C56A44">
        <w:rPr>
          <w:rFonts w:asciiTheme="minorHAnsi" w:hAnsiTheme="minorHAnsi"/>
        </w:rPr>
        <w:t xml:space="preserve">, </w:t>
      </w:r>
      <w:r w:rsidR="00074CC1">
        <w:rPr>
          <w:rFonts w:asciiTheme="minorHAnsi" w:hAnsiTheme="minorHAnsi"/>
        </w:rPr>
        <w:t xml:space="preserve">and </w:t>
      </w:r>
      <w:r w:rsidR="008F2C61">
        <w:rPr>
          <w:rFonts w:asciiTheme="minorHAnsi" w:hAnsiTheme="minorHAnsi"/>
        </w:rPr>
        <w:t xml:space="preserve">whether write access </w:t>
      </w:r>
      <w:r w:rsidR="00721F75">
        <w:rPr>
          <w:rFonts w:asciiTheme="minorHAnsi" w:hAnsiTheme="minorHAnsi"/>
        </w:rPr>
        <w:t>sh</w:t>
      </w:r>
      <w:r w:rsidR="008F2C61">
        <w:rPr>
          <w:rFonts w:asciiTheme="minorHAnsi" w:hAnsiTheme="minorHAnsi"/>
        </w:rPr>
        <w:t xml:space="preserve">ould </w:t>
      </w:r>
      <w:r w:rsidR="00721F75">
        <w:rPr>
          <w:rFonts w:asciiTheme="minorHAnsi" w:hAnsiTheme="minorHAnsi"/>
        </w:rPr>
        <w:t xml:space="preserve">extend to </w:t>
      </w:r>
      <w:r w:rsidR="008F2C61">
        <w:rPr>
          <w:rFonts w:asciiTheme="minorHAnsi" w:hAnsiTheme="minorHAnsi"/>
        </w:rPr>
        <w:t>the ability to change details which identify a customer</w:t>
      </w:r>
      <w:r w:rsidR="00721F75">
        <w:rPr>
          <w:rFonts w:asciiTheme="minorHAnsi" w:hAnsiTheme="minorHAnsi"/>
        </w:rPr>
        <w:t xml:space="preserve"> (and if so, how any </w:t>
      </w:r>
      <w:r w:rsidR="000D2EBA">
        <w:rPr>
          <w:rFonts w:asciiTheme="minorHAnsi" w:hAnsiTheme="minorHAnsi"/>
        </w:rPr>
        <w:t xml:space="preserve">associated security </w:t>
      </w:r>
      <w:r w:rsidR="00721F75">
        <w:rPr>
          <w:rFonts w:asciiTheme="minorHAnsi" w:hAnsiTheme="minorHAnsi"/>
        </w:rPr>
        <w:t>risk</w:t>
      </w:r>
      <w:r w:rsidR="000D2EBA">
        <w:rPr>
          <w:rFonts w:asciiTheme="minorHAnsi" w:hAnsiTheme="minorHAnsi"/>
        </w:rPr>
        <w:t>s</w:t>
      </w:r>
      <w:r w:rsidR="00156E44">
        <w:rPr>
          <w:rFonts w:asciiTheme="minorHAnsi" w:hAnsiTheme="minorHAnsi"/>
        </w:rPr>
        <w:t xml:space="preserve"> could be minimised</w:t>
      </w:r>
      <w:r w:rsidR="00721F75">
        <w:rPr>
          <w:rFonts w:asciiTheme="minorHAnsi" w:hAnsiTheme="minorHAnsi"/>
        </w:rPr>
        <w:t>)</w:t>
      </w:r>
      <w:r w:rsidR="00074CC1">
        <w:rPr>
          <w:rFonts w:asciiTheme="minorHAnsi" w:hAnsiTheme="minorHAnsi"/>
        </w:rPr>
        <w:t xml:space="preserve">. </w:t>
      </w:r>
    </w:p>
    <w:p w14:paraId="4B10C21A" w14:textId="6932695A" w:rsidR="00F930B8" w:rsidRPr="00D50918" w:rsidRDefault="00A63A6A" w:rsidP="00D464C9">
      <w:pPr>
        <w:keepNext/>
        <w:spacing w:after="360"/>
        <w:rPr>
          <w:rFonts w:asciiTheme="minorHAnsi" w:hAnsiTheme="minorHAnsi" w:cstheme="minorHAnsi"/>
        </w:rPr>
      </w:pPr>
      <w:r w:rsidRPr="004277E4">
        <w:rPr>
          <w:rFonts w:asciiTheme="minorHAnsi" w:hAnsiTheme="minorHAnsi"/>
          <w:b/>
        </w:rPr>
        <w:t>The Inquiry is interested in interested parties’ views on these issues.</w:t>
      </w:r>
      <w:r w:rsidR="00685219">
        <w:rPr>
          <w:rFonts w:asciiTheme="minorHAnsi" w:hAnsiTheme="minorHAnsi"/>
          <w:b/>
        </w:rPr>
        <w:t xml:space="preserve"> </w:t>
      </w:r>
      <w:r w:rsidR="000D5E98" w:rsidRPr="004277E4">
        <w:rPr>
          <w:rFonts w:asciiTheme="minorHAnsi" w:hAnsiTheme="minorHAnsi"/>
          <w:b/>
        </w:rPr>
        <w:t xml:space="preserve">In the context of Open Banking, the Inquiry is particularly interested in </w:t>
      </w:r>
      <w:r w:rsidR="0088336A" w:rsidRPr="004277E4">
        <w:rPr>
          <w:rFonts w:asciiTheme="minorHAnsi" w:hAnsiTheme="minorHAnsi"/>
          <w:b/>
        </w:rPr>
        <w:t xml:space="preserve">interested parties’ </w:t>
      </w:r>
      <w:r w:rsidR="000D5E98" w:rsidRPr="004277E4">
        <w:rPr>
          <w:rFonts w:asciiTheme="minorHAnsi" w:hAnsiTheme="minorHAnsi"/>
          <w:b/>
        </w:rPr>
        <w:t xml:space="preserve">views on </w:t>
      </w:r>
      <w:r w:rsidR="00D033F3" w:rsidRPr="004277E4">
        <w:rPr>
          <w:rFonts w:asciiTheme="minorHAnsi" w:hAnsiTheme="minorHAnsi"/>
          <w:b/>
        </w:rPr>
        <w:t xml:space="preserve">how the </w:t>
      </w:r>
      <w:r w:rsidR="000D5E98" w:rsidRPr="004277E4">
        <w:rPr>
          <w:rFonts w:asciiTheme="minorHAnsi" w:hAnsiTheme="minorHAnsi"/>
          <w:b/>
        </w:rPr>
        <w:t xml:space="preserve">Consumer Data Right </w:t>
      </w:r>
      <w:r w:rsidR="00D033F3" w:rsidRPr="004277E4">
        <w:rPr>
          <w:rFonts w:asciiTheme="minorHAnsi" w:hAnsiTheme="minorHAnsi"/>
          <w:b/>
        </w:rPr>
        <w:t>could best enable payment initiation</w:t>
      </w:r>
      <w:r w:rsidR="0060655A" w:rsidRPr="00810B77">
        <w:rPr>
          <w:rFonts w:asciiTheme="minorHAnsi" w:hAnsiTheme="minorHAnsi"/>
        </w:rPr>
        <w:t xml:space="preserve">. </w:t>
      </w:r>
    </w:p>
    <w:p w14:paraId="608C311E" w14:textId="5A909D6C" w:rsidR="00962FEF" w:rsidRDefault="00962FEF" w:rsidP="003F2416">
      <w:pPr>
        <w:pStyle w:val="Heading3"/>
      </w:pPr>
      <w:bookmarkStart w:id="26" w:name="_Toc32320588"/>
      <w:bookmarkStart w:id="27" w:name="_Toc34134017"/>
      <w:r>
        <w:t xml:space="preserve">Linkages and interoperability </w:t>
      </w:r>
      <w:r w:rsidR="00F73924">
        <w:t>with</w:t>
      </w:r>
      <w:r>
        <w:t xml:space="preserve"> existing frameworks and infrastructure</w:t>
      </w:r>
      <w:bookmarkEnd w:id="26"/>
      <w:bookmarkEnd w:id="27"/>
    </w:p>
    <w:p w14:paraId="431E1D45" w14:textId="509E7CBC" w:rsidR="0051479E" w:rsidRPr="00207332" w:rsidRDefault="0051479E" w:rsidP="00535020">
      <w:pPr>
        <w:pStyle w:val="OutlineNumbered1"/>
        <w:numPr>
          <w:ilvl w:val="0"/>
          <w:numId w:val="0"/>
        </w:numPr>
        <w:jc w:val="left"/>
        <w:rPr>
          <w:rFonts w:asciiTheme="minorHAnsi" w:hAnsiTheme="minorHAnsi" w:cstheme="minorHAnsi"/>
        </w:rPr>
      </w:pPr>
      <w:r w:rsidRPr="00207332">
        <w:rPr>
          <w:rFonts w:asciiTheme="minorHAnsi" w:hAnsiTheme="minorHAnsi" w:cstheme="minorHAnsi"/>
        </w:rPr>
        <w:t xml:space="preserve">Businesses operating in the digital economy rely upon a range of frameworks and infrastructure to operate efficiently and provide products and services to customers. </w:t>
      </w:r>
      <w:r w:rsidR="003E7CFF">
        <w:rPr>
          <w:rFonts w:asciiTheme="minorHAnsi" w:hAnsiTheme="minorHAnsi" w:cstheme="minorHAnsi"/>
        </w:rPr>
        <w:t>T</w:t>
      </w:r>
      <w:r w:rsidRPr="00207332">
        <w:rPr>
          <w:rFonts w:asciiTheme="minorHAnsi" w:hAnsiTheme="minorHAnsi" w:cstheme="minorHAnsi"/>
        </w:rPr>
        <w:t>he Consumer Data Right regime seek</w:t>
      </w:r>
      <w:r w:rsidR="003E7CFF">
        <w:rPr>
          <w:rFonts w:asciiTheme="minorHAnsi" w:hAnsiTheme="minorHAnsi" w:cstheme="minorHAnsi"/>
        </w:rPr>
        <w:t>s</w:t>
      </w:r>
      <w:r w:rsidRPr="00207332">
        <w:rPr>
          <w:rFonts w:asciiTheme="minorHAnsi" w:hAnsiTheme="minorHAnsi" w:cstheme="minorHAnsi"/>
        </w:rPr>
        <w:t xml:space="preserve"> to </w:t>
      </w:r>
      <w:r w:rsidR="003E7CFF">
        <w:rPr>
          <w:rFonts w:asciiTheme="minorHAnsi" w:hAnsiTheme="minorHAnsi" w:cstheme="minorHAnsi"/>
        </w:rPr>
        <w:t xml:space="preserve">build upon and complement </w:t>
      </w:r>
      <w:r w:rsidRPr="00207332">
        <w:rPr>
          <w:rFonts w:asciiTheme="minorHAnsi" w:hAnsiTheme="minorHAnsi" w:cstheme="minorHAnsi"/>
        </w:rPr>
        <w:t>the arrangements</w:t>
      </w:r>
      <w:r w:rsidR="003E7CFF">
        <w:rPr>
          <w:rFonts w:asciiTheme="minorHAnsi" w:hAnsiTheme="minorHAnsi" w:cstheme="minorHAnsi"/>
        </w:rPr>
        <w:t xml:space="preserve"> businesses use</w:t>
      </w:r>
      <w:r w:rsidRPr="00207332">
        <w:rPr>
          <w:rFonts w:asciiTheme="minorHAnsi" w:hAnsiTheme="minorHAnsi" w:cstheme="minorHAnsi"/>
        </w:rPr>
        <w:t xml:space="preserve">, </w:t>
      </w:r>
      <w:r w:rsidR="003E7CFF">
        <w:rPr>
          <w:rFonts w:asciiTheme="minorHAnsi" w:hAnsiTheme="minorHAnsi" w:cstheme="minorHAnsi"/>
        </w:rPr>
        <w:t>and not to displace them when they are used for future data-driven services</w:t>
      </w:r>
      <w:r w:rsidRPr="00207332">
        <w:rPr>
          <w:rFonts w:asciiTheme="minorHAnsi" w:hAnsiTheme="minorHAnsi" w:cstheme="minorHAnsi"/>
        </w:rPr>
        <w:t>.</w:t>
      </w:r>
    </w:p>
    <w:p w14:paraId="2E09F714" w14:textId="5285F01B" w:rsidR="00D80A45" w:rsidRDefault="0060655A" w:rsidP="00D80A45">
      <w:pPr>
        <w:pStyle w:val="OutlineNumbered1"/>
        <w:numPr>
          <w:ilvl w:val="0"/>
          <w:numId w:val="0"/>
        </w:numPr>
        <w:tabs>
          <w:tab w:val="left" w:pos="720"/>
        </w:tabs>
        <w:jc w:val="left"/>
        <w:rPr>
          <w:rFonts w:asciiTheme="minorHAnsi" w:hAnsiTheme="minorHAnsi"/>
        </w:rPr>
      </w:pPr>
      <w:r w:rsidRPr="0051479E">
        <w:rPr>
          <w:rFonts w:asciiTheme="minorHAnsi" w:hAnsiTheme="minorHAnsi" w:cstheme="minorHAnsi"/>
        </w:rPr>
        <w:t xml:space="preserve">The Inquiry </w:t>
      </w:r>
      <w:r w:rsidR="00535020" w:rsidRPr="0051479E">
        <w:rPr>
          <w:rFonts w:asciiTheme="minorHAnsi" w:hAnsiTheme="minorHAnsi" w:cstheme="minorHAnsi"/>
        </w:rPr>
        <w:t xml:space="preserve">will look at </w:t>
      </w:r>
      <w:r w:rsidR="00AC65A4">
        <w:rPr>
          <w:rFonts w:asciiTheme="minorHAnsi" w:hAnsiTheme="minorHAnsi" w:cstheme="minorHAnsi"/>
        </w:rPr>
        <w:t xml:space="preserve">potential </w:t>
      </w:r>
      <w:r w:rsidR="00535020" w:rsidRPr="0051479E">
        <w:rPr>
          <w:rFonts w:asciiTheme="minorHAnsi" w:hAnsiTheme="minorHAnsi" w:cstheme="minorHAnsi"/>
        </w:rPr>
        <w:t xml:space="preserve">linkages and interoperability between the Consumer Data Right and </w:t>
      </w:r>
      <w:r w:rsidR="00AC65A4">
        <w:rPr>
          <w:rFonts w:asciiTheme="minorHAnsi" w:hAnsiTheme="minorHAnsi" w:cstheme="minorHAnsi"/>
        </w:rPr>
        <w:t xml:space="preserve">existing and future </w:t>
      </w:r>
      <w:r w:rsidR="00535020">
        <w:rPr>
          <w:rFonts w:asciiTheme="minorHAnsi" w:hAnsiTheme="minorHAnsi" w:cstheme="minorHAnsi"/>
        </w:rPr>
        <w:t>frameworks and infrastructure.</w:t>
      </w:r>
      <w:r w:rsidR="00535020" w:rsidRPr="00285737">
        <w:rPr>
          <w:rFonts w:asciiTheme="minorHAnsi" w:hAnsiTheme="minorHAnsi"/>
        </w:rPr>
        <w:t xml:space="preserve"> </w:t>
      </w:r>
      <w:r w:rsidR="00D80A45">
        <w:rPr>
          <w:rFonts w:asciiTheme="minorHAnsi" w:hAnsiTheme="minorHAnsi"/>
        </w:rPr>
        <w:t xml:space="preserve">Some frameworks and infrastructure will be common across many or all sectors; others relate only to particular sectors. </w:t>
      </w:r>
    </w:p>
    <w:p w14:paraId="4F5894B4" w14:textId="3251550C" w:rsidR="00D80A45" w:rsidRDefault="00D80A45" w:rsidP="00D80A45">
      <w:pPr>
        <w:pStyle w:val="OutlineNumbered1"/>
        <w:numPr>
          <w:ilvl w:val="0"/>
          <w:numId w:val="0"/>
        </w:numPr>
        <w:tabs>
          <w:tab w:val="left" w:pos="720"/>
        </w:tabs>
        <w:jc w:val="left"/>
        <w:rPr>
          <w:rFonts w:asciiTheme="minorHAnsi" w:hAnsiTheme="minorHAnsi"/>
        </w:rPr>
      </w:pPr>
      <w:r>
        <w:rPr>
          <w:rFonts w:asciiTheme="minorHAnsi" w:hAnsiTheme="minorHAnsi"/>
        </w:rPr>
        <w:t xml:space="preserve">The Inquiry will consider, for example, how customer authentication requirements for the Consumer Data Right relate, or could link, to other digital identification </w:t>
      </w:r>
      <w:r w:rsidR="00EE3E5E">
        <w:rPr>
          <w:rFonts w:asciiTheme="minorHAnsi" w:hAnsiTheme="minorHAnsi"/>
        </w:rPr>
        <w:t xml:space="preserve">and verification </w:t>
      </w:r>
      <w:r>
        <w:rPr>
          <w:rFonts w:asciiTheme="minorHAnsi" w:hAnsiTheme="minorHAnsi"/>
        </w:rPr>
        <w:t>processes.</w:t>
      </w:r>
    </w:p>
    <w:p w14:paraId="144DA073" w14:textId="2358D126" w:rsidR="00D80A45" w:rsidRDefault="00D80A45" w:rsidP="00D80A45">
      <w:pPr>
        <w:pStyle w:val="OutlineNumbered1"/>
        <w:numPr>
          <w:ilvl w:val="0"/>
          <w:numId w:val="0"/>
        </w:numPr>
        <w:tabs>
          <w:tab w:val="left" w:pos="720"/>
        </w:tabs>
        <w:jc w:val="left"/>
        <w:rPr>
          <w:rFonts w:asciiTheme="minorHAnsi" w:hAnsiTheme="minorHAnsi"/>
        </w:rPr>
      </w:pPr>
      <w:r>
        <w:rPr>
          <w:rFonts w:asciiTheme="minorHAnsi" w:hAnsiTheme="minorHAnsi"/>
        </w:rPr>
        <w:t xml:space="preserve">In the context of Open Banking, the Inquiry will consider how the Consumer Data Right, were it expanded to enable write access, could relate to or interact with existing </w:t>
      </w:r>
      <w:r w:rsidR="00CA3E9A">
        <w:rPr>
          <w:rFonts w:asciiTheme="minorHAnsi" w:hAnsiTheme="minorHAnsi"/>
        </w:rPr>
        <w:t xml:space="preserve">and future </w:t>
      </w:r>
      <w:r>
        <w:rPr>
          <w:rFonts w:asciiTheme="minorHAnsi" w:hAnsiTheme="minorHAnsi"/>
        </w:rPr>
        <w:t xml:space="preserve">payments systems and infrastructure, such as the </w:t>
      </w:r>
      <w:r w:rsidR="00F47521" w:rsidRPr="006B34ED">
        <w:rPr>
          <w:rFonts w:asciiTheme="minorHAnsi" w:hAnsiTheme="minorHAnsi"/>
        </w:rPr>
        <w:t>New Payments Platform</w:t>
      </w:r>
      <w:r w:rsidR="00F47521">
        <w:rPr>
          <w:rFonts w:asciiTheme="minorHAnsi" w:hAnsiTheme="minorHAnsi"/>
        </w:rPr>
        <w:t xml:space="preserve"> (NPP)</w:t>
      </w:r>
      <w:r>
        <w:rPr>
          <w:rFonts w:asciiTheme="minorHAnsi" w:hAnsiTheme="minorHAnsi"/>
        </w:rPr>
        <w:t xml:space="preserve">, Bulk Electronic Clearing System, and EFTPOS. </w:t>
      </w:r>
    </w:p>
    <w:p w14:paraId="761FAC31" w14:textId="68F4CCFB" w:rsidR="00A738EC" w:rsidRPr="004277E4" w:rsidRDefault="00D80A45" w:rsidP="00145FE5">
      <w:pPr>
        <w:pStyle w:val="OutlineNumbered1"/>
        <w:numPr>
          <w:ilvl w:val="0"/>
          <w:numId w:val="0"/>
        </w:numPr>
        <w:tabs>
          <w:tab w:val="left" w:pos="720"/>
        </w:tabs>
        <w:spacing w:after="360"/>
        <w:jc w:val="left"/>
        <w:rPr>
          <w:rFonts w:asciiTheme="minorHAnsi" w:hAnsiTheme="minorHAnsi" w:cstheme="minorHAnsi"/>
          <w:b/>
        </w:rPr>
      </w:pPr>
      <w:r w:rsidRPr="004277E4">
        <w:rPr>
          <w:rFonts w:asciiTheme="minorHAnsi" w:hAnsiTheme="minorHAnsi"/>
          <w:b/>
        </w:rPr>
        <w:t xml:space="preserve">The Inquiry welcomes input from interested parties on </w:t>
      </w:r>
      <w:r w:rsidR="00D50918">
        <w:rPr>
          <w:rFonts w:asciiTheme="minorHAnsi" w:hAnsiTheme="minorHAnsi"/>
          <w:b/>
        </w:rPr>
        <w:t xml:space="preserve">the above, including </w:t>
      </w:r>
      <w:r w:rsidRPr="004277E4">
        <w:rPr>
          <w:rFonts w:asciiTheme="minorHAnsi" w:hAnsiTheme="minorHAnsi"/>
          <w:b/>
        </w:rPr>
        <w:t xml:space="preserve">potential linkages and interoperability with other </w:t>
      </w:r>
      <w:r w:rsidR="00EE3E5E" w:rsidRPr="004277E4">
        <w:rPr>
          <w:rFonts w:asciiTheme="minorHAnsi" w:hAnsiTheme="minorHAnsi"/>
          <w:b/>
        </w:rPr>
        <w:t xml:space="preserve">consumer-directed </w:t>
      </w:r>
      <w:r w:rsidRPr="004277E4">
        <w:rPr>
          <w:rFonts w:asciiTheme="minorHAnsi" w:hAnsiTheme="minorHAnsi"/>
          <w:b/>
        </w:rPr>
        <w:t>domestic and international data portability regimes, and accreditation frameworks that focus on data risk</w:t>
      </w:r>
      <w:r w:rsidR="00EE3E5E" w:rsidRPr="004277E4">
        <w:rPr>
          <w:rFonts w:asciiTheme="minorHAnsi" w:hAnsiTheme="minorHAnsi"/>
          <w:b/>
        </w:rPr>
        <w:t xml:space="preserve"> management</w:t>
      </w:r>
      <w:r w:rsidRPr="004277E4">
        <w:rPr>
          <w:rFonts w:asciiTheme="minorHAnsi" w:hAnsiTheme="minorHAnsi"/>
          <w:b/>
        </w:rPr>
        <w:t>.</w:t>
      </w:r>
    </w:p>
    <w:p w14:paraId="251A3515" w14:textId="6673AE6C" w:rsidR="00FD5F89" w:rsidRDefault="00FD5F89" w:rsidP="009108EA">
      <w:pPr>
        <w:pStyle w:val="Heading3"/>
      </w:pPr>
      <w:bookmarkStart w:id="28" w:name="_Toc34134018"/>
      <w:r>
        <w:t>Leveraging Consumer Data Right infrastructure</w:t>
      </w:r>
      <w:bookmarkEnd w:id="28"/>
    </w:p>
    <w:p w14:paraId="3FD9A0DA" w14:textId="77777777" w:rsidR="002A255F" w:rsidRDefault="002A255F" w:rsidP="002A255F">
      <w:pPr>
        <w:pStyle w:val="OutlineNumbered1"/>
        <w:numPr>
          <w:ilvl w:val="0"/>
          <w:numId w:val="0"/>
        </w:numPr>
        <w:tabs>
          <w:tab w:val="left" w:pos="720"/>
        </w:tabs>
        <w:rPr>
          <w:rFonts w:asciiTheme="minorHAnsi" w:hAnsiTheme="minorHAnsi" w:cstheme="minorHAnsi"/>
        </w:rPr>
      </w:pPr>
      <w:r>
        <w:rPr>
          <w:rFonts w:asciiTheme="minorHAnsi" w:hAnsiTheme="minorHAnsi" w:cstheme="minorHAnsi"/>
        </w:rPr>
        <w:t xml:space="preserve">The Inquiry will look at how legal, infrastructure or organisational arrangements that have been developed for the Consumer Data Right could play a broader role in the digital economy. </w:t>
      </w:r>
    </w:p>
    <w:p w14:paraId="1AFCA0EA" w14:textId="734543EE" w:rsidR="002A255F" w:rsidRDefault="002A255F" w:rsidP="002A255F">
      <w:pPr>
        <w:pStyle w:val="OutlineNumbered1"/>
        <w:numPr>
          <w:ilvl w:val="0"/>
          <w:numId w:val="0"/>
        </w:numPr>
        <w:tabs>
          <w:tab w:val="left" w:pos="720"/>
        </w:tabs>
        <w:rPr>
          <w:rFonts w:asciiTheme="minorHAnsi" w:hAnsiTheme="minorHAnsi" w:cstheme="minorHAnsi"/>
        </w:rPr>
      </w:pPr>
      <w:r>
        <w:rPr>
          <w:rFonts w:asciiTheme="minorHAnsi" w:hAnsiTheme="minorHAnsi" w:cstheme="minorHAnsi"/>
        </w:rPr>
        <w:t xml:space="preserve">The Consumer Data Right </w:t>
      </w:r>
      <w:r w:rsidR="00DB0B1B">
        <w:rPr>
          <w:rFonts w:asciiTheme="minorHAnsi" w:hAnsiTheme="minorHAnsi" w:cstheme="minorHAnsi"/>
        </w:rPr>
        <w:t xml:space="preserve">has </w:t>
      </w:r>
      <w:r>
        <w:rPr>
          <w:rFonts w:asciiTheme="minorHAnsi" w:hAnsiTheme="minorHAnsi" w:cstheme="minorHAnsi"/>
        </w:rPr>
        <w:t>establishe</w:t>
      </w:r>
      <w:r w:rsidR="00DB0B1B">
        <w:rPr>
          <w:rFonts w:asciiTheme="minorHAnsi" w:hAnsiTheme="minorHAnsi" w:cstheme="minorHAnsi"/>
        </w:rPr>
        <w:t>d</w:t>
      </w:r>
      <w:r>
        <w:rPr>
          <w:rFonts w:asciiTheme="minorHAnsi" w:hAnsiTheme="minorHAnsi" w:cstheme="minorHAnsi"/>
        </w:rPr>
        <w:t xml:space="preserve"> solutions to problems that may also exist elsewhere in the digital economy – in particular, in relation to data portability and custodianship</w:t>
      </w:r>
      <w:r w:rsidR="00EE3E5E">
        <w:rPr>
          <w:rFonts w:asciiTheme="minorHAnsi" w:hAnsiTheme="minorHAnsi" w:cstheme="minorHAnsi"/>
        </w:rPr>
        <w:t xml:space="preserve"> of data</w:t>
      </w:r>
      <w:r>
        <w:rPr>
          <w:rFonts w:asciiTheme="minorHAnsi" w:hAnsiTheme="minorHAnsi" w:cstheme="minorHAnsi"/>
        </w:rPr>
        <w:t xml:space="preserve">. </w:t>
      </w:r>
      <w:r w:rsidR="00752345">
        <w:rPr>
          <w:rFonts w:asciiTheme="minorHAnsi" w:hAnsiTheme="minorHAnsi" w:cstheme="minorHAnsi"/>
        </w:rPr>
        <w:t>For example:</w:t>
      </w:r>
    </w:p>
    <w:p w14:paraId="68B6030D" w14:textId="434BED35" w:rsidR="002A255F" w:rsidRDefault="002A255F" w:rsidP="00207332">
      <w:pPr>
        <w:pStyle w:val="Bullet"/>
        <w:numPr>
          <w:ilvl w:val="0"/>
          <w:numId w:val="12"/>
        </w:numPr>
        <w:spacing w:after="160" w:line="256" w:lineRule="auto"/>
        <w:jc w:val="left"/>
        <w:rPr>
          <w:rFonts w:asciiTheme="minorHAnsi" w:hAnsiTheme="minorHAnsi" w:cstheme="minorHAnsi"/>
        </w:rPr>
      </w:pPr>
      <w:r>
        <w:rPr>
          <w:rFonts w:asciiTheme="minorHAnsi" w:hAnsiTheme="minorHAnsi"/>
        </w:rPr>
        <w:t xml:space="preserve">it </w:t>
      </w:r>
      <w:r w:rsidR="00DB0B1B">
        <w:rPr>
          <w:rFonts w:asciiTheme="minorHAnsi" w:hAnsiTheme="minorHAnsi"/>
        </w:rPr>
        <w:t xml:space="preserve">has </w:t>
      </w:r>
      <w:r>
        <w:rPr>
          <w:rFonts w:asciiTheme="minorHAnsi" w:hAnsiTheme="minorHAnsi"/>
        </w:rPr>
        <w:t>establishe</w:t>
      </w:r>
      <w:r w:rsidR="00DB0B1B">
        <w:rPr>
          <w:rFonts w:asciiTheme="minorHAnsi" w:hAnsiTheme="minorHAnsi"/>
        </w:rPr>
        <w:t>d</w:t>
      </w:r>
      <w:r>
        <w:rPr>
          <w:rFonts w:asciiTheme="minorHAnsi" w:hAnsiTheme="minorHAnsi"/>
        </w:rPr>
        <w:t xml:space="preserve"> a Data Standards Body to develop common standards for data portability in collaboration with industry - to overcome coordination problems that prevent industry naturally developing and consistently adopting these. </w:t>
      </w:r>
    </w:p>
    <w:p w14:paraId="79CB973C" w14:textId="3835675D" w:rsidR="00752345" w:rsidRDefault="002A255F" w:rsidP="00207332">
      <w:pPr>
        <w:pStyle w:val="Bullet"/>
        <w:numPr>
          <w:ilvl w:val="0"/>
          <w:numId w:val="12"/>
        </w:numPr>
        <w:spacing w:after="160" w:line="256" w:lineRule="auto"/>
        <w:jc w:val="left"/>
        <w:rPr>
          <w:rFonts w:asciiTheme="minorHAnsi" w:hAnsiTheme="minorHAnsi"/>
        </w:rPr>
      </w:pPr>
      <w:r>
        <w:rPr>
          <w:rFonts w:asciiTheme="minorHAnsi" w:hAnsiTheme="minorHAnsi"/>
        </w:rPr>
        <w:t>it establishes information security standards with the aim of ensuring that customer data is held safely from internal and external threats.</w:t>
      </w:r>
    </w:p>
    <w:p w14:paraId="08202761" w14:textId="0D9280C6" w:rsidR="004F1E8E" w:rsidRPr="00207332" w:rsidRDefault="002A255F" w:rsidP="00C90E37">
      <w:pPr>
        <w:pStyle w:val="Bullet"/>
        <w:numPr>
          <w:ilvl w:val="0"/>
          <w:numId w:val="12"/>
        </w:numPr>
        <w:spacing w:after="160" w:line="256" w:lineRule="auto"/>
        <w:jc w:val="left"/>
        <w:rPr>
          <w:rFonts w:asciiTheme="minorHAnsi" w:hAnsiTheme="minorHAnsi" w:cstheme="minorHAnsi"/>
        </w:rPr>
      </w:pPr>
      <w:r w:rsidRPr="00752345">
        <w:rPr>
          <w:rFonts w:asciiTheme="minorHAnsi" w:hAnsiTheme="minorHAnsi"/>
        </w:rPr>
        <w:t>it provides systems of assurance and verification relating to compliance with these security standards (e.g. accreditation and the associated register).</w:t>
      </w:r>
    </w:p>
    <w:p w14:paraId="7DB62F26" w14:textId="29F1A07F" w:rsidR="004F1E8E" w:rsidRDefault="004F1E8E" w:rsidP="004F1E8E">
      <w:pPr>
        <w:pStyle w:val="OutlineNumbered1"/>
        <w:numPr>
          <w:ilvl w:val="0"/>
          <w:numId w:val="0"/>
        </w:numPr>
        <w:tabs>
          <w:tab w:val="left" w:pos="720"/>
        </w:tabs>
        <w:rPr>
          <w:rFonts w:asciiTheme="minorHAnsi" w:hAnsiTheme="minorHAnsi" w:cstheme="minorHAnsi"/>
        </w:rPr>
      </w:pPr>
      <w:r>
        <w:rPr>
          <w:rFonts w:asciiTheme="minorHAnsi" w:hAnsiTheme="minorHAnsi" w:cstheme="minorHAnsi"/>
        </w:rPr>
        <w:t>There are a range of existing regulatory frameworks that seek to address similar problems – often in potentially inconsistent or industry-specific ways</w:t>
      </w:r>
      <w:r w:rsidR="00EE3E5E">
        <w:rPr>
          <w:rFonts w:asciiTheme="minorHAnsi" w:hAnsiTheme="minorHAnsi" w:cstheme="minorHAnsi"/>
        </w:rPr>
        <w:t xml:space="preserve"> which are not compatible or interoperable with each other</w:t>
      </w:r>
      <w:r>
        <w:rPr>
          <w:rFonts w:asciiTheme="minorHAnsi" w:hAnsiTheme="minorHAnsi" w:cstheme="minorHAnsi"/>
        </w:rPr>
        <w:t xml:space="preserve">. </w:t>
      </w:r>
    </w:p>
    <w:p w14:paraId="513BC741" w14:textId="77777777" w:rsidR="004F1E8E" w:rsidRDefault="004F1E8E" w:rsidP="004F1E8E">
      <w:pPr>
        <w:pStyle w:val="OutlineNumbered1"/>
        <w:numPr>
          <w:ilvl w:val="0"/>
          <w:numId w:val="0"/>
        </w:numPr>
        <w:tabs>
          <w:tab w:val="left" w:pos="720"/>
        </w:tabs>
        <w:rPr>
          <w:rFonts w:asciiTheme="minorHAnsi" w:hAnsiTheme="minorHAnsi" w:cstheme="minorHAnsi"/>
        </w:rPr>
      </w:pPr>
      <w:r>
        <w:rPr>
          <w:rFonts w:asciiTheme="minorHAnsi" w:hAnsiTheme="minorHAnsi" w:cstheme="minorHAnsi"/>
        </w:rPr>
        <w:lastRenderedPageBreak/>
        <w:t>The Inquiry will examine whether arrangements, such as the Data Standards Body and accreditation regime, could be leveraged to support the development of productivity-enhancing initiatives within the digital economy more broadly.</w:t>
      </w:r>
    </w:p>
    <w:p w14:paraId="7D57EB97" w14:textId="150D1FDA" w:rsidR="004F1E8E" w:rsidRDefault="004F1E8E" w:rsidP="004F1E8E">
      <w:pPr>
        <w:pStyle w:val="OutlineNumbered1"/>
        <w:numPr>
          <w:ilvl w:val="0"/>
          <w:numId w:val="0"/>
        </w:numPr>
        <w:tabs>
          <w:tab w:val="left" w:pos="720"/>
        </w:tabs>
        <w:rPr>
          <w:rFonts w:asciiTheme="minorHAnsi" w:hAnsiTheme="minorHAnsi" w:cstheme="minorHAnsi"/>
        </w:rPr>
      </w:pPr>
      <w:r>
        <w:rPr>
          <w:rFonts w:asciiTheme="minorHAnsi" w:hAnsiTheme="minorHAnsi" w:cstheme="minorHAnsi"/>
        </w:rPr>
        <w:t xml:space="preserve">The Data Standards Body is responsible for setting technical standards for the Consumer Data Right. </w:t>
      </w:r>
      <w:r w:rsidRPr="00C649B8">
        <w:rPr>
          <w:rFonts w:asciiTheme="minorHAnsi" w:hAnsiTheme="minorHAnsi" w:cstheme="minorHAnsi"/>
        </w:rPr>
        <w:t xml:space="preserve">We invite submissions on the remit of the Data Standards Body, including whether there may be a role for it beyond </w:t>
      </w:r>
      <w:r w:rsidR="00EE3E5E" w:rsidRPr="00A819F7">
        <w:rPr>
          <w:rFonts w:asciiTheme="minorHAnsi" w:hAnsiTheme="minorHAnsi" w:cstheme="minorHAnsi"/>
        </w:rPr>
        <w:t xml:space="preserve">setting standards </w:t>
      </w:r>
      <w:r w:rsidRPr="00A819F7">
        <w:rPr>
          <w:rFonts w:asciiTheme="minorHAnsi" w:hAnsiTheme="minorHAnsi" w:cstheme="minorHAnsi"/>
        </w:rPr>
        <w:t xml:space="preserve">required to facilitate the Consumer Data Right. </w:t>
      </w:r>
    </w:p>
    <w:p w14:paraId="30F5FE09" w14:textId="0AB99F30" w:rsidR="004F1E8E" w:rsidRDefault="004F1E8E" w:rsidP="004F1E8E">
      <w:pPr>
        <w:pStyle w:val="OutlineNumbered1"/>
        <w:numPr>
          <w:ilvl w:val="0"/>
          <w:numId w:val="0"/>
        </w:numPr>
        <w:tabs>
          <w:tab w:val="left" w:pos="720"/>
        </w:tabs>
        <w:rPr>
          <w:rFonts w:asciiTheme="minorHAnsi" w:hAnsiTheme="minorHAnsi" w:cstheme="minorHAnsi"/>
        </w:rPr>
      </w:pPr>
      <w:r>
        <w:rPr>
          <w:rFonts w:asciiTheme="minorHAnsi" w:hAnsiTheme="minorHAnsi" w:cstheme="minorHAnsi"/>
        </w:rPr>
        <w:t>In order for a data recipient to be able to request and receive data from a data holder under the Consumer Data Right, the data recipient must first be accredited by the A</w:t>
      </w:r>
      <w:r w:rsidR="004277E4">
        <w:rPr>
          <w:rFonts w:asciiTheme="minorHAnsi" w:hAnsiTheme="minorHAnsi" w:cstheme="minorHAnsi"/>
        </w:rPr>
        <w:t xml:space="preserve">ustralian </w:t>
      </w:r>
      <w:r>
        <w:rPr>
          <w:rFonts w:asciiTheme="minorHAnsi" w:hAnsiTheme="minorHAnsi" w:cstheme="minorHAnsi"/>
        </w:rPr>
        <w:t>C</w:t>
      </w:r>
      <w:r w:rsidR="004277E4">
        <w:rPr>
          <w:rFonts w:asciiTheme="minorHAnsi" w:hAnsiTheme="minorHAnsi" w:cstheme="minorHAnsi"/>
        </w:rPr>
        <w:t xml:space="preserve">ompetition and </w:t>
      </w:r>
      <w:r>
        <w:rPr>
          <w:rFonts w:asciiTheme="minorHAnsi" w:hAnsiTheme="minorHAnsi" w:cstheme="minorHAnsi"/>
        </w:rPr>
        <w:t>C</w:t>
      </w:r>
      <w:r w:rsidR="004277E4">
        <w:rPr>
          <w:rFonts w:asciiTheme="minorHAnsi" w:hAnsiTheme="minorHAnsi" w:cstheme="minorHAnsi"/>
        </w:rPr>
        <w:t xml:space="preserve">onsumer </w:t>
      </w:r>
      <w:r>
        <w:rPr>
          <w:rFonts w:asciiTheme="minorHAnsi" w:hAnsiTheme="minorHAnsi" w:cstheme="minorHAnsi"/>
        </w:rPr>
        <w:t>C</w:t>
      </w:r>
      <w:r w:rsidR="004277E4">
        <w:rPr>
          <w:rFonts w:asciiTheme="minorHAnsi" w:hAnsiTheme="minorHAnsi" w:cstheme="minorHAnsi"/>
        </w:rPr>
        <w:t>ommission</w:t>
      </w:r>
      <w:r>
        <w:rPr>
          <w:rFonts w:asciiTheme="minorHAnsi" w:hAnsiTheme="minorHAnsi" w:cstheme="minorHAnsi"/>
        </w:rPr>
        <w:t>. The Inquiry will consider whether there is potential to leverage this accreditation regime (or elements of the regime – such as the information security standards) in other contexts in developing a safe and efficient digital economy.</w:t>
      </w:r>
    </w:p>
    <w:p w14:paraId="02B5AB26" w14:textId="6B2422EB" w:rsidR="00207332" w:rsidRPr="004277E4" w:rsidRDefault="004F1E8E" w:rsidP="00145FE5">
      <w:pPr>
        <w:pStyle w:val="OutlineNumbered1"/>
        <w:numPr>
          <w:ilvl w:val="0"/>
          <w:numId w:val="0"/>
        </w:numPr>
        <w:tabs>
          <w:tab w:val="left" w:pos="720"/>
        </w:tabs>
        <w:spacing w:after="360"/>
        <w:rPr>
          <w:rFonts w:asciiTheme="minorHAnsi" w:hAnsiTheme="minorHAnsi" w:cstheme="minorHAnsi"/>
          <w:b/>
          <w:highlight w:val="yellow"/>
        </w:rPr>
      </w:pPr>
      <w:r w:rsidRPr="004277E4">
        <w:rPr>
          <w:rFonts w:asciiTheme="minorHAnsi" w:hAnsiTheme="minorHAnsi" w:cstheme="minorHAnsi"/>
          <w:b/>
        </w:rPr>
        <w:t xml:space="preserve">The Inquiry welcomes views on </w:t>
      </w:r>
      <w:r w:rsidR="007A3E61">
        <w:rPr>
          <w:rFonts w:asciiTheme="minorHAnsi" w:hAnsiTheme="minorHAnsi" w:cstheme="minorHAnsi"/>
          <w:b/>
        </w:rPr>
        <w:t>the above</w:t>
      </w:r>
      <w:r w:rsidR="00C649B8">
        <w:rPr>
          <w:rFonts w:asciiTheme="minorHAnsi" w:hAnsiTheme="minorHAnsi" w:cstheme="minorHAnsi"/>
          <w:b/>
        </w:rPr>
        <w:t xml:space="preserve"> as well as </w:t>
      </w:r>
      <w:r w:rsidRPr="004277E4">
        <w:rPr>
          <w:rFonts w:asciiTheme="minorHAnsi" w:hAnsiTheme="minorHAnsi" w:cstheme="minorHAnsi"/>
          <w:b/>
        </w:rPr>
        <w:t>any broader role that other aspects of the Consumer Data Right regime could play in supporting productivity and data security in the digital economy.</w:t>
      </w:r>
    </w:p>
    <w:p w14:paraId="7F10162A" w14:textId="06D39935" w:rsidR="001054E3" w:rsidRDefault="001054E3" w:rsidP="003F2416">
      <w:pPr>
        <w:pStyle w:val="Heading3"/>
      </w:pPr>
      <w:bookmarkStart w:id="29" w:name="_Toc32320589"/>
      <w:bookmarkStart w:id="30" w:name="_Toc34134019"/>
      <w:r w:rsidRPr="00C46CAE">
        <w:t>Consumer protection</w:t>
      </w:r>
      <w:bookmarkEnd w:id="29"/>
      <w:bookmarkEnd w:id="30"/>
      <w:r w:rsidR="00FD5F89">
        <w:t xml:space="preserve"> </w:t>
      </w:r>
    </w:p>
    <w:p w14:paraId="13805CB0" w14:textId="73602C47" w:rsidR="005B0ADC" w:rsidRDefault="005B0ADC" w:rsidP="005B0ADC">
      <w:pPr>
        <w:rPr>
          <w:rFonts w:asciiTheme="minorHAnsi" w:hAnsiTheme="minorHAnsi"/>
        </w:rPr>
      </w:pPr>
      <w:r>
        <w:rPr>
          <w:rFonts w:asciiTheme="minorHAnsi" w:hAnsiTheme="minorHAnsi"/>
        </w:rPr>
        <w:t xml:space="preserve">By giving </w:t>
      </w:r>
      <w:r w:rsidR="00A50458">
        <w:rPr>
          <w:rFonts w:asciiTheme="minorHAnsi" w:hAnsiTheme="minorHAnsi"/>
        </w:rPr>
        <w:t xml:space="preserve">customers </w:t>
      </w:r>
      <w:r>
        <w:rPr>
          <w:rFonts w:asciiTheme="minorHAnsi" w:hAnsiTheme="minorHAnsi"/>
        </w:rPr>
        <w:t xml:space="preserve">more control over their data, the Consumer Data Right has the potential to positively impact </w:t>
      </w:r>
      <w:r w:rsidR="00A50458">
        <w:rPr>
          <w:rFonts w:asciiTheme="minorHAnsi" w:hAnsiTheme="minorHAnsi"/>
        </w:rPr>
        <w:t xml:space="preserve">customers </w:t>
      </w:r>
      <w:r>
        <w:rPr>
          <w:rFonts w:asciiTheme="minorHAnsi" w:hAnsiTheme="minorHAnsi"/>
        </w:rPr>
        <w:t xml:space="preserve">in a wide variety of ways, from </w:t>
      </w:r>
      <w:r w:rsidR="00842A46">
        <w:rPr>
          <w:rFonts w:asciiTheme="minorHAnsi" w:hAnsiTheme="minorHAnsi"/>
        </w:rPr>
        <w:t>cheaper products</w:t>
      </w:r>
      <w:r w:rsidR="0088336A">
        <w:rPr>
          <w:rFonts w:asciiTheme="minorHAnsi" w:hAnsiTheme="minorHAnsi"/>
        </w:rPr>
        <w:t xml:space="preserve"> and services</w:t>
      </w:r>
      <w:r w:rsidR="00842A46">
        <w:rPr>
          <w:rFonts w:asciiTheme="minorHAnsi" w:hAnsiTheme="minorHAnsi"/>
        </w:rPr>
        <w:t xml:space="preserve">, to </w:t>
      </w:r>
      <w:r w:rsidR="00472DE3">
        <w:rPr>
          <w:rFonts w:asciiTheme="minorHAnsi" w:hAnsiTheme="minorHAnsi"/>
        </w:rPr>
        <w:t>help</w:t>
      </w:r>
      <w:r w:rsidR="0088336A">
        <w:rPr>
          <w:rFonts w:asciiTheme="minorHAnsi" w:hAnsiTheme="minorHAnsi"/>
        </w:rPr>
        <w:t xml:space="preserve">ing customers to choose more suitable </w:t>
      </w:r>
      <w:r w:rsidR="00472DE3">
        <w:rPr>
          <w:rFonts w:asciiTheme="minorHAnsi" w:hAnsiTheme="minorHAnsi"/>
        </w:rPr>
        <w:t xml:space="preserve">products and services, </w:t>
      </w:r>
      <w:r>
        <w:rPr>
          <w:rFonts w:asciiTheme="minorHAnsi" w:hAnsiTheme="minorHAnsi"/>
        </w:rPr>
        <w:t xml:space="preserve">to providing real time </w:t>
      </w:r>
      <w:r w:rsidR="002A2E4E">
        <w:rPr>
          <w:rFonts w:asciiTheme="minorHAnsi" w:hAnsiTheme="minorHAnsi"/>
        </w:rPr>
        <w:t xml:space="preserve">convenience in obtaining and managing </w:t>
      </w:r>
      <w:r>
        <w:rPr>
          <w:rFonts w:asciiTheme="minorHAnsi" w:hAnsiTheme="minorHAnsi"/>
        </w:rPr>
        <w:t>product</w:t>
      </w:r>
      <w:r w:rsidR="002A2E4E">
        <w:rPr>
          <w:rFonts w:asciiTheme="minorHAnsi" w:hAnsiTheme="minorHAnsi"/>
        </w:rPr>
        <w:t>s and services</w:t>
      </w:r>
      <w:r>
        <w:rPr>
          <w:rFonts w:asciiTheme="minorHAnsi" w:hAnsiTheme="minorHAnsi"/>
        </w:rPr>
        <w:t>.</w:t>
      </w:r>
    </w:p>
    <w:p w14:paraId="38A07DA3" w14:textId="645C7D6A" w:rsidR="00A5009B" w:rsidRDefault="005B0ADC" w:rsidP="0073689D">
      <w:pPr>
        <w:rPr>
          <w:rFonts w:asciiTheme="minorHAnsi" w:hAnsiTheme="minorHAnsi"/>
        </w:rPr>
      </w:pPr>
      <w:r>
        <w:rPr>
          <w:rFonts w:asciiTheme="minorHAnsi" w:hAnsiTheme="minorHAnsi"/>
        </w:rPr>
        <w:t>However the Inquiry recognises that d</w:t>
      </w:r>
      <w:r w:rsidR="0073689D">
        <w:rPr>
          <w:rFonts w:asciiTheme="minorHAnsi" w:hAnsiTheme="minorHAnsi"/>
        </w:rPr>
        <w:t>ata</w:t>
      </w:r>
      <w:r w:rsidR="00C649B8">
        <w:rPr>
          <w:rFonts w:asciiTheme="minorHAnsi" w:hAnsiTheme="minorHAnsi"/>
        </w:rPr>
        <w:t>-</w:t>
      </w:r>
      <w:r w:rsidR="0073689D">
        <w:rPr>
          <w:rFonts w:asciiTheme="minorHAnsi" w:hAnsiTheme="minorHAnsi"/>
        </w:rPr>
        <w:t xml:space="preserve">based reforms need to be developed in a manner that takes into account the </w:t>
      </w:r>
      <w:r w:rsidR="00860026">
        <w:rPr>
          <w:rFonts w:asciiTheme="minorHAnsi" w:hAnsiTheme="minorHAnsi"/>
        </w:rPr>
        <w:t xml:space="preserve">potentially diverse </w:t>
      </w:r>
      <w:r w:rsidR="0073689D">
        <w:rPr>
          <w:rFonts w:asciiTheme="minorHAnsi" w:hAnsiTheme="minorHAnsi"/>
        </w:rPr>
        <w:t>need</w:t>
      </w:r>
      <w:r w:rsidR="00860026">
        <w:rPr>
          <w:rFonts w:asciiTheme="minorHAnsi" w:hAnsiTheme="minorHAnsi"/>
        </w:rPr>
        <w:t xml:space="preserve">s of </w:t>
      </w:r>
      <w:r w:rsidR="0073689D">
        <w:rPr>
          <w:rFonts w:asciiTheme="minorHAnsi" w:hAnsiTheme="minorHAnsi"/>
        </w:rPr>
        <w:t>c</w:t>
      </w:r>
      <w:r w:rsidR="00D91DD4">
        <w:rPr>
          <w:rFonts w:asciiTheme="minorHAnsi" w:hAnsiTheme="minorHAnsi"/>
        </w:rPr>
        <w:t>ustomers</w:t>
      </w:r>
      <w:r w:rsidR="00B15F97">
        <w:rPr>
          <w:rFonts w:asciiTheme="minorHAnsi" w:hAnsiTheme="minorHAnsi"/>
        </w:rPr>
        <w:t xml:space="preserve"> including </w:t>
      </w:r>
      <w:r w:rsidR="00311A2A">
        <w:rPr>
          <w:rFonts w:asciiTheme="minorHAnsi" w:hAnsiTheme="minorHAnsi"/>
        </w:rPr>
        <w:t xml:space="preserve">the </w:t>
      </w:r>
      <w:r w:rsidR="00B15F97">
        <w:rPr>
          <w:rFonts w:asciiTheme="minorHAnsi" w:hAnsiTheme="minorHAnsi"/>
        </w:rPr>
        <w:t>vulnerable</w:t>
      </w:r>
      <w:r w:rsidR="00A5009B">
        <w:rPr>
          <w:rFonts w:asciiTheme="minorHAnsi" w:hAnsiTheme="minorHAnsi"/>
        </w:rPr>
        <w:t xml:space="preserve">, both in terms of access to relevant technologies, and the impact that data-based reforms may have on them. </w:t>
      </w:r>
    </w:p>
    <w:p w14:paraId="1F56418B" w14:textId="77777777" w:rsidR="007A3E61" w:rsidRDefault="007A3E61" w:rsidP="0073689D">
      <w:pPr>
        <w:rPr>
          <w:rFonts w:asciiTheme="minorHAnsi" w:hAnsiTheme="minorHAnsi"/>
        </w:rPr>
      </w:pPr>
      <w:r w:rsidRPr="00422BDB">
        <w:rPr>
          <w:rFonts w:asciiTheme="minorHAnsi" w:hAnsiTheme="minorHAnsi"/>
        </w:rPr>
        <w:t>The Inquiry will also consider potential privacy impacts of expanding the functionality of the Consumer Data Right in the ways described in this Issues Paper, and how any privacy risks may be mitigated.</w:t>
      </w:r>
    </w:p>
    <w:p w14:paraId="6A5B8567" w14:textId="21EF9EDB" w:rsidR="00E40F6E" w:rsidRPr="00C649B8" w:rsidRDefault="00A5009B" w:rsidP="0073689D">
      <w:pPr>
        <w:rPr>
          <w:rFonts w:asciiTheme="minorHAnsi" w:hAnsiTheme="minorHAnsi"/>
        </w:rPr>
      </w:pPr>
      <w:r w:rsidRPr="004277E4">
        <w:rPr>
          <w:rFonts w:asciiTheme="minorHAnsi" w:hAnsiTheme="minorHAnsi"/>
          <w:b/>
        </w:rPr>
        <w:t xml:space="preserve">The Inquiry invites submissions from interested parties on how to ensure </w:t>
      </w:r>
      <w:r w:rsidR="00311A2A" w:rsidRPr="004277E4">
        <w:rPr>
          <w:rFonts w:asciiTheme="minorHAnsi" w:hAnsiTheme="minorHAnsi"/>
          <w:b/>
        </w:rPr>
        <w:t>that</w:t>
      </w:r>
      <w:r w:rsidR="00CD237C" w:rsidRPr="004277E4">
        <w:rPr>
          <w:rFonts w:asciiTheme="minorHAnsi" w:hAnsiTheme="minorHAnsi"/>
          <w:b/>
        </w:rPr>
        <w:t>,</w:t>
      </w:r>
      <w:r w:rsidR="00311A2A" w:rsidRPr="004277E4">
        <w:rPr>
          <w:rFonts w:asciiTheme="minorHAnsi" w:hAnsiTheme="minorHAnsi"/>
          <w:b/>
        </w:rPr>
        <w:t xml:space="preserve"> as </w:t>
      </w:r>
      <w:r w:rsidRPr="004277E4">
        <w:rPr>
          <w:rFonts w:asciiTheme="minorHAnsi" w:hAnsiTheme="minorHAnsi"/>
          <w:b/>
        </w:rPr>
        <w:t>the Consumer Data Right develops</w:t>
      </w:r>
      <w:r w:rsidR="00311A2A" w:rsidRPr="004277E4">
        <w:rPr>
          <w:rFonts w:asciiTheme="minorHAnsi" w:hAnsiTheme="minorHAnsi"/>
          <w:b/>
        </w:rPr>
        <w:t>, it does so</w:t>
      </w:r>
      <w:r w:rsidRPr="004277E4">
        <w:rPr>
          <w:rFonts w:asciiTheme="minorHAnsi" w:hAnsiTheme="minorHAnsi"/>
          <w:b/>
        </w:rPr>
        <w:t xml:space="preserve"> in a manner that is</w:t>
      </w:r>
      <w:r w:rsidR="00B15F97" w:rsidRPr="004277E4">
        <w:rPr>
          <w:rFonts w:asciiTheme="minorHAnsi" w:hAnsiTheme="minorHAnsi"/>
          <w:b/>
        </w:rPr>
        <w:t xml:space="preserve"> ethical</w:t>
      </w:r>
      <w:r w:rsidR="00311A2A" w:rsidRPr="004277E4">
        <w:rPr>
          <w:rFonts w:asciiTheme="minorHAnsi" w:hAnsiTheme="minorHAnsi"/>
          <w:b/>
        </w:rPr>
        <w:t xml:space="preserve"> and</w:t>
      </w:r>
      <w:r w:rsidRPr="004277E4">
        <w:rPr>
          <w:rFonts w:asciiTheme="minorHAnsi" w:hAnsiTheme="minorHAnsi"/>
          <w:b/>
        </w:rPr>
        <w:t xml:space="preserve"> </w:t>
      </w:r>
      <w:r w:rsidR="00860026" w:rsidRPr="004277E4">
        <w:rPr>
          <w:rFonts w:asciiTheme="minorHAnsi" w:hAnsiTheme="minorHAnsi"/>
          <w:b/>
        </w:rPr>
        <w:t>fair</w:t>
      </w:r>
      <w:r w:rsidR="00311A2A" w:rsidRPr="004277E4">
        <w:rPr>
          <w:rFonts w:asciiTheme="minorHAnsi" w:hAnsiTheme="minorHAnsi"/>
          <w:b/>
        </w:rPr>
        <w:t xml:space="preserve">, as well as </w:t>
      </w:r>
      <w:r w:rsidRPr="004277E4">
        <w:rPr>
          <w:rFonts w:asciiTheme="minorHAnsi" w:hAnsiTheme="minorHAnsi"/>
          <w:b/>
        </w:rPr>
        <w:t xml:space="preserve">inclusive of the needs </w:t>
      </w:r>
      <w:r w:rsidR="002D409A" w:rsidRPr="004277E4">
        <w:rPr>
          <w:rFonts w:asciiTheme="minorHAnsi" w:hAnsiTheme="minorHAnsi"/>
          <w:b/>
        </w:rPr>
        <w:t xml:space="preserve">and choices </w:t>
      </w:r>
      <w:r w:rsidRPr="004277E4">
        <w:rPr>
          <w:rFonts w:asciiTheme="minorHAnsi" w:hAnsiTheme="minorHAnsi"/>
          <w:b/>
        </w:rPr>
        <w:t>of a</w:t>
      </w:r>
      <w:r w:rsidR="00860026" w:rsidRPr="004277E4">
        <w:rPr>
          <w:rFonts w:asciiTheme="minorHAnsi" w:hAnsiTheme="minorHAnsi"/>
          <w:b/>
        </w:rPr>
        <w:t xml:space="preserve">ll </w:t>
      </w:r>
      <w:r w:rsidRPr="004277E4">
        <w:rPr>
          <w:rFonts w:asciiTheme="minorHAnsi" w:hAnsiTheme="minorHAnsi"/>
          <w:b/>
        </w:rPr>
        <w:t xml:space="preserve">consumers. </w:t>
      </w:r>
      <w:r w:rsidR="00E40F6E" w:rsidRPr="004277E4">
        <w:rPr>
          <w:rFonts w:asciiTheme="minorHAnsi" w:hAnsiTheme="minorHAnsi"/>
          <w:b/>
        </w:rPr>
        <w:t xml:space="preserve">This includes ways to encourage socially beneficial uses for the </w:t>
      </w:r>
      <w:r w:rsidR="00507BBB" w:rsidRPr="004277E4">
        <w:rPr>
          <w:rFonts w:asciiTheme="minorHAnsi" w:hAnsiTheme="minorHAnsi"/>
          <w:b/>
        </w:rPr>
        <w:t>C</w:t>
      </w:r>
      <w:r w:rsidR="00E40F6E" w:rsidRPr="004277E4">
        <w:rPr>
          <w:rFonts w:asciiTheme="minorHAnsi" w:hAnsiTheme="minorHAnsi"/>
          <w:b/>
        </w:rPr>
        <w:t xml:space="preserve">onsumer </w:t>
      </w:r>
      <w:r w:rsidR="00507BBB" w:rsidRPr="004277E4">
        <w:rPr>
          <w:rFonts w:asciiTheme="minorHAnsi" w:hAnsiTheme="minorHAnsi"/>
          <w:b/>
        </w:rPr>
        <w:t>D</w:t>
      </w:r>
      <w:r w:rsidR="00E40F6E" w:rsidRPr="004277E4">
        <w:rPr>
          <w:rFonts w:asciiTheme="minorHAnsi" w:hAnsiTheme="minorHAnsi"/>
          <w:b/>
        </w:rPr>
        <w:t xml:space="preserve">ata </w:t>
      </w:r>
      <w:r w:rsidR="00507BBB" w:rsidRPr="004277E4">
        <w:rPr>
          <w:rFonts w:asciiTheme="minorHAnsi" w:hAnsiTheme="minorHAnsi"/>
          <w:b/>
        </w:rPr>
        <w:t>R</w:t>
      </w:r>
      <w:r w:rsidR="00E40F6E" w:rsidRPr="004277E4">
        <w:rPr>
          <w:rFonts w:asciiTheme="minorHAnsi" w:hAnsiTheme="minorHAnsi"/>
          <w:b/>
        </w:rPr>
        <w:t xml:space="preserve">ight. </w:t>
      </w:r>
    </w:p>
    <w:p w14:paraId="09574FB1" w14:textId="6F4DBDC0" w:rsidR="004D5801" w:rsidRPr="004277E4" w:rsidRDefault="004D5801" w:rsidP="00696D58">
      <w:pPr>
        <w:pStyle w:val="Heading3"/>
        <w:rPr>
          <w:rFonts w:asciiTheme="minorHAnsi" w:hAnsiTheme="minorHAnsi"/>
        </w:rPr>
      </w:pPr>
    </w:p>
    <w:p w14:paraId="3EF512F3" w14:textId="6EF8615F" w:rsidR="005149DD" w:rsidRDefault="007D3648" w:rsidP="00B6543C">
      <w:r>
        <w:rPr>
          <w:rFonts w:asciiTheme="minorHAnsi" w:hAnsiTheme="minorHAnsi"/>
        </w:rPr>
        <w:t xml:space="preserve"> </w:t>
      </w:r>
      <w:r w:rsidR="00E76F49" w:rsidRPr="00B6543C">
        <w:rPr>
          <w:rFonts w:asciiTheme="minorHAnsi" w:hAnsiTheme="minorHAnsi"/>
        </w:rPr>
        <w:t xml:space="preserve"> </w:t>
      </w:r>
    </w:p>
    <w:p w14:paraId="5AE4BC6F" w14:textId="77777777" w:rsidR="00CE76FB" w:rsidRDefault="00CE76FB">
      <w:pPr>
        <w:ind w:left="567" w:hanging="567"/>
      </w:pPr>
    </w:p>
    <w:sectPr w:rsidR="00CE76FB" w:rsidSect="004277E4">
      <w:footerReference w:type="first" r:id="rId19"/>
      <w:pgSz w:w="11906" w:h="16838" w:code="9"/>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53E9D" w14:textId="77777777" w:rsidR="001C6FD4" w:rsidRDefault="001C6FD4">
      <w:pPr>
        <w:spacing w:after="0" w:line="240" w:lineRule="auto"/>
      </w:pPr>
      <w:r>
        <w:separator/>
      </w:r>
    </w:p>
  </w:endnote>
  <w:endnote w:type="continuationSeparator" w:id="0">
    <w:p w14:paraId="211ECBBF" w14:textId="77777777" w:rsidR="001C6FD4" w:rsidRDefault="001C6FD4">
      <w:pPr>
        <w:spacing w:after="0" w:line="240" w:lineRule="auto"/>
      </w:pPr>
      <w:r>
        <w:continuationSeparator/>
      </w:r>
    </w:p>
  </w:endnote>
  <w:endnote w:type="continuationNotice" w:id="1">
    <w:p w14:paraId="50C4964A" w14:textId="77777777" w:rsidR="001C6FD4" w:rsidRDefault="001C6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45D4" w14:textId="77777777" w:rsidR="001C6FD4" w:rsidRDefault="001C6FD4">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6C6DEC2" w14:textId="77777777" w:rsidR="001C6FD4" w:rsidRDefault="001C6FD4">
    <w:pPr>
      <w:pStyle w:val="SecurityClassificationFooter"/>
      <w:rPr>
        <w:rStyle w:val="PageNumber"/>
      </w:rPr>
    </w:pPr>
  </w:p>
  <w:p w14:paraId="265CA559" w14:textId="14FE66AA" w:rsidR="001C6FD4" w:rsidRDefault="001C6FD4" w:rsidP="005560C6">
    <w:pPr>
      <w:pStyle w:val="SecurityClassificationFooter"/>
    </w:pPr>
    <w:r>
      <w:fldChar w:fldCharType="begin"/>
    </w:r>
    <w:r>
      <w:instrText xml:space="preserve"> DOCPROPERTY WorkingDocStatus \* MERGEFORMAT </w:instrText>
    </w:r>
    <w:r>
      <w:fldChar w:fldCharType="separate"/>
    </w:r>
    <w:r w:rsidR="00194A10">
      <w:rPr>
        <w:b w:val="0"/>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4BB2" w14:textId="0913B7C4" w:rsidR="001C6FD4" w:rsidRDefault="001C6FD4">
    <w:pPr>
      <w:pStyle w:val="FooterOdd"/>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1D33">
      <w:rPr>
        <w:rStyle w:val="PageNumber"/>
        <w:noProof/>
      </w:rPr>
      <w:t>7</w:t>
    </w:r>
    <w:r>
      <w:rPr>
        <w:rStyle w:val="PageNumber"/>
      </w:rPr>
      <w:fldChar w:fldCharType="end"/>
    </w:r>
  </w:p>
  <w:p w14:paraId="12C5F2B0" w14:textId="5B320D4A" w:rsidR="001C6FD4" w:rsidRDefault="001C6FD4" w:rsidP="00564A7E">
    <w:pPr>
      <w:pStyle w:val="SecurityClassification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BF85" w14:textId="77777777" w:rsidR="001C6FD4" w:rsidRDefault="001C6FD4">
    <w:pPr>
      <w:pStyle w:val="Footer"/>
    </w:pPr>
  </w:p>
  <w:p w14:paraId="030C2205" w14:textId="39309601" w:rsidR="001C6FD4" w:rsidRDefault="001C6FD4" w:rsidP="00564A7E">
    <w:pPr>
      <w:pStyle w:val="SecurityClassification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C49A1" w14:textId="13F9B080" w:rsidR="001C6FD4" w:rsidRDefault="001C6FD4">
    <w:pPr>
      <w:pStyle w:val="FooterOdd"/>
      <w:rPr>
        <w:rStyle w:val="PageNumber"/>
        <w:noProof/>
      </w:rPr>
    </w:pPr>
    <w:r>
      <w:rPr>
        <w:rStyle w:val="PageNumber"/>
      </w:rPr>
      <w:t xml:space="preserve">Page </w:t>
    </w:r>
    <w:r w:rsidRPr="0056559F">
      <w:rPr>
        <w:rStyle w:val="PageNumber"/>
      </w:rPr>
      <w:fldChar w:fldCharType="begin"/>
    </w:r>
    <w:r w:rsidRPr="0056559F">
      <w:rPr>
        <w:rStyle w:val="PageNumber"/>
      </w:rPr>
      <w:instrText xml:space="preserve"> PAGE   \* MERGEFORMAT </w:instrText>
    </w:r>
    <w:r w:rsidRPr="0056559F">
      <w:rPr>
        <w:rStyle w:val="PageNumber"/>
      </w:rPr>
      <w:fldChar w:fldCharType="separate"/>
    </w:r>
    <w:r w:rsidR="006C1D33">
      <w:rPr>
        <w:rStyle w:val="PageNumber"/>
        <w:noProof/>
      </w:rPr>
      <w:t>1</w:t>
    </w:r>
    <w:r w:rsidRPr="0056559F">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C1BB7" w14:textId="77777777" w:rsidR="001C6FD4" w:rsidRDefault="001C6FD4">
      <w:pPr>
        <w:spacing w:after="0" w:line="240" w:lineRule="auto"/>
      </w:pPr>
      <w:r>
        <w:separator/>
      </w:r>
    </w:p>
  </w:footnote>
  <w:footnote w:type="continuationSeparator" w:id="0">
    <w:p w14:paraId="23176CA1" w14:textId="77777777" w:rsidR="001C6FD4" w:rsidRDefault="001C6FD4">
      <w:pPr>
        <w:spacing w:after="0" w:line="240" w:lineRule="auto"/>
      </w:pPr>
      <w:r>
        <w:continuationSeparator/>
      </w:r>
    </w:p>
  </w:footnote>
  <w:footnote w:type="continuationNotice" w:id="1">
    <w:p w14:paraId="5D688CDB" w14:textId="77777777" w:rsidR="001C6FD4" w:rsidRDefault="001C6FD4">
      <w:pPr>
        <w:spacing w:after="0" w:line="240" w:lineRule="auto"/>
      </w:pPr>
    </w:p>
  </w:footnote>
  <w:footnote w:id="2">
    <w:p w14:paraId="0EEECB14" w14:textId="217C81BC" w:rsidR="001C6FD4" w:rsidRDefault="001C6FD4">
      <w:pPr>
        <w:pStyle w:val="FootnoteText"/>
      </w:pPr>
      <w:r>
        <w:rPr>
          <w:rStyle w:val="FootnoteReference"/>
        </w:rPr>
        <w:footnoteRef/>
      </w:r>
      <w:r>
        <w:t xml:space="preserve"> </w:t>
      </w:r>
      <w:r w:rsidR="002729BE">
        <w:tab/>
      </w:r>
      <w:r>
        <w:t>Australian Government (2018) ‘Australia’s Tech Future: Delivering a strong, safe and inclusive digital economy’, page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3802" w14:textId="27D5A3E8" w:rsidR="001C6FD4" w:rsidRDefault="001C6FD4" w:rsidP="005560C6">
    <w:pPr>
      <w:pStyle w:val="SecurityClassificationHeader"/>
    </w:pPr>
    <w:r>
      <w:fldChar w:fldCharType="begin"/>
    </w:r>
    <w:r>
      <w:instrText xml:space="preserve"> DOCPROPERTY WorkingDocStatus \* MERGEFORMAT </w:instrText>
    </w:r>
    <w:r>
      <w:fldChar w:fldCharType="separate"/>
    </w:r>
    <w:r w:rsidR="00194A10">
      <w:rPr>
        <w:b w:val="0"/>
        <w:bCs/>
        <w:lang w:val="en-US"/>
      </w:rPr>
      <w:t>Error! Unknown document property name.</w:t>
    </w:r>
    <w:r>
      <w:fldChar w:fldCharType="end"/>
    </w:r>
  </w:p>
  <w:p w14:paraId="57F87ECA" w14:textId="77777777" w:rsidR="001C6FD4" w:rsidRDefault="001C6FD4">
    <w:pPr>
      <w:pStyle w:val="HeaderEven"/>
    </w:pPr>
    <w:r>
      <w:t>Publication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0ED0A" w14:textId="124CF32B" w:rsidR="001C6FD4" w:rsidRDefault="001C6FD4">
    <w:pPr>
      <w:pStyle w:val="HeaderOdd"/>
    </w:pPr>
    <w:r>
      <w:t>Inquiry into the Future Direction of the Consumer Data Right – Issues Paper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3C828" w14:textId="77777777" w:rsidR="006C1D33" w:rsidRDefault="006C1D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880A0" w14:textId="26CFAB3D" w:rsidR="001C6FD4" w:rsidRPr="00962FEF" w:rsidRDefault="001C6FD4" w:rsidP="00962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87B"/>
    <w:multiLevelType w:val="multilevel"/>
    <w:tmpl w:val="9390671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2" w15:restartNumberingAfterBreak="0">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15:restartNumberingAfterBreak="0">
    <w:nsid w:val="20AF0EA4"/>
    <w:multiLevelType w:val="hybridMultilevel"/>
    <w:tmpl w:val="CF521EE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15:restartNumberingAfterBreak="0">
    <w:nsid w:val="27440C8B"/>
    <w:multiLevelType w:val="multilevel"/>
    <w:tmpl w:val="AC56CEF4"/>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7" w15:restartNumberingAfterBreak="0">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9" w15:restartNumberingAfterBreak="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0" w15:restartNumberingAfterBreak="0">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164B9B"/>
    <w:multiLevelType w:val="multilevel"/>
    <w:tmpl w:val="88162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EBF275E"/>
    <w:multiLevelType w:val="multilevel"/>
    <w:tmpl w:val="A6800B9E"/>
    <w:numStyleLink w:val="Outlinenumbering"/>
  </w:abstractNum>
  <w:num w:numId="1">
    <w:abstractNumId w:val="5"/>
  </w:num>
  <w:num w:numId="2">
    <w:abstractNumId w:val="6"/>
  </w:num>
  <w:num w:numId="3">
    <w:abstractNumId w:val="9"/>
  </w:num>
  <w:num w:numId="4">
    <w:abstractNumId w:val="10"/>
  </w:num>
  <w:num w:numId="5">
    <w:abstractNumId w:val="1"/>
  </w:num>
  <w:num w:numId="6">
    <w:abstractNumId w:val="2"/>
  </w:num>
  <w:num w:numId="7">
    <w:abstractNumId w:val="4"/>
  </w:num>
  <w:num w:numId="8">
    <w:abstractNumId w:val="7"/>
  </w:num>
  <w:num w:numId="9">
    <w:abstractNumId w:val="14"/>
  </w:num>
  <w:num w:numId="10">
    <w:abstractNumId w:val="12"/>
  </w:num>
  <w:num w:numId="11">
    <w:abstractNumId w:val="3"/>
  </w:num>
  <w:num w:numId="1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False"/>
    <w:docVar w:name="SecurityClassificationInHeader" w:val="False"/>
    <w:docVar w:name="SecurityDLMInHeader" w:val="False"/>
  </w:docVars>
  <w:rsids>
    <w:rsidRoot w:val="006E700B"/>
    <w:rsid w:val="0000151E"/>
    <w:rsid w:val="000033A9"/>
    <w:rsid w:val="00005077"/>
    <w:rsid w:val="00011CCE"/>
    <w:rsid w:val="0001332D"/>
    <w:rsid w:val="00013D92"/>
    <w:rsid w:val="000163BE"/>
    <w:rsid w:val="0001729A"/>
    <w:rsid w:val="000207DE"/>
    <w:rsid w:val="00020FEB"/>
    <w:rsid w:val="00022B70"/>
    <w:rsid w:val="00026ABB"/>
    <w:rsid w:val="000304C1"/>
    <w:rsid w:val="00031B1D"/>
    <w:rsid w:val="00033B83"/>
    <w:rsid w:val="00036E47"/>
    <w:rsid w:val="00041EEE"/>
    <w:rsid w:val="000425AC"/>
    <w:rsid w:val="000478E2"/>
    <w:rsid w:val="00052C5E"/>
    <w:rsid w:val="00055392"/>
    <w:rsid w:val="0005557A"/>
    <w:rsid w:val="0005558C"/>
    <w:rsid w:val="0005580C"/>
    <w:rsid w:val="00060C29"/>
    <w:rsid w:val="000617F6"/>
    <w:rsid w:val="00062558"/>
    <w:rsid w:val="00064F40"/>
    <w:rsid w:val="000650A8"/>
    <w:rsid w:val="00074466"/>
    <w:rsid w:val="00074CC1"/>
    <w:rsid w:val="000757ED"/>
    <w:rsid w:val="0007615D"/>
    <w:rsid w:val="00077989"/>
    <w:rsid w:val="00081607"/>
    <w:rsid w:val="00081788"/>
    <w:rsid w:val="00081BD0"/>
    <w:rsid w:val="00081C82"/>
    <w:rsid w:val="00083727"/>
    <w:rsid w:val="000846AB"/>
    <w:rsid w:val="00084B29"/>
    <w:rsid w:val="00085266"/>
    <w:rsid w:val="00085BA6"/>
    <w:rsid w:val="000908EF"/>
    <w:rsid w:val="000915D4"/>
    <w:rsid w:val="00092803"/>
    <w:rsid w:val="000953F9"/>
    <w:rsid w:val="000960CB"/>
    <w:rsid w:val="00097BE3"/>
    <w:rsid w:val="000A3948"/>
    <w:rsid w:val="000A4A73"/>
    <w:rsid w:val="000A4F39"/>
    <w:rsid w:val="000A5814"/>
    <w:rsid w:val="000A59D0"/>
    <w:rsid w:val="000A61BB"/>
    <w:rsid w:val="000A6796"/>
    <w:rsid w:val="000A68C0"/>
    <w:rsid w:val="000A6ABC"/>
    <w:rsid w:val="000A73E3"/>
    <w:rsid w:val="000A7BCF"/>
    <w:rsid w:val="000B1D49"/>
    <w:rsid w:val="000B248B"/>
    <w:rsid w:val="000B36C5"/>
    <w:rsid w:val="000B3966"/>
    <w:rsid w:val="000B4030"/>
    <w:rsid w:val="000B5671"/>
    <w:rsid w:val="000B74FE"/>
    <w:rsid w:val="000C0130"/>
    <w:rsid w:val="000C1446"/>
    <w:rsid w:val="000C1573"/>
    <w:rsid w:val="000C1E1F"/>
    <w:rsid w:val="000C3E3E"/>
    <w:rsid w:val="000C4198"/>
    <w:rsid w:val="000C5828"/>
    <w:rsid w:val="000C6054"/>
    <w:rsid w:val="000C76C8"/>
    <w:rsid w:val="000C7BD2"/>
    <w:rsid w:val="000D0B6F"/>
    <w:rsid w:val="000D13E6"/>
    <w:rsid w:val="000D1DE0"/>
    <w:rsid w:val="000D2533"/>
    <w:rsid w:val="000D26A3"/>
    <w:rsid w:val="000D2EBA"/>
    <w:rsid w:val="000D42C3"/>
    <w:rsid w:val="000D4A86"/>
    <w:rsid w:val="000D4B4E"/>
    <w:rsid w:val="000D5E98"/>
    <w:rsid w:val="000D6504"/>
    <w:rsid w:val="000D6A6B"/>
    <w:rsid w:val="000E1EFE"/>
    <w:rsid w:val="000E2A1E"/>
    <w:rsid w:val="000E313A"/>
    <w:rsid w:val="000E330A"/>
    <w:rsid w:val="000E3EAB"/>
    <w:rsid w:val="000E563F"/>
    <w:rsid w:val="000E622B"/>
    <w:rsid w:val="000F09D6"/>
    <w:rsid w:val="000F0AA5"/>
    <w:rsid w:val="000F2DF4"/>
    <w:rsid w:val="000F448E"/>
    <w:rsid w:val="000F554E"/>
    <w:rsid w:val="00100566"/>
    <w:rsid w:val="00100D0A"/>
    <w:rsid w:val="00100E21"/>
    <w:rsid w:val="00101B2E"/>
    <w:rsid w:val="0010454A"/>
    <w:rsid w:val="001050DA"/>
    <w:rsid w:val="001054E3"/>
    <w:rsid w:val="00105EC9"/>
    <w:rsid w:val="001067CA"/>
    <w:rsid w:val="0011017D"/>
    <w:rsid w:val="00110B1C"/>
    <w:rsid w:val="00110D85"/>
    <w:rsid w:val="00111918"/>
    <w:rsid w:val="001127FC"/>
    <w:rsid w:val="0011359A"/>
    <w:rsid w:val="0011462E"/>
    <w:rsid w:val="00115E4E"/>
    <w:rsid w:val="00116213"/>
    <w:rsid w:val="001204F0"/>
    <w:rsid w:val="00121425"/>
    <w:rsid w:val="001223A2"/>
    <w:rsid w:val="00122598"/>
    <w:rsid w:val="00122762"/>
    <w:rsid w:val="00122BAB"/>
    <w:rsid w:val="00130818"/>
    <w:rsid w:val="00130CB9"/>
    <w:rsid w:val="00130D20"/>
    <w:rsid w:val="00132AA8"/>
    <w:rsid w:val="001335D6"/>
    <w:rsid w:val="0013410D"/>
    <w:rsid w:val="0013584A"/>
    <w:rsid w:val="00136E9A"/>
    <w:rsid w:val="00137F91"/>
    <w:rsid w:val="0014017C"/>
    <w:rsid w:val="00140D69"/>
    <w:rsid w:val="00141FC4"/>
    <w:rsid w:val="001429C6"/>
    <w:rsid w:val="00142A46"/>
    <w:rsid w:val="001434D9"/>
    <w:rsid w:val="001436BC"/>
    <w:rsid w:val="00143D54"/>
    <w:rsid w:val="00144240"/>
    <w:rsid w:val="00144CC2"/>
    <w:rsid w:val="001456D6"/>
    <w:rsid w:val="00145F3B"/>
    <w:rsid w:val="00145FE5"/>
    <w:rsid w:val="001463D8"/>
    <w:rsid w:val="00150584"/>
    <w:rsid w:val="00150B78"/>
    <w:rsid w:val="0015165F"/>
    <w:rsid w:val="00151BC9"/>
    <w:rsid w:val="001536A8"/>
    <w:rsid w:val="00153DA9"/>
    <w:rsid w:val="00156E44"/>
    <w:rsid w:val="0016289F"/>
    <w:rsid w:val="00164D17"/>
    <w:rsid w:val="00165460"/>
    <w:rsid w:val="00166959"/>
    <w:rsid w:val="001678CC"/>
    <w:rsid w:val="00167ADD"/>
    <w:rsid w:val="00172472"/>
    <w:rsid w:val="00172F4F"/>
    <w:rsid w:val="00173047"/>
    <w:rsid w:val="001734B2"/>
    <w:rsid w:val="00173FC3"/>
    <w:rsid w:val="0017418F"/>
    <w:rsid w:val="00174DBF"/>
    <w:rsid w:val="001761DA"/>
    <w:rsid w:val="001770EF"/>
    <w:rsid w:val="00177A30"/>
    <w:rsid w:val="00180429"/>
    <w:rsid w:val="00180442"/>
    <w:rsid w:val="00181222"/>
    <w:rsid w:val="00182A04"/>
    <w:rsid w:val="001846E4"/>
    <w:rsid w:val="0018645D"/>
    <w:rsid w:val="00190583"/>
    <w:rsid w:val="001905D7"/>
    <w:rsid w:val="00192010"/>
    <w:rsid w:val="00192C23"/>
    <w:rsid w:val="00192E43"/>
    <w:rsid w:val="00194A10"/>
    <w:rsid w:val="00194C9E"/>
    <w:rsid w:val="001953BF"/>
    <w:rsid w:val="00195750"/>
    <w:rsid w:val="00195D45"/>
    <w:rsid w:val="00197CB7"/>
    <w:rsid w:val="001A2EA3"/>
    <w:rsid w:val="001A4EA6"/>
    <w:rsid w:val="001A5520"/>
    <w:rsid w:val="001A5F64"/>
    <w:rsid w:val="001A67BD"/>
    <w:rsid w:val="001A7D37"/>
    <w:rsid w:val="001B0A34"/>
    <w:rsid w:val="001B12AE"/>
    <w:rsid w:val="001B19CD"/>
    <w:rsid w:val="001B1FFC"/>
    <w:rsid w:val="001B3CC8"/>
    <w:rsid w:val="001B48FB"/>
    <w:rsid w:val="001B5B30"/>
    <w:rsid w:val="001B5C9C"/>
    <w:rsid w:val="001B5FD5"/>
    <w:rsid w:val="001C2307"/>
    <w:rsid w:val="001C2D9F"/>
    <w:rsid w:val="001C3CE1"/>
    <w:rsid w:val="001C3E3D"/>
    <w:rsid w:val="001C5D71"/>
    <w:rsid w:val="001C6FD4"/>
    <w:rsid w:val="001D038F"/>
    <w:rsid w:val="001D057D"/>
    <w:rsid w:val="001D16C9"/>
    <w:rsid w:val="001D26A7"/>
    <w:rsid w:val="001D2773"/>
    <w:rsid w:val="001D2B03"/>
    <w:rsid w:val="001D47A8"/>
    <w:rsid w:val="001D4853"/>
    <w:rsid w:val="001D4D11"/>
    <w:rsid w:val="001D51EF"/>
    <w:rsid w:val="001D5774"/>
    <w:rsid w:val="001E1375"/>
    <w:rsid w:val="001E19AD"/>
    <w:rsid w:val="001E29FA"/>
    <w:rsid w:val="001E2E76"/>
    <w:rsid w:val="001E43D3"/>
    <w:rsid w:val="001E4D74"/>
    <w:rsid w:val="001E4DF8"/>
    <w:rsid w:val="001F080E"/>
    <w:rsid w:val="001F09D1"/>
    <w:rsid w:val="001F0D5D"/>
    <w:rsid w:val="001F14F5"/>
    <w:rsid w:val="001F1942"/>
    <w:rsid w:val="001F712C"/>
    <w:rsid w:val="001F7907"/>
    <w:rsid w:val="00201162"/>
    <w:rsid w:val="002014E8"/>
    <w:rsid w:val="00201BE8"/>
    <w:rsid w:val="0020238D"/>
    <w:rsid w:val="00202ECA"/>
    <w:rsid w:val="002033DB"/>
    <w:rsid w:val="00204C29"/>
    <w:rsid w:val="00205AB4"/>
    <w:rsid w:val="0020675B"/>
    <w:rsid w:val="00207332"/>
    <w:rsid w:val="002076B3"/>
    <w:rsid w:val="00212952"/>
    <w:rsid w:val="00212E75"/>
    <w:rsid w:val="002146AA"/>
    <w:rsid w:val="002146F5"/>
    <w:rsid w:val="00214714"/>
    <w:rsid w:val="00222504"/>
    <w:rsid w:val="002231F1"/>
    <w:rsid w:val="0022331F"/>
    <w:rsid w:val="00224413"/>
    <w:rsid w:val="00224756"/>
    <w:rsid w:val="002269BF"/>
    <w:rsid w:val="0023186A"/>
    <w:rsid w:val="00232E6C"/>
    <w:rsid w:val="00233E0E"/>
    <w:rsid w:val="00234298"/>
    <w:rsid w:val="00234B04"/>
    <w:rsid w:val="00236221"/>
    <w:rsid w:val="00236C34"/>
    <w:rsid w:val="00236C5F"/>
    <w:rsid w:val="00237494"/>
    <w:rsid w:val="00237B03"/>
    <w:rsid w:val="00240306"/>
    <w:rsid w:val="00240AF5"/>
    <w:rsid w:val="00240F39"/>
    <w:rsid w:val="00243408"/>
    <w:rsid w:val="00254F73"/>
    <w:rsid w:val="002558B4"/>
    <w:rsid w:val="00261B50"/>
    <w:rsid w:val="00262E60"/>
    <w:rsid w:val="00262E83"/>
    <w:rsid w:val="00263270"/>
    <w:rsid w:val="00263358"/>
    <w:rsid w:val="00264494"/>
    <w:rsid w:val="00264F15"/>
    <w:rsid w:val="00265EA2"/>
    <w:rsid w:val="002661E8"/>
    <w:rsid w:val="0026674D"/>
    <w:rsid w:val="00267236"/>
    <w:rsid w:val="00267273"/>
    <w:rsid w:val="00267AFE"/>
    <w:rsid w:val="00271CB8"/>
    <w:rsid w:val="002729BE"/>
    <w:rsid w:val="00272E1C"/>
    <w:rsid w:val="00276DE5"/>
    <w:rsid w:val="00280E20"/>
    <w:rsid w:val="002817FB"/>
    <w:rsid w:val="0028380C"/>
    <w:rsid w:val="00285737"/>
    <w:rsid w:val="0028788A"/>
    <w:rsid w:val="00290EB3"/>
    <w:rsid w:val="00292D9E"/>
    <w:rsid w:val="00293CD9"/>
    <w:rsid w:val="002963E2"/>
    <w:rsid w:val="002964F5"/>
    <w:rsid w:val="002A2273"/>
    <w:rsid w:val="002A255F"/>
    <w:rsid w:val="002A2A24"/>
    <w:rsid w:val="002A2E4E"/>
    <w:rsid w:val="002A38B8"/>
    <w:rsid w:val="002A5223"/>
    <w:rsid w:val="002A589F"/>
    <w:rsid w:val="002A5BDD"/>
    <w:rsid w:val="002A7E2E"/>
    <w:rsid w:val="002B07A0"/>
    <w:rsid w:val="002B0F1B"/>
    <w:rsid w:val="002B12C4"/>
    <w:rsid w:val="002B1864"/>
    <w:rsid w:val="002B2608"/>
    <w:rsid w:val="002B34C7"/>
    <w:rsid w:val="002B3CC9"/>
    <w:rsid w:val="002B4AA9"/>
    <w:rsid w:val="002B5246"/>
    <w:rsid w:val="002B64C9"/>
    <w:rsid w:val="002B716A"/>
    <w:rsid w:val="002B7781"/>
    <w:rsid w:val="002C0A16"/>
    <w:rsid w:val="002C25BD"/>
    <w:rsid w:val="002C2A68"/>
    <w:rsid w:val="002C45DF"/>
    <w:rsid w:val="002C482D"/>
    <w:rsid w:val="002C57E1"/>
    <w:rsid w:val="002D409A"/>
    <w:rsid w:val="002D5F54"/>
    <w:rsid w:val="002E0B3F"/>
    <w:rsid w:val="002E1641"/>
    <w:rsid w:val="002E415B"/>
    <w:rsid w:val="002E4E93"/>
    <w:rsid w:val="002E514B"/>
    <w:rsid w:val="002E610F"/>
    <w:rsid w:val="002F1351"/>
    <w:rsid w:val="002F13A3"/>
    <w:rsid w:val="002F3B1B"/>
    <w:rsid w:val="002F4AA6"/>
    <w:rsid w:val="002F592A"/>
    <w:rsid w:val="003006C9"/>
    <w:rsid w:val="003012E6"/>
    <w:rsid w:val="00302845"/>
    <w:rsid w:val="00302E6D"/>
    <w:rsid w:val="003048AC"/>
    <w:rsid w:val="003100DA"/>
    <w:rsid w:val="00310499"/>
    <w:rsid w:val="00311931"/>
    <w:rsid w:val="00311A2A"/>
    <w:rsid w:val="00312000"/>
    <w:rsid w:val="00315573"/>
    <w:rsid w:val="00315FD4"/>
    <w:rsid w:val="003169E9"/>
    <w:rsid w:val="003177B7"/>
    <w:rsid w:val="00320118"/>
    <w:rsid w:val="00320C01"/>
    <w:rsid w:val="003216AF"/>
    <w:rsid w:val="003239B0"/>
    <w:rsid w:val="003273A9"/>
    <w:rsid w:val="003277DC"/>
    <w:rsid w:val="00327879"/>
    <w:rsid w:val="00331728"/>
    <w:rsid w:val="00334A14"/>
    <w:rsid w:val="00340158"/>
    <w:rsid w:val="003405A2"/>
    <w:rsid w:val="00341BB5"/>
    <w:rsid w:val="0034228C"/>
    <w:rsid w:val="00343615"/>
    <w:rsid w:val="003437C4"/>
    <w:rsid w:val="003446F3"/>
    <w:rsid w:val="00347E2E"/>
    <w:rsid w:val="00352FBD"/>
    <w:rsid w:val="00352FCF"/>
    <w:rsid w:val="003607C1"/>
    <w:rsid w:val="00361313"/>
    <w:rsid w:val="00361380"/>
    <w:rsid w:val="003616BC"/>
    <w:rsid w:val="00362D96"/>
    <w:rsid w:val="003631B9"/>
    <w:rsid w:val="00372C28"/>
    <w:rsid w:val="00374632"/>
    <w:rsid w:val="00374AC1"/>
    <w:rsid w:val="00377A41"/>
    <w:rsid w:val="003815C2"/>
    <w:rsid w:val="00382A5F"/>
    <w:rsid w:val="003837EC"/>
    <w:rsid w:val="003873D3"/>
    <w:rsid w:val="00390075"/>
    <w:rsid w:val="0039077E"/>
    <w:rsid w:val="00392992"/>
    <w:rsid w:val="00393A5E"/>
    <w:rsid w:val="00393F5B"/>
    <w:rsid w:val="0039613D"/>
    <w:rsid w:val="00396D3F"/>
    <w:rsid w:val="003A12F5"/>
    <w:rsid w:val="003A3752"/>
    <w:rsid w:val="003A53CC"/>
    <w:rsid w:val="003A5AE3"/>
    <w:rsid w:val="003A750E"/>
    <w:rsid w:val="003A765C"/>
    <w:rsid w:val="003B03A0"/>
    <w:rsid w:val="003B182E"/>
    <w:rsid w:val="003B1B76"/>
    <w:rsid w:val="003B662F"/>
    <w:rsid w:val="003C2CAA"/>
    <w:rsid w:val="003C4669"/>
    <w:rsid w:val="003C5046"/>
    <w:rsid w:val="003C5EB2"/>
    <w:rsid w:val="003C68EC"/>
    <w:rsid w:val="003C6A50"/>
    <w:rsid w:val="003D18BB"/>
    <w:rsid w:val="003D1E9A"/>
    <w:rsid w:val="003D3704"/>
    <w:rsid w:val="003D4EAD"/>
    <w:rsid w:val="003D563D"/>
    <w:rsid w:val="003E0CBA"/>
    <w:rsid w:val="003E0E17"/>
    <w:rsid w:val="003E3561"/>
    <w:rsid w:val="003E7CFF"/>
    <w:rsid w:val="003F074C"/>
    <w:rsid w:val="003F0D28"/>
    <w:rsid w:val="003F2416"/>
    <w:rsid w:val="003F348E"/>
    <w:rsid w:val="003F7A6F"/>
    <w:rsid w:val="004003C1"/>
    <w:rsid w:val="00401CD8"/>
    <w:rsid w:val="00401D9C"/>
    <w:rsid w:val="00401F8D"/>
    <w:rsid w:val="0040313E"/>
    <w:rsid w:val="0040411C"/>
    <w:rsid w:val="00407007"/>
    <w:rsid w:val="0041164A"/>
    <w:rsid w:val="00412641"/>
    <w:rsid w:val="00413297"/>
    <w:rsid w:val="00413476"/>
    <w:rsid w:val="004162A2"/>
    <w:rsid w:val="00416B11"/>
    <w:rsid w:val="00421D0E"/>
    <w:rsid w:val="00424F56"/>
    <w:rsid w:val="004277E4"/>
    <w:rsid w:val="00431B2B"/>
    <w:rsid w:val="00432A29"/>
    <w:rsid w:val="00433D8C"/>
    <w:rsid w:val="004356DC"/>
    <w:rsid w:val="004365D6"/>
    <w:rsid w:val="004376E6"/>
    <w:rsid w:val="00442308"/>
    <w:rsid w:val="00442A28"/>
    <w:rsid w:val="0044346D"/>
    <w:rsid w:val="00444203"/>
    <w:rsid w:val="004460A7"/>
    <w:rsid w:val="004471F7"/>
    <w:rsid w:val="00447234"/>
    <w:rsid w:val="00451E01"/>
    <w:rsid w:val="00454AB8"/>
    <w:rsid w:val="00454EDE"/>
    <w:rsid w:val="00454F0E"/>
    <w:rsid w:val="004555D0"/>
    <w:rsid w:val="00455945"/>
    <w:rsid w:val="00455D34"/>
    <w:rsid w:val="0045612C"/>
    <w:rsid w:val="00456531"/>
    <w:rsid w:val="00456F78"/>
    <w:rsid w:val="00456F9A"/>
    <w:rsid w:val="0046002E"/>
    <w:rsid w:val="0046465A"/>
    <w:rsid w:val="0046661B"/>
    <w:rsid w:val="00466B31"/>
    <w:rsid w:val="004705E5"/>
    <w:rsid w:val="004714E7"/>
    <w:rsid w:val="00471DF4"/>
    <w:rsid w:val="00472DE3"/>
    <w:rsid w:val="00473299"/>
    <w:rsid w:val="00473ACF"/>
    <w:rsid w:val="004743C0"/>
    <w:rsid w:val="0047596E"/>
    <w:rsid w:val="004808FF"/>
    <w:rsid w:val="00480BCF"/>
    <w:rsid w:val="00481FB0"/>
    <w:rsid w:val="004821EF"/>
    <w:rsid w:val="0048240E"/>
    <w:rsid w:val="00482DEE"/>
    <w:rsid w:val="004873C2"/>
    <w:rsid w:val="00491496"/>
    <w:rsid w:val="004915C2"/>
    <w:rsid w:val="004944A3"/>
    <w:rsid w:val="00495767"/>
    <w:rsid w:val="00496719"/>
    <w:rsid w:val="004A298F"/>
    <w:rsid w:val="004A5360"/>
    <w:rsid w:val="004A654E"/>
    <w:rsid w:val="004B0D54"/>
    <w:rsid w:val="004B1887"/>
    <w:rsid w:val="004B2DDF"/>
    <w:rsid w:val="004B375C"/>
    <w:rsid w:val="004B45F7"/>
    <w:rsid w:val="004B6127"/>
    <w:rsid w:val="004B6DC0"/>
    <w:rsid w:val="004B7016"/>
    <w:rsid w:val="004B720E"/>
    <w:rsid w:val="004C33FA"/>
    <w:rsid w:val="004C67CA"/>
    <w:rsid w:val="004C7818"/>
    <w:rsid w:val="004C7A71"/>
    <w:rsid w:val="004D02A7"/>
    <w:rsid w:val="004D1DD1"/>
    <w:rsid w:val="004D3E54"/>
    <w:rsid w:val="004D42BE"/>
    <w:rsid w:val="004D4DEA"/>
    <w:rsid w:val="004D4FDB"/>
    <w:rsid w:val="004D5801"/>
    <w:rsid w:val="004D6B46"/>
    <w:rsid w:val="004E1F65"/>
    <w:rsid w:val="004E2E77"/>
    <w:rsid w:val="004E4B6D"/>
    <w:rsid w:val="004E597D"/>
    <w:rsid w:val="004E7355"/>
    <w:rsid w:val="004F0307"/>
    <w:rsid w:val="004F0BF7"/>
    <w:rsid w:val="004F1E8E"/>
    <w:rsid w:val="004F3053"/>
    <w:rsid w:val="004F5DD0"/>
    <w:rsid w:val="004F7B20"/>
    <w:rsid w:val="004F7B73"/>
    <w:rsid w:val="00502086"/>
    <w:rsid w:val="00502803"/>
    <w:rsid w:val="005029E0"/>
    <w:rsid w:val="005030B0"/>
    <w:rsid w:val="00503361"/>
    <w:rsid w:val="005039EE"/>
    <w:rsid w:val="00503A07"/>
    <w:rsid w:val="00503FC0"/>
    <w:rsid w:val="005064DD"/>
    <w:rsid w:val="00507BBB"/>
    <w:rsid w:val="005119DC"/>
    <w:rsid w:val="00511BAC"/>
    <w:rsid w:val="00512F90"/>
    <w:rsid w:val="0051362D"/>
    <w:rsid w:val="0051479E"/>
    <w:rsid w:val="005149DD"/>
    <w:rsid w:val="00515F6F"/>
    <w:rsid w:val="005169F2"/>
    <w:rsid w:val="005179E7"/>
    <w:rsid w:val="005201A3"/>
    <w:rsid w:val="00521D50"/>
    <w:rsid w:val="00523D74"/>
    <w:rsid w:val="005254A3"/>
    <w:rsid w:val="00525858"/>
    <w:rsid w:val="00526473"/>
    <w:rsid w:val="00526887"/>
    <w:rsid w:val="005271A3"/>
    <w:rsid w:val="0052721A"/>
    <w:rsid w:val="00531F7C"/>
    <w:rsid w:val="00533FFB"/>
    <w:rsid w:val="0053461F"/>
    <w:rsid w:val="00535020"/>
    <w:rsid w:val="005357FF"/>
    <w:rsid w:val="00537D0E"/>
    <w:rsid w:val="00540D84"/>
    <w:rsid w:val="00541BEA"/>
    <w:rsid w:val="00542A41"/>
    <w:rsid w:val="00547A4F"/>
    <w:rsid w:val="00551A64"/>
    <w:rsid w:val="00551BCD"/>
    <w:rsid w:val="00552535"/>
    <w:rsid w:val="00552ABB"/>
    <w:rsid w:val="00552B8B"/>
    <w:rsid w:val="00554157"/>
    <w:rsid w:val="00555475"/>
    <w:rsid w:val="005560C6"/>
    <w:rsid w:val="00556E0D"/>
    <w:rsid w:val="005577E8"/>
    <w:rsid w:val="005578FA"/>
    <w:rsid w:val="00557F91"/>
    <w:rsid w:val="00557FA8"/>
    <w:rsid w:val="00560C11"/>
    <w:rsid w:val="00563E13"/>
    <w:rsid w:val="00564A7E"/>
    <w:rsid w:val="0056559F"/>
    <w:rsid w:val="005655C3"/>
    <w:rsid w:val="00570923"/>
    <w:rsid w:val="00572703"/>
    <w:rsid w:val="00572CB4"/>
    <w:rsid w:val="005750C6"/>
    <w:rsid w:val="00575A5D"/>
    <w:rsid w:val="0058093B"/>
    <w:rsid w:val="00582B76"/>
    <w:rsid w:val="005832D3"/>
    <w:rsid w:val="00584257"/>
    <w:rsid w:val="005848C8"/>
    <w:rsid w:val="00585F9C"/>
    <w:rsid w:val="005863A9"/>
    <w:rsid w:val="005868C1"/>
    <w:rsid w:val="005935BD"/>
    <w:rsid w:val="00593F91"/>
    <w:rsid w:val="00595B34"/>
    <w:rsid w:val="005A08EF"/>
    <w:rsid w:val="005A2FFD"/>
    <w:rsid w:val="005A5337"/>
    <w:rsid w:val="005A62D2"/>
    <w:rsid w:val="005B0ADC"/>
    <w:rsid w:val="005B19B4"/>
    <w:rsid w:val="005B1B62"/>
    <w:rsid w:val="005B1E30"/>
    <w:rsid w:val="005B27C5"/>
    <w:rsid w:val="005B2B0B"/>
    <w:rsid w:val="005B3416"/>
    <w:rsid w:val="005B5456"/>
    <w:rsid w:val="005C0311"/>
    <w:rsid w:val="005C326C"/>
    <w:rsid w:val="005C357D"/>
    <w:rsid w:val="005C3786"/>
    <w:rsid w:val="005C6005"/>
    <w:rsid w:val="005C7C80"/>
    <w:rsid w:val="005D10D7"/>
    <w:rsid w:val="005D168D"/>
    <w:rsid w:val="005D203C"/>
    <w:rsid w:val="005D245C"/>
    <w:rsid w:val="005D3D03"/>
    <w:rsid w:val="005D4547"/>
    <w:rsid w:val="005D463C"/>
    <w:rsid w:val="005D629C"/>
    <w:rsid w:val="005D7D8C"/>
    <w:rsid w:val="005E1B50"/>
    <w:rsid w:val="005E3F9D"/>
    <w:rsid w:val="005E4016"/>
    <w:rsid w:val="005E4947"/>
    <w:rsid w:val="005E4AAF"/>
    <w:rsid w:val="005E4C6B"/>
    <w:rsid w:val="005E525F"/>
    <w:rsid w:val="005E71A7"/>
    <w:rsid w:val="005E73BF"/>
    <w:rsid w:val="005E7EEA"/>
    <w:rsid w:val="005F230B"/>
    <w:rsid w:val="005F5479"/>
    <w:rsid w:val="005F66A2"/>
    <w:rsid w:val="005F7276"/>
    <w:rsid w:val="00601DB4"/>
    <w:rsid w:val="006037D8"/>
    <w:rsid w:val="0060508C"/>
    <w:rsid w:val="0060655A"/>
    <w:rsid w:val="0061381C"/>
    <w:rsid w:val="006165AC"/>
    <w:rsid w:val="006172A4"/>
    <w:rsid w:val="00617500"/>
    <w:rsid w:val="0062132F"/>
    <w:rsid w:val="006220E7"/>
    <w:rsid w:val="0062300D"/>
    <w:rsid w:val="00623CEA"/>
    <w:rsid w:val="006250B3"/>
    <w:rsid w:val="0062582B"/>
    <w:rsid w:val="006265DD"/>
    <w:rsid w:val="00630677"/>
    <w:rsid w:val="00630C9C"/>
    <w:rsid w:val="00631001"/>
    <w:rsid w:val="00632888"/>
    <w:rsid w:val="00637F98"/>
    <w:rsid w:val="006426AA"/>
    <w:rsid w:val="00643032"/>
    <w:rsid w:val="006449EF"/>
    <w:rsid w:val="00644F45"/>
    <w:rsid w:val="006459CE"/>
    <w:rsid w:val="00647B7C"/>
    <w:rsid w:val="006527C2"/>
    <w:rsid w:val="0065367D"/>
    <w:rsid w:val="00653691"/>
    <w:rsid w:val="00660A05"/>
    <w:rsid w:val="006618B4"/>
    <w:rsid w:val="00663DA5"/>
    <w:rsid w:val="006705C2"/>
    <w:rsid w:val="0067151E"/>
    <w:rsid w:val="006719CA"/>
    <w:rsid w:val="00675ABE"/>
    <w:rsid w:val="00677673"/>
    <w:rsid w:val="00680294"/>
    <w:rsid w:val="0068198F"/>
    <w:rsid w:val="00681CAA"/>
    <w:rsid w:val="00685219"/>
    <w:rsid w:val="0068622C"/>
    <w:rsid w:val="006871AE"/>
    <w:rsid w:val="0068774A"/>
    <w:rsid w:val="0069039F"/>
    <w:rsid w:val="00690E41"/>
    <w:rsid w:val="006924B6"/>
    <w:rsid w:val="006949D0"/>
    <w:rsid w:val="00694B02"/>
    <w:rsid w:val="00694E91"/>
    <w:rsid w:val="00695166"/>
    <w:rsid w:val="006952EC"/>
    <w:rsid w:val="00696D58"/>
    <w:rsid w:val="006A06D1"/>
    <w:rsid w:val="006A0C8F"/>
    <w:rsid w:val="006A143E"/>
    <w:rsid w:val="006A225F"/>
    <w:rsid w:val="006A26B8"/>
    <w:rsid w:val="006A31F4"/>
    <w:rsid w:val="006A3727"/>
    <w:rsid w:val="006A3998"/>
    <w:rsid w:val="006A49BA"/>
    <w:rsid w:val="006A4B7B"/>
    <w:rsid w:val="006A7509"/>
    <w:rsid w:val="006B1010"/>
    <w:rsid w:val="006B110A"/>
    <w:rsid w:val="006B17ED"/>
    <w:rsid w:val="006B1B26"/>
    <w:rsid w:val="006B2876"/>
    <w:rsid w:val="006B5FB1"/>
    <w:rsid w:val="006B68C5"/>
    <w:rsid w:val="006B6A44"/>
    <w:rsid w:val="006B6C5A"/>
    <w:rsid w:val="006B6CAE"/>
    <w:rsid w:val="006B7206"/>
    <w:rsid w:val="006B7351"/>
    <w:rsid w:val="006C1D33"/>
    <w:rsid w:val="006C1E4F"/>
    <w:rsid w:val="006C3BB3"/>
    <w:rsid w:val="006C3CCC"/>
    <w:rsid w:val="006C45B3"/>
    <w:rsid w:val="006C6589"/>
    <w:rsid w:val="006D0AFB"/>
    <w:rsid w:val="006D13A3"/>
    <w:rsid w:val="006D17FA"/>
    <w:rsid w:val="006D186F"/>
    <w:rsid w:val="006D2D7F"/>
    <w:rsid w:val="006D3030"/>
    <w:rsid w:val="006D490C"/>
    <w:rsid w:val="006D6115"/>
    <w:rsid w:val="006D6A32"/>
    <w:rsid w:val="006D6A7F"/>
    <w:rsid w:val="006D6ED2"/>
    <w:rsid w:val="006E0BAF"/>
    <w:rsid w:val="006E148D"/>
    <w:rsid w:val="006E3D1A"/>
    <w:rsid w:val="006E4004"/>
    <w:rsid w:val="006E5435"/>
    <w:rsid w:val="006E6896"/>
    <w:rsid w:val="006E6B2E"/>
    <w:rsid w:val="006E700B"/>
    <w:rsid w:val="006E7C06"/>
    <w:rsid w:val="006F0DAC"/>
    <w:rsid w:val="006F119F"/>
    <w:rsid w:val="006F186A"/>
    <w:rsid w:val="006F1AF2"/>
    <w:rsid w:val="006F1BEF"/>
    <w:rsid w:val="006F2A31"/>
    <w:rsid w:val="006F34CA"/>
    <w:rsid w:val="006F4226"/>
    <w:rsid w:val="006F460A"/>
    <w:rsid w:val="006F6F64"/>
    <w:rsid w:val="006F710F"/>
    <w:rsid w:val="006F77C2"/>
    <w:rsid w:val="006F7ACC"/>
    <w:rsid w:val="00700D62"/>
    <w:rsid w:val="007031C4"/>
    <w:rsid w:val="00707606"/>
    <w:rsid w:val="00707A8C"/>
    <w:rsid w:val="00710CA3"/>
    <w:rsid w:val="0071268A"/>
    <w:rsid w:val="00712B71"/>
    <w:rsid w:val="00714D17"/>
    <w:rsid w:val="007152BD"/>
    <w:rsid w:val="00715367"/>
    <w:rsid w:val="007156EA"/>
    <w:rsid w:val="00715AA8"/>
    <w:rsid w:val="00717426"/>
    <w:rsid w:val="00717C8F"/>
    <w:rsid w:val="007208BA"/>
    <w:rsid w:val="00720B58"/>
    <w:rsid w:val="00721F75"/>
    <w:rsid w:val="00721FD4"/>
    <w:rsid w:val="0072414D"/>
    <w:rsid w:val="007243C1"/>
    <w:rsid w:val="007266CA"/>
    <w:rsid w:val="007274C9"/>
    <w:rsid w:val="00730B53"/>
    <w:rsid w:val="00731E3D"/>
    <w:rsid w:val="00733013"/>
    <w:rsid w:val="0073368A"/>
    <w:rsid w:val="00733BF1"/>
    <w:rsid w:val="0073689D"/>
    <w:rsid w:val="00736B12"/>
    <w:rsid w:val="00736D08"/>
    <w:rsid w:val="00742651"/>
    <w:rsid w:val="0074275D"/>
    <w:rsid w:val="00743C5A"/>
    <w:rsid w:val="0074552F"/>
    <w:rsid w:val="00745688"/>
    <w:rsid w:val="00745953"/>
    <w:rsid w:val="0074769E"/>
    <w:rsid w:val="00750F09"/>
    <w:rsid w:val="00751044"/>
    <w:rsid w:val="007510E8"/>
    <w:rsid w:val="00751179"/>
    <w:rsid w:val="00751BFD"/>
    <w:rsid w:val="00752345"/>
    <w:rsid w:val="00752E1D"/>
    <w:rsid w:val="007533E6"/>
    <w:rsid w:val="007539F0"/>
    <w:rsid w:val="007548B2"/>
    <w:rsid w:val="00755CBD"/>
    <w:rsid w:val="00756381"/>
    <w:rsid w:val="0075703E"/>
    <w:rsid w:val="00757646"/>
    <w:rsid w:val="00761DED"/>
    <w:rsid w:val="00763736"/>
    <w:rsid w:val="00764B77"/>
    <w:rsid w:val="007657F3"/>
    <w:rsid w:val="00765927"/>
    <w:rsid w:val="00766D22"/>
    <w:rsid w:val="007671B0"/>
    <w:rsid w:val="00770034"/>
    <w:rsid w:val="00771D51"/>
    <w:rsid w:val="00772241"/>
    <w:rsid w:val="00773376"/>
    <w:rsid w:val="00773418"/>
    <w:rsid w:val="0077351B"/>
    <w:rsid w:val="00773A1C"/>
    <w:rsid w:val="00776094"/>
    <w:rsid w:val="0078142D"/>
    <w:rsid w:val="00782EDF"/>
    <w:rsid w:val="00783D15"/>
    <w:rsid w:val="007866D1"/>
    <w:rsid w:val="00787EF8"/>
    <w:rsid w:val="0079115E"/>
    <w:rsid w:val="00792744"/>
    <w:rsid w:val="007933B3"/>
    <w:rsid w:val="00793A8A"/>
    <w:rsid w:val="00793B2F"/>
    <w:rsid w:val="00793D18"/>
    <w:rsid w:val="00793DA0"/>
    <w:rsid w:val="007A22FE"/>
    <w:rsid w:val="007A3E61"/>
    <w:rsid w:val="007A6152"/>
    <w:rsid w:val="007A6BBE"/>
    <w:rsid w:val="007A7B39"/>
    <w:rsid w:val="007B2D7B"/>
    <w:rsid w:val="007B43DC"/>
    <w:rsid w:val="007B48C0"/>
    <w:rsid w:val="007B5F4A"/>
    <w:rsid w:val="007B7A01"/>
    <w:rsid w:val="007C0575"/>
    <w:rsid w:val="007C4A5D"/>
    <w:rsid w:val="007C4C35"/>
    <w:rsid w:val="007C513B"/>
    <w:rsid w:val="007C685A"/>
    <w:rsid w:val="007C7652"/>
    <w:rsid w:val="007C7E57"/>
    <w:rsid w:val="007D1605"/>
    <w:rsid w:val="007D1C5A"/>
    <w:rsid w:val="007D3648"/>
    <w:rsid w:val="007D47CD"/>
    <w:rsid w:val="007D5672"/>
    <w:rsid w:val="007D6314"/>
    <w:rsid w:val="007D656D"/>
    <w:rsid w:val="007D7050"/>
    <w:rsid w:val="007E073B"/>
    <w:rsid w:val="007E2EE7"/>
    <w:rsid w:val="007E37B9"/>
    <w:rsid w:val="007E3F9A"/>
    <w:rsid w:val="007E4318"/>
    <w:rsid w:val="007E6B41"/>
    <w:rsid w:val="007E6D3C"/>
    <w:rsid w:val="007E735D"/>
    <w:rsid w:val="007E7E2B"/>
    <w:rsid w:val="007F14C5"/>
    <w:rsid w:val="007F494D"/>
    <w:rsid w:val="007F68E3"/>
    <w:rsid w:val="007F6B74"/>
    <w:rsid w:val="00800AF9"/>
    <w:rsid w:val="00802F92"/>
    <w:rsid w:val="008037BB"/>
    <w:rsid w:val="00803EF4"/>
    <w:rsid w:val="008044EF"/>
    <w:rsid w:val="00806629"/>
    <w:rsid w:val="0081015A"/>
    <w:rsid w:val="00810B77"/>
    <w:rsid w:val="00811AA9"/>
    <w:rsid w:val="008124F5"/>
    <w:rsid w:val="00812F6A"/>
    <w:rsid w:val="00813AC3"/>
    <w:rsid w:val="00813DD0"/>
    <w:rsid w:val="008143B1"/>
    <w:rsid w:val="00814CA3"/>
    <w:rsid w:val="00814E20"/>
    <w:rsid w:val="00815EA0"/>
    <w:rsid w:val="00817B04"/>
    <w:rsid w:val="00820DDE"/>
    <w:rsid w:val="00821375"/>
    <w:rsid w:val="00823972"/>
    <w:rsid w:val="008242E6"/>
    <w:rsid w:val="0082727B"/>
    <w:rsid w:val="00827EBF"/>
    <w:rsid w:val="0083209F"/>
    <w:rsid w:val="008345E7"/>
    <w:rsid w:val="0083560E"/>
    <w:rsid w:val="00835D94"/>
    <w:rsid w:val="00835E0C"/>
    <w:rsid w:val="00835E85"/>
    <w:rsid w:val="00835F3A"/>
    <w:rsid w:val="008373F4"/>
    <w:rsid w:val="00837806"/>
    <w:rsid w:val="00837854"/>
    <w:rsid w:val="008408D8"/>
    <w:rsid w:val="00841F0E"/>
    <w:rsid w:val="00842A46"/>
    <w:rsid w:val="00842DF1"/>
    <w:rsid w:val="00846092"/>
    <w:rsid w:val="00846DC2"/>
    <w:rsid w:val="00850BBD"/>
    <w:rsid w:val="0085150B"/>
    <w:rsid w:val="0085469C"/>
    <w:rsid w:val="00854BA0"/>
    <w:rsid w:val="00854CC5"/>
    <w:rsid w:val="008551FA"/>
    <w:rsid w:val="00856B94"/>
    <w:rsid w:val="00856C31"/>
    <w:rsid w:val="0085786B"/>
    <w:rsid w:val="00857C05"/>
    <w:rsid w:val="00860026"/>
    <w:rsid w:val="00860E9F"/>
    <w:rsid w:val="008620A4"/>
    <w:rsid w:val="00864B48"/>
    <w:rsid w:val="008674EF"/>
    <w:rsid w:val="00870A21"/>
    <w:rsid w:val="0087123C"/>
    <w:rsid w:val="00872CAF"/>
    <w:rsid w:val="00873592"/>
    <w:rsid w:val="00875369"/>
    <w:rsid w:val="00876117"/>
    <w:rsid w:val="008768E1"/>
    <w:rsid w:val="0087738C"/>
    <w:rsid w:val="00883262"/>
    <w:rsid w:val="0088336A"/>
    <w:rsid w:val="00884FF4"/>
    <w:rsid w:val="00885193"/>
    <w:rsid w:val="00885BEE"/>
    <w:rsid w:val="00886D3B"/>
    <w:rsid w:val="008871A0"/>
    <w:rsid w:val="008913D7"/>
    <w:rsid w:val="00891986"/>
    <w:rsid w:val="00891A20"/>
    <w:rsid w:val="00891B60"/>
    <w:rsid w:val="00891E02"/>
    <w:rsid w:val="00892DD9"/>
    <w:rsid w:val="00896626"/>
    <w:rsid w:val="00896A07"/>
    <w:rsid w:val="00896D19"/>
    <w:rsid w:val="008A35A0"/>
    <w:rsid w:val="008A6224"/>
    <w:rsid w:val="008A723E"/>
    <w:rsid w:val="008B00D1"/>
    <w:rsid w:val="008B1AB3"/>
    <w:rsid w:val="008B28E5"/>
    <w:rsid w:val="008B4B83"/>
    <w:rsid w:val="008B5253"/>
    <w:rsid w:val="008B53E3"/>
    <w:rsid w:val="008B58CC"/>
    <w:rsid w:val="008B6AA8"/>
    <w:rsid w:val="008B7950"/>
    <w:rsid w:val="008C252D"/>
    <w:rsid w:val="008C33D0"/>
    <w:rsid w:val="008C5230"/>
    <w:rsid w:val="008C62BA"/>
    <w:rsid w:val="008D057D"/>
    <w:rsid w:val="008D0828"/>
    <w:rsid w:val="008D08F8"/>
    <w:rsid w:val="008D0A47"/>
    <w:rsid w:val="008D1B29"/>
    <w:rsid w:val="008D32DE"/>
    <w:rsid w:val="008D54A7"/>
    <w:rsid w:val="008D6146"/>
    <w:rsid w:val="008E0042"/>
    <w:rsid w:val="008E0576"/>
    <w:rsid w:val="008E0BA1"/>
    <w:rsid w:val="008E2A09"/>
    <w:rsid w:val="008E65C7"/>
    <w:rsid w:val="008E7983"/>
    <w:rsid w:val="008F0174"/>
    <w:rsid w:val="008F0FDF"/>
    <w:rsid w:val="008F2C61"/>
    <w:rsid w:val="008F45FA"/>
    <w:rsid w:val="008F4D7C"/>
    <w:rsid w:val="00900B91"/>
    <w:rsid w:val="00900BCF"/>
    <w:rsid w:val="00902261"/>
    <w:rsid w:val="00903A24"/>
    <w:rsid w:val="00903D08"/>
    <w:rsid w:val="009041B1"/>
    <w:rsid w:val="00904F31"/>
    <w:rsid w:val="00906DFF"/>
    <w:rsid w:val="009108EA"/>
    <w:rsid w:val="009118D3"/>
    <w:rsid w:val="009132F9"/>
    <w:rsid w:val="00913C3D"/>
    <w:rsid w:val="00913C41"/>
    <w:rsid w:val="00914894"/>
    <w:rsid w:val="009160EA"/>
    <w:rsid w:val="009162E8"/>
    <w:rsid w:val="00923709"/>
    <w:rsid w:val="00924CC1"/>
    <w:rsid w:val="00926393"/>
    <w:rsid w:val="0092682D"/>
    <w:rsid w:val="0092684B"/>
    <w:rsid w:val="00926AE5"/>
    <w:rsid w:val="00926F79"/>
    <w:rsid w:val="0092748D"/>
    <w:rsid w:val="00931080"/>
    <w:rsid w:val="009328DB"/>
    <w:rsid w:val="00936DC4"/>
    <w:rsid w:val="00940780"/>
    <w:rsid w:val="00941DB0"/>
    <w:rsid w:val="00942719"/>
    <w:rsid w:val="00943638"/>
    <w:rsid w:val="00945C93"/>
    <w:rsid w:val="00946577"/>
    <w:rsid w:val="009474BA"/>
    <w:rsid w:val="009476F2"/>
    <w:rsid w:val="00951498"/>
    <w:rsid w:val="009516CF"/>
    <w:rsid w:val="009527C6"/>
    <w:rsid w:val="009546F3"/>
    <w:rsid w:val="009548C6"/>
    <w:rsid w:val="0096120A"/>
    <w:rsid w:val="00961EF4"/>
    <w:rsid w:val="00962FEF"/>
    <w:rsid w:val="00965C87"/>
    <w:rsid w:val="0096690A"/>
    <w:rsid w:val="00967144"/>
    <w:rsid w:val="009717B6"/>
    <w:rsid w:val="00972DE1"/>
    <w:rsid w:val="00973621"/>
    <w:rsid w:val="00973A77"/>
    <w:rsid w:val="009779FF"/>
    <w:rsid w:val="00980165"/>
    <w:rsid w:val="00980E01"/>
    <w:rsid w:val="00981D4F"/>
    <w:rsid w:val="009829CC"/>
    <w:rsid w:val="00985AE2"/>
    <w:rsid w:val="0098605E"/>
    <w:rsid w:val="00987861"/>
    <w:rsid w:val="00987FAC"/>
    <w:rsid w:val="0099027C"/>
    <w:rsid w:val="0099105F"/>
    <w:rsid w:val="0099108C"/>
    <w:rsid w:val="009925F4"/>
    <w:rsid w:val="00992603"/>
    <w:rsid w:val="00994067"/>
    <w:rsid w:val="00996E8E"/>
    <w:rsid w:val="00997A6E"/>
    <w:rsid w:val="009A055E"/>
    <w:rsid w:val="009A0FC3"/>
    <w:rsid w:val="009A0FEE"/>
    <w:rsid w:val="009A1C23"/>
    <w:rsid w:val="009A211C"/>
    <w:rsid w:val="009A41A3"/>
    <w:rsid w:val="009A4334"/>
    <w:rsid w:val="009A47B7"/>
    <w:rsid w:val="009A4CB9"/>
    <w:rsid w:val="009A5C5F"/>
    <w:rsid w:val="009A6A61"/>
    <w:rsid w:val="009B1C5A"/>
    <w:rsid w:val="009B2933"/>
    <w:rsid w:val="009B2A7B"/>
    <w:rsid w:val="009B513F"/>
    <w:rsid w:val="009B5FD5"/>
    <w:rsid w:val="009B6ACE"/>
    <w:rsid w:val="009B782E"/>
    <w:rsid w:val="009B795F"/>
    <w:rsid w:val="009C3A06"/>
    <w:rsid w:val="009C4814"/>
    <w:rsid w:val="009D18FA"/>
    <w:rsid w:val="009D3897"/>
    <w:rsid w:val="009E0A89"/>
    <w:rsid w:val="009E105B"/>
    <w:rsid w:val="009E3028"/>
    <w:rsid w:val="009E42F3"/>
    <w:rsid w:val="009E655D"/>
    <w:rsid w:val="009F0771"/>
    <w:rsid w:val="009F4CB3"/>
    <w:rsid w:val="009F66B8"/>
    <w:rsid w:val="00A029B2"/>
    <w:rsid w:val="00A02BB5"/>
    <w:rsid w:val="00A04E09"/>
    <w:rsid w:val="00A1147C"/>
    <w:rsid w:val="00A119A4"/>
    <w:rsid w:val="00A20F65"/>
    <w:rsid w:val="00A224FD"/>
    <w:rsid w:val="00A227C9"/>
    <w:rsid w:val="00A23EB7"/>
    <w:rsid w:val="00A25394"/>
    <w:rsid w:val="00A2564A"/>
    <w:rsid w:val="00A26332"/>
    <w:rsid w:val="00A358F0"/>
    <w:rsid w:val="00A35B0A"/>
    <w:rsid w:val="00A35C12"/>
    <w:rsid w:val="00A37882"/>
    <w:rsid w:val="00A37F93"/>
    <w:rsid w:val="00A40363"/>
    <w:rsid w:val="00A4036A"/>
    <w:rsid w:val="00A40408"/>
    <w:rsid w:val="00A404D6"/>
    <w:rsid w:val="00A42503"/>
    <w:rsid w:val="00A437C4"/>
    <w:rsid w:val="00A43EAA"/>
    <w:rsid w:val="00A442EC"/>
    <w:rsid w:val="00A44B91"/>
    <w:rsid w:val="00A457FE"/>
    <w:rsid w:val="00A45E4A"/>
    <w:rsid w:val="00A46AA9"/>
    <w:rsid w:val="00A46B9D"/>
    <w:rsid w:val="00A46FFC"/>
    <w:rsid w:val="00A478C9"/>
    <w:rsid w:val="00A5009B"/>
    <w:rsid w:val="00A5034F"/>
    <w:rsid w:val="00A50458"/>
    <w:rsid w:val="00A511BF"/>
    <w:rsid w:val="00A5121A"/>
    <w:rsid w:val="00A526A9"/>
    <w:rsid w:val="00A5303D"/>
    <w:rsid w:val="00A54678"/>
    <w:rsid w:val="00A54E6F"/>
    <w:rsid w:val="00A56807"/>
    <w:rsid w:val="00A568C9"/>
    <w:rsid w:val="00A56D70"/>
    <w:rsid w:val="00A60527"/>
    <w:rsid w:val="00A6127E"/>
    <w:rsid w:val="00A62EE8"/>
    <w:rsid w:val="00A63A6A"/>
    <w:rsid w:val="00A64EE6"/>
    <w:rsid w:val="00A677DC"/>
    <w:rsid w:val="00A67BA2"/>
    <w:rsid w:val="00A7067A"/>
    <w:rsid w:val="00A71383"/>
    <w:rsid w:val="00A714C1"/>
    <w:rsid w:val="00A72769"/>
    <w:rsid w:val="00A738EC"/>
    <w:rsid w:val="00A764FE"/>
    <w:rsid w:val="00A819F7"/>
    <w:rsid w:val="00A82569"/>
    <w:rsid w:val="00A832EF"/>
    <w:rsid w:val="00A86CE8"/>
    <w:rsid w:val="00A87113"/>
    <w:rsid w:val="00A91F29"/>
    <w:rsid w:val="00A93677"/>
    <w:rsid w:val="00A95C89"/>
    <w:rsid w:val="00A97306"/>
    <w:rsid w:val="00AA02CB"/>
    <w:rsid w:val="00AA2D2A"/>
    <w:rsid w:val="00AA7868"/>
    <w:rsid w:val="00AB030F"/>
    <w:rsid w:val="00AB17DE"/>
    <w:rsid w:val="00AB27B4"/>
    <w:rsid w:val="00AB408C"/>
    <w:rsid w:val="00AB43E4"/>
    <w:rsid w:val="00AB5A4B"/>
    <w:rsid w:val="00AB5B2F"/>
    <w:rsid w:val="00AB6A8F"/>
    <w:rsid w:val="00AB7108"/>
    <w:rsid w:val="00AB7260"/>
    <w:rsid w:val="00AC09AC"/>
    <w:rsid w:val="00AC4112"/>
    <w:rsid w:val="00AC65A4"/>
    <w:rsid w:val="00AC69C6"/>
    <w:rsid w:val="00AC6EDE"/>
    <w:rsid w:val="00AD0A77"/>
    <w:rsid w:val="00AD0D78"/>
    <w:rsid w:val="00AD258C"/>
    <w:rsid w:val="00AD2723"/>
    <w:rsid w:val="00AD2E4B"/>
    <w:rsid w:val="00AD3BCF"/>
    <w:rsid w:val="00AD5C9F"/>
    <w:rsid w:val="00AD5DA5"/>
    <w:rsid w:val="00AE2210"/>
    <w:rsid w:val="00AE55C1"/>
    <w:rsid w:val="00AE73DD"/>
    <w:rsid w:val="00AF2A20"/>
    <w:rsid w:val="00AF3044"/>
    <w:rsid w:val="00AF4904"/>
    <w:rsid w:val="00AF5016"/>
    <w:rsid w:val="00AF5A7A"/>
    <w:rsid w:val="00AF6F68"/>
    <w:rsid w:val="00AF7168"/>
    <w:rsid w:val="00B00945"/>
    <w:rsid w:val="00B0112F"/>
    <w:rsid w:val="00B01A60"/>
    <w:rsid w:val="00B0579A"/>
    <w:rsid w:val="00B10B37"/>
    <w:rsid w:val="00B10CBB"/>
    <w:rsid w:val="00B14481"/>
    <w:rsid w:val="00B15DF5"/>
    <w:rsid w:val="00B15F97"/>
    <w:rsid w:val="00B1668A"/>
    <w:rsid w:val="00B16F15"/>
    <w:rsid w:val="00B17292"/>
    <w:rsid w:val="00B174CF"/>
    <w:rsid w:val="00B20FB0"/>
    <w:rsid w:val="00B22BF3"/>
    <w:rsid w:val="00B234C7"/>
    <w:rsid w:val="00B24477"/>
    <w:rsid w:val="00B24DFA"/>
    <w:rsid w:val="00B262C8"/>
    <w:rsid w:val="00B308E4"/>
    <w:rsid w:val="00B3362C"/>
    <w:rsid w:val="00B3374D"/>
    <w:rsid w:val="00B33E56"/>
    <w:rsid w:val="00B354B1"/>
    <w:rsid w:val="00B36565"/>
    <w:rsid w:val="00B3727F"/>
    <w:rsid w:val="00B373EF"/>
    <w:rsid w:val="00B40011"/>
    <w:rsid w:val="00B40D77"/>
    <w:rsid w:val="00B40DAB"/>
    <w:rsid w:val="00B41FFF"/>
    <w:rsid w:val="00B45C4F"/>
    <w:rsid w:val="00B4773D"/>
    <w:rsid w:val="00B4798A"/>
    <w:rsid w:val="00B5041C"/>
    <w:rsid w:val="00B50973"/>
    <w:rsid w:val="00B51461"/>
    <w:rsid w:val="00B51AC2"/>
    <w:rsid w:val="00B5596E"/>
    <w:rsid w:val="00B56546"/>
    <w:rsid w:val="00B56AE7"/>
    <w:rsid w:val="00B56F09"/>
    <w:rsid w:val="00B60CD1"/>
    <w:rsid w:val="00B62064"/>
    <w:rsid w:val="00B6271E"/>
    <w:rsid w:val="00B62ED0"/>
    <w:rsid w:val="00B63CC4"/>
    <w:rsid w:val="00B64A11"/>
    <w:rsid w:val="00B6543C"/>
    <w:rsid w:val="00B65B58"/>
    <w:rsid w:val="00B66078"/>
    <w:rsid w:val="00B67076"/>
    <w:rsid w:val="00B7064C"/>
    <w:rsid w:val="00B7064F"/>
    <w:rsid w:val="00B712DB"/>
    <w:rsid w:val="00B736BD"/>
    <w:rsid w:val="00B76A21"/>
    <w:rsid w:val="00B778DA"/>
    <w:rsid w:val="00B77FB8"/>
    <w:rsid w:val="00B805AC"/>
    <w:rsid w:val="00B8226C"/>
    <w:rsid w:val="00B8419E"/>
    <w:rsid w:val="00B85430"/>
    <w:rsid w:val="00B857EF"/>
    <w:rsid w:val="00B85B55"/>
    <w:rsid w:val="00B85D03"/>
    <w:rsid w:val="00B86DDF"/>
    <w:rsid w:val="00B90C12"/>
    <w:rsid w:val="00B9670B"/>
    <w:rsid w:val="00B96785"/>
    <w:rsid w:val="00B96A3B"/>
    <w:rsid w:val="00B9765F"/>
    <w:rsid w:val="00BA0033"/>
    <w:rsid w:val="00BA09F6"/>
    <w:rsid w:val="00BA465B"/>
    <w:rsid w:val="00BA4F78"/>
    <w:rsid w:val="00BA5376"/>
    <w:rsid w:val="00BA5782"/>
    <w:rsid w:val="00BA74CE"/>
    <w:rsid w:val="00BA7883"/>
    <w:rsid w:val="00BA7888"/>
    <w:rsid w:val="00BB02DF"/>
    <w:rsid w:val="00BB0A6F"/>
    <w:rsid w:val="00BB0C3D"/>
    <w:rsid w:val="00BB1157"/>
    <w:rsid w:val="00BB1F5E"/>
    <w:rsid w:val="00BB326B"/>
    <w:rsid w:val="00BB39A9"/>
    <w:rsid w:val="00BB3D47"/>
    <w:rsid w:val="00BB438F"/>
    <w:rsid w:val="00BB6744"/>
    <w:rsid w:val="00BB7402"/>
    <w:rsid w:val="00BB7BED"/>
    <w:rsid w:val="00BC1BC5"/>
    <w:rsid w:val="00BC21C0"/>
    <w:rsid w:val="00BC2F75"/>
    <w:rsid w:val="00BC38AA"/>
    <w:rsid w:val="00BC3D1C"/>
    <w:rsid w:val="00BC5A91"/>
    <w:rsid w:val="00BC750D"/>
    <w:rsid w:val="00BD0EAD"/>
    <w:rsid w:val="00BD4093"/>
    <w:rsid w:val="00BD40AE"/>
    <w:rsid w:val="00BD53D9"/>
    <w:rsid w:val="00BD5CAA"/>
    <w:rsid w:val="00BD614A"/>
    <w:rsid w:val="00BE01EE"/>
    <w:rsid w:val="00BE19AB"/>
    <w:rsid w:val="00BE2F8C"/>
    <w:rsid w:val="00BE33D0"/>
    <w:rsid w:val="00BE76BC"/>
    <w:rsid w:val="00BF0D31"/>
    <w:rsid w:val="00BF0D3A"/>
    <w:rsid w:val="00BF0E72"/>
    <w:rsid w:val="00BF2116"/>
    <w:rsid w:val="00BF39FF"/>
    <w:rsid w:val="00BF7041"/>
    <w:rsid w:val="00C00244"/>
    <w:rsid w:val="00C01DBB"/>
    <w:rsid w:val="00C0309F"/>
    <w:rsid w:val="00C0378C"/>
    <w:rsid w:val="00C047D9"/>
    <w:rsid w:val="00C04877"/>
    <w:rsid w:val="00C04A05"/>
    <w:rsid w:val="00C04E69"/>
    <w:rsid w:val="00C135D1"/>
    <w:rsid w:val="00C14AC5"/>
    <w:rsid w:val="00C16903"/>
    <w:rsid w:val="00C17A82"/>
    <w:rsid w:val="00C27B5D"/>
    <w:rsid w:val="00C320C6"/>
    <w:rsid w:val="00C33FF3"/>
    <w:rsid w:val="00C34764"/>
    <w:rsid w:val="00C37C00"/>
    <w:rsid w:val="00C410AC"/>
    <w:rsid w:val="00C4214A"/>
    <w:rsid w:val="00C42DC0"/>
    <w:rsid w:val="00C43424"/>
    <w:rsid w:val="00C46CAE"/>
    <w:rsid w:val="00C505F4"/>
    <w:rsid w:val="00C50ACE"/>
    <w:rsid w:val="00C52072"/>
    <w:rsid w:val="00C52339"/>
    <w:rsid w:val="00C54C48"/>
    <w:rsid w:val="00C55220"/>
    <w:rsid w:val="00C567B7"/>
    <w:rsid w:val="00C5698E"/>
    <w:rsid w:val="00C56A44"/>
    <w:rsid w:val="00C60DFC"/>
    <w:rsid w:val="00C6300D"/>
    <w:rsid w:val="00C635AF"/>
    <w:rsid w:val="00C64736"/>
    <w:rsid w:val="00C649B8"/>
    <w:rsid w:val="00C64D0D"/>
    <w:rsid w:val="00C651DF"/>
    <w:rsid w:val="00C65D61"/>
    <w:rsid w:val="00C6647E"/>
    <w:rsid w:val="00C66724"/>
    <w:rsid w:val="00C673F8"/>
    <w:rsid w:val="00C70017"/>
    <w:rsid w:val="00C7011B"/>
    <w:rsid w:val="00C70262"/>
    <w:rsid w:val="00C705F7"/>
    <w:rsid w:val="00C72154"/>
    <w:rsid w:val="00C74069"/>
    <w:rsid w:val="00C747B6"/>
    <w:rsid w:val="00C76918"/>
    <w:rsid w:val="00C76F10"/>
    <w:rsid w:val="00C77AE9"/>
    <w:rsid w:val="00C80076"/>
    <w:rsid w:val="00C80BFF"/>
    <w:rsid w:val="00C81A27"/>
    <w:rsid w:val="00C846AA"/>
    <w:rsid w:val="00C86933"/>
    <w:rsid w:val="00C9019F"/>
    <w:rsid w:val="00C902FA"/>
    <w:rsid w:val="00C90E37"/>
    <w:rsid w:val="00C9152C"/>
    <w:rsid w:val="00C92772"/>
    <w:rsid w:val="00C93AED"/>
    <w:rsid w:val="00C94815"/>
    <w:rsid w:val="00CA2CCE"/>
    <w:rsid w:val="00CA2D9D"/>
    <w:rsid w:val="00CA2ED8"/>
    <w:rsid w:val="00CA351F"/>
    <w:rsid w:val="00CA36A6"/>
    <w:rsid w:val="00CA3E9A"/>
    <w:rsid w:val="00CA3EBF"/>
    <w:rsid w:val="00CA4CFA"/>
    <w:rsid w:val="00CA601E"/>
    <w:rsid w:val="00CA6CB3"/>
    <w:rsid w:val="00CA7CAC"/>
    <w:rsid w:val="00CB0C9D"/>
    <w:rsid w:val="00CB1FB0"/>
    <w:rsid w:val="00CB2CFB"/>
    <w:rsid w:val="00CB40AB"/>
    <w:rsid w:val="00CB41BC"/>
    <w:rsid w:val="00CB6368"/>
    <w:rsid w:val="00CB65C2"/>
    <w:rsid w:val="00CC16B5"/>
    <w:rsid w:val="00CC32EE"/>
    <w:rsid w:val="00CC3CC7"/>
    <w:rsid w:val="00CC50E1"/>
    <w:rsid w:val="00CC51FB"/>
    <w:rsid w:val="00CC616E"/>
    <w:rsid w:val="00CD092F"/>
    <w:rsid w:val="00CD0A9D"/>
    <w:rsid w:val="00CD0D74"/>
    <w:rsid w:val="00CD1F73"/>
    <w:rsid w:val="00CD237C"/>
    <w:rsid w:val="00CD4DF4"/>
    <w:rsid w:val="00CD5473"/>
    <w:rsid w:val="00CD639D"/>
    <w:rsid w:val="00CD76C8"/>
    <w:rsid w:val="00CD79E9"/>
    <w:rsid w:val="00CE0134"/>
    <w:rsid w:val="00CE2939"/>
    <w:rsid w:val="00CE4635"/>
    <w:rsid w:val="00CE477F"/>
    <w:rsid w:val="00CE4806"/>
    <w:rsid w:val="00CE611A"/>
    <w:rsid w:val="00CE6149"/>
    <w:rsid w:val="00CE64F0"/>
    <w:rsid w:val="00CE6EC3"/>
    <w:rsid w:val="00CE76FB"/>
    <w:rsid w:val="00CF144C"/>
    <w:rsid w:val="00CF2491"/>
    <w:rsid w:val="00CF399C"/>
    <w:rsid w:val="00CF4035"/>
    <w:rsid w:val="00CF5F46"/>
    <w:rsid w:val="00CF640F"/>
    <w:rsid w:val="00CF6A38"/>
    <w:rsid w:val="00D00692"/>
    <w:rsid w:val="00D023DD"/>
    <w:rsid w:val="00D0242B"/>
    <w:rsid w:val="00D033F3"/>
    <w:rsid w:val="00D048C5"/>
    <w:rsid w:val="00D06741"/>
    <w:rsid w:val="00D06A68"/>
    <w:rsid w:val="00D078EF"/>
    <w:rsid w:val="00D1030D"/>
    <w:rsid w:val="00D10D55"/>
    <w:rsid w:val="00D113C1"/>
    <w:rsid w:val="00D159A6"/>
    <w:rsid w:val="00D172A2"/>
    <w:rsid w:val="00D175F8"/>
    <w:rsid w:val="00D17A35"/>
    <w:rsid w:val="00D17D72"/>
    <w:rsid w:val="00D20354"/>
    <w:rsid w:val="00D20B6A"/>
    <w:rsid w:val="00D21012"/>
    <w:rsid w:val="00D234DA"/>
    <w:rsid w:val="00D26431"/>
    <w:rsid w:val="00D26E64"/>
    <w:rsid w:val="00D3153A"/>
    <w:rsid w:val="00D3323B"/>
    <w:rsid w:val="00D355BB"/>
    <w:rsid w:val="00D3617A"/>
    <w:rsid w:val="00D36452"/>
    <w:rsid w:val="00D447A3"/>
    <w:rsid w:val="00D45552"/>
    <w:rsid w:val="00D464C9"/>
    <w:rsid w:val="00D50918"/>
    <w:rsid w:val="00D50C4C"/>
    <w:rsid w:val="00D50CC9"/>
    <w:rsid w:val="00D52C0C"/>
    <w:rsid w:val="00D54EEF"/>
    <w:rsid w:val="00D57749"/>
    <w:rsid w:val="00D60872"/>
    <w:rsid w:val="00D62A82"/>
    <w:rsid w:val="00D63AF7"/>
    <w:rsid w:val="00D678CF"/>
    <w:rsid w:val="00D67AE3"/>
    <w:rsid w:val="00D707B6"/>
    <w:rsid w:val="00D70FD4"/>
    <w:rsid w:val="00D741B8"/>
    <w:rsid w:val="00D76F30"/>
    <w:rsid w:val="00D778C6"/>
    <w:rsid w:val="00D80A45"/>
    <w:rsid w:val="00D80B55"/>
    <w:rsid w:val="00D83E7D"/>
    <w:rsid w:val="00D84014"/>
    <w:rsid w:val="00D84B29"/>
    <w:rsid w:val="00D84E0E"/>
    <w:rsid w:val="00D85FAE"/>
    <w:rsid w:val="00D87CB7"/>
    <w:rsid w:val="00D90272"/>
    <w:rsid w:val="00D90C57"/>
    <w:rsid w:val="00D91C1D"/>
    <w:rsid w:val="00D91DC3"/>
    <w:rsid w:val="00D91DD4"/>
    <w:rsid w:val="00D91FFC"/>
    <w:rsid w:val="00D94FEF"/>
    <w:rsid w:val="00DA07FB"/>
    <w:rsid w:val="00DA3158"/>
    <w:rsid w:val="00DA3975"/>
    <w:rsid w:val="00DA4F9A"/>
    <w:rsid w:val="00DA6F20"/>
    <w:rsid w:val="00DA77AA"/>
    <w:rsid w:val="00DB0B1B"/>
    <w:rsid w:val="00DB445F"/>
    <w:rsid w:val="00DB49CF"/>
    <w:rsid w:val="00DB4AD3"/>
    <w:rsid w:val="00DB4B27"/>
    <w:rsid w:val="00DB5B4E"/>
    <w:rsid w:val="00DB615D"/>
    <w:rsid w:val="00DB621C"/>
    <w:rsid w:val="00DB677C"/>
    <w:rsid w:val="00DB6A4A"/>
    <w:rsid w:val="00DC207A"/>
    <w:rsid w:val="00DC2114"/>
    <w:rsid w:val="00DC4901"/>
    <w:rsid w:val="00DC51AC"/>
    <w:rsid w:val="00DC5722"/>
    <w:rsid w:val="00DC5BD3"/>
    <w:rsid w:val="00DC715E"/>
    <w:rsid w:val="00DC7D3C"/>
    <w:rsid w:val="00DD1982"/>
    <w:rsid w:val="00DD2009"/>
    <w:rsid w:val="00DD2457"/>
    <w:rsid w:val="00DD25D1"/>
    <w:rsid w:val="00DD378E"/>
    <w:rsid w:val="00DD4882"/>
    <w:rsid w:val="00DD4BE3"/>
    <w:rsid w:val="00DD5E72"/>
    <w:rsid w:val="00DD7227"/>
    <w:rsid w:val="00DD73EC"/>
    <w:rsid w:val="00DE10CA"/>
    <w:rsid w:val="00DE19FE"/>
    <w:rsid w:val="00DE277C"/>
    <w:rsid w:val="00DE32F0"/>
    <w:rsid w:val="00DE3585"/>
    <w:rsid w:val="00DE4839"/>
    <w:rsid w:val="00DE487B"/>
    <w:rsid w:val="00DE678D"/>
    <w:rsid w:val="00DE7268"/>
    <w:rsid w:val="00DE7F03"/>
    <w:rsid w:val="00DF18DB"/>
    <w:rsid w:val="00DF2E59"/>
    <w:rsid w:val="00DF556C"/>
    <w:rsid w:val="00DF6B24"/>
    <w:rsid w:val="00DF7B10"/>
    <w:rsid w:val="00E02983"/>
    <w:rsid w:val="00E0376D"/>
    <w:rsid w:val="00E03B1A"/>
    <w:rsid w:val="00E0457E"/>
    <w:rsid w:val="00E04CE8"/>
    <w:rsid w:val="00E05C71"/>
    <w:rsid w:val="00E0658C"/>
    <w:rsid w:val="00E06838"/>
    <w:rsid w:val="00E07930"/>
    <w:rsid w:val="00E10BD0"/>
    <w:rsid w:val="00E10CCC"/>
    <w:rsid w:val="00E13923"/>
    <w:rsid w:val="00E14E4E"/>
    <w:rsid w:val="00E16935"/>
    <w:rsid w:val="00E17909"/>
    <w:rsid w:val="00E202A8"/>
    <w:rsid w:val="00E20ACF"/>
    <w:rsid w:val="00E210B6"/>
    <w:rsid w:val="00E22ACD"/>
    <w:rsid w:val="00E22EED"/>
    <w:rsid w:val="00E23840"/>
    <w:rsid w:val="00E24130"/>
    <w:rsid w:val="00E241A3"/>
    <w:rsid w:val="00E24EC0"/>
    <w:rsid w:val="00E25FA7"/>
    <w:rsid w:val="00E325A5"/>
    <w:rsid w:val="00E32DC2"/>
    <w:rsid w:val="00E34445"/>
    <w:rsid w:val="00E34986"/>
    <w:rsid w:val="00E35273"/>
    <w:rsid w:val="00E40F6E"/>
    <w:rsid w:val="00E42480"/>
    <w:rsid w:val="00E42CB3"/>
    <w:rsid w:val="00E43D4C"/>
    <w:rsid w:val="00E44E22"/>
    <w:rsid w:val="00E45125"/>
    <w:rsid w:val="00E45981"/>
    <w:rsid w:val="00E517C7"/>
    <w:rsid w:val="00E53DBF"/>
    <w:rsid w:val="00E5746C"/>
    <w:rsid w:val="00E600D6"/>
    <w:rsid w:val="00E60500"/>
    <w:rsid w:val="00E60E31"/>
    <w:rsid w:val="00E63661"/>
    <w:rsid w:val="00E63E5C"/>
    <w:rsid w:val="00E6431E"/>
    <w:rsid w:val="00E64AFF"/>
    <w:rsid w:val="00E650CF"/>
    <w:rsid w:val="00E71031"/>
    <w:rsid w:val="00E72BD7"/>
    <w:rsid w:val="00E73E89"/>
    <w:rsid w:val="00E7574C"/>
    <w:rsid w:val="00E76F49"/>
    <w:rsid w:val="00E80733"/>
    <w:rsid w:val="00E80953"/>
    <w:rsid w:val="00E81792"/>
    <w:rsid w:val="00E81C7D"/>
    <w:rsid w:val="00E82A3C"/>
    <w:rsid w:val="00E8310C"/>
    <w:rsid w:val="00E84C05"/>
    <w:rsid w:val="00E8593D"/>
    <w:rsid w:val="00E861C1"/>
    <w:rsid w:val="00E86284"/>
    <w:rsid w:val="00E9126B"/>
    <w:rsid w:val="00E915F5"/>
    <w:rsid w:val="00E9431B"/>
    <w:rsid w:val="00E94589"/>
    <w:rsid w:val="00E94850"/>
    <w:rsid w:val="00E972FC"/>
    <w:rsid w:val="00EA02C9"/>
    <w:rsid w:val="00EA07A5"/>
    <w:rsid w:val="00EA1916"/>
    <w:rsid w:val="00EA1BF9"/>
    <w:rsid w:val="00EA2B5E"/>
    <w:rsid w:val="00EA3770"/>
    <w:rsid w:val="00EA397E"/>
    <w:rsid w:val="00EA3A00"/>
    <w:rsid w:val="00EA3AE7"/>
    <w:rsid w:val="00EA4658"/>
    <w:rsid w:val="00EA49B7"/>
    <w:rsid w:val="00EA542E"/>
    <w:rsid w:val="00EA5B79"/>
    <w:rsid w:val="00EA7E4B"/>
    <w:rsid w:val="00EB2A91"/>
    <w:rsid w:val="00EC1528"/>
    <w:rsid w:val="00EC2191"/>
    <w:rsid w:val="00EC3F5C"/>
    <w:rsid w:val="00EC44E0"/>
    <w:rsid w:val="00EC54B4"/>
    <w:rsid w:val="00ED04B4"/>
    <w:rsid w:val="00ED1A44"/>
    <w:rsid w:val="00ED35B7"/>
    <w:rsid w:val="00ED50E0"/>
    <w:rsid w:val="00ED6428"/>
    <w:rsid w:val="00ED6946"/>
    <w:rsid w:val="00ED755E"/>
    <w:rsid w:val="00EE1EB5"/>
    <w:rsid w:val="00EE3025"/>
    <w:rsid w:val="00EE308D"/>
    <w:rsid w:val="00EE3E5E"/>
    <w:rsid w:val="00EE4379"/>
    <w:rsid w:val="00EE49D8"/>
    <w:rsid w:val="00EE59F3"/>
    <w:rsid w:val="00EE5D2C"/>
    <w:rsid w:val="00EE7B40"/>
    <w:rsid w:val="00EF41D5"/>
    <w:rsid w:val="00EF45A0"/>
    <w:rsid w:val="00EF4E47"/>
    <w:rsid w:val="00EF55D2"/>
    <w:rsid w:val="00EF5AAA"/>
    <w:rsid w:val="00EF6F5E"/>
    <w:rsid w:val="00EF7B16"/>
    <w:rsid w:val="00F02725"/>
    <w:rsid w:val="00F03CAB"/>
    <w:rsid w:val="00F05B5E"/>
    <w:rsid w:val="00F10066"/>
    <w:rsid w:val="00F11E5E"/>
    <w:rsid w:val="00F11FF5"/>
    <w:rsid w:val="00F12D44"/>
    <w:rsid w:val="00F12EE6"/>
    <w:rsid w:val="00F14223"/>
    <w:rsid w:val="00F170A3"/>
    <w:rsid w:val="00F21092"/>
    <w:rsid w:val="00F242F4"/>
    <w:rsid w:val="00F24435"/>
    <w:rsid w:val="00F24B35"/>
    <w:rsid w:val="00F24E13"/>
    <w:rsid w:val="00F252A4"/>
    <w:rsid w:val="00F26600"/>
    <w:rsid w:val="00F30068"/>
    <w:rsid w:val="00F305AD"/>
    <w:rsid w:val="00F317BE"/>
    <w:rsid w:val="00F333DB"/>
    <w:rsid w:val="00F3427E"/>
    <w:rsid w:val="00F34367"/>
    <w:rsid w:val="00F347F1"/>
    <w:rsid w:val="00F3623B"/>
    <w:rsid w:val="00F40DC3"/>
    <w:rsid w:val="00F41F13"/>
    <w:rsid w:val="00F45C15"/>
    <w:rsid w:val="00F4637D"/>
    <w:rsid w:val="00F47521"/>
    <w:rsid w:val="00F47973"/>
    <w:rsid w:val="00F52FD0"/>
    <w:rsid w:val="00F57B93"/>
    <w:rsid w:val="00F62DC1"/>
    <w:rsid w:val="00F6358B"/>
    <w:rsid w:val="00F653F6"/>
    <w:rsid w:val="00F6590D"/>
    <w:rsid w:val="00F67E17"/>
    <w:rsid w:val="00F70BB2"/>
    <w:rsid w:val="00F7351F"/>
    <w:rsid w:val="00F73924"/>
    <w:rsid w:val="00F73C87"/>
    <w:rsid w:val="00F75759"/>
    <w:rsid w:val="00F761B7"/>
    <w:rsid w:val="00F7685E"/>
    <w:rsid w:val="00F826BD"/>
    <w:rsid w:val="00F82B38"/>
    <w:rsid w:val="00F82F33"/>
    <w:rsid w:val="00F83143"/>
    <w:rsid w:val="00F8549E"/>
    <w:rsid w:val="00F85CB9"/>
    <w:rsid w:val="00F86941"/>
    <w:rsid w:val="00F90967"/>
    <w:rsid w:val="00F91E67"/>
    <w:rsid w:val="00F92977"/>
    <w:rsid w:val="00F930B8"/>
    <w:rsid w:val="00F953D9"/>
    <w:rsid w:val="00F95DDE"/>
    <w:rsid w:val="00FA5BC6"/>
    <w:rsid w:val="00FB3BE1"/>
    <w:rsid w:val="00FB3D4F"/>
    <w:rsid w:val="00FB473F"/>
    <w:rsid w:val="00FB5131"/>
    <w:rsid w:val="00FB53E5"/>
    <w:rsid w:val="00FB66F8"/>
    <w:rsid w:val="00FC1A57"/>
    <w:rsid w:val="00FC50C0"/>
    <w:rsid w:val="00FC69FB"/>
    <w:rsid w:val="00FC6BF9"/>
    <w:rsid w:val="00FC717C"/>
    <w:rsid w:val="00FC7877"/>
    <w:rsid w:val="00FC7A2E"/>
    <w:rsid w:val="00FD309A"/>
    <w:rsid w:val="00FD4BB1"/>
    <w:rsid w:val="00FD50A8"/>
    <w:rsid w:val="00FD5F89"/>
    <w:rsid w:val="00FD6A86"/>
    <w:rsid w:val="00FD7726"/>
    <w:rsid w:val="00FE0CD6"/>
    <w:rsid w:val="00FE1917"/>
    <w:rsid w:val="00FE1949"/>
    <w:rsid w:val="00FE20A5"/>
    <w:rsid w:val="00FE4687"/>
    <w:rsid w:val="00FE5478"/>
    <w:rsid w:val="00FE596E"/>
    <w:rsid w:val="00FF04A9"/>
    <w:rsid w:val="00FF129D"/>
    <w:rsid w:val="00FF2EDA"/>
    <w:rsid w:val="00FF2F1E"/>
    <w:rsid w:val="00FF5002"/>
    <w:rsid w:val="00FF5CBC"/>
    <w:rsid w:val="00FF60C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34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basedOn w:val="Normal"/>
    <w:link w:val="BulletChar"/>
    <w:rsid w:val="000A7BCF"/>
    <w:pPr>
      <w:numPr>
        <w:numId w:val="1"/>
      </w:numPr>
    </w:pPr>
  </w:style>
  <w:style w:type="paragraph" w:customStyle="1" w:styleId="Dash">
    <w:name w:val="Dash"/>
    <w:basedOn w:val="Normal"/>
    <w:link w:val="DashChar"/>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link w:val="OutlineNumbered1Char"/>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styleId="ListParagraph">
    <w:name w:val="List Paragraph"/>
    <w:basedOn w:val="Normal"/>
    <w:uiPriority w:val="34"/>
    <w:qFormat/>
    <w:rsid w:val="006E700B"/>
    <w:pPr>
      <w:ind w:left="720"/>
      <w:contextualSpacing/>
    </w:pPr>
  </w:style>
  <w:style w:type="character" w:customStyle="1" w:styleId="DashChar">
    <w:name w:val="Dash Char"/>
    <w:basedOn w:val="DefaultParagraphFont"/>
    <w:link w:val="Dash"/>
    <w:rsid w:val="001905D7"/>
    <w:rPr>
      <w:rFonts w:ascii="Book Antiqua" w:hAnsi="Book Antiqua"/>
      <w:color w:val="000000"/>
      <w:sz w:val="22"/>
    </w:rPr>
  </w:style>
  <w:style w:type="character" w:customStyle="1" w:styleId="BulletChar">
    <w:name w:val="Bullet Char"/>
    <w:basedOn w:val="DefaultParagraphFont"/>
    <w:link w:val="Bullet"/>
    <w:rsid w:val="001905D7"/>
    <w:rPr>
      <w:rFonts w:ascii="Book Antiqua" w:hAnsi="Book Antiqua"/>
      <w:color w:val="000000"/>
      <w:sz w:val="22"/>
    </w:rPr>
  </w:style>
  <w:style w:type="character" w:styleId="CommentReference">
    <w:name w:val="annotation reference"/>
    <w:basedOn w:val="DefaultParagraphFont"/>
    <w:uiPriority w:val="99"/>
    <w:semiHidden/>
    <w:unhideWhenUsed/>
    <w:rsid w:val="001204F0"/>
    <w:rPr>
      <w:sz w:val="16"/>
      <w:szCs w:val="16"/>
    </w:rPr>
  </w:style>
  <w:style w:type="paragraph" w:styleId="CommentText">
    <w:name w:val="annotation text"/>
    <w:basedOn w:val="Normal"/>
    <w:link w:val="CommentTextChar"/>
    <w:uiPriority w:val="99"/>
    <w:unhideWhenUsed/>
    <w:rsid w:val="001204F0"/>
    <w:pPr>
      <w:spacing w:line="240" w:lineRule="auto"/>
    </w:pPr>
    <w:rPr>
      <w:sz w:val="20"/>
    </w:rPr>
  </w:style>
  <w:style w:type="character" w:customStyle="1" w:styleId="CommentTextChar">
    <w:name w:val="Comment Text Char"/>
    <w:basedOn w:val="DefaultParagraphFont"/>
    <w:link w:val="CommentText"/>
    <w:uiPriority w:val="99"/>
    <w:rsid w:val="001204F0"/>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1204F0"/>
    <w:rPr>
      <w:b/>
      <w:bCs/>
    </w:rPr>
  </w:style>
  <w:style w:type="character" w:customStyle="1" w:styleId="CommentSubjectChar">
    <w:name w:val="Comment Subject Char"/>
    <w:basedOn w:val="CommentTextChar"/>
    <w:link w:val="CommentSubject"/>
    <w:uiPriority w:val="99"/>
    <w:semiHidden/>
    <w:rsid w:val="001204F0"/>
    <w:rPr>
      <w:rFonts w:ascii="Book Antiqua" w:hAnsi="Book Antiqua"/>
      <w:b/>
      <w:bCs/>
      <w:color w:val="000000"/>
    </w:rPr>
  </w:style>
  <w:style w:type="character" w:styleId="FootnoteReference">
    <w:name w:val="footnote reference"/>
    <w:basedOn w:val="DefaultParagraphFont"/>
    <w:uiPriority w:val="99"/>
    <w:semiHidden/>
    <w:unhideWhenUsed/>
    <w:rsid w:val="006C3BB3"/>
    <w:rPr>
      <w:vertAlign w:val="superscript"/>
    </w:rPr>
  </w:style>
  <w:style w:type="paragraph" w:styleId="Revision">
    <w:name w:val="Revision"/>
    <w:hidden/>
    <w:uiPriority w:val="99"/>
    <w:semiHidden/>
    <w:rsid w:val="00926AE5"/>
    <w:rPr>
      <w:rFonts w:ascii="Book Antiqua" w:hAnsi="Book Antiqua"/>
      <w:color w:val="000000"/>
      <w:sz w:val="22"/>
    </w:rPr>
  </w:style>
  <w:style w:type="character" w:customStyle="1" w:styleId="OutlineNumbered1Char">
    <w:name w:val="Outline Numbered 1 Char"/>
    <w:basedOn w:val="DefaultParagraphFont"/>
    <w:link w:val="OutlineNumbered1"/>
    <w:locked/>
    <w:rsid w:val="00D80A45"/>
    <w:rPr>
      <w:rFonts w:ascii="Book Antiqua" w:hAnsi="Book Antiqu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8666">
      <w:bodyDiv w:val="1"/>
      <w:marLeft w:val="0"/>
      <w:marRight w:val="0"/>
      <w:marTop w:val="0"/>
      <w:marBottom w:val="0"/>
      <w:divBdr>
        <w:top w:val="none" w:sz="0" w:space="0" w:color="auto"/>
        <w:left w:val="none" w:sz="0" w:space="0" w:color="auto"/>
        <w:bottom w:val="none" w:sz="0" w:space="0" w:color="auto"/>
        <w:right w:val="none" w:sz="0" w:space="0" w:color="auto"/>
      </w:divBdr>
    </w:div>
    <w:div w:id="140583771">
      <w:bodyDiv w:val="1"/>
      <w:marLeft w:val="0"/>
      <w:marRight w:val="0"/>
      <w:marTop w:val="0"/>
      <w:marBottom w:val="0"/>
      <w:divBdr>
        <w:top w:val="none" w:sz="0" w:space="0" w:color="auto"/>
        <w:left w:val="none" w:sz="0" w:space="0" w:color="auto"/>
        <w:bottom w:val="none" w:sz="0" w:space="0" w:color="auto"/>
        <w:right w:val="none" w:sz="0" w:space="0" w:color="auto"/>
      </w:divBdr>
    </w:div>
    <w:div w:id="218828854">
      <w:bodyDiv w:val="1"/>
      <w:marLeft w:val="0"/>
      <w:marRight w:val="0"/>
      <w:marTop w:val="0"/>
      <w:marBottom w:val="0"/>
      <w:divBdr>
        <w:top w:val="none" w:sz="0" w:space="0" w:color="auto"/>
        <w:left w:val="none" w:sz="0" w:space="0" w:color="auto"/>
        <w:bottom w:val="none" w:sz="0" w:space="0" w:color="auto"/>
        <w:right w:val="none" w:sz="0" w:space="0" w:color="auto"/>
      </w:divBdr>
    </w:div>
    <w:div w:id="228225803">
      <w:bodyDiv w:val="1"/>
      <w:marLeft w:val="0"/>
      <w:marRight w:val="0"/>
      <w:marTop w:val="0"/>
      <w:marBottom w:val="0"/>
      <w:divBdr>
        <w:top w:val="none" w:sz="0" w:space="0" w:color="auto"/>
        <w:left w:val="none" w:sz="0" w:space="0" w:color="auto"/>
        <w:bottom w:val="none" w:sz="0" w:space="0" w:color="auto"/>
        <w:right w:val="none" w:sz="0" w:space="0" w:color="auto"/>
      </w:divBdr>
    </w:div>
    <w:div w:id="264387912">
      <w:bodyDiv w:val="1"/>
      <w:marLeft w:val="0"/>
      <w:marRight w:val="0"/>
      <w:marTop w:val="0"/>
      <w:marBottom w:val="0"/>
      <w:divBdr>
        <w:top w:val="none" w:sz="0" w:space="0" w:color="auto"/>
        <w:left w:val="none" w:sz="0" w:space="0" w:color="auto"/>
        <w:bottom w:val="none" w:sz="0" w:space="0" w:color="auto"/>
        <w:right w:val="none" w:sz="0" w:space="0" w:color="auto"/>
      </w:divBdr>
    </w:div>
    <w:div w:id="267741562">
      <w:bodyDiv w:val="1"/>
      <w:marLeft w:val="0"/>
      <w:marRight w:val="0"/>
      <w:marTop w:val="0"/>
      <w:marBottom w:val="0"/>
      <w:divBdr>
        <w:top w:val="none" w:sz="0" w:space="0" w:color="auto"/>
        <w:left w:val="none" w:sz="0" w:space="0" w:color="auto"/>
        <w:bottom w:val="none" w:sz="0" w:space="0" w:color="auto"/>
        <w:right w:val="none" w:sz="0" w:space="0" w:color="auto"/>
      </w:divBdr>
    </w:div>
    <w:div w:id="426921265">
      <w:bodyDiv w:val="1"/>
      <w:marLeft w:val="0"/>
      <w:marRight w:val="0"/>
      <w:marTop w:val="0"/>
      <w:marBottom w:val="0"/>
      <w:divBdr>
        <w:top w:val="none" w:sz="0" w:space="0" w:color="auto"/>
        <w:left w:val="none" w:sz="0" w:space="0" w:color="auto"/>
        <w:bottom w:val="none" w:sz="0" w:space="0" w:color="auto"/>
        <w:right w:val="none" w:sz="0" w:space="0" w:color="auto"/>
      </w:divBdr>
    </w:div>
    <w:div w:id="468087691">
      <w:bodyDiv w:val="1"/>
      <w:marLeft w:val="0"/>
      <w:marRight w:val="0"/>
      <w:marTop w:val="0"/>
      <w:marBottom w:val="0"/>
      <w:divBdr>
        <w:top w:val="none" w:sz="0" w:space="0" w:color="auto"/>
        <w:left w:val="none" w:sz="0" w:space="0" w:color="auto"/>
        <w:bottom w:val="none" w:sz="0" w:space="0" w:color="auto"/>
        <w:right w:val="none" w:sz="0" w:space="0" w:color="auto"/>
      </w:divBdr>
    </w:div>
    <w:div w:id="503473173">
      <w:bodyDiv w:val="1"/>
      <w:marLeft w:val="0"/>
      <w:marRight w:val="0"/>
      <w:marTop w:val="0"/>
      <w:marBottom w:val="0"/>
      <w:divBdr>
        <w:top w:val="none" w:sz="0" w:space="0" w:color="auto"/>
        <w:left w:val="none" w:sz="0" w:space="0" w:color="auto"/>
        <w:bottom w:val="none" w:sz="0" w:space="0" w:color="auto"/>
        <w:right w:val="none" w:sz="0" w:space="0" w:color="auto"/>
      </w:divBdr>
    </w:div>
    <w:div w:id="589697994">
      <w:bodyDiv w:val="1"/>
      <w:marLeft w:val="0"/>
      <w:marRight w:val="0"/>
      <w:marTop w:val="0"/>
      <w:marBottom w:val="0"/>
      <w:divBdr>
        <w:top w:val="none" w:sz="0" w:space="0" w:color="auto"/>
        <w:left w:val="none" w:sz="0" w:space="0" w:color="auto"/>
        <w:bottom w:val="none" w:sz="0" w:space="0" w:color="auto"/>
        <w:right w:val="none" w:sz="0" w:space="0" w:color="auto"/>
      </w:divBdr>
    </w:div>
    <w:div w:id="854615540">
      <w:bodyDiv w:val="1"/>
      <w:marLeft w:val="0"/>
      <w:marRight w:val="0"/>
      <w:marTop w:val="0"/>
      <w:marBottom w:val="0"/>
      <w:divBdr>
        <w:top w:val="none" w:sz="0" w:space="0" w:color="auto"/>
        <w:left w:val="none" w:sz="0" w:space="0" w:color="auto"/>
        <w:bottom w:val="none" w:sz="0" w:space="0" w:color="auto"/>
        <w:right w:val="none" w:sz="0" w:space="0" w:color="auto"/>
      </w:divBdr>
    </w:div>
    <w:div w:id="912470676">
      <w:bodyDiv w:val="1"/>
      <w:marLeft w:val="0"/>
      <w:marRight w:val="0"/>
      <w:marTop w:val="0"/>
      <w:marBottom w:val="0"/>
      <w:divBdr>
        <w:top w:val="none" w:sz="0" w:space="0" w:color="auto"/>
        <w:left w:val="none" w:sz="0" w:space="0" w:color="auto"/>
        <w:bottom w:val="none" w:sz="0" w:space="0" w:color="auto"/>
        <w:right w:val="none" w:sz="0" w:space="0" w:color="auto"/>
      </w:divBdr>
    </w:div>
    <w:div w:id="916790334">
      <w:bodyDiv w:val="1"/>
      <w:marLeft w:val="0"/>
      <w:marRight w:val="0"/>
      <w:marTop w:val="0"/>
      <w:marBottom w:val="0"/>
      <w:divBdr>
        <w:top w:val="none" w:sz="0" w:space="0" w:color="auto"/>
        <w:left w:val="none" w:sz="0" w:space="0" w:color="auto"/>
        <w:bottom w:val="none" w:sz="0" w:space="0" w:color="auto"/>
        <w:right w:val="none" w:sz="0" w:space="0" w:color="auto"/>
      </w:divBdr>
    </w:div>
    <w:div w:id="941378777">
      <w:bodyDiv w:val="1"/>
      <w:marLeft w:val="0"/>
      <w:marRight w:val="0"/>
      <w:marTop w:val="0"/>
      <w:marBottom w:val="0"/>
      <w:divBdr>
        <w:top w:val="none" w:sz="0" w:space="0" w:color="auto"/>
        <w:left w:val="none" w:sz="0" w:space="0" w:color="auto"/>
        <w:bottom w:val="none" w:sz="0" w:space="0" w:color="auto"/>
        <w:right w:val="none" w:sz="0" w:space="0" w:color="auto"/>
      </w:divBdr>
    </w:div>
    <w:div w:id="941763695">
      <w:bodyDiv w:val="1"/>
      <w:marLeft w:val="0"/>
      <w:marRight w:val="0"/>
      <w:marTop w:val="0"/>
      <w:marBottom w:val="0"/>
      <w:divBdr>
        <w:top w:val="none" w:sz="0" w:space="0" w:color="auto"/>
        <w:left w:val="none" w:sz="0" w:space="0" w:color="auto"/>
        <w:bottom w:val="none" w:sz="0" w:space="0" w:color="auto"/>
        <w:right w:val="none" w:sz="0" w:space="0" w:color="auto"/>
      </w:divBdr>
    </w:div>
    <w:div w:id="1087921056">
      <w:bodyDiv w:val="1"/>
      <w:marLeft w:val="0"/>
      <w:marRight w:val="0"/>
      <w:marTop w:val="0"/>
      <w:marBottom w:val="0"/>
      <w:divBdr>
        <w:top w:val="none" w:sz="0" w:space="0" w:color="auto"/>
        <w:left w:val="none" w:sz="0" w:space="0" w:color="auto"/>
        <w:bottom w:val="none" w:sz="0" w:space="0" w:color="auto"/>
        <w:right w:val="none" w:sz="0" w:space="0" w:color="auto"/>
      </w:divBdr>
    </w:div>
    <w:div w:id="1101222526">
      <w:bodyDiv w:val="1"/>
      <w:marLeft w:val="0"/>
      <w:marRight w:val="0"/>
      <w:marTop w:val="0"/>
      <w:marBottom w:val="0"/>
      <w:divBdr>
        <w:top w:val="none" w:sz="0" w:space="0" w:color="auto"/>
        <w:left w:val="none" w:sz="0" w:space="0" w:color="auto"/>
        <w:bottom w:val="none" w:sz="0" w:space="0" w:color="auto"/>
        <w:right w:val="none" w:sz="0" w:space="0" w:color="auto"/>
      </w:divBdr>
    </w:div>
    <w:div w:id="1170489554">
      <w:bodyDiv w:val="1"/>
      <w:marLeft w:val="0"/>
      <w:marRight w:val="0"/>
      <w:marTop w:val="0"/>
      <w:marBottom w:val="0"/>
      <w:divBdr>
        <w:top w:val="none" w:sz="0" w:space="0" w:color="auto"/>
        <w:left w:val="none" w:sz="0" w:space="0" w:color="auto"/>
        <w:bottom w:val="none" w:sz="0" w:space="0" w:color="auto"/>
        <w:right w:val="none" w:sz="0" w:space="0" w:color="auto"/>
      </w:divBdr>
    </w:div>
    <w:div w:id="1185747408">
      <w:bodyDiv w:val="1"/>
      <w:marLeft w:val="0"/>
      <w:marRight w:val="0"/>
      <w:marTop w:val="0"/>
      <w:marBottom w:val="0"/>
      <w:divBdr>
        <w:top w:val="none" w:sz="0" w:space="0" w:color="auto"/>
        <w:left w:val="none" w:sz="0" w:space="0" w:color="auto"/>
        <w:bottom w:val="none" w:sz="0" w:space="0" w:color="auto"/>
        <w:right w:val="none" w:sz="0" w:space="0" w:color="auto"/>
      </w:divBdr>
    </w:div>
    <w:div w:id="1208303188">
      <w:bodyDiv w:val="1"/>
      <w:marLeft w:val="0"/>
      <w:marRight w:val="0"/>
      <w:marTop w:val="0"/>
      <w:marBottom w:val="0"/>
      <w:divBdr>
        <w:top w:val="none" w:sz="0" w:space="0" w:color="auto"/>
        <w:left w:val="none" w:sz="0" w:space="0" w:color="auto"/>
        <w:bottom w:val="none" w:sz="0" w:space="0" w:color="auto"/>
        <w:right w:val="none" w:sz="0" w:space="0" w:color="auto"/>
      </w:divBdr>
    </w:div>
    <w:div w:id="1293681574">
      <w:bodyDiv w:val="1"/>
      <w:marLeft w:val="0"/>
      <w:marRight w:val="0"/>
      <w:marTop w:val="0"/>
      <w:marBottom w:val="0"/>
      <w:divBdr>
        <w:top w:val="none" w:sz="0" w:space="0" w:color="auto"/>
        <w:left w:val="none" w:sz="0" w:space="0" w:color="auto"/>
        <w:bottom w:val="none" w:sz="0" w:space="0" w:color="auto"/>
        <w:right w:val="none" w:sz="0" w:space="0" w:color="auto"/>
      </w:divBdr>
    </w:div>
    <w:div w:id="1320580220">
      <w:bodyDiv w:val="1"/>
      <w:marLeft w:val="0"/>
      <w:marRight w:val="0"/>
      <w:marTop w:val="0"/>
      <w:marBottom w:val="0"/>
      <w:divBdr>
        <w:top w:val="none" w:sz="0" w:space="0" w:color="auto"/>
        <w:left w:val="none" w:sz="0" w:space="0" w:color="auto"/>
        <w:bottom w:val="none" w:sz="0" w:space="0" w:color="auto"/>
        <w:right w:val="none" w:sz="0" w:space="0" w:color="auto"/>
      </w:divBdr>
    </w:div>
    <w:div w:id="1339502495">
      <w:bodyDiv w:val="1"/>
      <w:marLeft w:val="0"/>
      <w:marRight w:val="0"/>
      <w:marTop w:val="0"/>
      <w:marBottom w:val="0"/>
      <w:divBdr>
        <w:top w:val="none" w:sz="0" w:space="0" w:color="auto"/>
        <w:left w:val="none" w:sz="0" w:space="0" w:color="auto"/>
        <w:bottom w:val="none" w:sz="0" w:space="0" w:color="auto"/>
        <w:right w:val="none" w:sz="0" w:space="0" w:color="auto"/>
      </w:divBdr>
    </w:div>
    <w:div w:id="1353266335">
      <w:bodyDiv w:val="1"/>
      <w:marLeft w:val="0"/>
      <w:marRight w:val="0"/>
      <w:marTop w:val="0"/>
      <w:marBottom w:val="0"/>
      <w:divBdr>
        <w:top w:val="none" w:sz="0" w:space="0" w:color="auto"/>
        <w:left w:val="none" w:sz="0" w:space="0" w:color="auto"/>
        <w:bottom w:val="none" w:sz="0" w:space="0" w:color="auto"/>
        <w:right w:val="none" w:sz="0" w:space="0" w:color="auto"/>
      </w:divBdr>
    </w:div>
    <w:div w:id="1371146344">
      <w:bodyDiv w:val="1"/>
      <w:marLeft w:val="0"/>
      <w:marRight w:val="0"/>
      <w:marTop w:val="0"/>
      <w:marBottom w:val="0"/>
      <w:divBdr>
        <w:top w:val="none" w:sz="0" w:space="0" w:color="auto"/>
        <w:left w:val="none" w:sz="0" w:space="0" w:color="auto"/>
        <w:bottom w:val="none" w:sz="0" w:space="0" w:color="auto"/>
        <w:right w:val="none" w:sz="0" w:space="0" w:color="auto"/>
      </w:divBdr>
    </w:div>
    <w:div w:id="1402678430">
      <w:bodyDiv w:val="1"/>
      <w:marLeft w:val="0"/>
      <w:marRight w:val="0"/>
      <w:marTop w:val="0"/>
      <w:marBottom w:val="0"/>
      <w:divBdr>
        <w:top w:val="none" w:sz="0" w:space="0" w:color="auto"/>
        <w:left w:val="none" w:sz="0" w:space="0" w:color="auto"/>
        <w:bottom w:val="none" w:sz="0" w:space="0" w:color="auto"/>
        <w:right w:val="none" w:sz="0" w:space="0" w:color="auto"/>
      </w:divBdr>
    </w:div>
    <w:div w:id="1421095436">
      <w:bodyDiv w:val="1"/>
      <w:marLeft w:val="0"/>
      <w:marRight w:val="0"/>
      <w:marTop w:val="0"/>
      <w:marBottom w:val="0"/>
      <w:divBdr>
        <w:top w:val="none" w:sz="0" w:space="0" w:color="auto"/>
        <w:left w:val="none" w:sz="0" w:space="0" w:color="auto"/>
        <w:bottom w:val="none" w:sz="0" w:space="0" w:color="auto"/>
        <w:right w:val="none" w:sz="0" w:space="0" w:color="auto"/>
      </w:divBdr>
    </w:div>
    <w:div w:id="1431588692">
      <w:bodyDiv w:val="1"/>
      <w:marLeft w:val="0"/>
      <w:marRight w:val="0"/>
      <w:marTop w:val="0"/>
      <w:marBottom w:val="0"/>
      <w:divBdr>
        <w:top w:val="none" w:sz="0" w:space="0" w:color="auto"/>
        <w:left w:val="none" w:sz="0" w:space="0" w:color="auto"/>
        <w:bottom w:val="none" w:sz="0" w:space="0" w:color="auto"/>
        <w:right w:val="none" w:sz="0" w:space="0" w:color="auto"/>
      </w:divBdr>
    </w:div>
    <w:div w:id="1468089281">
      <w:bodyDiv w:val="1"/>
      <w:marLeft w:val="0"/>
      <w:marRight w:val="0"/>
      <w:marTop w:val="0"/>
      <w:marBottom w:val="0"/>
      <w:divBdr>
        <w:top w:val="none" w:sz="0" w:space="0" w:color="auto"/>
        <w:left w:val="none" w:sz="0" w:space="0" w:color="auto"/>
        <w:bottom w:val="none" w:sz="0" w:space="0" w:color="auto"/>
        <w:right w:val="none" w:sz="0" w:space="0" w:color="auto"/>
      </w:divBdr>
    </w:div>
    <w:div w:id="1513059894">
      <w:bodyDiv w:val="1"/>
      <w:marLeft w:val="0"/>
      <w:marRight w:val="0"/>
      <w:marTop w:val="0"/>
      <w:marBottom w:val="0"/>
      <w:divBdr>
        <w:top w:val="none" w:sz="0" w:space="0" w:color="auto"/>
        <w:left w:val="none" w:sz="0" w:space="0" w:color="auto"/>
        <w:bottom w:val="none" w:sz="0" w:space="0" w:color="auto"/>
        <w:right w:val="none" w:sz="0" w:space="0" w:color="auto"/>
      </w:divBdr>
    </w:div>
    <w:div w:id="1529415034">
      <w:bodyDiv w:val="1"/>
      <w:marLeft w:val="0"/>
      <w:marRight w:val="0"/>
      <w:marTop w:val="0"/>
      <w:marBottom w:val="0"/>
      <w:divBdr>
        <w:top w:val="none" w:sz="0" w:space="0" w:color="auto"/>
        <w:left w:val="none" w:sz="0" w:space="0" w:color="auto"/>
        <w:bottom w:val="none" w:sz="0" w:space="0" w:color="auto"/>
        <w:right w:val="none" w:sz="0" w:space="0" w:color="auto"/>
      </w:divBdr>
    </w:div>
    <w:div w:id="1566069491">
      <w:bodyDiv w:val="1"/>
      <w:marLeft w:val="0"/>
      <w:marRight w:val="0"/>
      <w:marTop w:val="0"/>
      <w:marBottom w:val="0"/>
      <w:divBdr>
        <w:top w:val="none" w:sz="0" w:space="0" w:color="auto"/>
        <w:left w:val="none" w:sz="0" w:space="0" w:color="auto"/>
        <w:bottom w:val="none" w:sz="0" w:space="0" w:color="auto"/>
        <w:right w:val="none" w:sz="0" w:space="0" w:color="auto"/>
      </w:divBdr>
    </w:div>
    <w:div w:id="1570729880">
      <w:bodyDiv w:val="1"/>
      <w:marLeft w:val="0"/>
      <w:marRight w:val="0"/>
      <w:marTop w:val="0"/>
      <w:marBottom w:val="0"/>
      <w:divBdr>
        <w:top w:val="none" w:sz="0" w:space="0" w:color="auto"/>
        <w:left w:val="none" w:sz="0" w:space="0" w:color="auto"/>
        <w:bottom w:val="none" w:sz="0" w:space="0" w:color="auto"/>
        <w:right w:val="none" w:sz="0" w:space="0" w:color="auto"/>
      </w:divBdr>
    </w:div>
    <w:div w:id="1623800420">
      <w:bodyDiv w:val="1"/>
      <w:marLeft w:val="0"/>
      <w:marRight w:val="0"/>
      <w:marTop w:val="0"/>
      <w:marBottom w:val="0"/>
      <w:divBdr>
        <w:top w:val="none" w:sz="0" w:space="0" w:color="auto"/>
        <w:left w:val="none" w:sz="0" w:space="0" w:color="auto"/>
        <w:bottom w:val="none" w:sz="0" w:space="0" w:color="auto"/>
        <w:right w:val="none" w:sz="0" w:space="0" w:color="auto"/>
      </w:divBdr>
    </w:div>
    <w:div w:id="1634485186">
      <w:bodyDiv w:val="1"/>
      <w:marLeft w:val="0"/>
      <w:marRight w:val="0"/>
      <w:marTop w:val="0"/>
      <w:marBottom w:val="0"/>
      <w:divBdr>
        <w:top w:val="none" w:sz="0" w:space="0" w:color="auto"/>
        <w:left w:val="none" w:sz="0" w:space="0" w:color="auto"/>
        <w:bottom w:val="none" w:sz="0" w:space="0" w:color="auto"/>
        <w:right w:val="none" w:sz="0" w:space="0" w:color="auto"/>
      </w:divBdr>
    </w:div>
    <w:div w:id="1654791467">
      <w:bodyDiv w:val="1"/>
      <w:marLeft w:val="0"/>
      <w:marRight w:val="0"/>
      <w:marTop w:val="0"/>
      <w:marBottom w:val="0"/>
      <w:divBdr>
        <w:top w:val="none" w:sz="0" w:space="0" w:color="auto"/>
        <w:left w:val="none" w:sz="0" w:space="0" w:color="auto"/>
        <w:bottom w:val="none" w:sz="0" w:space="0" w:color="auto"/>
        <w:right w:val="none" w:sz="0" w:space="0" w:color="auto"/>
      </w:divBdr>
    </w:div>
    <w:div w:id="1721172422">
      <w:bodyDiv w:val="1"/>
      <w:marLeft w:val="0"/>
      <w:marRight w:val="0"/>
      <w:marTop w:val="0"/>
      <w:marBottom w:val="0"/>
      <w:divBdr>
        <w:top w:val="none" w:sz="0" w:space="0" w:color="auto"/>
        <w:left w:val="none" w:sz="0" w:space="0" w:color="auto"/>
        <w:bottom w:val="none" w:sz="0" w:space="0" w:color="auto"/>
        <w:right w:val="none" w:sz="0" w:space="0" w:color="auto"/>
      </w:divBdr>
    </w:div>
    <w:div w:id="1768620720">
      <w:bodyDiv w:val="1"/>
      <w:marLeft w:val="0"/>
      <w:marRight w:val="0"/>
      <w:marTop w:val="0"/>
      <w:marBottom w:val="0"/>
      <w:divBdr>
        <w:top w:val="none" w:sz="0" w:space="0" w:color="auto"/>
        <w:left w:val="none" w:sz="0" w:space="0" w:color="auto"/>
        <w:bottom w:val="none" w:sz="0" w:space="0" w:color="auto"/>
        <w:right w:val="none" w:sz="0" w:space="0" w:color="auto"/>
      </w:divBdr>
    </w:div>
    <w:div w:id="1815372051">
      <w:bodyDiv w:val="1"/>
      <w:marLeft w:val="0"/>
      <w:marRight w:val="0"/>
      <w:marTop w:val="0"/>
      <w:marBottom w:val="0"/>
      <w:divBdr>
        <w:top w:val="none" w:sz="0" w:space="0" w:color="auto"/>
        <w:left w:val="none" w:sz="0" w:space="0" w:color="auto"/>
        <w:bottom w:val="none" w:sz="0" w:space="0" w:color="auto"/>
        <w:right w:val="none" w:sz="0" w:space="0" w:color="auto"/>
      </w:divBdr>
    </w:div>
    <w:div w:id="1816338997">
      <w:bodyDiv w:val="1"/>
      <w:marLeft w:val="0"/>
      <w:marRight w:val="0"/>
      <w:marTop w:val="0"/>
      <w:marBottom w:val="0"/>
      <w:divBdr>
        <w:top w:val="none" w:sz="0" w:space="0" w:color="auto"/>
        <w:left w:val="none" w:sz="0" w:space="0" w:color="auto"/>
        <w:bottom w:val="none" w:sz="0" w:space="0" w:color="auto"/>
        <w:right w:val="none" w:sz="0" w:space="0" w:color="auto"/>
      </w:divBdr>
    </w:div>
    <w:div w:id="1861701277">
      <w:bodyDiv w:val="1"/>
      <w:marLeft w:val="0"/>
      <w:marRight w:val="0"/>
      <w:marTop w:val="0"/>
      <w:marBottom w:val="0"/>
      <w:divBdr>
        <w:top w:val="none" w:sz="0" w:space="0" w:color="auto"/>
        <w:left w:val="none" w:sz="0" w:space="0" w:color="auto"/>
        <w:bottom w:val="none" w:sz="0" w:space="0" w:color="auto"/>
        <w:right w:val="none" w:sz="0" w:space="0" w:color="auto"/>
      </w:divBdr>
    </w:div>
    <w:div w:id="1883708218">
      <w:bodyDiv w:val="1"/>
      <w:marLeft w:val="0"/>
      <w:marRight w:val="0"/>
      <w:marTop w:val="0"/>
      <w:marBottom w:val="0"/>
      <w:divBdr>
        <w:top w:val="none" w:sz="0" w:space="0" w:color="auto"/>
        <w:left w:val="none" w:sz="0" w:space="0" w:color="auto"/>
        <w:bottom w:val="none" w:sz="0" w:space="0" w:color="auto"/>
        <w:right w:val="none" w:sz="0" w:space="0" w:color="auto"/>
      </w:divBdr>
    </w:div>
    <w:div w:id="1989632689">
      <w:bodyDiv w:val="1"/>
      <w:marLeft w:val="0"/>
      <w:marRight w:val="0"/>
      <w:marTop w:val="0"/>
      <w:marBottom w:val="0"/>
      <w:divBdr>
        <w:top w:val="none" w:sz="0" w:space="0" w:color="auto"/>
        <w:left w:val="none" w:sz="0" w:space="0" w:color="auto"/>
        <w:bottom w:val="none" w:sz="0" w:space="0" w:color="auto"/>
        <w:right w:val="none" w:sz="0" w:space="0" w:color="auto"/>
      </w:divBdr>
    </w:div>
    <w:div w:id="199780388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reasury.gov.au/consumer-data-righ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mailto:medialiaison@treasury.gov.au" TargetMode="External"/><Relationship Id="rId2" Type="http://schemas.openxmlformats.org/officeDocument/2006/relationships/styles" Target="styles.xml"/><Relationship Id="rId16" Type="http://schemas.openxmlformats.org/officeDocument/2006/relationships/hyperlink" Target="mailto:data@treasury.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ata@treasury.gov.a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3741</Words>
  <Characters>21791</Characters>
  <Application>Microsoft Office Word</Application>
  <DocSecurity>0</DocSecurity>
  <Lines>389</Lines>
  <Paragraphs>234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2020-03-06T04:28:00Z</dcterms:created>
  <dcterms:modified xsi:type="dcterms:W3CDTF">2020-03-06T04:28:00Z</dcterms:modified>
</cp:coreProperties>
</file>