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5EFD7" w14:textId="77777777" w:rsidR="00F109D4" w:rsidRPr="00731FEA" w:rsidRDefault="00F109D4" w:rsidP="00647BB7">
      <w:pPr>
        <w:pStyle w:val="Heading1"/>
        <w:spacing w:after="360"/>
        <w:rPr>
          <w:rFonts w:ascii="Times New Roman" w:hAnsi="Times New Roman"/>
          <w:sz w:val="24"/>
          <w:szCs w:val="24"/>
        </w:rPr>
      </w:pPr>
      <w:bookmarkStart w:id="0" w:name="_GoBack"/>
      <w:bookmarkEnd w:id="0"/>
      <w:r w:rsidRPr="00731FEA">
        <w:rPr>
          <w:rFonts w:ascii="Times New Roman" w:hAnsi="Times New Roman"/>
          <w:sz w:val="24"/>
          <w:szCs w:val="24"/>
        </w:rPr>
        <w:t>EXPLANATORY STATEMENT</w:t>
      </w:r>
    </w:p>
    <w:p w14:paraId="4F4ED343" w14:textId="77777777"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7E2B0F62753649A5AA52764310D84627"/>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EndPr/>
        <w:sdtContent>
          <w:r w:rsidR="00E60801">
            <w:rPr>
              <w:sz w:val="24"/>
              <w:szCs w:val="24"/>
            </w:rPr>
            <w:t>Treasurer</w:t>
          </w:r>
        </w:sdtContent>
      </w:sdt>
    </w:p>
    <w:p w14:paraId="1E0B881C" w14:textId="77777777" w:rsidR="00F109D4" w:rsidRDefault="00E60801" w:rsidP="003C7907">
      <w:pPr>
        <w:spacing w:before="240" w:after="240"/>
        <w:jc w:val="center"/>
        <w:rPr>
          <w:i/>
        </w:rPr>
      </w:pPr>
      <w:r>
        <w:rPr>
          <w:i/>
        </w:rPr>
        <w:t>Foreign Acquisitions and Takeovers Fees Imposition Act 2015</w:t>
      </w:r>
    </w:p>
    <w:p w14:paraId="3B715AB0" w14:textId="77777777" w:rsidR="00F109D4" w:rsidRPr="00503E44" w:rsidRDefault="00E60801" w:rsidP="00AA1689">
      <w:pPr>
        <w:tabs>
          <w:tab w:val="left" w:pos="1418"/>
        </w:tabs>
        <w:spacing w:before="0" w:after="240"/>
        <w:jc w:val="center"/>
        <w:rPr>
          <w:i/>
        </w:rPr>
      </w:pPr>
      <w:r>
        <w:rPr>
          <w:i/>
        </w:rPr>
        <w:t>Foreign Acquisitions and Takeovers Fees Imposition Regulations 2020</w:t>
      </w:r>
    </w:p>
    <w:p w14:paraId="06B0D47A" w14:textId="77777777" w:rsidR="0072116F" w:rsidRPr="00D35CAF" w:rsidRDefault="0072116F" w:rsidP="00D35CAF">
      <w:pPr>
        <w:spacing w:before="240"/>
      </w:pPr>
      <w:r>
        <w:t xml:space="preserve">The </w:t>
      </w:r>
      <w:r w:rsidRPr="0072116F">
        <w:rPr>
          <w:i/>
        </w:rPr>
        <w:t>Foreign Acquisitions and Takeovers Fees Imposition Act 2015</w:t>
      </w:r>
      <w:r>
        <w:rPr>
          <w:i/>
        </w:rPr>
        <w:t xml:space="preserve"> </w:t>
      </w:r>
      <w:r>
        <w:t xml:space="preserve">establishes a framework to impose, as taxes, fees for the </w:t>
      </w:r>
      <w:r w:rsidR="00512557">
        <w:t>review</w:t>
      </w:r>
      <w:r>
        <w:t xml:space="preserve"> foreign investment applications.  </w:t>
      </w:r>
    </w:p>
    <w:p w14:paraId="48D40B2F" w14:textId="77777777" w:rsidR="00F109D4" w:rsidRDefault="00C55D29" w:rsidP="00647BB7">
      <w:pPr>
        <w:spacing w:before="240"/>
      </w:pPr>
      <w:r w:rsidRPr="00503E44">
        <w:t xml:space="preserve">Section </w:t>
      </w:r>
      <w:r w:rsidR="00A051E7">
        <w:t>13</w:t>
      </w:r>
      <w:r w:rsidR="005E4BAC">
        <w:t xml:space="preserve"> </w:t>
      </w:r>
      <w:r w:rsidR="00F109D4" w:rsidRPr="00503E44">
        <w:t xml:space="preserve">of the </w:t>
      </w:r>
      <w:r w:rsidR="00E60801" w:rsidRPr="00AF5E3F">
        <w:rPr>
          <w:i/>
        </w:rPr>
        <w:t>Foreign Acquisitions and Takeovers Fees Imposition Act 2015</w:t>
      </w:r>
      <w:r w:rsidR="00F109D4" w:rsidRPr="00503E44">
        <w:t xml:space="preserve"> (the</w:t>
      </w:r>
      <w:r w:rsidR="00715715">
        <w:t> </w:t>
      </w:r>
      <w:r w:rsidR="00F109D4" w:rsidRPr="00503E44">
        <w:t>Act) provides that the Governor-General may make regulations</w:t>
      </w:r>
      <w:r w:rsidR="00257D1F">
        <w:t xml:space="preserve"> </w:t>
      </w:r>
      <w:r w:rsidR="00A13FA1">
        <w:t xml:space="preserve">prescribing matters. These can be any matters required or permitted by the Act </w:t>
      </w:r>
      <w:r w:rsidR="0072116F">
        <w:t xml:space="preserve">to be prescribed or any matters necessary or convenient to be prescribed for carrying out or giving effect to the </w:t>
      </w:r>
      <w:r w:rsidR="00257D1F">
        <w:t xml:space="preserve">Act. </w:t>
      </w:r>
      <w:r w:rsidR="00F109D4" w:rsidRPr="00503E44">
        <w:t xml:space="preserve"> </w:t>
      </w:r>
      <w:r w:rsidR="00257D1F">
        <w:t xml:space="preserve"> </w:t>
      </w:r>
    </w:p>
    <w:p w14:paraId="09BDF321" w14:textId="77777777" w:rsidR="00F109D4" w:rsidRDefault="00E60801" w:rsidP="00647BB7">
      <w:pPr>
        <w:spacing w:before="240"/>
      </w:pPr>
      <w:r>
        <w:t xml:space="preserve">The purpose of the </w:t>
      </w:r>
      <w:r w:rsidRPr="00AF5E3F">
        <w:rPr>
          <w:i/>
        </w:rPr>
        <w:t>Foreign Acquisitions and Takeovers Fees Imposition Regulations</w:t>
      </w:r>
      <w:r w:rsidR="00715715">
        <w:rPr>
          <w:i/>
        </w:rPr>
        <w:t> </w:t>
      </w:r>
      <w:r w:rsidRPr="00AF5E3F">
        <w:rPr>
          <w:i/>
        </w:rPr>
        <w:t>2020</w:t>
      </w:r>
      <w:r>
        <w:t xml:space="preserve"> (the </w:t>
      </w:r>
      <w:r w:rsidR="00715715">
        <w:t xml:space="preserve">draft Fee </w:t>
      </w:r>
      <w:r>
        <w:t xml:space="preserve">Regulations) is to </w:t>
      </w:r>
      <w:r w:rsidR="00EF3C12">
        <w:t xml:space="preserve">set out the fees payable for particular actions or notices given or issued under the </w:t>
      </w:r>
      <w:r w:rsidR="00EF3C12" w:rsidRPr="00D35CAF">
        <w:rPr>
          <w:i/>
        </w:rPr>
        <w:t>Foreign Acquisitions and Takeovers Act 2015</w:t>
      </w:r>
      <w:r w:rsidR="00EF3C12">
        <w:t xml:space="preserve">. </w:t>
      </w:r>
    </w:p>
    <w:p w14:paraId="5724DF6D" w14:textId="77777777" w:rsidR="00F109D4" w:rsidRDefault="00E60801" w:rsidP="00647BB7">
      <w:pPr>
        <w:spacing w:before="240"/>
      </w:pPr>
      <w:r>
        <w:t xml:space="preserve">The </w:t>
      </w:r>
      <w:r w:rsidR="00715715">
        <w:t>draft Fee</w:t>
      </w:r>
      <w:r>
        <w:t xml:space="preserve"> Regulations form part of a broader foreign investment legislation reform package, as announced by the Government on 5 June 2020 to strengthen the foreign investment framework. </w:t>
      </w:r>
      <w:r w:rsidR="00EF3C12">
        <w:t>The amendments to the fee framework is intended to establish a fairer and simpler framework for foreign investment fees</w:t>
      </w:r>
      <w:r w:rsidR="00153F9E">
        <w:t>.</w:t>
      </w:r>
      <w:r w:rsidR="00EF3C12">
        <w:t xml:space="preserve"> </w:t>
      </w:r>
    </w:p>
    <w:p w14:paraId="3C9C3968" w14:textId="77777777" w:rsidR="00100884" w:rsidRPr="0098404E" w:rsidRDefault="00100884" w:rsidP="00100884">
      <w:pPr>
        <w:spacing w:before="0" w:after="0"/>
      </w:pPr>
      <w:r w:rsidRPr="00834D42">
        <w:t xml:space="preserve">The draft Fee Regulations </w:t>
      </w:r>
      <w:r w:rsidR="00834D42" w:rsidRPr="00834D42">
        <w:t>appl</w:t>
      </w:r>
      <w:r w:rsidR="00EF3C12">
        <w:t>y</w:t>
      </w:r>
      <w:r w:rsidRPr="00834D42">
        <w:t xml:space="preserve"> to fees that become payable on or after 1</w:t>
      </w:r>
      <w:r w:rsidR="00EF3C12">
        <w:t> </w:t>
      </w:r>
      <w:r w:rsidRPr="00834D42">
        <w:t>January</w:t>
      </w:r>
      <w:r w:rsidR="00EF3C12">
        <w:t> </w:t>
      </w:r>
      <w:r w:rsidRPr="00834D42">
        <w:t xml:space="preserve">2021. </w:t>
      </w:r>
    </w:p>
    <w:p w14:paraId="50531855" w14:textId="77777777" w:rsidR="00100884" w:rsidRDefault="00100884" w:rsidP="00B67AF7">
      <w:pPr>
        <w:spacing w:before="0" w:after="0"/>
      </w:pPr>
    </w:p>
    <w:p w14:paraId="1ED94EA5" w14:textId="77777777" w:rsidR="00B67AF7" w:rsidRDefault="000703B6" w:rsidP="00B67AF7">
      <w:pPr>
        <w:spacing w:before="0" w:after="0"/>
      </w:pPr>
      <w:r>
        <w:t xml:space="preserve">The Act provides that fees are payable under Part 6 and Part 6A of the </w:t>
      </w:r>
      <w:r w:rsidRPr="004B2FB4">
        <w:rPr>
          <w:i/>
        </w:rPr>
        <w:t>Foreign Acquisitions and Takeovers Act 197</w:t>
      </w:r>
      <w:r>
        <w:rPr>
          <w:i/>
        </w:rPr>
        <w:t>5</w:t>
      </w:r>
      <w:r w:rsidR="000A16E3">
        <w:rPr>
          <w:i/>
        </w:rPr>
        <w:t xml:space="preserve"> </w:t>
      </w:r>
      <w:r w:rsidR="000A16E3">
        <w:t>(FATA)</w:t>
      </w:r>
      <w:r>
        <w:t xml:space="preserve">. </w:t>
      </w:r>
      <w:r w:rsidR="00DA1993">
        <w:t xml:space="preserve">The </w:t>
      </w:r>
      <w:r w:rsidR="00715715">
        <w:t>draft Fee</w:t>
      </w:r>
      <w:r w:rsidR="00DA1993">
        <w:t xml:space="preserve"> Regulations </w:t>
      </w:r>
      <w:r>
        <w:t>set the</w:t>
      </w:r>
      <w:r w:rsidR="00DA1993">
        <w:t xml:space="preserve"> fees payable</w:t>
      </w:r>
      <w:r>
        <w:t xml:space="preserve"> when </w:t>
      </w:r>
      <w:r w:rsidR="00B67AF7">
        <w:t>a person:</w:t>
      </w:r>
    </w:p>
    <w:p w14:paraId="11AADAA6" w14:textId="77777777" w:rsidR="00B67AF7" w:rsidRDefault="00B67AF7" w:rsidP="00B67AF7">
      <w:pPr>
        <w:pStyle w:val="Default"/>
      </w:pPr>
    </w:p>
    <w:p w14:paraId="6292C973" w14:textId="77777777" w:rsidR="00B67AF7" w:rsidRPr="00477AE8" w:rsidRDefault="00B67AF7" w:rsidP="00D35CAF">
      <w:pPr>
        <w:pStyle w:val="Bullet"/>
      </w:pPr>
      <w:r w:rsidRPr="00477AE8">
        <w:t xml:space="preserve">applies for an exemption certificate; </w:t>
      </w:r>
    </w:p>
    <w:p w14:paraId="344734FE" w14:textId="77777777" w:rsidR="00B67AF7" w:rsidRPr="00980B99" w:rsidRDefault="00B67AF7" w:rsidP="00D35CAF">
      <w:pPr>
        <w:pStyle w:val="Bullet"/>
      </w:pPr>
      <w:r w:rsidRPr="00980B99">
        <w:t xml:space="preserve">applies for a variation of an exemption certificate; </w:t>
      </w:r>
    </w:p>
    <w:p w14:paraId="2AC8C38D" w14:textId="77777777" w:rsidR="00B67AF7" w:rsidRPr="00FD46C9" w:rsidRDefault="00B67AF7" w:rsidP="00D35CAF">
      <w:pPr>
        <w:pStyle w:val="Bullet"/>
      </w:pPr>
      <w:r w:rsidRPr="00FD46C9">
        <w:t xml:space="preserve">gives notice of a notifiable action or a notifiable national security action; </w:t>
      </w:r>
    </w:p>
    <w:p w14:paraId="7302B270" w14:textId="77777777" w:rsidR="00B67AF7" w:rsidRPr="00D35CAF" w:rsidRDefault="00B67AF7" w:rsidP="00D35CAF">
      <w:pPr>
        <w:pStyle w:val="Bullet"/>
      </w:pPr>
      <w:r w:rsidRPr="00FD46C9">
        <w:t xml:space="preserve">gives a notice </w:t>
      </w:r>
      <w:r w:rsidR="00121D25" w:rsidRPr="000A16E3">
        <w:t xml:space="preserve">of </w:t>
      </w:r>
      <w:r w:rsidRPr="000A16E3">
        <w:t xml:space="preserve">a proposal to take </w:t>
      </w:r>
      <w:r w:rsidR="00121D25" w:rsidRPr="000A16E3">
        <w:t xml:space="preserve">either </w:t>
      </w:r>
      <w:r w:rsidRPr="000A16E3">
        <w:t>a significant action</w:t>
      </w:r>
      <w:r w:rsidR="00121D25" w:rsidRPr="000A16E3">
        <w:t xml:space="preserve"> </w:t>
      </w:r>
      <w:r w:rsidRPr="00C570BD">
        <w:t>that is not a</w:t>
      </w:r>
      <w:r w:rsidRPr="00D35CAF">
        <w:t xml:space="preserve"> notifiable action</w:t>
      </w:r>
      <w:r w:rsidR="000703B6" w:rsidRPr="00D35CAF">
        <w:t xml:space="preserve"> or notifiable national security action</w:t>
      </w:r>
      <w:r w:rsidRPr="00D35CAF">
        <w:t>;</w:t>
      </w:r>
      <w:r w:rsidR="00121D25" w:rsidRPr="00D35CAF">
        <w:t xml:space="preserve"> or to take a reviewable national security action;</w:t>
      </w:r>
      <w:r w:rsidRPr="00D35CAF">
        <w:t xml:space="preserve"> </w:t>
      </w:r>
    </w:p>
    <w:p w14:paraId="4984780F" w14:textId="77777777" w:rsidR="00B67AF7" w:rsidRPr="00D35CAF" w:rsidRDefault="00B67AF7" w:rsidP="00D35CAF">
      <w:pPr>
        <w:pStyle w:val="Bullet"/>
      </w:pPr>
      <w:r w:rsidRPr="00D35CAF">
        <w:t>applies for a variation of a no objection notification</w:t>
      </w:r>
      <w:r w:rsidR="00121D25" w:rsidRPr="00D35CAF">
        <w:t>;</w:t>
      </w:r>
    </w:p>
    <w:p w14:paraId="79FEBD93" w14:textId="77777777" w:rsidR="00B67AF7" w:rsidRPr="00477AE8" w:rsidRDefault="00B67AF7" w:rsidP="00D35CAF">
      <w:pPr>
        <w:pStyle w:val="Bullet"/>
      </w:pPr>
      <w:r w:rsidRPr="00477AE8">
        <w:t xml:space="preserve">retrospectively notifies the Treasurer </w:t>
      </w:r>
      <w:r w:rsidR="000703B6" w:rsidRPr="00477AE8">
        <w:t>of a</w:t>
      </w:r>
      <w:r w:rsidRPr="00477AE8">
        <w:t xml:space="preserve"> significant </w:t>
      </w:r>
      <w:r w:rsidR="000703B6" w:rsidRPr="00477AE8">
        <w:t xml:space="preserve">or </w:t>
      </w:r>
      <w:r w:rsidRPr="00477AE8">
        <w:t xml:space="preserve">notifiable actions; </w:t>
      </w:r>
    </w:p>
    <w:p w14:paraId="3CBBA059" w14:textId="77777777" w:rsidR="00B67AF7" w:rsidRPr="00980B99" w:rsidRDefault="00B67AF7" w:rsidP="00D35CAF">
      <w:pPr>
        <w:pStyle w:val="Bullet"/>
      </w:pPr>
      <w:r w:rsidRPr="00980B99">
        <w:lastRenderedPageBreak/>
        <w:t xml:space="preserve">has been given an order or has been provided a no objection notification without giving the Treasurer a notice relating to the action specified in the order or notification; </w:t>
      </w:r>
    </w:p>
    <w:p w14:paraId="05033833" w14:textId="77777777" w:rsidR="00B67AF7" w:rsidRPr="00D35CAF" w:rsidRDefault="00B67AF7" w:rsidP="00D35CAF">
      <w:pPr>
        <w:pStyle w:val="Bullet"/>
      </w:pPr>
      <w:r w:rsidRPr="00FD46C9">
        <w:t xml:space="preserve">receives a notice </w:t>
      </w:r>
      <w:r w:rsidR="00121D25" w:rsidRPr="000A16E3">
        <w:t xml:space="preserve">that an action that is a </w:t>
      </w:r>
      <w:r w:rsidRPr="000A16E3">
        <w:t>reviewable national security action</w:t>
      </w:r>
      <w:r w:rsidR="00121D25" w:rsidRPr="000A16E3">
        <w:t xml:space="preserve"> or a significant action th</w:t>
      </w:r>
      <w:r w:rsidR="00121D25" w:rsidRPr="00C570BD">
        <w:t>at has not been notified may pose a national security concern</w:t>
      </w:r>
      <w:r w:rsidRPr="00D35CAF">
        <w:t xml:space="preserve">; and </w:t>
      </w:r>
    </w:p>
    <w:p w14:paraId="678FA30A" w14:textId="77777777" w:rsidR="00B67AF7" w:rsidRPr="00D35CAF" w:rsidRDefault="00B67AF7" w:rsidP="00D35CAF">
      <w:pPr>
        <w:pStyle w:val="Bullet"/>
      </w:pPr>
      <w:r w:rsidRPr="00D35CAF">
        <w:t xml:space="preserve">is liable for a vacancy fee for acquisitions of residential land. </w:t>
      </w:r>
    </w:p>
    <w:p w14:paraId="0C6E9E69" w14:textId="77777777" w:rsidR="00C37E05" w:rsidRDefault="00E60801" w:rsidP="002C226C">
      <w:pPr>
        <w:spacing w:before="240"/>
      </w:pPr>
      <w:r>
        <w:t xml:space="preserve">The Act does not specify any conditions that need to be met before the power to make the </w:t>
      </w:r>
      <w:r w:rsidR="006530AD">
        <w:t xml:space="preserve">draft Fees </w:t>
      </w:r>
      <w:r>
        <w:t xml:space="preserve">Regulations may be exercised. </w:t>
      </w:r>
    </w:p>
    <w:p w14:paraId="0ABFEB94" w14:textId="77777777" w:rsidR="002C226C" w:rsidRDefault="002C226C" w:rsidP="002C226C">
      <w:pPr>
        <w:spacing w:before="240"/>
      </w:pPr>
      <w:r>
        <w:t>Details of the</w:t>
      </w:r>
      <w:r w:rsidR="006530AD">
        <w:t xml:space="preserve"> draft Fees</w:t>
      </w:r>
      <w:r>
        <w:t xml:space="preserve"> </w:t>
      </w:r>
      <w:r w:rsidR="00EB2AEF">
        <w:t>Regulations are set out in</w:t>
      </w:r>
      <w:r>
        <w:t xml:space="preserve"> </w:t>
      </w:r>
      <w:r w:rsidRPr="00317816">
        <w:rPr>
          <w:u w:val="single"/>
        </w:rPr>
        <w:t>Attachment</w:t>
      </w:r>
      <w:r w:rsidR="00EB2AEF">
        <w:rPr>
          <w:u w:val="single"/>
        </w:rPr>
        <w:t xml:space="preserve"> </w:t>
      </w:r>
      <w:r w:rsidR="00E60801">
        <w:rPr>
          <w:u w:val="single"/>
        </w:rPr>
        <w:t>A</w:t>
      </w:r>
      <w:r w:rsidR="00013390">
        <w:t xml:space="preserve"> </w:t>
      </w:r>
    </w:p>
    <w:p w14:paraId="7FBD408A" w14:textId="77777777" w:rsidR="002C226C" w:rsidRDefault="002C226C" w:rsidP="00647BB7">
      <w:pPr>
        <w:spacing w:before="240"/>
      </w:pPr>
      <w:r>
        <w:t>The</w:t>
      </w:r>
      <w:r w:rsidRPr="00D3322F">
        <w:t xml:space="preserve"> </w:t>
      </w:r>
      <w:r w:rsidR="006530AD">
        <w:t xml:space="preserve">draft Fees </w:t>
      </w:r>
      <w:r w:rsidRPr="00D3322F">
        <w:t>Regulation</w:t>
      </w:r>
      <w:r>
        <w:t>s are</w:t>
      </w:r>
      <w:r w:rsidRPr="00D3322F">
        <w:t xml:space="preserve"> a legislative instrument for the purposes of the</w:t>
      </w:r>
      <w:r w:rsidRPr="00322524">
        <w:t xml:space="preserve"> </w:t>
      </w:r>
      <w:r w:rsidRPr="00D3322F">
        <w:rPr>
          <w:i/>
        </w:rPr>
        <w:t>Legislation Act 2003</w:t>
      </w:r>
      <w:r w:rsidRPr="00D3322F">
        <w:t>.</w:t>
      </w:r>
    </w:p>
    <w:p w14:paraId="1A61DBAE" w14:textId="77777777" w:rsidR="009143A0" w:rsidRPr="00647BB7" w:rsidRDefault="00E60801" w:rsidP="00647BB7">
      <w:pPr>
        <w:spacing w:before="240"/>
        <w:rPr>
          <w:i/>
        </w:rPr>
      </w:pPr>
      <w:r>
        <w:t xml:space="preserve">The </w:t>
      </w:r>
      <w:r w:rsidR="006530AD">
        <w:t xml:space="preserve">draft Fees </w:t>
      </w:r>
      <w:r>
        <w:t xml:space="preserve">Regulations </w:t>
      </w:r>
      <w:r w:rsidR="000703B6">
        <w:t xml:space="preserve">will commence </w:t>
      </w:r>
      <w:r w:rsidR="0073748F">
        <w:t xml:space="preserve">the later of the day after the instrument is registered and the day the </w:t>
      </w:r>
      <w:r w:rsidR="0073748F" w:rsidRPr="00D35CAF">
        <w:rPr>
          <w:i/>
        </w:rPr>
        <w:t>Foreign Acquisitions and Takeovers Fees Imposition Amendment Act 2020</w:t>
      </w:r>
      <w:r w:rsidR="0073748F">
        <w:t xml:space="preserve"> commences. </w:t>
      </w:r>
    </w:p>
    <w:p w14:paraId="37356B44" w14:textId="77777777" w:rsidR="00EA4DD8" w:rsidRDefault="00EA4DD8" w:rsidP="00EA4DD8">
      <w:pPr>
        <w:pageBreakBefore/>
        <w:spacing w:before="240"/>
        <w:jc w:val="right"/>
        <w:rPr>
          <w:b/>
          <w:u w:val="single"/>
        </w:rPr>
      </w:pPr>
      <w:r w:rsidRPr="007B335E">
        <w:rPr>
          <w:b/>
          <w:u w:val="single"/>
        </w:rPr>
        <w:lastRenderedPageBreak/>
        <w:t xml:space="preserve">ATTACHMENT </w:t>
      </w:r>
      <w:r w:rsidR="00525D78">
        <w:rPr>
          <w:b/>
          <w:u w:val="single"/>
        </w:rPr>
        <w:t>A</w:t>
      </w:r>
    </w:p>
    <w:p w14:paraId="1760ED5E" w14:textId="77777777" w:rsidR="00EA4DD8" w:rsidRDefault="00EA4DD8" w:rsidP="00EA4DD8">
      <w:pPr>
        <w:spacing w:before="240"/>
        <w:ind w:right="91"/>
        <w:rPr>
          <w:b/>
          <w:bCs/>
          <w:szCs w:val="24"/>
          <w:u w:val="single"/>
        </w:rPr>
      </w:pPr>
      <w:r>
        <w:rPr>
          <w:b/>
          <w:bCs/>
          <w:u w:val="single"/>
        </w:rPr>
        <w:t xml:space="preserve">Details of the </w:t>
      </w:r>
      <w:r w:rsidR="001B7334">
        <w:rPr>
          <w:b/>
          <w:i/>
          <w:u w:val="single"/>
        </w:rPr>
        <w:t>Foreign Acquisitions and Takeovers Fees</w:t>
      </w:r>
      <w:r w:rsidR="006530AD">
        <w:rPr>
          <w:b/>
          <w:i/>
          <w:u w:val="single"/>
        </w:rPr>
        <w:t xml:space="preserve"> Imposition</w:t>
      </w:r>
      <w:r w:rsidR="001B7334">
        <w:rPr>
          <w:b/>
          <w:i/>
          <w:u w:val="single"/>
        </w:rPr>
        <w:t xml:space="preserve"> Regulations 2020</w:t>
      </w:r>
      <w:r>
        <w:rPr>
          <w:b/>
          <w:bCs/>
          <w:u w:val="single"/>
        </w:rPr>
        <w:t xml:space="preserve"> </w:t>
      </w:r>
    </w:p>
    <w:p w14:paraId="7C7EE492" w14:textId="2579FBA6" w:rsidR="00EA4DD8" w:rsidRDefault="00EA4DD8" w:rsidP="00EA4DD8">
      <w:pPr>
        <w:spacing w:before="240"/>
        <w:rPr>
          <w:rFonts w:ascii="Calibri" w:hAnsi="Calibri"/>
          <w:sz w:val="22"/>
          <w:szCs w:val="22"/>
          <w:u w:val="single"/>
          <w:lang w:eastAsia="en-US"/>
        </w:rPr>
      </w:pPr>
      <w:r>
        <w:rPr>
          <w:u w:val="single"/>
        </w:rPr>
        <w:t>Section 1 – Name of the</w:t>
      </w:r>
      <w:r w:rsidR="00002D15">
        <w:rPr>
          <w:u w:val="single"/>
        </w:rPr>
        <w:t xml:space="preserve"> draft Fee</w:t>
      </w:r>
      <w:r>
        <w:rPr>
          <w:u w:val="single"/>
        </w:rPr>
        <w:t xml:space="preserve"> Regulations</w:t>
      </w:r>
    </w:p>
    <w:p w14:paraId="2B13A270" w14:textId="73CE558E" w:rsidR="00EA4DD8" w:rsidRDefault="00EA4DD8" w:rsidP="00EA4DD8">
      <w:pPr>
        <w:spacing w:before="240"/>
      </w:pPr>
      <w:r>
        <w:t>This section provides that the name of the</w:t>
      </w:r>
      <w:r w:rsidR="00002D15">
        <w:t xml:space="preserve"> draft Fee</w:t>
      </w:r>
      <w:r>
        <w:t xml:space="preserve"> Regulations is the </w:t>
      </w:r>
      <w:r w:rsidR="001B7334">
        <w:rPr>
          <w:i/>
        </w:rPr>
        <w:t>Foreign Acquisitions and Takeovers Fees</w:t>
      </w:r>
      <w:r w:rsidR="006530AD">
        <w:rPr>
          <w:i/>
        </w:rPr>
        <w:t xml:space="preserve"> Imposition</w:t>
      </w:r>
      <w:r w:rsidR="001B7334">
        <w:rPr>
          <w:i/>
        </w:rPr>
        <w:t xml:space="preserve"> Regulations </w:t>
      </w:r>
      <w:r w:rsidR="00DE524D">
        <w:rPr>
          <w:i/>
        </w:rPr>
        <w:t>2020</w:t>
      </w:r>
      <w:r w:rsidR="00DE524D">
        <w:t xml:space="preserve"> (</w:t>
      </w:r>
      <w:r>
        <w:t>the </w:t>
      </w:r>
      <w:r w:rsidR="009E653B">
        <w:t xml:space="preserve">draft Fee </w:t>
      </w:r>
      <w:r>
        <w:t>Regulations).</w:t>
      </w:r>
    </w:p>
    <w:p w14:paraId="2B4B5DA8" w14:textId="77777777" w:rsidR="00EA4DD8" w:rsidRDefault="00EA4DD8" w:rsidP="00EA4DD8">
      <w:pPr>
        <w:spacing w:before="240"/>
        <w:ind w:right="91"/>
        <w:rPr>
          <w:u w:val="single"/>
        </w:rPr>
      </w:pPr>
      <w:r>
        <w:rPr>
          <w:u w:val="single"/>
        </w:rPr>
        <w:t>Section 2 – Commencement</w:t>
      </w:r>
    </w:p>
    <w:p w14:paraId="0554CE00" w14:textId="77777777" w:rsidR="00EA4DD8" w:rsidRDefault="00EA4DD8" w:rsidP="00EA4DD8">
      <w:pPr>
        <w:spacing w:before="240"/>
        <w:ind w:right="91"/>
      </w:pPr>
      <w:r w:rsidRPr="004A0798">
        <w:t>Schedule 1</w:t>
      </w:r>
      <w:r w:rsidR="00251667" w:rsidRPr="004A0798">
        <w:t xml:space="preserve"> to the </w:t>
      </w:r>
      <w:r w:rsidR="009E653B">
        <w:t xml:space="preserve">draft Fee </w:t>
      </w:r>
      <w:r w:rsidR="00251667" w:rsidRPr="004A0798">
        <w:t>Regulations commence</w:t>
      </w:r>
      <w:r w:rsidR="00887043">
        <w:t>s</w:t>
      </w:r>
      <w:r w:rsidR="00251667" w:rsidRPr="004A0798">
        <w:t xml:space="preserve"> the later</w:t>
      </w:r>
      <w:r w:rsidRPr="004A0798">
        <w:t xml:space="preserve"> </w:t>
      </w:r>
      <w:r w:rsidR="00C622E4">
        <w:t>of:</w:t>
      </w:r>
      <w:r w:rsidRPr="004A0798">
        <w:t xml:space="preserve"> the day aft</w:t>
      </w:r>
      <w:r w:rsidR="00251667" w:rsidRPr="004A0798">
        <w:t xml:space="preserve">er the instrument is registered </w:t>
      </w:r>
      <w:r w:rsidRPr="004A0798">
        <w:t xml:space="preserve">on </w:t>
      </w:r>
      <w:r>
        <w:t xml:space="preserve">the </w:t>
      </w:r>
      <w:r w:rsidR="00251667">
        <w:t xml:space="preserve">Federal Register of Legislation; and the day the </w:t>
      </w:r>
      <w:r w:rsidR="00251667" w:rsidRPr="00B45644">
        <w:rPr>
          <w:i/>
        </w:rPr>
        <w:t>Foreign Acquisitions and Takeovers Fees Imposition Amendment Act 2020</w:t>
      </w:r>
      <w:r w:rsidR="00251667">
        <w:t xml:space="preserve"> commences. </w:t>
      </w:r>
    </w:p>
    <w:p w14:paraId="216F92EB" w14:textId="77777777" w:rsidR="00EA4DD8" w:rsidRDefault="00EA4DD8" w:rsidP="00EA4DD8">
      <w:pPr>
        <w:spacing w:before="240"/>
        <w:ind w:right="91"/>
        <w:rPr>
          <w:u w:val="single"/>
        </w:rPr>
      </w:pPr>
      <w:r>
        <w:rPr>
          <w:u w:val="single"/>
        </w:rPr>
        <w:t>Section 3 – Authority</w:t>
      </w:r>
    </w:p>
    <w:p w14:paraId="50640EB2" w14:textId="77777777" w:rsidR="00EA4DD8" w:rsidRDefault="00EA4DD8" w:rsidP="00EA4DD8">
      <w:pPr>
        <w:spacing w:before="240"/>
        <w:ind w:right="91"/>
      </w:pPr>
      <w:r>
        <w:t>The</w:t>
      </w:r>
      <w:r w:rsidR="000E3342">
        <w:t xml:space="preserve"> draft Fee</w:t>
      </w:r>
      <w:r>
        <w:t xml:space="preserve"> Regulations are made under the </w:t>
      </w:r>
      <w:r w:rsidR="00251667">
        <w:rPr>
          <w:i/>
        </w:rPr>
        <w:t>Foreign Acquisitions and Takeovers</w:t>
      </w:r>
      <w:r w:rsidR="00C622E4">
        <w:rPr>
          <w:i/>
        </w:rPr>
        <w:t xml:space="preserve"> Fees Imposition</w:t>
      </w:r>
      <w:r w:rsidR="00251667">
        <w:rPr>
          <w:i/>
        </w:rPr>
        <w:t xml:space="preserve"> Act 2015</w:t>
      </w:r>
      <w:r>
        <w:t xml:space="preserve"> (the Act).</w:t>
      </w:r>
    </w:p>
    <w:p w14:paraId="2994ADE3" w14:textId="77777777" w:rsidR="00EA4DD8" w:rsidRDefault="00251667" w:rsidP="00EA4DD8">
      <w:pPr>
        <w:spacing w:before="240"/>
        <w:ind w:right="91"/>
        <w:rPr>
          <w:u w:val="single"/>
        </w:rPr>
      </w:pPr>
      <w:r>
        <w:rPr>
          <w:u w:val="single"/>
        </w:rPr>
        <w:t>Section 4 – Schedules</w:t>
      </w:r>
    </w:p>
    <w:p w14:paraId="47DFB488" w14:textId="77777777" w:rsidR="00EA4DD8" w:rsidRDefault="00EA4DD8" w:rsidP="00EA4DD8">
      <w:pPr>
        <w:spacing w:before="240" w:after="200"/>
        <w:ind w:right="91"/>
        <w:rPr>
          <w:u w:val="single"/>
        </w:rPr>
      </w:pPr>
      <w: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6C1DA1CA" w14:textId="77777777" w:rsidR="00EA4DD8" w:rsidRDefault="00251667" w:rsidP="00EA4DD8">
      <w:pPr>
        <w:spacing w:before="0" w:after="0"/>
        <w:rPr>
          <w:u w:val="single"/>
        </w:rPr>
      </w:pPr>
      <w:r>
        <w:rPr>
          <w:u w:val="single"/>
        </w:rPr>
        <w:t>Section 5 – Definitions</w:t>
      </w:r>
    </w:p>
    <w:p w14:paraId="47D4C129" w14:textId="77777777" w:rsidR="00251667" w:rsidRDefault="00251667" w:rsidP="00EA4DD8">
      <w:pPr>
        <w:spacing w:before="0" w:after="0"/>
        <w:rPr>
          <w:u w:val="single"/>
        </w:rPr>
      </w:pPr>
    </w:p>
    <w:p w14:paraId="4803289F" w14:textId="77777777" w:rsidR="00251667" w:rsidRDefault="00251667" w:rsidP="00251667">
      <w:pPr>
        <w:spacing w:before="0" w:after="0"/>
      </w:pPr>
      <w:r>
        <w:t xml:space="preserve">This section sets out the meaning of some of the key words or terms used in the </w:t>
      </w:r>
      <w:r w:rsidR="00887043">
        <w:t xml:space="preserve">draft Fee </w:t>
      </w:r>
      <w:r>
        <w:t xml:space="preserve">Regulations. </w:t>
      </w:r>
      <w:r w:rsidR="0011492A">
        <w:t xml:space="preserve">Expressions used in the draft Fee Regulations that are not defined in subsection 5(1) </w:t>
      </w:r>
      <w:r w:rsidR="00162931">
        <w:t xml:space="preserve">and </w:t>
      </w:r>
      <w:r w:rsidR="00A469B8">
        <w:t xml:space="preserve">are defined in </w:t>
      </w:r>
      <w:r>
        <w:t xml:space="preserve"> the </w:t>
      </w:r>
      <w:r w:rsidRPr="004B2FB4">
        <w:rPr>
          <w:i/>
        </w:rPr>
        <w:t>Foreign Acquisitions and Takeovers Act 1975</w:t>
      </w:r>
      <w:r w:rsidR="006B16ED">
        <w:t xml:space="preserve"> (FATA)</w:t>
      </w:r>
      <w:r>
        <w:t xml:space="preserve"> or the </w:t>
      </w:r>
      <w:r w:rsidRPr="004B2FB4">
        <w:rPr>
          <w:i/>
        </w:rPr>
        <w:t>Foreign Acquisitions and Takeovers Regulations 2015</w:t>
      </w:r>
      <w:r w:rsidR="006B16ED">
        <w:t xml:space="preserve"> (</w:t>
      </w:r>
      <w:r w:rsidR="00887043">
        <w:t>Principal Regulations</w:t>
      </w:r>
      <w:r w:rsidR="006B16ED">
        <w:t>)</w:t>
      </w:r>
      <w:r w:rsidR="00C622E4">
        <w:t xml:space="preserve"> ha</w:t>
      </w:r>
      <w:r w:rsidR="00A469B8">
        <w:t>ve</w:t>
      </w:r>
      <w:r w:rsidR="00C622E4">
        <w:t xml:space="preserve"> the same meaning in the</w:t>
      </w:r>
      <w:r w:rsidR="00A469B8">
        <w:t xml:space="preserve"> FATA and Principal Regulations</w:t>
      </w:r>
      <w:r>
        <w:t xml:space="preserve">. </w:t>
      </w:r>
      <w:r w:rsidR="0011492A">
        <w:t xml:space="preserve">For example </w:t>
      </w:r>
      <w:r w:rsidR="00A469B8">
        <w:t>‘</w:t>
      </w:r>
      <w:r w:rsidR="0011492A">
        <w:t>consideration</w:t>
      </w:r>
      <w:r w:rsidR="00A469B8">
        <w:t>’</w:t>
      </w:r>
      <w:r w:rsidR="0011492A">
        <w:t xml:space="preserve">, </w:t>
      </w:r>
      <w:r w:rsidR="00A469B8">
        <w:t>‘</w:t>
      </w:r>
      <w:r w:rsidR="0011492A">
        <w:t>land entity</w:t>
      </w:r>
      <w:r w:rsidR="00A469B8">
        <w:t>’</w:t>
      </w:r>
      <w:r w:rsidR="0011492A">
        <w:t xml:space="preserve">, </w:t>
      </w:r>
      <w:r w:rsidR="00A469B8">
        <w:t>‘</w:t>
      </w:r>
      <w:r w:rsidR="0011492A">
        <w:t>mining and production or exploration entity</w:t>
      </w:r>
      <w:r w:rsidR="00A469B8">
        <w:t>’</w:t>
      </w:r>
      <w:r w:rsidR="0011492A">
        <w:t xml:space="preserve"> and </w:t>
      </w:r>
      <w:r w:rsidR="00A469B8">
        <w:t>‘</w:t>
      </w:r>
      <w:r w:rsidR="0011492A">
        <w:t>tenements</w:t>
      </w:r>
      <w:r w:rsidR="00A469B8">
        <w:t>’</w:t>
      </w:r>
      <w:r w:rsidR="0011492A">
        <w:t xml:space="preserve"> are all terms defined in the Principal Regulations</w:t>
      </w:r>
      <w:r w:rsidR="003B2F32">
        <w:t xml:space="preserve"> and have the same </w:t>
      </w:r>
      <w:r w:rsidR="001600DC">
        <w:t xml:space="preserve">meaning in the draft Fees Regulations. </w:t>
      </w:r>
      <w:r w:rsidR="0011492A">
        <w:t xml:space="preserve"> </w:t>
      </w:r>
    </w:p>
    <w:p w14:paraId="3C3A36BA" w14:textId="77777777" w:rsidR="003B2F32" w:rsidRDefault="003B2F32" w:rsidP="00251667">
      <w:pPr>
        <w:spacing w:before="0" w:after="0"/>
      </w:pPr>
    </w:p>
    <w:p w14:paraId="205244AE" w14:textId="77777777" w:rsidR="003B2F32" w:rsidRDefault="006930B2" w:rsidP="00251667">
      <w:pPr>
        <w:spacing w:before="0" w:after="0"/>
      </w:pPr>
      <w:r>
        <w:t xml:space="preserve">The following definitions are defined in the draft Fee Regulations: </w:t>
      </w:r>
    </w:p>
    <w:p w14:paraId="0F218927" w14:textId="77777777" w:rsidR="003B2F32" w:rsidRDefault="005C535B" w:rsidP="00D35CAF">
      <w:pPr>
        <w:pStyle w:val="Bullet"/>
      </w:pPr>
      <w:r>
        <w:t>‘</w:t>
      </w:r>
      <w:r w:rsidR="004C6DA0">
        <w:t>A</w:t>
      </w:r>
      <w:r w:rsidR="003B2F32">
        <w:t>ctual actions</w:t>
      </w:r>
      <w:r>
        <w:t>’</w:t>
      </w:r>
      <w:r w:rsidR="003B2F32">
        <w:t xml:space="preserve"> has the meaning given by section 42</w:t>
      </w:r>
      <w:r>
        <w:t>. ‘Actual actions’ is used to determine the appropriate fee treatment where one agreement covers more than one action</w:t>
      </w:r>
      <w:r w:rsidR="003B2F32">
        <w:t>;</w:t>
      </w:r>
    </w:p>
    <w:p w14:paraId="14974AA7" w14:textId="77777777" w:rsidR="003B2F32" w:rsidRDefault="005C535B" w:rsidP="003B2F32">
      <w:pPr>
        <w:pStyle w:val="Bullet"/>
      </w:pPr>
      <w:r>
        <w:t>‘</w:t>
      </w:r>
      <w:r w:rsidR="004C6DA0" w:rsidRPr="004C6DA0">
        <w:t>Dominant</w:t>
      </w:r>
      <w:r w:rsidR="003B2F32" w:rsidRPr="00D35CAF">
        <w:t xml:space="preserve"> kind of Australian land</w:t>
      </w:r>
      <w:r>
        <w:t>’</w:t>
      </w:r>
      <w:r w:rsidR="003B2F32">
        <w:t xml:space="preserve"> has the meaning given by section 45.</w:t>
      </w:r>
      <w:r>
        <w:t xml:space="preserve"> ‘Dominate kind of Australian land’ is used to determine the appropriate fee treat</w:t>
      </w:r>
      <w:r w:rsidR="006930B2">
        <w:t xml:space="preserve">ment where one agreement covers different types of Australian land. </w:t>
      </w:r>
    </w:p>
    <w:p w14:paraId="0B17A5F6" w14:textId="77777777" w:rsidR="003B2F32" w:rsidRDefault="006930B2" w:rsidP="003B2F32">
      <w:pPr>
        <w:pStyle w:val="Bullet"/>
      </w:pPr>
      <w:r>
        <w:t>‘</w:t>
      </w:r>
      <w:r w:rsidR="00F365B9" w:rsidRPr="00F365B9">
        <w:t>Fee</w:t>
      </w:r>
      <w:r w:rsidR="003B2F32" w:rsidRPr="00D35CAF">
        <w:t xml:space="preserve"> constant</w:t>
      </w:r>
      <w:r>
        <w:t>’</w:t>
      </w:r>
      <w:r w:rsidR="003B2F32">
        <w:t xml:space="preserve"> has the meaning given by section 9.</w:t>
      </w:r>
      <w:r>
        <w:t xml:space="preserve"> </w:t>
      </w:r>
      <w:r w:rsidR="00153F9E">
        <w:t xml:space="preserve">The </w:t>
      </w:r>
      <w:r>
        <w:t xml:space="preserve">‘Fee constant’ </w:t>
      </w:r>
      <w:r w:rsidR="00153F9E">
        <w:t>applicable to certain types of actions is a value compared against the consideration</w:t>
      </w:r>
      <w:r w:rsidR="006530AD">
        <w:t>,</w:t>
      </w:r>
      <w:r w:rsidR="00153F9E">
        <w:t xml:space="preserve"> for the purpose</w:t>
      </w:r>
      <w:r w:rsidR="006530AD">
        <w:t>s</w:t>
      </w:r>
      <w:r w:rsidR="00153F9E">
        <w:t xml:space="preserve"> of working out the applicable fee.</w:t>
      </w:r>
      <w:r>
        <w:t xml:space="preserve"> For example the fee constant for acquiring an interest in agricultural land is $2 million.  </w:t>
      </w:r>
    </w:p>
    <w:p w14:paraId="2546982C" w14:textId="77777777" w:rsidR="003B2F32" w:rsidRDefault="004C6DA0" w:rsidP="003B2F32">
      <w:pPr>
        <w:pStyle w:val="Bullet"/>
      </w:pPr>
      <w:r>
        <w:t>‘</w:t>
      </w:r>
      <w:r w:rsidR="00F365B9" w:rsidRPr="00F365B9">
        <w:t>Foreign</w:t>
      </w:r>
      <w:r w:rsidR="003B2F32" w:rsidRPr="00D35CAF">
        <w:t xml:space="preserve"> business person</w:t>
      </w:r>
      <w:r w:rsidR="00923382">
        <w:t xml:space="preserve">’ </w:t>
      </w:r>
      <w:r w:rsidR="003B2F32" w:rsidRPr="00156A58">
        <w:t>means a foreign person, except an individual not ordinarily resident in Australia, carrying on a business in Australia or elsewhere.</w:t>
      </w:r>
      <w:r w:rsidR="00923382">
        <w:t xml:space="preserve"> </w:t>
      </w:r>
      <w:r w:rsidR="00923382">
        <w:rPr>
          <w:color w:val="000000"/>
          <w:shd w:val="clear" w:color="auto" w:fill="FFFFFF"/>
        </w:rPr>
        <w:t>The Australian Taxation Office provides guidance for Australian tax purposes as to whether a person is carrying on a business.</w:t>
      </w:r>
    </w:p>
    <w:p w14:paraId="2048A69B" w14:textId="77777777" w:rsidR="003B2F32" w:rsidRDefault="004C6DA0" w:rsidP="003B2F32">
      <w:pPr>
        <w:pStyle w:val="Bullet"/>
      </w:pPr>
      <w:r>
        <w:t>‘</w:t>
      </w:r>
      <w:r w:rsidR="00F365B9" w:rsidRPr="00F365B9">
        <w:t>Indexation</w:t>
      </w:r>
      <w:r w:rsidR="003B2F32" w:rsidRPr="00D35CAF">
        <w:t xml:space="preserve"> factor</w:t>
      </w:r>
      <w:r>
        <w:t>’</w:t>
      </w:r>
      <w:r w:rsidR="003B2F32" w:rsidRPr="006935D7">
        <w:t xml:space="preserve"> </w:t>
      </w:r>
      <w:r w:rsidR="003B2F32">
        <w:t>has the meaning given by section 60.</w:t>
      </w:r>
      <w:r>
        <w:t xml:space="preserve"> ‘</w:t>
      </w:r>
      <w:r w:rsidR="006D50EA">
        <w:t>Indexation</w:t>
      </w:r>
      <w:r>
        <w:t xml:space="preserve"> factor’ is used to determine the indexation for fees.  </w:t>
      </w:r>
    </w:p>
    <w:p w14:paraId="1E2C3AE3" w14:textId="77777777" w:rsidR="003B2F32" w:rsidRDefault="00713099" w:rsidP="003B2F32">
      <w:pPr>
        <w:pStyle w:val="Bullet"/>
      </w:pPr>
      <w:r>
        <w:t>‘</w:t>
      </w:r>
      <w:r w:rsidR="00F365B9" w:rsidRPr="00F365B9">
        <w:t>Index</w:t>
      </w:r>
      <w:r w:rsidR="003B2F32" w:rsidRPr="00D35CAF">
        <w:t xml:space="preserve"> number</w:t>
      </w:r>
      <w:r>
        <w:t>’</w:t>
      </w:r>
      <w:r w:rsidR="003B2F32" w:rsidRPr="006935D7">
        <w:t xml:space="preserve"> </w:t>
      </w:r>
      <w:r w:rsidR="003B2F32">
        <w:t>has the meaning given by section 61.</w:t>
      </w:r>
      <w:r w:rsidR="004C6DA0">
        <w:t xml:space="preserve"> ‘</w:t>
      </w:r>
      <w:r w:rsidR="006530AD">
        <w:t>I</w:t>
      </w:r>
      <w:r w:rsidR="004C6DA0">
        <w:t>ndex number’ is published by the Australian Statistician</w:t>
      </w:r>
      <w:r w:rsidR="00D84BFC">
        <w:t>.</w:t>
      </w:r>
      <w:r w:rsidR="004C6DA0">
        <w:t xml:space="preserve"> </w:t>
      </w:r>
    </w:p>
    <w:p w14:paraId="21DBE13F" w14:textId="77777777" w:rsidR="003B2F32" w:rsidRDefault="00713099" w:rsidP="003B2F32">
      <w:pPr>
        <w:pStyle w:val="Bullet"/>
      </w:pPr>
      <w:r>
        <w:t>‘</w:t>
      </w:r>
      <w:r w:rsidR="00F365B9" w:rsidRPr="00F365B9">
        <w:t>Internal</w:t>
      </w:r>
      <w:r w:rsidR="003B2F32" w:rsidRPr="00D35CAF">
        <w:t xml:space="preserve"> reorganisation</w:t>
      </w:r>
      <w:r>
        <w:t>’</w:t>
      </w:r>
      <w:r w:rsidR="003B2F32">
        <w:t xml:space="preserve"> has the meaning given by subsection 35(2).</w:t>
      </w:r>
      <w:r w:rsidR="004C6DA0">
        <w:t xml:space="preserve"> ‘</w:t>
      </w:r>
      <w:r w:rsidR="006D50EA">
        <w:t>Internal</w:t>
      </w:r>
      <w:r w:rsidR="004C6DA0">
        <w:t xml:space="preserve"> reorganisation’ is used to determine a different fee where an action meets that definition. </w:t>
      </w:r>
    </w:p>
    <w:p w14:paraId="0B5CEC01" w14:textId="77777777" w:rsidR="001600DC" w:rsidRPr="00522051" w:rsidRDefault="003273DF" w:rsidP="001600DC">
      <w:pPr>
        <w:pStyle w:val="Bullet"/>
      </w:pPr>
      <w:r>
        <w:t>‘</w:t>
      </w:r>
      <w:r w:rsidR="00F365B9" w:rsidRPr="006B1DF7">
        <w:t>Quarter</w:t>
      </w:r>
      <w:r>
        <w:t>’</w:t>
      </w:r>
      <w:r w:rsidR="001600DC" w:rsidRPr="00522051">
        <w:t xml:space="preserve"> means a period of 3 months ending on 31</w:t>
      </w:r>
      <w:r w:rsidR="001600DC">
        <w:t xml:space="preserve"> </w:t>
      </w:r>
      <w:r w:rsidR="001600DC" w:rsidRPr="00522051">
        <w:t>March, 30</w:t>
      </w:r>
      <w:r w:rsidR="001600DC">
        <w:t xml:space="preserve"> </w:t>
      </w:r>
      <w:r w:rsidR="001600DC" w:rsidRPr="00522051">
        <w:t>June, 30</w:t>
      </w:r>
      <w:r w:rsidR="00D84BFC">
        <w:t> </w:t>
      </w:r>
      <w:r w:rsidR="001600DC" w:rsidRPr="00522051">
        <w:t>September or 31</w:t>
      </w:r>
      <w:r w:rsidR="001600DC">
        <w:t xml:space="preserve"> </w:t>
      </w:r>
      <w:r w:rsidR="001600DC" w:rsidRPr="00522051">
        <w:t>December.</w:t>
      </w:r>
    </w:p>
    <w:p w14:paraId="06D6AC19" w14:textId="77777777" w:rsidR="004C6DA0" w:rsidRDefault="00713099" w:rsidP="004C6DA0">
      <w:pPr>
        <w:pStyle w:val="Bullet"/>
      </w:pPr>
      <w:r>
        <w:t>‘</w:t>
      </w:r>
      <w:r w:rsidR="00F365B9" w:rsidRPr="002F0C9B">
        <w:t>Relevant</w:t>
      </w:r>
      <w:r w:rsidR="004C6DA0" w:rsidRPr="002F0C9B">
        <w:t xml:space="preserve"> acquisition</w:t>
      </w:r>
      <w:r>
        <w:t>’</w:t>
      </w:r>
      <w:r w:rsidR="004C6DA0">
        <w:t xml:space="preserve"> has the meaning given by subsection 36(2). ‘Relevant acquisition’ is used to determine whether a vacancy fee is payable. </w:t>
      </w:r>
    </w:p>
    <w:p w14:paraId="7494E45D" w14:textId="77777777" w:rsidR="001600DC" w:rsidRDefault="00713099" w:rsidP="001600DC">
      <w:pPr>
        <w:pStyle w:val="Bullet"/>
      </w:pPr>
      <w:r>
        <w:t>‘</w:t>
      </w:r>
      <w:r w:rsidR="00F365B9" w:rsidRPr="00AB6C25">
        <w:t>Value</w:t>
      </w:r>
      <w:r>
        <w:t>’</w:t>
      </w:r>
      <w:r w:rsidR="001600DC">
        <w:t xml:space="preserve">, of </w:t>
      </w:r>
      <w:r w:rsidR="001600DC" w:rsidRPr="00087211">
        <w:t>consideration</w:t>
      </w:r>
      <w:r w:rsidR="001600DC">
        <w:t xml:space="preserve">, has the same meaning as in the </w:t>
      </w:r>
      <w:r w:rsidR="003273DF">
        <w:t>Principal Regulations,</w:t>
      </w:r>
      <w:r w:rsidR="001600DC">
        <w:t xml:space="preserve"> subject to the adjustment in subsection (3).</w:t>
      </w:r>
    </w:p>
    <w:p w14:paraId="0F09C736" w14:textId="77777777" w:rsidR="00D97082" w:rsidRDefault="00713099" w:rsidP="000E079D">
      <w:pPr>
        <w:pStyle w:val="Bullet"/>
      </w:pPr>
      <w:r>
        <w:t>‘</w:t>
      </w:r>
      <w:r w:rsidR="00F365B9" w:rsidRPr="00AB6C25">
        <w:t>Wholly-owned</w:t>
      </w:r>
      <w:r w:rsidR="001600DC" w:rsidRPr="00AB6C25">
        <w:t xml:space="preserve"> group</w:t>
      </w:r>
      <w:r>
        <w:t>’</w:t>
      </w:r>
      <w:r w:rsidR="001600DC">
        <w:t xml:space="preserve"> has the same meaning as in the </w:t>
      </w:r>
      <w:r w:rsidR="001600DC" w:rsidRPr="00B45644">
        <w:rPr>
          <w:i/>
        </w:rPr>
        <w:t>Income Tax Assessment Act 199</w:t>
      </w:r>
      <w:r w:rsidR="003273DF" w:rsidRPr="00B45644">
        <w:rPr>
          <w:i/>
        </w:rPr>
        <w:t>7</w:t>
      </w:r>
      <w:r w:rsidR="003273DF">
        <w:t>, which provides that if two companies are in the same wholly-owned group</w:t>
      </w:r>
      <w:r w:rsidR="006530AD">
        <w:t>,</w:t>
      </w:r>
      <w:r w:rsidR="003273DF">
        <w:t xml:space="preserve"> if one of the company is a subsidiary of the other company or if each of the company is a subsidiary of the same third company. </w:t>
      </w:r>
    </w:p>
    <w:p w14:paraId="052C2D2D" w14:textId="77777777" w:rsidR="00FE7CC6" w:rsidRDefault="00FE7CC6" w:rsidP="00251667">
      <w:pPr>
        <w:spacing w:before="0" w:after="0"/>
        <w:rPr>
          <w:i/>
        </w:rPr>
      </w:pPr>
    </w:p>
    <w:p w14:paraId="0ACDC090" w14:textId="77777777" w:rsidR="00D97082" w:rsidRPr="00D35CAF" w:rsidRDefault="00D97082" w:rsidP="00251667">
      <w:pPr>
        <w:spacing w:before="0" w:after="0"/>
        <w:rPr>
          <w:i/>
        </w:rPr>
      </w:pPr>
      <w:r w:rsidRPr="00D35CAF">
        <w:rPr>
          <w:i/>
        </w:rPr>
        <w:t xml:space="preserve">Value of consideration – long term leases </w:t>
      </w:r>
    </w:p>
    <w:p w14:paraId="1261040C" w14:textId="77777777" w:rsidR="00804AA8" w:rsidRDefault="00804AA8" w:rsidP="00251667">
      <w:pPr>
        <w:spacing w:before="0" w:after="0"/>
      </w:pPr>
    </w:p>
    <w:p w14:paraId="2EE4E886" w14:textId="77777777" w:rsidR="00AC538B" w:rsidRDefault="00804AA8" w:rsidP="00804AA8">
      <w:pPr>
        <w:spacing w:before="0" w:after="0"/>
      </w:pPr>
      <w:r>
        <w:t>The value of the consideration for an acquisition of an interest in Australian land has a different meaning under the draft Fees Regulations</w:t>
      </w:r>
      <w:r w:rsidR="00620CD2">
        <w:t xml:space="preserve"> than it does in the Principal Regulations</w:t>
      </w:r>
      <w:r w:rsidRPr="00AC538B">
        <w:t>.</w:t>
      </w:r>
      <w:r w:rsidR="00AC538B" w:rsidRPr="00AC538B">
        <w:t xml:space="preserve"> </w:t>
      </w:r>
      <w:r w:rsidRPr="00804AA8">
        <w:t xml:space="preserve">The term </w:t>
      </w:r>
      <w:r w:rsidR="00620CD2">
        <w:t>‘</w:t>
      </w:r>
      <w:r w:rsidRPr="00804AA8">
        <w:t>consideration</w:t>
      </w:r>
      <w:r w:rsidR="00620CD2">
        <w:t>’</w:t>
      </w:r>
      <w:r w:rsidRPr="00804AA8">
        <w:t xml:space="preserve"> is defined in section 14 of the </w:t>
      </w:r>
      <w:r w:rsidR="00887043">
        <w:t xml:space="preserve">Principal Regulations. </w:t>
      </w:r>
      <w:r w:rsidRPr="00804AA8">
        <w:t xml:space="preserve"> </w:t>
      </w:r>
      <w:r w:rsidR="00887043">
        <w:t>H</w:t>
      </w:r>
      <w:r w:rsidRPr="00804AA8">
        <w:t>owever</w:t>
      </w:r>
      <w:r w:rsidR="00887043">
        <w:t>,</w:t>
      </w:r>
      <w:r w:rsidRPr="00804AA8">
        <w:t xml:space="preserve"> for the purposes of the draft Fee Regulations, the term has been modified. When a person acquires an interest in Australian land, w</w:t>
      </w:r>
      <w:r>
        <w:t xml:space="preserve">here there is a long term lease, licence or </w:t>
      </w:r>
      <w:r w:rsidRPr="00804AA8">
        <w:t>option involved</w:t>
      </w:r>
      <w:r w:rsidR="00180282">
        <w:t>,</w:t>
      </w:r>
      <w:r w:rsidRPr="00804AA8">
        <w:t xml:space="preserve"> that is likely to exceed 25</w:t>
      </w:r>
      <w:r>
        <w:t xml:space="preserve"> years, the consideration is adjusted and apportioned to 25 </w:t>
      </w:r>
      <w:r w:rsidR="00180282">
        <w:t>years’ worth</w:t>
      </w:r>
      <w:r>
        <w:t xml:space="preserve"> of payments.</w:t>
      </w:r>
    </w:p>
    <w:p w14:paraId="1EB91DF2" w14:textId="77777777" w:rsidR="00AC538B" w:rsidRDefault="00AC538B" w:rsidP="00804AA8">
      <w:pPr>
        <w:spacing w:before="0" w:after="0"/>
      </w:pPr>
    </w:p>
    <w:p w14:paraId="3EBE8868" w14:textId="77777777" w:rsidR="00180282" w:rsidRPr="00804AA8" w:rsidRDefault="00804AA8" w:rsidP="00804AA8">
      <w:pPr>
        <w:spacing w:before="0" w:after="0"/>
      </w:pPr>
      <w:r>
        <w:t>For example</w:t>
      </w:r>
      <w:r w:rsidR="00AC538B">
        <w:t>,</w:t>
      </w:r>
      <w:r>
        <w:t xml:space="preserve"> if an applicant acquires Australian land that has a 100 year lease</w:t>
      </w:r>
      <w:r w:rsidR="004A5B3B">
        <w:t xml:space="preserve"> for consideration of $100 million. For </w:t>
      </w:r>
      <w:r w:rsidR="00180282">
        <w:t>the purposes of working out the fee applicable, the applicant would only need to account for 25 years’ worth of payments, by calculating all the payments over the 100 year period and apportioning that to 25 years’</w:t>
      </w:r>
      <w:r w:rsidR="004A5B3B">
        <w:t xml:space="preserve"> worth of payments, which makes t</w:t>
      </w:r>
      <w:r w:rsidR="00180282">
        <w:t xml:space="preserve">he value $25 million. </w:t>
      </w:r>
    </w:p>
    <w:p w14:paraId="2E83E02A" w14:textId="77777777" w:rsidR="00804AA8" w:rsidRPr="00804AA8" w:rsidRDefault="00804AA8" w:rsidP="00804AA8">
      <w:pPr>
        <w:spacing w:before="0" w:after="0"/>
      </w:pPr>
    </w:p>
    <w:p w14:paraId="143B71B2" w14:textId="77777777" w:rsidR="006530AD" w:rsidRDefault="006530AD">
      <w:pPr>
        <w:spacing w:before="0" w:after="0"/>
        <w:rPr>
          <w:b/>
          <w:u w:val="single"/>
        </w:rPr>
      </w:pPr>
      <w:r>
        <w:rPr>
          <w:b/>
          <w:u w:val="single"/>
        </w:rPr>
        <w:br w:type="page"/>
      </w:r>
    </w:p>
    <w:p w14:paraId="47856340" w14:textId="77777777" w:rsidR="006B16ED" w:rsidRPr="00D35CAF" w:rsidRDefault="006B16ED" w:rsidP="00D35CAF">
      <w:pPr>
        <w:keepNext/>
        <w:spacing w:before="0" w:after="0"/>
        <w:jc w:val="center"/>
        <w:rPr>
          <w:b/>
          <w:u w:val="single"/>
        </w:rPr>
      </w:pPr>
      <w:r w:rsidRPr="00D35CAF">
        <w:rPr>
          <w:b/>
          <w:u w:val="single"/>
        </w:rPr>
        <w:t>Fees relating to actions</w:t>
      </w:r>
    </w:p>
    <w:p w14:paraId="633D60D2" w14:textId="77777777" w:rsidR="00475D2E" w:rsidRDefault="00475D2E" w:rsidP="00D35CAF">
      <w:pPr>
        <w:keepNext/>
        <w:spacing w:before="0" w:after="0"/>
        <w:rPr>
          <w:u w:val="single"/>
        </w:rPr>
      </w:pPr>
    </w:p>
    <w:p w14:paraId="44B83892" w14:textId="77777777" w:rsidR="006B16ED" w:rsidRDefault="006B16ED" w:rsidP="00251667">
      <w:pPr>
        <w:spacing w:before="0" w:after="0"/>
        <w:rPr>
          <w:u w:val="single"/>
        </w:rPr>
      </w:pPr>
    </w:p>
    <w:p w14:paraId="6A5F2289" w14:textId="77777777" w:rsidR="00251667" w:rsidRDefault="00251667" w:rsidP="00251667">
      <w:pPr>
        <w:spacing w:before="0" w:after="0"/>
        <w:rPr>
          <w:u w:val="single"/>
        </w:rPr>
      </w:pPr>
      <w:r>
        <w:rPr>
          <w:u w:val="single"/>
        </w:rPr>
        <w:t>S</w:t>
      </w:r>
      <w:r w:rsidR="006B16ED">
        <w:rPr>
          <w:u w:val="single"/>
        </w:rPr>
        <w:t>ection 6</w:t>
      </w:r>
      <w:r>
        <w:rPr>
          <w:u w:val="single"/>
        </w:rPr>
        <w:t xml:space="preserve"> – </w:t>
      </w:r>
      <w:r w:rsidR="006B16ED">
        <w:rPr>
          <w:u w:val="single"/>
        </w:rPr>
        <w:t>Fees covered by this Part</w:t>
      </w:r>
    </w:p>
    <w:p w14:paraId="5EBCD861" w14:textId="77777777" w:rsidR="006B16ED" w:rsidRDefault="006B16ED" w:rsidP="00251667">
      <w:pPr>
        <w:spacing w:before="0" w:after="0"/>
        <w:rPr>
          <w:u w:val="single"/>
        </w:rPr>
      </w:pPr>
    </w:p>
    <w:p w14:paraId="0DC5EFB0" w14:textId="77777777" w:rsidR="006B16ED" w:rsidRDefault="006B16ED" w:rsidP="00251667">
      <w:pPr>
        <w:spacing w:before="0" w:after="0"/>
      </w:pPr>
      <w:r>
        <w:t xml:space="preserve">This section provides that fees are imposed by section 5 of the Act and </w:t>
      </w:r>
      <w:r w:rsidR="00FB134D">
        <w:t xml:space="preserve">are </w:t>
      </w:r>
      <w:r>
        <w:t xml:space="preserve">payable under </w:t>
      </w:r>
      <w:r w:rsidR="00FB134D">
        <w:t>P</w:t>
      </w:r>
      <w:r>
        <w:t>art 6 of the FATA for an action</w:t>
      </w:r>
      <w:r w:rsidR="00FB134D">
        <w:t>. It also provides that</w:t>
      </w:r>
      <w:r w:rsidR="00CE23F7">
        <w:t xml:space="preserve"> a </w:t>
      </w:r>
      <w:r w:rsidR="00FB134D">
        <w:t xml:space="preserve">vacancy </w:t>
      </w:r>
      <w:r w:rsidR="00CE23F7">
        <w:t>fee is payable</w:t>
      </w:r>
      <w:r>
        <w:t xml:space="preserve"> under </w:t>
      </w:r>
      <w:r w:rsidR="00FB134D">
        <w:t>P</w:t>
      </w:r>
      <w:r>
        <w:t>art 6A of the FATA for foreign acquisitions of residential land. A fee is payable when a person:</w:t>
      </w:r>
    </w:p>
    <w:p w14:paraId="7D88DC5F" w14:textId="77777777" w:rsidR="006B16ED" w:rsidRDefault="006B16ED" w:rsidP="006B16ED">
      <w:pPr>
        <w:pStyle w:val="Default"/>
      </w:pPr>
    </w:p>
    <w:p w14:paraId="067B1383" w14:textId="77777777" w:rsidR="006B16ED" w:rsidRPr="00477AE8" w:rsidRDefault="006B16ED" w:rsidP="00D35CAF">
      <w:pPr>
        <w:pStyle w:val="Bullet"/>
        <w:numPr>
          <w:ilvl w:val="0"/>
          <w:numId w:val="7"/>
        </w:numPr>
        <w:spacing w:before="0" w:after="200" w:line="276" w:lineRule="auto"/>
      </w:pPr>
      <w:r w:rsidRPr="00477AE8">
        <w:t xml:space="preserve">applies for an exemption certificate; </w:t>
      </w:r>
    </w:p>
    <w:p w14:paraId="3AA84AC1" w14:textId="77777777" w:rsidR="006B16ED" w:rsidRPr="00477AE8" w:rsidRDefault="006B16ED" w:rsidP="00D35CAF">
      <w:pPr>
        <w:pStyle w:val="Bullet"/>
        <w:numPr>
          <w:ilvl w:val="0"/>
          <w:numId w:val="7"/>
        </w:numPr>
        <w:spacing w:before="0" w:after="200" w:line="276" w:lineRule="auto"/>
      </w:pPr>
      <w:r w:rsidRPr="00477AE8">
        <w:t xml:space="preserve">applies for a variation of an exemption certificate; </w:t>
      </w:r>
    </w:p>
    <w:p w14:paraId="6548907F" w14:textId="77777777" w:rsidR="006B16ED" w:rsidRPr="00980B99" w:rsidRDefault="006B16ED" w:rsidP="00D35CAF">
      <w:pPr>
        <w:pStyle w:val="Bullet"/>
        <w:numPr>
          <w:ilvl w:val="0"/>
          <w:numId w:val="7"/>
        </w:numPr>
        <w:spacing w:before="0" w:after="200" w:line="276" w:lineRule="auto"/>
      </w:pPr>
      <w:r w:rsidRPr="00980B99">
        <w:t xml:space="preserve">gives notice of a notifiable action or a notifiable national security action; </w:t>
      </w:r>
    </w:p>
    <w:p w14:paraId="2BDC55CB" w14:textId="77777777" w:rsidR="006B16ED" w:rsidRPr="00FD46C9" w:rsidRDefault="006B16ED" w:rsidP="00D35CAF">
      <w:pPr>
        <w:pStyle w:val="Bullet"/>
        <w:numPr>
          <w:ilvl w:val="0"/>
          <w:numId w:val="7"/>
        </w:numPr>
        <w:spacing w:before="0" w:after="200" w:line="276" w:lineRule="auto"/>
      </w:pPr>
      <w:r w:rsidRPr="00FD46C9">
        <w:t xml:space="preserve">gives a notice in relation to a proposal to take a significant action that is not a notifiable action; </w:t>
      </w:r>
    </w:p>
    <w:p w14:paraId="3ED417AD" w14:textId="77777777" w:rsidR="006B16ED" w:rsidRPr="00C570BD" w:rsidRDefault="006B16ED" w:rsidP="00D35CAF">
      <w:pPr>
        <w:pStyle w:val="Bullet"/>
        <w:numPr>
          <w:ilvl w:val="0"/>
          <w:numId w:val="7"/>
        </w:numPr>
        <w:spacing w:before="0" w:after="200" w:line="276" w:lineRule="auto"/>
      </w:pPr>
      <w:r w:rsidRPr="00C570BD">
        <w:t xml:space="preserve">applies for a variation of a no objection notification </w:t>
      </w:r>
    </w:p>
    <w:p w14:paraId="699D13E6" w14:textId="77777777" w:rsidR="006B16ED" w:rsidRPr="00477AE8" w:rsidRDefault="006B16ED" w:rsidP="00D35CAF">
      <w:pPr>
        <w:pStyle w:val="Bullet"/>
        <w:numPr>
          <w:ilvl w:val="0"/>
          <w:numId w:val="7"/>
        </w:numPr>
        <w:spacing w:before="0" w:after="200" w:line="276" w:lineRule="auto"/>
      </w:pPr>
      <w:r w:rsidRPr="00477AE8">
        <w:t xml:space="preserve">retrospectively notifies the Treasurer for all significant and notifiable actions; </w:t>
      </w:r>
    </w:p>
    <w:p w14:paraId="4A114668" w14:textId="77777777" w:rsidR="006B16ED" w:rsidRPr="00477AE8" w:rsidRDefault="006B16ED" w:rsidP="00D35CAF">
      <w:pPr>
        <w:pStyle w:val="Bullet"/>
        <w:numPr>
          <w:ilvl w:val="0"/>
          <w:numId w:val="7"/>
        </w:numPr>
        <w:spacing w:before="0" w:after="200" w:line="276" w:lineRule="auto"/>
      </w:pPr>
      <w:r w:rsidRPr="00477AE8">
        <w:t xml:space="preserve">has been given an order or has been provided a no objection notification without giving the Treasurer a notice relating to the action specified in the order or notification; </w:t>
      </w:r>
    </w:p>
    <w:p w14:paraId="13C6D42F" w14:textId="77777777" w:rsidR="006B16ED" w:rsidRPr="00980B99" w:rsidRDefault="006B16ED" w:rsidP="00D35CAF">
      <w:pPr>
        <w:pStyle w:val="Bullet"/>
        <w:numPr>
          <w:ilvl w:val="0"/>
          <w:numId w:val="7"/>
        </w:numPr>
        <w:spacing w:before="0" w:after="200" w:line="276" w:lineRule="auto"/>
      </w:pPr>
      <w:r w:rsidRPr="00980B99">
        <w:t>receives a notice about a reviewable national security action</w:t>
      </w:r>
      <w:r w:rsidR="00D6728E">
        <w:t xml:space="preserve"> (i.e. because the Treasurer has determined that the action may pose a national security concern)</w:t>
      </w:r>
      <w:r w:rsidRPr="00980B99">
        <w:t xml:space="preserve">; </w:t>
      </w:r>
    </w:p>
    <w:p w14:paraId="4DC6BEBA" w14:textId="77777777" w:rsidR="006B16ED" w:rsidRPr="00FD46C9" w:rsidRDefault="006B16ED" w:rsidP="00D35CAF">
      <w:pPr>
        <w:pStyle w:val="Bullet"/>
        <w:numPr>
          <w:ilvl w:val="0"/>
          <w:numId w:val="7"/>
        </w:numPr>
        <w:spacing w:before="0" w:after="200" w:line="276" w:lineRule="auto"/>
      </w:pPr>
      <w:r w:rsidRPr="00FD46C9">
        <w:t xml:space="preserve">gives notice of a reviewable national security action; and </w:t>
      </w:r>
    </w:p>
    <w:p w14:paraId="5C8FD37D" w14:textId="77777777" w:rsidR="006B16ED" w:rsidRPr="00C570BD" w:rsidRDefault="006B16ED" w:rsidP="00D35CAF">
      <w:pPr>
        <w:pStyle w:val="Bullet"/>
        <w:numPr>
          <w:ilvl w:val="0"/>
          <w:numId w:val="7"/>
        </w:numPr>
        <w:spacing w:before="0" w:after="200" w:line="276" w:lineRule="auto"/>
      </w:pPr>
      <w:r w:rsidRPr="00C570BD">
        <w:t xml:space="preserve">is liable for a vacancy fee for acquisitions of residential land. </w:t>
      </w:r>
    </w:p>
    <w:p w14:paraId="14B14E29" w14:textId="77777777" w:rsidR="006B16ED" w:rsidRPr="006B16ED" w:rsidRDefault="006B16ED" w:rsidP="00251667">
      <w:pPr>
        <w:spacing w:before="0" w:after="0"/>
      </w:pPr>
    </w:p>
    <w:p w14:paraId="71103603" w14:textId="77777777" w:rsidR="00475D2E" w:rsidRDefault="000E3342" w:rsidP="00D35CAF">
      <w:pPr>
        <w:spacing w:before="0" w:after="0"/>
        <w:jc w:val="center"/>
        <w:rPr>
          <w:u w:val="single"/>
        </w:rPr>
      </w:pPr>
      <w:r w:rsidRPr="00D35CAF">
        <w:rPr>
          <w:b/>
          <w:u w:val="single"/>
        </w:rPr>
        <w:t>Fees for giving notice of a notifiable action or national security action</w:t>
      </w:r>
      <w:r w:rsidR="00475D2E">
        <w:rPr>
          <w:u w:val="single"/>
        </w:rPr>
        <w:t xml:space="preserve"> </w:t>
      </w:r>
    </w:p>
    <w:p w14:paraId="15F4F6FF" w14:textId="77777777" w:rsidR="00475D2E" w:rsidRDefault="00475D2E" w:rsidP="006B16ED">
      <w:pPr>
        <w:spacing w:before="0" w:after="0"/>
        <w:rPr>
          <w:u w:val="single"/>
        </w:rPr>
      </w:pPr>
    </w:p>
    <w:p w14:paraId="71B4494F" w14:textId="77777777" w:rsidR="006B16ED" w:rsidRDefault="006B16ED" w:rsidP="006B16ED">
      <w:pPr>
        <w:spacing w:before="0" w:after="0"/>
        <w:rPr>
          <w:u w:val="single"/>
        </w:rPr>
      </w:pPr>
      <w:r>
        <w:rPr>
          <w:u w:val="single"/>
        </w:rPr>
        <w:t xml:space="preserve">Section 7 – Fees covered by this </w:t>
      </w:r>
      <w:r w:rsidR="000E3342">
        <w:rPr>
          <w:u w:val="single"/>
        </w:rPr>
        <w:t>Division</w:t>
      </w:r>
    </w:p>
    <w:p w14:paraId="2C6D5024" w14:textId="77777777" w:rsidR="000E3342" w:rsidRDefault="000E3342" w:rsidP="006B16ED">
      <w:pPr>
        <w:spacing w:before="0" w:after="0"/>
        <w:rPr>
          <w:u w:val="single"/>
        </w:rPr>
      </w:pPr>
    </w:p>
    <w:p w14:paraId="78A8330A" w14:textId="77777777" w:rsidR="000E3342" w:rsidRDefault="000E3342" w:rsidP="000E3342">
      <w:pPr>
        <w:spacing w:before="0" w:after="0"/>
      </w:pPr>
      <w:r>
        <w:t>This section provides that a fee is payable in accordance with item 3 of the table in subsection 113(1) of the FATA, which provides a fee is payable when a person gives notice of a notifiable action or a notifiable national security action under section 81 of the FATA.</w:t>
      </w:r>
      <w:r w:rsidR="009B7AD8">
        <w:t xml:space="preserve"> </w:t>
      </w:r>
    </w:p>
    <w:p w14:paraId="0E412336" w14:textId="77777777" w:rsidR="000E3342" w:rsidRDefault="000E3342" w:rsidP="000E3342">
      <w:pPr>
        <w:spacing w:before="0" w:after="0"/>
      </w:pPr>
    </w:p>
    <w:p w14:paraId="73F09280" w14:textId="77777777" w:rsidR="000E3342" w:rsidRPr="00D35CAF" w:rsidRDefault="000E3342" w:rsidP="00D35CAF">
      <w:pPr>
        <w:keepNext/>
        <w:spacing w:before="0" w:after="0"/>
        <w:jc w:val="center"/>
        <w:rPr>
          <w:b/>
          <w:u w:val="single"/>
        </w:rPr>
      </w:pPr>
      <w:r w:rsidRPr="00D35CAF">
        <w:rPr>
          <w:b/>
          <w:u w:val="single"/>
        </w:rPr>
        <w:t xml:space="preserve">Fees for giving notice of a notifiable actions </w:t>
      </w:r>
    </w:p>
    <w:p w14:paraId="6F312811" w14:textId="77777777" w:rsidR="000E3342" w:rsidRDefault="000E3342" w:rsidP="00D35CAF">
      <w:pPr>
        <w:keepNext/>
        <w:spacing w:before="0" w:after="0"/>
      </w:pPr>
    </w:p>
    <w:p w14:paraId="4BDAFFD9" w14:textId="77777777" w:rsidR="000E3342" w:rsidRDefault="000E3342" w:rsidP="00D35CAF">
      <w:pPr>
        <w:keepNext/>
        <w:spacing w:before="0" w:after="0"/>
        <w:rPr>
          <w:u w:val="single"/>
        </w:rPr>
      </w:pPr>
      <w:r w:rsidRPr="004F185B">
        <w:rPr>
          <w:u w:val="single"/>
        </w:rPr>
        <w:t xml:space="preserve">Section 8 – Fees for giving notice of a notifiable action </w:t>
      </w:r>
    </w:p>
    <w:p w14:paraId="2B96026C" w14:textId="77777777" w:rsidR="004826A2" w:rsidRDefault="004826A2" w:rsidP="000E3342">
      <w:pPr>
        <w:spacing w:before="0" w:after="0"/>
        <w:rPr>
          <w:u w:val="single"/>
        </w:rPr>
      </w:pPr>
    </w:p>
    <w:p w14:paraId="34E7B3DD" w14:textId="7AC597DD" w:rsidR="004826A2" w:rsidRDefault="004826A2" w:rsidP="000E3342">
      <w:pPr>
        <w:spacing w:before="0" w:after="0"/>
      </w:pPr>
      <w:r>
        <w:t xml:space="preserve">As a general rule, the fee for giving a notice under section 81 of the FATA is worked out by using the </w:t>
      </w:r>
      <w:r w:rsidR="00C26855">
        <w:t>‘</w:t>
      </w:r>
      <w:r>
        <w:t>fee constant</w:t>
      </w:r>
      <w:r w:rsidR="00C26855">
        <w:t>’</w:t>
      </w:r>
      <w:r>
        <w:t xml:space="preserve"> number in section 9 and applying th</w:t>
      </w:r>
      <w:r w:rsidR="00D84BFC">
        <w:t>e</w:t>
      </w:r>
      <w:r>
        <w:t xml:space="preserve"> fee in </w:t>
      </w:r>
      <w:r w:rsidR="00C26855">
        <w:t xml:space="preserve">the </w:t>
      </w:r>
      <w:r>
        <w:t xml:space="preserve">formula </w:t>
      </w:r>
      <w:r w:rsidR="00C26855">
        <w:t xml:space="preserve">set out in </w:t>
      </w:r>
      <w:r>
        <w:t xml:space="preserve">sections 10 and 11 of the draft Fee Regulations. </w:t>
      </w:r>
    </w:p>
    <w:p w14:paraId="37EBFBD4" w14:textId="77777777" w:rsidR="004826A2" w:rsidRDefault="004826A2" w:rsidP="000E3342">
      <w:pPr>
        <w:spacing w:before="0" w:after="0"/>
      </w:pPr>
    </w:p>
    <w:p w14:paraId="7328C5FC" w14:textId="77777777" w:rsidR="004826A2" w:rsidRDefault="004826A2" w:rsidP="004826A2">
      <w:pPr>
        <w:spacing w:before="0" w:after="0"/>
      </w:pPr>
      <w:r>
        <w:t>For foreign government investors, the applicable fee for giving a notice under section</w:t>
      </w:r>
      <w:r w:rsidR="00C26855">
        <w:t> </w:t>
      </w:r>
      <w:r>
        <w:t>81 of the FATA of a notifiable action to start an Australian business (</w:t>
      </w:r>
      <w:r w:rsidR="00774E20">
        <w:t>paragraph 56(1)(b) of the FATA) is $2</w:t>
      </w:r>
      <w:r w:rsidR="00D84BFC">
        <w:t>,</w:t>
      </w:r>
      <w:r w:rsidR="00774E20">
        <w:t>000.</w:t>
      </w:r>
      <w:r>
        <w:t xml:space="preserve"> </w:t>
      </w:r>
    </w:p>
    <w:p w14:paraId="7E4049CE" w14:textId="77777777" w:rsidR="004826A2" w:rsidRDefault="004826A2" w:rsidP="004826A2">
      <w:pPr>
        <w:spacing w:before="0" w:after="0"/>
      </w:pPr>
    </w:p>
    <w:p w14:paraId="035C6E62" w14:textId="77777777" w:rsidR="004826A2" w:rsidRDefault="004826A2" w:rsidP="002E36BF">
      <w:pPr>
        <w:keepNext/>
        <w:spacing w:before="0" w:after="0"/>
        <w:rPr>
          <w:u w:val="single"/>
        </w:rPr>
      </w:pPr>
      <w:r>
        <w:rPr>
          <w:u w:val="single"/>
        </w:rPr>
        <w:t xml:space="preserve">Section 9 – Finding the fee constant </w:t>
      </w:r>
    </w:p>
    <w:p w14:paraId="0C035389" w14:textId="77777777" w:rsidR="004826A2" w:rsidRDefault="004826A2" w:rsidP="002E36BF">
      <w:pPr>
        <w:keepNext/>
        <w:spacing w:before="0" w:after="0"/>
        <w:rPr>
          <w:u w:val="single"/>
        </w:rPr>
      </w:pPr>
    </w:p>
    <w:p w14:paraId="76A86F81" w14:textId="77777777" w:rsidR="004826A2" w:rsidRDefault="004826A2" w:rsidP="002E36BF">
      <w:pPr>
        <w:keepNext/>
        <w:spacing w:before="0" w:after="0"/>
      </w:pPr>
      <w:r>
        <w:t>The fee constant is a different value depending on the kind of notifiable action. Items</w:t>
      </w:r>
      <w:r w:rsidR="00C26855">
        <w:t> </w:t>
      </w:r>
      <w:r>
        <w:t xml:space="preserve">1, 2 and 3 of the table in section </w:t>
      </w:r>
      <w:r w:rsidR="00C26855">
        <w:t xml:space="preserve">9 </w:t>
      </w:r>
      <w:r>
        <w:t>provides for the following fee constant:</w:t>
      </w:r>
    </w:p>
    <w:p w14:paraId="36CAA5AB" w14:textId="77777777" w:rsidR="004826A2" w:rsidRDefault="004826A2" w:rsidP="004F185B">
      <w:pPr>
        <w:pStyle w:val="Bullet"/>
      </w:pPr>
      <w:r>
        <w:t>acquiring an interest in residential land - $1 million;</w:t>
      </w:r>
    </w:p>
    <w:p w14:paraId="17426A10" w14:textId="77777777" w:rsidR="004826A2" w:rsidRDefault="004826A2" w:rsidP="004F185B">
      <w:pPr>
        <w:pStyle w:val="Bullet"/>
      </w:pPr>
      <w:r>
        <w:t>acquiring an interest in agriculture land - $2 million;</w:t>
      </w:r>
    </w:p>
    <w:p w14:paraId="69EBB297" w14:textId="77777777" w:rsidR="004826A2" w:rsidRDefault="004826A2" w:rsidP="004F185B">
      <w:pPr>
        <w:pStyle w:val="Bullet"/>
      </w:pPr>
      <w:r>
        <w:t>acquiring an interest in commercial land, interest in a mining or production tenement; acquiring an interest in certain entities</w:t>
      </w:r>
      <w:r w:rsidR="00012919">
        <w:t xml:space="preserve">; a foreign government investor acquiring an interest in Australian media business; a foreign government investor acquiring a direct interest in an Australian entity or business; a foreign government investor acquiring certain mining interests - $50 million. </w:t>
      </w:r>
    </w:p>
    <w:p w14:paraId="122F2F56" w14:textId="77777777" w:rsidR="00012919" w:rsidRDefault="00012919" w:rsidP="004F185B">
      <w:pPr>
        <w:pStyle w:val="Bullet"/>
        <w:numPr>
          <w:ilvl w:val="0"/>
          <w:numId w:val="0"/>
        </w:numPr>
        <w:ind w:left="567" w:hanging="567"/>
        <w:rPr>
          <w:u w:val="single"/>
        </w:rPr>
      </w:pPr>
      <w:r>
        <w:rPr>
          <w:u w:val="single"/>
        </w:rPr>
        <w:t>Section 10 – Applying the fee constant to work out the amount of the fee</w:t>
      </w:r>
    </w:p>
    <w:p w14:paraId="3737BFF9" w14:textId="77777777" w:rsidR="00012919" w:rsidRDefault="00012919" w:rsidP="00274795">
      <w:pPr>
        <w:spacing w:before="0" w:after="0"/>
      </w:pPr>
      <w:r>
        <w:t xml:space="preserve">The amount of fee payable is worked out by applying the fee constant </w:t>
      </w:r>
      <w:r w:rsidR="009E7D59">
        <w:t>against the consideration of the acquisition in order to determine the applicable fee. Item 1</w:t>
      </w:r>
      <w:r w:rsidR="008B760E">
        <w:t xml:space="preserve"> of section 10</w:t>
      </w:r>
      <w:r w:rsidR="009E7D59">
        <w:t xml:space="preserve"> provides that if the consideration is less than or equal to the fee constant, the fee applicable is stated in subsection 2. In essence the starting fee</w:t>
      </w:r>
      <w:r w:rsidR="00797450">
        <w:t>s</w:t>
      </w:r>
      <w:r w:rsidR="009E7D59">
        <w:t xml:space="preserve"> are as follows: </w:t>
      </w:r>
    </w:p>
    <w:p w14:paraId="70CC831A" w14:textId="77777777" w:rsidR="009E7D59" w:rsidRDefault="009E7D59" w:rsidP="00274795">
      <w:pPr>
        <w:spacing w:before="0" w:after="0"/>
      </w:pPr>
    </w:p>
    <w:tbl>
      <w:tblPr>
        <w:tblStyle w:val="TableGrid"/>
        <w:tblW w:w="0" w:type="auto"/>
        <w:tblInd w:w="0" w:type="dxa"/>
        <w:tblLook w:val="04A0" w:firstRow="1" w:lastRow="0" w:firstColumn="1" w:lastColumn="0" w:noHBand="0" w:noVBand="1"/>
      </w:tblPr>
      <w:tblGrid>
        <w:gridCol w:w="4153"/>
        <w:gridCol w:w="4153"/>
      </w:tblGrid>
      <w:tr w:rsidR="009E7D59" w:rsidRPr="00D35CAF" w14:paraId="1DAE8254" w14:textId="77777777" w:rsidTr="009E7D59">
        <w:trPr>
          <w:cnfStyle w:val="100000000000" w:firstRow="1" w:lastRow="0" w:firstColumn="0" w:lastColumn="0" w:oddVBand="0" w:evenVBand="0" w:oddHBand="0" w:evenHBand="0" w:firstRowFirstColumn="0" w:firstRowLastColumn="0" w:lastRowFirstColumn="0" w:lastRowLastColumn="0"/>
        </w:trPr>
        <w:tc>
          <w:tcPr>
            <w:tcW w:w="4153" w:type="dxa"/>
          </w:tcPr>
          <w:p w14:paraId="70CE7FDE" w14:textId="77777777" w:rsidR="009E7D59" w:rsidRPr="00D35CAF" w:rsidRDefault="009E7D59" w:rsidP="009E7D59">
            <w:pPr>
              <w:spacing w:before="0" w:after="0"/>
              <w:rPr>
                <w:rFonts w:ascii="Times New Roman" w:hAnsi="Times New Roman" w:cs="Times New Roman"/>
                <w:szCs w:val="24"/>
              </w:rPr>
            </w:pPr>
            <w:r w:rsidRPr="00D35CAF">
              <w:rPr>
                <w:rFonts w:ascii="Times New Roman" w:hAnsi="Times New Roman" w:cs="Times New Roman"/>
                <w:szCs w:val="24"/>
              </w:rPr>
              <w:t>If the consideration is less than</w:t>
            </w:r>
            <w:r w:rsidR="00477AE8">
              <w:rPr>
                <w:rFonts w:ascii="Times New Roman" w:hAnsi="Times New Roman" w:cs="Times New Roman"/>
                <w:szCs w:val="24"/>
              </w:rPr>
              <w:t>:</w:t>
            </w:r>
          </w:p>
        </w:tc>
        <w:tc>
          <w:tcPr>
            <w:tcW w:w="4153" w:type="dxa"/>
          </w:tcPr>
          <w:p w14:paraId="3D0C5891" w14:textId="77777777" w:rsidR="009E7D59" w:rsidRPr="00D35CAF" w:rsidRDefault="009E7D59" w:rsidP="009E7D59">
            <w:pPr>
              <w:spacing w:before="0" w:after="0"/>
              <w:rPr>
                <w:rFonts w:ascii="Times New Roman" w:hAnsi="Times New Roman" w:cs="Times New Roman"/>
                <w:szCs w:val="24"/>
              </w:rPr>
            </w:pPr>
            <w:r w:rsidRPr="00D35CAF">
              <w:rPr>
                <w:rFonts w:ascii="Times New Roman" w:hAnsi="Times New Roman" w:cs="Times New Roman"/>
                <w:szCs w:val="24"/>
              </w:rPr>
              <w:t xml:space="preserve">The fee is </w:t>
            </w:r>
            <w:r w:rsidR="00D84BFC">
              <w:rPr>
                <w:rFonts w:ascii="Times New Roman" w:hAnsi="Times New Roman" w:cs="Times New Roman"/>
                <w:szCs w:val="24"/>
              </w:rPr>
              <w:t>…</w:t>
            </w:r>
          </w:p>
        </w:tc>
      </w:tr>
      <w:tr w:rsidR="009E7D59" w:rsidRPr="00D35CAF" w14:paraId="089E7E9B" w14:textId="77777777" w:rsidTr="009E7D59">
        <w:tc>
          <w:tcPr>
            <w:tcW w:w="4153" w:type="dxa"/>
          </w:tcPr>
          <w:p w14:paraId="4ACA8737" w14:textId="77777777" w:rsidR="009E7D59" w:rsidRPr="00D35CAF" w:rsidRDefault="00D5372A" w:rsidP="00274795">
            <w:pPr>
              <w:spacing w:before="0" w:after="0"/>
              <w:rPr>
                <w:rFonts w:ascii="Times New Roman" w:hAnsi="Times New Roman" w:cs="Times New Roman"/>
                <w:szCs w:val="24"/>
              </w:rPr>
            </w:pPr>
            <w:r w:rsidRPr="00D35CAF">
              <w:rPr>
                <w:rFonts w:ascii="Times New Roman" w:hAnsi="Times New Roman" w:cs="Times New Roman"/>
                <w:szCs w:val="24"/>
              </w:rPr>
              <w:t>$</w:t>
            </w:r>
            <w:r w:rsidR="009E7D59" w:rsidRPr="00D35CAF">
              <w:rPr>
                <w:rFonts w:ascii="Times New Roman" w:hAnsi="Times New Roman" w:cs="Times New Roman"/>
                <w:szCs w:val="24"/>
              </w:rPr>
              <w:t>1 million</w:t>
            </w:r>
            <w:r w:rsidR="00274795" w:rsidRPr="00D35CAF">
              <w:rPr>
                <w:rFonts w:ascii="Times New Roman" w:hAnsi="Times New Roman" w:cs="Times New Roman"/>
                <w:szCs w:val="24"/>
              </w:rPr>
              <w:t xml:space="preserve"> for residential land</w:t>
            </w:r>
          </w:p>
        </w:tc>
        <w:tc>
          <w:tcPr>
            <w:tcW w:w="4153" w:type="dxa"/>
          </w:tcPr>
          <w:p w14:paraId="56B21362" w14:textId="77777777" w:rsidR="009E7D59" w:rsidRPr="00D35CAF" w:rsidRDefault="009E7D59" w:rsidP="009E7D59">
            <w:pPr>
              <w:spacing w:before="0" w:after="0"/>
              <w:rPr>
                <w:rFonts w:ascii="Times New Roman" w:hAnsi="Times New Roman" w:cs="Times New Roman"/>
                <w:szCs w:val="24"/>
              </w:rPr>
            </w:pPr>
            <w:r w:rsidRPr="00D35CAF">
              <w:rPr>
                <w:rFonts w:ascii="Times New Roman" w:hAnsi="Times New Roman" w:cs="Times New Roman"/>
                <w:color w:val="000000"/>
                <w:szCs w:val="24"/>
              </w:rPr>
              <w:t>$6,600</w:t>
            </w:r>
          </w:p>
        </w:tc>
      </w:tr>
      <w:tr w:rsidR="009E7D59" w:rsidRPr="00D35CAF" w14:paraId="3197EC22" w14:textId="77777777" w:rsidTr="009E7D59">
        <w:tc>
          <w:tcPr>
            <w:tcW w:w="4153" w:type="dxa"/>
          </w:tcPr>
          <w:p w14:paraId="436BB848" w14:textId="77777777" w:rsidR="009E7D59" w:rsidRPr="00D35CAF" w:rsidRDefault="00D5372A" w:rsidP="009E7D59">
            <w:pPr>
              <w:spacing w:before="0" w:after="0"/>
              <w:rPr>
                <w:rFonts w:ascii="Times New Roman" w:hAnsi="Times New Roman" w:cs="Times New Roman"/>
                <w:szCs w:val="24"/>
              </w:rPr>
            </w:pPr>
            <w:r w:rsidRPr="00D35CAF">
              <w:rPr>
                <w:rFonts w:ascii="Times New Roman" w:hAnsi="Times New Roman" w:cs="Times New Roman"/>
                <w:szCs w:val="24"/>
              </w:rPr>
              <w:t>$</w:t>
            </w:r>
            <w:r w:rsidR="009E7D59" w:rsidRPr="00D35CAF">
              <w:rPr>
                <w:rFonts w:ascii="Times New Roman" w:hAnsi="Times New Roman" w:cs="Times New Roman"/>
                <w:szCs w:val="24"/>
              </w:rPr>
              <w:t>2 million</w:t>
            </w:r>
            <w:r w:rsidR="00274795" w:rsidRPr="00D35CAF">
              <w:rPr>
                <w:rFonts w:ascii="Times New Roman" w:hAnsi="Times New Roman" w:cs="Times New Roman"/>
                <w:szCs w:val="24"/>
              </w:rPr>
              <w:t xml:space="preserve"> for agricultural land </w:t>
            </w:r>
          </w:p>
        </w:tc>
        <w:tc>
          <w:tcPr>
            <w:tcW w:w="4153" w:type="dxa"/>
          </w:tcPr>
          <w:p w14:paraId="16896FEF" w14:textId="77777777" w:rsidR="009E7D59" w:rsidRPr="00D35CAF" w:rsidRDefault="009E7D59" w:rsidP="009E7D59">
            <w:pPr>
              <w:spacing w:before="0" w:after="0"/>
              <w:rPr>
                <w:rFonts w:ascii="Times New Roman" w:hAnsi="Times New Roman" w:cs="Times New Roman"/>
                <w:szCs w:val="24"/>
              </w:rPr>
            </w:pPr>
            <w:r w:rsidRPr="00D35CAF">
              <w:rPr>
                <w:rFonts w:ascii="Times New Roman" w:hAnsi="Times New Roman" w:cs="Times New Roman"/>
                <w:color w:val="000000"/>
                <w:szCs w:val="24"/>
              </w:rPr>
              <w:t>$6,600</w:t>
            </w:r>
          </w:p>
        </w:tc>
      </w:tr>
      <w:tr w:rsidR="009E7D59" w:rsidRPr="00D35CAF" w14:paraId="13AEB07A" w14:textId="77777777" w:rsidTr="009E7D59">
        <w:tc>
          <w:tcPr>
            <w:tcW w:w="4153" w:type="dxa"/>
          </w:tcPr>
          <w:p w14:paraId="2C4A92B2" w14:textId="77777777" w:rsidR="009E7D59" w:rsidRPr="00D35CAF" w:rsidRDefault="00D5372A" w:rsidP="005A3513">
            <w:pPr>
              <w:spacing w:before="0" w:after="0"/>
              <w:rPr>
                <w:rFonts w:ascii="Times New Roman" w:hAnsi="Times New Roman" w:cs="Times New Roman"/>
                <w:szCs w:val="24"/>
              </w:rPr>
            </w:pPr>
            <w:r w:rsidRPr="00D35CAF">
              <w:rPr>
                <w:rFonts w:ascii="Times New Roman" w:hAnsi="Times New Roman" w:cs="Times New Roman"/>
                <w:szCs w:val="24"/>
              </w:rPr>
              <w:t>$</w:t>
            </w:r>
            <w:r w:rsidR="009E7D59" w:rsidRPr="00D35CAF">
              <w:rPr>
                <w:rFonts w:ascii="Times New Roman" w:hAnsi="Times New Roman" w:cs="Times New Roman"/>
                <w:szCs w:val="24"/>
              </w:rPr>
              <w:t xml:space="preserve">50 million </w:t>
            </w:r>
            <w:r w:rsidR="00274795" w:rsidRPr="00D35CAF">
              <w:rPr>
                <w:rFonts w:ascii="Times New Roman" w:hAnsi="Times New Roman" w:cs="Times New Roman"/>
                <w:szCs w:val="24"/>
              </w:rPr>
              <w:t>for commercial land, tenements, business</w:t>
            </w:r>
            <w:r w:rsidR="00D6728E">
              <w:rPr>
                <w:rFonts w:ascii="Times New Roman" w:hAnsi="Times New Roman" w:cs="Times New Roman"/>
                <w:szCs w:val="24"/>
              </w:rPr>
              <w:t xml:space="preserve">es </w:t>
            </w:r>
            <w:r w:rsidR="00274795" w:rsidRPr="00D35CAF">
              <w:rPr>
                <w:rFonts w:ascii="Times New Roman" w:hAnsi="Times New Roman" w:cs="Times New Roman"/>
                <w:szCs w:val="24"/>
              </w:rPr>
              <w:t>and entit</w:t>
            </w:r>
            <w:r w:rsidR="00D6728E">
              <w:rPr>
                <w:rFonts w:ascii="Times New Roman" w:hAnsi="Times New Roman" w:cs="Times New Roman"/>
                <w:szCs w:val="24"/>
              </w:rPr>
              <w:t>ies.</w:t>
            </w:r>
          </w:p>
        </w:tc>
        <w:tc>
          <w:tcPr>
            <w:tcW w:w="4153" w:type="dxa"/>
          </w:tcPr>
          <w:p w14:paraId="43EA6EEF" w14:textId="77777777" w:rsidR="009E7D59" w:rsidRPr="00D35CAF" w:rsidRDefault="009E7D59" w:rsidP="009E7D59">
            <w:pPr>
              <w:spacing w:before="0" w:after="0"/>
              <w:rPr>
                <w:rFonts w:ascii="Times New Roman" w:hAnsi="Times New Roman" w:cs="Times New Roman"/>
                <w:szCs w:val="24"/>
              </w:rPr>
            </w:pPr>
            <w:r w:rsidRPr="00D35CAF">
              <w:rPr>
                <w:rFonts w:ascii="Times New Roman" w:hAnsi="Times New Roman" w:cs="Times New Roman"/>
                <w:color w:val="000000"/>
                <w:szCs w:val="24"/>
              </w:rPr>
              <w:t>$6,600</w:t>
            </w:r>
          </w:p>
        </w:tc>
      </w:tr>
    </w:tbl>
    <w:p w14:paraId="2FB4F025" w14:textId="77777777" w:rsidR="009032F0" w:rsidRDefault="009032F0" w:rsidP="00274795">
      <w:pPr>
        <w:spacing w:before="0" w:after="0"/>
        <w:rPr>
          <w:u w:val="single"/>
        </w:rPr>
      </w:pPr>
    </w:p>
    <w:p w14:paraId="4B6D7B48" w14:textId="77777777" w:rsidR="00D6728E" w:rsidRDefault="00D6728E" w:rsidP="00D6728E">
      <w:pPr>
        <w:spacing w:before="0" w:after="0"/>
        <w:rPr>
          <w:u w:val="single"/>
        </w:rPr>
      </w:pPr>
    </w:p>
    <w:p w14:paraId="421F49B4" w14:textId="77777777" w:rsidR="00D6728E" w:rsidRDefault="00D6728E" w:rsidP="00D6728E">
      <w:pPr>
        <w:spacing w:before="0" w:after="0"/>
      </w:pPr>
      <w:r>
        <w:t xml:space="preserve">For actions with a consideration greater than the relevant fee constant, the applicable fee is increased by the fee component ($13,200) for every multiple of the fee constant. </w:t>
      </w:r>
    </w:p>
    <w:p w14:paraId="455B6258" w14:textId="77777777" w:rsidR="00D6728E" w:rsidRDefault="00D6728E" w:rsidP="00274795">
      <w:pPr>
        <w:spacing w:before="0" w:after="0"/>
      </w:pPr>
    </w:p>
    <w:p w14:paraId="5DD8AFA5" w14:textId="77777777" w:rsidR="009032F0" w:rsidRDefault="009032F0" w:rsidP="00274795">
      <w:pPr>
        <w:spacing w:before="0" w:after="0"/>
      </w:pPr>
      <w:r w:rsidRPr="00156711">
        <w:t>Table item 2</w:t>
      </w:r>
      <w:r w:rsidR="008B760E">
        <w:t xml:space="preserve"> of section 10</w:t>
      </w:r>
      <w:r>
        <w:t xml:space="preserve"> </w:t>
      </w:r>
      <w:r w:rsidR="00E3397C">
        <w:t xml:space="preserve">of the draft Fee Regulations </w:t>
      </w:r>
      <w:r>
        <w:t xml:space="preserve">provides that if the consideration is more than </w:t>
      </w:r>
      <w:r w:rsidR="008B760E">
        <w:t>the fee constant</w:t>
      </w:r>
      <w:r>
        <w:t xml:space="preserve"> and is a multiple of the fee constant (for example if the fee constant is </w:t>
      </w:r>
      <w:r w:rsidR="00D5372A">
        <w:t>$</w:t>
      </w:r>
      <w:r>
        <w:t>2</w:t>
      </w:r>
      <w:r w:rsidR="00D5372A">
        <w:t> </w:t>
      </w:r>
      <w:r>
        <w:t>million, the multiples are, 2, 4, 6, 8, 10 million etc.) then the fee is worked out in accordance with subsection 11(1)</w:t>
      </w:r>
      <w:r w:rsidR="00E3397C">
        <w:t xml:space="preserve"> of the draft Fee Regulations</w:t>
      </w:r>
      <w:r>
        <w:t xml:space="preserve">. </w:t>
      </w:r>
      <w:r w:rsidR="00D6728E">
        <w:t>This has the effect of lowering the fee for an acquisition with a consideration that is exactly a multiple of the fee constant.</w:t>
      </w:r>
      <w:r w:rsidR="001051F6">
        <w:t xml:space="preserve"> The fee cannot exceed $500,000.</w:t>
      </w:r>
    </w:p>
    <w:p w14:paraId="5CD73970" w14:textId="77777777" w:rsidR="009032F0" w:rsidRDefault="009032F0" w:rsidP="00274795">
      <w:pPr>
        <w:spacing w:before="0" w:after="0"/>
      </w:pPr>
    </w:p>
    <w:p w14:paraId="47C35820" w14:textId="77777777" w:rsidR="009032F0" w:rsidRDefault="008B760E" w:rsidP="00274795">
      <w:pPr>
        <w:spacing w:before="0" w:after="0"/>
      </w:pPr>
      <w:r>
        <w:t>Table item 2 of section 10</w:t>
      </w:r>
      <w:r w:rsidR="009032F0">
        <w:t xml:space="preserve"> </w:t>
      </w:r>
      <w:r w:rsidR="00E3397C">
        <w:t xml:space="preserve">of the draft Fee Regulations </w:t>
      </w:r>
      <w:r w:rsidR="009032F0">
        <w:t>provides that if</w:t>
      </w:r>
      <w:r>
        <w:t xml:space="preserve"> the consideration is more than the fee constant and </w:t>
      </w:r>
      <w:r w:rsidR="009032F0">
        <w:t xml:space="preserve">is not a multiple of the fee amount, then the fee is worked out in accordance </w:t>
      </w:r>
      <w:r w:rsidR="00274795">
        <w:t>with subsection 11(2)</w:t>
      </w:r>
      <w:r w:rsidR="00E3397C">
        <w:t xml:space="preserve"> of the draft Fee Regulations</w:t>
      </w:r>
      <w:r w:rsidR="00274795">
        <w:t xml:space="preserve">. </w:t>
      </w:r>
      <w:r w:rsidR="001051F6">
        <w:t xml:space="preserve">However the fee cannot exceed $500,000. </w:t>
      </w:r>
    </w:p>
    <w:p w14:paraId="48BF3FFF" w14:textId="77777777" w:rsidR="009032F0" w:rsidRDefault="009032F0" w:rsidP="00274795">
      <w:pPr>
        <w:spacing w:before="0" w:after="0"/>
        <w:rPr>
          <w:u w:val="single"/>
        </w:rPr>
      </w:pPr>
    </w:p>
    <w:p w14:paraId="606CCFDD" w14:textId="77777777" w:rsidR="009E7D59" w:rsidRDefault="009E7D59" w:rsidP="00274795">
      <w:pPr>
        <w:spacing w:before="0" w:after="0"/>
        <w:rPr>
          <w:u w:val="single"/>
        </w:rPr>
      </w:pPr>
      <w:r>
        <w:rPr>
          <w:u w:val="single"/>
        </w:rPr>
        <w:t xml:space="preserve">Section 11 – Components for working out the fee if the consideration is more than the fee constant </w:t>
      </w:r>
    </w:p>
    <w:p w14:paraId="496F3850" w14:textId="77777777" w:rsidR="009E7D59" w:rsidRDefault="009E7D59" w:rsidP="00274795">
      <w:pPr>
        <w:spacing w:before="0" w:after="0"/>
        <w:rPr>
          <w:u w:val="single"/>
        </w:rPr>
      </w:pPr>
    </w:p>
    <w:p w14:paraId="4AD02589" w14:textId="77777777" w:rsidR="009E7D59" w:rsidRDefault="009E7D59" w:rsidP="00274795">
      <w:pPr>
        <w:spacing w:before="0" w:after="0"/>
      </w:pPr>
      <w:r>
        <w:t xml:space="preserve">The amount of fee payable is worked out by applying a different formula against the fee constant </w:t>
      </w:r>
      <w:r w:rsidR="009032F0">
        <w:t xml:space="preserve">if the consideration is more than the fee constant. </w:t>
      </w:r>
    </w:p>
    <w:p w14:paraId="2E3CD5C2" w14:textId="77777777" w:rsidR="00727CC6" w:rsidRDefault="00727CC6" w:rsidP="00274795">
      <w:pPr>
        <w:spacing w:before="0" w:after="0"/>
      </w:pPr>
    </w:p>
    <w:p w14:paraId="6EE136E9" w14:textId="77777777" w:rsidR="00727CC6" w:rsidRDefault="00727CC6" w:rsidP="00274795">
      <w:pPr>
        <w:spacing w:before="0" w:after="0"/>
      </w:pPr>
      <w:r>
        <w:t>For example if the consideration is more than the fee constant, and if the consideration is a multiple of the fee constant, the formula at subsection 11(1)</w:t>
      </w:r>
      <w:r w:rsidR="00E3397C">
        <w:t xml:space="preserve"> of the </w:t>
      </w:r>
      <w:r w:rsidR="00C36D6F">
        <w:t>d</w:t>
      </w:r>
      <w:r w:rsidR="00E3397C">
        <w:t>raft Fee Regulations</w:t>
      </w:r>
      <w:r>
        <w:t xml:space="preserve"> provides the fee is: the amount of consideration for the action  </w:t>
      </w:r>
      <w:r w:rsidR="00D6728E">
        <w:t>minus $</w:t>
      </w:r>
      <w:r>
        <w:t xml:space="preserve">1 divided by the fee constant and then multiplied </w:t>
      </w:r>
      <w:r w:rsidR="008B760E">
        <w:t xml:space="preserve">by $13,200. </w:t>
      </w:r>
      <w:r>
        <w:t xml:space="preserve">  </w:t>
      </w:r>
    </w:p>
    <w:p w14:paraId="510474C4" w14:textId="77777777" w:rsidR="006D50EA" w:rsidRDefault="006D50EA" w:rsidP="00274795">
      <w:pPr>
        <w:spacing w:before="0" w:after="0"/>
      </w:pPr>
      <w:r>
        <w:t xml:space="preserve">If the consideration is more than the fee constant and if the consideration is not a multiple of the fee constant, the formula at subsection 11(2) of the draft Fee Regulations provides the fee is: the amount of consideration for the action divided by the fee constant, and then multiplied by $13,200.  </w:t>
      </w:r>
    </w:p>
    <w:p w14:paraId="3300613D" w14:textId="77777777" w:rsidR="00A9400C" w:rsidRDefault="00A9400C" w:rsidP="00274795">
      <w:pPr>
        <w:spacing w:before="0" w:after="0"/>
      </w:pPr>
    </w:p>
    <w:p w14:paraId="309F396D" w14:textId="77777777" w:rsidR="00A9400C" w:rsidRDefault="00463AC7" w:rsidP="000E079D">
      <w:pPr>
        <w:spacing w:before="0" w:after="0"/>
      </w:pPr>
      <w:r>
        <w:t xml:space="preserve">Together, sections 10 and 11 provide for the following formulas. </w:t>
      </w:r>
    </w:p>
    <w:p w14:paraId="676AE363" w14:textId="77777777" w:rsidR="006D50EA" w:rsidRPr="006C7720" w:rsidRDefault="006D50EA" w:rsidP="000E079D">
      <w:pPr>
        <w:spacing w:before="0" w:after="0"/>
      </w:pPr>
    </w:p>
    <w:tbl>
      <w:tblPr>
        <w:tblStyle w:val="TableGrid"/>
        <w:tblW w:w="0" w:type="auto"/>
        <w:tblInd w:w="5" w:type="dxa"/>
        <w:tblLook w:val="04A0" w:firstRow="1" w:lastRow="0" w:firstColumn="1" w:lastColumn="0" w:noHBand="0" w:noVBand="1"/>
      </w:tblPr>
      <w:tblGrid>
        <w:gridCol w:w="8301"/>
      </w:tblGrid>
      <w:tr w:rsidR="00A9400C" w14:paraId="145D3519" w14:textId="77777777" w:rsidTr="00463AC7">
        <w:trPr>
          <w:cnfStyle w:val="100000000000" w:firstRow="1" w:lastRow="0" w:firstColumn="0" w:lastColumn="0" w:oddVBand="0" w:evenVBand="0" w:oddHBand="0" w:evenHBand="0" w:firstRowFirstColumn="0" w:firstRowLastColumn="0" w:lastRowFirstColumn="0" w:lastRowLastColumn="0"/>
        </w:trPr>
        <w:tc>
          <w:tcPr>
            <w:tcW w:w="9016" w:type="dxa"/>
          </w:tcPr>
          <w:p w14:paraId="0AA2302C" w14:textId="77777777" w:rsidR="00A9400C" w:rsidRPr="000E079D" w:rsidRDefault="00A9400C" w:rsidP="00463AC7">
            <w:pPr>
              <w:pStyle w:val="CommentText"/>
              <w:rPr>
                <w:rFonts w:ascii="Times New Roman" w:hAnsi="Times New Roman" w:cs="Times New Roman"/>
                <w:b/>
                <w:sz w:val="22"/>
              </w:rPr>
            </w:pPr>
            <w:r w:rsidRPr="000E079D">
              <w:rPr>
                <w:rFonts w:ascii="Times New Roman" w:hAnsi="Times New Roman" w:cs="Times New Roman"/>
                <w:b/>
                <w:sz w:val="22"/>
              </w:rPr>
              <w:t>The fee payable for an acquisition of Residential land is determined below:</w:t>
            </w:r>
          </w:p>
          <w:p w14:paraId="0B1ECE58" w14:textId="77777777" w:rsidR="00A9400C" w:rsidRPr="000E079D" w:rsidRDefault="00A9400C" w:rsidP="00A9400C">
            <w:pPr>
              <w:pStyle w:val="Bullet"/>
              <w:numPr>
                <w:ilvl w:val="0"/>
                <w:numId w:val="10"/>
              </w:numPr>
              <w:spacing w:before="0"/>
              <w:rPr>
                <w:rFonts w:ascii="Times New Roman" w:hAnsi="Times New Roman" w:cs="Times New Roman"/>
                <w:b/>
              </w:rPr>
            </w:pPr>
            <w:r w:rsidRPr="000E079D">
              <w:rPr>
                <w:rFonts w:ascii="Times New Roman" w:hAnsi="Times New Roman" w:cs="Times New Roman"/>
              </w:rPr>
              <w:t>For an acquisition with a consideration of $1 million or less, $</w:t>
            </w:r>
            <w:r w:rsidR="00D6728E">
              <w:rPr>
                <w:rFonts w:ascii="Times New Roman" w:hAnsi="Times New Roman" w:cs="Times New Roman"/>
              </w:rPr>
              <w:t>6,600</w:t>
            </w:r>
            <w:r w:rsidR="00D6728E" w:rsidRPr="000E079D" w:rsidDel="00463AC7">
              <w:rPr>
                <w:rFonts w:ascii="Times New Roman" w:hAnsi="Times New Roman" w:cs="Times New Roman"/>
              </w:rPr>
              <w:t xml:space="preserve"> </w:t>
            </w:r>
          </w:p>
          <w:p w14:paraId="37DECEF3" w14:textId="77777777" w:rsidR="00A9400C" w:rsidRPr="000E079D" w:rsidRDefault="00A9400C" w:rsidP="00A9400C">
            <w:pPr>
              <w:pStyle w:val="Bullet"/>
              <w:numPr>
                <w:ilvl w:val="0"/>
                <w:numId w:val="10"/>
              </w:numPr>
              <w:spacing w:before="0"/>
              <w:rPr>
                <w:rFonts w:ascii="Times New Roman" w:hAnsi="Times New Roman" w:cs="Times New Roman"/>
                <w:b/>
              </w:rPr>
            </w:pPr>
            <w:r w:rsidRPr="000E079D">
              <w:rPr>
                <w:rFonts w:ascii="Times New Roman" w:hAnsi="Times New Roman" w:cs="Times New Roman"/>
              </w:rPr>
              <w:t>For an acquisition of more than $1 million, worked out as follows:</w:t>
            </w:r>
          </w:p>
          <w:p w14:paraId="79B616F7" w14:textId="77777777" w:rsidR="00A9400C" w:rsidRPr="000E079D" w:rsidRDefault="00A9400C" w:rsidP="00A9400C">
            <w:pPr>
              <w:pStyle w:val="OutlineNumbered1"/>
              <w:numPr>
                <w:ilvl w:val="0"/>
                <w:numId w:val="22"/>
              </w:numPr>
              <w:spacing w:after="120" w:line="240" w:lineRule="auto"/>
              <w:rPr>
                <w:rFonts w:ascii="Times New Roman" w:hAnsi="Times New Roman" w:cs="Times New Roman"/>
              </w:rPr>
            </w:pPr>
            <w:r w:rsidRPr="000E079D">
              <w:rPr>
                <w:rFonts w:ascii="Times New Roman" w:hAnsi="Times New Roman" w:cs="Times New Roman"/>
              </w:rPr>
              <w:t xml:space="preserve">Apply the following formula: </w:t>
            </w:r>
          </w:p>
          <w:p w14:paraId="599C0800" w14:textId="77777777" w:rsidR="00A9400C" w:rsidRPr="000E079D" w:rsidRDefault="00A9400C" w:rsidP="00A9400C">
            <w:pPr>
              <w:pStyle w:val="OutlineNumbered2"/>
              <w:numPr>
                <w:ilvl w:val="1"/>
                <w:numId w:val="22"/>
              </w:numPr>
              <w:spacing w:after="120" w:line="240" w:lineRule="auto"/>
              <w:rPr>
                <w:rFonts w:ascii="Times New Roman" w:hAnsi="Times New Roman" w:cs="Times New Roman"/>
              </w:rPr>
            </w:pPr>
            <w:r w:rsidRPr="000E079D">
              <w:rPr>
                <w:rFonts w:ascii="Times New Roman" w:hAnsi="Times New Roman" w:cs="Times New Roman"/>
              </w:rPr>
              <w:t xml:space="preserve">If the consideration for the acquisition is a multiple of $1 million, </w:t>
            </w:r>
          </w:p>
          <w:p w14:paraId="51EBD505" w14:textId="77777777" w:rsidR="00A9400C" w:rsidRPr="000E079D" w:rsidRDefault="00A9400C" w:rsidP="00A9400C">
            <w:pPr>
              <w:pStyle w:val="OutlineNumbered2"/>
              <w:numPr>
                <w:ilvl w:val="1"/>
                <w:numId w:val="22"/>
              </w:numPr>
              <w:spacing w:after="120" w:line="240" w:lineRule="auto"/>
              <w:ind w:left="2136" w:firstLine="24"/>
              <w:rPr>
                <w:rFonts w:ascii="Times New Roman" w:hAnsi="Times New Roman" w:cs="Times New Roman"/>
              </w:rPr>
            </w:pPr>
            <w:r w:rsidRPr="000E079D">
              <w:rPr>
                <w:rFonts w:ascii="Times New Roman" w:hAnsi="Times New Roman" w:cs="Times New Roman"/>
              </w:rPr>
              <w:t>(Consideration of the acquisition – 1)/1 million, rounding down to the nearest whole number</w:t>
            </w:r>
          </w:p>
          <w:p w14:paraId="5F5805AB" w14:textId="77777777" w:rsidR="00A9400C" w:rsidRPr="000E079D" w:rsidRDefault="00A9400C" w:rsidP="00A9400C">
            <w:pPr>
              <w:pStyle w:val="OutlineNumbered2"/>
              <w:numPr>
                <w:ilvl w:val="1"/>
                <w:numId w:val="22"/>
              </w:numPr>
              <w:spacing w:after="120" w:line="240" w:lineRule="auto"/>
              <w:rPr>
                <w:rFonts w:ascii="Times New Roman" w:hAnsi="Times New Roman" w:cs="Times New Roman"/>
              </w:rPr>
            </w:pPr>
            <w:r w:rsidRPr="000E079D">
              <w:rPr>
                <w:rFonts w:ascii="Times New Roman" w:hAnsi="Times New Roman" w:cs="Times New Roman"/>
              </w:rPr>
              <w:t xml:space="preserve">Otherwise, </w:t>
            </w:r>
          </w:p>
          <w:p w14:paraId="4EDE5DB1" w14:textId="77777777" w:rsidR="00A9400C" w:rsidRPr="000E079D" w:rsidRDefault="00A9400C" w:rsidP="00A9400C">
            <w:pPr>
              <w:pStyle w:val="OutlineNumbered2"/>
              <w:numPr>
                <w:ilvl w:val="1"/>
                <w:numId w:val="22"/>
              </w:numPr>
              <w:spacing w:after="120" w:line="240" w:lineRule="auto"/>
              <w:ind w:left="2136" w:firstLine="24"/>
              <w:rPr>
                <w:rFonts w:ascii="Times New Roman" w:hAnsi="Times New Roman" w:cs="Times New Roman"/>
              </w:rPr>
            </w:pPr>
            <w:r w:rsidRPr="000E079D">
              <w:rPr>
                <w:rFonts w:ascii="Times New Roman" w:hAnsi="Times New Roman" w:cs="Times New Roman"/>
              </w:rPr>
              <w:t>(Consideration for the acquisition)/1 million, rounding down to the nearest whole number;</w:t>
            </w:r>
          </w:p>
          <w:p w14:paraId="43BD30B5" w14:textId="77777777" w:rsidR="00A9400C" w:rsidRPr="000E079D" w:rsidRDefault="00A9400C" w:rsidP="00A9400C">
            <w:pPr>
              <w:pStyle w:val="OutlineNumbered1"/>
              <w:numPr>
                <w:ilvl w:val="0"/>
                <w:numId w:val="22"/>
              </w:numPr>
              <w:spacing w:after="120" w:line="240" w:lineRule="auto"/>
              <w:rPr>
                <w:rFonts w:ascii="Times New Roman" w:hAnsi="Times New Roman" w:cs="Times New Roman"/>
              </w:rPr>
            </w:pPr>
            <w:r w:rsidRPr="000E079D">
              <w:rPr>
                <w:rFonts w:ascii="Times New Roman" w:hAnsi="Times New Roman" w:cs="Times New Roman"/>
              </w:rPr>
              <w:t xml:space="preserve">Multiply the step 1 </w:t>
            </w:r>
            <w:r w:rsidR="00463AC7" w:rsidRPr="000E079D">
              <w:rPr>
                <w:rFonts w:ascii="Times New Roman" w:hAnsi="Times New Roman" w:cs="Times New Roman"/>
              </w:rPr>
              <w:t>amount by $1</w:t>
            </w:r>
            <w:r w:rsidR="00D6728E">
              <w:rPr>
                <w:rFonts w:ascii="Times New Roman" w:hAnsi="Times New Roman" w:cs="Times New Roman"/>
              </w:rPr>
              <w:t>3</w:t>
            </w:r>
            <w:r w:rsidR="00463AC7" w:rsidRPr="000E079D">
              <w:rPr>
                <w:rFonts w:ascii="Times New Roman" w:hAnsi="Times New Roman" w:cs="Times New Roman"/>
              </w:rPr>
              <w:t>,</w:t>
            </w:r>
            <w:r w:rsidR="00D6728E">
              <w:rPr>
                <w:rFonts w:ascii="Times New Roman" w:hAnsi="Times New Roman" w:cs="Times New Roman"/>
              </w:rPr>
              <w:t>2</w:t>
            </w:r>
            <w:r w:rsidR="00463AC7" w:rsidRPr="000E079D">
              <w:rPr>
                <w:rFonts w:ascii="Times New Roman" w:hAnsi="Times New Roman" w:cs="Times New Roman"/>
              </w:rPr>
              <w:t>00</w:t>
            </w:r>
          </w:p>
          <w:p w14:paraId="4C026EB0" w14:textId="77777777" w:rsidR="00A9400C" w:rsidRDefault="00A9400C" w:rsidP="00A9400C">
            <w:pPr>
              <w:pStyle w:val="OutlineNumbered1"/>
              <w:numPr>
                <w:ilvl w:val="0"/>
                <w:numId w:val="22"/>
              </w:numPr>
              <w:spacing w:after="120" w:line="240" w:lineRule="auto"/>
            </w:pPr>
            <w:r w:rsidRPr="000E079D">
              <w:rPr>
                <w:rFonts w:ascii="Times New Roman" w:hAnsi="Times New Roman" w:cs="Times New Roman"/>
              </w:rPr>
              <w:t>The step 2 amount is the amount of the fee.</w:t>
            </w:r>
            <w:r>
              <w:t xml:space="preserve"> </w:t>
            </w:r>
          </w:p>
        </w:tc>
      </w:tr>
    </w:tbl>
    <w:p w14:paraId="56CACDC8" w14:textId="77777777" w:rsidR="00FC584B" w:rsidRDefault="00FC584B" w:rsidP="00A9400C">
      <w:pPr>
        <w:pStyle w:val="CommentText"/>
        <w:rPr>
          <w:sz w:val="2"/>
        </w:rPr>
      </w:pPr>
    </w:p>
    <w:p w14:paraId="3D45595C" w14:textId="77777777" w:rsidR="00A9400C" w:rsidRPr="006C7720" w:rsidRDefault="00A9400C" w:rsidP="00B45644">
      <w:pPr>
        <w:spacing w:before="0" w:after="0"/>
        <w:rPr>
          <w:sz w:val="2"/>
        </w:rPr>
      </w:pPr>
    </w:p>
    <w:tbl>
      <w:tblPr>
        <w:tblStyle w:val="TableGrid"/>
        <w:tblW w:w="0" w:type="auto"/>
        <w:tblInd w:w="5" w:type="dxa"/>
        <w:tblLook w:val="04A0" w:firstRow="1" w:lastRow="0" w:firstColumn="1" w:lastColumn="0" w:noHBand="0" w:noVBand="1"/>
      </w:tblPr>
      <w:tblGrid>
        <w:gridCol w:w="8301"/>
      </w:tblGrid>
      <w:tr w:rsidR="00A9400C" w14:paraId="353C2110" w14:textId="77777777" w:rsidTr="00463AC7">
        <w:trPr>
          <w:cnfStyle w:val="100000000000" w:firstRow="1" w:lastRow="0" w:firstColumn="0" w:lastColumn="0" w:oddVBand="0" w:evenVBand="0" w:oddHBand="0" w:evenHBand="0" w:firstRowFirstColumn="0" w:firstRowLastColumn="0" w:lastRowFirstColumn="0" w:lastRowLastColumn="0"/>
        </w:trPr>
        <w:tc>
          <w:tcPr>
            <w:tcW w:w="9016" w:type="dxa"/>
          </w:tcPr>
          <w:p w14:paraId="2881E0E3" w14:textId="77777777" w:rsidR="00A9400C" w:rsidRPr="000E079D" w:rsidRDefault="00A9400C" w:rsidP="00463AC7">
            <w:pPr>
              <w:pStyle w:val="CommentText"/>
              <w:rPr>
                <w:rFonts w:ascii="Times New Roman" w:hAnsi="Times New Roman" w:cs="Times New Roman"/>
                <w:b/>
                <w:sz w:val="22"/>
              </w:rPr>
            </w:pPr>
            <w:r w:rsidRPr="000E079D">
              <w:rPr>
                <w:rFonts w:ascii="Times New Roman" w:hAnsi="Times New Roman" w:cs="Times New Roman"/>
                <w:b/>
                <w:sz w:val="22"/>
              </w:rPr>
              <w:t xml:space="preserve">The fee payable for an acquisition of </w:t>
            </w:r>
            <w:r w:rsidRPr="00B45644">
              <w:rPr>
                <w:rFonts w:ascii="Times New Roman" w:hAnsi="Times New Roman" w:cs="Times New Roman"/>
                <w:b/>
                <w:sz w:val="22"/>
              </w:rPr>
              <w:t>Agricultural land</w:t>
            </w:r>
          </w:p>
          <w:p w14:paraId="199D1C5D" w14:textId="77777777" w:rsidR="00A9400C" w:rsidRPr="000E079D" w:rsidRDefault="00A9400C" w:rsidP="00A9400C">
            <w:pPr>
              <w:pStyle w:val="Bullet"/>
              <w:numPr>
                <w:ilvl w:val="0"/>
                <w:numId w:val="10"/>
              </w:numPr>
              <w:spacing w:before="0"/>
              <w:rPr>
                <w:rFonts w:ascii="Times New Roman" w:hAnsi="Times New Roman" w:cs="Times New Roman"/>
                <w:b/>
              </w:rPr>
            </w:pPr>
            <w:r w:rsidRPr="000E079D">
              <w:rPr>
                <w:rFonts w:ascii="Times New Roman" w:hAnsi="Times New Roman" w:cs="Times New Roman"/>
              </w:rPr>
              <w:t xml:space="preserve">For an acquisition with a consideration of $2 million or less, </w:t>
            </w:r>
            <w:r w:rsidR="00463AC7" w:rsidRPr="000E079D">
              <w:rPr>
                <w:rFonts w:ascii="Times New Roman" w:hAnsi="Times New Roman" w:cs="Times New Roman"/>
              </w:rPr>
              <w:t>$</w:t>
            </w:r>
            <w:r w:rsidR="00D6728E">
              <w:rPr>
                <w:rFonts w:ascii="Times New Roman" w:hAnsi="Times New Roman" w:cs="Times New Roman"/>
              </w:rPr>
              <w:t>6,600</w:t>
            </w:r>
            <w:r w:rsidR="00463AC7" w:rsidRPr="000E079D" w:rsidDel="00463AC7">
              <w:rPr>
                <w:rFonts w:ascii="Times New Roman" w:hAnsi="Times New Roman" w:cs="Times New Roman"/>
              </w:rPr>
              <w:t xml:space="preserve"> </w:t>
            </w:r>
            <w:r w:rsidRPr="000E079D">
              <w:rPr>
                <w:rFonts w:ascii="Times New Roman" w:hAnsi="Times New Roman" w:cs="Times New Roman"/>
              </w:rPr>
              <w:t>For an acquisition of more than $2 million, worked out as follows:</w:t>
            </w:r>
          </w:p>
          <w:p w14:paraId="3B55E298" w14:textId="77777777" w:rsidR="00A9400C" w:rsidRPr="000E079D" w:rsidRDefault="00A9400C" w:rsidP="00A9400C">
            <w:pPr>
              <w:pStyle w:val="OutlineNumbered1"/>
              <w:numPr>
                <w:ilvl w:val="0"/>
                <w:numId w:val="23"/>
              </w:numPr>
              <w:spacing w:after="120" w:line="240" w:lineRule="auto"/>
              <w:rPr>
                <w:rFonts w:ascii="Times New Roman" w:hAnsi="Times New Roman" w:cs="Times New Roman"/>
              </w:rPr>
            </w:pPr>
            <w:r w:rsidRPr="000E079D">
              <w:rPr>
                <w:rFonts w:ascii="Times New Roman" w:hAnsi="Times New Roman" w:cs="Times New Roman"/>
              </w:rPr>
              <w:t xml:space="preserve">Apply the following formula: </w:t>
            </w:r>
          </w:p>
          <w:p w14:paraId="68E2ADA5" w14:textId="77777777" w:rsidR="00A9400C" w:rsidRPr="000E079D" w:rsidRDefault="00A9400C" w:rsidP="00A9400C">
            <w:pPr>
              <w:pStyle w:val="OutlineNumbered2"/>
              <w:numPr>
                <w:ilvl w:val="1"/>
                <w:numId w:val="22"/>
              </w:numPr>
              <w:spacing w:after="120" w:line="240" w:lineRule="auto"/>
              <w:rPr>
                <w:rFonts w:ascii="Times New Roman" w:hAnsi="Times New Roman" w:cs="Times New Roman"/>
              </w:rPr>
            </w:pPr>
            <w:r w:rsidRPr="000E079D">
              <w:rPr>
                <w:rFonts w:ascii="Times New Roman" w:hAnsi="Times New Roman" w:cs="Times New Roman"/>
              </w:rPr>
              <w:t xml:space="preserve">If the consideration for the acquisition is a multiple of $2 million, </w:t>
            </w:r>
          </w:p>
          <w:p w14:paraId="5B2C7745" w14:textId="77777777" w:rsidR="00A9400C" w:rsidRPr="000E079D" w:rsidRDefault="00A9400C" w:rsidP="00A9400C">
            <w:pPr>
              <w:pStyle w:val="OutlineNumbered2"/>
              <w:numPr>
                <w:ilvl w:val="1"/>
                <w:numId w:val="22"/>
              </w:numPr>
              <w:spacing w:after="120" w:line="240" w:lineRule="auto"/>
              <w:ind w:left="2136" w:firstLine="24"/>
              <w:rPr>
                <w:rFonts w:ascii="Times New Roman" w:hAnsi="Times New Roman" w:cs="Times New Roman"/>
              </w:rPr>
            </w:pPr>
            <w:r w:rsidRPr="000E079D">
              <w:rPr>
                <w:rFonts w:ascii="Times New Roman" w:hAnsi="Times New Roman" w:cs="Times New Roman"/>
              </w:rPr>
              <w:t>(Consideration of the acquisition – 1)/2 million, rounding down to the nearest whole number</w:t>
            </w:r>
          </w:p>
          <w:p w14:paraId="53E87439" w14:textId="77777777" w:rsidR="00A9400C" w:rsidRPr="000E079D" w:rsidRDefault="00A9400C" w:rsidP="00A9400C">
            <w:pPr>
              <w:pStyle w:val="OutlineNumbered2"/>
              <w:numPr>
                <w:ilvl w:val="1"/>
                <w:numId w:val="22"/>
              </w:numPr>
              <w:spacing w:after="120" w:line="240" w:lineRule="auto"/>
              <w:rPr>
                <w:rFonts w:ascii="Times New Roman" w:hAnsi="Times New Roman" w:cs="Times New Roman"/>
              </w:rPr>
            </w:pPr>
            <w:r w:rsidRPr="000E079D">
              <w:rPr>
                <w:rFonts w:ascii="Times New Roman" w:hAnsi="Times New Roman" w:cs="Times New Roman"/>
              </w:rPr>
              <w:t xml:space="preserve">Otherwise, </w:t>
            </w:r>
          </w:p>
          <w:p w14:paraId="17BF869A" w14:textId="77777777" w:rsidR="00A9400C" w:rsidRPr="000E079D" w:rsidRDefault="00A9400C" w:rsidP="00A9400C">
            <w:pPr>
              <w:pStyle w:val="OutlineNumbered2"/>
              <w:numPr>
                <w:ilvl w:val="1"/>
                <w:numId w:val="22"/>
              </w:numPr>
              <w:spacing w:after="120" w:line="240" w:lineRule="auto"/>
              <w:ind w:left="2136" w:firstLine="24"/>
              <w:rPr>
                <w:rFonts w:ascii="Times New Roman" w:hAnsi="Times New Roman" w:cs="Times New Roman"/>
              </w:rPr>
            </w:pPr>
            <w:r w:rsidRPr="000E079D">
              <w:rPr>
                <w:rFonts w:ascii="Times New Roman" w:hAnsi="Times New Roman" w:cs="Times New Roman"/>
              </w:rPr>
              <w:t>(Consideration for the acquisition)/2 million, rounding down to the nearest whole number;</w:t>
            </w:r>
          </w:p>
          <w:p w14:paraId="299B77E5" w14:textId="77777777" w:rsidR="00A9400C" w:rsidRPr="000E079D" w:rsidRDefault="00463AC7" w:rsidP="00A9400C">
            <w:pPr>
              <w:pStyle w:val="OutlineNumbered1"/>
              <w:numPr>
                <w:ilvl w:val="0"/>
                <w:numId w:val="22"/>
              </w:numPr>
              <w:spacing w:after="120" w:line="240" w:lineRule="auto"/>
              <w:rPr>
                <w:rFonts w:ascii="Times New Roman" w:hAnsi="Times New Roman" w:cs="Times New Roman"/>
              </w:rPr>
            </w:pPr>
            <w:r w:rsidRPr="000E079D">
              <w:rPr>
                <w:rFonts w:ascii="Times New Roman" w:hAnsi="Times New Roman" w:cs="Times New Roman"/>
              </w:rPr>
              <w:t xml:space="preserve">Multiply the step 1 amount by </w:t>
            </w:r>
            <w:r w:rsidR="00A9400C" w:rsidRPr="000E079D">
              <w:rPr>
                <w:rFonts w:ascii="Times New Roman" w:hAnsi="Times New Roman" w:cs="Times New Roman"/>
              </w:rPr>
              <w:t>$1</w:t>
            </w:r>
            <w:r w:rsidR="00D6728E">
              <w:rPr>
                <w:rFonts w:ascii="Times New Roman" w:hAnsi="Times New Roman" w:cs="Times New Roman"/>
              </w:rPr>
              <w:t>3</w:t>
            </w:r>
            <w:r w:rsidR="00A9400C" w:rsidRPr="000E079D">
              <w:rPr>
                <w:rFonts w:ascii="Times New Roman" w:hAnsi="Times New Roman" w:cs="Times New Roman"/>
              </w:rPr>
              <w:t>,</w:t>
            </w:r>
            <w:r w:rsidR="00D6728E">
              <w:rPr>
                <w:rFonts w:ascii="Times New Roman" w:hAnsi="Times New Roman" w:cs="Times New Roman"/>
              </w:rPr>
              <w:t>2</w:t>
            </w:r>
            <w:r w:rsidR="00A9400C" w:rsidRPr="000E079D">
              <w:rPr>
                <w:rFonts w:ascii="Times New Roman" w:hAnsi="Times New Roman" w:cs="Times New Roman"/>
              </w:rPr>
              <w:t>00</w:t>
            </w:r>
          </w:p>
          <w:p w14:paraId="4C535DA3" w14:textId="77777777" w:rsidR="00A9400C" w:rsidRDefault="00A9400C" w:rsidP="00A9400C">
            <w:pPr>
              <w:pStyle w:val="OutlineNumbered1"/>
              <w:numPr>
                <w:ilvl w:val="0"/>
                <w:numId w:val="22"/>
              </w:numPr>
              <w:spacing w:after="120" w:line="240" w:lineRule="auto"/>
            </w:pPr>
            <w:r w:rsidRPr="000E079D">
              <w:rPr>
                <w:rFonts w:ascii="Times New Roman" w:hAnsi="Times New Roman" w:cs="Times New Roman"/>
              </w:rPr>
              <w:t>The step 2 amount is the amount of the fee.</w:t>
            </w:r>
            <w:r>
              <w:t xml:space="preserve"> </w:t>
            </w:r>
          </w:p>
        </w:tc>
      </w:tr>
    </w:tbl>
    <w:p w14:paraId="5ECD3D66" w14:textId="77777777" w:rsidR="006D50EA" w:rsidRDefault="006D50EA" w:rsidP="00A9400C">
      <w:pPr>
        <w:pStyle w:val="CommentText"/>
        <w:rPr>
          <w:sz w:val="2"/>
        </w:rPr>
      </w:pPr>
    </w:p>
    <w:p w14:paraId="02B9630D" w14:textId="77777777" w:rsidR="00A9400C" w:rsidRPr="006C7720" w:rsidRDefault="00A9400C" w:rsidP="00B45644">
      <w:pPr>
        <w:spacing w:before="0" w:after="0"/>
      </w:pPr>
    </w:p>
    <w:tbl>
      <w:tblPr>
        <w:tblStyle w:val="TableGrid"/>
        <w:tblW w:w="0" w:type="auto"/>
        <w:tblInd w:w="5" w:type="dxa"/>
        <w:tblLook w:val="04A0" w:firstRow="1" w:lastRow="0" w:firstColumn="1" w:lastColumn="0" w:noHBand="0" w:noVBand="1"/>
      </w:tblPr>
      <w:tblGrid>
        <w:gridCol w:w="8301"/>
      </w:tblGrid>
      <w:tr w:rsidR="00A9400C" w14:paraId="7CADE500" w14:textId="77777777" w:rsidTr="00463AC7">
        <w:trPr>
          <w:cnfStyle w:val="100000000000" w:firstRow="1" w:lastRow="0" w:firstColumn="0" w:lastColumn="0" w:oddVBand="0" w:evenVBand="0" w:oddHBand="0" w:evenHBand="0" w:firstRowFirstColumn="0" w:firstRowLastColumn="0" w:lastRowFirstColumn="0" w:lastRowLastColumn="0"/>
        </w:trPr>
        <w:tc>
          <w:tcPr>
            <w:tcW w:w="9016" w:type="dxa"/>
          </w:tcPr>
          <w:p w14:paraId="1D1999E7" w14:textId="77777777" w:rsidR="00A9400C" w:rsidRPr="000E079D" w:rsidRDefault="00A9400C" w:rsidP="00463AC7">
            <w:pPr>
              <w:pStyle w:val="CommentText"/>
              <w:rPr>
                <w:rFonts w:ascii="Times New Roman" w:hAnsi="Times New Roman" w:cs="Times New Roman"/>
                <w:b/>
                <w:sz w:val="22"/>
              </w:rPr>
            </w:pPr>
            <w:r w:rsidRPr="000E079D">
              <w:rPr>
                <w:rFonts w:ascii="Times New Roman" w:hAnsi="Times New Roman" w:cs="Times New Roman"/>
                <w:b/>
                <w:sz w:val="22"/>
              </w:rPr>
              <w:t xml:space="preserve">The fee payable for an acquisition of </w:t>
            </w:r>
            <w:r w:rsidRPr="00B45644">
              <w:rPr>
                <w:rFonts w:ascii="Times New Roman" w:hAnsi="Times New Roman" w:cs="Times New Roman"/>
                <w:b/>
                <w:sz w:val="22"/>
              </w:rPr>
              <w:t>Commercial land</w:t>
            </w:r>
            <w:r w:rsidRPr="000E079D">
              <w:rPr>
                <w:rFonts w:ascii="Times New Roman" w:hAnsi="Times New Roman" w:cs="Times New Roman"/>
                <w:b/>
                <w:sz w:val="22"/>
              </w:rPr>
              <w:t xml:space="preserve"> is determined below:</w:t>
            </w:r>
          </w:p>
          <w:p w14:paraId="7A3204E3" w14:textId="77777777" w:rsidR="00A9400C" w:rsidRPr="000E079D" w:rsidRDefault="00A9400C" w:rsidP="00A9400C">
            <w:pPr>
              <w:pStyle w:val="Bullet"/>
              <w:numPr>
                <w:ilvl w:val="0"/>
                <w:numId w:val="10"/>
              </w:numPr>
              <w:spacing w:before="0"/>
              <w:rPr>
                <w:rFonts w:ascii="Times New Roman" w:hAnsi="Times New Roman" w:cs="Times New Roman"/>
                <w:b/>
              </w:rPr>
            </w:pPr>
            <w:r w:rsidRPr="000E079D">
              <w:rPr>
                <w:rFonts w:ascii="Times New Roman" w:hAnsi="Times New Roman" w:cs="Times New Roman"/>
              </w:rPr>
              <w:t xml:space="preserve">For an acquisition with a consideration of $50 million or less, </w:t>
            </w:r>
            <w:r w:rsidR="00463AC7" w:rsidRPr="000E079D">
              <w:rPr>
                <w:rFonts w:ascii="Times New Roman" w:hAnsi="Times New Roman" w:cs="Times New Roman"/>
              </w:rPr>
              <w:t>$</w:t>
            </w:r>
            <w:r w:rsidR="00D6728E">
              <w:rPr>
                <w:rFonts w:ascii="Times New Roman" w:hAnsi="Times New Roman" w:cs="Times New Roman"/>
              </w:rPr>
              <w:t>6,6</w:t>
            </w:r>
            <w:r w:rsidR="00463AC7" w:rsidRPr="000E079D">
              <w:rPr>
                <w:rFonts w:ascii="Times New Roman" w:hAnsi="Times New Roman" w:cs="Times New Roman"/>
              </w:rPr>
              <w:t>00</w:t>
            </w:r>
          </w:p>
          <w:p w14:paraId="6BF284BA" w14:textId="77777777" w:rsidR="00A9400C" w:rsidRPr="000E079D" w:rsidRDefault="00A9400C" w:rsidP="00A9400C">
            <w:pPr>
              <w:pStyle w:val="Bullet"/>
              <w:numPr>
                <w:ilvl w:val="0"/>
                <w:numId w:val="10"/>
              </w:numPr>
              <w:spacing w:before="0"/>
              <w:rPr>
                <w:rFonts w:ascii="Times New Roman" w:hAnsi="Times New Roman" w:cs="Times New Roman"/>
                <w:b/>
              </w:rPr>
            </w:pPr>
            <w:r w:rsidRPr="000E079D">
              <w:rPr>
                <w:rFonts w:ascii="Times New Roman" w:hAnsi="Times New Roman" w:cs="Times New Roman"/>
              </w:rPr>
              <w:t>For an acquisition of more than $50 million, worked out as follows:</w:t>
            </w:r>
          </w:p>
          <w:p w14:paraId="51DAD4F9" w14:textId="77777777" w:rsidR="00A9400C" w:rsidRPr="000E079D" w:rsidRDefault="00A9400C" w:rsidP="00A9400C">
            <w:pPr>
              <w:pStyle w:val="OutlineNumbered1"/>
              <w:numPr>
                <w:ilvl w:val="0"/>
                <w:numId w:val="24"/>
              </w:numPr>
              <w:spacing w:after="120" w:line="240" w:lineRule="auto"/>
              <w:rPr>
                <w:rFonts w:ascii="Times New Roman" w:hAnsi="Times New Roman" w:cs="Times New Roman"/>
              </w:rPr>
            </w:pPr>
            <w:r w:rsidRPr="000E079D">
              <w:rPr>
                <w:rFonts w:ascii="Times New Roman" w:hAnsi="Times New Roman" w:cs="Times New Roman"/>
              </w:rPr>
              <w:t xml:space="preserve">Apply the following formula: </w:t>
            </w:r>
          </w:p>
          <w:p w14:paraId="5329229B" w14:textId="77777777" w:rsidR="00A9400C" w:rsidRPr="000E079D" w:rsidRDefault="00A9400C" w:rsidP="00A9400C">
            <w:pPr>
              <w:pStyle w:val="OutlineNumbered2"/>
              <w:numPr>
                <w:ilvl w:val="1"/>
                <w:numId w:val="22"/>
              </w:numPr>
              <w:spacing w:after="120" w:line="240" w:lineRule="auto"/>
              <w:rPr>
                <w:rFonts w:ascii="Times New Roman" w:hAnsi="Times New Roman" w:cs="Times New Roman"/>
              </w:rPr>
            </w:pPr>
            <w:r w:rsidRPr="000E079D">
              <w:rPr>
                <w:rFonts w:ascii="Times New Roman" w:hAnsi="Times New Roman" w:cs="Times New Roman"/>
              </w:rPr>
              <w:t xml:space="preserve">If the consideration for the acquisition is a multiple of $50 million, </w:t>
            </w:r>
          </w:p>
          <w:p w14:paraId="6C217F74" w14:textId="77777777" w:rsidR="00A9400C" w:rsidRPr="000E079D" w:rsidRDefault="00A9400C" w:rsidP="00A9400C">
            <w:pPr>
              <w:pStyle w:val="OutlineNumbered2"/>
              <w:numPr>
                <w:ilvl w:val="1"/>
                <w:numId w:val="22"/>
              </w:numPr>
              <w:spacing w:after="120" w:line="240" w:lineRule="auto"/>
              <w:ind w:left="2136" w:firstLine="24"/>
              <w:rPr>
                <w:rFonts w:ascii="Times New Roman" w:hAnsi="Times New Roman" w:cs="Times New Roman"/>
              </w:rPr>
            </w:pPr>
            <w:r w:rsidRPr="000E079D">
              <w:rPr>
                <w:rFonts w:ascii="Times New Roman" w:hAnsi="Times New Roman" w:cs="Times New Roman"/>
              </w:rPr>
              <w:t>(Consideration of the acquisition – 1)/50 million, rounding down to the nearest whole number</w:t>
            </w:r>
          </w:p>
          <w:p w14:paraId="5C237B9A" w14:textId="77777777" w:rsidR="00A9400C" w:rsidRPr="000E079D" w:rsidRDefault="00A9400C" w:rsidP="00A9400C">
            <w:pPr>
              <w:pStyle w:val="OutlineNumbered2"/>
              <w:numPr>
                <w:ilvl w:val="1"/>
                <w:numId w:val="22"/>
              </w:numPr>
              <w:spacing w:after="120" w:line="240" w:lineRule="auto"/>
              <w:rPr>
                <w:rFonts w:ascii="Times New Roman" w:hAnsi="Times New Roman" w:cs="Times New Roman"/>
              </w:rPr>
            </w:pPr>
            <w:r w:rsidRPr="000E079D">
              <w:rPr>
                <w:rFonts w:ascii="Times New Roman" w:hAnsi="Times New Roman" w:cs="Times New Roman"/>
              </w:rPr>
              <w:t xml:space="preserve">Otherwise, </w:t>
            </w:r>
          </w:p>
          <w:p w14:paraId="5849A387" w14:textId="77777777" w:rsidR="00A9400C" w:rsidRPr="000E079D" w:rsidRDefault="00A9400C" w:rsidP="00A9400C">
            <w:pPr>
              <w:pStyle w:val="OutlineNumbered2"/>
              <w:numPr>
                <w:ilvl w:val="1"/>
                <w:numId w:val="22"/>
              </w:numPr>
              <w:spacing w:after="120" w:line="240" w:lineRule="auto"/>
              <w:ind w:left="2136" w:firstLine="24"/>
              <w:rPr>
                <w:rFonts w:ascii="Times New Roman" w:hAnsi="Times New Roman" w:cs="Times New Roman"/>
              </w:rPr>
            </w:pPr>
            <w:r w:rsidRPr="000E079D">
              <w:rPr>
                <w:rFonts w:ascii="Times New Roman" w:hAnsi="Times New Roman" w:cs="Times New Roman"/>
              </w:rPr>
              <w:t>(Consideration for the acquisition)/50 million, rounding down to the nearest whole number;</w:t>
            </w:r>
          </w:p>
          <w:p w14:paraId="1C13510E" w14:textId="77777777" w:rsidR="00A9400C" w:rsidRPr="000E079D" w:rsidRDefault="00A9400C" w:rsidP="00A9400C">
            <w:pPr>
              <w:pStyle w:val="OutlineNumbered1"/>
              <w:numPr>
                <w:ilvl w:val="0"/>
                <w:numId w:val="22"/>
              </w:numPr>
              <w:spacing w:after="120" w:line="240" w:lineRule="auto"/>
              <w:rPr>
                <w:rFonts w:ascii="Times New Roman" w:hAnsi="Times New Roman" w:cs="Times New Roman"/>
              </w:rPr>
            </w:pPr>
            <w:r w:rsidRPr="000E079D">
              <w:rPr>
                <w:rFonts w:ascii="Times New Roman" w:hAnsi="Times New Roman" w:cs="Times New Roman"/>
              </w:rPr>
              <w:t>Multipl</w:t>
            </w:r>
            <w:r w:rsidR="00463AC7" w:rsidRPr="000E079D">
              <w:rPr>
                <w:rFonts w:ascii="Times New Roman" w:hAnsi="Times New Roman" w:cs="Times New Roman"/>
              </w:rPr>
              <w:t>y the step 1 amount by $</w:t>
            </w:r>
            <w:r w:rsidR="00D6728E">
              <w:rPr>
                <w:rFonts w:ascii="Times New Roman" w:hAnsi="Times New Roman" w:cs="Times New Roman"/>
              </w:rPr>
              <w:t>13</w:t>
            </w:r>
            <w:r w:rsidR="00463AC7" w:rsidRPr="000E079D">
              <w:rPr>
                <w:rFonts w:ascii="Times New Roman" w:hAnsi="Times New Roman" w:cs="Times New Roman"/>
              </w:rPr>
              <w:t>,</w:t>
            </w:r>
            <w:r w:rsidR="00D6728E">
              <w:rPr>
                <w:rFonts w:ascii="Times New Roman" w:hAnsi="Times New Roman" w:cs="Times New Roman"/>
              </w:rPr>
              <w:t>2</w:t>
            </w:r>
            <w:r w:rsidR="00463AC7" w:rsidRPr="000E079D">
              <w:rPr>
                <w:rFonts w:ascii="Times New Roman" w:hAnsi="Times New Roman" w:cs="Times New Roman"/>
              </w:rPr>
              <w:t>00</w:t>
            </w:r>
          </w:p>
          <w:p w14:paraId="2C1945DA" w14:textId="77777777" w:rsidR="00A9400C" w:rsidRPr="000E079D" w:rsidRDefault="00A9400C" w:rsidP="00A9400C">
            <w:pPr>
              <w:pStyle w:val="OutlineNumbered1"/>
              <w:numPr>
                <w:ilvl w:val="0"/>
                <w:numId w:val="22"/>
              </w:numPr>
              <w:spacing w:after="120" w:line="240" w:lineRule="auto"/>
              <w:rPr>
                <w:rFonts w:ascii="Times New Roman" w:hAnsi="Times New Roman" w:cs="Times New Roman"/>
              </w:rPr>
            </w:pPr>
            <w:r w:rsidRPr="000E079D">
              <w:rPr>
                <w:rFonts w:ascii="Times New Roman" w:hAnsi="Times New Roman" w:cs="Times New Roman"/>
              </w:rPr>
              <w:t xml:space="preserve">The step 2 amount is the amount of the fee. </w:t>
            </w:r>
          </w:p>
          <w:p w14:paraId="609985C6" w14:textId="77777777" w:rsidR="00A9400C" w:rsidRDefault="00A9400C" w:rsidP="00463AC7">
            <w:pPr>
              <w:pStyle w:val="CommentText"/>
            </w:pPr>
          </w:p>
        </w:tc>
      </w:tr>
    </w:tbl>
    <w:p w14:paraId="36373CAB" w14:textId="77777777" w:rsidR="00A9400C" w:rsidRDefault="00A9400C" w:rsidP="00A9400C">
      <w:pPr>
        <w:pStyle w:val="CommentText"/>
      </w:pPr>
    </w:p>
    <w:tbl>
      <w:tblPr>
        <w:tblStyle w:val="TableGrid"/>
        <w:tblW w:w="0" w:type="auto"/>
        <w:tblInd w:w="5" w:type="dxa"/>
        <w:tblLook w:val="04A0" w:firstRow="1" w:lastRow="0" w:firstColumn="1" w:lastColumn="0" w:noHBand="0" w:noVBand="1"/>
      </w:tblPr>
      <w:tblGrid>
        <w:gridCol w:w="8301"/>
      </w:tblGrid>
      <w:tr w:rsidR="00A9400C" w14:paraId="6879D4D7" w14:textId="77777777" w:rsidTr="00463AC7">
        <w:trPr>
          <w:cnfStyle w:val="100000000000" w:firstRow="1" w:lastRow="0" w:firstColumn="0" w:lastColumn="0" w:oddVBand="0" w:evenVBand="0" w:oddHBand="0" w:evenHBand="0" w:firstRowFirstColumn="0" w:firstRowLastColumn="0" w:lastRowFirstColumn="0" w:lastRowLastColumn="0"/>
        </w:trPr>
        <w:tc>
          <w:tcPr>
            <w:tcW w:w="9016" w:type="dxa"/>
          </w:tcPr>
          <w:p w14:paraId="001F35C8" w14:textId="77777777" w:rsidR="00A9400C" w:rsidRPr="000E079D" w:rsidRDefault="00A9400C" w:rsidP="00463AC7">
            <w:pPr>
              <w:pStyle w:val="CommentText"/>
              <w:rPr>
                <w:rFonts w:ascii="Times New Roman" w:hAnsi="Times New Roman" w:cs="Times New Roman"/>
                <w:b/>
                <w:sz w:val="22"/>
              </w:rPr>
            </w:pPr>
            <w:r w:rsidRPr="000E079D">
              <w:rPr>
                <w:rFonts w:ascii="Times New Roman" w:hAnsi="Times New Roman" w:cs="Times New Roman"/>
                <w:b/>
                <w:sz w:val="22"/>
              </w:rPr>
              <w:t xml:space="preserve">The fee payable for an acquisition of an interest in a </w:t>
            </w:r>
            <w:r w:rsidRPr="00B45644">
              <w:rPr>
                <w:rFonts w:ascii="Times New Roman" w:hAnsi="Times New Roman" w:cs="Times New Roman"/>
                <w:b/>
                <w:sz w:val="22"/>
              </w:rPr>
              <w:t>tenement</w:t>
            </w:r>
            <w:r w:rsidRPr="000E079D">
              <w:rPr>
                <w:rFonts w:ascii="Times New Roman" w:hAnsi="Times New Roman" w:cs="Times New Roman"/>
                <w:b/>
                <w:sz w:val="22"/>
              </w:rPr>
              <w:t xml:space="preserve"> is determined below:</w:t>
            </w:r>
          </w:p>
          <w:p w14:paraId="485EDBF9" w14:textId="77777777" w:rsidR="00A9400C" w:rsidRPr="000E079D" w:rsidRDefault="00A9400C" w:rsidP="00A9400C">
            <w:pPr>
              <w:pStyle w:val="Bullet"/>
              <w:numPr>
                <w:ilvl w:val="0"/>
                <w:numId w:val="10"/>
              </w:numPr>
              <w:spacing w:before="0"/>
              <w:rPr>
                <w:rFonts w:ascii="Times New Roman" w:hAnsi="Times New Roman" w:cs="Times New Roman"/>
                <w:b/>
              </w:rPr>
            </w:pPr>
            <w:r w:rsidRPr="000E079D">
              <w:rPr>
                <w:rFonts w:ascii="Times New Roman" w:hAnsi="Times New Roman" w:cs="Times New Roman"/>
              </w:rPr>
              <w:t xml:space="preserve">For an acquisition with a consideration of $50 million or less, </w:t>
            </w:r>
            <w:r w:rsidR="00463AC7" w:rsidRPr="000E079D">
              <w:rPr>
                <w:rFonts w:ascii="Times New Roman" w:hAnsi="Times New Roman" w:cs="Times New Roman"/>
              </w:rPr>
              <w:t>$</w:t>
            </w:r>
            <w:r w:rsidR="00D6728E">
              <w:rPr>
                <w:rFonts w:ascii="Times New Roman" w:hAnsi="Times New Roman" w:cs="Times New Roman"/>
              </w:rPr>
              <w:t>6,6</w:t>
            </w:r>
            <w:r w:rsidR="00463AC7" w:rsidRPr="000E079D">
              <w:rPr>
                <w:rFonts w:ascii="Times New Roman" w:hAnsi="Times New Roman" w:cs="Times New Roman"/>
              </w:rPr>
              <w:t>00</w:t>
            </w:r>
          </w:p>
          <w:p w14:paraId="7A29C0A3" w14:textId="77777777" w:rsidR="00A9400C" w:rsidRPr="000E079D" w:rsidRDefault="00A9400C" w:rsidP="00A9400C">
            <w:pPr>
              <w:pStyle w:val="Bullet"/>
              <w:numPr>
                <w:ilvl w:val="0"/>
                <w:numId w:val="10"/>
              </w:numPr>
              <w:spacing w:before="0"/>
              <w:rPr>
                <w:rFonts w:ascii="Times New Roman" w:hAnsi="Times New Roman" w:cs="Times New Roman"/>
                <w:b/>
              </w:rPr>
            </w:pPr>
            <w:r w:rsidRPr="000E079D">
              <w:rPr>
                <w:rFonts w:ascii="Times New Roman" w:hAnsi="Times New Roman" w:cs="Times New Roman"/>
              </w:rPr>
              <w:t>For an acquisition of more than $50 million, worked out as follows:</w:t>
            </w:r>
          </w:p>
          <w:p w14:paraId="2ED02BFF" w14:textId="77777777" w:rsidR="00A9400C" w:rsidRPr="000E079D" w:rsidRDefault="00A9400C" w:rsidP="00A9400C">
            <w:pPr>
              <w:pStyle w:val="OutlineNumbered1"/>
              <w:numPr>
                <w:ilvl w:val="0"/>
                <w:numId w:val="24"/>
              </w:numPr>
              <w:spacing w:after="120" w:line="240" w:lineRule="auto"/>
              <w:rPr>
                <w:rFonts w:ascii="Times New Roman" w:hAnsi="Times New Roman" w:cs="Times New Roman"/>
              </w:rPr>
            </w:pPr>
            <w:r w:rsidRPr="000E079D">
              <w:rPr>
                <w:rFonts w:ascii="Times New Roman" w:hAnsi="Times New Roman" w:cs="Times New Roman"/>
              </w:rPr>
              <w:t xml:space="preserve">Apply the following formula: </w:t>
            </w:r>
          </w:p>
          <w:p w14:paraId="03349601" w14:textId="77777777" w:rsidR="00A9400C" w:rsidRPr="000E079D" w:rsidRDefault="00A9400C" w:rsidP="00A9400C">
            <w:pPr>
              <w:pStyle w:val="OutlineNumbered2"/>
              <w:numPr>
                <w:ilvl w:val="1"/>
                <w:numId w:val="22"/>
              </w:numPr>
              <w:spacing w:after="120" w:line="240" w:lineRule="auto"/>
              <w:rPr>
                <w:rFonts w:ascii="Times New Roman" w:hAnsi="Times New Roman" w:cs="Times New Roman"/>
              </w:rPr>
            </w:pPr>
            <w:r w:rsidRPr="000E079D">
              <w:rPr>
                <w:rFonts w:ascii="Times New Roman" w:hAnsi="Times New Roman" w:cs="Times New Roman"/>
              </w:rPr>
              <w:t xml:space="preserve">If the consideration for the acquisition is a multiple of $50 million, </w:t>
            </w:r>
          </w:p>
          <w:p w14:paraId="136B58F7" w14:textId="77777777" w:rsidR="00A9400C" w:rsidRPr="000E079D" w:rsidRDefault="00A9400C" w:rsidP="00A9400C">
            <w:pPr>
              <w:pStyle w:val="OutlineNumbered2"/>
              <w:numPr>
                <w:ilvl w:val="1"/>
                <w:numId w:val="22"/>
              </w:numPr>
              <w:spacing w:after="120" w:line="240" w:lineRule="auto"/>
              <w:ind w:left="2136" w:firstLine="24"/>
              <w:rPr>
                <w:rFonts w:ascii="Times New Roman" w:hAnsi="Times New Roman" w:cs="Times New Roman"/>
              </w:rPr>
            </w:pPr>
            <w:r w:rsidRPr="000E079D">
              <w:rPr>
                <w:rFonts w:ascii="Times New Roman" w:hAnsi="Times New Roman" w:cs="Times New Roman"/>
              </w:rPr>
              <w:t>(Consideration of the acquisition – 1)/50 million, rounding down to the nearest whole number</w:t>
            </w:r>
          </w:p>
          <w:p w14:paraId="1840C2D8" w14:textId="77777777" w:rsidR="00A9400C" w:rsidRPr="000E079D" w:rsidRDefault="00A9400C" w:rsidP="00A9400C">
            <w:pPr>
              <w:pStyle w:val="OutlineNumbered2"/>
              <w:numPr>
                <w:ilvl w:val="1"/>
                <w:numId w:val="22"/>
              </w:numPr>
              <w:spacing w:after="120" w:line="240" w:lineRule="auto"/>
              <w:rPr>
                <w:rFonts w:ascii="Times New Roman" w:hAnsi="Times New Roman" w:cs="Times New Roman"/>
              </w:rPr>
            </w:pPr>
            <w:r w:rsidRPr="000E079D">
              <w:rPr>
                <w:rFonts w:ascii="Times New Roman" w:hAnsi="Times New Roman" w:cs="Times New Roman"/>
              </w:rPr>
              <w:t xml:space="preserve">Otherwise, </w:t>
            </w:r>
          </w:p>
          <w:p w14:paraId="077F8B0D" w14:textId="77777777" w:rsidR="00A9400C" w:rsidRPr="000E079D" w:rsidRDefault="00A9400C" w:rsidP="00A9400C">
            <w:pPr>
              <w:pStyle w:val="OutlineNumbered2"/>
              <w:numPr>
                <w:ilvl w:val="1"/>
                <w:numId w:val="22"/>
              </w:numPr>
              <w:spacing w:after="120" w:line="240" w:lineRule="auto"/>
              <w:ind w:left="2136" w:firstLine="24"/>
              <w:rPr>
                <w:rFonts w:ascii="Times New Roman" w:hAnsi="Times New Roman" w:cs="Times New Roman"/>
              </w:rPr>
            </w:pPr>
            <w:r w:rsidRPr="000E079D">
              <w:rPr>
                <w:rFonts w:ascii="Times New Roman" w:hAnsi="Times New Roman" w:cs="Times New Roman"/>
              </w:rPr>
              <w:t>(Consideration for the acquisition)/50 million, rounding down to the nearest whole number;</w:t>
            </w:r>
          </w:p>
          <w:p w14:paraId="43061623" w14:textId="77777777" w:rsidR="00A9400C" w:rsidRPr="000E079D" w:rsidRDefault="00A9400C" w:rsidP="00A9400C">
            <w:pPr>
              <w:pStyle w:val="OutlineNumbered1"/>
              <w:numPr>
                <w:ilvl w:val="0"/>
                <w:numId w:val="22"/>
              </w:numPr>
              <w:spacing w:after="120" w:line="240" w:lineRule="auto"/>
              <w:rPr>
                <w:rFonts w:ascii="Times New Roman" w:hAnsi="Times New Roman" w:cs="Times New Roman"/>
              </w:rPr>
            </w:pPr>
            <w:r w:rsidRPr="000E079D">
              <w:rPr>
                <w:rFonts w:ascii="Times New Roman" w:hAnsi="Times New Roman" w:cs="Times New Roman"/>
              </w:rPr>
              <w:t xml:space="preserve">Multiply the step 1 amount by </w:t>
            </w:r>
            <w:r w:rsidR="00D6728E">
              <w:rPr>
                <w:rFonts w:ascii="Times New Roman" w:hAnsi="Times New Roman" w:cs="Times New Roman"/>
              </w:rPr>
              <w:t>$13,200</w:t>
            </w:r>
          </w:p>
          <w:p w14:paraId="5B8C2131" w14:textId="77777777" w:rsidR="00A9400C" w:rsidRPr="000E079D" w:rsidRDefault="00A9400C" w:rsidP="00A9400C">
            <w:pPr>
              <w:pStyle w:val="OutlineNumbered1"/>
              <w:numPr>
                <w:ilvl w:val="0"/>
                <w:numId w:val="22"/>
              </w:numPr>
              <w:spacing w:after="120" w:line="240" w:lineRule="auto"/>
              <w:rPr>
                <w:rFonts w:ascii="Times New Roman" w:hAnsi="Times New Roman" w:cs="Times New Roman"/>
              </w:rPr>
            </w:pPr>
            <w:r w:rsidRPr="000E079D">
              <w:rPr>
                <w:rFonts w:ascii="Times New Roman" w:hAnsi="Times New Roman" w:cs="Times New Roman"/>
              </w:rPr>
              <w:t xml:space="preserve">The step 2 amount is the amount of the fee. </w:t>
            </w:r>
          </w:p>
          <w:p w14:paraId="29E244E5" w14:textId="77777777" w:rsidR="00A9400C" w:rsidRDefault="00A9400C" w:rsidP="00463AC7">
            <w:pPr>
              <w:pStyle w:val="CommentText"/>
            </w:pPr>
          </w:p>
        </w:tc>
      </w:tr>
    </w:tbl>
    <w:p w14:paraId="24E7192B" w14:textId="77777777" w:rsidR="006D50EA" w:rsidRDefault="006D50EA" w:rsidP="00A9400C">
      <w:pPr>
        <w:pStyle w:val="CommentText"/>
      </w:pPr>
    </w:p>
    <w:p w14:paraId="50BD5106" w14:textId="77777777" w:rsidR="006D50EA" w:rsidRDefault="006D50EA">
      <w:pPr>
        <w:spacing w:before="0" w:after="0"/>
        <w:rPr>
          <w:sz w:val="20"/>
        </w:rPr>
      </w:pPr>
      <w:r>
        <w:br w:type="page"/>
      </w:r>
    </w:p>
    <w:p w14:paraId="09DA3B2F" w14:textId="77777777" w:rsidR="00A9400C" w:rsidRDefault="00A9400C" w:rsidP="00A9400C">
      <w:pPr>
        <w:pStyle w:val="CommentText"/>
      </w:pPr>
    </w:p>
    <w:tbl>
      <w:tblPr>
        <w:tblStyle w:val="TableGrid"/>
        <w:tblW w:w="0" w:type="auto"/>
        <w:tblInd w:w="5" w:type="dxa"/>
        <w:tblLook w:val="04A0" w:firstRow="1" w:lastRow="0" w:firstColumn="1" w:lastColumn="0" w:noHBand="0" w:noVBand="1"/>
      </w:tblPr>
      <w:tblGrid>
        <w:gridCol w:w="8301"/>
      </w:tblGrid>
      <w:tr w:rsidR="00A9400C" w14:paraId="1DFEEFF2" w14:textId="77777777" w:rsidTr="00463AC7">
        <w:trPr>
          <w:cnfStyle w:val="100000000000" w:firstRow="1" w:lastRow="0" w:firstColumn="0" w:lastColumn="0" w:oddVBand="0" w:evenVBand="0" w:oddHBand="0" w:evenHBand="0" w:firstRowFirstColumn="0" w:firstRowLastColumn="0" w:lastRowFirstColumn="0" w:lastRowLastColumn="0"/>
        </w:trPr>
        <w:tc>
          <w:tcPr>
            <w:tcW w:w="9016" w:type="dxa"/>
          </w:tcPr>
          <w:p w14:paraId="141D320C" w14:textId="77777777" w:rsidR="00A9400C" w:rsidRPr="000E079D" w:rsidRDefault="00A9400C" w:rsidP="00463AC7">
            <w:pPr>
              <w:pStyle w:val="CommentText"/>
              <w:rPr>
                <w:rFonts w:ascii="Times New Roman" w:hAnsi="Times New Roman" w:cs="Times New Roman"/>
                <w:b/>
                <w:sz w:val="22"/>
              </w:rPr>
            </w:pPr>
            <w:r w:rsidRPr="000E079D">
              <w:rPr>
                <w:rFonts w:ascii="Times New Roman" w:hAnsi="Times New Roman" w:cs="Times New Roman"/>
                <w:b/>
                <w:sz w:val="22"/>
              </w:rPr>
              <w:t xml:space="preserve">The fee payable for an acquisition of interests in a </w:t>
            </w:r>
            <w:r w:rsidRPr="00B45644">
              <w:rPr>
                <w:rFonts w:ascii="Times New Roman" w:hAnsi="Times New Roman" w:cs="Times New Roman"/>
                <w:b/>
                <w:sz w:val="22"/>
              </w:rPr>
              <w:t>business or entity</w:t>
            </w:r>
            <w:r w:rsidRPr="000E079D">
              <w:rPr>
                <w:rFonts w:ascii="Times New Roman" w:hAnsi="Times New Roman" w:cs="Times New Roman"/>
                <w:b/>
                <w:sz w:val="22"/>
              </w:rPr>
              <w:t xml:space="preserve"> is determined below:</w:t>
            </w:r>
          </w:p>
          <w:p w14:paraId="3F15C423" w14:textId="77777777" w:rsidR="00A9400C" w:rsidRPr="000E079D" w:rsidRDefault="00A9400C" w:rsidP="00A9400C">
            <w:pPr>
              <w:pStyle w:val="Bullet"/>
              <w:numPr>
                <w:ilvl w:val="0"/>
                <w:numId w:val="10"/>
              </w:numPr>
              <w:spacing w:before="0"/>
              <w:rPr>
                <w:rFonts w:ascii="Times New Roman" w:hAnsi="Times New Roman" w:cs="Times New Roman"/>
                <w:b/>
              </w:rPr>
            </w:pPr>
            <w:r w:rsidRPr="000E079D">
              <w:rPr>
                <w:rFonts w:ascii="Times New Roman" w:hAnsi="Times New Roman" w:cs="Times New Roman"/>
              </w:rPr>
              <w:t xml:space="preserve">For an acquisition with a consideration of $50 million or less, </w:t>
            </w:r>
            <w:r w:rsidR="00463AC7" w:rsidRPr="000E079D">
              <w:rPr>
                <w:rFonts w:ascii="Times New Roman" w:hAnsi="Times New Roman" w:cs="Times New Roman"/>
              </w:rPr>
              <w:t>$</w:t>
            </w:r>
            <w:r w:rsidR="00D6728E">
              <w:rPr>
                <w:rFonts w:ascii="Times New Roman" w:hAnsi="Times New Roman" w:cs="Times New Roman"/>
              </w:rPr>
              <w:t>6,600</w:t>
            </w:r>
            <w:r w:rsidR="00463AC7" w:rsidRPr="000E079D" w:rsidDel="00463AC7">
              <w:rPr>
                <w:rFonts w:ascii="Times New Roman" w:hAnsi="Times New Roman" w:cs="Times New Roman"/>
              </w:rPr>
              <w:t xml:space="preserve"> </w:t>
            </w:r>
            <w:r w:rsidRPr="000E079D">
              <w:rPr>
                <w:rFonts w:ascii="Times New Roman" w:hAnsi="Times New Roman" w:cs="Times New Roman"/>
              </w:rPr>
              <w:t>For an acquisition of more than $50 million, worked out as follows:</w:t>
            </w:r>
          </w:p>
          <w:p w14:paraId="41123B05" w14:textId="77777777" w:rsidR="00A9400C" w:rsidRPr="000E079D" w:rsidRDefault="00A9400C" w:rsidP="00A9400C">
            <w:pPr>
              <w:pStyle w:val="OutlineNumbered1"/>
              <w:numPr>
                <w:ilvl w:val="0"/>
                <w:numId w:val="24"/>
              </w:numPr>
              <w:spacing w:after="120" w:line="240" w:lineRule="auto"/>
              <w:rPr>
                <w:rFonts w:ascii="Times New Roman" w:hAnsi="Times New Roman" w:cs="Times New Roman"/>
              </w:rPr>
            </w:pPr>
            <w:r w:rsidRPr="000E079D">
              <w:rPr>
                <w:rFonts w:ascii="Times New Roman" w:hAnsi="Times New Roman" w:cs="Times New Roman"/>
              </w:rPr>
              <w:t xml:space="preserve">Apply the following formula: </w:t>
            </w:r>
          </w:p>
          <w:p w14:paraId="736F1384" w14:textId="77777777" w:rsidR="00A9400C" w:rsidRPr="000E079D" w:rsidRDefault="00A9400C" w:rsidP="00A9400C">
            <w:pPr>
              <w:pStyle w:val="OutlineNumbered2"/>
              <w:numPr>
                <w:ilvl w:val="1"/>
                <w:numId w:val="22"/>
              </w:numPr>
              <w:spacing w:after="120" w:line="240" w:lineRule="auto"/>
              <w:rPr>
                <w:rFonts w:ascii="Times New Roman" w:hAnsi="Times New Roman" w:cs="Times New Roman"/>
              </w:rPr>
            </w:pPr>
            <w:r w:rsidRPr="000E079D">
              <w:rPr>
                <w:rFonts w:ascii="Times New Roman" w:hAnsi="Times New Roman" w:cs="Times New Roman"/>
              </w:rPr>
              <w:t xml:space="preserve">If the consideration for the acquisition is a multiple of $50 million, </w:t>
            </w:r>
          </w:p>
          <w:p w14:paraId="074CB3F4" w14:textId="77777777" w:rsidR="00A9400C" w:rsidRPr="000E079D" w:rsidRDefault="00A9400C" w:rsidP="00A9400C">
            <w:pPr>
              <w:pStyle w:val="OutlineNumbered2"/>
              <w:numPr>
                <w:ilvl w:val="1"/>
                <w:numId w:val="22"/>
              </w:numPr>
              <w:spacing w:after="120" w:line="240" w:lineRule="auto"/>
              <w:ind w:left="2136" w:firstLine="24"/>
              <w:rPr>
                <w:rFonts w:ascii="Times New Roman" w:hAnsi="Times New Roman" w:cs="Times New Roman"/>
              </w:rPr>
            </w:pPr>
            <w:r w:rsidRPr="000E079D">
              <w:rPr>
                <w:rFonts w:ascii="Times New Roman" w:hAnsi="Times New Roman" w:cs="Times New Roman"/>
              </w:rPr>
              <w:t>(Consideration of the acquisition – 1)/50 million, rounding down to the nearest whole number</w:t>
            </w:r>
          </w:p>
          <w:p w14:paraId="24A05B01" w14:textId="77777777" w:rsidR="00A9400C" w:rsidRPr="000E079D" w:rsidRDefault="00A9400C" w:rsidP="00A9400C">
            <w:pPr>
              <w:pStyle w:val="OutlineNumbered2"/>
              <w:numPr>
                <w:ilvl w:val="1"/>
                <w:numId w:val="22"/>
              </w:numPr>
              <w:spacing w:after="120" w:line="240" w:lineRule="auto"/>
              <w:rPr>
                <w:rFonts w:ascii="Times New Roman" w:hAnsi="Times New Roman" w:cs="Times New Roman"/>
              </w:rPr>
            </w:pPr>
            <w:r w:rsidRPr="000E079D">
              <w:rPr>
                <w:rFonts w:ascii="Times New Roman" w:hAnsi="Times New Roman" w:cs="Times New Roman"/>
              </w:rPr>
              <w:t xml:space="preserve">Otherwise, </w:t>
            </w:r>
          </w:p>
          <w:p w14:paraId="36CFF427" w14:textId="77777777" w:rsidR="00A9400C" w:rsidRPr="000E079D" w:rsidRDefault="00A9400C" w:rsidP="00A9400C">
            <w:pPr>
              <w:pStyle w:val="OutlineNumbered2"/>
              <w:numPr>
                <w:ilvl w:val="1"/>
                <w:numId w:val="22"/>
              </w:numPr>
              <w:spacing w:after="120" w:line="240" w:lineRule="auto"/>
              <w:ind w:left="2136" w:firstLine="24"/>
              <w:rPr>
                <w:rFonts w:ascii="Times New Roman" w:hAnsi="Times New Roman" w:cs="Times New Roman"/>
              </w:rPr>
            </w:pPr>
            <w:r w:rsidRPr="000E079D">
              <w:rPr>
                <w:rFonts w:ascii="Times New Roman" w:hAnsi="Times New Roman" w:cs="Times New Roman"/>
              </w:rPr>
              <w:t>(Consideration for the acquisition)/50 million, rounding down to the nearest whole number;</w:t>
            </w:r>
          </w:p>
          <w:p w14:paraId="62D65E3F" w14:textId="77777777" w:rsidR="00A9400C" w:rsidRPr="000E079D" w:rsidRDefault="00A9400C" w:rsidP="00A9400C">
            <w:pPr>
              <w:pStyle w:val="OutlineNumbered1"/>
              <w:numPr>
                <w:ilvl w:val="0"/>
                <w:numId w:val="22"/>
              </w:numPr>
              <w:spacing w:after="120" w:line="240" w:lineRule="auto"/>
              <w:rPr>
                <w:rFonts w:ascii="Times New Roman" w:hAnsi="Times New Roman" w:cs="Times New Roman"/>
              </w:rPr>
            </w:pPr>
            <w:r w:rsidRPr="000E079D">
              <w:rPr>
                <w:rFonts w:ascii="Times New Roman" w:hAnsi="Times New Roman" w:cs="Times New Roman"/>
              </w:rPr>
              <w:t xml:space="preserve">Multiply the step 1 amount by </w:t>
            </w:r>
            <w:r w:rsidR="00D6728E">
              <w:rPr>
                <w:rFonts w:ascii="Times New Roman" w:hAnsi="Times New Roman" w:cs="Times New Roman"/>
              </w:rPr>
              <w:t>$13,200</w:t>
            </w:r>
          </w:p>
          <w:p w14:paraId="54EA8E2C" w14:textId="77777777" w:rsidR="00A9400C" w:rsidRPr="000E079D" w:rsidRDefault="00A9400C" w:rsidP="00A9400C">
            <w:pPr>
              <w:pStyle w:val="OutlineNumbered1"/>
              <w:numPr>
                <w:ilvl w:val="0"/>
                <w:numId w:val="22"/>
              </w:numPr>
              <w:spacing w:after="120" w:line="240" w:lineRule="auto"/>
              <w:rPr>
                <w:rFonts w:ascii="Times New Roman" w:hAnsi="Times New Roman" w:cs="Times New Roman"/>
              </w:rPr>
            </w:pPr>
            <w:r w:rsidRPr="000E079D">
              <w:rPr>
                <w:rFonts w:ascii="Times New Roman" w:hAnsi="Times New Roman" w:cs="Times New Roman"/>
              </w:rPr>
              <w:t xml:space="preserve">The step 2 amount is the amount of the fee. </w:t>
            </w:r>
          </w:p>
          <w:p w14:paraId="455D0E6B" w14:textId="77777777" w:rsidR="00A9400C" w:rsidRDefault="00A9400C" w:rsidP="00463AC7">
            <w:pPr>
              <w:pStyle w:val="CommentText"/>
            </w:pPr>
          </w:p>
        </w:tc>
      </w:tr>
    </w:tbl>
    <w:p w14:paraId="5847DEEB" w14:textId="77777777" w:rsidR="00A9400C" w:rsidRDefault="00A9400C" w:rsidP="00274795">
      <w:pPr>
        <w:spacing w:before="0" w:after="0"/>
      </w:pPr>
    </w:p>
    <w:p w14:paraId="583FCC90" w14:textId="77777777" w:rsidR="00727CC6" w:rsidRDefault="00727CC6" w:rsidP="00274795">
      <w:pPr>
        <w:spacing w:before="0" w:after="0"/>
      </w:pPr>
    </w:p>
    <w:p w14:paraId="22979F6F" w14:textId="77777777" w:rsidR="00274795" w:rsidRDefault="00817BE4" w:rsidP="00274795">
      <w:pPr>
        <w:spacing w:before="0" w:after="0"/>
      </w:pPr>
      <w:r>
        <w:t xml:space="preserve">The following table provides a guide as to what the applicable fee would be against certain considerations. </w:t>
      </w:r>
      <w:r w:rsidR="00D6728E">
        <w:t>As can be observed, the applicable fee increases by a flat amount ($13,200) for each multiple of the fee constant that the consideration for the acquisition exceeds.</w:t>
      </w:r>
    </w:p>
    <w:p w14:paraId="2DCC271D" w14:textId="77777777" w:rsidR="00472086" w:rsidRDefault="00472086" w:rsidP="00D35CAF">
      <w:pPr>
        <w:keepNext/>
        <w:spacing w:before="0" w:after="0"/>
        <w:jc w:val="center"/>
        <w:rPr>
          <w:b/>
          <w:u w:val="single"/>
        </w:rPr>
      </w:pPr>
    </w:p>
    <w:tbl>
      <w:tblPr>
        <w:tblW w:w="0" w:type="auto"/>
        <w:tblLook w:val="04A0" w:firstRow="1" w:lastRow="0" w:firstColumn="1" w:lastColumn="0" w:noHBand="0" w:noVBand="1"/>
      </w:tblPr>
      <w:tblGrid>
        <w:gridCol w:w="2127"/>
        <w:gridCol w:w="2268"/>
        <w:gridCol w:w="2371"/>
        <w:gridCol w:w="1540"/>
      </w:tblGrid>
      <w:tr w:rsidR="00472086" w:rsidRPr="00D35CAF" w14:paraId="122761EC" w14:textId="77777777" w:rsidTr="00D70329">
        <w:trPr>
          <w:tblHeader/>
        </w:trPr>
        <w:tc>
          <w:tcPr>
            <w:tcW w:w="2127" w:type="dxa"/>
            <w:tcBorders>
              <w:top w:val="nil"/>
              <w:left w:val="nil"/>
              <w:bottom w:val="single" w:sz="4" w:space="0" w:color="C0504D" w:themeColor="accent2"/>
              <w:right w:val="single" w:sz="4" w:space="0" w:color="C0504D" w:themeColor="accent2"/>
            </w:tcBorders>
            <w:shd w:val="clear" w:color="auto" w:fill="F2DBDB" w:themeFill="accent2" w:themeFillTint="33"/>
            <w:hideMark/>
          </w:tcPr>
          <w:p w14:paraId="0C054972" w14:textId="77777777" w:rsidR="00472086" w:rsidRPr="00D35CAF" w:rsidRDefault="00472086" w:rsidP="001051F6">
            <w:pPr>
              <w:rPr>
                <w:b/>
                <w:szCs w:val="24"/>
              </w:rPr>
            </w:pPr>
            <w:r w:rsidRPr="00D35CAF">
              <w:rPr>
                <w:b/>
                <w:szCs w:val="24"/>
              </w:rPr>
              <w:t>Residential land thresholds</w:t>
            </w:r>
          </w:p>
        </w:tc>
        <w:tc>
          <w:tcPr>
            <w:tcW w:w="2268" w:type="dxa"/>
            <w:tcBorders>
              <w:top w:val="nil"/>
              <w:left w:val="single" w:sz="4" w:space="0" w:color="C0504D" w:themeColor="accent2"/>
              <w:bottom w:val="single" w:sz="4" w:space="0" w:color="C0504D" w:themeColor="accent2"/>
              <w:right w:val="single" w:sz="4" w:space="0" w:color="C0504D" w:themeColor="accent2"/>
            </w:tcBorders>
            <w:shd w:val="clear" w:color="auto" w:fill="F2DBDB" w:themeFill="accent2" w:themeFillTint="33"/>
            <w:hideMark/>
          </w:tcPr>
          <w:p w14:paraId="41DF5FF3" w14:textId="77777777" w:rsidR="00472086" w:rsidRPr="00D35CAF" w:rsidRDefault="00472086" w:rsidP="001051F6">
            <w:pPr>
              <w:rPr>
                <w:b/>
                <w:szCs w:val="24"/>
              </w:rPr>
            </w:pPr>
            <w:r w:rsidRPr="00D35CAF">
              <w:rPr>
                <w:b/>
                <w:szCs w:val="24"/>
              </w:rPr>
              <w:t>Agricultural land thresholds</w:t>
            </w:r>
          </w:p>
        </w:tc>
        <w:tc>
          <w:tcPr>
            <w:tcW w:w="2371" w:type="dxa"/>
            <w:tcBorders>
              <w:top w:val="nil"/>
              <w:left w:val="single" w:sz="4" w:space="0" w:color="C0504D" w:themeColor="accent2"/>
              <w:bottom w:val="single" w:sz="4" w:space="0" w:color="C0504D" w:themeColor="accent2"/>
              <w:right w:val="single" w:sz="4" w:space="0" w:color="C0504D" w:themeColor="accent2"/>
            </w:tcBorders>
            <w:shd w:val="clear" w:color="auto" w:fill="F2DBDB" w:themeFill="accent2" w:themeFillTint="33"/>
            <w:hideMark/>
          </w:tcPr>
          <w:p w14:paraId="3170B655" w14:textId="77777777" w:rsidR="00472086" w:rsidRPr="00D35CAF" w:rsidRDefault="00472086" w:rsidP="001051F6">
            <w:pPr>
              <w:rPr>
                <w:b/>
                <w:szCs w:val="24"/>
              </w:rPr>
            </w:pPr>
            <w:r w:rsidRPr="00D35CAF">
              <w:rPr>
                <w:b/>
                <w:szCs w:val="24"/>
              </w:rPr>
              <w:t>Commercial land and business thresholds</w:t>
            </w:r>
          </w:p>
        </w:tc>
        <w:tc>
          <w:tcPr>
            <w:tcW w:w="1540" w:type="dxa"/>
            <w:tcBorders>
              <w:top w:val="nil"/>
              <w:left w:val="single" w:sz="4" w:space="0" w:color="C0504D" w:themeColor="accent2"/>
              <w:bottom w:val="single" w:sz="4" w:space="0" w:color="C0504D" w:themeColor="accent2"/>
              <w:right w:val="nil"/>
            </w:tcBorders>
            <w:shd w:val="clear" w:color="auto" w:fill="F2DBDB" w:themeFill="accent2" w:themeFillTint="33"/>
            <w:hideMark/>
          </w:tcPr>
          <w:p w14:paraId="4C0FB88A" w14:textId="77777777" w:rsidR="00472086" w:rsidRPr="0092116A" w:rsidRDefault="00472086" w:rsidP="001051F6">
            <w:pPr>
              <w:rPr>
                <w:b/>
                <w:szCs w:val="24"/>
              </w:rPr>
            </w:pPr>
            <w:r w:rsidRPr="0092116A">
              <w:rPr>
                <w:b/>
                <w:szCs w:val="24"/>
              </w:rPr>
              <w:t>Maximum applicable fee</w:t>
            </w:r>
          </w:p>
        </w:tc>
      </w:tr>
      <w:tr w:rsidR="00472086" w:rsidRPr="00D35CAF" w14:paraId="64EB7617"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hideMark/>
          </w:tcPr>
          <w:p w14:paraId="0BE461C5" w14:textId="77777777" w:rsidR="00472086" w:rsidRPr="00D35CAF" w:rsidRDefault="00472086" w:rsidP="001051F6">
            <w:pPr>
              <w:rPr>
                <w:szCs w:val="24"/>
              </w:rPr>
            </w:pPr>
            <w:r w:rsidRPr="00D35CAF">
              <w:rPr>
                <w:szCs w:val="24"/>
              </w:rPr>
              <w:t>$75,000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hideMark/>
          </w:tcPr>
          <w:p w14:paraId="53877D89" w14:textId="77777777" w:rsidR="00472086" w:rsidRPr="00D35CAF" w:rsidRDefault="00472086" w:rsidP="001051F6">
            <w:pPr>
              <w:rPr>
                <w:szCs w:val="24"/>
              </w:rPr>
            </w:pPr>
            <w:r w:rsidRPr="00D35CAF">
              <w:rPr>
                <w:szCs w:val="24"/>
              </w:rPr>
              <w:t>$75,000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hideMark/>
          </w:tcPr>
          <w:p w14:paraId="0FE7C8BD" w14:textId="77777777" w:rsidR="00472086" w:rsidRPr="00D35CAF" w:rsidRDefault="00472086" w:rsidP="001051F6">
            <w:pPr>
              <w:rPr>
                <w:szCs w:val="24"/>
              </w:rPr>
            </w:pPr>
            <w:r w:rsidRPr="00D35CAF">
              <w:rPr>
                <w:szCs w:val="24"/>
              </w:rPr>
              <w:t>$75,000 or less</w:t>
            </w:r>
          </w:p>
        </w:tc>
        <w:tc>
          <w:tcPr>
            <w:tcW w:w="1540" w:type="dxa"/>
            <w:tcBorders>
              <w:top w:val="single" w:sz="4" w:space="0" w:color="C0504D" w:themeColor="accent2"/>
              <w:left w:val="single" w:sz="4" w:space="0" w:color="C0504D" w:themeColor="accent2"/>
              <w:bottom w:val="single" w:sz="4" w:space="0" w:color="C0504D" w:themeColor="accent2"/>
              <w:right w:val="nil"/>
            </w:tcBorders>
            <w:hideMark/>
          </w:tcPr>
          <w:p w14:paraId="4A0CB794" w14:textId="77777777" w:rsidR="00472086" w:rsidRPr="0092116A" w:rsidRDefault="00472086" w:rsidP="001051F6">
            <w:pPr>
              <w:rPr>
                <w:b/>
                <w:szCs w:val="24"/>
              </w:rPr>
            </w:pPr>
            <w:r w:rsidRPr="0092116A">
              <w:rPr>
                <w:b/>
                <w:szCs w:val="24"/>
              </w:rPr>
              <w:t xml:space="preserve">$2,000 </w:t>
            </w:r>
            <w:r w:rsidRPr="0092116A">
              <w:rPr>
                <w:b/>
                <w:szCs w:val="24"/>
              </w:rPr>
              <w:br/>
              <w:t>(</w:t>
            </w:r>
            <w:r w:rsidRPr="0092116A">
              <w:rPr>
                <w:b/>
                <w:i/>
                <w:szCs w:val="24"/>
              </w:rPr>
              <w:t xml:space="preserve">De minimis </w:t>
            </w:r>
            <w:r w:rsidRPr="0092116A">
              <w:rPr>
                <w:b/>
                <w:szCs w:val="24"/>
              </w:rPr>
              <w:t>fee rule)</w:t>
            </w:r>
          </w:p>
        </w:tc>
      </w:tr>
      <w:tr w:rsidR="00472086" w:rsidRPr="00D35CAF" w14:paraId="24F4ECFF"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hideMark/>
          </w:tcPr>
          <w:p w14:paraId="381E3B94" w14:textId="77777777" w:rsidR="00472086" w:rsidRPr="00D35CAF" w:rsidRDefault="00472086" w:rsidP="001051F6">
            <w:pPr>
              <w:rPr>
                <w:szCs w:val="24"/>
              </w:rPr>
            </w:pPr>
            <w:r w:rsidRPr="00D35CAF">
              <w:rPr>
                <w:szCs w:val="24"/>
              </w:rPr>
              <w:t>$1</w:t>
            </w:r>
            <w:r>
              <w:rPr>
                <w:szCs w:val="24"/>
              </w:rPr>
              <w:t xml:space="preserve">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hideMark/>
          </w:tcPr>
          <w:p w14:paraId="7AE073D4" w14:textId="77777777" w:rsidR="00472086" w:rsidRPr="00D35CAF" w:rsidRDefault="00472086" w:rsidP="001051F6">
            <w:pPr>
              <w:rPr>
                <w:szCs w:val="24"/>
              </w:rPr>
            </w:pPr>
            <w:r w:rsidRPr="00D35CAF">
              <w:rPr>
                <w:szCs w:val="24"/>
              </w:rPr>
              <w:t>$2</w:t>
            </w:r>
            <w:r>
              <w:rPr>
                <w:szCs w:val="24"/>
              </w:rPr>
              <w:t xml:space="preserve"> </w:t>
            </w:r>
            <w:r w:rsidRPr="00D35CAF">
              <w:rPr>
                <w:szCs w:val="24"/>
              </w:rPr>
              <w:t>m</w:t>
            </w:r>
            <w:r>
              <w:rPr>
                <w:szCs w:val="24"/>
              </w:rPr>
              <w:t>illion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hideMark/>
          </w:tcPr>
          <w:p w14:paraId="0FC88EC5" w14:textId="77777777" w:rsidR="00472086" w:rsidRPr="00D35CAF" w:rsidRDefault="00472086" w:rsidP="001051F6">
            <w:pPr>
              <w:rPr>
                <w:szCs w:val="24"/>
              </w:rPr>
            </w:pPr>
            <w:r w:rsidRPr="00D35CAF">
              <w:rPr>
                <w:szCs w:val="24"/>
              </w:rPr>
              <w:t>$50</w:t>
            </w:r>
            <w:r>
              <w:rPr>
                <w:szCs w:val="24"/>
              </w:rPr>
              <w:t xml:space="preserve">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vAlign w:val="bottom"/>
            <w:hideMark/>
          </w:tcPr>
          <w:p w14:paraId="1C19CDB2" w14:textId="77777777" w:rsidR="00472086" w:rsidRPr="0092116A" w:rsidRDefault="00472086" w:rsidP="001051F6">
            <w:pPr>
              <w:rPr>
                <w:b/>
                <w:szCs w:val="24"/>
              </w:rPr>
            </w:pPr>
            <w:r w:rsidRPr="0092116A">
              <w:rPr>
                <w:b/>
                <w:color w:val="000000"/>
                <w:szCs w:val="24"/>
              </w:rPr>
              <w:t>$6,600</w:t>
            </w:r>
          </w:p>
        </w:tc>
      </w:tr>
      <w:tr w:rsidR="00472086" w:rsidRPr="00D35CAF" w14:paraId="0FD58D7D"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hideMark/>
          </w:tcPr>
          <w:p w14:paraId="6334C97A" w14:textId="77777777" w:rsidR="00472086" w:rsidRPr="00D35CAF" w:rsidRDefault="00472086" w:rsidP="001051F6">
            <w:pPr>
              <w:rPr>
                <w:szCs w:val="24"/>
              </w:rPr>
            </w:pPr>
            <w:r w:rsidRPr="00D35CAF">
              <w:rPr>
                <w:szCs w:val="24"/>
              </w:rPr>
              <w:t>$2</w:t>
            </w:r>
            <w:r>
              <w:rPr>
                <w:szCs w:val="24"/>
              </w:rPr>
              <w:t xml:space="preserve">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hideMark/>
          </w:tcPr>
          <w:p w14:paraId="7B223B29" w14:textId="77777777" w:rsidR="00472086" w:rsidRPr="00D35CAF" w:rsidRDefault="00472086" w:rsidP="001051F6">
            <w:pPr>
              <w:rPr>
                <w:szCs w:val="24"/>
              </w:rPr>
            </w:pPr>
            <w:r w:rsidRPr="00D35CAF">
              <w:rPr>
                <w:szCs w:val="24"/>
              </w:rPr>
              <w:t>$4</w:t>
            </w:r>
            <w:r>
              <w:rPr>
                <w:szCs w:val="24"/>
              </w:rPr>
              <w:t xml:space="preserve"> </w:t>
            </w:r>
            <w:r w:rsidRPr="00D35CAF">
              <w:rPr>
                <w:szCs w:val="24"/>
              </w:rPr>
              <w:t>m</w:t>
            </w:r>
            <w:r>
              <w:rPr>
                <w:szCs w:val="24"/>
              </w:rPr>
              <w:t xml:space="preserve">illion or less </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hideMark/>
          </w:tcPr>
          <w:p w14:paraId="6B449F09" w14:textId="77777777" w:rsidR="00472086" w:rsidRPr="00D35CAF" w:rsidRDefault="00472086" w:rsidP="001051F6">
            <w:pPr>
              <w:rPr>
                <w:szCs w:val="24"/>
              </w:rPr>
            </w:pPr>
            <w:r w:rsidRPr="00D35CAF">
              <w:rPr>
                <w:szCs w:val="24"/>
              </w:rPr>
              <w:t>$100</w:t>
            </w:r>
            <w:r>
              <w:rPr>
                <w:szCs w:val="24"/>
              </w:rPr>
              <w:t xml:space="preserve">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vAlign w:val="bottom"/>
            <w:hideMark/>
          </w:tcPr>
          <w:p w14:paraId="429601F3" w14:textId="77777777" w:rsidR="00472086" w:rsidRPr="0092116A" w:rsidRDefault="00472086" w:rsidP="001051F6">
            <w:pPr>
              <w:rPr>
                <w:b/>
                <w:szCs w:val="24"/>
              </w:rPr>
            </w:pPr>
            <w:r w:rsidRPr="0092116A">
              <w:rPr>
                <w:b/>
                <w:color w:val="000000"/>
                <w:szCs w:val="24"/>
              </w:rPr>
              <w:t>$13,200</w:t>
            </w:r>
          </w:p>
        </w:tc>
      </w:tr>
      <w:tr w:rsidR="00472086" w:rsidRPr="00D35CAF" w14:paraId="70356C08"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hideMark/>
          </w:tcPr>
          <w:p w14:paraId="0EA1AF75" w14:textId="77777777" w:rsidR="00472086" w:rsidRPr="00D35CAF" w:rsidRDefault="00472086" w:rsidP="001051F6">
            <w:pPr>
              <w:rPr>
                <w:szCs w:val="24"/>
              </w:rPr>
            </w:pPr>
            <w:r w:rsidRPr="00D35CAF">
              <w:rPr>
                <w:szCs w:val="24"/>
              </w:rPr>
              <w:t>$3</w:t>
            </w:r>
            <w:r>
              <w:rPr>
                <w:szCs w:val="24"/>
              </w:rPr>
              <w:t xml:space="preserve">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hideMark/>
          </w:tcPr>
          <w:p w14:paraId="6BD4D413" w14:textId="77777777" w:rsidR="00472086" w:rsidRPr="00D35CAF" w:rsidRDefault="00472086" w:rsidP="001051F6">
            <w:pPr>
              <w:rPr>
                <w:szCs w:val="24"/>
              </w:rPr>
            </w:pPr>
            <w:r w:rsidRPr="00D35CAF">
              <w:rPr>
                <w:szCs w:val="24"/>
              </w:rPr>
              <w:t>$6</w:t>
            </w:r>
            <w:r>
              <w:rPr>
                <w:szCs w:val="24"/>
              </w:rPr>
              <w:t xml:space="preserve"> </w:t>
            </w:r>
            <w:r w:rsidRPr="00D35CAF">
              <w:rPr>
                <w:szCs w:val="24"/>
              </w:rPr>
              <w:t>m</w:t>
            </w:r>
            <w:r>
              <w:rPr>
                <w:szCs w:val="24"/>
              </w:rPr>
              <w:t>illion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hideMark/>
          </w:tcPr>
          <w:p w14:paraId="5ED8BC0F" w14:textId="77777777" w:rsidR="00472086" w:rsidRPr="00D35CAF" w:rsidRDefault="00472086" w:rsidP="001051F6">
            <w:pPr>
              <w:rPr>
                <w:szCs w:val="24"/>
              </w:rPr>
            </w:pPr>
            <w:r w:rsidRPr="00D35CAF">
              <w:rPr>
                <w:szCs w:val="24"/>
              </w:rPr>
              <w:t>$150</w:t>
            </w:r>
            <w:r>
              <w:rPr>
                <w:szCs w:val="24"/>
              </w:rPr>
              <w:t xml:space="preserve">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vAlign w:val="bottom"/>
            <w:hideMark/>
          </w:tcPr>
          <w:p w14:paraId="3BB37FAA" w14:textId="77777777" w:rsidR="00472086" w:rsidRPr="0092116A" w:rsidRDefault="00472086" w:rsidP="001051F6">
            <w:pPr>
              <w:rPr>
                <w:b/>
                <w:szCs w:val="24"/>
              </w:rPr>
            </w:pPr>
            <w:r w:rsidRPr="0092116A">
              <w:rPr>
                <w:b/>
                <w:color w:val="000000"/>
                <w:szCs w:val="24"/>
              </w:rPr>
              <w:t>$26,400</w:t>
            </w:r>
          </w:p>
        </w:tc>
      </w:tr>
      <w:tr w:rsidR="00472086" w:rsidRPr="00D35CAF" w14:paraId="19EA930C"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hideMark/>
          </w:tcPr>
          <w:p w14:paraId="4C7E4F7D" w14:textId="77777777" w:rsidR="00472086" w:rsidRPr="00D35CAF" w:rsidRDefault="00472086" w:rsidP="001051F6">
            <w:pPr>
              <w:rPr>
                <w:szCs w:val="24"/>
              </w:rPr>
            </w:pPr>
            <w:r w:rsidRPr="00D35CAF">
              <w:rPr>
                <w:szCs w:val="24"/>
              </w:rPr>
              <w:t>$4</w:t>
            </w:r>
            <w:r>
              <w:rPr>
                <w:szCs w:val="24"/>
              </w:rPr>
              <w:t xml:space="preserve">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hideMark/>
          </w:tcPr>
          <w:p w14:paraId="24BC4D7F" w14:textId="77777777" w:rsidR="00472086" w:rsidRPr="00D35CAF" w:rsidRDefault="00472086" w:rsidP="001051F6">
            <w:pPr>
              <w:rPr>
                <w:szCs w:val="24"/>
              </w:rPr>
            </w:pPr>
            <w:r w:rsidRPr="00D35CAF">
              <w:rPr>
                <w:szCs w:val="24"/>
              </w:rPr>
              <w:t>$8</w:t>
            </w:r>
            <w:r>
              <w:rPr>
                <w:szCs w:val="24"/>
              </w:rPr>
              <w:t xml:space="preserve"> </w:t>
            </w:r>
            <w:r w:rsidRPr="00D35CAF">
              <w:rPr>
                <w:szCs w:val="24"/>
              </w:rPr>
              <w:t>m</w:t>
            </w:r>
            <w:r>
              <w:rPr>
                <w:szCs w:val="24"/>
              </w:rPr>
              <w:t>illion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hideMark/>
          </w:tcPr>
          <w:p w14:paraId="66F5C7DE" w14:textId="77777777" w:rsidR="00472086" w:rsidRPr="00D35CAF" w:rsidRDefault="00472086" w:rsidP="001051F6">
            <w:pPr>
              <w:rPr>
                <w:szCs w:val="24"/>
              </w:rPr>
            </w:pPr>
            <w:r w:rsidRPr="00D35CAF">
              <w:rPr>
                <w:szCs w:val="24"/>
              </w:rPr>
              <w:t>$200</w:t>
            </w:r>
            <w:r>
              <w:rPr>
                <w:szCs w:val="24"/>
              </w:rPr>
              <w:t xml:space="preserve">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vAlign w:val="bottom"/>
            <w:hideMark/>
          </w:tcPr>
          <w:p w14:paraId="7E017B77" w14:textId="77777777" w:rsidR="00472086" w:rsidRPr="0092116A" w:rsidRDefault="00472086" w:rsidP="001051F6">
            <w:pPr>
              <w:rPr>
                <w:b/>
                <w:szCs w:val="24"/>
              </w:rPr>
            </w:pPr>
            <w:r w:rsidRPr="0092116A">
              <w:rPr>
                <w:b/>
                <w:color w:val="000000"/>
                <w:szCs w:val="24"/>
              </w:rPr>
              <w:t>$39,600</w:t>
            </w:r>
          </w:p>
        </w:tc>
      </w:tr>
      <w:tr w:rsidR="00472086" w:rsidRPr="00D35CAF" w14:paraId="7A52B942"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hideMark/>
          </w:tcPr>
          <w:p w14:paraId="5717EEED" w14:textId="77777777" w:rsidR="00472086" w:rsidRPr="00D35CAF" w:rsidRDefault="00472086" w:rsidP="001051F6">
            <w:pPr>
              <w:rPr>
                <w:szCs w:val="24"/>
              </w:rPr>
            </w:pPr>
            <w:r w:rsidRPr="00D35CAF">
              <w:rPr>
                <w:szCs w:val="24"/>
              </w:rPr>
              <w:t>$5</w:t>
            </w:r>
            <w:r>
              <w:rPr>
                <w:szCs w:val="24"/>
              </w:rPr>
              <w:t xml:space="preserve">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hideMark/>
          </w:tcPr>
          <w:p w14:paraId="4C35E372" w14:textId="77777777" w:rsidR="00472086" w:rsidRPr="00D35CAF" w:rsidRDefault="00472086" w:rsidP="001051F6">
            <w:pPr>
              <w:rPr>
                <w:szCs w:val="24"/>
              </w:rPr>
            </w:pPr>
            <w:r w:rsidRPr="00D35CAF">
              <w:rPr>
                <w:szCs w:val="24"/>
              </w:rPr>
              <w:t>$10</w:t>
            </w:r>
            <w:r>
              <w:rPr>
                <w:szCs w:val="24"/>
              </w:rPr>
              <w:t xml:space="preserve"> </w:t>
            </w:r>
            <w:r w:rsidRPr="00D35CAF">
              <w:rPr>
                <w:szCs w:val="24"/>
              </w:rPr>
              <w:t>m</w:t>
            </w:r>
            <w:r>
              <w:rPr>
                <w:szCs w:val="24"/>
              </w:rPr>
              <w:t>illion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hideMark/>
          </w:tcPr>
          <w:p w14:paraId="4A637517" w14:textId="77777777" w:rsidR="00472086" w:rsidRPr="00D35CAF" w:rsidRDefault="00472086" w:rsidP="001051F6">
            <w:pPr>
              <w:rPr>
                <w:szCs w:val="24"/>
              </w:rPr>
            </w:pPr>
            <w:r w:rsidRPr="00D35CAF">
              <w:rPr>
                <w:szCs w:val="24"/>
              </w:rPr>
              <w:t>$250</w:t>
            </w:r>
            <w:r>
              <w:rPr>
                <w:szCs w:val="24"/>
              </w:rPr>
              <w:t xml:space="preserve">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vAlign w:val="bottom"/>
            <w:hideMark/>
          </w:tcPr>
          <w:p w14:paraId="648FC3AD" w14:textId="77777777" w:rsidR="00472086" w:rsidRPr="0092116A" w:rsidRDefault="00472086" w:rsidP="001051F6">
            <w:pPr>
              <w:rPr>
                <w:b/>
                <w:szCs w:val="24"/>
              </w:rPr>
            </w:pPr>
            <w:r w:rsidRPr="0092116A">
              <w:rPr>
                <w:b/>
                <w:color w:val="000000"/>
                <w:szCs w:val="24"/>
              </w:rPr>
              <w:t>$52,800</w:t>
            </w:r>
          </w:p>
        </w:tc>
      </w:tr>
      <w:tr w:rsidR="00472086" w:rsidRPr="00D35CAF" w14:paraId="3EE3BEA9"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hideMark/>
          </w:tcPr>
          <w:p w14:paraId="529A0B04" w14:textId="77777777" w:rsidR="00472086" w:rsidRPr="00D35CAF" w:rsidRDefault="00472086" w:rsidP="001051F6">
            <w:pPr>
              <w:rPr>
                <w:szCs w:val="24"/>
              </w:rPr>
            </w:pPr>
            <w:r w:rsidRPr="00D35CAF">
              <w:rPr>
                <w:szCs w:val="24"/>
              </w:rPr>
              <w:t>$6</w:t>
            </w:r>
            <w:r>
              <w:rPr>
                <w:szCs w:val="24"/>
              </w:rPr>
              <w:t xml:space="preserve">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hideMark/>
          </w:tcPr>
          <w:p w14:paraId="7AA583F9" w14:textId="77777777" w:rsidR="00472086" w:rsidRPr="00D35CAF" w:rsidRDefault="00472086" w:rsidP="001051F6">
            <w:pPr>
              <w:rPr>
                <w:szCs w:val="24"/>
              </w:rPr>
            </w:pPr>
            <w:r w:rsidRPr="00D35CAF">
              <w:rPr>
                <w:szCs w:val="24"/>
              </w:rPr>
              <w:t>$12</w:t>
            </w:r>
            <w:r>
              <w:rPr>
                <w:szCs w:val="24"/>
              </w:rPr>
              <w:t xml:space="preserve"> </w:t>
            </w:r>
            <w:r w:rsidRPr="00D35CAF">
              <w:rPr>
                <w:szCs w:val="24"/>
              </w:rPr>
              <w:t>m</w:t>
            </w:r>
            <w:r>
              <w:rPr>
                <w:szCs w:val="24"/>
              </w:rPr>
              <w:t>illion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hideMark/>
          </w:tcPr>
          <w:p w14:paraId="3AC4DA66" w14:textId="77777777" w:rsidR="00472086" w:rsidRPr="00D35CAF" w:rsidRDefault="00472086" w:rsidP="001051F6">
            <w:pPr>
              <w:rPr>
                <w:szCs w:val="24"/>
              </w:rPr>
            </w:pPr>
            <w:r w:rsidRPr="00D35CAF">
              <w:rPr>
                <w:szCs w:val="24"/>
              </w:rPr>
              <w:t>$300</w:t>
            </w:r>
            <w:r>
              <w:rPr>
                <w:szCs w:val="24"/>
              </w:rPr>
              <w:t xml:space="preserve">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vAlign w:val="bottom"/>
            <w:hideMark/>
          </w:tcPr>
          <w:p w14:paraId="2CFB471C" w14:textId="77777777" w:rsidR="00472086" w:rsidRPr="0092116A" w:rsidRDefault="00472086" w:rsidP="001051F6">
            <w:pPr>
              <w:rPr>
                <w:b/>
                <w:szCs w:val="24"/>
              </w:rPr>
            </w:pPr>
            <w:r w:rsidRPr="0092116A">
              <w:rPr>
                <w:b/>
                <w:color w:val="000000"/>
                <w:szCs w:val="24"/>
              </w:rPr>
              <w:t>$66,000</w:t>
            </w:r>
          </w:p>
        </w:tc>
      </w:tr>
      <w:tr w:rsidR="00472086" w:rsidRPr="00D35CAF" w14:paraId="65674630"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hideMark/>
          </w:tcPr>
          <w:p w14:paraId="421629CB" w14:textId="77777777" w:rsidR="00472086" w:rsidRPr="00D35CAF" w:rsidRDefault="00472086" w:rsidP="001051F6">
            <w:pPr>
              <w:rPr>
                <w:szCs w:val="24"/>
              </w:rPr>
            </w:pPr>
            <w:r w:rsidRPr="00D35CAF">
              <w:rPr>
                <w:szCs w:val="24"/>
              </w:rPr>
              <w:t>$7</w:t>
            </w:r>
            <w:r>
              <w:rPr>
                <w:szCs w:val="24"/>
              </w:rPr>
              <w:t xml:space="preserve">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hideMark/>
          </w:tcPr>
          <w:p w14:paraId="674E26C3" w14:textId="77777777" w:rsidR="00472086" w:rsidRPr="00D35CAF" w:rsidRDefault="00472086" w:rsidP="001051F6">
            <w:pPr>
              <w:rPr>
                <w:szCs w:val="24"/>
              </w:rPr>
            </w:pPr>
            <w:r w:rsidRPr="00D35CAF">
              <w:rPr>
                <w:szCs w:val="24"/>
              </w:rPr>
              <w:t>$14</w:t>
            </w:r>
            <w:r>
              <w:rPr>
                <w:szCs w:val="24"/>
              </w:rPr>
              <w:t xml:space="preserve"> </w:t>
            </w:r>
            <w:r w:rsidRPr="00D35CAF">
              <w:rPr>
                <w:szCs w:val="24"/>
              </w:rPr>
              <w:t>m</w:t>
            </w:r>
            <w:r>
              <w:rPr>
                <w:szCs w:val="24"/>
              </w:rPr>
              <w:t>illion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hideMark/>
          </w:tcPr>
          <w:p w14:paraId="3C31F4C3" w14:textId="77777777" w:rsidR="00472086" w:rsidRPr="00D35CAF" w:rsidRDefault="00472086" w:rsidP="001051F6">
            <w:pPr>
              <w:rPr>
                <w:szCs w:val="24"/>
              </w:rPr>
            </w:pPr>
            <w:r w:rsidRPr="00D35CAF">
              <w:rPr>
                <w:szCs w:val="24"/>
              </w:rPr>
              <w:t>$350</w:t>
            </w:r>
            <w:r>
              <w:rPr>
                <w:szCs w:val="24"/>
              </w:rPr>
              <w:t xml:space="preserve">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vAlign w:val="bottom"/>
            <w:hideMark/>
          </w:tcPr>
          <w:p w14:paraId="6387A239" w14:textId="77777777" w:rsidR="00472086" w:rsidRPr="0092116A" w:rsidRDefault="00472086" w:rsidP="001051F6">
            <w:pPr>
              <w:rPr>
                <w:b/>
                <w:szCs w:val="24"/>
              </w:rPr>
            </w:pPr>
            <w:r w:rsidRPr="0092116A">
              <w:rPr>
                <w:b/>
                <w:color w:val="000000"/>
                <w:szCs w:val="24"/>
              </w:rPr>
              <w:t>$79,200</w:t>
            </w:r>
          </w:p>
        </w:tc>
      </w:tr>
      <w:tr w:rsidR="00472086" w:rsidRPr="00D35CAF" w14:paraId="77C65511"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hideMark/>
          </w:tcPr>
          <w:p w14:paraId="45FC8557" w14:textId="77777777" w:rsidR="00472086" w:rsidRPr="00D35CAF" w:rsidRDefault="00472086" w:rsidP="001051F6">
            <w:pPr>
              <w:rPr>
                <w:szCs w:val="24"/>
              </w:rPr>
            </w:pPr>
            <w:r w:rsidRPr="00D35CAF">
              <w:rPr>
                <w:szCs w:val="24"/>
              </w:rPr>
              <w:t>$8</w:t>
            </w:r>
            <w:r>
              <w:rPr>
                <w:szCs w:val="24"/>
              </w:rPr>
              <w:t xml:space="preserve">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hideMark/>
          </w:tcPr>
          <w:p w14:paraId="039435A6" w14:textId="77777777" w:rsidR="00472086" w:rsidRPr="00D35CAF" w:rsidRDefault="00472086" w:rsidP="001051F6">
            <w:pPr>
              <w:rPr>
                <w:szCs w:val="24"/>
              </w:rPr>
            </w:pPr>
            <w:r w:rsidRPr="00D35CAF">
              <w:rPr>
                <w:szCs w:val="24"/>
              </w:rPr>
              <w:t>$16</w:t>
            </w:r>
            <w:r>
              <w:rPr>
                <w:szCs w:val="24"/>
              </w:rPr>
              <w:t xml:space="preserve"> </w:t>
            </w:r>
            <w:r w:rsidRPr="00D35CAF">
              <w:rPr>
                <w:szCs w:val="24"/>
              </w:rPr>
              <w:t>m</w:t>
            </w:r>
            <w:r>
              <w:rPr>
                <w:szCs w:val="24"/>
              </w:rPr>
              <w:t>illion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hideMark/>
          </w:tcPr>
          <w:p w14:paraId="67DAC904" w14:textId="77777777" w:rsidR="00472086" w:rsidRPr="00D35CAF" w:rsidRDefault="00472086" w:rsidP="001051F6">
            <w:pPr>
              <w:rPr>
                <w:szCs w:val="24"/>
              </w:rPr>
            </w:pPr>
            <w:r w:rsidRPr="00D35CAF">
              <w:rPr>
                <w:szCs w:val="24"/>
              </w:rPr>
              <w:t>$400</w:t>
            </w:r>
            <w:r>
              <w:rPr>
                <w:szCs w:val="24"/>
              </w:rPr>
              <w:t xml:space="preserve">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vAlign w:val="bottom"/>
            <w:hideMark/>
          </w:tcPr>
          <w:p w14:paraId="4F5E82A2" w14:textId="77777777" w:rsidR="00472086" w:rsidRPr="0092116A" w:rsidRDefault="00472086" w:rsidP="001051F6">
            <w:pPr>
              <w:rPr>
                <w:b/>
                <w:szCs w:val="24"/>
              </w:rPr>
            </w:pPr>
            <w:r w:rsidRPr="0092116A">
              <w:rPr>
                <w:b/>
                <w:color w:val="000000"/>
                <w:szCs w:val="24"/>
              </w:rPr>
              <w:t>$92,400</w:t>
            </w:r>
          </w:p>
        </w:tc>
      </w:tr>
      <w:tr w:rsidR="00472086" w:rsidRPr="00D35CAF" w14:paraId="4D3C9D16" w14:textId="77777777" w:rsidTr="00D70329">
        <w:trPr>
          <w:trHeight w:val="70"/>
        </w:trPr>
        <w:tc>
          <w:tcPr>
            <w:tcW w:w="2127" w:type="dxa"/>
            <w:tcBorders>
              <w:top w:val="single" w:sz="4" w:space="0" w:color="C0504D" w:themeColor="accent2"/>
              <w:left w:val="nil"/>
              <w:bottom w:val="single" w:sz="4" w:space="0" w:color="C0504D" w:themeColor="accent2"/>
              <w:right w:val="single" w:sz="4" w:space="0" w:color="C0504D" w:themeColor="accent2"/>
            </w:tcBorders>
            <w:hideMark/>
          </w:tcPr>
          <w:p w14:paraId="0EBA73AD" w14:textId="77777777" w:rsidR="00472086" w:rsidRPr="00D35CAF" w:rsidRDefault="00472086" w:rsidP="001051F6">
            <w:pPr>
              <w:rPr>
                <w:szCs w:val="24"/>
              </w:rPr>
            </w:pPr>
            <w:r w:rsidRPr="00D35CAF">
              <w:rPr>
                <w:szCs w:val="24"/>
              </w:rPr>
              <w:t>$9</w:t>
            </w:r>
            <w:r>
              <w:rPr>
                <w:szCs w:val="24"/>
              </w:rPr>
              <w:t xml:space="preserve">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hideMark/>
          </w:tcPr>
          <w:p w14:paraId="21F46920" w14:textId="77777777" w:rsidR="00472086" w:rsidRPr="00D35CAF" w:rsidRDefault="00472086" w:rsidP="001051F6">
            <w:pPr>
              <w:rPr>
                <w:szCs w:val="24"/>
              </w:rPr>
            </w:pPr>
            <w:r w:rsidRPr="00D35CAF">
              <w:rPr>
                <w:szCs w:val="24"/>
              </w:rPr>
              <w:t>$18</w:t>
            </w:r>
            <w:r>
              <w:rPr>
                <w:szCs w:val="24"/>
              </w:rPr>
              <w:t xml:space="preserve"> </w:t>
            </w:r>
            <w:r w:rsidRPr="00D35CAF">
              <w:rPr>
                <w:szCs w:val="24"/>
              </w:rPr>
              <w:t>m</w:t>
            </w:r>
            <w:r>
              <w:rPr>
                <w:szCs w:val="24"/>
              </w:rPr>
              <w:t>illion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hideMark/>
          </w:tcPr>
          <w:p w14:paraId="3871A9B9" w14:textId="77777777" w:rsidR="00472086" w:rsidRPr="00D35CAF" w:rsidRDefault="00472086" w:rsidP="001051F6">
            <w:pPr>
              <w:rPr>
                <w:szCs w:val="24"/>
              </w:rPr>
            </w:pPr>
            <w:r w:rsidRPr="00D35CAF">
              <w:rPr>
                <w:szCs w:val="24"/>
              </w:rPr>
              <w:t>$450</w:t>
            </w:r>
            <w:r>
              <w:rPr>
                <w:szCs w:val="24"/>
              </w:rPr>
              <w:t xml:space="preserve">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vAlign w:val="bottom"/>
            <w:hideMark/>
          </w:tcPr>
          <w:p w14:paraId="7B88E16A" w14:textId="77777777" w:rsidR="00472086" w:rsidRPr="0092116A" w:rsidRDefault="00472086" w:rsidP="001051F6">
            <w:pPr>
              <w:rPr>
                <w:b/>
                <w:szCs w:val="24"/>
              </w:rPr>
            </w:pPr>
            <w:r w:rsidRPr="0092116A">
              <w:rPr>
                <w:b/>
                <w:color w:val="000000"/>
                <w:szCs w:val="24"/>
              </w:rPr>
              <w:t>$105,600</w:t>
            </w:r>
          </w:p>
        </w:tc>
      </w:tr>
      <w:tr w:rsidR="00472086" w:rsidRPr="00D35CAF" w14:paraId="417E52C6"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hideMark/>
          </w:tcPr>
          <w:p w14:paraId="29633F51" w14:textId="77777777" w:rsidR="00472086" w:rsidRPr="00D35CAF" w:rsidRDefault="00472086" w:rsidP="001051F6">
            <w:pPr>
              <w:rPr>
                <w:szCs w:val="24"/>
              </w:rPr>
            </w:pPr>
            <w:r w:rsidRPr="00D35CAF">
              <w:rPr>
                <w:szCs w:val="24"/>
              </w:rPr>
              <w:t>$10</w:t>
            </w:r>
            <w:r>
              <w:rPr>
                <w:szCs w:val="24"/>
              </w:rPr>
              <w:t xml:space="preserve">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hideMark/>
          </w:tcPr>
          <w:p w14:paraId="5F80D699" w14:textId="77777777" w:rsidR="00472086" w:rsidRPr="00D35CAF" w:rsidRDefault="00472086" w:rsidP="001051F6">
            <w:pPr>
              <w:rPr>
                <w:szCs w:val="24"/>
              </w:rPr>
            </w:pPr>
            <w:r w:rsidRPr="00D35CAF">
              <w:rPr>
                <w:szCs w:val="24"/>
              </w:rPr>
              <w:t>$20</w:t>
            </w:r>
            <w:r>
              <w:rPr>
                <w:szCs w:val="24"/>
              </w:rPr>
              <w:t xml:space="preserve"> </w:t>
            </w:r>
            <w:r w:rsidRPr="00D35CAF">
              <w:rPr>
                <w:szCs w:val="24"/>
              </w:rPr>
              <w:t>m</w:t>
            </w:r>
            <w:r>
              <w:rPr>
                <w:szCs w:val="24"/>
              </w:rPr>
              <w:t>illion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hideMark/>
          </w:tcPr>
          <w:p w14:paraId="6CB5930E" w14:textId="77777777" w:rsidR="00472086" w:rsidRPr="00D35CAF" w:rsidRDefault="00472086" w:rsidP="001051F6">
            <w:pPr>
              <w:rPr>
                <w:szCs w:val="24"/>
              </w:rPr>
            </w:pPr>
            <w:r w:rsidRPr="00D35CAF">
              <w:rPr>
                <w:szCs w:val="24"/>
              </w:rPr>
              <w:t>$500</w:t>
            </w:r>
            <w:r>
              <w:rPr>
                <w:szCs w:val="24"/>
              </w:rPr>
              <w:t xml:space="preserve">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vAlign w:val="bottom"/>
            <w:hideMark/>
          </w:tcPr>
          <w:p w14:paraId="0CD77A5F" w14:textId="77777777" w:rsidR="00472086" w:rsidRPr="0092116A" w:rsidRDefault="00472086" w:rsidP="001051F6">
            <w:pPr>
              <w:rPr>
                <w:b/>
                <w:szCs w:val="24"/>
              </w:rPr>
            </w:pPr>
            <w:r w:rsidRPr="0092116A">
              <w:rPr>
                <w:b/>
                <w:color w:val="000000"/>
                <w:szCs w:val="24"/>
              </w:rPr>
              <w:t>$118,800</w:t>
            </w:r>
          </w:p>
        </w:tc>
      </w:tr>
      <w:tr w:rsidR="00D70329" w:rsidRPr="00D35CAF" w14:paraId="28256346"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tcPr>
          <w:p w14:paraId="263A3B9D" w14:textId="77777777" w:rsidR="00D70329" w:rsidRPr="00D35CAF" w:rsidRDefault="00D70329" w:rsidP="00D70329">
            <w:pPr>
              <w:rPr>
                <w:szCs w:val="24"/>
              </w:rPr>
            </w:pPr>
            <w:r w:rsidRPr="00D35CAF">
              <w:rPr>
                <w:szCs w:val="24"/>
              </w:rPr>
              <w:t>$</w:t>
            </w:r>
            <w:r>
              <w:rPr>
                <w:szCs w:val="24"/>
              </w:rPr>
              <w:t xml:space="preserve">11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230DCD07" w14:textId="77777777" w:rsidR="00D70329" w:rsidRPr="00D35CAF" w:rsidRDefault="00D70329" w:rsidP="00D70329">
            <w:pPr>
              <w:rPr>
                <w:szCs w:val="24"/>
              </w:rPr>
            </w:pPr>
            <w:r w:rsidRPr="00D35CAF">
              <w:rPr>
                <w:szCs w:val="24"/>
              </w:rPr>
              <w:t>$</w:t>
            </w:r>
            <w:r>
              <w:rPr>
                <w:szCs w:val="24"/>
              </w:rPr>
              <w:t xml:space="preserve">22 </w:t>
            </w:r>
            <w:r w:rsidRPr="00D35CAF">
              <w:rPr>
                <w:szCs w:val="24"/>
              </w:rPr>
              <w:t>m</w:t>
            </w:r>
            <w:r>
              <w:rPr>
                <w:szCs w:val="24"/>
              </w:rPr>
              <w:t>illion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637F5AF6" w14:textId="77777777" w:rsidR="00D70329" w:rsidRPr="00D35CAF" w:rsidRDefault="00D70329" w:rsidP="00D70329">
            <w:pPr>
              <w:rPr>
                <w:szCs w:val="24"/>
              </w:rPr>
            </w:pPr>
            <w:r w:rsidRPr="00D35CAF">
              <w:rPr>
                <w:szCs w:val="24"/>
              </w:rPr>
              <w:t>$</w:t>
            </w:r>
            <w:r>
              <w:rPr>
                <w:szCs w:val="24"/>
              </w:rPr>
              <w:t xml:space="preserve">550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tcPr>
          <w:p w14:paraId="27D16BE8" w14:textId="77777777" w:rsidR="00D70329" w:rsidRPr="0092116A" w:rsidRDefault="00D70329" w:rsidP="00D70329">
            <w:pPr>
              <w:rPr>
                <w:b/>
                <w:color w:val="000000"/>
                <w:szCs w:val="24"/>
              </w:rPr>
            </w:pPr>
            <w:r w:rsidRPr="0092116A">
              <w:rPr>
                <w:b/>
                <w:color w:val="000000"/>
                <w:szCs w:val="24"/>
              </w:rPr>
              <w:t xml:space="preserve">$132,000 </w:t>
            </w:r>
          </w:p>
        </w:tc>
      </w:tr>
      <w:tr w:rsidR="00D70329" w:rsidRPr="00D35CAF" w14:paraId="683563FB"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tcPr>
          <w:p w14:paraId="3D5E2C8D" w14:textId="77777777" w:rsidR="00D70329" w:rsidRPr="00D35CAF" w:rsidRDefault="00D70329" w:rsidP="00D70329">
            <w:pPr>
              <w:rPr>
                <w:szCs w:val="24"/>
              </w:rPr>
            </w:pPr>
            <w:r w:rsidRPr="00D35CAF">
              <w:rPr>
                <w:szCs w:val="24"/>
              </w:rPr>
              <w:t>$</w:t>
            </w:r>
            <w:r>
              <w:rPr>
                <w:szCs w:val="24"/>
              </w:rPr>
              <w:t xml:space="preserve">12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60DFF8EF" w14:textId="77777777" w:rsidR="00D70329" w:rsidRPr="00D35CAF" w:rsidRDefault="00D70329" w:rsidP="00D70329">
            <w:pPr>
              <w:rPr>
                <w:szCs w:val="24"/>
              </w:rPr>
            </w:pPr>
            <w:r w:rsidRPr="00D35CAF">
              <w:rPr>
                <w:szCs w:val="24"/>
              </w:rPr>
              <w:t>$</w:t>
            </w:r>
            <w:r>
              <w:rPr>
                <w:szCs w:val="24"/>
              </w:rPr>
              <w:t xml:space="preserve">24 </w:t>
            </w:r>
            <w:r w:rsidRPr="00D35CAF">
              <w:rPr>
                <w:szCs w:val="24"/>
              </w:rPr>
              <w:t>m</w:t>
            </w:r>
            <w:r>
              <w:rPr>
                <w:szCs w:val="24"/>
              </w:rPr>
              <w:t>illion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0B5DCF41" w14:textId="77777777" w:rsidR="00D70329" w:rsidRPr="00D35CAF" w:rsidRDefault="00D70329" w:rsidP="00D70329">
            <w:pPr>
              <w:rPr>
                <w:szCs w:val="24"/>
              </w:rPr>
            </w:pPr>
            <w:r w:rsidRPr="00D35CAF">
              <w:rPr>
                <w:szCs w:val="24"/>
              </w:rPr>
              <w:t>$</w:t>
            </w:r>
            <w:r>
              <w:rPr>
                <w:szCs w:val="24"/>
              </w:rPr>
              <w:t xml:space="preserve">600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tcPr>
          <w:p w14:paraId="28E4AFB4" w14:textId="77777777" w:rsidR="00D70329" w:rsidRPr="0092116A" w:rsidRDefault="00D70329" w:rsidP="00D70329">
            <w:pPr>
              <w:rPr>
                <w:b/>
                <w:color w:val="000000"/>
                <w:szCs w:val="24"/>
              </w:rPr>
            </w:pPr>
            <w:r w:rsidRPr="0092116A">
              <w:rPr>
                <w:b/>
                <w:color w:val="000000"/>
                <w:szCs w:val="24"/>
              </w:rPr>
              <w:t>$145,200</w:t>
            </w:r>
          </w:p>
        </w:tc>
      </w:tr>
      <w:tr w:rsidR="00D70329" w:rsidRPr="00D35CAF" w14:paraId="08FD1670"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tcPr>
          <w:p w14:paraId="63497AFC" w14:textId="77777777" w:rsidR="00D70329" w:rsidRPr="00D35CAF" w:rsidRDefault="00D70329" w:rsidP="00D70329">
            <w:pPr>
              <w:rPr>
                <w:szCs w:val="24"/>
              </w:rPr>
            </w:pPr>
            <w:r w:rsidRPr="00D35CAF">
              <w:rPr>
                <w:szCs w:val="24"/>
              </w:rPr>
              <w:t>$</w:t>
            </w:r>
            <w:r>
              <w:rPr>
                <w:szCs w:val="24"/>
              </w:rPr>
              <w:t xml:space="preserve">13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14FFF77B" w14:textId="77777777" w:rsidR="00D70329" w:rsidRPr="00D35CAF" w:rsidRDefault="00D70329" w:rsidP="00D70329">
            <w:pPr>
              <w:rPr>
                <w:szCs w:val="24"/>
              </w:rPr>
            </w:pPr>
            <w:r w:rsidRPr="00D35CAF">
              <w:rPr>
                <w:szCs w:val="24"/>
              </w:rPr>
              <w:t>$</w:t>
            </w:r>
            <w:r>
              <w:rPr>
                <w:szCs w:val="24"/>
              </w:rPr>
              <w:t xml:space="preserve">26 </w:t>
            </w:r>
            <w:r w:rsidRPr="00D35CAF">
              <w:rPr>
                <w:szCs w:val="24"/>
              </w:rPr>
              <w:t>m</w:t>
            </w:r>
            <w:r>
              <w:rPr>
                <w:szCs w:val="24"/>
              </w:rPr>
              <w:t>illion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3AC5ECAC" w14:textId="77777777" w:rsidR="00D70329" w:rsidRPr="00D35CAF" w:rsidRDefault="00D70329" w:rsidP="00D70329">
            <w:pPr>
              <w:rPr>
                <w:szCs w:val="24"/>
              </w:rPr>
            </w:pPr>
            <w:r w:rsidRPr="00D35CAF">
              <w:rPr>
                <w:szCs w:val="24"/>
              </w:rPr>
              <w:t>$</w:t>
            </w:r>
            <w:r>
              <w:rPr>
                <w:szCs w:val="24"/>
              </w:rPr>
              <w:t xml:space="preserve">650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tcPr>
          <w:p w14:paraId="561544CB" w14:textId="77777777" w:rsidR="00D70329" w:rsidRPr="0092116A" w:rsidRDefault="00D70329" w:rsidP="00D70329">
            <w:pPr>
              <w:rPr>
                <w:b/>
                <w:color w:val="000000"/>
                <w:szCs w:val="24"/>
              </w:rPr>
            </w:pPr>
            <w:r w:rsidRPr="0092116A">
              <w:rPr>
                <w:b/>
                <w:color w:val="000000"/>
                <w:szCs w:val="24"/>
              </w:rPr>
              <w:t xml:space="preserve">$158,400 </w:t>
            </w:r>
          </w:p>
        </w:tc>
      </w:tr>
      <w:tr w:rsidR="00D70329" w:rsidRPr="00D35CAF" w14:paraId="6F249FA1"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tcPr>
          <w:p w14:paraId="70526F5F" w14:textId="77777777" w:rsidR="00D70329" w:rsidRPr="00D35CAF" w:rsidRDefault="00D70329" w:rsidP="00D70329">
            <w:pPr>
              <w:rPr>
                <w:szCs w:val="24"/>
              </w:rPr>
            </w:pPr>
            <w:r w:rsidRPr="00D35CAF">
              <w:rPr>
                <w:szCs w:val="24"/>
              </w:rPr>
              <w:t>$</w:t>
            </w:r>
            <w:r>
              <w:rPr>
                <w:szCs w:val="24"/>
              </w:rPr>
              <w:t xml:space="preserve">14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2587818E" w14:textId="77777777" w:rsidR="00D70329" w:rsidRPr="00D35CAF" w:rsidRDefault="00D70329" w:rsidP="00D70329">
            <w:pPr>
              <w:rPr>
                <w:szCs w:val="24"/>
              </w:rPr>
            </w:pPr>
            <w:r w:rsidRPr="00D35CAF">
              <w:rPr>
                <w:szCs w:val="24"/>
              </w:rPr>
              <w:t>$</w:t>
            </w:r>
            <w:r>
              <w:rPr>
                <w:szCs w:val="24"/>
              </w:rPr>
              <w:t xml:space="preserve">28 </w:t>
            </w:r>
            <w:r w:rsidRPr="00D35CAF">
              <w:rPr>
                <w:szCs w:val="24"/>
              </w:rPr>
              <w:t>m</w:t>
            </w:r>
            <w:r>
              <w:rPr>
                <w:szCs w:val="24"/>
              </w:rPr>
              <w:t>illion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5A81E9BE" w14:textId="77777777" w:rsidR="00D70329" w:rsidRPr="00D35CAF" w:rsidRDefault="00D70329" w:rsidP="00D70329">
            <w:pPr>
              <w:rPr>
                <w:szCs w:val="24"/>
              </w:rPr>
            </w:pPr>
            <w:r w:rsidRPr="00D35CAF">
              <w:rPr>
                <w:szCs w:val="24"/>
              </w:rPr>
              <w:t>$</w:t>
            </w:r>
            <w:r>
              <w:rPr>
                <w:szCs w:val="24"/>
              </w:rPr>
              <w:t xml:space="preserve">700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tcPr>
          <w:p w14:paraId="44F110F7" w14:textId="77777777" w:rsidR="00D70329" w:rsidRPr="0092116A" w:rsidRDefault="00D70329" w:rsidP="00D70329">
            <w:pPr>
              <w:rPr>
                <w:b/>
                <w:color w:val="000000"/>
                <w:szCs w:val="24"/>
              </w:rPr>
            </w:pPr>
            <w:r w:rsidRPr="0092116A">
              <w:rPr>
                <w:b/>
                <w:color w:val="000000"/>
                <w:szCs w:val="24"/>
              </w:rPr>
              <w:t>$171,600</w:t>
            </w:r>
          </w:p>
        </w:tc>
      </w:tr>
      <w:tr w:rsidR="00D70329" w:rsidRPr="00D35CAF" w14:paraId="10FDAA77"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tcPr>
          <w:p w14:paraId="6B0CE3C3" w14:textId="77777777" w:rsidR="00D70329" w:rsidRPr="00D35CAF" w:rsidRDefault="00D70329" w:rsidP="00D70329">
            <w:pPr>
              <w:rPr>
                <w:szCs w:val="24"/>
              </w:rPr>
            </w:pPr>
            <w:r w:rsidRPr="00D35CAF">
              <w:rPr>
                <w:szCs w:val="24"/>
              </w:rPr>
              <w:t>$</w:t>
            </w:r>
            <w:r>
              <w:rPr>
                <w:szCs w:val="24"/>
              </w:rPr>
              <w:t xml:space="preserve">15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688AAED7" w14:textId="77777777" w:rsidR="00D70329" w:rsidRPr="00D35CAF" w:rsidRDefault="00D70329" w:rsidP="00D70329">
            <w:pPr>
              <w:rPr>
                <w:szCs w:val="24"/>
              </w:rPr>
            </w:pPr>
            <w:r w:rsidRPr="00D35CAF">
              <w:rPr>
                <w:szCs w:val="24"/>
              </w:rPr>
              <w:t>$</w:t>
            </w:r>
            <w:r>
              <w:rPr>
                <w:szCs w:val="24"/>
              </w:rPr>
              <w:t xml:space="preserve">30 </w:t>
            </w:r>
            <w:r w:rsidRPr="00D35CAF">
              <w:rPr>
                <w:szCs w:val="24"/>
              </w:rPr>
              <w:t>m</w:t>
            </w:r>
            <w:r>
              <w:rPr>
                <w:szCs w:val="24"/>
              </w:rPr>
              <w:t>illion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2B6269D0" w14:textId="77777777" w:rsidR="00D70329" w:rsidRPr="00D35CAF" w:rsidRDefault="00D70329" w:rsidP="00D70329">
            <w:pPr>
              <w:rPr>
                <w:szCs w:val="24"/>
              </w:rPr>
            </w:pPr>
            <w:r w:rsidRPr="00D35CAF">
              <w:rPr>
                <w:szCs w:val="24"/>
              </w:rPr>
              <w:t>$</w:t>
            </w:r>
            <w:r>
              <w:rPr>
                <w:szCs w:val="24"/>
              </w:rPr>
              <w:t xml:space="preserve">750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tcPr>
          <w:p w14:paraId="79822621" w14:textId="77777777" w:rsidR="00D70329" w:rsidRPr="0092116A" w:rsidRDefault="00D70329" w:rsidP="00D70329">
            <w:pPr>
              <w:rPr>
                <w:b/>
                <w:color w:val="000000"/>
                <w:szCs w:val="24"/>
              </w:rPr>
            </w:pPr>
            <w:r w:rsidRPr="0092116A">
              <w:rPr>
                <w:b/>
                <w:color w:val="000000"/>
                <w:szCs w:val="24"/>
              </w:rPr>
              <w:t>$184,800</w:t>
            </w:r>
          </w:p>
        </w:tc>
      </w:tr>
      <w:tr w:rsidR="00D70329" w:rsidRPr="00D35CAF" w14:paraId="0684CABE"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tcPr>
          <w:p w14:paraId="6E814F0D" w14:textId="77777777" w:rsidR="00D70329" w:rsidRPr="00D35CAF" w:rsidRDefault="00D70329" w:rsidP="00D70329">
            <w:pPr>
              <w:rPr>
                <w:szCs w:val="24"/>
              </w:rPr>
            </w:pPr>
            <w:r w:rsidRPr="00D35CAF">
              <w:rPr>
                <w:szCs w:val="24"/>
              </w:rPr>
              <w:t>$</w:t>
            </w:r>
            <w:r>
              <w:rPr>
                <w:szCs w:val="24"/>
              </w:rPr>
              <w:t xml:space="preserve">16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71C28BEC" w14:textId="77777777" w:rsidR="00D70329" w:rsidRPr="00D35CAF" w:rsidRDefault="00D70329" w:rsidP="00D70329">
            <w:pPr>
              <w:rPr>
                <w:szCs w:val="24"/>
              </w:rPr>
            </w:pPr>
            <w:r w:rsidRPr="00D35CAF">
              <w:rPr>
                <w:szCs w:val="24"/>
              </w:rPr>
              <w:t>$</w:t>
            </w:r>
            <w:r>
              <w:rPr>
                <w:szCs w:val="24"/>
              </w:rPr>
              <w:t xml:space="preserve">32 </w:t>
            </w:r>
            <w:r w:rsidRPr="00D35CAF">
              <w:rPr>
                <w:szCs w:val="24"/>
              </w:rPr>
              <w:t>m</w:t>
            </w:r>
            <w:r>
              <w:rPr>
                <w:szCs w:val="24"/>
              </w:rPr>
              <w:t>illion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4F7ED3A5" w14:textId="77777777" w:rsidR="00D70329" w:rsidRPr="00D35CAF" w:rsidRDefault="00D70329" w:rsidP="00D70329">
            <w:pPr>
              <w:rPr>
                <w:szCs w:val="24"/>
              </w:rPr>
            </w:pPr>
            <w:r w:rsidRPr="00D35CAF">
              <w:rPr>
                <w:szCs w:val="24"/>
              </w:rPr>
              <w:t>$</w:t>
            </w:r>
            <w:r>
              <w:rPr>
                <w:szCs w:val="24"/>
              </w:rPr>
              <w:t xml:space="preserve">800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tcPr>
          <w:p w14:paraId="4F8A44F8" w14:textId="77777777" w:rsidR="00D70329" w:rsidRPr="0092116A" w:rsidRDefault="00D70329" w:rsidP="00D70329">
            <w:pPr>
              <w:rPr>
                <w:b/>
                <w:color w:val="000000"/>
                <w:szCs w:val="24"/>
              </w:rPr>
            </w:pPr>
            <w:r w:rsidRPr="0092116A">
              <w:rPr>
                <w:b/>
                <w:color w:val="000000"/>
                <w:szCs w:val="24"/>
              </w:rPr>
              <w:t>$198,000</w:t>
            </w:r>
          </w:p>
        </w:tc>
      </w:tr>
      <w:tr w:rsidR="00D70329" w:rsidRPr="00D35CAF" w14:paraId="0D063AA8"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tcPr>
          <w:p w14:paraId="2F629D09" w14:textId="77777777" w:rsidR="00D70329" w:rsidRPr="00D35CAF" w:rsidRDefault="00D70329" w:rsidP="00D70329">
            <w:pPr>
              <w:rPr>
                <w:szCs w:val="24"/>
              </w:rPr>
            </w:pPr>
            <w:r w:rsidRPr="00D35CAF">
              <w:rPr>
                <w:szCs w:val="24"/>
              </w:rPr>
              <w:t>$</w:t>
            </w:r>
            <w:r>
              <w:rPr>
                <w:szCs w:val="24"/>
              </w:rPr>
              <w:t xml:space="preserve">17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752F3D14" w14:textId="77777777" w:rsidR="00D70329" w:rsidRPr="00D35CAF" w:rsidRDefault="00D70329" w:rsidP="00D70329">
            <w:pPr>
              <w:rPr>
                <w:szCs w:val="24"/>
              </w:rPr>
            </w:pPr>
            <w:r w:rsidRPr="00D35CAF">
              <w:rPr>
                <w:szCs w:val="24"/>
              </w:rPr>
              <w:t>$</w:t>
            </w:r>
            <w:r>
              <w:rPr>
                <w:szCs w:val="24"/>
              </w:rPr>
              <w:t xml:space="preserve">34 </w:t>
            </w:r>
            <w:r w:rsidRPr="00D35CAF">
              <w:rPr>
                <w:szCs w:val="24"/>
              </w:rPr>
              <w:t>m</w:t>
            </w:r>
            <w:r>
              <w:rPr>
                <w:szCs w:val="24"/>
              </w:rPr>
              <w:t>illion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30472E2A" w14:textId="77777777" w:rsidR="00D70329" w:rsidRPr="00D35CAF" w:rsidRDefault="00D70329" w:rsidP="00D70329">
            <w:pPr>
              <w:rPr>
                <w:szCs w:val="24"/>
              </w:rPr>
            </w:pPr>
            <w:r w:rsidRPr="00D35CAF">
              <w:rPr>
                <w:szCs w:val="24"/>
              </w:rPr>
              <w:t>$</w:t>
            </w:r>
            <w:r>
              <w:rPr>
                <w:szCs w:val="24"/>
              </w:rPr>
              <w:t xml:space="preserve">850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tcPr>
          <w:p w14:paraId="35C2CB83" w14:textId="77777777" w:rsidR="00D70329" w:rsidRPr="0092116A" w:rsidRDefault="00D70329" w:rsidP="00D70329">
            <w:pPr>
              <w:rPr>
                <w:b/>
                <w:color w:val="000000"/>
                <w:szCs w:val="24"/>
              </w:rPr>
            </w:pPr>
            <w:r w:rsidRPr="0092116A">
              <w:rPr>
                <w:b/>
                <w:color w:val="000000"/>
                <w:szCs w:val="24"/>
              </w:rPr>
              <w:t>$211,200</w:t>
            </w:r>
          </w:p>
        </w:tc>
      </w:tr>
      <w:tr w:rsidR="00D70329" w:rsidRPr="00D35CAF" w14:paraId="7CFF9D8E"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tcPr>
          <w:p w14:paraId="4304FF3F" w14:textId="77777777" w:rsidR="00D70329" w:rsidRPr="00D35CAF" w:rsidRDefault="00D70329" w:rsidP="00D70329">
            <w:pPr>
              <w:rPr>
                <w:szCs w:val="24"/>
              </w:rPr>
            </w:pPr>
            <w:r w:rsidRPr="00D35CAF">
              <w:rPr>
                <w:szCs w:val="24"/>
              </w:rPr>
              <w:t>$</w:t>
            </w:r>
            <w:r>
              <w:rPr>
                <w:szCs w:val="24"/>
              </w:rPr>
              <w:t xml:space="preserve">18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31C0E0EA" w14:textId="77777777" w:rsidR="00D70329" w:rsidRPr="00D35CAF" w:rsidRDefault="00D70329" w:rsidP="00D70329">
            <w:pPr>
              <w:rPr>
                <w:szCs w:val="24"/>
              </w:rPr>
            </w:pPr>
            <w:r w:rsidRPr="00D35CAF">
              <w:rPr>
                <w:szCs w:val="24"/>
              </w:rPr>
              <w:t>$</w:t>
            </w:r>
            <w:r>
              <w:rPr>
                <w:szCs w:val="24"/>
              </w:rPr>
              <w:t xml:space="preserve">36 </w:t>
            </w:r>
            <w:r w:rsidRPr="00D35CAF">
              <w:rPr>
                <w:szCs w:val="24"/>
              </w:rPr>
              <w:t>m</w:t>
            </w:r>
            <w:r>
              <w:rPr>
                <w:szCs w:val="24"/>
              </w:rPr>
              <w:t>illion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4F81405B" w14:textId="77777777" w:rsidR="00D70329" w:rsidRPr="00D35CAF" w:rsidRDefault="00D70329" w:rsidP="00D70329">
            <w:pPr>
              <w:rPr>
                <w:szCs w:val="24"/>
              </w:rPr>
            </w:pPr>
            <w:r w:rsidRPr="00D35CAF">
              <w:rPr>
                <w:szCs w:val="24"/>
              </w:rPr>
              <w:t>$</w:t>
            </w:r>
            <w:r>
              <w:rPr>
                <w:szCs w:val="24"/>
              </w:rPr>
              <w:t xml:space="preserve">900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tcPr>
          <w:p w14:paraId="2C8ECA9C" w14:textId="77777777" w:rsidR="00D70329" w:rsidRPr="0092116A" w:rsidRDefault="00D70329" w:rsidP="00D70329">
            <w:pPr>
              <w:rPr>
                <w:b/>
                <w:color w:val="000000"/>
                <w:szCs w:val="24"/>
              </w:rPr>
            </w:pPr>
            <w:r w:rsidRPr="0092116A">
              <w:rPr>
                <w:b/>
                <w:color w:val="000000"/>
                <w:szCs w:val="24"/>
              </w:rPr>
              <w:t>$224,400</w:t>
            </w:r>
          </w:p>
        </w:tc>
      </w:tr>
      <w:tr w:rsidR="00D70329" w:rsidRPr="00D35CAF" w14:paraId="54D820DD"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tcPr>
          <w:p w14:paraId="754C5D73" w14:textId="77777777" w:rsidR="00D70329" w:rsidRPr="00D35CAF" w:rsidRDefault="00D70329" w:rsidP="00D70329">
            <w:pPr>
              <w:rPr>
                <w:szCs w:val="24"/>
              </w:rPr>
            </w:pPr>
            <w:r w:rsidRPr="00D35CAF">
              <w:rPr>
                <w:szCs w:val="24"/>
              </w:rPr>
              <w:t>$</w:t>
            </w:r>
            <w:r>
              <w:rPr>
                <w:szCs w:val="24"/>
              </w:rPr>
              <w:t xml:space="preserve">19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0DA9F134" w14:textId="77777777" w:rsidR="00D70329" w:rsidRPr="00D35CAF" w:rsidRDefault="00D70329" w:rsidP="00D70329">
            <w:pPr>
              <w:rPr>
                <w:szCs w:val="24"/>
              </w:rPr>
            </w:pPr>
            <w:r w:rsidRPr="00D35CAF">
              <w:rPr>
                <w:szCs w:val="24"/>
              </w:rPr>
              <w:t>$</w:t>
            </w:r>
            <w:r>
              <w:rPr>
                <w:szCs w:val="24"/>
              </w:rPr>
              <w:t xml:space="preserve">38 </w:t>
            </w:r>
            <w:r w:rsidRPr="00D35CAF">
              <w:rPr>
                <w:szCs w:val="24"/>
              </w:rPr>
              <w:t>m</w:t>
            </w:r>
            <w:r>
              <w:rPr>
                <w:szCs w:val="24"/>
              </w:rPr>
              <w:t>illion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4B970512" w14:textId="77777777" w:rsidR="00D70329" w:rsidRPr="00D35CAF" w:rsidRDefault="00D70329" w:rsidP="00D70329">
            <w:pPr>
              <w:rPr>
                <w:szCs w:val="24"/>
              </w:rPr>
            </w:pPr>
            <w:r w:rsidRPr="00D35CAF">
              <w:rPr>
                <w:szCs w:val="24"/>
              </w:rPr>
              <w:t>$</w:t>
            </w:r>
            <w:r>
              <w:rPr>
                <w:szCs w:val="24"/>
              </w:rPr>
              <w:t xml:space="preserve">950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tcPr>
          <w:p w14:paraId="7BAA71AE" w14:textId="77777777" w:rsidR="00D70329" w:rsidRPr="0092116A" w:rsidRDefault="00D70329" w:rsidP="00D70329">
            <w:pPr>
              <w:rPr>
                <w:b/>
                <w:color w:val="000000"/>
                <w:szCs w:val="24"/>
              </w:rPr>
            </w:pPr>
            <w:r w:rsidRPr="0092116A">
              <w:rPr>
                <w:b/>
                <w:color w:val="000000"/>
                <w:szCs w:val="24"/>
              </w:rPr>
              <w:t>$237,600</w:t>
            </w:r>
          </w:p>
        </w:tc>
      </w:tr>
      <w:tr w:rsidR="00D70329" w:rsidRPr="00D35CAF" w14:paraId="4FC4B03E"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tcPr>
          <w:p w14:paraId="0271937C" w14:textId="77777777" w:rsidR="00D70329" w:rsidRPr="00D35CAF" w:rsidRDefault="00D70329" w:rsidP="00D70329">
            <w:pPr>
              <w:rPr>
                <w:szCs w:val="24"/>
              </w:rPr>
            </w:pPr>
            <w:r w:rsidRPr="00D35CAF">
              <w:rPr>
                <w:szCs w:val="24"/>
              </w:rPr>
              <w:t>$</w:t>
            </w:r>
            <w:r>
              <w:rPr>
                <w:szCs w:val="24"/>
              </w:rPr>
              <w:t xml:space="preserve">20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5A339D50" w14:textId="77777777" w:rsidR="00D70329" w:rsidRPr="00D35CAF" w:rsidRDefault="00D70329" w:rsidP="00D70329">
            <w:pPr>
              <w:rPr>
                <w:szCs w:val="24"/>
              </w:rPr>
            </w:pPr>
            <w:r w:rsidRPr="00D35CAF">
              <w:rPr>
                <w:szCs w:val="24"/>
              </w:rPr>
              <w:t>$</w:t>
            </w:r>
            <w:r>
              <w:rPr>
                <w:szCs w:val="24"/>
              </w:rPr>
              <w:t xml:space="preserve">40 </w:t>
            </w:r>
            <w:r w:rsidRPr="00D35CAF">
              <w:rPr>
                <w:szCs w:val="24"/>
              </w:rPr>
              <w:t>m</w:t>
            </w:r>
            <w:r>
              <w:rPr>
                <w:szCs w:val="24"/>
              </w:rPr>
              <w:t>illion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0926F8C9" w14:textId="77777777" w:rsidR="00D70329" w:rsidRPr="00D35CAF" w:rsidRDefault="00D70329" w:rsidP="00D70329">
            <w:pPr>
              <w:rPr>
                <w:szCs w:val="24"/>
              </w:rPr>
            </w:pPr>
            <w:r w:rsidRPr="00D35CAF">
              <w:rPr>
                <w:szCs w:val="24"/>
              </w:rPr>
              <w:t>$</w:t>
            </w:r>
            <w:r>
              <w:rPr>
                <w:szCs w:val="24"/>
              </w:rPr>
              <w:t xml:space="preserve">1,000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tcPr>
          <w:p w14:paraId="3722DEA8" w14:textId="77777777" w:rsidR="00D70329" w:rsidRPr="0092116A" w:rsidRDefault="00D70329" w:rsidP="00D70329">
            <w:pPr>
              <w:rPr>
                <w:b/>
                <w:color w:val="000000"/>
                <w:szCs w:val="24"/>
              </w:rPr>
            </w:pPr>
            <w:r w:rsidRPr="0092116A">
              <w:rPr>
                <w:b/>
                <w:color w:val="000000"/>
                <w:szCs w:val="24"/>
              </w:rPr>
              <w:t>$250,800</w:t>
            </w:r>
          </w:p>
        </w:tc>
      </w:tr>
      <w:tr w:rsidR="00D70329" w:rsidRPr="00D35CAF" w14:paraId="7DEF863E"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tcPr>
          <w:p w14:paraId="47AA12DD" w14:textId="77777777" w:rsidR="00D70329" w:rsidRPr="00D35CAF" w:rsidRDefault="00D70329" w:rsidP="00D70329">
            <w:pPr>
              <w:rPr>
                <w:szCs w:val="24"/>
              </w:rPr>
            </w:pPr>
            <w:r w:rsidRPr="00D35CAF">
              <w:rPr>
                <w:szCs w:val="24"/>
              </w:rPr>
              <w:t>$</w:t>
            </w:r>
            <w:r>
              <w:rPr>
                <w:szCs w:val="24"/>
              </w:rPr>
              <w:t xml:space="preserve">21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62A2880B" w14:textId="77777777" w:rsidR="00D70329" w:rsidRPr="00D35CAF" w:rsidRDefault="00D70329" w:rsidP="00D70329">
            <w:pPr>
              <w:rPr>
                <w:szCs w:val="24"/>
              </w:rPr>
            </w:pPr>
            <w:r w:rsidRPr="00D35CAF">
              <w:rPr>
                <w:szCs w:val="24"/>
              </w:rPr>
              <w:t>$</w:t>
            </w:r>
            <w:r>
              <w:rPr>
                <w:szCs w:val="24"/>
              </w:rPr>
              <w:t xml:space="preserve">42 </w:t>
            </w:r>
            <w:r w:rsidRPr="00D35CAF">
              <w:rPr>
                <w:szCs w:val="24"/>
              </w:rPr>
              <w:t>m</w:t>
            </w:r>
            <w:r>
              <w:rPr>
                <w:szCs w:val="24"/>
              </w:rPr>
              <w:t>illion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1049ED15" w14:textId="77777777" w:rsidR="00D70329" w:rsidRPr="00D35CAF" w:rsidRDefault="00D70329" w:rsidP="00D70329">
            <w:pPr>
              <w:rPr>
                <w:szCs w:val="24"/>
              </w:rPr>
            </w:pPr>
            <w:r w:rsidRPr="00D35CAF">
              <w:rPr>
                <w:szCs w:val="24"/>
              </w:rPr>
              <w:t>$</w:t>
            </w:r>
            <w:r>
              <w:rPr>
                <w:szCs w:val="24"/>
              </w:rPr>
              <w:t xml:space="preserve">1,050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tcPr>
          <w:p w14:paraId="7F19055C" w14:textId="77777777" w:rsidR="00D70329" w:rsidRPr="0092116A" w:rsidRDefault="00D70329" w:rsidP="00D70329">
            <w:pPr>
              <w:rPr>
                <w:b/>
                <w:color w:val="000000"/>
                <w:szCs w:val="24"/>
              </w:rPr>
            </w:pPr>
            <w:r w:rsidRPr="0092116A">
              <w:rPr>
                <w:b/>
                <w:color w:val="000000"/>
                <w:szCs w:val="24"/>
              </w:rPr>
              <w:t>$264,000</w:t>
            </w:r>
          </w:p>
        </w:tc>
      </w:tr>
      <w:tr w:rsidR="00D70329" w:rsidRPr="00D35CAF" w14:paraId="3FC76BE4"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tcPr>
          <w:p w14:paraId="68FDE10C" w14:textId="77777777" w:rsidR="00D70329" w:rsidRPr="00D35CAF" w:rsidRDefault="00D70329" w:rsidP="00D70329">
            <w:pPr>
              <w:rPr>
                <w:szCs w:val="24"/>
              </w:rPr>
            </w:pPr>
            <w:r w:rsidRPr="00D35CAF">
              <w:rPr>
                <w:szCs w:val="24"/>
              </w:rPr>
              <w:t>$</w:t>
            </w:r>
            <w:r>
              <w:rPr>
                <w:szCs w:val="24"/>
              </w:rPr>
              <w:t xml:space="preserve">22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6EAF722E" w14:textId="77777777" w:rsidR="00D70329" w:rsidRPr="00D35CAF" w:rsidRDefault="00D70329" w:rsidP="00D70329">
            <w:pPr>
              <w:rPr>
                <w:szCs w:val="24"/>
              </w:rPr>
            </w:pPr>
            <w:r w:rsidRPr="00D35CAF">
              <w:rPr>
                <w:szCs w:val="24"/>
              </w:rPr>
              <w:t>$</w:t>
            </w:r>
            <w:r>
              <w:rPr>
                <w:szCs w:val="24"/>
              </w:rPr>
              <w:t xml:space="preserve">44 </w:t>
            </w:r>
            <w:r w:rsidRPr="00D35CAF">
              <w:rPr>
                <w:szCs w:val="24"/>
              </w:rPr>
              <w:t>m</w:t>
            </w:r>
            <w:r>
              <w:rPr>
                <w:szCs w:val="24"/>
              </w:rPr>
              <w:t>illion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5BBC5355" w14:textId="77777777" w:rsidR="00D70329" w:rsidRPr="00D35CAF" w:rsidRDefault="00D70329" w:rsidP="00D70329">
            <w:pPr>
              <w:rPr>
                <w:szCs w:val="24"/>
              </w:rPr>
            </w:pPr>
            <w:r w:rsidRPr="00D35CAF">
              <w:rPr>
                <w:szCs w:val="24"/>
              </w:rPr>
              <w:t>$</w:t>
            </w:r>
            <w:r>
              <w:rPr>
                <w:szCs w:val="24"/>
              </w:rPr>
              <w:t xml:space="preserve">1,100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tcPr>
          <w:p w14:paraId="62D5D133" w14:textId="77777777" w:rsidR="00D70329" w:rsidRPr="0092116A" w:rsidRDefault="00D70329" w:rsidP="00D70329">
            <w:pPr>
              <w:rPr>
                <w:b/>
                <w:color w:val="000000"/>
                <w:szCs w:val="24"/>
              </w:rPr>
            </w:pPr>
            <w:r w:rsidRPr="0092116A">
              <w:rPr>
                <w:b/>
                <w:color w:val="000000"/>
                <w:szCs w:val="24"/>
              </w:rPr>
              <w:t>$277,200</w:t>
            </w:r>
          </w:p>
        </w:tc>
      </w:tr>
      <w:tr w:rsidR="00D70329" w:rsidRPr="00D35CAF" w14:paraId="2E833760"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tcPr>
          <w:p w14:paraId="6082E5EA" w14:textId="77777777" w:rsidR="00D70329" w:rsidRPr="00D35CAF" w:rsidRDefault="00D70329" w:rsidP="00D70329">
            <w:pPr>
              <w:rPr>
                <w:szCs w:val="24"/>
              </w:rPr>
            </w:pPr>
            <w:r w:rsidRPr="00D35CAF">
              <w:rPr>
                <w:szCs w:val="24"/>
              </w:rPr>
              <w:t>$</w:t>
            </w:r>
            <w:r>
              <w:rPr>
                <w:szCs w:val="24"/>
              </w:rPr>
              <w:t xml:space="preserve">23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18BB24EA" w14:textId="77777777" w:rsidR="00D70329" w:rsidRPr="00D35CAF" w:rsidRDefault="00D70329" w:rsidP="00D70329">
            <w:pPr>
              <w:rPr>
                <w:szCs w:val="24"/>
              </w:rPr>
            </w:pPr>
            <w:r w:rsidRPr="00D35CAF">
              <w:rPr>
                <w:szCs w:val="24"/>
              </w:rPr>
              <w:t>$</w:t>
            </w:r>
            <w:r>
              <w:rPr>
                <w:szCs w:val="24"/>
              </w:rPr>
              <w:t xml:space="preserve">46 </w:t>
            </w:r>
            <w:r w:rsidRPr="00D35CAF">
              <w:rPr>
                <w:szCs w:val="24"/>
              </w:rPr>
              <w:t>m</w:t>
            </w:r>
            <w:r>
              <w:rPr>
                <w:szCs w:val="24"/>
              </w:rPr>
              <w:t>illion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5E83F5DB" w14:textId="77777777" w:rsidR="00D70329" w:rsidRPr="00D35CAF" w:rsidRDefault="00D70329" w:rsidP="00D70329">
            <w:pPr>
              <w:rPr>
                <w:szCs w:val="24"/>
              </w:rPr>
            </w:pPr>
            <w:r w:rsidRPr="00D35CAF">
              <w:rPr>
                <w:szCs w:val="24"/>
              </w:rPr>
              <w:t>$</w:t>
            </w:r>
            <w:r>
              <w:rPr>
                <w:szCs w:val="24"/>
              </w:rPr>
              <w:t xml:space="preserve">1,150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tcPr>
          <w:p w14:paraId="077BAC07" w14:textId="77777777" w:rsidR="00D70329" w:rsidRPr="0092116A" w:rsidRDefault="00D70329" w:rsidP="00D70329">
            <w:pPr>
              <w:rPr>
                <w:b/>
                <w:color w:val="000000"/>
                <w:szCs w:val="24"/>
              </w:rPr>
            </w:pPr>
            <w:r w:rsidRPr="0092116A">
              <w:rPr>
                <w:b/>
                <w:color w:val="000000"/>
                <w:szCs w:val="24"/>
              </w:rPr>
              <w:t>$290,400</w:t>
            </w:r>
          </w:p>
        </w:tc>
      </w:tr>
      <w:tr w:rsidR="00D70329" w:rsidRPr="00D35CAF" w14:paraId="42D66753"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tcPr>
          <w:p w14:paraId="7AF02581" w14:textId="77777777" w:rsidR="00D70329" w:rsidRPr="00D35CAF" w:rsidRDefault="00D70329" w:rsidP="00D70329">
            <w:pPr>
              <w:rPr>
                <w:szCs w:val="24"/>
              </w:rPr>
            </w:pPr>
            <w:r w:rsidRPr="00D35CAF">
              <w:rPr>
                <w:szCs w:val="24"/>
              </w:rPr>
              <w:t>$</w:t>
            </w:r>
            <w:r>
              <w:rPr>
                <w:szCs w:val="24"/>
              </w:rPr>
              <w:t xml:space="preserve">24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69DBB894" w14:textId="77777777" w:rsidR="00D70329" w:rsidRPr="00D35CAF" w:rsidRDefault="00D70329" w:rsidP="00D70329">
            <w:pPr>
              <w:rPr>
                <w:szCs w:val="24"/>
              </w:rPr>
            </w:pPr>
            <w:r w:rsidRPr="00D35CAF">
              <w:rPr>
                <w:szCs w:val="24"/>
              </w:rPr>
              <w:t>$</w:t>
            </w:r>
            <w:r>
              <w:rPr>
                <w:szCs w:val="24"/>
              </w:rPr>
              <w:t xml:space="preserve">48 </w:t>
            </w:r>
            <w:r w:rsidRPr="00D35CAF">
              <w:rPr>
                <w:szCs w:val="24"/>
              </w:rPr>
              <w:t>m</w:t>
            </w:r>
            <w:r>
              <w:rPr>
                <w:szCs w:val="24"/>
              </w:rPr>
              <w:t>illion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2D44E334" w14:textId="77777777" w:rsidR="00D70329" w:rsidRPr="00D35CAF" w:rsidRDefault="00D70329" w:rsidP="00D70329">
            <w:pPr>
              <w:rPr>
                <w:szCs w:val="24"/>
              </w:rPr>
            </w:pPr>
            <w:r w:rsidRPr="00D35CAF">
              <w:rPr>
                <w:szCs w:val="24"/>
              </w:rPr>
              <w:t>$</w:t>
            </w:r>
            <w:r>
              <w:rPr>
                <w:szCs w:val="24"/>
              </w:rPr>
              <w:t xml:space="preserve">1,200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tcPr>
          <w:p w14:paraId="46CD08C6" w14:textId="77777777" w:rsidR="00D70329" w:rsidRPr="0092116A" w:rsidRDefault="00D70329" w:rsidP="00D70329">
            <w:pPr>
              <w:rPr>
                <w:b/>
                <w:color w:val="000000"/>
                <w:szCs w:val="24"/>
              </w:rPr>
            </w:pPr>
            <w:r w:rsidRPr="0092116A">
              <w:rPr>
                <w:b/>
                <w:color w:val="000000"/>
                <w:szCs w:val="24"/>
              </w:rPr>
              <w:t>$303,600</w:t>
            </w:r>
          </w:p>
        </w:tc>
      </w:tr>
      <w:tr w:rsidR="00D70329" w:rsidRPr="00D35CAF" w14:paraId="0507C66F"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tcPr>
          <w:p w14:paraId="3646BB5C" w14:textId="77777777" w:rsidR="00D70329" w:rsidRPr="00D35CAF" w:rsidRDefault="00D70329" w:rsidP="00D70329">
            <w:pPr>
              <w:rPr>
                <w:szCs w:val="24"/>
              </w:rPr>
            </w:pPr>
            <w:r w:rsidRPr="00D35CAF">
              <w:rPr>
                <w:szCs w:val="24"/>
              </w:rPr>
              <w:t>$</w:t>
            </w:r>
            <w:r>
              <w:rPr>
                <w:szCs w:val="24"/>
              </w:rPr>
              <w:t xml:space="preserve">25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528E9AF4" w14:textId="77777777" w:rsidR="00D70329" w:rsidRPr="00D35CAF" w:rsidRDefault="00D70329" w:rsidP="00D70329">
            <w:pPr>
              <w:rPr>
                <w:szCs w:val="24"/>
              </w:rPr>
            </w:pPr>
            <w:r w:rsidRPr="00D35CAF">
              <w:rPr>
                <w:szCs w:val="24"/>
              </w:rPr>
              <w:t>$</w:t>
            </w:r>
            <w:r>
              <w:rPr>
                <w:szCs w:val="24"/>
              </w:rPr>
              <w:t xml:space="preserve">50 </w:t>
            </w:r>
            <w:r w:rsidRPr="00D35CAF">
              <w:rPr>
                <w:szCs w:val="24"/>
              </w:rPr>
              <w:t>m</w:t>
            </w:r>
            <w:r>
              <w:rPr>
                <w:szCs w:val="24"/>
              </w:rPr>
              <w:t>illion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43DB5703" w14:textId="77777777" w:rsidR="00D70329" w:rsidRPr="00D35CAF" w:rsidRDefault="00D70329" w:rsidP="00D70329">
            <w:pPr>
              <w:rPr>
                <w:szCs w:val="24"/>
              </w:rPr>
            </w:pPr>
            <w:r w:rsidRPr="00D35CAF">
              <w:rPr>
                <w:szCs w:val="24"/>
              </w:rPr>
              <w:t>$</w:t>
            </w:r>
            <w:r>
              <w:rPr>
                <w:szCs w:val="24"/>
              </w:rPr>
              <w:t xml:space="preserve">1,250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tcPr>
          <w:p w14:paraId="50A5D5CC" w14:textId="77777777" w:rsidR="00D70329" w:rsidRPr="0092116A" w:rsidRDefault="00D70329" w:rsidP="00D70329">
            <w:pPr>
              <w:rPr>
                <w:b/>
                <w:color w:val="000000"/>
                <w:szCs w:val="24"/>
              </w:rPr>
            </w:pPr>
            <w:r w:rsidRPr="0092116A">
              <w:rPr>
                <w:b/>
                <w:color w:val="000000"/>
                <w:szCs w:val="24"/>
              </w:rPr>
              <w:t>$316,800</w:t>
            </w:r>
          </w:p>
        </w:tc>
      </w:tr>
      <w:tr w:rsidR="00D70329" w:rsidRPr="00D35CAF" w14:paraId="2580691C"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tcPr>
          <w:p w14:paraId="16544334" w14:textId="77777777" w:rsidR="00D70329" w:rsidRPr="00D35CAF" w:rsidRDefault="00D70329" w:rsidP="00D70329">
            <w:pPr>
              <w:rPr>
                <w:szCs w:val="24"/>
              </w:rPr>
            </w:pPr>
            <w:r w:rsidRPr="00D35CAF">
              <w:rPr>
                <w:szCs w:val="24"/>
              </w:rPr>
              <w:t>$</w:t>
            </w:r>
            <w:r>
              <w:rPr>
                <w:szCs w:val="24"/>
              </w:rPr>
              <w:t xml:space="preserve">26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39A2E22E" w14:textId="77777777" w:rsidR="00D70329" w:rsidRPr="00D35CAF" w:rsidRDefault="00D70329" w:rsidP="00D70329">
            <w:pPr>
              <w:rPr>
                <w:szCs w:val="24"/>
              </w:rPr>
            </w:pPr>
            <w:r w:rsidRPr="00D35CAF">
              <w:rPr>
                <w:szCs w:val="24"/>
              </w:rPr>
              <w:t>$</w:t>
            </w:r>
            <w:r>
              <w:rPr>
                <w:szCs w:val="24"/>
              </w:rPr>
              <w:t xml:space="preserve">52 </w:t>
            </w:r>
            <w:r w:rsidRPr="00D35CAF">
              <w:rPr>
                <w:szCs w:val="24"/>
              </w:rPr>
              <w:t>m</w:t>
            </w:r>
            <w:r>
              <w:rPr>
                <w:szCs w:val="24"/>
              </w:rPr>
              <w:t>illion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38CBD2B5" w14:textId="77777777" w:rsidR="00D70329" w:rsidRPr="00D35CAF" w:rsidRDefault="00D70329" w:rsidP="00D70329">
            <w:pPr>
              <w:rPr>
                <w:szCs w:val="24"/>
              </w:rPr>
            </w:pPr>
            <w:r w:rsidRPr="00D35CAF">
              <w:rPr>
                <w:szCs w:val="24"/>
              </w:rPr>
              <w:t>$</w:t>
            </w:r>
            <w:r>
              <w:rPr>
                <w:szCs w:val="24"/>
              </w:rPr>
              <w:t xml:space="preserve">1,300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tcPr>
          <w:p w14:paraId="7E5F34FA" w14:textId="77777777" w:rsidR="00D70329" w:rsidRPr="0092116A" w:rsidRDefault="00D70329" w:rsidP="00D70329">
            <w:pPr>
              <w:rPr>
                <w:b/>
                <w:color w:val="000000"/>
                <w:szCs w:val="24"/>
              </w:rPr>
            </w:pPr>
            <w:r w:rsidRPr="0092116A">
              <w:rPr>
                <w:b/>
                <w:color w:val="000000"/>
                <w:szCs w:val="24"/>
              </w:rPr>
              <w:t>$330,000</w:t>
            </w:r>
          </w:p>
        </w:tc>
      </w:tr>
      <w:tr w:rsidR="00D70329" w:rsidRPr="00D35CAF" w14:paraId="6DD69B56"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tcPr>
          <w:p w14:paraId="4A4D2E9D" w14:textId="77777777" w:rsidR="00D70329" w:rsidRPr="00D35CAF" w:rsidRDefault="00D70329" w:rsidP="00D70329">
            <w:pPr>
              <w:rPr>
                <w:szCs w:val="24"/>
              </w:rPr>
            </w:pPr>
            <w:r w:rsidRPr="00D35CAF">
              <w:rPr>
                <w:szCs w:val="24"/>
              </w:rPr>
              <w:t>$</w:t>
            </w:r>
            <w:r>
              <w:rPr>
                <w:szCs w:val="24"/>
              </w:rPr>
              <w:t xml:space="preserve">27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0E0215E7" w14:textId="77777777" w:rsidR="00D70329" w:rsidRPr="00D35CAF" w:rsidRDefault="00D70329" w:rsidP="00D70329">
            <w:pPr>
              <w:rPr>
                <w:szCs w:val="24"/>
              </w:rPr>
            </w:pPr>
            <w:r w:rsidRPr="00D35CAF">
              <w:rPr>
                <w:szCs w:val="24"/>
              </w:rPr>
              <w:t>$</w:t>
            </w:r>
            <w:r>
              <w:rPr>
                <w:szCs w:val="24"/>
              </w:rPr>
              <w:t xml:space="preserve">54 </w:t>
            </w:r>
            <w:r w:rsidRPr="00D35CAF">
              <w:rPr>
                <w:szCs w:val="24"/>
              </w:rPr>
              <w:t>m</w:t>
            </w:r>
            <w:r>
              <w:rPr>
                <w:szCs w:val="24"/>
              </w:rPr>
              <w:t>illion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010F02BB" w14:textId="77777777" w:rsidR="00D70329" w:rsidRPr="00D35CAF" w:rsidRDefault="00D70329" w:rsidP="00D70329">
            <w:pPr>
              <w:rPr>
                <w:szCs w:val="24"/>
              </w:rPr>
            </w:pPr>
            <w:r w:rsidRPr="00D35CAF">
              <w:rPr>
                <w:szCs w:val="24"/>
              </w:rPr>
              <w:t>$</w:t>
            </w:r>
            <w:r>
              <w:rPr>
                <w:szCs w:val="24"/>
              </w:rPr>
              <w:t xml:space="preserve">1,350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tcPr>
          <w:p w14:paraId="37E8822C" w14:textId="77777777" w:rsidR="00D70329" w:rsidRPr="0092116A" w:rsidRDefault="00D70329" w:rsidP="00D70329">
            <w:pPr>
              <w:rPr>
                <w:b/>
                <w:color w:val="000000"/>
                <w:szCs w:val="24"/>
              </w:rPr>
            </w:pPr>
            <w:r w:rsidRPr="0092116A">
              <w:rPr>
                <w:b/>
                <w:color w:val="000000"/>
                <w:szCs w:val="24"/>
              </w:rPr>
              <w:t>$343,200</w:t>
            </w:r>
          </w:p>
        </w:tc>
      </w:tr>
      <w:tr w:rsidR="00D70329" w:rsidRPr="00D35CAF" w14:paraId="513D8396"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tcPr>
          <w:p w14:paraId="5D12373D" w14:textId="77777777" w:rsidR="00D70329" w:rsidRPr="00D35CAF" w:rsidRDefault="00D70329" w:rsidP="00D70329">
            <w:pPr>
              <w:rPr>
                <w:szCs w:val="24"/>
              </w:rPr>
            </w:pPr>
            <w:r w:rsidRPr="00D35CAF">
              <w:rPr>
                <w:szCs w:val="24"/>
              </w:rPr>
              <w:t>$</w:t>
            </w:r>
            <w:r>
              <w:rPr>
                <w:szCs w:val="24"/>
              </w:rPr>
              <w:t xml:space="preserve">28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1EDE08E3" w14:textId="77777777" w:rsidR="00D70329" w:rsidRPr="00D35CAF" w:rsidRDefault="00D70329" w:rsidP="00D70329">
            <w:pPr>
              <w:rPr>
                <w:szCs w:val="24"/>
              </w:rPr>
            </w:pPr>
            <w:r w:rsidRPr="00D35CAF">
              <w:rPr>
                <w:szCs w:val="24"/>
              </w:rPr>
              <w:t>$</w:t>
            </w:r>
            <w:r>
              <w:rPr>
                <w:szCs w:val="24"/>
              </w:rPr>
              <w:t xml:space="preserve">56 </w:t>
            </w:r>
            <w:r w:rsidRPr="00D35CAF">
              <w:rPr>
                <w:szCs w:val="24"/>
              </w:rPr>
              <w:t>m</w:t>
            </w:r>
            <w:r>
              <w:rPr>
                <w:szCs w:val="24"/>
              </w:rPr>
              <w:t>illion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4707AB41" w14:textId="77777777" w:rsidR="00D70329" w:rsidRPr="00D35CAF" w:rsidRDefault="00D70329" w:rsidP="00D70329">
            <w:pPr>
              <w:rPr>
                <w:szCs w:val="24"/>
              </w:rPr>
            </w:pPr>
            <w:r w:rsidRPr="00D35CAF">
              <w:rPr>
                <w:szCs w:val="24"/>
              </w:rPr>
              <w:t>$</w:t>
            </w:r>
            <w:r>
              <w:rPr>
                <w:szCs w:val="24"/>
              </w:rPr>
              <w:t xml:space="preserve">1,400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tcPr>
          <w:p w14:paraId="0C41BEB3" w14:textId="77777777" w:rsidR="00D70329" w:rsidRPr="0092116A" w:rsidRDefault="00D70329" w:rsidP="00D70329">
            <w:pPr>
              <w:rPr>
                <w:b/>
                <w:color w:val="000000"/>
                <w:szCs w:val="24"/>
              </w:rPr>
            </w:pPr>
            <w:r w:rsidRPr="0092116A">
              <w:rPr>
                <w:b/>
                <w:color w:val="000000"/>
                <w:szCs w:val="24"/>
              </w:rPr>
              <w:t>$356,400</w:t>
            </w:r>
          </w:p>
        </w:tc>
      </w:tr>
      <w:tr w:rsidR="00D70329" w:rsidRPr="00D35CAF" w14:paraId="5FAAAA90"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tcPr>
          <w:p w14:paraId="3FEDF1ED" w14:textId="77777777" w:rsidR="00D70329" w:rsidRPr="00D35CAF" w:rsidRDefault="00D70329" w:rsidP="00D70329">
            <w:pPr>
              <w:rPr>
                <w:szCs w:val="24"/>
              </w:rPr>
            </w:pPr>
            <w:r w:rsidRPr="00D35CAF">
              <w:rPr>
                <w:szCs w:val="24"/>
              </w:rPr>
              <w:t>$</w:t>
            </w:r>
            <w:r>
              <w:rPr>
                <w:szCs w:val="24"/>
              </w:rPr>
              <w:t xml:space="preserve">29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2666E22C" w14:textId="77777777" w:rsidR="00D70329" w:rsidRPr="00D35CAF" w:rsidRDefault="00D70329" w:rsidP="00D70329">
            <w:pPr>
              <w:rPr>
                <w:szCs w:val="24"/>
              </w:rPr>
            </w:pPr>
            <w:r w:rsidRPr="00D35CAF">
              <w:rPr>
                <w:szCs w:val="24"/>
              </w:rPr>
              <w:t>$</w:t>
            </w:r>
            <w:r>
              <w:rPr>
                <w:szCs w:val="24"/>
              </w:rPr>
              <w:t xml:space="preserve">58 </w:t>
            </w:r>
            <w:r w:rsidRPr="00D35CAF">
              <w:rPr>
                <w:szCs w:val="24"/>
              </w:rPr>
              <w:t>m</w:t>
            </w:r>
            <w:r>
              <w:rPr>
                <w:szCs w:val="24"/>
              </w:rPr>
              <w:t>illion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53FF79FD" w14:textId="77777777" w:rsidR="00D70329" w:rsidRPr="00D35CAF" w:rsidRDefault="00D70329" w:rsidP="00D70329">
            <w:pPr>
              <w:rPr>
                <w:szCs w:val="24"/>
              </w:rPr>
            </w:pPr>
            <w:r w:rsidRPr="00D35CAF">
              <w:rPr>
                <w:szCs w:val="24"/>
              </w:rPr>
              <w:t>$</w:t>
            </w:r>
            <w:r>
              <w:rPr>
                <w:szCs w:val="24"/>
              </w:rPr>
              <w:t xml:space="preserve">1,450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tcPr>
          <w:p w14:paraId="0AF7CE1B" w14:textId="77777777" w:rsidR="00D70329" w:rsidRPr="0092116A" w:rsidRDefault="00D70329" w:rsidP="00D70329">
            <w:pPr>
              <w:rPr>
                <w:b/>
                <w:color w:val="000000"/>
                <w:szCs w:val="24"/>
              </w:rPr>
            </w:pPr>
            <w:r w:rsidRPr="0092116A">
              <w:rPr>
                <w:b/>
                <w:color w:val="000000"/>
                <w:szCs w:val="24"/>
              </w:rPr>
              <w:t>$369,600</w:t>
            </w:r>
          </w:p>
        </w:tc>
      </w:tr>
      <w:tr w:rsidR="00D70329" w:rsidRPr="00D35CAF" w14:paraId="05F9FF05"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tcPr>
          <w:p w14:paraId="315E3E77" w14:textId="77777777" w:rsidR="00D70329" w:rsidRPr="00D35CAF" w:rsidRDefault="00D70329" w:rsidP="00D70329">
            <w:pPr>
              <w:rPr>
                <w:szCs w:val="24"/>
              </w:rPr>
            </w:pPr>
            <w:r w:rsidRPr="00D35CAF">
              <w:rPr>
                <w:szCs w:val="24"/>
              </w:rPr>
              <w:t>$</w:t>
            </w:r>
            <w:r>
              <w:rPr>
                <w:szCs w:val="24"/>
              </w:rPr>
              <w:t xml:space="preserve">30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078F2124" w14:textId="77777777" w:rsidR="00D70329" w:rsidRPr="00D35CAF" w:rsidRDefault="00D70329" w:rsidP="00D70329">
            <w:pPr>
              <w:rPr>
                <w:szCs w:val="24"/>
              </w:rPr>
            </w:pPr>
            <w:r w:rsidRPr="00D35CAF">
              <w:rPr>
                <w:szCs w:val="24"/>
              </w:rPr>
              <w:t>$</w:t>
            </w:r>
            <w:r>
              <w:rPr>
                <w:szCs w:val="24"/>
              </w:rPr>
              <w:t xml:space="preserve">60 </w:t>
            </w:r>
            <w:r w:rsidRPr="00D35CAF">
              <w:rPr>
                <w:szCs w:val="24"/>
              </w:rPr>
              <w:t>m</w:t>
            </w:r>
            <w:r>
              <w:rPr>
                <w:szCs w:val="24"/>
              </w:rPr>
              <w:t>illion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18F7279D" w14:textId="77777777" w:rsidR="00D70329" w:rsidRPr="00D35CAF" w:rsidRDefault="00D70329" w:rsidP="00D70329">
            <w:pPr>
              <w:rPr>
                <w:szCs w:val="24"/>
              </w:rPr>
            </w:pPr>
            <w:r w:rsidRPr="00D35CAF">
              <w:rPr>
                <w:szCs w:val="24"/>
              </w:rPr>
              <w:t>$</w:t>
            </w:r>
            <w:r>
              <w:rPr>
                <w:szCs w:val="24"/>
              </w:rPr>
              <w:t xml:space="preserve">1,500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tcPr>
          <w:p w14:paraId="5CB77B17" w14:textId="77777777" w:rsidR="00D70329" w:rsidRPr="0092116A" w:rsidRDefault="00D70329" w:rsidP="00D70329">
            <w:pPr>
              <w:rPr>
                <w:b/>
                <w:color w:val="000000"/>
                <w:szCs w:val="24"/>
              </w:rPr>
            </w:pPr>
            <w:r w:rsidRPr="0092116A">
              <w:rPr>
                <w:b/>
                <w:color w:val="000000"/>
                <w:szCs w:val="24"/>
              </w:rPr>
              <w:t>$382,800</w:t>
            </w:r>
          </w:p>
        </w:tc>
      </w:tr>
      <w:tr w:rsidR="00D70329" w:rsidRPr="00D35CAF" w14:paraId="54A06E64"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tcPr>
          <w:p w14:paraId="62B9183D" w14:textId="77777777" w:rsidR="00D70329" w:rsidRPr="00D35CAF" w:rsidRDefault="00D70329" w:rsidP="00D70329">
            <w:pPr>
              <w:rPr>
                <w:szCs w:val="24"/>
              </w:rPr>
            </w:pPr>
            <w:r w:rsidRPr="00D35CAF">
              <w:rPr>
                <w:szCs w:val="24"/>
              </w:rPr>
              <w:t>$</w:t>
            </w:r>
            <w:r>
              <w:rPr>
                <w:szCs w:val="24"/>
              </w:rPr>
              <w:t xml:space="preserve">31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71E3C98E" w14:textId="77777777" w:rsidR="00D70329" w:rsidRPr="00D35CAF" w:rsidRDefault="00D70329" w:rsidP="00D70329">
            <w:pPr>
              <w:rPr>
                <w:szCs w:val="24"/>
              </w:rPr>
            </w:pPr>
            <w:r w:rsidRPr="00D35CAF">
              <w:rPr>
                <w:szCs w:val="24"/>
              </w:rPr>
              <w:t>$</w:t>
            </w:r>
            <w:r>
              <w:rPr>
                <w:szCs w:val="24"/>
              </w:rPr>
              <w:t xml:space="preserve">62 </w:t>
            </w:r>
            <w:r w:rsidRPr="00D35CAF">
              <w:rPr>
                <w:szCs w:val="24"/>
              </w:rPr>
              <w:t>m</w:t>
            </w:r>
            <w:r>
              <w:rPr>
                <w:szCs w:val="24"/>
              </w:rPr>
              <w:t>illion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4AB82DEB" w14:textId="77777777" w:rsidR="00D70329" w:rsidRPr="00D35CAF" w:rsidRDefault="00D70329" w:rsidP="00D70329">
            <w:pPr>
              <w:rPr>
                <w:szCs w:val="24"/>
              </w:rPr>
            </w:pPr>
            <w:r w:rsidRPr="00D35CAF">
              <w:rPr>
                <w:szCs w:val="24"/>
              </w:rPr>
              <w:t>$</w:t>
            </w:r>
            <w:r>
              <w:rPr>
                <w:szCs w:val="24"/>
              </w:rPr>
              <w:t xml:space="preserve">1,550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tcPr>
          <w:p w14:paraId="16C6686A" w14:textId="77777777" w:rsidR="00D70329" w:rsidRPr="0092116A" w:rsidRDefault="00D70329" w:rsidP="00D70329">
            <w:pPr>
              <w:rPr>
                <w:b/>
                <w:color w:val="000000"/>
                <w:szCs w:val="24"/>
              </w:rPr>
            </w:pPr>
            <w:r w:rsidRPr="0092116A">
              <w:rPr>
                <w:b/>
                <w:color w:val="000000"/>
                <w:szCs w:val="24"/>
              </w:rPr>
              <w:t>$396,000</w:t>
            </w:r>
          </w:p>
        </w:tc>
      </w:tr>
      <w:tr w:rsidR="00D70329" w:rsidRPr="00D35CAF" w14:paraId="479B43D0"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tcPr>
          <w:p w14:paraId="29B7E1E6" w14:textId="77777777" w:rsidR="00D70329" w:rsidRPr="00D35CAF" w:rsidRDefault="00D70329" w:rsidP="00D70329">
            <w:pPr>
              <w:rPr>
                <w:szCs w:val="24"/>
              </w:rPr>
            </w:pPr>
            <w:r w:rsidRPr="00D35CAF">
              <w:rPr>
                <w:szCs w:val="24"/>
              </w:rPr>
              <w:t>$</w:t>
            </w:r>
            <w:r>
              <w:rPr>
                <w:szCs w:val="24"/>
              </w:rPr>
              <w:t xml:space="preserve">32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0E61F9CB" w14:textId="77777777" w:rsidR="00D70329" w:rsidRPr="00D35CAF" w:rsidRDefault="00D70329" w:rsidP="00D70329">
            <w:pPr>
              <w:rPr>
                <w:szCs w:val="24"/>
              </w:rPr>
            </w:pPr>
            <w:r w:rsidRPr="00D35CAF">
              <w:rPr>
                <w:szCs w:val="24"/>
              </w:rPr>
              <w:t>$</w:t>
            </w:r>
            <w:r>
              <w:rPr>
                <w:szCs w:val="24"/>
              </w:rPr>
              <w:t xml:space="preserve">64 </w:t>
            </w:r>
            <w:r w:rsidRPr="00D35CAF">
              <w:rPr>
                <w:szCs w:val="24"/>
              </w:rPr>
              <w:t>m</w:t>
            </w:r>
            <w:r>
              <w:rPr>
                <w:szCs w:val="24"/>
              </w:rPr>
              <w:t>illion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5FB88DED" w14:textId="77777777" w:rsidR="00D70329" w:rsidRPr="00D35CAF" w:rsidRDefault="00D70329" w:rsidP="00D70329">
            <w:pPr>
              <w:rPr>
                <w:szCs w:val="24"/>
              </w:rPr>
            </w:pPr>
            <w:r w:rsidRPr="00D35CAF">
              <w:rPr>
                <w:szCs w:val="24"/>
              </w:rPr>
              <w:t>$</w:t>
            </w:r>
            <w:r>
              <w:rPr>
                <w:szCs w:val="24"/>
              </w:rPr>
              <w:t xml:space="preserve">1,600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tcPr>
          <w:p w14:paraId="4629AB3E" w14:textId="77777777" w:rsidR="00D70329" w:rsidRPr="0092116A" w:rsidRDefault="00D70329" w:rsidP="00D70329">
            <w:pPr>
              <w:rPr>
                <w:b/>
                <w:color w:val="000000"/>
                <w:szCs w:val="24"/>
              </w:rPr>
            </w:pPr>
            <w:r w:rsidRPr="0092116A">
              <w:rPr>
                <w:b/>
                <w:color w:val="000000"/>
                <w:szCs w:val="24"/>
              </w:rPr>
              <w:t>$409,200</w:t>
            </w:r>
          </w:p>
        </w:tc>
      </w:tr>
      <w:tr w:rsidR="00D70329" w:rsidRPr="00D35CAF" w14:paraId="462D2F9E"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tcPr>
          <w:p w14:paraId="2A8557AF" w14:textId="77777777" w:rsidR="00D70329" w:rsidRPr="00D35CAF" w:rsidRDefault="00D70329" w:rsidP="00D70329">
            <w:pPr>
              <w:rPr>
                <w:szCs w:val="24"/>
              </w:rPr>
            </w:pPr>
            <w:r w:rsidRPr="00D35CAF">
              <w:rPr>
                <w:szCs w:val="24"/>
              </w:rPr>
              <w:t>$</w:t>
            </w:r>
            <w:r>
              <w:rPr>
                <w:szCs w:val="24"/>
              </w:rPr>
              <w:t xml:space="preserve">33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5881953C" w14:textId="77777777" w:rsidR="00D70329" w:rsidRPr="00D35CAF" w:rsidRDefault="00D70329" w:rsidP="00D70329">
            <w:pPr>
              <w:rPr>
                <w:szCs w:val="24"/>
              </w:rPr>
            </w:pPr>
            <w:r w:rsidRPr="00D35CAF">
              <w:rPr>
                <w:szCs w:val="24"/>
              </w:rPr>
              <w:t>$</w:t>
            </w:r>
            <w:r>
              <w:rPr>
                <w:szCs w:val="24"/>
              </w:rPr>
              <w:t xml:space="preserve">66 </w:t>
            </w:r>
            <w:r w:rsidRPr="00D35CAF">
              <w:rPr>
                <w:szCs w:val="24"/>
              </w:rPr>
              <w:t>m</w:t>
            </w:r>
            <w:r>
              <w:rPr>
                <w:szCs w:val="24"/>
              </w:rPr>
              <w:t>illion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7E4715A1" w14:textId="77777777" w:rsidR="00D70329" w:rsidRPr="00D35CAF" w:rsidRDefault="00D70329" w:rsidP="00D70329">
            <w:pPr>
              <w:rPr>
                <w:szCs w:val="24"/>
              </w:rPr>
            </w:pPr>
            <w:r w:rsidRPr="00D35CAF">
              <w:rPr>
                <w:szCs w:val="24"/>
              </w:rPr>
              <w:t>$</w:t>
            </w:r>
            <w:r>
              <w:rPr>
                <w:szCs w:val="24"/>
              </w:rPr>
              <w:t xml:space="preserve">1,650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tcPr>
          <w:p w14:paraId="0815C4D7" w14:textId="77777777" w:rsidR="00D70329" w:rsidRPr="0092116A" w:rsidRDefault="00D70329" w:rsidP="00D70329">
            <w:pPr>
              <w:rPr>
                <w:b/>
                <w:color w:val="000000"/>
                <w:szCs w:val="24"/>
              </w:rPr>
            </w:pPr>
            <w:r w:rsidRPr="0092116A">
              <w:rPr>
                <w:b/>
                <w:color w:val="000000"/>
                <w:szCs w:val="24"/>
              </w:rPr>
              <w:t>$422,400</w:t>
            </w:r>
          </w:p>
        </w:tc>
      </w:tr>
      <w:tr w:rsidR="00D70329" w:rsidRPr="00D35CAF" w14:paraId="4A158BED"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tcPr>
          <w:p w14:paraId="4E888D20" w14:textId="77777777" w:rsidR="00D70329" w:rsidRPr="00D35CAF" w:rsidRDefault="00D70329" w:rsidP="00D70329">
            <w:pPr>
              <w:rPr>
                <w:szCs w:val="24"/>
              </w:rPr>
            </w:pPr>
            <w:r w:rsidRPr="00D35CAF">
              <w:rPr>
                <w:szCs w:val="24"/>
              </w:rPr>
              <w:t>$</w:t>
            </w:r>
            <w:r>
              <w:rPr>
                <w:szCs w:val="24"/>
              </w:rPr>
              <w:t xml:space="preserve">34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679ADE76" w14:textId="77777777" w:rsidR="00D70329" w:rsidRPr="00D35CAF" w:rsidRDefault="00D70329" w:rsidP="00D70329">
            <w:pPr>
              <w:rPr>
                <w:szCs w:val="24"/>
              </w:rPr>
            </w:pPr>
            <w:r w:rsidRPr="00D35CAF">
              <w:rPr>
                <w:szCs w:val="24"/>
              </w:rPr>
              <w:t>$</w:t>
            </w:r>
            <w:r>
              <w:rPr>
                <w:szCs w:val="24"/>
              </w:rPr>
              <w:t xml:space="preserve">68 </w:t>
            </w:r>
            <w:r w:rsidRPr="00D35CAF">
              <w:rPr>
                <w:szCs w:val="24"/>
              </w:rPr>
              <w:t>m</w:t>
            </w:r>
            <w:r>
              <w:rPr>
                <w:szCs w:val="24"/>
              </w:rPr>
              <w:t>illion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3B554CE7" w14:textId="77777777" w:rsidR="00D70329" w:rsidRPr="00D35CAF" w:rsidRDefault="00D70329" w:rsidP="00D70329">
            <w:pPr>
              <w:rPr>
                <w:szCs w:val="24"/>
              </w:rPr>
            </w:pPr>
            <w:r w:rsidRPr="00D35CAF">
              <w:rPr>
                <w:szCs w:val="24"/>
              </w:rPr>
              <w:t>$</w:t>
            </w:r>
            <w:r>
              <w:rPr>
                <w:szCs w:val="24"/>
              </w:rPr>
              <w:t xml:space="preserve">1,700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tcPr>
          <w:p w14:paraId="5274134E" w14:textId="77777777" w:rsidR="00D70329" w:rsidRPr="0092116A" w:rsidRDefault="00D70329" w:rsidP="00D70329">
            <w:pPr>
              <w:rPr>
                <w:b/>
                <w:color w:val="000000"/>
                <w:szCs w:val="24"/>
              </w:rPr>
            </w:pPr>
            <w:r w:rsidRPr="0092116A">
              <w:rPr>
                <w:b/>
                <w:color w:val="000000"/>
                <w:szCs w:val="24"/>
              </w:rPr>
              <w:t>$435,600</w:t>
            </w:r>
          </w:p>
        </w:tc>
      </w:tr>
      <w:tr w:rsidR="00D70329" w:rsidRPr="00D35CAF" w14:paraId="0286F524"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tcPr>
          <w:p w14:paraId="37A5CEDA" w14:textId="77777777" w:rsidR="00D70329" w:rsidRPr="00D35CAF" w:rsidRDefault="00D70329" w:rsidP="00D70329">
            <w:pPr>
              <w:rPr>
                <w:szCs w:val="24"/>
              </w:rPr>
            </w:pPr>
            <w:r w:rsidRPr="00D35CAF">
              <w:rPr>
                <w:szCs w:val="24"/>
              </w:rPr>
              <w:t>$</w:t>
            </w:r>
            <w:r>
              <w:rPr>
                <w:szCs w:val="24"/>
              </w:rPr>
              <w:t xml:space="preserve">35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6EFD4D2C" w14:textId="77777777" w:rsidR="00D70329" w:rsidRPr="00D35CAF" w:rsidRDefault="00D70329" w:rsidP="00D70329">
            <w:pPr>
              <w:rPr>
                <w:szCs w:val="24"/>
              </w:rPr>
            </w:pPr>
            <w:r w:rsidRPr="00D35CAF">
              <w:rPr>
                <w:szCs w:val="24"/>
              </w:rPr>
              <w:t>$</w:t>
            </w:r>
            <w:r>
              <w:rPr>
                <w:szCs w:val="24"/>
              </w:rPr>
              <w:t xml:space="preserve">70 </w:t>
            </w:r>
            <w:r w:rsidRPr="00D35CAF">
              <w:rPr>
                <w:szCs w:val="24"/>
              </w:rPr>
              <w:t>m</w:t>
            </w:r>
            <w:r>
              <w:rPr>
                <w:szCs w:val="24"/>
              </w:rPr>
              <w:t>illion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068671DF" w14:textId="77777777" w:rsidR="00D70329" w:rsidRPr="00D35CAF" w:rsidRDefault="00D70329" w:rsidP="00D70329">
            <w:pPr>
              <w:rPr>
                <w:szCs w:val="24"/>
              </w:rPr>
            </w:pPr>
            <w:r w:rsidRPr="00D35CAF">
              <w:rPr>
                <w:szCs w:val="24"/>
              </w:rPr>
              <w:t>$</w:t>
            </w:r>
            <w:r>
              <w:rPr>
                <w:szCs w:val="24"/>
              </w:rPr>
              <w:t xml:space="preserve">1,750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tcPr>
          <w:p w14:paraId="6ECB263D" w14:textId="77777777" w:rsidR="00D70329" w:rsidRPr="0092116A" w:rsidRDefault="00D70329" w:rsidP="00D70329">
            <w:pPr>
              <w:rPr>
                <w:b/>
                <w:color w:val="000000"/>
                <w:szCs w:val="24"/>
              </w:rPr>
            </w:pPr>
            <w:r w:rsidRPr="0092116A">
              <w:rPr>
                <w:b/>
                <w:color w:val="000000"/>
                <w:szCs w:val="24"/>
              </w:rPr>
              <w:t>$448,800</w:t>
            </w:r>
          </w:p>
        </w:tc>
      </w:tr>
      <w:tr w:rsidR="00D70329" w:rsidRPr="00D35CAF" w14:paraId="5BB54913"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tcPr>
          <w:p w14:paraId="0E7706AD" w14:textId="77777777" w:rsidR="00D70329" w:rsidRPr="00D35CAF" w:rsidRDefault="00D70329" w:rsidP="00D70329">
            <w:pPr>
              <w:rPr>
                <w:szCs w:val="24"/>
              </w:rPr>
            </w:pPr>
            <w:r w:rsidRPr="00D35CAF">
              <w:rPr>
                <w:szCs w:val="24"/>
              </w:rPr>
              <w:t>$</w:t>
            </w:r>
            <w:r>
              <w:rPr>
                <w:szCs w:val="24"/>
              </w:rPr>
              <w:t xml:space="preserve">36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0747CEDB" w14:textId="77777777" w:rsidR="00D70329" w:rsidRPr="00D35CAF" w:rsidRDefault="00D70329" w:rsidP="00D70329">
            <w:pPr>
              <w:rPr>
                <w:szCs w:val="24"/>
              </w:rPr>
            </w:pPr>
            <w:r w:rsidRPr="00D35CAF">
              <w:rPr>
                <w:szCs w:val="24"/>
              </w:rPr>
              <w:t>$</w:t>
            </w:r>
            <w:r>
              <w:rPr>
                <w:szCs w:val="24"/>
              </w:rPr>
              <w:t xml:space="preserve">72 </w:t>
            </w:r>
            <w:r w:rsidRPr="00D35CAF">
              <w:rPr>
                <w:szCs w:val="24"/>
              </w:rPr>
              <w:t>m</w:t>
            </w:r>
            <w:r>
              <w:rPr>
                <w:szCs w:val="24"/>
              </w:rPr>
              <w:t>illion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68D74DEB" w14:textId="77777777" w:rsidR="00D70329" w:rsidRPr="00D35CAF" w:rsidRDefault="00D70329" w:rsidP="00D70329">
            <w:pPr>
              <w:rPr>
                <w:szCs w:val="24"/>
              </w:rPr>
            </w:pPr>
            <w:r w:rsidRPr="00D35CAF">
              <w:rPr>
                <w:szCs w:val="24"/>
              </w:rPr>
              <w:t>$</w:t>
            </w:r>
            <w:r>
              <w:rPr>
                <w:szCs w:val="24"/>
              </w:rPr>
              <w:t xml:space="preserve">1,800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tcPr>
          <w:p w14:paraId="26D53093" w14:textId="77777777" w:rsidR="00D70329" w:rsidRPr="0092116A" w:rsidRDefault="00D70329" w:rsidP="00D70329">
            <w:pPr>
              <w:rPr>
                <w:b/>
                <w:color w:val="000000"/>
                <w:szCs w:val="24"/>
              </w:rPr>
            </w:pPr>
            <w:r w:rsidRPr="0092116A">
              <w:rPr>
                <w:b/>
                <w:color w:val="000000"/>
                <w:szCs w:val="24"/>
              </w:rPr>
              <w:t>$462,000</w:t>
            </w:r>
          </w:p>
        </w:tc>
      </w:tr>
      <w:tr w:rsidR="00D70329" w:rsidRPr="00D35CAF" w14:paraId="0E7B369B"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tcPr>
          <w:p w14:paraId="54C1374A" w14:textId="77777777" w:rsidR="00D70329" w:rsidRPr="00D35CAF" w:rsidRDefault="00D70329" w:rsidP="00D70329">
            <w:pPr>
              <w:rPr>
                <w:szCs w:val="24"/>
              </w:rPr>
            </w:pPr>
            <w:r w:rsidRPr="00D35CAF">
              <w:rPr>
                <w:szCs w:val="24"/>
              </w:rPr>
              <w:t>$</w:t>
            </w:r>
            <w:r>
              <w:rPr>
                <w:szCs w:val="24"/>
              </w:rPr>
              <w:t xml:space="preserve">37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13730679" w14:textId="77777777" w:rsidR="00D70329" w:rsidRPr="00D35CAF" w:rsidRDefault="00D70329" w:rsidP="00D70329">
            <w:pPr>
              <w:rPr>
                <w:szCs w:val="24"/>
              </w:rPr>
            </w:pPr>
            <w:r w:rsidRPr="00D35CAF">
              <w:rPr>
                <w:szCs w:val="24"/>
              </w:rPr>
              <w:t>$</w:t>
            </w:r>
            <w:r>
              <w:rPr>
                <w:szCs w:val="24"/>
              </w:rPr>
              <w:t xml:space="preserve">74 </w:t>
            </w:r>
            <w:r w:rsidRPr="00D35CAF">
              <w:rPr>
                <w:szCs w:val="24"/>
              </w:rPr>
              <w:t>m</w:t>
            </w:r>
            <w:r>
              <w:rPr>
                <w:szCs w:val="24"/>
              </w:rPr>
              <w:t>illion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3ECC1BB6" w14:textId="77777777" w:rsidR="00D70329" w:rsidRPr="00D35CAF" w:rsidRDefault="00D70329" w:rsidP="00D70329">
            <w:pPr>
              <w:rPr>
                <w:szCs w:val="24"/>
              </w:rPr>
            </w:pPr>
            <w:r w:rsidRPr="00D35CAF">
              <w:rPr>
                <w:szCs w:val="24"/>
              </w:rPr>
              <w:t>$</w:t>
            </w:r>
            <w:r>
              <w:rPr>
                <w:szCs w:val="24"/>
              </w:rPr>
              <w:t xml:space="preserve">1,850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tcPr>
          <w:p w14:paraId="374FE118" w14:textId="77777777" w:rsidR="00D70329" w:rsidRPr="0092116A" w:rsidRDefault="00D70329" w:rsidP="00D70329">
            <w:pPr>
              <w:rPr>
                <w:b/>
                <w:color w:val="000000"/>
                <w:szCs w:val="24"/>
              </w:rPr>
            </w:pPr>
            <w:r w:rsidRPr="0092116A">
              <w:rPr>
                <w:b/>
                <w:color w:val="000000"/>
                <w:szCs w:val="24"/>
              </w:rPr>
              <w:t>$475,200</w:t>
            </w:r>
          </w:p>
        </w:tc>
      </w:tr>
      <w:tr w:rsidR="00D70329" w:rsidRPr="00D35CAF" w14:paraId="74185169"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tcPr>
          <w:p w14:paraId="27EA8677" w14:textId="77777777" w:rsidR="00D70329" w:rsidRPr="00D35CAF" w:rsidRDefault="00D70329" w:rsidP="00D70329">
            <w:pPr>
              <w:rPr>
                <w:szCs w:val="24"/>
              </w:rPr>
            </w:pPr>
            <w:r w:rsidRPr="00D35CAF">
              <w:rPr>
                <w:szCs w:val="24"/>
              </w:rPr>
              <w:t>$</w:t>
            </w:r>
            <w:r>
              <w:rPr>
                <w:szCs w:val="24"/>
              </w:rPr>
              <w:t xml:space="preserve">38 </w:t>
            </w:r>
            <w:r w:rsidRPr="00D35CAF">
              <w:rPr>
                <w:szCs w:val="24"/>
              </w:rPr>
              <w:t>m</w:t>
            </w:r>
            <w:r>
              <w:rPr>
                <w:szCs w:val="24"/>
              </w:rPr>
              <w:t>illion</w:t>
            </w:r>
            <w:r w:rsidRPr="00D35CAF">
              <w:rPr>
                <w:szCs w:val="24"/>
              </w:rPr>
              <w:t xml:space="preserve"> or less</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6B3558DF" w14:textId="77777777" w:rsidR="00D70329" w:rsidRPr="00D35CAF" w:rsidRDefault="00D70329" w:rsidP="00D70329">
            <w:pPr>
              <w:rPr>
                <w:szCs w:val="24"/>
              </w:rPr>
            </w:pPr>
            <w:r w:rsidRPr="00D35CAF">
              <w:rPr>
                <w:szCs w:val="24"/>
              </w:rPr>
              <w:t>$</w:t>
            </w:r>
            <w:r>
              <w:rPr>
                <w:szCs w:val="24"/>
              </w:rPr>
              <w:t xml:space="preserve">76 </w:t>
            </w:r>
            <w:r w:rsidRPr="00D35CAF">
              <w:rPr>
                <w:szCs w:val="24"/>
              </w:rPr>
              <w:t>m</w:t>
            </w:r>
            <w:r>
              <w:rPr>
                <w:szCs w:val="24"/>
              </w:rPr>
              <w:t>illion or less</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789F5473" w14:textId="77777777" w:rsidR="00D70329" w:rsidRPr="00D35CAF" w:rsidRDefault="00D70329" w:rsidP="00D70329">
            <w:pPr>
              <w:rPr>
                <w:szCs w:val="24"/>
              </w:rPr>
            </w:pPr>
            <w:r w:rsidRPr="00D35CAF">
              <w:rPr>
                <w:szCs w:val="24"/>
              </w:rPr>
              <w:t>$</w:t>
            </w:r>
            <w:r>
              <w:rPr>
                <w:szCs w:val="24"/>
              </w:rPr>
              <w:t xml:space="preserve">1,900 </w:t>
            </w:r>
            <w:r w:rsidRPr="00D35CAF">
              <w:rPr>
                <w:szCs w:val="24"/>
              </w:rPr>
              <w:t>m</w:t>
            </w:r>
            <w:r>
              <w:rPr>
                <w:szCs w:val="24"/>
              </w:rPr>
              <w:t>illion or less</w:t>
            </w:r>
          </w:p>
        </w:tc>
        <w:tc>
          <w:tcPr>
            <w:tcW w:w="1540" w:type="dxa"/>
            <w:tcBorders>
              <w:top w:val="single" w:sz="4" w:space="0" w:color="C0504D" w:themeColor="accent2"/>
              <w:left w:val="single" w:sz="4" w:space="0" w:color="C0504D" w:themeColor="accent2"/>
              <w:bottom w:val="single" w:sz="4" w:space="0" w:color="C0504D" w:themeColor="accent2"/>
              <w:right w:val="nil"/>
            </w:tcBorders>
          </w:tcPr>
          <w:p w14:paraId="1377C048" w14:textId="77777777" w:rsidR="00D70329" w:rsidRPr="0092116A" w:rsidRDefault="00D70329" w:rsidP="00D70329">
            <w:pPr>
              <w:rPr>
                <w:b/>
                <w:color w:val="000000"/>
                <w:szCs w:val="24"/>
              </w:rPr>
            </w:pPr>
            <w:r w:rsidRPr="0092116A">
              <w:rPr>
                <w:b/>
                <w:color w:val="000000"/>
                <w:szCs w:val="24"/>
              </w:rPr>
              <w:t>$488,400</w:t>
            </w:r>
          </w:p>
        </w:tc>
      </w:tr>
      <w:tr w:rsidR="00D70329" w:rsidRPr="00D35CAF" w14:paraId="5B399BB0" w14:textId="77777777" w:rsidTr="00D70329">
        <w:tc>
          <w:tcPr>
            <w:tcW w:w="2127" w:type="dxa"/>
            <w:tcBorders>
              <w:top w:val="single" w:sz="4" w:space="0" w:color="C0504D" w:themeColor="accent2"/>
              <w:left w:val="nil"/>
              <w:bottom w:val="single" w:sz="4" w:space="0" w:color="C0504D" w:themeColor="accent2"/>
              <w:right w:val="single" w:sz="4" w:space="0" w:color="C0504D" w:themeColor="accent2"/>
            </w:tcBorders>
          </w:tcPr>
          <w:p w14:paraId="63F81F61" w14:textId="77777777" w:rsidR="00D70329" w:rsidRPr="00D35CAF" w:rsidRDefault="00D70329" w:rsidP="00D70329">
            <w:pPr>
              <w:rPr>
                <w:szCs w:val="24"/>
              </w:rPr>
            </w:pPr>
            <w:r w:rsidRPr="00B72B6F">
              <w:rPr>
                <w:szCs w:val="24"/>
              </w:rPr>
              <w:t>More than $38</w:t>
            </w:r>
            <w:r>
              <w:rPr>
                <w:szCs w:val="24"/>
              </w:rPr>
              <w:t> </w:t>
            </w:r>
            <w:r w:rsidRPr="00B72B6F">
              <w:rPr>
                <w:szCs w:val="24"/>
              </w:rPr>
              <w:t>million</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40D8BE5B" w14:textId="77777777" w:rsidR="00D70329" w:rsidRPr="00D35CAF" w:rsidRDefault="00D70329" w:rsidP="00D70329">
            <w:pPr>
              <w:rPr>
                <w:szCs w:val="24"/>
              </w:rPr>
            </w:pPr>
            <w:r w:rsidRPr="00B72B6F">
              <w:rPr>
                <w:szCs w:val="24"/>
              </w:rPr>
              <w:t>More than $76</w:t>
            </w:r>
            <w:r>
              <w:rPr>
                <w:szCs w:val="24"/>
              </w:rPr>
              <w:t> </w:t>
            </w:r>
            <w:r w:rsidRPr="00B72B6F">
              <w:rPr>
                <w:szCs w:val="24"/>
              </w:rPr>
              <w:t>million</w:t>
            </w:r>
          </w:p>
        </w:tc>
        <w:tc>
          <w:tcPr>
            <w:tcW w:w="2371"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560B7509" w14:textId="77777777" w:rsidR="00D70329" w:rsidRPr="00D35CAF" w:rsidRDefault="00D70329" w:rsidP="00D70329">
            <w:pPr>
              <w:rPr>
                <w:szCs w:val="24"/>
              </w:rPr>
            </w:pPr>
            <w:r w:rsidRPr="00B72B6F">
              <w:rPr>
                <w:szCs w:val="24"/>
              </w:rPr>
              <w:t>More than $1,900</w:t>
            </w:r>
            <w:r>
              <w:rPr>
                <w:szCs w:val="24"/>
              </w:rPr>
              <w:t> </w:t>
            </w:r>
            <w:r w:rsidRPr="00B72B6F">
              <w:rPr>
                <w:szCs w:val="24"/>
              </w:rPr>
              <w:t>million</w:t>
            </w:r>
          </w:p>
        </w:tc>
        <w:tc>
          <w:tcPr>
            <w:tcW w:w="1540" w:type="dxa"/>
            <w:tcBorders>
              <w:top w:val="single" w:sz="4" w:space="0" w:color="C0504D" w:themeColor="accent2"/>
              <w:left w:val="single" w:sz="4" w:space="0" w:color="C0504D" w:themeColor="accent2"/>
              <w:bottom w:val="single" w:sz="4" w:space="0" w:color="C0504D" w:themeColor="accent2"/>
              <w:right w:val="nil"/>
            </w:tcBorders>
          </w:tcPr>
          <w:p w14:paraId="1095BB28" w14:textId="77777777" w:rsidR="00D70329" w:rsidRPr="0092116A" w:rsidRDefault="00D70329" w:rsidP="00D70329">
            <w:pPr>
              <w:rPr>
                <w:b/>
                <w:color w:val="000000"/>
                <w:szCs w:val="24"/>
              </w:rPr>
            </w:pPr>
            <w:r w:rsidRPr="00B72B6F">
              <w:rPr>
                <w:b/>
                <w:color w:val="000000"/>
                <w:szCs w:val="24"/>
              </w:rPr>
              <w:t>$500,000</w:t>
            </w:r>
          </w:p>
        </w:tc>
      </w:tr>
    </w:tbl>
    <w:p w14:paraId="4C168495" w14:textId="77777777" w:rsidR="00472086" w:rsidRDefault="00472086" w:rsidP="00D35CAF">
      <w:pPr>
        <w:keepNext/>
        <w:spacing w:before="0" w:after="0"/>
        <w:jc w:val="center"/>
        <w:rPr>
          <w:b/>
          <w:u w:val="single"/>
        </w:rPr>
      </w:pPr>
    </w:p>
    <w:p w14:paraId="16E91336" w14:textId="77777777" w:rsidR="00472086" w:rsidRDefault="00472086">
      <w:pPr>
        <w:spacing w:before="0" w:after="0"/>
        <w:rPr>
          <w:b/>
          <w:u w:val="single"/>
        </w:rPr>
      </w:pPr>
    </w:p>
    <w:p w14:paraId="0692B23F" w14:textId="77777777" w:rsidR="00472086" w:rsidRDefault="00472086" w:rsidP="00D35CAF">
      <w:pPr>
        <w:keepNext/>
        <w:spacing w:before="0" w:after="0"/>
        <w:jc w:val="center"/>
        <w:rPr>
          <w:b/>
          <w:u w:val="single"/>
        </w:rPr>
      </w:pPr>
    </w:p>
    <w:p w14:paraId="44CCD422" w14:textId="77777777" w:rsidR="00472086" w:rsidRDefault="00472086" w:rsidP="00D35CAF">
      <w:pPr>
        <w:keepNext/>
        <w:spacing w:before="0" w:after="0"/>
        <w:jc w:val="center"/>
        <w:rPr>
          <w:b/>
          <w:u w:val="single"/>
        </w:rPr>
      </w:pPr>
    </w:p>
    <w:p w14:paraId="00F2ED81" w14:textId="77777777" w:rsidR="00F2497E" w:rsidRPr="00D35CAF" w:rsidRDefault="00F2497E" w:rsidP="00D35CAF">
      <w:pPr>
        <w:keepNext/>
        <w:spacing w:before="0" w:after="0"/>
        <w:jc w:val="center"/>
        <w:rPr>
          <w:b/>
          <w:u w:val="single"/>
        </w:rPr>
      </w:pPr>
      <w:r w:rsidRPr="00D35CAF">
        <w:rPr>
          <w:b/>
          <w:u w:val="single"/>
        </w:rPr>
        <w:t xml:space="preserve">Fees for giving a notice of notifiable national security actions </w:t>
      </w:r>
    </w:p>
    <w:p w14:paraId="028E167A" w14:textId="77777777" w:rsidR="00F2497E" w:rsidRDefault="00F2497E" w:rsidP="00D35CAF">
      <w:pPr>
        <w:keepNext/>
        <w:spacing w:before="0" w:after="0"/>
        <w:rPr>
          <w:u w:val="single"/>
        </w:rPr>
      </w:pPr>
    </w:p>
    <w:p w14:paraId="20010B08" w14:textId="77777777" w:rsidR="00F2497E" w:rsidRDefault="00F2497E" w:rsidP="00D35CAF">
      <w:pPr>
        <w:keepNext/>
        <w:spacing w:before="0" w:after="0"/>
        <w:rPr>
          <w:u w:val="single"/>
        </w:rPr>
      </w:pPr>
      <w:r>
        <w:rPr>
          <w:u w:val="single"/>
        </w:rPr>
        <w:t xml:space="preserve">Section 12 – Notifiable national security actions </w:t>
      </w:r>
    </w:p>
    <w:p w14:paraId="63110689" w14:textId="77777777" w:rsidR="00F2497E" w:rsidRDefault="00F2497E" w:rsidP="00D35CAF">
      <w:pPr>
        <w:keepNext/>
        <w:spacing w:before="0" w:after="0"/>
        <w:rPr>
          <w:u w:val="single"/>
        </w:rPr>
      </w:pPr>
    </w:p>
    <w:p w14:paraId="1F34920C" w14:textId="73F93B79" w:rsidR="00173429" w:rsidRDefault="00F2497E" w:rsidP="00D35CAF">
      <w:pPr>
        <w:keepNext/>
        <w:spacing w:before="0" w:after="0"/>
      </w:pPr>
      <w:r>
        <w:t>The fee applicable for giving a notice under section 81 of the FATA of a noti</w:t>
      </w:r>
      <w:r w:rsidR="005A3513">
        <w:t>fiable national security action</w:t>
      </w:r>
      <w:r>
        <w:t xml:space="preserve"> is equal to the fee that would have been worked out if the action were a n</w:t>
      </w:r>
      <w:r w:rsidR="005A3513">
        <w:t xml:space="preserve">otifiable action. The fees for </w:t>
      </w:r>
      <w:r>
        <w:t xml:space="preserve">notifiable national security actions are equivalent to notifiable actions. </w:t>
      </w:r>
    </w:p>
    <w:p w14:paraId="3ED3911B" w14:textId="77777777" w:rsidR="00173429" w:rsidRPr="008F0D62" w:rsidRDefault="00173429" w:rsidP="002E36BF">
      <w:pPr>
        <w:pStyle w:val="Bullet"/>
        <w:keepNext/>
        <w:numPr>
          <w:ilvl w:val="0"/>
          <w:numId w:val="0"/>
        </w:numPr>
        <w:rPr>
          <w:i/>
          <w:iCs/>
        </w:rPr>
      </w:pPr>
      <w:r w:rsidRPr="008F0D62">
        <w:rPr>
          <w:i/>
          <w:iCs/>
        </w:rPr>
        <w:t>Example</w:t>
      </w:r>
      <w:r w:rsidR="00817BE4">
        <w:rPr>
          <w:i/>
          <w:iCs/>
        </w:rPr>
        <w:t xml:space="preserve"> 1</w:t>
      </w:r>
    </w:p>
    <w:p w14:paraId="55727BDE" w14:textId="77777777" w:rsidR="00173429" w:rsidRPr="00EA07D6" w:rsidRDefault="00173429" w:rsidP="002E36BF">
      <w:pPr>
        <w:pStyle w:val="Bullet"/>
        <w:keepNext/>
        <w:numPr>
          <w:ilvl w:val="0"/>
          <w:numId w:val="0"/>
        </w:numPr>
        <w:rPr>
          <w:iCs/>
        </w:rPr>
      </w:pPr>
      <w:r w:rsidRPr="00EA07D6">
        <w:rPr>
          <w:iCs/>
        </w:rPr>
        <w:t xml:space="preserve">A foreign person proposes to acquire a direct interest in a national security business, which is a notifiable national security action. The consideration for this acquisition is $210 million. </w:t>
      </w:r>
    </w:p>
    <w:p w14:paraId="2406E34B" w14:textId="77777777" w:rsidR="00173429" w:rsidRPr="00EA07D6" w:rsidRDefault="00173429" w:rsidP="00173429">
      <w:pPr>
        <w:pStyle w:val="Bullet"/>
        <w:numPr>
          <w:ilvl w:val="0"/>
          <w:numId w:val="0"/>
        </w:numPr>
        <w:rPr>
          <w:iCs/>
        </w:rPr>
      </w:pPr>
      <w:r w:rsidRPr="00EA07D6">
        <w:rPr>
          <w:iCs/>
        </w:rPr>
        <w:t xml:space="preserve">The fee payable </w:t>
      </w:r>
      <w:r w:rsidR="005A3513">
        <w:rPr>
          <w:iCs/>
        </w:rPr>
        <w:t>is</w:t>
      </w:r>
      <w:r w:rsidRPr="00EA07D6">
        <w:rPr>
          <w:iCs/>
        </w:rPr>
        <w:t xml:space="preserve"> $</w:t>
      </w:r>
      <w:r>
        <w:rPr>
          <w:iCs/>
        </w:rPr>
        <w:t>52,800</w:t>
      </w:r>
      <w:r w:rsidRPr="00EA07D6">
        <w:rPr>
          <w:iCs/>
        </w:rPr>
        <w:t xml:space="preserve">, as this is the fee that would be payable for a business acquisition with a consideration value of $210 million.  </w:t>
      </w:r>
    </w:p>
    <w:p w14:paraId="374A8073" w14:textId="77777777" w:rsidR="00173429" w:rsidRPr="00251894" w:rsidRDefault="00173429" w:rsidP="00173429">
      <w:pPr>
        <w:pStyle w:val="Bullet"/>
        <w:numPr>
          <w:ilvl w:val="0"/>
          <w:numId w:val="0"/>
        </w:numPr>
        <w:rPr>
          <w:i/>
          <w:iCs/>
        </w:rPr>
      </w:pPr>
      <w:r w:rsidRPr="00251894">
        <w:rPr>
          <w:i/>
          <w:iCs/>
        </w:rPr>
        <w:t>Example</w:t>
      </w:r>
      <w:r w:rsidR="00817BE4">
        <w:rPr>
          <w:i/>
          <w:iCs/>
        </w:rPr>
        <w:t xml:space="preserve"> 2</w:t>
      </w:r>
    </w:p>
    <w:p w14:paraId="402E8B34" w14:textId="77777777" w:rsidR="00173429" w:rsidRPr="00EA07D6" w:rsidRDefault="00173429" w:rsidP="00173429">
      <w:pPr>
        <w:pStyle w:val="Bullet"/>
        <w:numPr>
          <w:ilvl w:val="0"/>
          <w:numId w:val="0"/>
        </w:numPr>
        <w:rPr>
          <w:iCs/>
        </w:rPr>
      </w:pPr>
      <w:r w:rsidRPr="00EA07D6">
        <w:rPr>
          <w:iCs/>
        </w:rPr>
        <w:t xml:space="preserve">A foreign person proposes to start a national security business, which is a notifiable national security action. The applicable fee for starting a national security business is $2,000.  </w:t>
      </w:r>
    </w:p>
    <w:p w14:paraId="549F120C" w14:textId="77777777" w:rsidR="00173429" w:rsidRDefault="00173429" w:rsidP="000E3342">
      <w:pPr>
        <w:spacing w:before="0" w:after="0"/>
      </w:pPr>
    </w:p>
    <w:p w14:paraId="75842D20" w14:textId="77777777" w:rsidR="006515B6" w:rsidRPr="00D35CAF" w:rsidRDefault="006515B6" w:rsidP="00D35CAF">
      <w:pPr>
        <w:spacing w:before="0" w:after="0"/>
        <w:jc w:val="center"/>
        <w:rPr>
          <w:b/>
          <w:u w:val="single"/>
        </w:rPr>
      </w:pPr>
      <w:r w:rsidRPr="00D35CAF">
        <w:rPr>
          <w:b/>
          <w:u w:val="single"/>
        </w:rPr>
        <w:t>Fees for giving notice of a proposal to take an action that is neither a notifiable action nor a notifiable national security action</w:t>
      </w:r>
    </w:p>
    <w:p w14:paraId="6AC40B80" w14:textId="77777777" w:rsidR="006515B6" w:rsidRDefault="006515B6" w:rsidP="000E3342">
      <w:pPr>
        <w:spacing w:before="0" w:after="0"/>
        <w:rPr>
          <w:u w:val="single"/>
        </w:rPr>
      </w:pPr>
    </w:p>
    <w:p w14:paraId="7DFA1679" w14:textId="77777777" w:rsidR="006515B6" w:rsidRDefault="006515B6" w:rsidP="000E3342">
      <w:pPr>
        <w:spacing w:before="0" w:after="0"/>
        <w:rPr>
          <w:u w:val="single"/>
        </w:rPr>
      </w:pPr>
      <w:r>
        <w:rPr>
          <w:u w:val="single"/>
        </w:rPr>
        <w:t xml:space="preserve">Section 13 – Fees covered by this Division </w:t>
      </w:r>
    </w:p>
    <w:p w14:paraId="7E3D0C26" w14:textId="77777777" w:rsidR="006515B6" w:rsidRDefault="006515B6" w:rsidP="000E3342">
      <w:pPr>
        <w:spacing w:before="0" w:after="0"/>
        <w:rPr>
          <w:u w:val="single"/>
        </w:rPr>
      </w:pPr>
    </w:p>
    <w:p w14:paraId="0708191A" w14:textId="77777777" w:rsidR="002437E6" w:rsidRDefault="002437E6" w:rsidP="002437E6">
      <w:pPr>
        <w:spacing w:before="0" w:after="0"/>
      </w:pPr>
      <w:r>
        <w:t xml:space="preserve">This section provides that a fee is payable in accordance with item 4 of the table in subsection 113(1) of the FATA, which provides that a fee is payable when a person gives notice to the Treasurer of a proposal to take action that is not a notifiable action or notifiable national security action.  </w:t>
      </w:r>
      <w:r w:rsidR="005A3513">
        <w:t xml:space="preserve">In effect, this division provides for the applicable fee where a foreign person voluntarily notifies the Treasurer of an action (proposed or otherwise).  </w:t>
      </w:r>
    </w:p>
    <w:p w14:paraId="5CB7A155" w14:textId="77777777" w:rsidR="006515B6" w:rsidRDefault="006515B6" w:rsidP="000E3342">
      <w:pPr>
        <w:spacing w:before="0" w:after="0"/>
      </w:pPr>
    </w:p>
    <w:p w14:paraId="0BB51E23" w14:textId="77777777" w:rsidR="002437E6" w:rsidRDefault="002437E6" w:rsidP="000E3342">
      <w:pPr>
        <w:spacing w:before="0" w:after="0"/>
        <w:rPr>
          <w:u w:val="single"/>
        </w:rPr>
      </w:pPr>
      <w:r>
        <w:rPr>
          <w:u w:val="single"/>
        </w:rPr>
        <w:t xml:space="preserve">Section 14 – Proposal to acquire certain interests in entities or businesses, or issuing securities in entities etc. </w:t>
      </w:r>
    </w:p>
    <w:p w14:paraId="3E51D98A" w14:textId="77777777" w:rsidR="002437E6" w:rsidRDefault="002437E6" w:rsidP="000E3342">
      <w:pPr>
        <w:spacing w:before="0" w:after="0"/>
        <w:rPr>
          <w:u w:val="single"/>
        </w:rPr>
      </w:pPr>
    </w:p>
    <w:p w14:paraId="65135F25" w14:textId="77777777" w:rsidR="002437E6" w:rsidRDefault="002437E6" w:rsidP="000E3342">
      <w:pPr>
        <w:spacing w:before="0" w:after="0"/>
      </w:pPr>
      <w:r>
        <w:t xml:space="preserve">This section provides that the fee payable for giving notice of a proposal to take </w:t>
      </w:r>
      <w:r w:rsidR="008B760E">
        <w:t xml:space="preserve">a significant action to: </w:t>
      </w:r>
    </w:p>
    <w:p w14:paraId="3335EA61" w14:textId="77777777" w:rsidR="002437E6" w:rsidRDefault="002437E6" w:rsidP="004F185B">
      <w:pPr>
        <w:pStyle w:val="Bullet"/>
      </w:pPr>
      <w:r>
        <w:t>acquir</w:t>
      </w:r>
      <w:r w:rsidR="005B0561">
        <w:t>e</w:t>
      </w:r>
      <w:r>
        <w:t xml:space="preserve"> a direct interest in an Australian entity </w:t>
      </w:r>
      <w:r w:rsidR="002639DB">
        <w:t xml:space="preserve">or business </w:t>
      </w:r>
      <w:r>
        <w:t xml:space="preserve">that is an agribusiness; </w:t>
      </w:r>
    </w:p>
    <w:p w14:paraId="366D6035" w14:textId="77777777" w:rsidR="002437E6" w:rsidRDefault="002437E6" w:rsidP="004F185B">
      <w:pPr>
        <w:pStyle w:val="Bullet"/>
      </w:pPr>
      <w:r>
        <w:t>acquir</w:t>
      </w:r>
      <w:r w:rsidR="005B0561">
        <w:t>e</w:t>
      </w:r>
      <w:r>
        <w:t xml:space="preserve"> interest in securities in an entity</w:t>
      </w:r>
      <w:r w:rsidR="005B0561">
        <w:t>;</w:t>
      </w:r>
    </w:p>
    <w:p w14:paraId="1D10AA59" w14:textId="77777777" w:rsidR="002437E6" w:rsidRDefault="002437E6" w:rsidP="002639DB">
      <w:pPr>
        <w:pStyle w:val="Bullet"/>
      </w:pPr>
      <w:r>
        <w:t>issu</w:t>
      </w:r>
      <w:r w:rsidR="005B0561">
        <w:t>e</w:t>
      </w:r>
      <w:r>
        <w:t xml:space="preserve"> securities in a</w:t>
      </w:r>
      <w:r w:rsidR="002639DB">
        <w:t xml:space="preserve">n entity; </w:t>
      </w:r>
      <w:r>
        <w:t>and</w:t>
      </w:r>
    </w:p>
    <w:p w14:paraId="2363CAB0" w14:textId="77777777" w:rsidR="002437E6" w:rsidRDefault="002437E6" w:rsidP="004F185B">
      <w:pPr>
        <w:pStyle w:val="Bullet"/>
      </w:pPr>
      <w:r>
        <w:t>acquir</w:t>
      </w:r>
      <w:r w:rsidR="005B0561">
        <w:t>e</w:t>
      </w:r>
      <w:r>
        <w:t xml:space="preserve"> interests in assets of an Australian business. </w:t>
      </w:r>
    </w:p>
    <w:p w14:paraId="466377D0" w14:textId="77777777" w:rsidR="00427EBC" w:rsidRDefault="00427EBC" w:rsidP="00427EBC">
      <w:pPr>
        <w:pStyle w:val="Bullet"/>
        <w:numPr>
          <w:ilvl w:val="0"/>
          <w:numId w:val="0"/>
        </w:numPr>
      </w:pPr>
      <w:r>
        <w:t xml:space="preserve">The fee is calculated the same way as the fee </w:t>
      </w:r>
      <w:r w:rsidR="005B0561">
        <w:t>for</w:t>
      </w:r>
      <w:r>
        <w:t xml:space="preserve"> acquiring </w:t>
      </w:r>
      <w:r w:rsidR="005B0561">
        <w:t xml:space="preserve">an </w:t>
      </w:r>
      <w:r>
        <w:t xml:space="preserve">interest in certain entities. </w:t>
      </w:r>
    </w:p>
    <w:p w14:paraId="70F8310A" w14:textId="77777777" w:rsidR="004F185B" w:rsidRPr="0094196C" w:rsidRDefault="004F185B" w:rsidP="004F185B">
      <w:pPr>
        <w:pStyle w:val="Bullet"/>
        <w:numPr>
          <w:ilvl w:val="0"/>
          <w:numId w:val="0"/>
        </w:numPr>
        <w:rPr>
          <w:u w:val="single"/>
        </w:rPr>
      </w:pPr>
      <w:r>
        <w:rPr>
          <w:u w:val="single"/>
        </w:rPr>
        <w:t xml:space="preserve">Section 15 </w:t>
      </w:r>
      <w:r w:rsidRPr="0094196C">
        <w:rPr>
          <w:u w:val="single"/>
        </w:rPr>
        <w:t>Proposal to enter or terminate agreements, or to alter constituent documents</w:t>
      </w:r>
    </w:p>
    <w:p w14:paraId="7C7E3B99" w14:textId="77777777" w:rsidR="004F185B" w:rsidRDefault="004F185B" w:rsidP="004F185B">
      <w:pPr>
        <w:spacing w:before="0" w:after="0"/>
        <w:rPr>
          <w:u w:val="single"/>
        </w:rPr>
      </w:pPr>
    </w:p>
    <w:p w14:paraId="11C15D3D" w14:textId="77777777" w:rsidR="004F185B" w:rsidRDefault="004F185B" w:rsidP="004F185B">
      <w:pPr>
        <w:spacing w:before="0" w:after="0"/>
      </w:pPr>
      <w:r>
        <w:t xml:space="preserve">This section provides that a flat fee is payable for giving a notice of a proposal to enter or terminate certain agreements (under paragraph 40(2)(d) or (e) of the FATA) or to alter constituent documents (under paragraph 41(2)(c) of the FATA). The fee is </w:t>
      </w:r>
      <w:r w:rsidR="00D31ED9">
        <w:t>$13,200</w:t>
      </w:r>
      <w:r>
        <w:t xml:space="preserve">. </w:t>
      </w:r>
    </w:p>
    <w:p w14:paraId="42229BFE" w14:textId="77777777" w:rsidR="004F185B" w:rsidRDefault="004F185B" w:rsidP="004F185B">
      <w:pPr>
        <w:pStyle w:val="Bullet"/>
        <w:numPr>
          <w:ilvl w:val="0"/>
          <w:numId w:val="0"/>
        </w:numPr>
        <w:rPr>
          <w:u w:val="single"/>
        </w:rPr>
      </w:pPr>
      <w:r>
        <w:rPr>
          <w:u w:val="single"/>
        </w:rPr>
        <w:t>Section 16 – Proposal to take a reviewable national security action</w:t>
      </w:r>
    </w:p>
    <w:p w14:paraId="44C726E8" w14:textId="77777777" w:rsidR="00DF1CAD" w:rsidRDefault="004F185B" w:rsidP="004F185B">
      <w:pPr>
        <w:pStyle w:val="Bullet"/>
        <w:numPr>
          <w:ilvl w:val="0"/>
          <w:numId w:val="0"/>
        </w:numPr>
      </w:pPr>
      <w:r>
        <w:t xml:space="preserve">The amount of fee worked out for a reviewable national security action </w:t>
      </w:r>
      <w:r w:rsidR="008F7A06">
        <w:t xml:space="preserve">that is voluntarily notified </w:t>
      </w:r>
      <w:r>
        <w:t xml:space="preserve">is equal to 25 per cent of the fee that would have been worked out under the equivalent notifiable action. </w:t>
      </w:r>
      <w:r w:rsidR="005A3513">
        <w:t xml:space="preserve">For example if the reviewable national security action relates to acquiring an interest in commercial land for a consideration value of $60 million, the fee is 25 per cent of $13,200, making it $3,300. </w:t>
      </w:r>
    </w:p>
    <w:p w14:paraId="272C5EA3" w14:textId="77777777" w:rsidR="00173429" w:rsidRDefault="00173429" w:rsidP="00173429">
      <w:pPr>
        <w:pStyle w:val="Bullet"/>
        <w:numPr>
          <w:ilvl w:val="0"/>
          <w:numId w:val="0"/>
        </w:numPr>
        <w:rPr>
          <w:i/>
          <w:iCs/>
        </w:rPr>
      </w:pPr>
      <w:r>
        <w:rPr>
          <w:i/>
          <w:iCs/>
        </w:rPr>
        <w:t>Example</w:t>
      </w:r>
      <w:r w:rsidR="002F5922">
        <w:rPr>
          <w:i/>
          <w:iCs/>
        </w:rPr>
        <w:t> 3</w:t>
      </w:r>
    </w:p>
    <w:p w14:paraId="6C374A36" w14:textId="77777777" w:rsidR="00173429" w:rsidRPr="00EA07D6" w:rsidRDefault="00173429" w:rsidP="00173429">
      <w:pPr>
        <w:pStyle w:val="Bullet"/>
        <w:numPr>
          <w:ilvl w:val="0"/>
          <w:numId w:val="0"/>
        </w:numPr>
        <w:rPr>
          <w:iCs/>
        </w:rPr>
      </w:pPr>
      <w:r w:rsidRPr="00EA07D6">
        <w:rPr>
          <w:iCs/>
        </w:rPr>
        <w:t>A foreign investor has recently acquired a direct interest in an entity whose core business is manufacturing textiles for the fashion industry</w:t>
      </w:r>
      <w:r w:rsidR="005A3513">
        <w:rPr>
          <w:iCs/>
        </w:rPr>
        <w:t>, while researching and developing experimental textiles.</w:t>
      </w:r>
      <w:r w:rsidRPr="00EA07D6">
        <w:rPr>
          <w:iCs/>
        </w:rPr>
        <w:t xml:space="preserve"> This action did not</w:t>
      </w:r>
      <w:r w:rsidR="009D4890">
        <w:rPr>
          <w:iCs/>
        </w:rPr>
        <w:t xml:space="preserve"> require</w:t>
      </w:r>
      <w:r w:rsidR="005A3513">
        <w:rPr>
          <w:iCs/>
        </w:rPr>
        <w:t xml:space="preserve"> mandatory</w:t>
      </w:r>
      <w:r w:rsidRPr="00EA07D6">
        <w:rPr>
          <w:iCs/>
        </w:rPr>
        <w:t xml:space="preserve"> foreign investment approval as it was not a significant or notifiable action, nor was it a notifiable a national security action. The consideration for this acquisition was $10</w:t>
      </w:r>
      <w:r w:rsidR="002F5922">
        <w:rPr>
          <w:iCs/>
        </w:rPr>
        <w:t> </w:t>
      </w:r>
      <w:r w:rsidRPr="00EA07D6">
        <w:rPr>
          <w:iCs/>
        </w:rPr>
        <w:t xml:space="preserve">million. </w:t>
      </w:r>
    </w:p>
    <w:p w14:paraId="2026DFE6" w14:textId="77777777" w:rsidR="00173429" w:rsidRPr="00EA07D6" w:rsidRDefault="005A3513" w:rsidP="00173429">
      <w:pPr>
        <w:pStyle w:val="Bullet"/>
        <w:numPr>
          <w:ilvl w:val="0"/>
          <w:numId w:val="0"/>
        </w:numPr>
        <w:rPr>
          <w:iCs/>
        </w:rPr>
      </w:pPr>
      <w:r>
        <w:rPr>
          <w:iCs/>
        </w:rPr>
        <w:t xml:space="preserve">Upon acquiring the company, </w:t>
      </w:r>
      <w:r w:rsidR="00173429" w:rsidRPr="00EA07D6">
        <w:rPr>
          <w:iCs/>
        </w:rPr>
        <w:t xml:space="preserve">the foreign investor </w:t>
      </w:r>
      <w:r>
        <w:rPr>
          <w:iCs/>
        </w:rPr>
        <w:t>recognises the potential to sell one of the experimental textiles for use in a national security context.</w:t>
      </w:r>
      <w:r w:rsidRPr="00EA07D6">
        <w:rPr>
          <w:iCs/>
        </w:rPr>
        <w:t xml:space="preserve">  </w:t>
      </w:r>
      <w:r w:rsidR="00173429" w:rsidRPr="00EA07D6">
        <w:rPr>
          <w:iCs/>
        </w:rPr>
        <w:t xml:space="preserve"> </w:t>
      </w:r>
      <w:r>
        <w:rPr>
          <w:iCs/>
        </w:rPr>
        <w:t>T</w:t>
      </w:r>
      <w:r w:rsidR="00173429" w:rsidRPr="00EA07D6">
        <w:rPr>
          <w:iCs/>
        </w:rPr>
        <w:t>he foreign investor decides to voluntarily notify in order to</w:t>
      </w:r>
      <w:r>
        <w:rPr>
          <w:iCs/>
        </w:rPr>
        <w:t xml:space="preserve"> remove the possibility</w:t>
      </w:r>
      <w:r w:rsidR="00173429" w:rsidRPr="00EA07D6">
        <w:rPr>
          <w:iCs/>
        </w:rPr>
        <w:t xml:space="preserve"> that this investment is called in at a later date.</w:t>
      </w:r>
    </w:p>
    <w:p w14:paraId="0E682BC9" w14:textId="77777777" w:rsidR="00173429" w:rsidRPr="00EA07D6" w:rsidRDefault="00173429" w:rsidP="00173429">
      <w:pPr>
        <w:pStyle w:val="Bullet"/>
        <w:numPr>
          <w:ilvl w:val="0"/>
          <w:numId w:val="0"/>
        </w:numPr>
        <w:rPr>
          <w:iCs/>
        </w:rPr>
      </w:pPr>
      <w:r w:rsidRPr="00EA07D6">
        <w:rPr>
          <w:iCs/>
        </w:rPr>
        <w:t>The fee payable for voluntarily notifying of a reviewable national security action is $</w:t>
      </w:r>
      <w:r>
        <w:rPr>
          <w:iCs/>
        </w:rPr>
        <w:t>1,650</w:t>
      </w:r>
      <w:r w:rsidRPr="00EA07D6">
        <w:rPr>
          <w:iCs/>
        </w:rPr>
        <w:t>, as this is 25 per cent of the usual fee that would be payable for a business acquisition with a consideration value of $10</w:t>
      </w:r>
      <w:r w:rsidRPr="00EA07D6">
        <w:rPr>
          <w:rFonts w:hint="eastAsia"/>
          <w:iCs/>
        </w:rPr>
        <w:t> </w:t>
      </w:r>
      <w:r w:rsidRPr="00EA07D6">
        <w:rPr>
          <w:iCs/>
        </w:rPr>
        <w:t xml:space="preserve">million.  </w:t>
      </w:r>
    </w:p>
    <w:p w14:paraId="4D647E75" w14:textId="77777777" w:rsidR="000E3342" w:rsidRDefault="00BB0801" w:rsidP="00D35CAF">
      <w:pPr>
        <w:spacing w:before="0" w:after="0"/>
        <w:jc w:val="center"/>
        <w:rPr>
          <w:u w:val="single"/>
        </w:rPr>
      </w:pPr>
      <w:r w:rsidRPr="00D35CAF">
        <w:rPr>
          <w:b/>
          <w:u w:val="single"/>
        </w:rPr>
        <w:t>Fees for notices of national security reviews</w:t>
      </w:r>
    </w:p>
    <w:p w14:paraId="23543070" w14:textId="77777777" w:rsidR="00BB0801" w:rsidRDefault="00BB0801" w:rsidP="000E3342">
      <w:pPr>
        <w:spacing w:before="0" w:after="0"/>
        <w:rPr>
          <w:u w:val="single"/>
        </w:rPr>
      </w:pPr>
    </w:p>
    <w:p w14:paraId="6FD2FBAC" w14:textId="77777777" w:rsidR="00BB0801" w:rsidRDefault="00BB0801" w:rsidP="000E3342">
      <w:pPr>
        <w:spacing w:before="0" w:after="0"/>
        <w:rPr>
          <w:u w:val="single"/>
        </w:rPr>
      </w:pPr>
      <w:r>
        <w:rPr>
          <w:u w:val="single"/>
        </w:rPr>
        <w:t>Section 17 – Fees covered by this Division</w:t>
      </w:r>
    </w:p>
    <w:p w14:paraId="0C0DDE2A" w14:textId="77777777" w:rsidR="00BB0801" w:rsidRDefault="00BB0801" w:rsidP="000E3342">
      <w:pPr>
        <w:spacing w:before="0" w:after="0"/>
        <w:rPr>
          <w:u w:val="single"/>
        </w:rPr>
      </w:pPr>
    </w:p>
    <w:p w14:paraId="0B109B4C" w14:textId="77777777" w:rsidR="00BB0801" w:rsidRDefault="00BB0801" w:rsidP="00BB0801">
      <w:pPr>
        <w:spacing w:before="0" w:after="0"/>
      </w:pPr>
      <w:r>
        <w:t>This section provides that a fee is payable in accordance with item 4A of the table i</w:t>
      </w:r>
      <w:r w:rsidR="00D01CC2">
        <w:t>n subsection 113(1) of the FATA.</w:t>
      </w:r>
      <w:r>
        <w:t xml:space="preserve"> </w:t>
      </w:r>
      <w:r w:rsidR="00D01CC2">
        <w:t>A</w:t>
      </w:r>
      <w:r>
        <w:t xml:space="preserve"> fee is payable when a person </w:t>
      </w:r>
      <w:r w:rsidR="008F7A06">
        <w:t xml:space="preserve">is given a </w:t>
      </w:r>
      <w:r>
        <w:t>notice under subsection 37C(3) of the FATA</w:t>
      </w:r>
      <w:r w:rsidR="001F66C0">
        <w:t xml:space="preserve"> that the action which has been taken or that is proposed </w:t>
      </w:r>
      <w:r>
        <w:t>may pose a national security</w:t>
      </w:r>
      <w:r w:rsidR="00A3733D">
        <w:t xml:space="preserve"> concern</w:t>
      </w:r>
      <w:r>
        <w:t xml:space="preserve"> </w:t>
      </w:r>
      <w:r w:rsidR="001F66C0">
        <w:t xml:space="preserve">and has been </w:t>
      </w:r>
      <w:r>
        <w:t xml:space="preserve">called-in by the Treasurer. </w:t>
      </w:r>
    </w:p>
    <w:p w14:paraId="17226244" w14:textId="77777777" w:rsidR="00BB0801" w:rsidRDefault="00BB0801" w:rsidP="00BB0801">
      <w:pPr>
        <w:spacing w:before="0" w:after="0"/>
      </w:pPr>
    </w:p>
    <w:p w14:paraId="1D209243" w14:textId="77777777" w:rsidR="00BB0801" w:rsidRDefault="00BB0801" w:rsidP="00D35CAF">
      <w:pPr>
        <w:keepNext/>
        <w:spacing w:before="0" w:after="0"/>
        <w:rPr>
          <w:u w:val="single"/>
        </w:rPr>
      </w:pPr>
      <w:r>
        <w:rPr>
          <w:u w:val="single"/>
        </w:rPr>
        <w:t>Section 18 – Notices of national security reviews</w:t>
      </w:r>
    </w:p>
    <w:p w14:paraId="0597D9BA" w14:textId="77777777" w:rsidR="00BE7E25" w:rsidRDefault="00BE7E25" w:rsidP="00D35CAF">
      <w:pPr>
        <w:keepNext/>
        <w:spacing w:before="0" w:after="0"/>
      </w:pPr>
    </w:p>
    <w:p w14:paraId="2D886FB1" w14:textId="77777777" w:rsidR="001F66C0" w:rsidRDefault="00BE7E25" w:rsidP="00D35CAF">
      <w:pPr>
        <w:keepNext/>
        <w:spacing w:before="0" w:after="0"/>
      </w:pPr>
      <w:r>
        <w:t xml:space="preserve">The amount of fee worked out for </w:t>
      </w:r>
      <w:r w:rsidR="001F66C0">
        <w:t>an action that has been called in is</w:t>
      </w:r>
      <w:r>
        <w:t xml:space="preserve"> equal to 25 per</w:t>
      </w:r>
      <w:r w:rsidR="00A3733D">
        <w:t> </w:t>
      </w:r>
      <w:r>
        <w:t xml:space="preserve">cent of the fee that would have been worked out under the equivalent notifiable action. </w:t>
      </w:r>
    </w:p>
    <w:p w14:paraId="663198D7" w14:textId="77777777" w:rsidR="001F66C0" w:rsidRDefault="001F66C0" w:rsidP="0073683D">
      <w:pPr>
        <w:spacing w:before="0" w:after="0"/>
      </w:pPr>
    </w:p>
    <w:p w14:paraId="17C14B25" w14:textId="77777777" w:rsidR="001F66C0" w:rsidRDefault="001F66C0" w:rsidP="00D35CAF">
      <w:pPr>
        <w:keepNext/>
        <w:spacing w:before="0" w:after="0"/>
        <w:rPr>
          <w:i/>
        </w:rPr>
      </w:pPr>
      <w:r w:rsidRPr="00D35CAF">
        <w:rPr>
          <w:i/>
        </w:rPr>
        <w:t>Example 4</w:t>
      </w:r>
    </w:p>
    <w:p w14:paraId="6D6C9884" w14:textId="77777777" w:rsidR="001F66C0" w:rsidRPr="00D35CAF" w:rsidRDefault="001F66C0" w:rsidP="00D35CAF">
      <w:pPr>
        <w:keepNext/>
        <w:spacing w:before="0" w:after="0"/>
        <w:rPr>
          <w:i/>
        </w:rPr>
      </w:pPr>
    </w:p>
    <w:p w14:paraId="7A23E421" w14:textId="77777777" w:rsidR="00586C74" w:rsidRPr="00BF5DD8" w:rsidRDefault="00586C74" w:rsidP="00586C74">
      <w:pPr>
        <w:keepNext/>
        <w:spacing w:before="0" w:after="0"/>
        <w:rPr>
          <w:i/>
        </w:rPr>
      </w:pPr>
      <w:r>
        <w:t xml:space="preserve">The Treasurer becomes aware through media reports that a foreign person is proposing to acquire a private company that provides after-hours maintenance services to state and territory government offices. The target company is estimates to </w:t>
      </w:r>
      <w:r w:rsidRPr="00BF5DD8">
        <w:t>be worth around $90 million.</w:t>
      </w:r>
    </w:p>
    <w:p w14:paraId="4DF3C0A5" w14:textId="77777777" w:rsidR="00173429" w:rsidRPr="00EA07D6" w:rsidRDefault="00173429" w:rsidP="00173429">
      <w:pPr>
        <w:pStyle w:val="Bullet"/>
        <w:numPr>
          <w:ilvl w:val="0"/>
          <w:numId w:val="0"/>
        </w:numPr>
        <w:rPr>
          <w:iCs/>
        </w:rPr>
      </w:pPr>
      <w:r w:rsidRPr="00EA07D6">
        <w:rPr>
          <w:iCs/>
        </w:rPr>
        <w:t xml:space="preserve">While this investment is not a significant or notifiable action, it does meet the criteria of being a reviewable national security action. </w:t>
      </w:r>
    </w:p>
    <w:p w14:paraId="1B32611F" w14:textId="77777777" w:rsidR="00173429" w:rsidRPr="00EA07D6" w:rsidRDefault="00173429" w:rsidP="00173429">
      <w:pPr>
        <w:pStyle w:val="Bullet"/>
        <w:numPr>
          <w:ilvl w:val="0"/>
          <w:numId w:val="0"/>
        </w:numPr>
        <w:rPr>
          <w:iCs/>
        </w:rPr>
      </w:pPr>
      <w:r w:rsidRPr="00EA07D6">
        <w:rPr>
          <w:iCs/>
        </w:rPr>
        <w:t xml:space="preserve">Given perceived sensitivities, the Treasurer decides to use the call in power to review the action on national security grounds.  </w:t>
      </w:r>
    </w:p>
    <w:p w14:paraId="76C49A4E" w14:textId="77777777" w:rsidR="00173429" w:rsidRPr="00EA07D6" w:rsidRDefault="00173429" w:rsidP="00173429">
      <w:pPr>
        <w:pStyle w:val="Bullet"/>
        <w:numPr>
          <w:ilvl w:val="0"/>
          <w:numId w:val="0"/>
        </w:numPr>
        <w:rPr>
          <w:iCs/>
        </w:rPr>
      </w:pPr>
      <w:r w:rsidRPr="00EA07D6">
        <w:rPr>
          <w:iCs/>
        </w:rPr>
        <w:t>The fee payable would be $</w:t>
      </w:r>
      <w:r>
        <w:rPr>
          <w:iCs/>
        </w:rPr>
        <w:t>3,300</w:t>
      </w:r>
      <w:r w:rsidRPr="00EA07D6">
        <w:rPr>
          <w:iCs/>
        </w:rPr>
        <w:t xml:space="preserve">, as this is 25 per cent of the usual fee that would be payable for a business acquisition with a consideration value of $90 million.  </w:t>
      </w:r>
    </w:p>
    <w:p w14:paraId="6F609D71" w14:textId="77777777" w:rsidR="00BB0801" w:rsidRDefault="00BB0801" w:rsidP="000E3342">
      <w:pPr>
        <w:spacing w:before="0" w:after="0"/>
      </w:pPr>
    </w:p>
    <w:p w14:paraId="6884E2AC" w14:textId="77777777" w:rsidR="000E3342" w:rsidRPr="00D35CAF" w:rsidRDefault="00BB0801" w:rsidP="00D35CAF">
      <w:pPr>
        <w:spacing w:before="0" w:after="0"/>
        <w:jc w:val="center"/>
        <w:rPr>
          <w:b/>
          <w:u w:val="single"/>
        </w:rPr>
      </w:pPr>
      <w:r w:rsidRPr="00D35CAF">
        <w:rPr>
          <w:b/>
          <w:u w:val="single"/>
        </w:rPr>
        <w:t xml:space="preserve">Fees for certain circumstances relating to certain significant actions and actions contrary to national security </w:t>
      </w:r>
      <w:r w:rsidR="000E3342" w:rsidRPr="00D35CAF">
        <w:rPr>
          <w:b/>
          <w:u w:val="single"/>
        </w:rPr>
        <w:br/>
      </w:r>
    </w:p>
    <w:p w14:paraId="4CF8CC9B" w14:textId="77777777" w:rsidR="000E3342" w:rsidRDefault="00BB0801" w:rsidP="000E3342">
      <w:pPr>
        <w:spacing w:before="0" w:after="0"/>
        <w:rPr>
          <w:u w:val="single"/>
        </w:rPr>
      </w:pPr>
      <w:r>
        <w:rPr>
          <w:u w:val="single"/>
        </w:rPr>
        <w:t xml:space="preserve">Section 19 – Simplified outline of this Division </w:t>
      </w:r>
    </w:p>
    <w:p w14:paraId="7FCE3444" w14:textId="77777777" w:rsidR="00BB0801" w:rsidRPr="00BB0801" w:rsidRDefault="00BB0801" w:rsidP="000E3342">
      <w:pPr>
        <w:spacing w:before="0" w:after="0"/>
        <w:rPr>
          <w:u w:val="single"/>
        </w:rPr>
      </w:pPr>
    </w:p>
    <w:p w14:paraId="24B80C5E" w14:textId="77777777" w:rsidR="00BB0801" w:rsidRDefault="006465B5" w:rsidP="00BB0801">
      <w:pPr>
        <w:spacing w:before="0" w:after="0"/>
      </w:pPr>
      <w:r>
        <w:t xml:space="preserve">This section provides a simplified outline of this subdivision. </w:t>
      </w:r>
      <w:r w:rsidR="00BB0801">
        <w:t xml:space="preserve">This </w:t>
      </w:r>
      <w:r w:rsidR="001F66C0">
        <w:t>D</w:t>
      </w:r>
      <w:r>
        <w:t xml:space="preserve">ivision </w:t>
      </w:r>
      <w:r w:rsidR="00BB0801">
        <w:t xml:space="preserve">provides that a fee is payable in accordance with item 5 of the table in subsection 113(1) of the FATA. </w:t>
      </w:r>
    </w:p>
    <w:p w14:paraId="43BF28C5" w14:textId="77777777" w:rsidR="006465B5" w:rsidRDefault="006465B5" w:rsidP="00BB0801">
      <w:pPr>
        <w:spacing w:before="0" w:after="0"/>
      </w:pPr>
    </w:p>
    <w:p w14:paraId="178BF75E" w14:textId="77777777" w:rsidR="00BB0801" w:rsidRDefault="00BB0801" w:rsidP="00BB0801">
      <w:pPr>
        <w:spacing w:before="0" w:after="0"/>
        <w:rPr>
          <w:u w:val="single"/>
        </w:rPr>
      </w:pPr>
      <w:r>
        <w:rPr>
          <w:u w:val="single"/>
        </w:rPr>
        <w:t xml:space="preserve">Section 20 – Acquiring certain interests in entities or businesses, or issuing securities in entities etc. </w:t>
      </w:r>
    </w:p>
    <w:p w14:paraId="6F9D96E7" w14:textId="77777777" w:rsidR="00BB0801" w:rsidRDefault="00BB0801" w:rsidP="00BB0801">
      <w:pPr>
        <w:spacing w:before="0" w:after="0"/>
        <w:rPr>
          <w:u w:val="single"/>
        </w:rPr>
      </w:pPr>
    </w:p>
    <w:p w14:paraId="0BB3203F" w14:textId="77777777" w:rsidR="002639DB" w:rsidRDefault="002639DB" w:rsidP="002639DB">
      <w:pPr>
        <w:spacing w:before="0" w:after="0"/>
      </w:pPr>
      <w:r>
        <w:t xml:space="preserve">This section provides the fee payable under item 5 of section 113 of the FATA </w:t>
      </w:r>
      <w:r w:rsidR="001F66C0">
        <w:t>for</w:t>
      </w:r>
      <w:r>
        <w:t>:</w:t>
      </w:r>
    </w:p>
    <w:p w14:paraId="71E8BBF8" w14:textId="77777777" w:rsidR="002639DB" w:rsidRDefault="002639DB" w:rsidP="002639DB">
      <w:pPr>
        <w:pStyle w:val="Bullet"/>
      </w:pPr>
      <w:r>
        <w:t xml:space="preserve">acquiring a direct interest in an Australian entity or business that is an agribusiness; </w:t>
      </w:r>
    </w:p>
    <w:p w14:paraId="088003F2" w14:textId="77777777" w:rsidR="002639DB" w:rsidRDefault="002639DB" w:rsidP="002639DB">
      <w:pPr>
        <w:pStyle w:val="Bullet"/>
      </w:pPr>
      <w:r>
        <w:t>acquiring interest</w:t>
      </w:r>
      <w:r w:rsidR="001F66C0">
        <w:t>s</w:t>
      </w:r>
      <w:r>
        <w:t xml:space="preserve"> in securities in an entity</w:t>
      </w:r>
    </w:p>
    <w:p w14:paraId="32240F4A" w14:textId="77777777" w:rsidR="002639DB" w:rsidRDefault="002639DB" w:rsidP="002639DB">
      <w:pPr>
        <w:pStyle w:val="Bullet"/>
      </w:pPr>
      <w:r>
        <w:t>issuing securities in an entity; and</w:t>
      </w:r>
    </w:p>
    <w:p w14:paraId="2C6B6273" w14:textId="77777777" w:rsidR="002639DB" w:rsidRDefault="002639DB" w:rsidP="002639DB">
      <w:pPr>
        <w:pStyle w:val="Bullet"/>
      </w:pPr>
      <w:r>
        <w:t xml:space="preserve">acquiring interests in assets of an Australian business. </w:t>
      </w:r>
    </w:p>
    <w:p w14:paraId="2EACA414" w14:textId="77777777" w:rsidR="002639DB" w:rsidRDefault="002639DB" w:rsidP="002639DB">
      <w:pPr>
        <w:pStyle w:val="Bullet"/>
        <w:numPr>
          <w:ilvl w:val="0"/>
          <w:numId w:val="0"/>
        </w:numPr>
      </w:pPr>
      <w:r>
        <w:t>The fee is</w:t>
      </w:r>
      <w:r w:rsidR="00427EBC">
        <w:t xml:space="preserve"> calculated </w:t>
      </w:r>
      <w:r w:rsidR="001F66C0">
        <w:t xml:space="preserve">in </w:t>
      </w:r>
      <w:r w:rsidR="00427EBC">
        <w:t>the same way as</w:t>
      </w:r>
      <w:r>
        <w:t xml:space="preserve"> the fee </w:t>
      </w:r>
      <w:r w:rsidR="00422948">
        <w:t>to</w:t>
      </w:r>
      <w:r>
        <w:t xml:space="preserve"> acquir</w:t>
      </w:r>
      <w:r w:rsidR="00422948">
        <w:t>e</w:t>
      </w:r>
      <w:r>
        <w:t xml:space="preserve"> </w:t>
      </w:r>
      <w:r w:rsidR="001F66C0">
        <w:t xml:space="preserve">an </w:t>
      </w:r>
      <w:r>
        <w:t xml:space="preserve">interest in certain entities. </w:t>
      </w:r>
    </w:p>
    <w:p w14:paraId="301F65FD" w14:textId="77777777" w:rsidR="002639DB" w:rsidRDefault="002639DB" w:rsidP="002639DB">
      <w:pPr>
        <w:spacing w:before="0" w:after="0"/>
      </w:pPr>
    </w:p>
    <w:p w14:paraId="3F9862C4" w14:textId="77777777" w:rsidR="00BB0801" w:rsidRDefault="002639DB" w:rsidP="002639DB">
      <w:pPr>
        <w:spacing w:before="0" w:after="0"/>
        <w:rPr>
          <w:u w:val="single"/>
        </w:rPr>
      </w:pPr>
      <w:r>
        <w:rPr>
          <w:u w:val="single"/>
        </w:rPr>
        <w:t>Section 21 – Entering or terminating certain agreements, or altering constituent documents</w:t>
      </w:r>
    </w:p>
    <w:p w14:paraId="5411DA76" w14:textId="77777777" w:rsidR="002639DB" w:rsidRDefault="002639DB" w:rsidP="002639DB">
      <w:pPr>
        <w:spacing w:before="0" w:after="0"/>
        <w:rPr>
          <w:u w:val="single"/>
        </w:rPr>
      </w:pPr>
    </w:p>
    <w:p w14:paraId="4BF6B1DD" w14:textId="77777777" w:rsidR="00BB0801" w:rsidRPr="00427EBC" w:rsidRDefault="002639DB" w:rsidP="00BB0801">
      <w:pPr>
        <w:spacing w:before="0" w:after="0"/>
      </w:pPr>
      <w:r>
        <w:t>This section provides that if item 5 of the table in subsection 113(1) of the FATA applies, a flat fee is payab</w:t>
      </w:r>
      <w:r w:rsidR="00427EBC">
        <w:t>le in accordance with section 15</w:t>
      </w:r>
      <w:r>
        <w:t xml:space="preserve"> of the</w:t>
      </w:r>
      <w:r w:rsidR="00427EBC">
        <w:t xml:space="preserve"> draft Fee</w:t>
      </w:r>
      <w:r>
        <w:t xml:space="preserve"> Regulations. That is, </w:t>
      </w:r>
      <w:r w:rsidR="00427EBC">
        <w:t>section 15</w:t>
      </w:r>
      <w:r>
        <w:t xml:space="preserve"> provides that a flat fee is payable for giving a notice of a proposal to enter or terminate certain agreements (under paragraph 40(2)(d) or (e) of the FATA) or to alter constituent documents (under paragraph 41(2)(c) of the FATA). The fee is </w:t>
      </w:r>
      <w:r w:rsidR="00D31ED9">
        <w:t>$13,200.</w:t>
      </w:r>
    </w:p>
    <w:p w14:paraId="521252AF" w14:textId="77777777" w:rsidR="00BB0801" w:rsidRDefault="00BB0801" w:rsidP="00BB0801">
      <w:pPr>
        <w:spacing w:before="0" w:after="0"/>
        <w:rPr>
          <w:u w:val="single"/>
        </w:rPr>
      </w:pPr>
    </w:p>
    <w:p w14:paraId="23FAF6E4" w14:textId="77777777" w:rsidR="00BB0801" w:rsidRDefault="00427EBC" w:rsidP="00BB0801">
      <w:pPr>
        <w:spacing w:before="0" w:after="0"/>
        <w:rPr>
          <w:u w:val="single"/>
        </w:rPr>
      </w:pPr>
      <w:r>
        <w:rPr>
          <w:u w:val="single"/>
        </w:rPr>
        <w:t>Section 22</w:t>
      </w:r>
      <w:r w:rsidR="00BB0801">
        <w:rPr>
          <w:u w:val="single"/>
        </w:rPr>
        <w:t xml:space="preserve"> – Acquisitions of interests in Australian land</w:t>
      </w:r>
    </w:p>
    <w:p w14:paraId="6DDE5135" w14:textId="77777777" w:rsidR="00BB0801" w:rsidRDefault="00BB0801" w:rsidP="00BB0801">
      <w:pPr>
        <w:spacing w:before="0" w:after="0"/>
        <w:rPr>
          <w:u w:val="single"/>
        </w:rPr>
      </w:pPr>
    </w:p>
    <w:p w14:paraId="04DE49EE" w14:textId="77777777" w:rsidR="00BB0801" w:rsidRDefault="00BB0801" w:rsidP="00BB0801">
      <w:pPr>
        <w:spacing w:before="0" w:after="0"/>
        <w:rPr>
          <w:u w:val="single"/>
        </w:rPr>
      </w:pPr>
      <w:r>
        <w:t>This section provides that if item 5 of the table in subsection 113(1) of the FATA applies, for an action covered by section 43 of the FATA</w:t>
      </w:r>
      <w:r w:rsidR="00512557">
        <w:t xml:space="preserve"> </w:t>
      </w:r>
      <w:r>
        <w:t xml:space="preserve">in relation to acquiring interest in Australian land, </w:t>
      </w:r>
      <w:r w:rsidRPr="00427EBC">
        <w:t xml:space="preserve">then the fee applicable is </w:t>
      </w:r>
      <w:r w:rsidR="00427EBC">
        <w:t>worked out in accordance with the fee payable for a</w:t>
      </w:r>
      <w:r w:rsidR="00427EBC" w:rsidRPr="00427EBC">
        <w:t xml:space="preserve"> notifiable action relating to acquiring land.</w:t>
      </w:r>
      <w:r w:rsidR="00427EBC">
        <w:t xml:space="preserve"> </w:t>
      </w:r>
      <w:r>
        <w:t xml:space="preserve"> </w:t>
      </w:r>
    </w:p>
    <w:p w14:paraId="5EC6E3AF" w14:textId="77777777" w:rsidR="00BB0801" w:rsidRDefault="00BB0801" w:rsidP="00BB0801">
      <w:pPr>
        <w:spacing w:before="0" w:after="0"/>
        <w:rPr>
          <w:u w:val="single"/>
        </w:rPr>
      </w:pPr>
    </w:p>
    <w:p w14:paraId="0F19A192" w14:textId="77777777" w:rsidR="000E3342" w:rsidRDefault="00427EBC" w:rsidP="002E36BF">
      <w:pPr>
        <w:keepNext/>
        <w:spacing w:before="0" w:after="0"/>
        <w:rPr>
          <w:u w:val="single"/>
        </w:rPr>
      </w:pPr>
      <w:r>
        <w:rPr>
          <w:u w:val="single"/>
        </w:rPr>
        <w:t>Section 23 – Notifiable national security actions</w:t>
      </w:r>
    </w:p>
    <w:p w14:paraId="65580E37" w14:textId="77777777" w:rsidR="00E776D0" w:rsidRDefault="00E776D0" w:rsidP="002E36BF">
      <w:pPr>
        <w:keepNext/>
        <w:spacing w:before="0" w:after="0"/>
      </w:pPr>
    </w:p>
    <w:p w14:paraId="7E264C50" w14:textId="77777777" w:rsidR="00E776D0" w:rsidRDefault="00E776D0" w:rsidP="002E36BF">
      <w:pPr>
        <w:keepNext/>
        <w:spacing w:before="0" w:after="0"/>
      </w:pPr>
      <w:r>
        <w:t xml:space="preserve">If item 5 of the table in subsection 113(1) of the FATA applies </w:t>
      </w:r>
      <w:r w:rsidR="00B61315">
        <w:t>for a</w:t>
      </w:r>
      <w:r>
        <w:t xml:space="preserve"> notifiable national security </w:t>
      </w:r>
      <w:r w:rsidR="00B61315">
        <w:t xml:space="preserve">action, the fee is equal to the fee calculated under section 12 of the draft Fee Regulations. </w:t>
      </w:r>
    </w:p>
    <w:p w14:paraId="1E4A8E54" w14:textId="77777777" w:rsidR="00B61315" w:rsidRDefault="00B61315" w:rsidP="000E3342">
      <w:pPr>
        <w:spacing w:before="0" w:after="0"/>
      </w:pPr>
    </w:p>
    <w:p w14:paraId="2D42EA55" w14:textId="77777777" w:rsidR="00B61315" w:rsidRPr="00D35CAF" w:rsidRDefault="00B61315" w:rsidP="002E36BF">
      <w:pPr>
        <w:keepNext/>
        <w:spacing w:before="0" w:after="0"/>
        <w:jc w:val="center"/>
        <w:rPr>
          <w:b/>
          <w:u w:val="single"/>
        </w:rPr>
      </w:pPr>
      <w:r w:rsidRPr="00D35CAF">
        <w:rPr>
          <w:b/>
          <w:u w:val="single"/>
        </w:rPr>
        <w:t xml:space="preserve">Fees for applying for a variation of a no objection notification </w:t>
      </w:r>
    </w:p>
    <w:p w14:paraId="7B249318" w14:textId="77777777" w:rsidR="00B61315" w:rsidRDefault="00B61315" w:rsidP="002E36BF">
      <w:pPr>
        <w:keepNext/>
        <w:spacing w:before="0" w:after="0"/>
        <w:rPr>
          <w:u w:val="single"/>
        </w:rPr>
      </w:pPr>
    </w:p>
    <w:p w14:paraId="452C0637" w14:textId="77777777" w:rsidR="00B61315" w:rsidRDefault="00B61315" w:rsidP="002E36BF">
      <w:pPr>
        <w:keepNext/>
        <w:spacing w:before="0" w:after="0"/>
        <w:rPr>
          <w:u w:val="single"/>
        </w:rPr>
      </w:pPr>
      <w:r>
        <w:rPr>
          <w:u w:val="single"/>
        </w:rPr>
        <w:t>Section 24 – Fees covered by this Division</w:t>
      </w:r>
    </w:p>
    <w:p w14:paraId="44F7479E" w14:textId="77777777" w:rsidR="00B61315" w:rsidRDefault="00B61315" w:rsidP="002E36BF">
      <w:pPr>
        <w:keepNext/>
        <w:spacing w:before="0" w:after="0"/>
        <w:rPr>
          <w:u w:val="single"/>
        </w:rPr>
      </w:pPr>
    </w:p>
    <w:p w14:paraId="5D8357DB" w14:textId="77777777" w:rsidR="00B61315" w:rsidRDefault="00B61315" w:rsidP="002E36BF">
      <w:pPr>
        <w:keepNext/>
        <w:spacing w:before="0" w:after="0"/>
      </w:pPr>
      <w:r>
        <w:t>This section provides that a fee is payable in accordance with item 6 of the table in subsection 113(1) of the FATA, which provides that a fee is payable when a person applies for a variation of a no objection notification und</w:t>
      </w:r>
      <w:r w:rsidR="00744180">
        <w:t xml:space="preserve">er subsection 76(6) of the FATA. </w:t>
      </w:r>
    </w:p>
    <w:p w14:paraId="12CE5623" w14:textId="77777777" w:rsidR="00B61315" w:rsidRDefault="00B61315" w:rsidP="00B61315">
      <w:pPr>
        <w:spacing w:before="0" w:after="0"/>
      </w:pPr>
    </w:p>
    <w:p w14:paraId="10CB2D92" w14:textId="77777777" w:rsidR="00B61315" w:rsidRPr="00FB2E24" w:rsidRDefault="00B61315" w:rsidP="00B61315">
      <w:pPr>
        <w:spacing w:before="0" w:after="0"/>
        <w:rPr>
          <w:u w:val="single"/>
        </w:rPr>
      </w:pPr>
      <w:r>
        <w:rPr>
          <w:u w:val="single"/>
        </w:rPr>
        <w:t>Section 2</w:t>
      </w:r>
      <w:r w:rsidR="00C570BD">
        <w:rPr>
          <w:u w:val="single"/>
        </w:rPr>
        <w:t>5</w:t>
      </w:r>
      <w:r w:rsidRPr="00FB2E24">
        <w:rPr>
          <w:u w:val="single"/>
        </w:rPr>
        <w:t xml:space="preserve"> – Applying to vary a no objection notification</w:t>
      </w:r>
    </w:p>
    <w:p w14:paraId="5D9FFDFF" w14:textId="77777777" w:rsidR="00B61315" w:rsidRDefault="00B61315" w:rsidP="00B61315">
      <w:pPr>
        <w:spacing w:before="0" w:after="0"/>
      </w:pPr>
    </w:p>
    <w:p w14:paraId="5DE0162C" w14:textId="77777777" w:rsidR="00B1229F" w:rsidRDefault="00B61315" w:rsidP="00B61315">
      <w:pPr>
        <w:spacing w:before="0" w:after="0"/>
      </w:pPr>
      <w:r>
        <w:t xml:space="preserve">This section provides that the </w:t>
      </w:r>
      <w:r w:rsidR="00B1229F">
        <w:t xml:space="preserve">applicable </w:t>
      </w:r>
      <w:r>
        <w:t xml:space="preserve">fee for an application to vary a no objection notification </w:t>
      </w:r>
      <w:r w:rsidR="00B1229F">
        <w:t>depends</w:t>
      </w:r>
      <w:r>
        <w:t xml:space="preserve"> on whether the variation is</w:t>
      </w:r>
      <w:r w:rsidR="00A3733D">
        <w:t xml:space="preserve"> or is not of an</w:t>
      </w:r>
      <w:r>
        <w:t xml:space="preserve"> immaterial or minor nature. </w:t>
      </w:r>
      <w:r w:rsidR="00A3733D">
        <w:t>In general, a</w:t>
      </w:r>
      <w:r w:rsidR="00B1229F">
        <w:t>n example of a</w:t>
      </w:r>
      <w:r>
        <w:t xml:space="preserve"> variation that </w:t>
      </w:r>
      <w:r w:rsidR="00B1229F">
        <w:t xml:space="preserve">would be considered </w:t>
      </w:r>
      <w:r w:rsidR="00A3733D">
        <w:t xml:space="preserve">of an immaterial or </w:t>
      </w:r>
      <w:r>
        <w:t>minor nature is</w:t>
      </w:r>
      <w:r w:rsidR="00A3733D">
        <w:t xml:space="preserve"> an application</w:t>
      </w:r>
      <w:r>
        <w:t xml:space="preserve"> </w:t>
      </w:r>
      <w:r w:rsidR="00B1229F">
        <w:t xml:space="preserve">to correct a typographical error. </w:t>
      </w:r>
      <w:r w:rsidR="0066491F">
        <w:t>If a variation is</w:t>
      </w:r>
      <w:r w:rsidR="00A3733D">
        <w:t xml:space="preserve"> of an immaterial or</w:t>
      </w:r>
      <w:r w:rsidR="0066491F">
        <w:t xml:space="preserve"> minor</w:t>
      </w:r>
      <w:r w:rsidR="00A3733D">
        <w:t xml:space="preserve"> nature</w:t>
      </w:r>
      <w:r w:rsidR="0066491F">
        <w:t>, the fee applicable is $2</w:t>
      </w:r>
      <w:r w:rsidR="00B1229F">
        <w:t>,</w:t>
      </w:r>
      <w:r w:rsidR="0066491F">
        <w:t xml:space="preserve">000. </w:t>
      </w:r>
      <w:r w:rsidR="00A3733D">
        <w:t>If a variation is not of an immaterial or minor nature, the fee applicable is $13,200.</w:t>
      </w:r>
      <w:r>
        <w:t xml:space="preserve"> </w:t>
      </w:r>
    </w:p>
    <w:p w14:paraId="78BF7D75" w14:textId="77777777" w:rsidR="00B1229F" w:rsidRDefault="00B1229F" w:rsidP="00B61315">
      <w:pPr>
        <w:spacing w:before="0" w:after="0"/>
      </w:pPr>
    </w:p>
    <w:p w14:paraId="653CEBC9" w14:textId="77777777" w:rsidR="00B61315" w:rsidRDefault="00B61315" w:rsidP="00B61315">
      <w:pPr>
        <w:spacing w:before="0" w:after="0"/>
      </w:pPr>
      <w:r>
        <w:t xml:space="preserve">Examples where </w:t>
      </w:r>
      <w:r w:rsidR="00B1229F">
        <w:t xml:space="preserve">a request for a variation would not be considered </w:t>
      </w:r>
      <w:r>
        <w:t>immaterial</w:t>
      </w:r>
      <w:r w:rsidR="009563CC">
        <w:t xml:space="preserve"> or minor in nature</w:t>
      </w:r>
      <w:r>
        <w:t xml:space="preserve"> include: </w:t>
      </w:r>
    </w:p>
    <w:p w14:paraId="6D2E68A4" w14:textId="77777777" w:rsidR="00B61315" w:rsidRDefault="00B61315" w:rsidP="00B61315">
      <w:pPr>
        <w:spacing w:before="0" w:after="0"/>
      </w:pPr>
    </w:p>
    <w:p w14:paraId="287147A0" w14:textId="77777777" w:rsidR="00B61315" w:rsidRDefault="00B61315" w:rsidP="00D35CAF">
      <w:pPr>
        <w:pStyle w:val="Bullet"/>
        <w:numPr>
          <w:ilvl w:val="0"/>
          <w:numId w:val="7"/>
        </w:numPr>
        <w:spacing w:before="0" w:after="200" w:line="276" w:lineRule="auto"/>
      </w:pPr>
      <w:r>
        <w:t xml:space="preserve">When the applicant wants to change or remove a condition imposed on them; </w:t>
      </w:r>
      <w:r w:rsidR="009563CC">
        <w:t>or</w:t>
      </w:r>
    </w:p>
    <w:p w14:paraId="1CD59C45" w14:textId="77777777" w:rsidR="00B61315" w:rsidRDefault="00422948" w:rsidP="00D35CAF">
      <w:pPr>
        <w:pStyle w:val="Bullet"/>
        <w:numPr>
          <w:ilvl w:val="0"/>
          <w:numId w:val="7"/>
        </w:numPr>
        <w:spacing w:before="0" w:after="200" w:line="276" w:lineRule="auto"/>
      </w:pPr>
      <w:r>
        <w:t>To e</w:t>
      </w:r>
      <w:r w:rsidR="00B61315">
        <w:t>xtend the validity period</w:t>
      </w:r>
      <w:r w:rsidR="009563CC">
        <w:t>.</w:t>
      </w:r>
    </w:p>
    <w:p w14:paraId="49D8C00F" w14:textId="77777777" w:rsidR="00B61315" w:rsidRPr="002E36BF" w:rsidRDefault="00C570BD" w:rsidP="002E36BF">
      <w:pPr>
        <w:spacing w:before="0" w:after="0"/>
        <w:jc w:val="center"/>
        <w:rPr>
          <w:b/>
          <w:u w:val="single"/>
        </w:rPr>
      </w:pPr>
      <w:r w:rsidRPr="00D35CAF">
        <w:rPr>
          <w:b/>
          <w:u w:val="single"/>
        </w:rPr>
        <w:t xml:space="preserve">Fees for </w:t>
      </w:r>
      <w:r w:rsidR="00B61315" w:rsidRPr="00D35CAF">
        <w:rPr>
          <w:b/>
          <w:u w:val="single"/>
        </w:rPr>
        <w:t xml:space="preserve">Exemption certificates </w:t>
      </w:r>
    </w:p>
    <w:p w14:paraId="1B4CD3BF" w14:textId="77777777" w:rsidR="00B61315" w:rsidRPr="00B61315" w:rsidRDefault="00B61315" w:rsidP="00251667">
      <w:pPr>
        <w:spacing w:before="0" w:after="0"/>
        <w:rPr>
          <w:u w:val="single"/>
        </w:rPr>
      </w:pPr>
    </w:p>
    <w:p w14:paraId="6D64071F" w14:textId="77777777" w:rsidR="00C570BD" w:rsidRPr="00B45644" w:rsidRDefault="00C570BD" w:rsidP="00251667">
      <w:pPr>
        <w:spacing w:before="0" w:after="0"/>
        <w:rPr>
          <w:u w:val="single"/>
        </w:rPr>
      </w:pPr>
      <w:r w:rsidRPr="00B45644">
        <w:rPr>
          <w:u w:val="single"/>
        </w:rPr>
        <w:t>Section 26 – Fees covered by this Subdivision</w:t>
      </w:r>
    </w:p>
    <w:p w14:paraId="31722E11" w14:textId="77777777" w:rsidR="00C570BD" w:rsidRDefault="00C570BD" w:rsidP="00251667">
      <w:pPr>
        <w:spacing w:before="0" w:after="0"/>
      </w:pPr>
    </w:p>
    <w:p w14:paraId="045E1B1F" w14:textId="77777777" w:rsidR="006B16ED" w:rsidRDefault="006B16ED" w:rsidP="00251667">
      <w:pPr>
        <w:spacing w:before="0" w:after="0"/>
      </w:pPr>
      <w:r>
        <w:t xml:space="preserve">This section provides </w:t>
      </w:r>
      <w:r w:rsidR="00422948">
        <w:t xml:space="preserve">the </w:t>
      </w:r>
      <w:r w:rsidR="00475D2E">
        <w:t xml:space="preserve">fee </w:t>
      </w:r>
      <w:r w:rsidR="00422948">
        <w:t xml:space="preserve">that </w:t>
      </w:r>
      <w:r w:rsidR="00475D2E">
        <w:t xml:space="preserve">is payable when a person applies for an exemption certificate. </w:t>
      </w:r>
    </w:p>
    <w:p w14:paraId="294318AE" w14:textId="77777777" w:rsidR="00475D2E" w:rsidRPr="002E36BF" w:rsidRDefault="005F5CE3" w:rsidP="002E36BF">
      <w:pPr>
        <w:pStyle w:val="Bullet"/>
        <w:numPr>
          <w:ilvl w:val="0"/>
          <w:numId w:val="0"/>
        </w:numPr>
      </w:pPr>
      <w:r>
        <w:t xml:space="preserve">Exemption certificates permit a foreign investor to make a programme of unspecified acquisitions without notifying of each proposed action separately. </w:t>
      </w:r>
    </w:p>
    <w:p w14:paraId="0E168954" w14:textId="77777777" w:rsidR="00475D2E" w:rsidRDefault="00B61315" w:rsidP="00D35CAF">
      <w:pPr>
        <w:keepNext/>
        <w:spacing w:before="0" w:after="0"/>
        <w:rPr>
          <w:u w:val="single"/>
        </w:rPr>
      </w:pPr>
      <w:r>
        <w:rPr>
          <w:u w:val="single"/>
        </w:rPr>
        <w:t>Section 27</w:t>
      </w:r>
      <w:r w:rsidR="00475D2E">
        <w:rPr>
          <w:u w:val="single"/>
        </w:rPr>
        <w:t xml:space="preserve"> – Exemption certificates under section 57 (new dwellings) of the </w:t>
      </w:r>
      <w:r w:rsidR="008C3547">
        <w:rPr>
          <w:u w:val="single"/>
        </w:rPr>
        <w:t>FAT</w:t>
      </w:r>
      <w:r w:rsidR="00475D2E">
        <w:rPr>
          <w:u w:val="single"/>
        </w:rPr>
        <w:t>A</w:t>
      </w:r>
    </w:p>
    <w:p w14:paraId="119F2540" w14:textId="77777777" w:rsidR="00475D2E" w:rsidRDefault="00475D2E" w:rsidP="00D35CAF">
      <w:pPr>
        <w:keepNext/>
        <w:spacing w:before="0" w:after="0"/>
        <w:rPr>
          <w:u w:val="single"/>
        </w:rPr>
      </w:pPr>
    </w:p>
    <w:p w14:paraId="2164B18A" w14:textId="77777777" w:rsidR="00475D2E" w:rsidRDefault="00475D2E" w:rsidP="00D35CAF">
      <w:pPr>
        <w:keepNext/>
        <w:spacing w:before="0" w:after="0"/>
      </w:pPr>
      <w:r>
        <w:t xml:space="preserve">This section provides </w:t>
      </w:r>
      <w:r w:rsidR="00C570BD">
        <w:t xml:space="preserve">the </w:t>
      </w:r>
      <w:r>
        <w:t xml:space="preserve">fee </w:t>
      </w:r>
      <w:r w:rsidR="00C570BD">
        <w:t xml:space="preserve">that </w:t>
      </w:r>
      <w:r>
        <w:t xml:space="preserve">is payable when an application is made </w:t>
      </w:r>
      <w:r w:rsidR="004A0798">
        <w:t xml:space="preserve">for a new dwelling </w:t>
      </w:r>
      <w:r>
        <w:t>exemption certificate under section 57 of the FATA</w:t>
      </w:r>
      <w:r w:rsidR="00C570BD">
        <w:t xml:space="preserve"> is $27,100 (indexed)</w:t>
      </w:r>
      <w:r w:rsidR="004A0798">
        <w:t xml:space="preserve">. </w:t>
      </w:r>
    </w:p>
    <w:p w14:paraId="2EFBB1D5" w14:textId="77777777" w:rsidR="00DC7BDA" w:rsidRDefault="00DC7BDA" w:rsidP="00251667">
      <w:pPr>
        <w:spacing w:before="0" w:after="0"/>
      </w:pPr>
    </w:p>
    <w:p w14:paraId="08E202C9" w14:textId="77777777" w:rsidR="00DC7BDA" w:rsidRDefault="00DC7BDA" w:rsidP="002E36BF">
      <w:pPr>
        <w:keepNext/>
        <w:spacing w:before="0" w:after="0"/>
        <w:rPr>
          <w:u w:val="single"/>
        </w:rPr>
      </w:pPr>
      <w:r>
        <w:rPr>
          <w:u w:val="single"/>
        </w:rPr>
        <w:t xml:space="preserve">Section 28 – Residential land (near-new dwelling interests) certificates </w:t>
      </w:r>
    </w:p>
    <w:p w14:paraId="61919AA8" w14:textId="77777777" w:rsidR="00DC7BDA" w:rsidRDefault="00DC7BDA" w:rsidP="002E36BF">
      <w:pPr>
        <w:keepNext/>
        <w:spacing w:before="0" w:after="0"/>
        <w:rPr>
          <w:u w:val="single"/>
        </w:rPr>
      </w:pPr>
    </w:p>
    <w:p w14:paraId="29E6FD5E" w14:textId="77777777" w:rsidR="00DC7BDA" w:rsidRDefault="00DC7BDA" w:rsidP="002E36BF">
      <w:pPr>
        <w:keepNext/>
        <w:spacing w:before="0" w:after="0"/>
      </w:pPr>
      <w:r>
        <w:t xml:space="preserve">This section provides that </w:t>
      </w:r>
      <w:r w:rsidR="00C570BD">
        <w:t xml:space="preserve">the </w:t>
      </w:r>
      <w:r>
        <w:t xml:space="preserve">fee </w:t>
      </w:r>
      <w:r w:rsidR="00C570BD">
        <w:t xml:space="preserve">that </w:t>
      </w:r>
      <w:r>
        <w:t>is payable when an application is made for residential land (near-new dwelling interests)</w:t>
      </w:r>
      <w:r w:rsidR="002F4A54">
        <w:t xml:space="preserve"> is $27,100 (indexed)</w:t>
      </w:r>
      <w:r>
        <w:t xml:space="preserve">. However if the person has also applied for a section 57 new dwellings exemption certificate, the fee is $0. </w:t>
      </w:r>
    </w:p>
    <w:p w14:paraId="1D92CCED" w14:textId="77777777" w:rsidR="00CC7E70" w:rsidRDefault="00CC7E70" w:rsidP="00DC7BDA">
      <w:pPr>
        <w:spacing w:before="0" w:after="0"/>
      </w:pPr>
    </w:p>
    <w:p w14:paraId="23CC6868" w14:textId="77777777" w:rsidR="001051F6" w:rsidRDefault="00DC7BDA" w:rsidP="00DC7BDA">
      <w:pPr>
        <w:spacing w:before="0" w:after="0"/>
        <w:rPr>
          <w:u w:val="single"/>
        </w:rPr>
      </w:pPr>
      <w:r>
        <w:rPr>
          <w:u w:val="single"/>
        </w:rPr>
        <w:t xml:space="preserve">Section 29 – </w:t>
      </w:r>
      <w:r w:rsidR="001051F6">
        <w:rPr>
          <w:u w:val="single"/>
        </w:rPr>
        <w:t>Certificates under section 59 of the Foreign Acquisitions Act (about established dwellings) or residential land (other than established dwellings) certificates.</w:t>
      </w:r>
    </w:p>
    <w:p w14:paraId="73CE1C1E" w14:textId="77777777" w:rsidR="001051F6" w:rsidRDefault="001051F6" w:rsidP="00DC7BDA">
      <w:pPr>
        <w:spacing w:before="0" w:after="0"/>
        <w:rPr>
          <w:u w:val="single"/>
        </w:rPr>
      </w:pPr>
    </w:p>
    <w:p w14:paraId="4519AFE5" w14:textId="77777777" w:rsidR="001051F6" w:rsidRPr="009E506B" w:rsidRDefault="001051F6" w:rsidP="00DC7BDA">
      <w:pPr>
        <w:spacing w:before="0" w:after="0"/>
      </w:pPr>
      <w:r>
        <w:t xml:space="preserve">This section provides that the fee for applying for an exemption certificate in relation to an established dwelling or an exemption certificate related to residential land (other than established dwelling), is what would have been payable </w:t>
      </w:r>
      <w:r w:rsidR="004B010E">
        <w:t xml:space="preserve">had the person acquire an interest in residential land. </w:t>
      </w:r>
    </w:p>
    <w:p w14:paraId="057DCDEB" w14:textId="77777777" w:rsidR="001051F6" w:rsidRDefault="001051F6" w:rsidP="00DC7BDA">
      <w:pPr>
        <w:spacing w:before="0" w:after="0"/>
        <w:rPr>
          <w:u w:val="single"/>
        </w:rPr>
      </w:pPr>
    </w:p>
    <w:p w14:paraId="46516F29" w14:textId="77777777" w:rsidR="00DC7BDA" w:rsidRDefault="001051F6" w:rsidP="00DC7BDA">
      <w:pPr>
        <w:spacing w:before="0" w:after="0"/>
        <w:rPr>
          <w:u w:val="single"/>
        </w:rPr>
      </w:pPr>
      <w:r>
        <w:rPr>
          <w:u w:val="single"/>
        </w:rPr>
        <w:t>Section 30 –</w:t>
      </w:r>
      <w:r w:rsidR="00A24301">
        <w:rPr>
          <w:u w:val="single"/>
        </w:rPr>
        <w:t xml:space="preserve">Other </w:t>
      </w:r>
      <w:r w:rsidR="00DC7BDA">
        <w:rPr>
          <w:u w:val="single"/>
        </w:rPr>
        <w:t xml:space="preserve">kinds of exemption certificates </w:t>
      </w:r>
    </w:p>
    <w:p w14:paraId="3D2259FA" w14:textId="77777777" w:rsidR="00936CAE" w:rsidRDefault="00936CAE" w:rsidP="00DC7BDA">
      <w:pPr>
        <w:spacing w:before="0" w:after="0"/>
        <w:rPr>
          <w:u w:val="single"/>
        </w:rPr>
      </w:pPr>
    </w:p>
    <w:p w14:paraId="69E29CBE" w14:textId="3B6B8579" w:rsidR="00936CAE" w:rsidRDefault="00936CAE" w:rsidP="00936CAE">
      <w:pPr>
        <w:spacing w:before="0" w:after="0"/>
      </w:pPr>
      <w:r>
        <w:t xml:space="preserve">Section </w:t>
      </w:r>
      <w:r w:rsidR="001051F6">
        <w:t>30</w:t>
      </w:r>
      <w:r>
        <w:t xml:space="preserve"> provides how to calculate the application fee for </w:t>
      </w:r>
      <w:r w:rsidR="00B53667">
        <w:t xml:space="preserve">almost </w:t>
      </w:r>
      <w:r>
        <w:t xml:space="preserve">all exemption certificates (except for </w:t>
      </w:r>
      <w:r w:rsidR="00013968">
        <w:t>some residential exemption certificate</w:t>
      </w:r>
      <w:r w:rsidR="00B54118">
        <w:t xml:space="preserve"> related to established dwellings</w:t>
      </w:r>
      <w:r>
        <w:t>). A single exemption certificate may cover multiple actions. To calculate the fee:</w:t>
      </w:r>
    </w:p>
    <w:p w14:paraId="35A40575" w14:textId="77777777" w:rsidR="00936CAE" w:rsidRDefault="00936CAE" w:rsidP="00936CAE">
      <w:pPr>
        <w:spacing w:before="0" w:after="0"/>
      </w:pPr>
    </w:p>
    <w:p w14:paraId="70722A93" w14:textId="77777777" w:rsidR="009D6D47" w:rsidRDefault="009D6D47" w:rsidP="009D6D47">
      <w:pPr>
        <w:pStyle w:val="OutlineNumbered1"/>
        <w:tabs>
          <w:tab w:val="clear" w:pos="567"/>
          <w:tab w:val="num" w:pos="851"/>
        </w:tabs>
        <w:ind w:left="851" w:hanging="851"/>
        <w:rPr>
          <w:rFonts w:ascii="Times New Roman" w:hAnsi="Times New Roman" w:cs="Times New Roman"/>
        </w:rPr>
      </w:pPr>
      <w:r>
        <w:rPr>
          <w:rFonts w:ascii="Times New Roman" w:hAnsi="Times New Roman" w:cs="Times New Roman"/>
        </w:rPr>
        <w:t>Determine the kinds of action being applied for under the exemption certificate, and the consideration for each of those specified actions (e.g. a single exemption certificate may relate to $50 million of agricultural land, and $150 million of commercial land);</w:t>
      </w:r>
    </w:p>
    <w:p w14:paraId="66D837C5" w14:textId="77777777" w:rsidR="009D6D47" w:rsidRDefault="009D6D47" w:rsidP="009D6D47">
      <w:pPr>
        <w:pStyle w:val="OutlineNumbered1"/>
        <w:tabs>
          <w:tab w:val="clear" w:pos="567"/>
          <w:tab w:val="num" w:pos="851"/>
        </w:tabs>
        <w:ind w:left="851" w:hanging="851"/>
        <w:rPr>
          <w:rFonts w:ascii="Times New Roman" w:hAnsi="Times New Roman" w:cs="Times New Roman"/>
        </w:rPr>
      </w:pPr>
      <w:r>
        <w:rPr>
          <w:rFonts w:ascii="Times New Roman" w:hAnsi="Times New Roman" w:cs="Times New Roman"/>
        </w:rPr>
        <w:t>Calculate the fee for each of those kinds of actions as if there was only a single acquisition for a consideration equal to the consideration specified for that action;</w:t>
      </w:r>
    </w:p>
    <w:p w14:paraId="0FE06FD7" w14:textId="77777777" w:rsidR="009D6D47" w:rsidRDefault="009D6D47" w:rsidP="009D6D47">
      <w:pPr>
        <w:pStyle w:val="OutlineNumbered1"/>
        <w:tabs>
          <w:tab w:val="clear" w:pos="567"/>
          <w:tab w:val="num" w:pos="851"/>
        </w:tabs>
        <w:ind w:left="851" w:hanging="851"/>
        <w:rPr>
          <w:rFonts w:ascii="Times New Roman" w:hAnsi="Times New Roman" w:cs="Times New Roman"/>
        </w:rPr>
      </w:pPr>
      <w:r>
        <w:rPr>
          <w:rFonts w:ascii="Times New Roman" w:hAnsi="Times New Roman" w:cs="Times New Roman"/>
        </w:rPr>
        <w:t>Calculate the sum of the fees for each of those kinds of actions;</w:t>
      </w:r>
    </w:p>
    <w:p w14:paraId="302F3478" w14:textId="77777777" w:rsidR="009D6D47" w:rsidRDefault="009D6D47" w:rsidP="009D6D47">
      <w:pPr>
        <w:pStyle w:val="OutlineNumbered1"/>
        <w:tabs>
          <w:tab w:val="clear" w:pos="567"/>
          <w:tab w:val="num" w:pos="851"/>
        </w:tabs>
        <w:ind w:left="851" w:hanging="851"/>
        <w:rPr>
          <w:rFonts w:ascii="Times New Roman" w:hAnsi="Times New Roman" w:cs="Times New Roman"/>
        </w:rPr>
      </w:pPr>
      <w:r>
        <w:rPr>
          <w:rFonts w:ascii="Times New Roman" w:hAnsi="Times New Roman" w:cs="Times New Roman"/>
        </w:rPr>
        <w:t>The amount in Step three is the notional fee amount.</w:t>
      </w:r>
    </w:p>
    <w:p w14:paraId="1DFC9D43" w14:textId="77777777" w:rsidR="009D6D47" w:rsidRPr="001A26B0" w:rsidRDefault="009D6D47" w:rsidP="009D6D47">
      <w:pPr>
        <w:pStyle w:val="OutlineNumbered1"/>
        <w:tabs>
          <w:tab w:val="clear" w:pos="567"/>
          <w:tab w:val="num" w:pos="851"/>
        </w:tabs>
        <w:ind w:left="851" w:hanging="851"/>
        <w:rPr>
          <w:rFonts w:ascii="Times New Roman" w:hAnsi="Times New Roman" w:cs="Times New Roman"/>
        </w:rPr>
      </w:pPr>
      <w:r>
        <w:rPr>
          <w:rFonts w:ascii="Times New Roman" w:hAnsi="Times New Roman" w:cs="Times New Roman"/>
        </w:rPr>
        <w:t>The fee for the exemption certificate is 75% of the notional fee amount.</w:t>
      </w:r>
    </w:p>
    <w:p w14:paraId="7F29D99E" w14:textId="77777777" w:rsidR="00173429" w:rsidRDefault="00173429" w:rsidP="00173429">
      <w:pPr>
        <w:pStyle w:val="Bullet"/>
        <w:numPr>
          <w:ilvl w:val="0"/>
          <w:numId w:val="0"/>
        </w:numPr>
      </w:pPr>
      <w:r>
        <w:t xml:space="preserve">For example, if an investor applies for an exemption certificate and specifies that the </w:t>
      </w:r>
      <w:r w:rsidR="00B53667">
        <w:t xml:space="preserve">exemption </w:t>
      </w:r>
      <w:r>
        <w:t>certificate should permit acquisitions of agricultural land up to $50 million, the fee will be calculated at 75 per cent of the fee that would have been payable for an acquisition of agricultural land worth $50 million.</w:t>
      </w:r>
    </w:p>
    <w:p w14:paraId="038E9124" w14:textId="77777777" w:rsidR="00DC7BDA" w:rsidRDefault="00DC7BDA" w:rsidP="00DC7BDA">
      <w:pPr>
        <w:spacing w:before="0" w:after="0"/>
        <w:rPr>
          <w:u w:val="single"/>
        </w:rPr>
      </w:pPr>
    </w:p>
    <w:p w14:paraId="0F62C69B" w14:textId="77777777" w:rsidR="00DC7BDA" w:rsidRPr="00D35CAF" w:rsidRDefault="002F4A54" w:rsidP="00D35CAF">
      <w:pPr>
        <w:spacing w:before="0" w:after="0"/>
        <w:jc w:val="center"/>
        <w:rPr>
          <w:b/>
          <w:u w:val="single"/>
        </w:rPr>
      </w:pPr>
      <w:r w:rsidRPr="00D35CAF">
        <w:rPr>
          <w:b/>
          <w:u w:val="single"/>
        </w:rPr>
        <w:t>Ongoing</w:t>
      </w:r>
      <w:r>
        <w:rPr>
          <w:u w:val="single"/>
        </w:rPr>
        <w:t xml:space="preserve"> </w:t>
      </w:r>
      <w:r w:rsidR="000A16E3" w:rsidRPr="00D35CAF">
        <w:rPr>
          <w:b/>
          <w:u w:val="single"/>
        </w:rPr>
        <w:t>F</w:t>
      </w:r>
      <w:r w:rsidR="00DC7BDA" w:rsidRPr="00D35CAF">
        <w:rPr>
          <w:b/>
          <w:u w:val="single"/>
        </w:rPr>
        <w:t>ees for exemption certificates</w:t>
      </w:r>
      <w:r w:rsidR="000A16E3" w:rsidRPr="00D35CAF">
        <w:rPr>
          <w:b/>
          <w:u w:val="single"/>
        </w:rPr>
        <w:t xml:space="preserve"> for new dwellings and near new dwellings</w:t>
      </w:r>
    </w:p>
    <w:p w14:paraId="5B69E872" w14:textId="77777777" w:rsidR="00DC7BDA" w:rsidRDefault="00DC7BDA" w:rsidP="00DC7BDA">
      <w:pPr>
        <w:spacing w:before="0" w:after="0"/>
        <w:rPr>
          <w:u w:val="single"/>
        </w:rPr>
      </w:pPr>
    </w:p>
    <w:p w14:paraId="090749D7" w14:textId="26EC37D1" w:rsidR="007224C3" w:rsidRDefault="007224C3" w:rsidP="00DC7BDA">
      <w:pPr>
        <w:spacing w:before="0" w:after="0"/>
        <w:rPr>
          <w:u w:val="single"/>
        </w:rPr>
      </w:pPr>
      <w:r w:rsidRPr="00F04A8E">
        <w:rPr>
          <w:u w:val="single"/>
        </w:rPr>
        <w:t>Section 3</w:t>
      </w:r>
      <w:r w:rsidR="001051F6">
        <w:rPr>
          <w:u w:val="single"/>
        </w:rPr>
        <w:t>1</w:t>
      </w:r>
      <w:r w:rsidR="00F04A8E" w:rsidRPr="00F04A8E">
        <w:rPr>
          <w:u w:val="single"/>
        </w:rPr>
        <w:t xml:space="preserve"> Simplified outline of this Subdivision</w:t>
      </w:r>
    </w:p>
    <w:p w14:paraId="77A86A36" w14:textId="77777777" w:rsidR="007E40C2" w:rsidRDefault="007E40C2" w:rsidP="00DC7BDA">
      <w:pPr>
        <w:spacing w:before="0" w:after="0"/>
        <w:rPr>
          <w:u w:val="single"/>
        </w:rPr>
      </w:pPr>
    </w:p>
    <w:p w14:paraId="12FF80CC" w14:textId="77777777" w:rsidR="00F04A8E" w:rsidRPr="00F04A8E" w:rsidRDefault="005460DF" w:rsidP="00DC7BDA">
      <w:pPr>
        <w:spacing w:before="0" w:after="0"/>
      </w:pPr>
      <w:r>
        <w:t>This section provides a simplified outline of this subdivision. This subdivision deals with fees for certain types of exemption certificates that have a 6-monthly fee</w:t>
      </w:r>
      <w:r w:rsidR="002F4A54">
        <w:t xml:space="preserve"> in addition to the initial application fee</w:t>
      </w:r>
      <w:r>
        <w:t>.</w:t>
      </w:r>
    </w:p>
    <w:p w14:paraId="6EFCCA3A" w14:textId="77777777" w:rsidR="00F04A8E" w:rsidRPr="00F04A8E" w:rsidRDefault="00F04A8E" w:rsidP="00DC7BDA">
      <w:pPr>
        <w:spacing w:before="0" w:after="0"/>
        <w:rPr>
          <w:u w:val="single"/>
        </w:rPr>
      </w:pPr>
    </w:p>
    <w:p w14:paraId="72E71525" w14:textId="4F2623FE" w:rsidR="007224C3" w:rsidRDefault="007224C3" w:rsidP="00DC7BDA">
      <w:pPr>
        <w:spacing w:before="0" w:after="0"/>
        <w:rPr>
          <w:u w:val="single"/>
          <w:lang w:eastAsia="en-US"/>
        </w:rPr>
      </w:pPr>
      <w:r w:rsidRPr="00F04A8E">
        <w:rPr>
          <w:u w:val="single"/>
        </w:rPr>
        <w:t>Section 3</w:t>
      </w:r>
      <w:r w:rsidR="001051F6">
        <w:rPr>
          <w:u w:val="single"/>
        </w:rPr>
        <w:t>2</w:t>
      </w:r>
      <w:r w:rsidR="00F04A8E" w:rsidRPr="00F04A8E">
        <w:rPr>
          <w:u w:val="single"/>
        </w:rPr>
        <w:t xml:space="preserve"> Ongoing 6</w:t>
      </w:r>
      <w:r w:rsidR="00F04A8E" w:rsidRPr="00F04A8E">
        <w:rPr>
          <w:u w:val="single"/>
        </w:rPr>
        <w:noBreakHyphen/>
        <w:t xml:space="preserve">monthly fees for developers given exemption certificates </w:t>
      </w:r>
      <w:r w:rsidR="00F04A8E" w:rsidRPr="00F04A8E">
        <w:rPr>
          <w:u w:val="single"/>
          <w:lang w:eastAsia="en-US"/>
        </w:rPr>
        <w:t xml:space="preserve">under section 57 (new dwellings) of the </w:t>
      </w:r>
      <w:r w:rsidR="00E3397C">
        <w:rPr>
          <w:u w:val="single"/>
          <w:lang w:eastAsia="en-US"/>
        </w:rPr>
        <w:t>FAT</w:t>
      </w:r>
      <w:r w:rsidR="00F04A8E" w:rsidRPr="00F04A8E">
        <w:rPr>
          <w:u w:val="single"/>
          <w:lang w:eastAsia="en-US"/>
        </w:rPr>
        <w:t>A</w:t>
      </w:r>
    </w:p>
    <w:p w14:paraId="262312DF" w14:textId="77777777" w:rsidR="00F04A8E" w:rsidRDefault="00F04A8E" w:rsidP="00DC7BDA">
      <w:pPr>
        <w:spacing w:before="0" w:after="0"/>
        <w:rPr>
          <w:u w:val="single"/>
          <w:lang w:eastAsia="en-US"/>
        </w:rPr>
      </w:pPr>
    </w:p>
    <w:p w14:paraId="2A97B42E" w14:textId="77777777" w:rsidR="00111748" w:rsidRPr="007E40C2" w:rsidRDefault="00111748" w:rsidP="00111748">
      <w:pPr>
        <w:spacing w:before="0" w:after="0"/>
      </w:pPr>
      <w:r w:rsidRPr="007E40C2">
        <w:t xml:space="preserve">This section </w:t>
      </w:r>
      <w:r w:rsidR="007E40C2" w:rsidRPr="007E40C2">
        <w:t>provides a fee is payable</w:t>
      </w:r>
      <w:r w:rsidRPr="007E40C2">
        <w:t xml:space="preserve"> by the developer every six months for each new dwelling acquisition that occurs during that period. The fee payable is worked out in accordance</w:t>
      </w:r>
      <w:r w:rsidR="005B40C9">
        <w:t xml:space="preserve"> with</w:t>
      </w:r>
      <w:r w:rsidRPr="007E40C2">
        <w:t xml:space="preserve"> </w:t>
      </w:r>
      <w:r w:rsidR="005B40C9">
        <w:t xml:space="preserve">the fee calculated under </w:t>
      </w:r>
      <w:r w:rsidRPr="007E40C2">
        <w:t>section</w:t>
      </w:r>
      <w:r w:rsidR="0083481A">
        <w:t xml:space="preserve">s 9, 10 and 11 </w:t>
      </w:r>
      <w:r w:rsidR="005B40C9">
        <w:t xml:space="preserve">for </w:t>
      </w:r>
      <w:r w:rsidRPr="007E40C2">
        <w:t>acquisitions of interest</w:t>
      </w:r>
      <w:r w:rsidR="005B40C9">
        <w:t>s</w:t>
      </w:r>
      <w:r w:rsidRPr="007E40C2">
        <w:t xml:space="preserve"> in residential land.</w:t>
      </w:r>
    </w:p>
    <w:p w14:paraId="18E800E9" w14:textId="77777777" w:rsidR="00F04A8E" w:rsidRPr="007E40C2" w:rsidRDefault="00F04A8E" w:rsidP="00DC7BDA">
      <w:pPr>
        <w:spacing w:before="0" w:after="0"/>
        <w:rPr>
          <w:u w:val="single"/>
        </w:rPr>
      </w:pPr>
    </w:p>
    <w:p w14:paraId="1777A6F7" w14:textId="053FA3AA" w:rsidR="007224C3" w:rsidRPr="007E40C2" w:rsidRDefault="007224C3" w:rsidP="00DC7BDA">
      <w:pPr>
        <w:spacing w:before="0" w:after="0"/>
        <w:rPr>
          <w:u w:val="single"/>
        </w:rPr>
      </w:pPr>
      <w:r w:rsidRPr="007E40C2">
        <w:rPr>
          <w:u w:val="single"/>
        </w:rPr>
        <w:t>Section 3</w:t>
      </w:r>
      <w:r w:rsidR="001051F6">
        <w:rPr>
          <w:u w:val="single"/>
        </w:rPr>
        <w:t>3</w:t>
      </w:r>
      <w:r w:rsidR="00F04A8E" w:rsidRPr="007E40C2">
        <w:rPr>
          <w:u w:val="single"/>
        </w:rPr>
        <w:t xml:space="preserve"> Ongoing 6</w:t>
      </w:r>
      <w:r w:rsidR="00F04A8E" w:rsidRPr="007E40C2">
        <w:rPr>
          <w:u w:val="single"/>
        </w:rPr>
        <w:noBreakHyphen/>
        <w:t>monthly fees for developers given residential land (near</w:t>
      </w:r>
      <w:r w:rsidR="00F04A8E" w:rsidRPr="007E40C2">
        <w:rPr>
          <w:u w:val="single"/>
        </w:rPr>
        <w:noBreakHyphen/>
        <w:t>new dwelling interests) certificates</w:t>
      </w:r>
    </w:p>
    <w:p w14:paraId="644D0DAC" w14:textId="77777777" w:rsidR="007224C3" w:rsidRPr="007E40C2" w:rsidRDefault="007224C3" w:rsidP="00DC7BDA">
      <w:pPr>
        <w:spacing w:before="0" w:after="0"/>
        <w:rPr>
          <w:u w:val="single"/>
        </w:rPr>
      </w:pPr>
    </w:p>
    <w:p w14:paraId="7B12654F" w14:textId="77777777" w:rsidR="003B02B0" w:rsidRPr="007E40C2" w:rsidRDefault="007E40C2" w:rsidP="00DC7BDA">
      <w:pPr>
        <w:spacing w:before="0" w:after="0"/>
      </w:pPr>
      <w:r w:rsidRPr="007E40C2">
        <w:t xml:space="preserve">This section provides a fee is payable by the developer every six months for each near-new dwelling acquisition that occurs during that period. The fee payable is worked out in accordance with </w:t>
      </w:r>
      <w:r w:rsidR="005B40C9">
        <w:t xml:space="preserve">the fee calculated under </w:t>
      </w:r>
      <w:r w:rsidRPr="007E40C2">
        <w:t>section</w:t>
      </w:r>
      <w:r w:rsidR="005B40C9">
        <w:t xml:space="preserve">s 9, 10 and 11 for </w:t>
      </w:r>
      <w:r w:rsidRPr="007E40C2">
        <w:t>acquisitions of interest</w:t>
      </w:r>
      <w:r w:rsidR="005B40C9">
        <w:t>s</w:t>
      </w:r>
      <w:r w:rsidRPr="007E40C2">
        <w:t xml:space="preserve"> in residential land.</w:t>
      </w:r>
    </w:p>
    <w:p w14:paraId="0BC58223" w14:textId="77777777" w:rsidR="00DC7BDA" w:rsidRDefault="00DC7BDA" w:rsidP="00DC7BDA">
      <w:pPr>
        <w:spacing w:before="0" w:after="0"/>
      </w:pPr>
    </w:p>
    <w:p w14:paraId="331E24B3" w14:textId="77777777" w:rsidR="00DC7BDA" w:rsidRPr="00D35CAF" w:rsidRDefault="000A16E3" w:rsidP="00D35CAF">
      <w:pPr>
        <w:keepNext/>
        <w:spacing w:before="0" w:after="0"/>
        <w:jc w:val="center"/>
        <w:rPr>
          <w:b/>
          <w:u w:val="single"/>
        </w:rPr>
      </w:pPr>
      <w:r w:rsidRPr="00D35CAF">
        <w:rPr>
          <w:b/>
          <w:u w:val="single"/>
        </w:rPr>
        <w:t xml:space="preserve">Fees to </w:t>
      </w:r>
      <w:r w:rsidR="00DC7BDA" w:rsidRPr="00D35CAF">
        <w:rPr>
          <w:b/>
          <w:u w:val="single"/>
        </w:rPr>
        <w:t>vary exemption certificates</w:t>
      </w:r>
    </w:p>
    <w:p w14:paraId="2672B268" w14:textId="77777777" w:rsidR="00DC7BDA" w:rsidRDefault="00DC7BDA" w:rsidP="00D35CAF">
      <w:pPr>
        <w:keepNext/>
        <w:spacing w:before="0" w:after="0"/>
        <w:rPr>
          <w:u w:val="single"/>
        </w:rPr>
      </w:pPr>
    </w:p>
    <w:p w14:paraId="19330F48" w14:textId="757662CF" w:rsidR="00DC7BDA" w:rsidRDefault="00DC7BDA" w:rsidP="00D35CAF">
      <w:pPr>
        <w:keepNext/>
        <w:spacing w:before="0" w:after="0"/>
        <w:rPr>
          <w:u w:val="single"/>
        </w:rPr>
      </w:pPr>
      <w:r>
        <w:rPr>
          <w:u w:val="single"/>
        </w:rPr>
        <w:t>Section 3</w:t>
      </w:r>
      <w:r w:rsidR="001051F6">
        <w:rPr>
          <w:u w:val="single"/>
        </w:rPr>
        <w:t>4</w:t>
      </w:r>
      <w:r>
        <w:rPr>
          <w:u w:val="single"/>
        </w:rPr>
        <w:t xml:space="preserve"> – Fees covered by this Subdivision</w:t>
      </w:r>
    </w:p>
    <w:p w14:paraId="56DE0C48" w14:textId="77777777" w:rsidR="00DC7BDA" w:rsidRDefault="00DC7BDA" w:rsidP="00D35CAF">
      <w:pPr>
        <w:keepNext/>
        <w:spacing w:before="0" w:after="0"/>
        <w:rPr>
          <w:u w:val="single"/>
        </w:rPr>
      </w:pPr>
    </w:p>
    <w:p w14:paraId="1F89F8CE" w14:textId="77777777" w:rsidR="00DC7BDA" w:rsidRDefault="00DC7BDA" w:rsidP="00D35CAF">
      <w:pPr>
        <w:keepNext/>
        <w:spacing w:before="0" w:after="0"/>
      </w:pPr>
      <w:r>
        <w:t xml:space="preserve">This section provides that a fee is payable in accordance with item 2 of the table in subsection 113(1) of the FATA, which provides that a fee is payable for a person when they apply to vary their exemption certificate. </w:t>
      </w:r>
    </w:p>
    <w:p w14:paraId="0B1AB7BA" w14:textId="77777777" w:rsidR="00DC7BDA" w:rsidRDefault="00DC7BDA" w:rsidP="00DC7BDA">
      <w:pPr>
        <w:spacing w:before="0" w:after="0"/>
      </w:pPr>
    </w:p>
    <w:p w14:paraId="1B071996" w14:textId="59B985ED" w:rsidR="00DC7BDA" w:rsidRDefault="007224C3" w:rsidP="00DC7BDA">
      <w:pPr>
        <w:spacing w:before="0" w:after="0"/>
        <w:rPr>
          <w:u w:val="single"/>
        </w:rPr>
      </w:pPr>
      <w:r>
        <w:rPr>
          <w:u w:val="single"/>
        </w:rPr>
        <w:t xml:space="preserve">Section </w:t>
      </w:r>
      <w:r w:rsidR="00DC7BDA">
        <w:rPr>
          <w:u w:val="single"/>
        </w:rPr>
        <w:t>3</w:t>
      </w:r>
      <w:r w:rsidR="001051F6">
        <w:rPr>
          <w:u w:val="single"/>
        </w:rPr>
        <w:t>5</w:t>
      </w:r>
      <w:r w:rsidR="00DC7BDA">
        <w:rPr>
          <w:u w:val="single"/>
        </w:rPr>
        <w:t xml:space="preserve">– Variations of exemption certificates </w:t>
      </w:r>
    </w:p>
    <w:p w14:paraId="7A6D601D" w14:textId="77777777" w:rsidR="00DC7BDA" w:rsidRDefault="00DC7BDA" w:rsidP="00DC7BDA">
      <w:pPr>
        <w:spacing w:before="0" w:after="0"/>
        <w:rPr>
          <w:u w:val="single"/>
        </w:rPr>
      </w:pPr>
    </w:p>
    <w:p w14:paraId="510D2375" w14:textId="77777777" w:rsidR="00DC7BDA" w:rsidRDefault="00DC7BDA" w:rsidP="00DC7BDA">
      <w:pPr>
        <w:spacing w:before="0" w:after="0"/>
      </w:pPr>
      <w:r>
        <w:t xml:space="preserve">This section provides that the </w:t>
      </w:r>
      <w:r w:rsidR="003717CF">
        <w:t xml:space="preserve">applicable </w:t>
      </w:r>
      <w:r>
        <w:t xml:space="preserve">fee for an application </w:t>
      </w:r>
      <w:r w:rsidR="003717CF">
        <w:t xml:space="preserve">to vary </w:t>
      </w:r>
      <w:r>
        <w:t xml:space="preserve">an exemption certificate </w:t>
      </w:r>
      <w:r w:rsidR="003717CF">
        <w:t>depends</w:t>
      </w:r>
      <w:r>
        <w:t xml:space="preserve"> on whether the variation is</w:t>
      </w:r>
      <w:r w:rsidR="00B54078">
        <w:t xml:space="preserve"> or not of an</w:t>
      </w:r>
      <w:r>
        <w:t xml:space="preserve"> immaterial or minor nature. An example of a variation that </w:t>
      </w:r>
      <w:r w:rsidR="003717CF">
        <w:t>would be considered</w:t>
      </w:r>
      <w:r w:rsidR="00B54078">
        <w:t xml:space="preserve"> of an immaterial or</w:t>
      </w:r>
      <w:r w:rsidR="003717CF">
        <w:t xml:space="preserve"> </w:t>
      </w:r>
      <w:r>
        <w:t xml:space="preserve">minor </w:t>
      </w:r>
      <w:r w:rsidR="00B54078">
        <w:t xml:space="preserve">nature </w:t>
      </w:r>
      <w:r w:rsidR="003717CF">
        <w:t>would be</w:t>
      </w:r>
      <w:r w:rsidR="00B54078">
        <w:t xml:space="preserve"> an application</w:t>
      </w:r>
      <w:r w:rsidR="003717CF">
        <w:t xml:space="preserve"> to correct </w:t>
      </w:r>
      <w:r>
        <w:t xml:space="preserve">a </w:t>
      </w:r>
      <w:r w:rsidR="003717CF">
        <w:t>typographical error</w:t>
      </w:r>
      <w:r>
        <w:t>.</w:t>
      </w:r>
      <w:r w:rsidR="00E20720">
        <w:t xml:space="preserve"> If a variation is</w:t>
      </w:r>
      <w:r w:rsidR="00B54078">
        <w:t xml:space="preserve"> of an immaterial or</w:t>
      </w:r>
      <w:r w:rsidR="00E20720">
        <w:t xml:space="preserve"> minor</w:t>
      </w:r>
      <w:r w:rsidR="00B54078">
        <w:t xml:space="preserve"> nature</w:t>
      </w:r>
      <w:r w:rsidR="00E20720">
        <w:t xml:space="preserve">, the </w:t>
      </w:r>
      <w:r w:rsidR="003717CF">
        <w:t xml:space="preserve">applicable </w:t>
      </w:r>
      <w:r w:rsidR="00E20720">
        <w:t>fee is $2</w:t>
      </w:r>
      <w:r w:rsidR="00AC19B2">
        <w:t xml:space="preserve">, </w:t>
      </w:r>
      <w:r w:rsidR="00E20720">
        <w:t>000</w:t>
      </w:r>
      <w:r w:rsidR="002F4A54">
        <w:t xml:space="preserve"> (indexed)</w:t>
      </w:r>
      <w:r w:rsidR="00E20720">
        <w:t>.</w:t>
      </w:r>
      <w:r>
        <w:t xml:space="preserve"> A higher fee</w:t>
      </w:r>
      <w:r w:rsidR="00E20720">
        <w:t xml:space="preserve"> of $13,200</w:t>
      </w:r>
      <w:r w:rsidR="002F4A54">
        <w:t xml:space="preserve"> (indexed)</w:t>
      </w:r>
      <w:r>
        <w:t xml:space="preserve"> would be payable for all variations not </w:t>
      </w:r>
      <w:r w:rsidR="00B54078">
        <w:t>of an</w:t>
      </w:r>
      <w:r>
        <w:t xml:space="preserve"> immaterial or minor nature. Examples where </w:t>
      </w:r>
      <w:r w:rsidR="003717CF">
        <w:t xml:space="preserve">a request for a </w:t>
      </w:r>
      <w:r>
        <w:t xml:space="preserve">variation </w:t>
      </w:r>
      <w:r w:rsidR="003717CF">
        <w:t xml:space="preserve">would not be </w:t>
      </w:r>
      <w:r w:rsidR="00B54078">
        <w:t xml:space="preserve">of an immaterial or minor nature </w:t>
      </w:r>
      <w:r>
        <w:t xml:space="preserve">include: </w:t>
      </w:r>
    </w:p>
    <w:p w14:paraId="00162124" w14:textId="77777777" w:rsidR="00DC7BDA" w:rsidRDefault="00DC7BDA" w:rsidP="00DC7BDA">
      <w:pPr>
        <w:spacing w:before="0" w:after="0"/>
      </w:pPr>
    </w:p>
    <w:p w14:paraId="6C020930" w14:textId="77777777" w:rsidR="00AC19B2" w:rsidRDefault="00DC7BDA" w:rsidP="00D35CAF">
      <w:pPr>
        <w:pStyle w:val="Bullet"/>
        <w:numPr>
          <w:ilvl w:val="0"/>
          <w:numId w:val="7"/>
        </w:numPr>
        <w:spacing w:before="0" w:after="200" w:line="276" w:lineRule="auto"/>
      </w:pPr>
      <w:r>
        <w:t xml:space="preserve">When the applicant wants to change or remove a condition imposed on them; </w:t>
      </w:r>
      <w:r w:rsidR="00B54078">
        <w:t>or</w:t>
      </w:r>
    </w:p>
    <w:p w14:paraId="25276F9A" w14:textId="77777777" w:rsidR="00AC19B2" w:rsidRDefault="00AC19B2" w:rsidP="00B45644">
      <w:pPr>
        <w:pStyle w:val="Bullet"/>
        <w:numPr>
          <w:ilvl w:val="0"/>
          <w:numId w:val="7"/>
        </w:numPr>
        <w:spacing w:before="0" w:after="200" w:line="276" w:lineRule="auto"/>
      </w:pPr>
      <w:r>
        <w:t>t</w:t>
      </w:r>
      <w:r w:rsidR="003717CF">
        <w:t>o e</w:t>
      </w:r>
      <w:r w:rsidR="00DC7BDA">
        <w:t>xtend the validity period</w:t>
      </w:r>
      <w:r w:rsidR="00B54078">
        <w:t xml:space="preserve">. </w:t>
      </w:r>
    </w:p>
    <w:p w14:paraId="74F11D1E" w14:textId="77777777" w:rsidR="00A24301" w:rsidRPr="00D35CAF" w:rsidRDefault="00A24301" w:rsidP="00D35CAF">
      <w:pPr>
        <w:spacing w:before="0" w:after="0"/>
        <w:jc w:val="center"/>
        <w:rPr>
          <w:b/>
          <w:u w:val="single"/>
        </w:rPr>
      </w:pPr>
      <w:r w:rsidRPr="00D35CAF">
        <w:rPr>
          <w:b/>
          <w:u w:val="single"/>
        </w:rPr>
        <w:t xml:space="preserve">Fees for internal reorganisations </w:t>
      </w:r>
    </w:p>
    <w:p w14:paraId="60F6EE40" w14:textId="77777777" w:rsidR="00A24301" w:rsidRDefault="00A24301" w:rsidP="00A24301">
      <w:pPr>
        <w:spacing w:before="0" w:after="0"/>
        <w:rPr>
          <w:u w:val="single"/>
        </w:rPr>
      </w:pPr>
    </w:p>
    <w:p w14:paraId="7C1EEBE2" w14:textId="3D53B023" w:rsidR="00A24301" w:rsidRDefault="00A24301" w:rsidP="00A24301">
      <w:pPr>
        <w:spacing w:before="0" w:after="0"/>
        <w:rPr>
          <w:u w:val="single"/>
        </w:rPr>
      </w:pPr>
      <w:r>
        <w:rPr>
          <w:u w:val="single"/>
        </w:rPr>
        <w:t>Section 3</w:t>
      </w:r>
      <w:r w:rsidR="001051F6">
        <w:rPr>
          <w:u w:val="single"/>
        </w:rPr>
        <w:t>6</w:t>
      </w:r>
      <w:r>
        <w:rPr>
          <w:u w:val="single"/>
        </w:rPr>
        <w:t xml:space="preserve"> – Fees for internal reorganisations </w:t>
      </w:r>
    </w:p>
    <w:p w14:paraId="494C26C0" w14:textId="77777777" w:rsidR="00A24301" w:rsidRDefault="00A24301" w:rsidP="00A24301">
      <w:pPr>
        <w:spacing w:before="0" w:after="0"/>
        <w:rPr>
          <w:u w:val="single"/>
        </w:rPr>
      </w:pPr>
    </w:p>
    <w:p w14:paraId="09777217" w14:textId="77777777" w:rsidR="00A24301" w:rsidRDefault="00A24301" w:rsidP="00A24301">
      <w:pPr>
        <w:spacing w:before="0" w:after="0"/>
      </w:pPr>
      <w:r>
        <w:t xml:space="preserve">This section provides that if an action meets the definition of an internal reorganisation, the fee applicable </w:t>
      </w:r>
      <w:r w:rsidRPr="00EA0B1C">
        <w:t xml:space="preserve">is </w:t>
      </w:r>
      <w:r w:rsidRPr="000E079D">
        <w:t>$13,200</w:t>
      </w:r>
      <w:r w:rsidRPr="00EA0B1C">
        <w:t>.</w:t>
      </w:r>
      <w:r>
        <w:t xml:space="preserve"> An action constitutes an internal reorganisation when an action involves acquiring interest</w:t>
      </w:r>
      <w:r w:rsidR="000F5C71">
        <w:t>s</w:t>
      </w:r>
      <w:r>
        <w:t xml:space="preserve"> in securities, and both the acquiring and target entity, are subsidiaries of the same holding entity</w:t>
      </w:r>
      <w:r w:rsidR="000F5C71">
        <w:t xml:space="preserve"> </w:t>
      </w:r>
      <w:r>
        <w:t xml:space="preserve">or when the </w:t>
      </w:r>
      <w:r w:rsidR="000F5C71">
        <w:t xml:space="preserve">target </w:t>
      </w:r>
      <w:r>
        <w:t xml:space="preserve">entity is a subsidiary of the acquiring entity. </w:t>
      </w:r>
    </w:p>
    <w:p w14:paraId="466083C5" w14:textId="77777777" w:rsidR="00A24301" w:rsidRDefault="00A24301" w:rsidP="00A24301">
      <w:pPr>
        <w:spacing w:before="0" w:after="0"/>
      </w:pPr>
    </w:p>
    <w:p w14:paraId="7FABE4DE" w14:textId="77777777" w:rsidR="00A24301" w:rsidRDefault="00A24301" w:rsidP="00A24301">
      <w:pPr>
        <w:spacing w:before="0" w:after="0"/>
      </w:pPr>
      <w:r>
        <w:t>When an action involves acquiring interest</w:t>
      </w:r>
      <w:r w:rsidR="003717CF">
        <w:t>s</w:t>
      </w:r>
      <w:r>
        <w:t xml:space="preserve"> in an asset or Australian land, an action is considered an internal reorganisation if both the acquiring and target entity are subsidiaries of the same holding entity</w:t>
      </w:r>
      <w:r w:rsidR="00E2051C">
        <w:t xml:space="preserve">, </w:t>
      </w:r>
      <w:r>
        <w:t xml:space="preserve">the target entity is a holding entity </w:t>
      </w:r>
      <w:r w:rsidR="00E2051C">
        <w:t xml:space="preserve">of the acquiring entity </w:t>
      </w:r>
      <w:r>
        <w:t xml:space="preserve">or </w:t>
      </w:r>
      <w:r w:rsidR="00E2051C">
        <w:t xml:space="preserve">when the target entity is a </w:t>
      </w:r>
      <w:r>
        <w:t xml:space="preserve">subsidiary of the acquiring entity. </w:t>
      </w:r>
    </w:p>
    <w:p w14:paraId="007823B8" w14:textId="77777777" w:rsidR="00A24301" w:rsidRDefault="00A24301" w:rsidP="00A24301">
      <w:pPr>
        <w:spacing w:before="0" w:after="0"/>
      </w:pPr>
    </w:p>
    <w:p w14:paraId="1BFF021E" w14:textId="77777777" w:rsidR="007224C3" w:rsidRPr="00D35CAF" w:rsidRDefault="007224C3" w:rsidP="00D35CAF">
      <w:pPr>
        <w:keepNext/>
        <w:spacing w:before="0" w:after="0"/>
        <w:jc w:val="center"/>
        <w:rPr>
          <w:b/>
          <w:u w:val="single"/>
        </w:rPr>
      </w:pPr>
      <w:r w:rsidRPr="00D35CAF">
        <w:rPr>
          <w:b/>
          <w:u w:val="single"/>
        </w:rPr>
        <w:t xml:space="preserve">Vacancy fees </w:t>
      </w:r>
    </w:p>
    <w:p w14:paraId="2100FC30" w14:textId="77777777" w:rsidR="007224C3" w:rsidRDefault="007224C3" w:rsidP="00D35CAF">
      <w:pPr>
        <w:keepNext/>
        <w:spacing w:before="0" w:after="0"/>
        <w:rPr>
          <w:u w:val="single"/>
        </w:rPr>
      </w:pPr>
    </w:p>
    <w:p w14:paraId="3DD780C3" w14:textId="4E98FCCA" w:rsidR="007224C3" w:rsidRDefault="00A24301" w:rsidP="00D35CAF">
      <w:pPr>
        <w:keepNext/>
        <w:spacing w:before="0" w:after="0"/>
        <w:rPr>
          <w:u w:val="single"/>
        </w:rPr>
      </w:pPr>
      <w:r>
        <w:rPr>
          <w:u w:val="single"/>
        </w:rPr>
        <w:t>Section 3</w:t>
      </w:r>
      <w:r w:rsidR="001051F6">
        <w:rPr>
          <w:u w:val="single"/>
        </w:rPr>
        <w:t>7</w:t>
      </w:r>
      <w:r w:rsidR="007224C3">
        <w:rPr>
          <w:u w:val="single"/>
        </w:rPr>
        <w:t xml:space="preserve"> – Fees covered by this part</w:t>
      </w:r>
    </w:p>
    <w:p w14:paraId="0F738755" w14:textId="77777777" w:rsidR="00E2051C" w:rsidRDefault="00E2051C" w:rsidP="00D35CAF">
      <w:pPr>
        <w:keepNext/>
        <w:spacing w:before="0" w:after="0"/>
        <w:rPr>
          <w:u w:val="single"/>
        </w:rPr>
      </w:pPr>
    </w:p>
    <w:p w14:paraId="5E1B7270" w14:textId="77777777" w:rsidR="007224C3" w:rsidRDefault="00916195" w:rsidP="00D35CAF">
      <w:pPr>
        <w:keepNext/>
        <w:spacing w:before="0" w:after="0"/>
        <w:rPr>
          <w:u w:val="single"/>
        </w:rPr>
      </w:pPr>
      <w:r>
        <w:t xml:space="preserve">This section explains that Part 3 </w:t>
      </w:r>
      <w:r w:rsidR="00E2051C">
        <w:t xml:space="preserve">sets out </w:t>
      </w:r>
      <w:r>
        <w:t>how to work out vacancy fees for dwellings on residential land.</w:t>
      </w:r>
      <w:r w:rsidR="00822693">
        <w:t xml:space="preserve"> It also defines </w:t>
      </w:r>
      <w:r w:rsidR="004A45FF">
        <w:t>‘</w:t>
      </w:r>
      <w:r w:rsidR="00822693">
        <w:t>relevant acquisition</w:t>
      </w:r>
      <w:r w:rsidR="004A45FF">
        <w:t>’</w:t>
      </w:r>
      <w:r w:rsidR="00822693">
        <w:t xml:space="preserve"> as an acquisition of an interest in residential land.</w:t>
      </w:r>
    </w:p>
    <w:p w14:paraId="5E02131E" w14:textId="77777777" w:rsidR="00916195" w:rsidRDefault="00916195" w:rsidP="00D35CAF">
      <w:pPr>
        <w:keepNext/>
        <w:spacing w:before="0" w:after="0"/>
        <w:rPr>
          <w:u w:val="single"/>
        </w:rPr>
      </w:pPr>
    </w:p>
    <w:p w14:paraId="10A45D56" w14:textId="5E26B58F" w:rsidR="007224C3" w:rsidRDefault="00A24301" w:rsidP="002E36BF">
      <w:pPr>
        <w:keepNext/>
        <w:spacing w:before="0" w:after="0"/>
        <w:rPr>
          <w:u w:val="single"/>
        </w:rPr>
      </w:pPr>
      <w:r>
        <w:rPr>
          <w:u w:val="single"/>
        </w:rPr>
        <w:t>Section 3</w:t>
      </w:r>
      <w:r w:rsidR="001051F6">
        <w:rPr>
          <w:u w:val="single"/>
        </w:rPr>
        <w:t>8</w:t>
      </w:r>
      <w:r w:rsidR="007224C3">
        <w:rPr>
          <w:u w:val="single"/>
        </w:rPr>
        <w:t xml:space="preserve"> – Acquisition was a notifiable action notified under section 81 of the </w:t>
      </w:r>
      <w:r w:rsidR="00E2051C">
        <w:rPr>
          <w:u w:val="single"/>
        </w:rPr>
        <w:t>FAT</w:t>
      </w:r>
      <w:r w:rsidR="007224C3">
        <w:rPr>
          <w:u w:val="single"/>
        </w:rPr>
        <w:t>A</w:t>
      </w:r>
    </w:p>
    <w:p w14:paraId="0C9D7440" w14:textId="77777777" w:rsidR="00E2051C" w:rsidRDefault="00E2051C" w:rsidP="002E36BF">
      <w:pPr>
        <w:keepNext/>
        <w:spacing w:before="0" w:after="0"/>
        <w:rPr>
          <w:u w:val="single"/>
        </w:rPr>
      </w:pPr>
    </w:p>
    <w:p w14:paraId="0F818415" w14:textId="77777777" w:rsidR="007224C3" w:rsidRDefault="00071852" w:rsidP="002E36BF">
      <w:pPr>
        <w:keepNext/>
        <w:spacing w:before="0" w:after="0"/>
      </w:pPr>
      <w:r>
        <w:t xml:space="preserve">This section provides that the vacancy fee </w:t>
      </w:r>
      <w:r w:rsidR="004A45FF">
        <w:t>for the acquisition of an interest in residential land that was notified by the person under section 81 of the FATA is the same as</w:t>
      </w:r>
      <w:r w:rsidR="00D561BD">
        <w:t xml:space="preserve">: </w:t>
      </w:r>
    </w:p>
    <w:p w14:paraId="76B4E262" w14:textId="77777777" w:rsidR="00477AE8" w:rsidRDefault="00477AE8" w:rsidP="007224C3">
      <w:pPr>
        <w:spacing w:before="0" w:after="0"/>
      </w:pPr>
    </w:p>
    <w:p w14:paraId="145DB1C1" w14:textId="77777777" w:rsidR="00D561BD" w:rsidRDefault="00D561BD" w:rsidP="00D35CAF">
      <w:pPr>
        <w:pStyle w:val="Bullet"/>
        <w:numPr>
          <w:ilvl w:val="0"/>
          <w:numId w:val="7"/>
        </w:numPr>
        <w:spacing w:before="0" w:after="200" w:line="276" w:lineRule="auto"/>
      </w:pPr>
      <w:r>
        <w:t xml:space="preserve">The fee payable </w:t>
      </w:r>
      <w:r w:rsidR="004A45FF">
        <w:t xml:space="preserve">that was payable by the person </w:t>
      </w:r>
      <w:r>
        <w:t xml:space="preserve">for giving a notice of the </w:t>
      </w:r>
      <w:r w:rsidR="004A45FF">
        <w:t>acquisition</w:t>
      </w:r>
      <w:r>
        <w:t>, or</w:t>
      </w:r>
    </w:p>
    <w:p w14:paraId="6978FF2B" w14:textId="77777777" w:rsidR="00D561BD" w:rsidRDefault="00D561BD" w:rsidP="00D35CAF">
      <w:pPr>
        <w:pStyle w:val="Bullet"/>
        <w:numPr>
          <w:ilvl w:val="0"/>
          <w:numId w:val="7"/>
        </w:numPr>
        <w:spacing w:before="0" w:after="200" w:line="276" w:lineRule="auto"/>
      </w:pPr>
      <w:r>
        <w:t>If that fee was waive</w:t>
      </w:r>
      <w:r w:rsidR="004A45FF">
        <w:t xml:space="preserve">d, the vacancy fee is the amount of the fee listed at item 1 of the table in section 10 of the </w:t>
      </w:r>
      <w:r w:rsidR="00E2051C">
        <w:t>draft Fee Regulations</w:t>
      </w:r>
      <w:r>
        <w:t>.</w:t>
      </w:r>
      <w:r w:rsidR="004A45FF">
        <w:t xml:space="preserve"> That is, $6,600 (indexed). </w:t>
      </w:r>
    </w:p>
    <w:p w14:paraId="61E20E74" w14:textId="1D16268B" w:rsidR="007224C3" w:rsidRDefault="00A24301" w:rsidP="002E36BF">
      <w:pPr>
        <w:keepNext/>
        <w:spacing w:before="0" w:after="0"/>
        <w:rPr>
          <w:u w:val="single"/>
        </w:rPr>
      </w:pPr>
      <w:r>
        <w:rPr>
          <w:u w:val="single"/>
        </w:rPr>
        <w:t>Section 3</w:t>
      </w:r>
      <w:r w:rsidR="001051F6">
        <w:rPr>
          <w:u w:val="single"/>
        </w:rPr>
        <w:t xml:space="preserve">9 </w:t>
      </w:r>
      <w:r w:rsidR="007224C3">
        <w:rPr>
          <w:u w:val="single"/>
        </w:rPr>
        <w:t xml:space="preserve">– Acquisition was covered by a new </w:t>
      </w:r>
      <w:r w:rsidR="00E2051C">
        <w:rPr>
          <w:u w:val="single"/>
        </w:rPr>
        <w:t>d</w:t>
      </w:r>
      <w:r w:rsidR="007224C3">
        <w:rPr>
          <w:u w:val="single"/>
        </w:rPr>
        <w:t xml:space="preserve">welling exemption certificate or a residential land (near-new dwelling) </w:t>
      </w:r>
      <w:r w:rsidR="00E2051C">
        <w:rPr>
          <w:u w:val="single"/>
        </w:rPr>
        <w:t xml:space="preserve">exemption </w:t>
      </w:r>
      <w:r w:rsidR="007224C3">
        <w:rPr>
          <w:u w:val="single"/>
        </w:rPr>
        <w:t xml:space="preserve">certificate </w:t>
      </w:r>
    </w:p>
    <w:p w14:paraId="38515F51" w14:textId="77777777" w:rsidR="00E2051C" w:rsidRDefault="00E2051C" w:rsidP="002E36BF">
      <w:pPr>
        <w:keepNext/>
        <w:spacing w:before="0" w:after="0"/>
        <w:rPr>
          <w:u w:val="single"/>
        </w:rPr>
      </w:pPr>
    </w:p>
    <w:p w14:paraId="24C284D6" w14:textId="77777777" w:rsidR="007224C3" w:rsidRPr="00D561BD" w:rsidRDefault="00EC2C3A" w:rsidP="002E36BF">
      <w:pPr>
        <w:keepNext/>
        <w:spacing w:before="0" w:after="0"/>
      </w:pPr>
      <w:r>
        <w:t xml:space="preserve">This section provides </w:t>
      </w:r>
      <w:r w:rsidR="00E2051C">
        <w:t xml:space="preserve">that </w:t>
      </w:r>
      <w:r>
        <w:t xml:space="preserve">the vacancy fee for </w:t>
      </w:r>
      <w:r w:rsidR="004A45FF">
        <w:t>the acquisition of an interest in residential land</w:t>
      </w:r>
      <w:r w:rsidR="00822693">
        <w:t xml:space="preserve"> that was covered by a new dwelling</w:t>
      </w:r>
      <w:r w:rsidR="00975B77">
        <w:t xml:space="preserve"> </w:t>
      </w:r>
      <w:r w:rsidR="00822693">
        <w:t>or near-new dwelling</w:t>
      </w:r>
      <w:r w:rsidR="00BD3680">
        <w:t xml:space="preserve"> </w:t>
      </w:r>
      <w:r w:rsidR="00822693">
        <w:t>exemption certificate</w:t>
      </w:r>
      <w:r w:rsidR="00E2051C">
        <w:t xml:space="preserve"> </w:t>
      </w:r>
      <w:r w:rsidR="00822693">
        <w:t>is equal to the notification fee that would have been charged if the person did not have the exemption certificate</w:t>
      </w:r>
      <w:r w:rsidR="00975B77">
        <w:t xml:space="preserve"> and instead was required to notify of the acquisition under section 81 of the FATA</w:t>
      </w:r>
      <w:r w:rsidR="00822693">
        <w:t>.</w:t>
      </w:r>
    </w:p>
    <w:p w14:paraId="556EDA7C" w14:textId="77777777" w:rsidR="00D561BD" w:rsidRDefault="00D561BD" w:rsidP="007224C3">
      <w:pPr>
        <w:spacing w:before="0" w:after="0"/>
        <w:rPr>
          <w:u w:val="single"/>
        </w:rPr>
      </w:pPr>
    </w:p>
    <w:p w14:paraId="18C0B199" w14:textId="75D157B1" w:rsidR="007224C3" w:rsidRDefault="00A24301" w:rsidP="00D35CAF">
      <w:pPr>
        <w:keepNext/>
        <w:spacing w:before="0" w:after="0"/>
        <w:rPr>
          <w:u w:val="single"/>
        </w:rPr>
      </w:pPr>
      <w:r>
        <w:rPr>
          <w:u w:val="single"/>
        </w:rPr>
        <w:t xml:space="preserve">Section </w:t>
      </w:r>
      <w:r w:rsidR="001051F6">
        <w:rPr>
          <w:u w:val="single"/>
        </w:rPr>
        <w:t>40</w:t>
      </w:r>
      <w:r w:rsidR="007224C3">
        <w:rPr>
          <w:u w:val="single"/>
        </w:rPr>
        <w:t xml:space="preserve"> – Acquisition was covered by another kind of exemption certificate </w:t>
      </w:r>
    </w:p>
    <w:p w14:paraId="3369F94C" w14:textId="77777777" w:rsidR="00E2051C" w:rsidRDefault="00E2051C" w:rsidP="00D35CAF">
      <w:pPr>
        <w:keepNext/>
        <w:spacing w:before="0" w:after="0"/>
        <w:rPr>
          <w:u w:val="single"/>
        </w:rPr>
      </w:pPr>
    </w:p>
    <w:p w14:paraId="038DB3BA" w14:textId="77777777" w:rsidR="007224C3" w:rsidRDefault="00822693" w:rsidP="00D35CAF">
      <w:pPr>
        <w:keepNext/>
        <w:spacing w:before="0" w:after="0"/>
      </w:pPr>
      <w:r>
        <w:t xml:space="preserve">This section provides that the vacancy fee for an acquisition covered by an exemption certificate not mentioned in section 37 </w:t>
      </w:r>
      <w:r w:rsidR="00E2051C">
        <w:t xml:space="preserve">of the draft Fee Regulations </w:t>
      </w:r>
      <w:r>
        <w:t>is:</w:t>
      </w:r>
    </w:p>
    <w:p w14:paraId="6E349540" w14:textId="77777777" w:rsidR="00477AE8" w:rsidRDefault="00477AE8" w:rsidP="00D35CAF">
      <w:pPr>
        <w:keepNext/>
        <w:spacing w:before="0" w:after="0"/>
      </w:pPr>
    </w:p>
    <w:p w14:paraId="724E984E" w14:textId="77777777" w:rsidR="00822693" w:rsidRDefault="00822693" w:rsidP="00D35CAF">
      <w:pPr>
        <w:pStyle w:val="Bullet"/>
        <w:numPr>
          <w:ilvl w:val="0"/>
          <w:numId w:val="7"/>
        </w:numPr>
        <w:spacing w:before="0" w:after="200" w:line="276" w:lineRule="auto"/>
      </w:pPr>
      <w:r>
        <w:t xml:space="preserve">The fee payable for </w:t>
      </w:r>
      <w:r w:rsidR="008D536B">
        <w:t>applying for that exemption certificate</w:t>
      </w:r>
      <w:r w:rsidR="00477AE8">
        <w:t>;</w:t>
      </w:r>
      <w:r>
        <w:t xml:space="preserve"> or</w:t>
      </w:r>
    </w:p>
    <w:p w14:paraId="4C35E371" w14:textId="77777777" w:rsidR="00822693" w:rsidRPr="00822693" w:rsidRDefault="00822693" w:rsidP="00D35CAF">
      <w:pPr>
        <w:pStyle w:val="Bullet"/>
        <w:numPr>
          <w:ilvl w:val="0"/>
          <w:numId w:val="7"/>
        </w:numPr>
        <w:spacing w:before="0" w:after="200" w:line="276" w:lineRule="auto"/>
      </w:pPr>
      <w:r>
        <w:t xml:space="preserve">If that fee was waived, </w:t>
      </w:r>
      <w:r w:rsidR="008D536B">
        <w:t>the lowest fee for that exemption certificate</w:t>
      </w:r>
      <w:r>
        <w:t>.</w:t>
      </w:r>
    </w:p>
    <w:p w14:paraId="4A6350AC" w14:textId="7B1E2027" w:rsidR="007224C3" w:rsidRDefault="00A24301" w:rsidP="007224C3">
      <w:pPr>
        <w:spacing w:before="0" w:after="0"/>
        <w:rPr>
          <w:u w:val="single"/>
        </w:rPr>
      </w:pPr>
      <w:r>
        <w:rPr>
          <w:u w:val="single"/>
        </w:rPr>
        <w:t>Section 4</w:t>
      </w:r>
      <w:r w:rsidR="001051F6">
        <w:rPr>
          <w:u w:val="single"/>
        </w:rPr>
        <w:t>1</w:t>
      </w:r>
      <w:r>
        <w:rPr>
          <w:u w:val="single"/>
        </w:rPr>
        <w:t xml:space="preserve"> </w:t>
      </w:r>
      <w:r w:rsidR="007224C3">
        <w:rPr>
          <w:u w:val="single"/>
        </w:rPr>
        <w:t xml:space="preserve">– Acquisitions for which an order is made under Division 2 of Part 3 of the </w:t>
      </w:r>
      <w:r w:rsidR="009D2F6F">
        <w:rPr>
          <w:u w:val="single"/>
        </w:rPr>
        <w:t>FAT</w:t>
      </w:r>
      <w:r w:rsidR="00D6728E">
        <w:rPr>
          <w:u w:val="single"/>
        </w:rPr>
        <w:t>A</w:t>
      </w:r>
      <w:r w:rsidR="007224C3">
        <w:rPr>
          <w:u w:val="single"/>
        </w:rPr>
        <w:t xml:space="preserve"> or no objection notification is given</w:t>
      </w:r>
    </w:p>
    <w:p w14:paraId="5F1AC288" w14:textId="77777777" w:rsidR="009D2F6F" w:rsidRDefault="009D2F6F" w:rsidP="007224C3">
      <w:pPr>
        <w:spacing w:before="0" w:after="0"/>
        <w:rPr>
          <w:u w:val="single"/>
        </w:rPr>
      </w:pPr>
    </w:p>
    <w:p w14:paraId="20A5B266" w14:textId="77777777" w:rsidR="003153A9" w:rsidRDefault="00BF3210" w:rsidP="007224C3">
      <w:pPr>
        <w:spacing w:before="0" w:after="0"/>
      </w:pPr>
      <w:r>
        <w:t xml:space="preserve">This section provides the vacancy fee for </w:t>
      </w:r>
      <w:r w:rsidR="00975B77">
        <w:t>an acquisition of residential land</w:t>
      </w:r>
      <w:r>
        <w:t xml:space="preserve"> that the Treasurer made an order or decision about. The vacancy fee is:</w:t>
      </w:r>
    </w:p>
    <w:p w14:paraId="0FB9C87A" w14:textId="77777777" w:rsidR="009D2F6F" w:rsidRDefault="00BF3210" w:rsidP="00D35CAF">
      <w:pPr>
        <w:pStyle w:val="Bullet"/>
        <w:numPr>
          <w:ilvl w:val="0"/>
          <w:numId w:val="7"/>
        </w:numPr>
        <w:spacing w:before="0" w:after="200" w:line="276" w:lineRule="auto"/>
      </w:pPr>
      <w:r>
        <w:t xml:space="preserve">The fee payable for giving a notice of </w:t>
      </w:r>
      <w:r w:rsidR="009D2F6F">
        <w:t>an acquisition of residential land; or</w:t>
      </w:r>
      <w:r>
        <w:t xml:space="preserve"> </w:t>
      </w:r>
    </w:p>
    <w:p w14:paraId="654CA67E" w14:textId="4DC465F0" w:rsidR="00BF3210" w:rsidRPr="008D536B" w:rsidRDefault="00BF3210" w:rsidP="00D35CAF">
      <w:pPr>
        <w:pStyle w:val="Bullet"/>
        <w:numPr>
          <w:ilvl w:val="0"/>
          <w:numId w:val="7"/>
        </w:numPr>
        <w:spacing w:before="0" w:after="200" w:line="276" w:lineRule="auto"/>
      </w:pPr>
      <w:r>
        <w:t xml:space="preserve">If that fee was waived, </w:t>
      </w:r>
      <w:r w:rsidR="009D2F6F">
        <w:t xml:space="preserve">the amount </w:t>
      </w:r>
      <w:r>
        <w:t xml:space="preserve">listed </w:t>
      </w:r>
      <w:r w:rsidR="009D2F6F">
        <w:t xml:space="preserve">at item 1 of the table in section </w:t>
      </w:r>
      <w:r>
        <w:t>10</w:t>
      </w:r>
      <w:r w:rsidR="008D70DB">
        <w:t xml:space="preserve"> </w:t>
      </w:r>
      <w:r w:rsidR="009D2F6F">
        <w:t>of the draft Fee Regulations. That is, $6,600</w:t>
      </w:r>
      <w:r w:rsidR="008D70DB">
        <w:t xml:space="preserve"> (indexed)</w:t>
      </w:r>
      <w:r w:rsidR="009D2F6F">
        <w:t xml:space="preserve">. </w:t>
      </w:r>
    </w:p>
    <w:p w14:paraId="489C1620" w14:textId="77777777" w:rsidR="008D536B" w:rsidRDefault="008D536B" w:rsidP="007224C3">
      <w:pPr>
        <w:spacing w:before="0" w:after="0"/>
        <w:rPr>
          <w:u w:val="single"/>
        </w:rPr>
      </w:pPr>
    </w:p>
    <w:p w14:paraId="2709A81D" w14:textId="77777777" w:rsidR="007224C3" w:rsidRPr="00D35CAF" w:rsidRDefault="007224C3" w:rsidP="00D35CAF">
      <w:pPr>
        <w:keepNext/>
        <w:spacing w:before="0" w:after="0"/>
        <w:jc w:val="center"/>
        <w:rPr>
          <w:b/>
          <w:u w:val="single"/>
        </w:rPr>
      </w:pPr>
      <w:r w:rsidRPr="00D35CAF">
        <w:rPr>
          <w:b/>
          <w:u w:val="single"/>
        </w:rPr>
        <w:t>Lowering Fees</w:t>
      </w:r>
    </w:p>
    <w:p w14:paraId="388315E3" w14:textId="77777777" w:rsidR="00A24301" w:rsidRDefault="00A24301" w:rsidP="00D35CAF">
      <w:pPr>
        <w:keepNext/>
        <w:spacing w:before="0" w:after="0"/>
        <w:rPr>
          <w:u w:val="single"/>
        </w:rPr>
      </w:pPr>
    </w:p>
    <w:p w14:paraId="17EB6588" w14:textId="02878614" w:rsidR="007224C3" w:rsidRDefault="007224C3" w:rsidP="007224C3">
      <w:pPr>
        <w:spacing w:before="0" w:after="0"/>
        <w:rPr>
          <w:u w:val="single"/>
        </w:rPr>
      </w:pPr>
      <w:r>
        <w:rPr>
          <w:u w:val="single"/>
        </w:rPr>
        <w:t>Section 4</w:t>
      </w:r>
      <w:r w:rsidR="00F279AB">
        <w:rPr>
          <w:u w:val="single"/>
        </w:rPr>
        <w:t>2</w:t>
      </w:r>
      <w:r>
        <w:rPr>
          <w:u w:val="single"/>
        </w:rPr>
        <w:t xml:space="preserve"> – The amount of a fee may be lowered under this Part</w:t>
      </w:r>
    </w:p>
    <w:p w14:paraId="3CA2D17F" w14:textId="77777777" w:rsidR="007224C3" w:rsidRDefault="007224C3" w:rsidP="007224C3">
      <w:pPr>
        <w:spacing w:before="0" w:after="0"/>
        <w:rPr>
          <w:u w:val="single"/>
        </w:rPr>
      </w:pPr>
    </w:p>
    <w:p w14:paraId="4D4BCCBA" w14:textId="77777777" w:rsidR="007224C3" w:rsidRDefault="007224C3" w:rsidP="007224C3">
      <w:pPr>
        <w:spacing w:before="0" w:after="0"/>
      </w:pPr>
      <w:r>
        <w:t xml:space="preserve">This section provides that despite other parts of the </w:t>
      </w:r>
      <w:r w:rsidR="008D70DB">
        <w:t xml:space="preserve">draft Fee </w:t>
      </w:r>
      <w:r>
        <w:t>Regulation</w:t>
      </w:r>
      <w:r w:rsidR="008D70DB">
        <w:t>s</w:t>
      </w:r>
      <w:r>
        <w:t xml:space="preserve"> this Part </w:t>
      </w:r>
      <w:r w:rsidR="008D70DB">
        <w:t xml:space="preserve">may </w:t>
      </w:r>
      <w:r>
        <w:t xml:space="preserve">lower </w:t>
      </w:r>
      <w:r w:rsidR="008D70DB">
        <w:t xml:space="preserve">the </w:t>
      </w:r>
      <w:r>
        <w:t xml:space="preserve">fee </w:t>
      </w:r>
      <w:r w:rsidR="008D70DB">
        <w:t xml:space="preserve">payable. </w:t>
      </w:r>
    </w:p>
    <w:p w14:paraId="6FF9E25F" w14:textId="77777777" w:rsidR="00627580" w:rsidRDefault="00627580" w:rsidP="007224C3">
      <w:pPr>
        <w:spacing w:before="0" w:after="0"/>
      </w:pPr>
    </w:p>
    <w:p w14:paraId="606E3871" w14:textId="77777777" w:rsidR="00627580" w:rsidRDefault="00627580" w:rsidP="007224C3">
      <w:pPr>
        <w:spacing w:before="0" w:after="0"/>
      </w:pPr>
    </w:p>
    <w:p w14:paraId="7F783079" w14:textId="77777777" w:rsidR="00627580" w:rsidRPr="00D35CAF" w:rsidRDefault="00627580" w:rsidP="00D35CAF">
      <w:pPr>
        <w:spacing w:before="0" w:after="0"/>
        <w:jc w:val="center"/>
        <w:rPr>
          <w:b/>
          <w:i/>
          <w:u w:val="single"/>
        </w:rPr>
      </w:pPr>
      <w:r w:rsidRPr="00D35CAF">
        <w:rPr>
          <w:b/>
          <w:i/>
          <w:u w:val="single"/>
        </w:rPr>
        <w:t>One agreement covers more than one action</w:t>
      </w:r>
    </w:p>
    <w:p w14:paraId="40E8819A" w14:textId="77777777" w:rsidR="00627580" w:rsidRPr="00627580" w:rsidRDefault="00627580" w:rsidP="007224C3">
      <w:pPr>
        <w:spacing w:before="0" w:after="0"/>
        <w:rPr>
          <w:u w:val="single"/>
        </w:rPr>
      </w:pPr>
    </w:p>
    <w:p w14:paraId="32C0BD4C" w14:textId="242F513C" w:rsidR="00627580" w:rsidRDefault="00A24301" w:rsidP="00627580">
      <w:pPr>
        <w:spacing w:before="0" w:after="0"/>
        <w:rPr>
          <w:u w:val="single"/>
        </w:rPr>
      </w:pPr>
      <w:r>
        <w:rPr>
          <w:u w:val="single"/>
        </w:rPr>
        <w:t>Section 4</w:t>
      </w:r>
      <w:r w:rsidR="00F279AB">
        <w:rPr>
          <w:u w:val="single"/>
        </w:rPr>
        <w:t>3</w:t>
      </w:r>
      <w:r w:rsidR="00627580">
        <w:rPr>
          <w:u w:val="single"/>
        </w:rPr>
        <w:t xml:space="preserve"> – Scope </w:t>
      </w:r>
    </w:p>
    <w:p w14:paraId="272AE9F9" w14:textId="77777777" w:rsidR="00627580" w:rsidRDefault="00627580" w:rsidP="00627580">
      <w:pPr>
        <w:spacing w:before="0" w:after="0"/>
        <w:rPr>
          <w:u w:val="single"/>
        </w:rPr>
      </w:pPr>
    </w:p>
    <w:p w14:paraId="345EB55F" w14:textId="77777777" w:rsidR="00627580" w:rsidRDefault="00627580" w:rsidP="00627580">
      <w:pPr>
        <w:spacing w:before="0" w:after="0"/>
      </w:pPr>
      <w:r>
        <w:t xml:space="preserve">This section </w:t>
      </w:r>
      <w:r w:rsidR="00FD46C9">
        <w:t xml:space="preserve">explains that the other sections in the subdivision set out the fee payable if an agreement covers two or more actions. </w:t>
      </w:r>
    </w:p>
    <w:p w14:paraId="3060D507" w14:textId="77777777" w:rsidR="00627580" w:rsidRDefault="00627580" w:rsidP="00627580">
      <w:pPr>
        <w:spacing w:before="0" w:after="0"/>
      </w:pPr>
    </w:p>
    <w:p w14:paraId="0DD94D61" w14:textId="464C2578" w:rsidR="00627580" w:rsidRDefault="00A24301" w:rsidP="00627580">
      <w:pPr>
        <w:spacing w:before="0" w:after="0"/>
        <w:rPr>
          <w:u w:val="single"/>
        </w:rPr>
      </w:pPr>
      <w:r>
        <w:rPr>
          <w:u w:val="single"/>
        </w:rPr>
        <w:t>Section 4</w:t>
      </w:r>
      <w:r w:rsidR="00F279AB">
        <w:rPr>
          <w:u w:val="single"/>
        </w:rPr>
        <w:t>4</w:t>
      </w:r>
      <w:r w:rsidR="00627580">
        <w:rPr>
          <w:u w:val="single"/>
        </w:rPr>
        <w:t xml:space="preserve"> – Fee to the extent that the actions are all of the same kind </w:t>
      </w:r>
    </w:p>
    <w:p w14:paraId="647A41ED" w14:textId="77777777" w:rsidR="00627580" w:rsidRDefault="00627580" w:rsidP="00627580">
      <w:pPr>
        <w:spacing w:before="0" w:after="0"/>
        <w:rPr>
          <w:u w:val="single"/>
        </w:rPr>
      </w:pPr>
    </w:p>
    <w:p w14:paraId="41400A13" w14:textId="77777777" w:rsidR="00627580" w:rsidRDefault="00627580" w:rsidP="00627580">
      <w:pPr>
        <w:spacing w:before="0" w:after="0"/>
      </w:pPr>
      <w:r>
        <w:t>This section provides that if one agreement covers multiple actions of the same kind (for example acquiring interest</w:t>
      </w:r>
      <w:r w:rsidR="008D70DB">
        <w:t>s</w:t>
      </w:r>
      <w:r>
        <w:t xml:space="preserve"> in securities in multiple entities), then the fee payable is worked out by the sum of all the considerations.</w:t>
      </w:r>
    </w:p>
    <w:p w14:paraId="50CF40BC" w14:textId="77777777" w:rsidR="00627580" w:rsidRDefault="00627580" w:rsidP="00627580">
      <w:pPr>
        <w:spacing w:before="0" w:after="0"/>
      </w:pPr>
    </w:p>
    <w:p w14:paraId="39F3513A" w14:textId="77777777" w:rsidR="008D70DB" w:rsidRPr="004A2B8C" w:rsidRDefault="00DA6057" w:rsidP="00D35CAF">
      <w:pPr>
        <w:keepNext/>
        <w:spacing w:before="0" w:after="0"/>
        <w:rPr>
          <w:i/>
        </w:rPr>
      </w:pPr>
      <w:r w:rsidRPr="004A2B8C">
        <w:rPr>
          <w:i/>
        </w:rPr>
        <w:t>Example 5</w:t>
      </w:r>
    </w:p>
    <w:p w14:paraId="467FEB3F" w14:textId="77777777" w:rsidR="008D70DB" w:rsidRDefault="008D70DB" w:rsidP="00D35CAF">
      <w:pPr>
        <w:keepNext/>
        <w:spacing w:before="0" w:after="0"/>
      </w:pPr>
    </w:p>
    <w:p w14:paraId="3470AD2C" w14:textId="77777777" w:rsidR="00627580" w:rsidRDefault="00627580" w:rsidP="00D35CAF">
      <w:pPr>
        <w:keepNext/>
        <w:spacing w:before="0" w:after="0"/>
      </w:pPr>
      <w:r>
        <w:t>Applicant 1 is proposing to acquire an interest in four different funds under one agreement. The applicant is taking four</w:t>
      </w:r>
      <w:r w:rsidR="00774E20">
        <w:t xml:space="preserve"> actions, but the</w:t>
      </w:r>
      <w:r>
        <w:t xml:space="preserve"> </w:t>
      </w:r>
      <w:r w:rsidR="00774E20">
        <w:t>actions are the</w:t>
      </w:r>
      <w:r>
        <w:t xml:space="preserve"> same kind of action – that is acquiring </w:t>
      </w:r>
      <w:r w:rsidR="008D70DB">
        <w:t xml:space="preserve">an </w:t>
      </w:r>
      <w:r>
        <w:t xml:space="preserve">interest in securities. The applicant is proposing to acquire: </w:t>
      </w:r>
    </w:p>
    <w:p w14:paraId="61B0504B" w14:textId="77777777" w:rsidR="00627580" w:rsidRDefault="00627580" w:rsidP="00D35CAF">
      <w:pPr>
        <w:keepNext/>
        <w:spacing w:before="0" w:after="0"/>
      </w:pPr>
    </w:p>
    <w:p w14:paraId="440528E2" w14:textId="77777777" w:rsidR="00627580" w:rsidRDefault="00627580" w:rsidP="00627580">
      <w:pPr>
        <w:pStyle w:val="Bullet"/>
        <w:numPr>
          <w:ilvl w:val="0"/>
          <w:numId w:val="7"/>
        </w:numPr>
        <w:spacing w:before="0" w:after="200" w:line="276" w:lineRule="auto"/>
      </w:pPr>
      <w:r>
        <w:t>up to a 22 per cent interest in Fund 1 for $90 million</w:t>
      </w:r>
    </w:p>
    <w:p w14:paraId="14FE4590" w14:textId="77777777" w:rsidR="00627580" w:rsidRDefault="00627580" w:rsidP="00627580">
      <w:pPr>
        <w:pStyle w:val="Bullet"/>
        <w:numPr>
          <w:ilvl w:val="0"/>
          <w:numId w:val="7"/>
        </w:numPr>
        <w:spacing w:before="0" w:after="200" w:line="276" w:lineRule="auto"/>
      </w:pPr>
      <w:r>
        <w:t>up to a 10 per cent interest in Fund 2 for $10 million</w:t>
      </w:r>
    </w:p>
    <w:p w14:paraId="79BF6885" w14:textId="77777777" w:rsidR="00627580" w:rsidRDefault="00627580" w:rsidP="00627580">
      <w:pPr>
        <w:pStyle w:val="Bullet"/>
        <w:numPr>
          <w:ilvl w:val="0"/>
          <w:numId w:val="7"/>
        </w:numPr>
        <w:spacing w:before="0" w:after="200" w:line="276" w:lineRule="auto"/>
      </w:pPr>
      <w:r>
        <w:t>up to a 40 per cent interest in Fund 3 for $900 million</w:t>
      </w:r>
    </w:p>
    <w:p w14:paraId="3F19B3E6" w14:textId="77777777" w:rsidR="00627580" w:rsidRDefault="00627580" w:rsidP="00627580">
      <w:pPr>
        <w:pStyle w:val="Bullet"/>
        <w:numPr>
          <w:ilvl w:val="0"/>
          <w:numId w:val="7"/>
        </w:numPr>
        <w:spacing w:before="0" w:after="200" w:line="276" w:lineRule="auto"/>
      </w:pPr>
      <w:r>
        <w:t>up to a 10 per cent interest in Fund 4 for $10 million</w:t>
      </w:r>
    </w:p>
    <w:p w14:paraId="58174283" w14:textId="77777777" w:rsidR="00627580" w:rsidRDefault="00627580" w:rsidP="00627580">
      <w:pPr>
        <w:spacing w:before="0" w:after="0"/>
      </w:pPr>
      <w:r>
        <w:t>The fee is calculated by summing up the consideration for the entire transaction under the agreement. The</w:t>
      </w:r>
      <w:r w:rsidR="008D70DB">
        <w:t xml:space="preserve"> sum of the</w:t>
      </w:r>
      <w:r>
        <w:t xml:space="preserve"> consideration for the multiple actions is $1.01</w:t>
      </w:r>
      <w:r w:rsidR="008D70DB">
        <w:t> </w:t>
      </w:r>
      <w:r>
        <w:t xml:space="preserve">billion. </w:t>
      </w:r>
      <w:r w:rsidR="00774E20">
        <w:t xml:space="preserve">The fee is calculated by using the aggregate consideration. </w:t>
      </w:r>
    </w:p>
    <w:p w14:paraId="0F5F9221" w14:textId="77777777" w:rsidR="008D70DB" w:rsidRDefault="00627580" w:rsidP="00627580">
      <w:pPr>
        <w:pStyle w:val="Bullet"/>
        <w:numPr>
          <w:ilvl w:val="0"/>
          <w:numId w:val="0"/>
        </w:numPr>
        <w:rPr>
          <w:iCs/>
        </w:rPr>
      </w:pPr>
      <w:r>
        <w:rPr>
          <w:iCs/>
        </w:rPr>
        <w:t xml:space="preserve">The same rule applies to other actions of the same kind, as long as it is covered by one agreement. </w:t>
      </w:r>
    </w:p>
    <w:p w14:paraId="6075BD19" w14:textId="77777777" w:rsidR="008D70DB" w:rsidRPr="004A2B8C" w:rsidRDefault="00DA6057" w:rsidP="00D35CAF">
      <w:pPr>
        <w:pStyle w:val="Bullet"/>
        <w:keepNext/>
        <w:numPr>
          <w:ilvl w:val="0"/>
          <w:numId w:val="0"/>
        </w:numPr>
        <w:rPr>
          <w:i/>
          <w:iCs/>
        </w:rPr>
      </w:pPr>
      <w:r w:rsidRPr="004A2B8C">
        <w:rPr>
          <w:i/>
          <w:iCs/>
        </w:rPr>
        <w:t>Example 6</w:t>
      </w:r>
    </w:p>
    <w:p w14:paraId="1FE4625E" w14:textId="77777777" w:rsidR="008D70DB" w:rsidRDefault="008D70DB" w:rsidP="00D35CAF">
      <w:pPr>
        <w:pStyle w:val="Bullet"/>
        <w:keepNext/>
        <w:numPr>
          <w:ilvl w:val="0"/>
          <w:numId w:val="0"/>
        </w:numPr>
        <w:rPr>
          <w:iCs/>
        </w:rPr>
      </w:pPr>
      <w:r>
        <w:rPr>
          <w:iCs/>
        </w:rPr>
        <w:t xml:space="preserve">An </w:t>
      </w:r>
      <w:r w:rsidR="00627580" w:rsidRPr="00643CB4">
        <w:rPr>
          <w:iCs/>
        </w:rPr>
        <w:t>investor enters into an agreement to acquire an agricultural property worth $12</w:t>
      </w:r>
      <w:r>
        <w:rPr>
          <w:iCs/>
        </w:rPr>
        <w:t> </w:t>
      </w:r>
      <w:r w:rsidR="00627580" w:rsidRPr="00643CB4">
        <w:rPr>
          <w:iCs/>
        </w:rPr>
        <w:t xml:space="preserve">million. </w:t>
      </w:r>
      <w:r>
        <w:rPr>
          <w:iCs/>
        </w:rPr>
        <w:t xml:space="preserve">The investor already owns other agricultural land in Australia worth more than $10 million. </w:t>
      </w:r>
    </w:p>
    <w:p w14:paraId="179E7469" w14:textId="77777777" w:rsidR="00627580" w:rsidRDefault="00627580" w:rsidP="00627580">
      <w:pPr>
        <w:pStyle w:val="Bullet"/>
        <w:numPr>
          <w:ilvl w:val="0"/>
          <w:numId w:val="0"/>
        </w:numPr>
        <w:rPr>
          <w:iCs/>
        </w:rPr>
      </w:pPr>
      <w:r w:rsidRPr="00643CB4">
        <w:rPr>
          <w:iCs/>
        </w:rPr>
        <w:t>The property, is split across six titles</w:t>
      </w:r>
      <w:r>
        <w:rPr>
          <w:iCs/>
        </w:rPr>
        <w:t xml:space="preserve"> – and so each title is considered a separate action. Each </w:t>
      </w:r>
      <w:r w:rsidRPr="00643CB4">
        <w:rPr>
          <w:iCs/>
        </w:rPr>
        <w:t xml:space="preserve">title </w:t>
      </w:r>
      <w:r>
        <w:rPr>
          <w:iCs/>
        </w:rPr>
        <w:t xml:space="preserve">is </w:t>
      </w:r>
      <w:r w:rsidRPr="00643CB4">
        <w:rPr>
          <w:iCs/>
        </w:rPr>
        <w:t xml:space="preserve">valued at $2 million. </w:t>
      </w:r>
      <w:r>
        <w:rPr>
          <w:iCs/>
        </w:rPr>
        <w:t>The fee is calculated by using the aggregate consideration ($12 million) –</w:t>
      </w:r>
      <w:r w:rsidR="00C26D0A">
        <w:rPr>
          <w:iCs/>
        </w:rPr>
        <w:t xml:space="preserve"> therefore the fee </w:t>
      </w:r>
      <w:r>
        <w:rPr>
          <w:iCs/>
        </w:rPr>
        <w:t xml:space="preserve">is considered against the fee </w:t>
      </w:r>
      <w:r w:rsidR="00352C31">
        <w:rPr>
          <w:iCs/>
        </w:rPr>
        <w:t xml:space="preserve">formula </w:t>
      </w:r>
      <w:r>
        <w:rPr>
          <w:iCs/>
        </w:rPr>
        <w:t xml:space="preserve">for agricultural land. </w:t>
      </w:r>
      <w:r w:rsidR="00C11744">
        <w:rPr>
          <w:iCs/>
        </w:rPr>
        <w:t xml:space="preserve">The applicable fee would be $66,000. </w:t>
      </w:r>
    </w:p>
    <w:p w14:paraId="34E4A5D4" w14:textId="72463FB0" w:rsidR="00627580" w:rsidRDefault="00A24301" w:rsidP="00627580">
      <w:pPr>
        <w:spacing w:before="0" w:after="0"/>
        <w:rPr>
          <w:u w:val="single"/>
        </w:rPr>
      </w:pPr>
      <w:r>
        <w:rPr>
          <w:u w:val="single"/>
        </w:rPr>
        <w:t>Section 4</w:t>
      </w:r>
      <w:r w:rsidR="00F279AB">
        <w:rPr>
          <w:u w:val="single"/>
        </w:rPr>
        <w:t>5</w:t>
      </w:r>
      <w:r w:rsidR="00627580">
        <w:rPr>
          <w:u w:val="single"/>
        </w:rPr>
        <w:t xml:space="preserve"> – Fee to the extent that the actions all relate to interests in Australian land, but not all to the same kind of Australian land</w:t>
      </w:r>
    </w:p>
    <w:p w14:paraId="42BA8D02" w14:textId="77777777" w:rsidR="00627580" w:rsidRDefault="00627580" w:rsidP="00627580">
      <w:pPr>
        <w:spacing w:before="0" w:after="0"/>
        <w:rPr>
          <w:u w:val="single"/>
        </w:rPr>
      </w:pPr>
    </w:p>
    <w:p w14:paraId="09C05B26" w14:textId="0C062DA4" w:rsidR="00366002" w:rsidRDefault="00627580" w:rsidP="000E079D">
      <w:pPr>
        <w:spacing w:before="0" w:after="0"/>
      </w:pPr>
      <w:r>
        <w:t>This section provides that if the actions relate to interest</w:t>
      </w:r>
      <w:r w:rsidR="001C5BD3">
        <w:t>s</w:t>
      </w:r>
      <w:r>
        <w:t xml:space="preserve"> in Australian land but not the same kind of Australian land, the fee payable is</w:t>
      </w:r>
      <w:r w:rsidR="00366002">
        <w:t xml:space="preserve"> calculated by first determining whether</w:t>
      </w:r>
      <w:r w:rsidR="00E43550">
        <w:t xml:space="preserve"> the dominate</w:t>
      </w:r>
      <w:r w:rsidR="00AE4045">
        <w:t xml:space="preserve"> land holding rule </w:t>
      </w:r>
      <w:r w:rsidR="00366002">
        <w:t xml:space="preserve">applies </w:t>
      </w:r>
      <w:r w:rsidR="00E43550">
        <w:t xml:space="preserve">under </w:t>
      </w:r>
      <w:r w:rsidR="00AE4045">
        <w:t>section 4</w:t>
      </w:r>
      <w:r w:rsidR="00F279AB">
        <w:t>6</w:t>
      </w:r>
      <w:r w:rsidR="00AE4045">
        <w:t xml:space="preserve">. </w:t>
      </w:r>
    </w:p>
    <w:p w14:paraId="337576FB" w14:textId="77777777" w:rsidR="00627580" w:rsidRPr="0056290A" w:rsidRDefault="00627580" w:rsidP="000E079D">
      <w:pPr>
        <w:spacing w:before="0" w:after="0"/>
        <w:rPr>
          <w:iCs/>
        </w:rPr>
      </w:pPr>
    </w:p>
    <w:p w14:paraId="3C623B2C" w14:textId="641192DD" w:rsidR="00627580" w:rsidRDefault="00A24301" w:rsidP="00627580">
      <w:pPr>
        <w:spacing w:before="0" w:after="0"/>
        <w:rPr>
          <w:u w:val="single"/>
        </w:rPr>
      </w:pPr>
      <w:r>
        <w:rPr>
          <w:u w:val="single"/>
        </w:rPr>
        <w:t>Section 4</w:t>
      </w:r>
      <w:r w:rsidR="00F279AB">
        <w:rPr>
          <w:u w:val="single"/>
        </w:rPr>
        <w:t>6</w:t>
      </w:r>
      <w:r w:rsidR="00627580">
        <w:rPr>
          <w:u w:val="single"/>
        </w:rPr>
        <w:t xml:space="preserve"> – Dominant kind of Australian land</w:t>
      </w:r>
    </w:p>
    <w:p w14:paraId="1F84E579" w14:textId="77777777" w:rsidR="00627580" w:rsidRDefault="00627580" w:rsidP="00627580">
      <w:pPr>
        <w:spacing w:before="0" w:after="0"/>
        <w:rPr>
          <w:u w:val="single"/>
        </w:rPr>
      </w:pPr>
    </w:p>
    <w:p w14:paraId="4864084E" w14:textId="77777777" w:rsidR="00627580" w:rsidRDefault="00627580" w:rsidP="00627580">
      <w:pPr>
        <w:spacing w:before="0" w:after="0"/>
        <w:rPr>
          <w:iCs/>
        </w:rPr>
      </w:pPr>
      <w:r>
        <w:t xml:space="preserve">This section </w:t>
      </w:r>
      <w:r w:rsidR="006D6F46">
        <w:t xml:space="preserve">sets out how to determine the fee </w:t>
      </w:r>
      <w:r>
        <w:t xml:space="preserve">if </w:t>
      </w:r>
      <w:r w:rsidR="00FF2360">
        <w:t xml:space="preserve">the </w:t>
      </w:r>
      <w:r w:rsidR="006D6F46">
        <w:t xml:space="preserve">agreement covers more than one </w:t>
      </w:r>
      <w:r>
        <w:t>actions</w:t>
      </w:r>
      <w:r w:rsidR="00FF2360">
        <w:t xml:space="preserve"> and those actions</w:t>
      </w:r>
      <w:r>
        <w:t xml:space="preserve"> relate to different kinds of Australian land</w:t>
      </w:r>
      <w:r w:rsidR="00FF2360">
        <w:t>. In this case,</w:t>
      </w:r>
      <w:r>
        <w:t xml:space="preserve"> </w:t>
      </w:r>
      <w:r w:rsidR="00FF2360">
        <w:t>t</w:t>
      </w:r>
      <w:r>
        <w:t xml:space="preserve">he dominate land holding rule provides that the fee is worked out based on the highest value of the Australian land. </w:t>
      </w:r>
    </w:p>
    <w:p w14:paraId="409F7EC3" w14:textId="77777777" w:rsidR="00C11744" w:rsidRDefault="00C11744" w:rsidP="00C11744">
      <w:pPr>
        <w:spacing w:before="0" w:after="0"/>
      </w:pPr>
    </w:p>
    <w:p w14:paraId="41CEE44B" w14:textId="77777777" w:rsidR="00C11744" w:rsidRPr="00C11744" w:rsidRDefault="00C11744" w:rsidP="00C11744">
      <w:pPr>
        <w:spacing w:before="0" w:after="0"/>
      </w:pPr>
      <w:r>
        <w:t xml:space="preserve">For example, </w:t>
      </w:r>
      <w:r>
        <w:rPr>
          <w:iCs/>
        </w:rPr>
        <w:t>u</w:t>
      </w:r>
      <w:r w:rsidRPr="004870C6">
        <w:rPr>
          <w:iCs/>
        </w:rPr>
        <w:t xml:space="preserve">nder one agreement, a foreign investor proposes to acquire three titles of agricultural land, each with a consideration of $5 million and a title of non-vacant commercial land with a consideration of $20 million. The aggregate consideration is $35 million. </w:t>
      </w:r>
    </w:p>
    <w:p w14:paraId="3918E8D7" w14:textId="77777777" w:rsidR="00C11744" w:rsidRDefault="009A4B72" w:rsidP="00C11744">
      <w:pPr>
        <w:pStyle w:val="Bullet"/>
        <w:numPr>
          <w:ilvl w:val="0"/>
          <w:numId w:val="0"/>
        </w:numPr>
        <w:rPr>
          <w:iCs/>
        </w:rPr>
      </w:pPr>
      <w:r>
        <w:rPr>
          <w:iCs/>
        </w:rPr>
        <w:t>The</w:t>
      </w:r>
      <w:r w:rsidR="00C11744" w:rsidRPr="004870C6">
        <w:rPr>
          <w:iCs/>
        </w:rPr>
        <w:t xml:space="preserve"> applicable fee is determined by establishing the dominant land holding, and then applying the aggregate consideration to the relevant land fee </w:t>
      </w:r>
      <w:r w:rsidR="00ED347C">
        <w:rPr>
          <w:iCs/>
        </w:rPr>
        <w:t>formula</w:t>
      </w:r>
      <w:r w:rsidR="00C11744" w:rsidRPr="004870C6">
        <w:rPr>
          <w:iCs/>
        </w:rPr>
        <w:t xml:space="preserve">. In this example, the value of the aggregate interests in agricultural land is $15 million and the value in commercial land is $20 million, which makes commercial land the dominant land holding. The fee payable would be $6,600, as the fee for the acquisition is determined using the aggregate consideration ($35 million) worked out against the commercial land fee </w:t>
      </w:r>
      <w:r w:rsidR="004B1396">
        <w:rPr>
          <w:iCs/>
        </w:rPr>
        <w:t>formula.</w:t>
      </w:r>
      <w:r w:rsidR="00C11744" w:rsidRPr="004870C6">
        <w:rPr>
          <w:iCs/>
        </w:rPr>
        <w:t xml:space="preserve"> </w:t>
      </w:r>
    </w:p>
    <w:p w14:paraId="0BA9408C" w14:textId="34498B2F" w:rsidR="00352C31" w:rsidRPr="000E079D" w:rsidRDefault="00352C31" w:rsidP="00C11744">
      <w:pPr>
        <w:pStyle w:val="Bullet"/>
        <w:numPr>
          <w:ilvl w:val="0"/>
          <w:numId w:val="0"/>
        </w:numPr>
        <w:rPr>
          <w:iCs/>
          <w:u w:val="single"/>
        </w:rPr>
      </w:pPr>
      <w:r w:rsidRPr="00ED347C">
        <w:rPr>
          <w:iCs/>
          <w:u w:val="single"/>
        </w:rPr>
        <w:t>Operation of sections 4</w:t>
      </w:r>
      <w:r w:rsidR="00F279AB">
        <w:rPr>
          <w:iCs/>
          <w:u w:val="single"/>
        </w:rPr>
        <w:t>4</w:t>
      </w:r>
      <w:r w:rsidRPr="00ED347C">
        <w:rPr>
          <w:iCs/>
          <w:u w:val="single"/>
        </w:rPr>
        <w:t>, 4</w:t>
      </w:r>
      <w:r w:rsidR="00F279AB">
        <w:rPr>
          <w:iCs/>
          <w:u w:val="single"/>
        </w:rPr>
        <w:t>5</w:t>
      </w:r>
      <w:r w:rsidRPr="00ED347C">
        <w:rPr>
          <w:iCs/>
          <w:u w:val="single"/>
        </w:rPr>
        <w:t xml:space="preserve"> and 4</w:t>
      </w:r>
      <w:r w:rsidR="00F279AB">
        <w:rPr>
          <w:iCs/>
          <w:u w:val="single"/>
        </w:rPr>
        <w:t xml:space="preserve">6 </w:t>
      </w:r>
      <w:r w:rsidR="00AE4045" w:rsidRPr="000E079D">
        <w:rPr>
          <w:iCs/>
          <w:u w:val="single"/>
        </w:rPr>
        <w:t xml:space="preserve">together </w:t>
      </w:r>
    </w:p>
    <w:p w14:paraId="771DF66D" w14:textId="311F402D" w:rsidR="00352C31" w:rsidRDefault="00352C31" w:rsidP="00352C31">
      <w:pPr>
        <w:pStyle w:val="Bullet"/>
        <w:numPr>
          <w:ilvl w:val="0"/>
          <w:numId w:val="0"/>
        </w:numPr>
      </w:pPr>
      <w:r>
        <w:t>Sections 4</w:t>
      </w:r>
      <w:r w:rsidR="00F279AB">
        <w:t>4</w:t>
      </w:r>
      <w:r>
        <w:t>,</w:t>
      </w:r>
      <w:r w:rsidR="00366002">
        <w:t xml:space="preserve"> </w:t>
      </w:r>
      <w:r>
        <w:t>4</w:t>
      </w:r>
      <w:r w:rsidR="00F279AB">
        <w:t>5</w:t>
      </w:r>
      <w:r>
        <w:t xml:space="preserve"> and 4</w:t>
      </w:r>
      <w:r w:rsidR="00F279AB">
        <w:t>6</w:t>
      </w:r>
      <w:r>
        <w:t xml:space="preserve"> apply to the extent that they are relevant. Sections 4</w:t>
      </w:r>
      <w:r w:rsidR="00F279AB">
        <w:t>4</w:t>
      </w:r>
      <w:r w:rsidR="00AE4045">
        <w:t>, 4</w:t>
      </w:r>
      <w:r w:rsidR="00F279AB">
        <w:t>5</w:t>
      </w:r>
      <w:r w:rsidR="00367E69">
        <w:t xml:space="preserve"> </w:t>
      </w:r>
      <w:r w:rsidR="00AE4045">
        <w:t>and</w:t>
      </w:r>
      <w:r>
        <w:t xml:space="preserve"> 4</w:t>
      </w:r>
      <w:r w:rsidR="00F279AB">
        <w:t xml:space="preserve">6 </w:t>
      </w:r>
      <w:r>
        <w:t>can work simultaneously together if an agreement covers multiple actions that covers the same kind of actions and different kinds of action. If under one agreement, there are five notifiable actions in total and two of these actions are acquiring</w:t>
      </w:r>
      <w:r w:rsidR="00366002">
        <w:t xml:space="preserve"> different kinds of</w:t>
      </w:r>
      <w:r>
        <w:t xml:space="preserve"> land and the other three are to acquire securities in an entity. The fee worked out will be the sum of the consideration for the land actions (worked out under section 4</w:t>
      </w:r>
      <w:r w:rsidR="00F279AB">
        <w:t xml:space="preserve">5 </w:t>
      </w:r>
      <w:r w:rsidR="00366002">
        <w:t>and 4</w:t>
      </w:r>
      <w:r w:rsidR="00F279AB">
        <w:t>6</w:t>
      </w:r>
      <w:r>
        <w:t xml:space="preserve"> of the draft Fee Regulations) plus the sum of the consideration for the securities action (worked out under section 4</w:t>
      </w:r>
      <w:r w:rsidR="00F279AB">
        <w:t>4</w:t>
      </w:r>
      <w:r>
        <w:t xml:space="preserve"> of the draft Fee Regulations). </w:t>
      </w:r>
    </w:p>
    <w:p w14:paraId="53839CF2" w14:textId="77777777" w:rsidR="00352C31" w:rsidRPr="004A2B8C" w:rsidRDefault="00352C31" w:rsidP="00352C31">
      <w:pPr>
        <w:pStyle w:val="Bullet"/>
        <w:keepNext/>
        <w:numPr>
          <w:ilvl w:val="0"/>
          <w:numId w:val="0"/>
        </w:numPr>
        <w:rPr>
          <w:i/>
        </w:rPr>
      </w:pPr>
      <w:r w:rsidRPr="004A2B8C">
        <w:rPr>
          <w:i/>
        </w:rPr>
        <w:t xml:space="preserve">Example </w:t>
      </w:r>
      <w:r w:rsidR="00DA6057" w:rsidRPr="004A2B8C">
        <w:rPr>
          <w:i/>
        </w:rPr>
        <w:t>7</w:t>
      </w:r>
    </w:p>
    <w:p w14:paraId="7B28D8BC" w14:textId="77777777" w:rsidR="00352C31" w:rsidRDefault="00352C31" w:rsidP="00352C31">
      <w:pPr>
        <w:pStyle w:val="Bullet"/>
        <w:keepNext/>
        <w:numPr>
          <w:ilvl w:val="0"/>
          <w:numId w:val="0"/>
        </w:numPr>
      </w:pPr>
      <w:r>
        <w:t>Under an agreement a foreign person buys a printing business for the total consideration of $</w:t>
      </w:r>
      <w:r w:rsidR="00FF2360">
        <w:t>370</w:t>
      </w:r>
      <w:r>
        <w:t xml:space="preserve"> million. As part of the agreement, the foreign person will acquire two parcels of vacant commercial land and interests in</w:t>
      </w:r>
      <w:r w:rsidR="00FF2360">
        <w:t xml:space="preserve"> the</w:t>
      </w:r>
      <w:r>
        <w:t xml:space="preserve"> securities </w:t>
      </w:r>
      <w:r w:rsidR="00FF2360">
        <w:t xml:space="preserve">of multiple </w:t>
      </w:r>
      <w:r>
        <w:t>entit</w:t>
      </w:r>
      <w:r w:rsidR="00FF2360">
        <w:t>ies</w:t>
      </w:r>
      <w:r>
        <w:t>. The aggregate consideration of the commercial land is $100 million. The value of the aggregate interest in</w:t>
      </w:r>
      <w:r w:rsidR="00FF2360">
        <w:t xml:space="preserve"> the</w:t>
      </w:r>
      <w:r>
        <w:t xml:space="preserve"> securities in the entit</w:t>
      </w:r>
      <w:r w:rsidR="00FF2360">
        <w:t>ies</w:t>
      </w:r>
      <w:r>
        <w:t xml:space="preserve"> is $</w:t>
      </w:r>
      <w:r w:rsidR="00FF2360">
        <w:t>2</w:t>
      </w:r>
      <w:r>
        <w:t>70 million. Two</w:t>
      </w:r>
      <w:r w:rsidR="00FF2360">
        <w:t xml:space="preserve"> notional</w:t>
      </w:r>
      <w:r>
        <w:t xml:space="preserve"> fees are payable for this transaction – the fee calculated for the $100 million commercial land and the fee calculated for the $</w:t>
      </w:r>
      <w:r w:rsidR="00FF2360">
        <w:t>2</w:t>
      </w:r>
      <w:r>
        <w:t xml:space="preserve">70 million interest in securities in the entity. </w:t>
      </w:r>
    </w:p>
    <w:p w14:paraId="690FA8EB" w14:textId="77777777" w:rsidR="00352C31" w:rsidRDefault="00352C31" w:rsidP="00352C31">
      <w:pPr>
        <w:pStyle w:val="Bullet"/>
        <w:keepNext/>
        <w:numPr>
          <w:ilvl w:val="0"/>
          <w:numId w:val="0"/>
        </w:numPr>
      </w:pPr>
      <w:r>
        <w:t xml:space="preserve">The total fee payable will be the sum of the two </w:t>
      </w:r>
      <w:r w:rsidR="00FF2360">
        <w:t xml:space="preserve">notional </w:t>
      </w:r>
      <w:r>
        <w:t xml:space="preserve">fees. </w:t>
      </w:r>
    </w:p>
    <w:p w14:paraId="18D02CB2" w14:textId="6C04D8DE" w:rsidR="00352C31" w:rsidRDefault="00352C31" w:rsidP="00352C31">
      <w:pPr>
        <w:pStyle w:val="Bullet"/>
        <w:numPr>
          <w:ilvl w:val="0"/>
          <w:numId w:val="0"/>
        </w:numPr>
        <w:rPr>
          <w:iCs/>
        </w:rPr>
      </w:pPr>
      <w:r>
        <w:rPr>
          <w:iCs/>
        </w:rPr>
        <w:t xml:space="preserve">Sections </w:t>
      </w:r>
      <w:r>
        <w:t>4</w:t>
      </w:r>
      <w:r w:rsidR="00F279AB">
        <w:t>4</w:t>
      </w:r>
      <w:r w:rsidR="00907F8C">
        <w:t xml:space="preserve">, </w:t>
      </w:r>
      <w:r>
        <w:t>4</w:t>
      </w:r>
      <w:r w:rsidR="00F279AB">
        <w:t>5</w:t>
      </w:r>
      <w:r w:rsidR="00FF2360">
        <w:t xml:space="preserve"> and 4</w:t>
      </w:r>
      <w:r w:rsidR="00F279AB">
        <w:t>6</w:t>
      </w:r>
      <w:r>
        <w:t xml:space="preserve"> </w:t>
      </w:r>
      <w:r>
        <w:rPr>
          <w:iCs/>
        </w:rPr>
        <w:t xml:space="preserve">can apply as long as there are multiple actions occurring under the one agreement. </w:t>
      </w:r>
    </w:p>
    <w:p w14:paraId="054F5CAB" w14:textId="77777777" w:rsidR="00352C31" w:rsidRPr="004A2B8C" w:rsidRDefault="00352C31" w:rsidP="00352C31">
      <w:pPr>
        <w:pStyle w:val="Bullet"/>
        <w:keepNext/>
        <w:numPr>
          <w:ilvl w:val="0"/>
          <w:numId w:val="0"/>
        </w:numPr>
        <w:rPr>
          <w:i/>
          <w:iCs/>
        </w:rPr>
      </w:pPr>
      <w:r w:rsidRPr="004A2B8C">
        <w:rPr>
          <w:i/>
          <w:iCs/>
        </w:rPr>
        <w:t xml:space="preserve">Example </w:t>
      </w:r>
      <w:r w:rsidR="00DA6057" w:rsidRPr="004A2B8C">
        <w:rPr>
          <w:i/>
          <w:iCs/>
        </w:rPr>
        <w:t>8</w:t>
      </w:r>
    </w:p>
    <w:p w14:paraId="50A2C1D8" w14:textId="77777777" w:rsidR="00352C31" w:rsidRDefault="00352C31" w:rsidP="00352C31">
      <w:pPr>
        <w:pStyle w:val="Bullet"/>
        <w:keepNext/>
        <w:numPr>
          <w:ilvl w:val="0"/>
          <w:numId w:val="0"/>
        </w:numPr>
        <w:rPr>
          <w:iCs/>
        </w:rPr>
      </w:pPr>
      <w:r>
        <w:rPr>
          <w:iCs/>
        </w:rPr>
        <w:t xml:space="preserve">An </w:t>
      </w:r>
      <w:r w:rsidRPr="00A013B2">
        <w:rPr>
          <w:iCs/>
        </w:rPr>
        <w:t xml:space="preserve">investor enters into an agreement to acquire an Australian entity valued at $900 million. As part of the same agreement, the investor will also acquire Australian </w:t>
      </w:r>
      <w:r>
        <w:rPr>
          <w:iCs/>
        </w:rPr>
        <w:t xml:space="preserve">(sensitive) </w:t>
      </w:r>
      <w:r w:rsidRPr="00A013B2">
        <w:rPr>
          <w:iCs/>
        </w:rPr>
        <w:t xml:space="preserve">commercial land </w:t>
      </w:r>
      <w:r>
        <w:rPr>
          <w:iCs/>
        </w:rPr>
        <w:t xml:space="preserve">(not vacant) </w:t>
      </w:r>
      <w:r w:rsidRPr="00A013B2">
        <w:rPr>
          <w:iCs/>
        </w:rPr>
        <w:t>valued at $100 million</w:t>
      </w:r>
      <w:r>
        <w:rPr>
          <w:iCs/>
        </w:rPr>
        <w:t xml:space="preserve">. The </w:t>
      </w:r>
      <w:r w:rsidRPr="00A013B2">
        <w:rPr>
          <w:iCs/>
        </w:rPr>
        <w:t xml:space="preserve">Australian entity uses </w:t>
      </w:r>
      <w:r>
        <w:rPr>
          <w:iCs/>
        </w:rPr>
        <w:t xml:space="preserve">the commercial property </w:t>
      </w:r>
      <w:r w:rsidRPr="00A013B2">
        <w:rPr>
          <w:iCs/>
        </w:rPr>
        <w:t>to carry on an Australian business.</w:t>
      </w:r>
    </w:p>
    <w:p w14:paraId="0EF35E61" w14:textId="77777777" w:rsidR="00352C31" w:rsidRDefault="00352C31" w:rsidP="00352C31">
      <w:pPr>
        <w:pStyle w:val="Bullet"/>
        <w:numPr>
          <w:ilvl w:val="0"/>
          <w:numId w:val="0"/>
        </w:numPr>
        <w:rPr>
          <w:iCs/>
        </w:rPr>
      </w:pPr>
      <w:r>
        <w:rPr>
          <w:iCs/>
        </w:rPr>
        <w:t>The entire consideration is $1 billion. T</w:t>
      </w:r>
      <w:r w:rsidRPr="00A013B2">
        <w:rPr>
          <w:iCs/>
        </w:rPr>
        <w:t xml:space="preserve">wo fees </w:t>
      </w:r>
      <w:r>
        <w:rPr>
          <w:iCs/>
        </w:rPr>
        <w:t>are</w:t>
      </w:r>
      <w:r w:rsidRPr="00A013B2">
        <w:rPr>
          <w:iCs/>
        </w:rPr>
        <w:t xml:space="preserve"> payable for this transaction</w:t>
      </w:r>
      <w:r>
        <w:rPr>
          <w:iCs/>
        </w:rPr>
        <w:t xml:space="preserve">. The fee calculated for the $900 million entity – determined against the fee </w:t>
      </w:r>
      <w:r w:rsidR="00C056F8">
        <w:rPr>
          <w:iCs/>
        </w:rPr>
        <w:t xml:space="preserve">formula </w:t>
      </w:r>
      <w:r>
        <w:rPr>
          <w:iCs/>
        </w:rPr>
        <w:t xml:space="preserve">for entities </w:t>
      </w:r>
      <w:r w:rsidR="00FF2360">
        <w:rPr>
          <w:iCs/>
        </w:rPr>
        <w:t xml:space="preserve">– </w:t>
      </w:r>
      <w:r>
        <w:rPr>
          <w:iCs/>
        </w:rPr>
        <w:t xml:space="preserve">and the fee calculated for the $100 million commercial land. </w:t>
      </w:r>
    </w:p>
    <w:p w14:paraId="297859B9" w14:textId="77777777" w:rsidR="00352C31" w:rsidRPr="004870C6" w:rsidRDefault="00352C31" w:rsidP="00352C31">
      <w:pPr>
        <w:pStyle w:val="Bullet"/>
        <w:numPr>
          <w:ilvl w:val="0"/>
          <w:numId w:val="0"/>
        </w:numPr>
        <w:rPr>
          <w:iCs/>
        </w:rPr>
      </w:pPr>
      <w:r>
        <w:t>The total fee payable is the sum of these two fees</w:t>
      </w:r>
      <w:r w:rsidR="00366002">
        <w:t>.</w:t>
      </w:r>
    </w:p>
    <w:p w14:paraId="0916E7AD" w14:textId="77777777" w:rsidR="00C11744" w:rsidRPr="009A5430" w:rsidRDefault="00C11744" w:rsidP="00627580">
      <w:pPr>
        <w:spacing w:before="0" w:after="0"/>
      </w:pPr>
    </w:p>
    <w:p w14:paraId="4EC286AD" w14:textId="1100ADCB" w:rsidR="00627580" w:rsidRDefault="00A24301" w:rsidP="00D35CAF">
      <w:pPr>
        <w:keepNext/>
        <w:spacing w:before="0" w:after="0"/>
        <w:rPr>
          <w:u w:val="single"/>
        </w:rPr>
      </w:pPr>
      <w:r>
        <w:rPr>
          <w:u w:val="single"/>
        </w:rPr>
        <w:t>Section 4</w:t>
      </w:r>
      <w:r w:rsidR="00F279AB">
        <w:rPr>
          <w:u w:val="single"/>
        </w:rPr>
        <w:t>7</w:t>
      </w:r>
      <w:r w:rsidR="00627580">
        <w:rPr>
          <w:u w:val="single"/>
        </w:rPr>
        <w:t xml:space="preserve"> – Single action covered by 2 or more provisions of this Part</w:t>
      </w:r>
    </w:p>
    <w:p w14:paraId="17B588D8" w14:textId="77777777" w:rsidR="00627580" w:rsidRDefault="00627580" w:rsidP="00D35CAF">
      <w:pPr>
        <w:keepNext/>
        <w:spacing w:before="0" w:after="0"/>
        <w:rPr>
          <w:u w:val="single"/>
        </w:rPr>
      </w:pPr>
    </w:p>
    <w:p w14:paraId="2A4F92D3" w14:textId="77777777" w:rsidR="00645384" w:rsidRDefault="00627580" w:rsidP="00D35CAF">
      <w:pPr>
        <w:keepNext/>
        <w:spacing w:before="0" w:after="0"/>
        <w:rPr>
          <w:iCs/>
        </w:rPr>
      </w:pPr>
      <w:r>
        <w:t xml:space="preserve">This section </w:t>
      </w:r>
      <w:r w:rsidR="00645384">
        <w:t xml:space="preserve">sets out how to determine the fee if </w:t>
      </w:r>
      <w:r>
        <w:rPr>
          <w:iCs/>
        </w:rPr>
        <w:t>a single action is</w:t>
      </w:r>
      <w:r w:rsidR="00645384">
        <w:rPr>
          <w:iCs/>
        </w:rPr>
        <w:t xml:space="preserve"> an action of more than one kind or the action is an acquisition of Australian land and the land is more than one kind of land. </w:t>
      </w:r>
    </w:p>
    <w:p w14:paraId="49C05FA6" w14:textId="77777777" w:rsidR="00645384" w:rsidRDefault="00645384" w:rsidP="00627580">
      <w:pPr>
        <w:spacing w:before="0" w:after="0"/>
        <w:rPr>
          <w:iCs/>
        </w:rPr>
      </w:pPr>
    </w:p>
    <w:p w14:paraId="74224994" w14:textId="77777777" w:rsidR="00645384" w:rsidRDefault="00627580" w:rsidP="00627580">
      <w:pPr>
        <w:spacing w:before="0" w:after="0"/>
        <w:rPr>
          <w:iCs/>
        </w:rPr>
      </w:pPr>
      <w:r>
        <w:rPr>
          <w:iCs/>
        </w:rPr>
        <w:t xml:space="preserve">If an action is covered by more than one of the following </w:t>
      </w:r>
      <w:r w:rsidR="00645384">
        <w:rPr>
          <w:iCs/>
        </w:rPr>
        <w:t xml:space="preserve">kinds of </w:t>
      </w:r>
      <w:r>
        <w:rPr>
          <w:iCs/>
        </w:rPr>
        <w:t>action</w:t>
      </w:r>
      <w:r w:rsidR="00797450">
        <w:rPr>
          <w:iCs/>
        </w:rPr>
        <w:t>s</w:t>
      </w:r>
      <w:r w:rsidR="00645384">
        <w:rPr>
          <w:iCs/>
        </w:rPr>
        <w:t>:</w:t>
      </w:r>
    </w:p>
    <w:p w14:paraId="626DB0A5" w14:textId="77777777" w:rsidR="00645384" w:rsidRDefault="00627580" w:rsidP="00D35CAF">
      <w:pPr>
        <w:pStyle w:val="Bullet"/>
      </w:pPr>
      <w:r>
        <w:t xml:space="preserve"> an action that may pose a national security concern; meets the definition of a notifiable national security action; </w:t>
      </w:r>
    </w:p>
    <w:p w14:paraId="251E89C7" w14:textId="77777777" w:rsidR="00645384" w:rsidRDefault="00627580" w:rsidP="00D35CAF">
      <w:pPr>
        <w:pStyle w:val="Bullet"/>
      </w:pPr>
      <w:r>
        <w:t xml:space="preserve">is a reviewable national security action; </w:t>
      </w:r>
    </w:p>
    <w:p w14:paraId="1F9856FC" w14:textId="77777777" w:rsidR="00645384" w:rsidRDefault="00627580" w:rsidP="00D35CAF">
      <w:pPr>
        <w:pStyle w:val="Bullet"/>
      </w:pPr>
      <w:r>
        <w:t xml:space="preserve">is covered by paragraph 40(2)(a), (b), (c), (d) or (e) of the FATA; </w:t>
      </w:r>
    </w:p>
    <w:p w14:paraId="324DC429" w14:textId="77777777" w:rsidR="00645384" w:rsidRDefault="00627580" w:rsidP="00D35CAF">
      <w:pPr>
        <w:pStyle w:val="Bullet"/>
      </w:pPr>
      <w:r>
        <w:t xml:space="preserve">is covered by paragraph 41(2)(a), (b), (c) of the FATA; is covered by paragraph 43(a) of the FATA; </w:t>
      </w:r>
      <w:r w:rsidR="00645384">
        <w:t>or</w:t>
      </w:r>
    </w:p>
    <w:p w14:paraId="6C6B1EBA" w14:textId="62180302" w:rsidR="00645384" w:rsidRDefault="00627580" w:rsidP="00D35CAF">
      <w:pPr>
        <w:pStyle w:val="Bullet"/>
      </w:pPr>
      <w:r>
        <w:t>is a provision made for the purposes of section 44 of the FATA</w:t>
      </w:r>
      <w:r w:rsidR="00645384">
        <w:t xml:space="preserve">. </w:t>
      </w:r>
    </w:p>
    <w:p w14:paraId="6486AA7F" w14:textId="77777777" w:rsidR="00627580" w:rsidRPr="003344E1" w:rsidRDefault="00797450" w:rsidP="00D35CAF">
      <w:pPr>
        <w:pStyle w:val="Bullet"/>
        <w:numPr>
          <w:ilvl w:val="0"/>
          <w:numId w:val="0"/>
        </w:numPr>
      </w:pPr>
      <w:r>
        <w:t xml:space="preserve">If the action is to acquire an interest in Australian land and the land is land of more than one kind, </w:t>
      </w:r>
      <w:r w:rsidR="00627580">
        <w:t xml:space="preserve">then the </w:t>
      </w:r>
      <w:r>
        <w:t xml:space="preserve">applicable </w:t>
      </w:r>
      <w:r w:rsidR="00627580">
        <w:t xml:space="preserve">fee </w:t>
      </w:r>
      <w:r>
        <w:t xml:space="preserve">is the highest fee payable. </w:t>
      </w:r>
    </w:p>
    <w:p w14:paraId="1D47BDC1" w14:textId="77777777" w:rsidR="00627580" w:rsidRDefault="00627580" w:rsidP="007224C3">
      <w:pPr>
        <w:spacing w:before="0" w:after="0"/>
      </w:pPr>
    </w:p>
    <w:p w14:paraId="64475301" w14:textId="77777777" w:rsidR="007224C3" w:rsidRPr="00D35CAF" w:rsidRDefault="000A16E3" w:rsidP="00D35CAF">
      <w:pPr>
        <w:keepNext/>
        <w:spacing w:before="0" w:after="0"/>
        <w:jc w:val="center"/>
        <w:rPr>
          <w:i/>
          <w:u w:val="single"/>
        </w:rPr>
      </w:pPr>
      <w:r w:rsidRPr="00D35CAF">
        <w:rPr>
          <w:b/>
          <w:i/>
          <w:u w:val="single"/>
        </w:rPr>
        <w:t>Fees for</w:t>
      </w:r>
      <w:r w:rsidRPr="00D35CAF">
        <w:rPr>
          <w:i/>
          <w:u w:val="single"/>
        </w:rPr>
        <w:t xml:space="preserve"> </w:t>
      </w:r>
      <w:r w:rsidR="002F4A54" w:rsidRPr="00D35CAF">
        <w:rPr>
          <w:b/>
          <w:i/>
          <w:u w:val="single"/>
        </w:rPr>
        <w:t>multiple</w:t>
      </w:r>
      <w:r w:rsidR="002F4A54" w:rsidRPr="00D35CAF">
        <w:rPr>
          <w:i/>
          <w:u w:val="single"/>
        </w:rPr>
        <w:t xml:space="preserve"> </w:t>
      </w:r>
      <w:r w:rsidR="002F4A54" w:rsidRPr="00D35CAF">
        <w:rPr>
          <w:b/>
          <w:i/>
          <w:u w:val="single"/>
        </w:rPr>
        <w:t>e</w:t>
      </w:r>
      <w:r w:rsidR="007224C3" w:rsidRPr="00D35CAF">
        <w:rPr>
          <w:b/>
          <w:i/>
          <w:u w:val="single"/>
        </w:rPr>
        <w:t xml:space="preserve">xemption </w:t>
      </w:r>
      <w:r w:rsidR="002F4A54" w:rsidRPr="00D35CAF">
        <w:rPr>
          <w:b/>
          <w:i/>
          <w:u w:val="single"/>
        </w:rPr>
        <w:t>c</w:t>
      </w:r>
      <w:r w:rsidR="007224C3" w:rsidRPr="00D35CAF">
        <w:rPr>
          <w:b/>
          <w:i/>
          <w:u w:val="single"/>
        </w:rPr>
        <w:t>ertificates</w:t>
      </w:r>
      <w:r w:rsidR="007224C3" w:rsidRPr="00D35CAF">
        <w:rPr>
          <w:i/>
          <w:u w:val="single"/>
        </w:rPr>
        <w:t xml:space="preserve"> </w:t>
      </w:r>
    </w:p>
    <w:p w14:paraId="1F48288E" w14:textId="77777777" w:rsidR="007224C3" w:rsidRDefault="007224C3" w:rsidP="00D35CAF">
      <w:pPr>
        <w:keepNext/>
        <w:spacing w:before="0" w:after="0"/>
        <w:rPr>
          <w:u w:val="single"/>
        </w:rPr>
      </w:pPr>
    </w:p>
    <w:p w14:paraId="2E48853C" w14:textId="4E3861C1" w:rsidR="007224C3" w:rsidRDefault="00627580" w:rsidP="00D35CAF">
      <w:pPr>
        <w:keepNext/>
        <w:spacing w:before="0" w:after="0"/>
        <w:rPr>
          <w:u w:val="single"/>
        </w:rPr>
      </w:pPr>
      <w:r>
        <w:rPr>
          <w:u w:val="single"/>
        </w:rPr>
        <w:t>Section 4</w:t>
      </w:r>
      <w:r w:rsidR="00F279AB">
        <w:rPr>
          <w:u w:val="single"/>
        </w:rPr>
        <w:t>8</w:t>
      </w:r>
      <w:r w:rsidR="007224C3">
        <w:rPr>
          <w:u w:val="single"/>
        </w:rPr>
        <w:t xml:space="preserve"> – Applications for residential land certificates covering a single proposed acquisition </w:t>
      </w:r>
    </w:p>
    <w:p w14:paraId="2F2C2ABC" w14:textId="77777777" w:rsidR="007224C3" w:rsidRDefault="007224C3" w:rsidP="00D35CAF">
      <w:pPr>
        <w:keepNext/>
        <w:spacing w:before="0" w:after="0"/>
        <w:rPr>
          <w:u w:val="single"/>
        </w:rPr>
      </w:pPr>
    </w:p>
    <w:p w14:paraId="4C704344" w14:textId="77777777" w:rsidR="007224C3" w:rsidRPr="00F056D4" w:rsidRDefault="007224C3" w:rsidP="00D35CAF">
      <w:pPr>
        <w:keepNext/>
        <w:spacing w:before="0" w:after="0"/>
      </w:pPr>
      <w:r w:rsidRPr="00F056D4">
        <w:t xml:space="preserve">This section </w:t>
      </w:r>
      <w:r w:rsidR="00CC75CB">
        <w:t>relates to</w:t>
      </w:r>
      <w:r>
        <w:t xml:space="preserve"> </w:t>
      </w:r>
      <w:r w:rsidRPr="00F056D4">
        <w:t xml:space="preserve">applications for residential land </w:t>
      </w:r>
      <w:r w:rsidR="00FF2360">
        <w:t xml:space="preserve">exemption </w:t>
      </w:r>
      <w:r w:rsidRPr="00F056D4">
        <w:t>certificates if they cover a single proposed acquisition.</w:t>
      </w:r>
      <w:r w:rsidR="00F056D4" w:rsidRPr="00F056D4">
        <w:t xml:space="preserve"> It </w:t>
      </w:r>
      <w:r w:rsidR="00CC75CB">
        <w:t>provides that</w:t>
      </w:r>
      <w:r w:rsidR="00F056D4" w:rsidRPr="00F056D4">
        <w:t xml:space="preserve"> a person only has to pay the single highest fee for a</w:t>
      </w:r>
      <w:r w:rsidR="00FF2360">
        <w:t>n exemption</w:t>
      </w:r>
      <w:r w:rsidR="00F056D4" w:rsidRPr="00F056D4">
        <w:t xml:space="preserve"> certificate application if the following apply:</w:t>
      </w:r>
    </w:p>
    <w:p w14:paraId="09D160CC" w14:textId="77777777" w:rsidR="00F056D4" w:rsidRPr="00F056D4" w:rsidRDefault="00F056D4" w:rsidP="00F056D4">
      <w:pPr>
        <w:pStyle w:val="Bullet"/>
      </w:pPr>
      <w:r w:rsidRPr="00F056D4">
        <w:t>The person applies for a residential land</w:t>
      </w:r>
      <w:r w:rsidR="00FF2360">
        <w:t xml:space="preserve"> exemption</w:t>
      </w:r>
      <w:r w:rsidRPr="00F056D4">
        <w:t xml:space="preserve"> certificate and a section 59 exemption certificate, and</w:t>
      </w:r>
    </w:p>
    <w:p w14:paraId="407B2476" w14:textId="77777777" w:rsidR="00F056D4" w:rsidRPr="00F056D4" w:rsidRDefault="00F056D4" w:rsidP="00F056D4">
      <w:pPr>
        <w:pStyle w:val="Bullet"/>
      </w:pPr>
      <w:r w:rsidRPr="00F056D4">
        <w:t xml:space="preserve">Both </w:t>
      </w:r>
      <w:r w:rsidR="00FF2360">
        <w:t xml:space="preserve">exemption </w:t>
      </w:r>
      <w:r w:rsidRPr="00F056D4">
        <w:t>certificates cover</w:t>
      </w:r>
      <w:r w:rsidR="00CC75CB">
        <w:t xml:space="preserve"> only a single proposed action</w:t>
      </w:r>
    </w:p>
    <w:p w14:paraId="4F329F1A" w14:textId="77777777" w:rsidR="007224C3" w:rsidRDefault="007224C3" w:rsidP="007224C3">
      <w:pPr>
        <w:spacing w:before="0" w:after="0"/>
        <w:rPr>
          <w:u w:val="single"/>
        </w:rPr>
      </w:pPr>
    </w:p>
    <w:p w14:paraId="640E9949" w14:textId="640B16E2" w:rsidR="0051230B" w:rsidRDefault="00627580" w:rsidP="007224C3">
      <w:pPr>
        <w:spacing w:before="0" w:after="0"/>
        <w:rPr>
          <w:u w:val="single"/>
        </w:rPr>
      </w:pPr>
      <w:r>
        <w:rPr>
          <w:u w:val="single"/>
        </w:rPr>
        <w:t>Section 4</w:t>
      </w:r>
      <w:r w:rsidR="00F279AB">
        <w:rPr>
          <w:u w:val="single"/>
        </w:rPr>
        <w:t>9</w:t>
      </w:r>
      <w:r w:rsidR="007224C3">
        <w:rPr>
          <w:u w:val="single"/>
        </w:rPr>
        <w:t xml:space="preserve"> – </w:t>
      </w:r>
      <w:r>
        <w:rPr>
          <w:u w:val="single"/>
        </w:rPr>
        <w:t>Multiple applications made for entities, land and national security exemption</w:t>
      </w:r>
      <w:r w:rsidR="0051230B">
        <w:rPr>
          <w:u w:val="single"/>
        </w:rPr>
        <w:t xml:space="preserve"> certificate </w:t>
      </w:r>
    </w:p>
    <w:p w14:paraId="1F1B747E" w14:textId="77777777" w:rsidR="0051230B" w:rsidRPr="0051230B" w:rsidRDefault="0051230B" w:rsidP="007224C3">
      <w:pPr>
        <w:spacing w:before="0" w:after="0"/>
        <w:rPr>
          <w:u w:val="single"/>
        </w:rPr>
      </w:pPr>
    </w:p>
    <w:p w14:paraId="7B50B99F" w14:textId="77777777" w:rsidR="009B00AB" w:rsidRPr="009B00AB" w:rsidRDefault="0051230B" w:rsidP="0051230B">
      <w:pPr>
        <w:spacing w:before="0" w:after="0"/>
      </w:pPr>
      <w:r w:rsidRPr="009B00AB">
        <w:t xml:space="preserve">This section provides one fee is payable if a foreign </w:t>
      </w:r>
      <w:r w:rsidR="009A4D37">
        <w:t xml:space="preserve">person </w:t>
      </w:r>
      <w:r w:rsidRPr="009B00AB">
        <w:t>applies for multiple exemption certificate</w:t>
      </w:r>
      <w:r w:rsidR="009A4D37">
        <w:t>s</w:t>
      </w:r>
      <w:r w:rsidRPr="009B00AB">
        <w:t xml:space="preserve">, as long as the applications are made within 14 days of the original application. </w:t>
      </w:r>
      <w:r w:rsidR="00CD61F2">
        <w:t xml:space="preserve">For one fee to be payable, the second and subsequent exemption certificates need to relate to the first exemption certificate (for example, the same applicant or to give effect to the first exemption certificate application). </w:t>
      </w:r>
      <w:r w:rsidRPr="009B00AB">
        <w:t xml:space="preserve">The new rule applies to </w:t>
      </w:r>
      <w:r w:rsidR="009B00AB" w:rsidRPr="009B00AB">
        <w:t>the following exemption certificates:</w:t>
      </w:r>
    </w:p>
    <w:p w14:paraId="62EDFD46" w14:textId="77777777" w:rsidR="009B00AB" w:rsidRDefault="009B00AB" w:rsidP="009B00AB">
      <w:pPr>
        <w:pStyle w:val="Bullet"/>
      </w:pPr>
      <w:r w:rsidRPr="009B00AB">
        <w:t>a</w:t>
      </w:r>
      <w:r w:rsidR="0051230B" w:rsidRPr="009B00AB">
        <w:t xml:space="preserve"> land exemption certificate</w:t>
      </w:r>
      <w:r w:rsidRPr="009B00AB">
        <w:t xml:space="preserve"> that covers commercial land (whether vacant or not)</w:t>
      </w:r>
      <w:r w:rsidR="0051230B" w:rsidRPr="009B00AB">
        <w:t xml:space="preserve">; </w:t>
      </w:r>
    </w:p>
    <w:p w14:paraId="5F1A51A7" w14:textId="77777777" w:rsidR="009B00AB" w:rsidRDefault="0051230B" w:rsidP="009B00AB">
      <w:pPr>
        <w:pStyle w:val="Bullet"/>
      </w:pPr>
      <w:r w:rsidRPr="009B00AB">
        <w:t xml:space="preserve">a business and entities exemption certificate; </w:t>
      </w:r>
    </w:p>
    <w:p w14:paraId="0FBB4ABD" w14:textId="77777777" w:rsidR="009B00AB" w:rsidRDefault="009B00AB" w:rsidP="009B00AB">
      <w:pPr>
        <w:pStyle w:val="Bullet"/>
      </w:pPr>
      <w:r>
        <w:t xml:space="preserve">a </w:t>
      </w:r>
      <w:r w:rsidR="0051230B" w:rsidRPr="009B00AB">
        <w:t>mining and ten</w:t>
      </w:r>
      <w:r w:rsidRPr="009B00AB">
        <w:t xml:space="preserve">ement exemption certificate; </w:t>
      </w:r>
    </w:p>
    <w:p w14:paraId="1F2EEAB0" w14:textId="77777777" w:rsidR="0051230B" w:rsidRDefault="0051230B" w:rsidP="009B00AB">
      <w:pPr>
        <w:pStyle w:val="Bullet"/>
      </w:pPr>
      <w:r w:rsidRPr="009B00AB">
        <w:t xml:space="preserve">a </w:t>
      </w:r>
      <w:r w:rsidR="009B00AB">
        <w:t xml:space="preserve">notifiable </w:t>
      </w:r>
      <w:r w:rsidRPr="009B00AB">
        <w:t xml:space="preserve">national </w:t>
      </w:r>
      <w:r w:rsidR="009B00AB">
        <w:t>security exemption certificate; and</w:t>
      </w:r>
    </w:p>
    <w:p w14:paraId="65EE13FD" w14:textId="77777777" w:rsidR="009B00AB" w:rsidRPr="009B00AB" w:rsidRDefault="009B00AB" w:rsidP="009B00AB">
      <w:pPr>
        <w:pStyle w:val="Bullet"/>
      </w:pPr>
      <w:r>
        <w:t xml:space="preserve">a reviewable national security exemption certificate. </w:t>
      </w:r>
    </w:p>
    <w:p w14:paraId="7981B7A2" w14:textId="77777777" w:rsidR="0051230B" w:rsidRPr="009B00AB" w:rsidRDefault="0051230B" w:rsidP="0051230B">
      <w:pPr>
        <w:spacing w:before="0" w:after="0"/>
      </w:pPr>
    </w:p>
    <w:p w14:paraId="006EC32F" w14:textId="77777777" w:rsidR="009A4D37" w:rsidRPr="004A2B8C" w:rsidRDefault="00DA6057" w:rsidP="0051230B">
      <w:pPr>
        <w:spacing w:before="0" w:after="0"/>
        <w:rPr>
          <w:i/>
        </w:rPr>
      </w:pPr>
      <w:r w:rsidRPr="004A2B8C">
        <w:rPr>
          <w:i/>
        </w:rPr>
        <w:t>Example 9</w:t>
      </w:r>
    </w:p>
    <w:p w14:paraId="344282F8" w14:textId="77777777" w:rsidR="009A4D37" w:rsidRDefault="009A4D37" w:rsidP="0051230B">
      <w:pPr>
        <w:spacing w:before="0" w:after="0"/>
      </w:pPr>
    </w:p>
    <w:p w14:paraId="76A733F7" w14:textId="77777777" w:rsidR="00FF2360" w:rsidRPr="009B00AB" w:rsidRDefault="00FF2360" w:rsidP="00FF2360">
      <w:pPr>
        <w:spacing w:before="0" w:after="0"/>
      </w:pPr>
      <w:r>
        <w:t xml:space="preserve">A foreign person wishes to make a programme of acquisitions of Australian land. Since Australian land may also be national security land, the foreign person applies for a land exemption certificate and a national security exemption certificate. </w:t>
      </w:r>
      <w:r w:rsidRPr="009B00AB">
        <w:t xml:space="preserve">As long as the applicant submits the applications </w:t>
      </w:r>
      <w:r>
        <w:t xml:space="preserve">for the two exemption certificates </w:t>
      </w:r>
      <w:r w:rsidRPr="009B00AB">
        <w:t>within 14 days of each other</w:t>
      </w:r>
      <w:r>
        <w:t>, only</w:t>
      </w:r>
      <w:r w:rsidRPr="009B00AB">
        <w:t xml:space="preserve"> one fee </w:t>
      </w:r>
      <w:r>
        <w:t>will be payable</w:t>
      </w:r>
      <w:r w:rsidRPr="009B00AB">
        <w:t xml:space="preserve">. </w:t>
      </w:r>
    </w:p>
    <w:p w14:paraId="07818834" w14:textId="77777777" w:rsidR="00A8292A" w:rsidRDefault="00A8292A" w:rsidP="0051230B">
      <w:pPr>
        <w:spacing w:before="0" w:after="0"/>
      </w:pPr>
    </w:p>
    <w:p w14:paraId="0F52D955" w14:textId="77777777" w:rsidR="00A8292A" w:rsidRDefault="00A8292A" w:rsidP="0051230B">
      <w:pPr>
        <w:spacing w:before="0" w:after="0"/>
        <w:rPr>
          <w:i/>
        </w:rPr>
      </w:pPr>
      <w:r>
        <w:rPr>
          <w:i/>
        </w:rPr>
        <w:t>Example 10</w:t>
      </w:r>
    </w:p>
    <w:p w14:paraId="78684C52" w14:textId="77777777" w:rsidR="00907F8C" w:rsidRPr="009B00AB" w:rsidRDefault="00907F8C" w:rsidP="0051230B">
      <w:pPr>
        <w:spacing w:before="0" w:after="0"/>
      </w:pPr>
    </w:p>
    <w:p w14:paraId="7060A83A" w14:textId="77777777" w:rsidR="00A8292A" w:rsidRDefault="00A8292A" w:rsidP="0051230B">
      <w:pPr>
        <w:spacing w:before="0" w:after="0"/>
      </w:pPr>
      <w:r>
        <w:t xml:space="preserve">A foreign person wishes to make a programme of acquisitions of securities. Some of these securities may also be considered a land entity under section 13 of the FATR. The applicant submits an application for a land exemption certificate and a business and entities exemption certificate within 14 days, to ensure only one fee is payable. </w:t>
      </w:r>
    </w:p>
    <w:p w14:paraId="4722B11B" w14:textId="7F1E1C46" w:rsidR="0051230B" w:rsidRPr="009B00AB" w:rsidRDefault="0051230B" w:rsidP="0051230B">
      <w:pPr>
        <w:spacing w:before="0" w:after="0"/>
      </w:pPr>
    </w:p>
    <w:p w14:paraId="18F1325A" w14:textId="77777777" w:rsidR="009A4D37" w:rsidRPr="004A2B8C" w:rsidRDefault="00DA6057" w:rsidP="00D35CAF">
      <w:pPr>
        <w:keepNext/>
        <w:spacing w:before="0" w:after="0"/>
        <w:rPr>
          <w:i/>
        </w:rPr>
      </w:pPr>
      <w:r w:rsidRPr="004A2B8C">
        <w:rPr>
          <w:i/>
        </w:rPr>
        <w:t>Example 1</w:t>
      </w:r>
      <w:r w:rsidR="00A8292A">
        <w:rPr>
          <w:i/>
        </w:rPr>
        <w:t>1</w:t>
      </w:r>
    </w:p>
    <w:p w14:paraId="78255C7E" w14:textId="77777777" w:rsidR="009A4D37" w:rsidRDefault="009A4D37" w:rsidP="00D35CAF">
      <w:pPr>
        <w:keepNext/>
        <w:spacing w:before="0" w:after="0"/>
      </w:pPr>
    </w:p>
    <w:p w14:paraId="4C5A37A6" w14:textId="77777777" w:rsidR="002B1C20" w:rsidRDefault="009A4D37" w:rsidP="00D35CAF">
      <w:pPr>
        <w:keepNext/>
        <w:spacing w:before="0" w:after="0"/>
      </w:pPr>
      <w:r>
        <w:t xml:space="preserve">A </w:t>
      </w:r>
      <w:r w:rsidR="0051230B" w:rsidRPr="009B00AB">
        <w:t xml:space="preserve">person applies for an exemption certificate </w:t>
      </w:r>
      <w:r>
        <w:t>for</w:t>
      </w:r>
      <w:r w:rsidR="0043130F">
        <w:t xml:space="preserve"> interests in</w:t>
      </w:r>
      <w:r>
        <w:t xml:space="preserve"> agricultural land </w:t>
      </w:r>
      <w:r w:rsidR="0051230B" w:rsidRPr="009B00AB">
        <w:t>with a financial cap of $20</w:t>
      </w:r>
      <w:r>
        <w:t> </w:t>
      </w:r>
      <w:r w:rsidR="0051230B" w:rsidRPr="009B00AB">
        <w:t xml:space="preserve">million and </w:t>
      </w:r>
      <w:r w:rsidR="0043130F">
        <w:t>commercial land of $100 million</w:t>
      </w:r>
      <w:r w:rsidR="0051230B" w:rsidRPr="009B00AB">
        <w:t xml:space="preserve">. The person would be required to pay the fee calculated </w:t>
      </w:r>
      <w:r w:rsidR="002E42BA">
        <w:t>for</w:t>
      </w:r>
      <w:r w:rsidR="002E42BA" w:rsidRPr="009B00AB">
        <w:t xml:space="preserve"> </w:t>
      </w:r>
      <w:r w:rsidR="0051230B" w:rsidRPr="009B00AB">
        <w:t>$20 million of agricultural land and</w:t>
      </w:r>
      <w:r w:rsidR="002E42BA">
        <w:t xml:space="preserve"> the fee for</w:t>
      </w:r>
      <w:r w:rsidR="0051230B" w:rsidRPr="009B00AB">
        <w:t xml:space="preserve"> $100 million of commercial land</w:t>
      </w:r>
      <w:r w:rsidR="002E42BA">
        <w:t xml:space="preserve">. The fee payable would be 75 per cent of </w:t>
      </w:r>
      <w:r w:rsidR="00423B5D">
        <w:t>the summed fees</w:t>
      </w:r>
      <w:r w:rsidR="0051230B" w:rsidRPr="009B00AB">
        <w:t xml:space="preserve"> (again at 75</w:t>
      </w:r>
      <w:r w:rsidR="002E42BA">
        <w:t> per cent</w:t>
      </w:r>
      <w:r w:rsidR="002E42BA" w:rsidRPr="009B00AB">
        <w:t xml:space="preserve"> </w:t>
      </w:r>
      <w:r w:rsidR="0051230B" w:rsidRPr="009B00AB">
        <w:t>of the relevant fee)</w:t>
      </w:r>
      <w:r w:rsidR="009B00AB">
        <w:t xml:space="preserve">. </w:t>
      </w:r>
    </w:p>
    <w:p w14:paraId="25DEF49E" w14:textId="77777777" w:rsidR="007224C3" w:rsidRDefault="007224C3" w:rsidP="007224C3">
      <w:pPr>
        <w:spacing w:before="0" w:after="0"/>
        <w:rPr>
          <w:u w:val="single"/>
        </w:rPr>
      </w:pPr>
    </w:p>
    <w:p w14:paraId="755B1EF2" w14:textId="77777777" w:rsidR="007224C3" w:rsidRPr="00D35CAF" w:rsidRDefault="00D35CAF" w:rsidP="00D35CAF">
      <w:pPr>
        <w:spacing w:before="0" w:after="0"/>
        <w:jc w:val="center"/>
        <w:rPr>
          <w:i/>
          <w:u w:val="single"/>
        </w:rPr>
      </w:pPr>
      <w:r w:rsidRPr="00D35CAF">
        <w:rPr>
          <w:b/>
          <w:i/>
          <w:u w:val="single"/>
        </w:rPr>
        <w:t>Miscellaneous fee lowering rules</w:t>
      </w:r>
    </w:p>
    <w:p w14:paraId="43BF2A0B" w14:textId="77777777" w:rsidR="007224C3" w:rsidRDefault="007224C3" w:rsidP="007224C3">
      <w:pPr>
        <w:spacing w:before="0" w:after="0"/>
        <w:rPr>
          <w:u w:val="single"/>
        </w:rPr>
      </w:pPr>
    </w:p>
    <w:p w14:paraId="17BCB2DA" w14:textId="56E1D605" w:rsidR="007224C3" w:rsidRDefault="0051230B" w:rsidP="007224C3">
      <w:pPr>
        <w:spacing w:before="0" w:after="0"/>
        <w:rPr>
          <w:u w:val="single"/>
        </w:rPr>
      </w:pPr>
      <w:r>
        <w:rPr>
          <w:u w:val="single"/>
        </w:rPr>
        <w:t xml:space="preserve">Section </w:t>
      </w:r>
      <w:r w:rsidR="00F279AB">
        <w:rPr>
          <w:u w:val="single"/>
        </w:rPr>
        <w:t>50</w:t>
      </w:r>
      <w:r w:rsidR="007224C3">
        <w:rPr>
          <w:u w:val="single"/>
        </w:rPr>
        <w:t xml:space="preserve"> – </w:t>
      </w:r>
      <w:r w:rsidR="007224C3" w:rsidRPr="008A2DB7">
        <w:rPr>
          <w:u w:val="single"/>
        </w:rPr>
        <w:t xml:space="preserve">Fee </w:t>
      </w:r>
      <w:r w:rsidR="00A24301">
        <w:rPr>
          <w:u w:val="single"/>
        </w:rPr>
        <w:t>payable if the value of the consideration is less than $75,000</w:t>
      </w:r>
    </w:p>
    <w:p w14:paraId="3D261A48" w14:textId="77777777" w:rsidR="007224C3" w:rsidRDefault="007224C3" w:rsidP="007224C3">
      <w:pPr>
        <w:spacing w:before="0" w:after="0"/>
        <w:rPr>
          <w:u w:val="single"/>
        </w:rPr>
      </w:pPr>
    </w:p>
    <w:p w14:paraId="79CB01C3" w14:textId="77777777" w:rsidR="00423B5D" w:rsidRDefault="007224C3" w:rsidP="007224C3">
      <w:pPr>
        <w:spacing w:before="0" w:after="0"/>
      </w:pPr>
      <w:r>
        <w:t xml:space="preserve">This section provides for a new </w:t>
      </w:r>
      <w:r w:rsidR="009B00AB">
        <w:t xml:space="preserve">de </w:t>
      </w:r>
      <w:r w:rsidR="00F41CF2">
        <w:t>M</w:t>
      </w:r>
      <w:r w:rsidR="008A2DB7" w:rsidRPr="00527AF3">
        <w:t>inimis</w:t>
      </w:r>
      <w:r w:rsidRPr="00527AF3">
        <w:t xml:space="preserve"> rule</w:t>
      </w:r>
      <w:r>
        <w:t xml:space="preserve">, which will apply </w:t>
      </w:r>
      <w:r w:rsidR="005F4B5F">
        <w:t>to almost all actions under the FATA. The rule provides that if the</w:t>
      </w:r>
      <w:r w:rsidR="00EA6444">
        <w:t xml:space="preserve"> consideration is less than $75,000</w:t>
      </w:r>
      <w:r w:rsidR="005F4B5F">
        <w:t xml:space="preserve">, then the fee payable </w:t>
      </w:r>
      <w:r w:rsidR="005F4B5F" w:rsidRPr="00EA6444">
        <w:t>is $2,000.</w:t>
      </w:r>
      <w:r w:rsidR="005F4B5F">
        <w:t xml:space="preserve"> This rule applies </w:t>
      </w:r>
      <w:r w:rsidR="00EA6444">
        <w:t>to land</w:t>
      </w:r>
      <w:r>
        <w:t xml:space="preserve"> applications (agriculture, commercial, mining</w:t>
      </w:r>
      <w:r w:rsidR="005F4B5F">
        <w:t xml:space="preserve"> and tenements and residential), </w:t>
      </w:r>
      <w:r>
        <w:t>business</w:t>
      </w:r>
      <w:r w:rsidR="005F4B5F">
        <w:t>, entity and securities related</w:t>
      </w:r>
      <w:r>
        <w:t xml:space="preserve"> actions and </w:t>
      </w:r>
      <w:r w:rsidR="005F4B5F">
        <w:t xml:space="preserve">a </w:t>
      </w:r>
      <w:r>
        <w:t>notifiable national security action</w:t>
      </w:r>
      <w:r w:rsidR="005F4B5F">
        <w:t xml:space="preserve">. </w:t>
      </w:r>
    </w:p>
    <w:p w14:paraId="7C0F8C39" w14:textId="77777777" w:rsidR="00423B5D" w:rsidRDefault="00423B5D" w:rsidP="007224C3">
      <w:pPr>
        <w:spacing w:before="0" w:after="0"/>
      </w:pPr>
    </w:p>
    <w:p w14:paraId="7B83669B" w14:textId="77777777" w:rsidR="00EA6444" w:rsidRDefault="008A2DB7" w:rsidP="007224C3">
      <w:pPr>
        <w:spacing w:before="0" w:after="0"/>
      </w:pPr>
      <w:r>
        <w:t>However</w:t>
      </w:r>
      <w:r w:rsidR="00423B5D">
        <w:t>,</w:t>
      </w:r>
      <w:r>
        <w:t xml:space="preserve"> if the action is a </w:t>
      </w:r>
      <w:r w:rsidR="00EA6444" w:rsidRPr="008A2DB7">
        <w:t>reviewable national security action that</w:t>
      </w:r>
      <w:r w:rsidR="00423B5D">
        <w:t xml:space="preserve"> has been voluntarily notified to the Treasurer and the consideration for the action</w:t>
      </w:r>
      <w:r w:rsidR="00EA6444" w:rsidRPr="008A2DB7">
        <w:t xml:space="preserve"> is below $75,000</w:t>
      </w:r>
      <w:r w:rsidR="00BD0ECF" w:rsidRPr="008A2DB7">
        <w:t>,</w:t>
      </w:r>
      <w:r w:rsidR="00BD795B">
        <w:t xml:space="preserve"> </w:t>
      </w:r>
      <w:r w:rsidR="00BD0ECF" w:rsidRPr="008A2DB7">
        <w:t>the fee</w:t>
      </w:r>
      <w:r w:rsidR="00423B5D">
        <w:t xml:space="preserve"> payable</w:t>
      </w:r>
      <w:r w:rsidR="00BD0ECF" w:rsidRPr="008A2DB7">
        <w:t xml:space="preserve"> is $500</w:t>
      </w:r>
      <w:r w:rsidR="00EA6444" w:rsidRPr="008A2DB7">
        <w:t>.</w:t>
      </w:r>
    </w:p>
    <w:p w14:paraId="7B044AE8" w14:textId="77777777" w:rsidR="005F4B5F" w:rsidRDefault="005F4B5F" w:rsidP="007224C3">
      <w:pPr>
        <w:spacing w:before="0" w:after="0"/>
      </w:pPr>
    </w:p>
    <w:p w14:paraId="6EBA9732" w14:textId="77777777" w:rsidR="007224C3" w:rsidRDefault="009B00AB" w:rsidP="007224C3">
      <w:pPr>
        <w:spacing w:before="0" w:after="0"/>
      </w:pPr>
      <w:r>
        <w:t xml:space="preserve">This de </w:t>
      </w:r>
      <w:r w:rsidR="00F41CF2">
        <w:t>M</w:t>
      </w:r>
      <w:r w:rsidR="008A2DB7">
        <w:t>inimis</w:t>
      </w:r>
      <w:r>
        <w:t xml:space="preserve"> rule does not apply </w:t>
      </w:r>
      <w:r w:rsidR="00423B5D">
        <w:t>if the</w:t>
      </w:r>
      <w:r w:rsidR="0043130F">
        <w:t xml:space="preserve"> action is an internal reorganisation.</w:t>
      </w:r>
      <w:r w:rsidR="00423B5D">
        <w:t xml:space="preserve"> </w:t>
      </w:r>
    </w:p>
    <w:p w14:paraId="07474F2E" w14:textId="77777777" w:rsidR="0051230B" w:rsidRDefault="0051230B" w:rsidP="007224C3">
      <w:pPr>
        <w:spacing w:before="0" w:after="0"/>
        <w:rPr>
          <w:u w:val="single"/>
        </w:rPr>
      </w:pPr>
    </w:p>
    <w:p w14:paraId="55B54E7C" w14:textId="30DC637F" w:rsidR="007224C3" w:rsidRDefault="0051230B" w:rsidP="007224C3">
      <w:pPr>
        <w:spacing w:before="0" w:after="0"/>
        <w:rPr>
          <w:u w:val="single"/>
        </w:rPr>
      </w:pPr>
      <w:r>
        <w:rPr>
          <w:u w:val="single"/>
        </w:rPr>
        <w:t>Section 5</w:t>
      </w:r>
      <w:r w:rsidR="00F279AB">
        <w:rPr>
          <w:u w:val="single"/>
        </w:rPr>
        <w:t>1</w:t>
      </w:r>
      <w:r w:rsidR="007224C3">
        <w:rPr>
          <w:u w:val="single"/>
        </w:rPr>
        <w:t xml:space="preserve"> – Majority owners </w:t>
      </w:r>
    </w:p>
    <w:p w14:paraId="2790BC6C" w14:textId="77777777" w:rsidR="007224C3" w:rsidRDefault="007224C3" w:rsidP="007224C3">
      <w:pPr>
        <w:spacing w:before="0" w:after="0"/>
        <w:rPr>
          <w:u w:val="single"/>
        </w:rPr>
      </w:pPr>
    </w:p>
    <w:p w14:paraId="769938BF" w14:textId="77777777" w:rsidR="007224C3" w:rsidRPr="00D64919" w:rsidRDefault="007224C3" w:rsidP="007224C3">
      <w:pPr>
        <w:spacing w:before="0" w:after="0"/>
        <w:rPr>
          <w:u w:val="single"/>
        </w:rPr>
      </w:pPr>
      <w:r>
        <w:t xml:space="preserve">This section </w:t>
      </w:r>
      <w:r w:rsidR="00423B5D">
        <w:t>establishes a</w:t>
      </w:r>
      <w:r>
        <w:t xml:space="preserve"> </w:t>
      </w:r>
      <w:r w:rsidR="00423B5D">
        <w:t>‘</w:t>
      </w:r>
      <w:r w:rsidRPr="00527AF3">
        <w:t>majority owner rule</w:t>
      </w:r>
      <w:r w:rsidR="00423B5D">
        <w:t>’</w:t>
      </w:r>
      <w:r w:rsidRPr="00527AF3">
        <w:t xml:space="preserve"> – </w:t>
      </w:r>
      <w:r w:rsidR="002B3332">
        <w:t>if a</w:t>
      </w:r>
      <w:r w:rsidRPr="00527AF3">
        <w:t xml:space="preserve"> foreign person already holds</w:t>
      </w:r>
      <w:r w:rsidR="00423B5D">
        <w:t xml:space="preserve"> a </w:t>
      </w:r>
      <w:r w:rsidRPr="00527AF3">
        <w:t>50</w:t>
      </w:r>
      <w:r w:rsidR="00423B5D">
        <w:t> </w:t>
      </w:r>
      <w:r w:rsidRPr="00527AF3">
        <w:t>per</w:t>
      </w:r>
      <w:r w:rsidR="00423B5D">
        <w:t> </w:t>
      </w:r>
      <w:r w:rsidRPr="00527AF3">
        <w:t>cent interest in the target</w:t>
      </w:r>
      <w:r w:rsidR="00423B5D">
        <w:t xml:space="preserve"> </w:t>
      </w:r>
      <w:r w:rsidRPr="00527AF3">
        <w:t xml:space="preserve">and wishes to acquire more, a lower </w:t>
      </w:r>
      <w:r w:rsidRPr="009E506B">
        <w:t>$2,000</w:t>
      </w:r>
      <w:r w:rsidRPr="00527AF3">
        <w:t xml:space="preserve"> fee will apply</w:t>
      </w:r>
      <w:r>
        <w:t>.</w:t>
      </w:r>
    </w:p>
    <w:p w14:paraId="6F22FC75" w14:textId="77777777" w:rsidR="007224C3" w:rsidRDefault="007224C3" w:rsidP="007224C3">
      <w:pPr>
        <w:spacing w:before="0" w:after="0"/>
        <w:rPr>
          <w:u w:val="single"/>
        </w:rPr>
      </w:pPr>
    </w:p>
    <w:p w14:paraId="2C3C051F" w14:textId="11E1C546" w:rsidR="007224C3" w:rsidRDefault="0051230B" w:rsidP="00D35CAF">
      <w:pPr>
        <w:keepNext/>
        <w:spacing w:before="0" w:after="0"/>
        <w:rPr>
          <w:u w:val="single"/>
        </w:rPr>
      </w:pPr>
      <w:r>
        <w:rPr>
          <w:u w:val="single"/>
        </w:rPr>
        <w:t>Section 5</w:t>
      </w:r>
      <w:r w:rsidR="00F279AB">
        <w:rPr>
          <w:u w:val="single"/>
        </w:rPr>
        <w:t>2</w:t>
      </w:r>
      <w:r w:rsidR="007224C3">
        <w:rPr>
          <w:u w:val="single"/>
        </w:rPr>
        <w:t xml:space="preserve"> – Acquisition of leasehold interest after sale of freehold interest</w:t>
      </w:r>
    </w:p>
    <w:p w14:paraId="159D5067" w14:textId="77777777" w:rsidR="007224C3" w:rsidRDefault="007224C3" w:rsidP="00D35CAF">
      <w:pPr>
        <w:keepNext/>
        <w:spacing w:before="0" w:after="0"/>
        <w:rPr>
          <w:u w:val="single"/>
        </w:rPr>
      </w:pPr>
    </w:p>
    <w:p w14:paraId="4F224699" w14:textId="77777777" w:rsidR="007224C3" w:rsidRDefault="007224C3" w:rsidP="00D35CAF">
      <w:pPr>
        <w:keepNext/>
        <w:spacing w:before="0" w:after="0"/>
        <w:rPr>
          <w:u w:val="single"/>
        </w:rPr>
      </w:pPr>
      <w:r>
        <w:t xml:space="preserve">This section provides that </w:t>
      </w:r>
      <w:r w:rsidRPr="009E506B">
        <w:t>a $2</w:t>
      </w:r>
      <w:r w:rsidR="00980B99" w:rsidRPr="009E506B">
        <w:t>,</w:t>
      </w:r>
      <w:r w:rsidRPr="009E506B">
        <w:t>000</w:t>
      </w:r>
      <w:r>
        <w:t xml:space="preserve"> fee is payable in relation to acquisitions of leasehold interest</w:t>
      </w:r>
      <w:r w:rsidR="00980B99">
        <w:t>s</w:t>
      </w:r>
      <w:r>
        <w:t xml:space="preserve"> after a sale of a freehold interest.</w:t>
      </w:r>
    </w:p>
    <w:p w14:paraId="70FB4AD9" w14:textId="77777777" w:rsidR="007224C3" w:rsidRDefault="007224C3" w:rsidP="007224C3">
      <w:pPr>
        <w:spacing w:before="0" w:after="0"/>
        <w:rPr>
          <w:u w:val="single"/>
        </w:rPr>
      </w:pPr>
    </w:p>
    <w:p w14:paraId="73735CEB" w14:textId="1D59C282" w:rsidR="007224C3" w:rsidRDefault="0051230B" w:rsidP="007224C3">
      <w:pPr>
        <w:spacing w:before="0" w:after="0"/>
        <w:rPr>
          <w:u w:val="single"/>
        </w:rPr>
      </w:pPr>
      <w:r>
        <w:rPr>
          <w:u w:val="single"/>
        </w:rPr>
        <w:t>Section 5</w:t>
      </w:r>
      <w:r w:rsidR="00F279AB">
        <w:rPr>
          <w:u w:val="single"/>
        </w:rPr>
        <w:t>3</w:t>
      </w:r>
      <w:r w:rsidR="007224C3">
        <w:rPr>
          <w:u w:val="single"/>
        </w:rPr>
        <w:t xml:space="preserve"> – Acquisition of securities in a land entity </w:t>
      </w:r>
    </w:p>
    <w:p w14:paraId="2BC08767" w14:textId="77777777" w:rsidR="007224C3" w:rsidRDefault="007224C3" w:rsidP="007224C3">
      <w:pPr>
        <w:spacing w:before="0" w:after="0"/>
        <w:rPr>
          <w:u w:val="single"/>
        </w:rPr>
      </w:pPr>
    </w:p>
    <w:p w14:paraId="141740C7" w14:textId="77777777" w:rsidR="007224C3" w:rsidRDefault="007224C3" w:rsidP="007224C3">
      <w:pPr>
        <w:spacing w:before="0" w:after="0"/>
        <w:rPr>
          <w:u w:val="single"/>
        </w:rPr>
      </w:pPr>
      <w:r>
        <w:t xml:space="preserve">This section provides that </w:t>
      </w:r>
      <w:r w:rsidRPr="00527AF3">
        <w:t>the fee payable for a land entity that holds more than one type of land will depend on the domina</w:t>
      </w:r>
      <w:r w:rsidR="00980B99">
        <w:t>nt</w:t>
      </w:r>
      <w:r w:rsidRPr="00527AF3">
        <w:t xml:space="preserve"> land holding.</w:t>
      </w:r>
    </w:p>
    <w:p w14:paraId="5B1CDB46" w14:textId="77777777" w:rsidR="007224C3" w:rsidRDefault="007224C3" w:rsidP="007224C3">
      <w:pPr>
        <w:spacing w:before="0" w:after="0"/>
        <w:rPr>
          <w:u w:val="single"/>
        </w:rPr>
      </w:pPr>
    </w:p>
    <w:p w14:paraId="7D14E31E" w14:textId="4BC16328" w:rsidR="007224C3" w:rsidRDefault="0051230B" w:rsidP="00D35CAF">
      <w:pPr>
        <w:keepNext/>
        <w:spacing w:before="0" w:after="0"/>
        <w:rPr>
          <w:u w:val="single"/>
        </w:rPr>
      </w:pPr>
      <w:r>
        <w:rPr>
          <w:u w:val="single"/>
        </w:rPr>
        <w:t>Section 5</w:t>
      </w:r>
      <w:r w:rsidR="00F279AB">
        <w:rPr>
          <w:u w:val="single"/>
        </w:rPr>
        <w:t xml:space="preserve">4 </w:t>
      </w:r>
      <w:r w:rsidR="007224C3">
        <w:rPr>
          <w:u w:val="single"/>
        </w:rPr>
        <w:t>– Internal reorganisation by foreign government investors involving tenements</w:t>
      </w:r>
    </w:p>
    <w:p w14:paraId="2559FC2C" w14:textId="77777777" w:rsidR="007224C3" w:rsidRDefault="007224C3" w:rsidP="00D35CAF">
      <w:pPr>
        <w:keepNext/>
        <w:spacing w:before="0" w:after="0"/>
        <w:rPr>
          <w:u w:val="single"/>
        </w:rPr>
      </w:pPr>
    </w:p>
    <w:p w14:paraId="082BEAA5" w14:textId="77777777" w:rsidR="00980B99" w:rsidRDefault="007224C3" w:rsidP="00D35CAF">
      <w:pPr>
        <w:keepNext/>
        <w:spacing w:before="0" w:after="0"/>
      </w:pPr>
      <w:r>
        <w:t xml:space="preserve">This section provides that </w:t>
      </w:r>
      <w:r w:rsidRPr="00527AF3">
        <w:t xml:space="preserve">where a foreign government investor acquires a legal or equitable interest in a tenement that is not an interest in Australian land from another entity and </w:t>
      </w:r>
      <w:r w:rsidR="00980B99">
        <w:t>any of</w:t>
      </w:r>
      <w:r w:rsidR="00980B99" w:rsidRPr="00527AF3">
        <w:t xml:space="preserve"> </w:t>
      </w:r>
      <w:r w:rsidRPr="00527AF3">
        <w:t xml:space="preserve">the following applies: </w:t>
      </w:r>
    </w:p>
    <w:p w14:paraId="17D57A6F" w14:textId="77777777" w:rsidR="00980B99" w:rsidRPr="00D35CAF" w:rsidRDefault="007224C3" w:rsidP="00D35CAF">
      <w:pPr>
        <w:pStyle w:val="Bullet"/>
        <w:keepNext/>
        <w:rPr>
          <w:u w:val="single"/>
        </w:rPr>
      </w:pPr>
      <w:r w:rsidRPr="00527AF3">
        <w:t xml:space="preserve">Both entities are subsidiaries of the same holding company; </w:t>
      </w:r>
    </w:p>
    <w:p w14:paraId="73C6BA87" w14:textId="77777777" w:rsidR="00980B99" w:rsidRPr="00D35CAF" w:rsidRDefault="007224C3" w:rsidP="00D35CAF">
      <w:pPr>
        <w:pStyle w:val="Bullet"/>
        <w:rPr>
          <w:u w:val="single"/>
        </w:rPr>
      </w:pPr>
      <w:r w:rsidRPr="00527AF3">
        <w:t xml:space="preserve">the other entity is the holding entity of the </w:t>
      </w:r>
      <w:r w:rsidR="00980B99">
        <w:t>foreign government investor; or</w:t>
      </w:r>
    </w:p>
    <w:p w14:paraId="29EED4D1" w14:textId="77777777" w:rsidR="00980B99" w:rsidRPr="00D35CAF" w:rsidRDefault="00980B99" w:rsidP="00D35CAF">
      <w:pPr>
        <w:pStyle w:val="Bullet"/>
        <w:rPr>
          <w:u w:val="single"/>
        </w:rPr>
      </w:pPr>
      <w:r>
        <w:t xml:space="preserve"> </w:t>
      </w:r>
      <w:r w:rsidR="007224C3" w:rsidRPr="00527AF3">
        <w:t xml:space="preserve"> other entity is a subsidiary of the </w:t>
      </w:r>
      <w:r>
        <w:t xml:space="preserve">foreign government investor. </w:t>
      </w:r>
    </w:p>
    <w:p w14:paraId="4A670E7F" w14:textId="77777777" w:rsidR="007224C3" w:rsidRDefault="00980B99" w:rsidP="00D35CAF">
      <w:pPr>
        <w:pStyle w:val="Bullet"/>
        <w:numPr>
          <w:ilvl w:val="0"/>
          <w:numId w:val="0"/>
        </w:numPr>
        <w:ind w:left="567"/>
        <w:rPr>
          <w:u w:val="single"/>
        </w:rPr>
      </w:pPr>
      <w:r>
        <w:t>Then t</w:t>
      </w:r>
      <w:r w:rsidR="007224C3" w:rsidRPr="00527AF3">
        <w:t xml:space="preserve">he fee is </w:t>
      </w:r>
      <w:r w:rsidR="007224C3" w:rsidRPr="009E506B">
        <w:t>$</w:t>
      </w:r>
      <w:r w:rsidR="0043130F" w:rsidRPr="009E506B">
        <w:t>13,200</w:t>
      </w:r>
      <w:r w:rsidR="007224C3" w:rsidRPr="00F279AB">
        <w:t xml:space="preserve"> However, if another fee is payable by the foreign government investor, the fee </w:t>
      </w:r>
      <w:r w:rsidR="007224C3" w:rsidRPr="009E506B">
        <w:t xml:space="preserve">is </w:t>
      </w:r>
      <w:r w:rsidR="0043130F" w:rsidRPr="009E506B">
        <w:t>nil</w:t>
      </w:r>
      <w:r w:rsidR="007224C3" w:rsidRPr="00F279AB">
        <w:t>.</w:t>
      </w:r>
    </w:p>
    <w:p w14:paraId="6EA3FD4B" w14:textId="77777777" w:rsidR="007224C3" w:rsidRDefault="007224C3" w:rsidP="007224C3">
      <w:pPr>
        <w:spacing w:before="0" w:after="0"/>
        <w:rPr>
          <w:u w:val="single"/>
        </w:rPr>
      </w:pPr>
    </w:p>
    <w:p w14:paraId="24391A50" w14:textId="5505C6C1" w:rsidR="007224C3" w:rsidRDefault="00E37D41" w:rsidP="007224C3">
      <w:pPr>
        <w:spacing w:before="0" w:after="0"/>
        <w:rPr>
          <w:u w:val="single"/>
        </w:rPr>
      </w:pPr>
      <w:r>
        <w:rPr>
          <w:u w:val="single"/>
        </w:rPr>
        <w:t>Section 5</w:t>
      </w:r>
      <w:r w:rsidR="00F279AB">
        <w:rPr>
          <w:u w:val="single"/>
        </w:rPr>
        <w:t>5</w:t>
      </w:r>
      <w:r w:rsidR="007224C3">
        <w:rPr>
          <w:u w:val="single"/>
        </w:rPr>
        <w:t xml:space="preserve"> – </w:t>
      </w:r>
      <w:r w:rsidR="0051230B">
        <w:rPr>
          <w:u w:val="single"/>
        </w:rPr>
        <w:t>Jointly acquiring or holding interests in a security, asset, trust or Australian land</w:t>
      </w:r>
      <w:r w:rsidR="007224C3">
        <w:rPr>
          <w:u w:val="single"/>
        </w:rPr>
        <w:t xml:space="preserve"> </w:t>
      </w:r>
    </w:p>
    <w:p w14:paraId="3DB3307A" w14:textId="77777777" w:rsidR="007224C3" w:rsidRDefault="007224C3" w:rsidP="007224C3">
      <w:pPr>
        <w:spacing w:before="0" w:after="0"/>
        <w:rPr>
          <w:u w:val="single"/>
        </w:rPr>
      </w:pPr>
    </w:p>
    <w:p w14:paraId="1E5781C1" w14:textId="77777777" w:rsidR="00980B99" w:rsidRDefault="007224C3" w:rsidP="00DD2323">
      <w:pPr>
        <w:spacing w:before="0" w:after="0"/>
      </w:pPr>
      <w:r w:rsidRPr="00E37D41">
        <w:t>This section provid</w:t>
      </w:r>
      <w:r w:rsidR="00E37D41" w:rsidRPr="00E37D41">
        <w:t>es that if two or more people acquire</w:t>
      </w:r>
      <w:r w:rsidRPr="00E37D41">
        <w:t xml:space="preserve"> interests in </w:t>
      </w:r>
      <w:r w:rsidR="00E37D41" w:rsidRPr="00E37D41">
        <w:t xml:space="preserve">a security, asset, trust or Australian land as joint tenants, as long as one of the joint tenant pays the </w:t>
      </w:r>
      <w:r w:rsidR="00980B99">
        <w:t xml:space="preserve">applicable </w:t>
      </w:r>
      <w:r w:rsidR="00E37D41" w:rsidRPr="00E37D41">
        <w:t>fee, the other</w:t>
      </w:r>
      <w:r w:rsidR="00980B99">
        <w:t xml:space="preserve"> person or parties</w:t>
      </w:r>
      <w:r w:rsidR="00E37D41" w:rsidRPr="00E37D41">
        <w:t xml:space="preserve"> are </w:t>
      </w:r>
      <w:r w:rsidR="00980B99">
        <w:t xml:space="preserve">not </w:t>
      </w:r>
      <w:r w:rsidR="00E37D41" w:rsidRPr="00E37D41">
        <w:t>liable</w:t>
      </w:r>
      <w:r w:rsidR="00980B99">
        <w:t xml:space="preserve"> to pay a fee</w:t>
      </w:r>
      <w:r w:rsidR="00E37D41" w:rsidRPr="00E37D41">
        <w:t xml:space="preserve">. </w:t>
      </w:r>
      <w:r w:rsidRPr="00E37D41">
        <w:t xml:space="preserve">The fee is reduced to $0 if the other joint tenant pays the full amount. If a joint tenant pays half, then the fee </w:t>
      </w:r>
      <w:r w:rsidR="00695006">
        <w:t xml:space="preserve">for </w:t>
      </w:r>
      <w:r w:rsidRPr="00E37D41">
        <w:t>the other joint tenant</w:t>
      </w:r>
      <w:r w:rsidR="0043130F">
        <w:t>(</w:t>
      </w:r>
      <w:r w:rsidRPr="00E37D41">
        <w:t>s</w:t>
      </w:r>
      <w:r w:rsidR="0043130F">
        <w:t>)</w:t>
      </w:r>
      <w:r w:rsidRPr="00E37D41">
        <w:t xml:space="preserve"> is </w:t>
      </w:r>
      <w:r w:rsidR="00695006">
        <w:t xml:space="preserve">reduced by </w:t>
      </w:r>
      <w:r w:rsidR="00980B99">
        <w:t xml:space="preserve">the </w:t>
      </w:r>
      <w:r w:rsidR="00695006">
        <w:t>same amount</w:t>
      </w:r>
      <w:r w:rsidRPr="00E37D41">
        <w:t xml:space="preserve">. </w:t>
      </w:r>
    </w:p>
    <w:p w14:paraId="1E197CE4" w14:textId="77777777" w:rsidR="00980B99" w:rsidRDefault="00980B99" w:rsidP="00DD2323">
      <w:pPr>
        <w:spacing w:before="0" w:after="0"/>
      </w:pPr>
    </w:p>
    <w:p w14:paraId="52D8FE02" w14:textId="77777777" w:rsidR="007224C3" w:rsidRDefault="007224C3" w:rsidP="00DD2323">
      <w:pPr>
        <w:spacing w:before="0" w:after="0"/>
      </w:pPr>
      <w:r w:rsidRPr="00E37D41">
        <w:t xml:space="preserve">For example, </w:t>
      </w:r>
      <w:r w:rsidR="00DD2323">
        <w:t xml:space="preserve">together the joint tenants are liable </w:t>
      </w:r>
      <w:r w:rsidR="0043130F">
        <w:t xml:space="preserve">to </w:t>
      </w:r>
      <w:r w:rsidR="00DD2323">
        <w:t>pay</w:t>
      </w:r>
      <w:r w:rsidR="0043130F">
        <w:t xml:space="preserve"> a fee of</w:t>
      </w:r>
      <w:r w:rsidR="00DD2323">
        <w:t xml:space="preserve"> $2</w:t>
      </w:r>
      <w:r w:rsidR="00980B99">
        <w:t>,</w:t>
      </w:r>
      <w:r w:rsidR="00DD2323">
        <w:t>000</w:t>
      </w:r>
      <w:r w:rsidRPr="00E37D41">
        <w:t>. After the</w:t>
      </w:r>
      <w:r w:rsidR="00DD2323">
        <w:t xml:space="preserve"> first joint tenant pays $1</w:t>
      </w:r>
      <w:r w:rsidR="00980B99">
        <w:t>,</w:t>
      </w:r>
      <w:r w:rsidR="00DD2323">
        <w:t>200</w:t>
      </w:r>
      <w:r w:rsidRPr="00E37D41">
        <w:t xml:space="preserve">, the remaining </w:t>
      </w:r>
      <w:r w:rsidR="00DD2323">
        <w:t xml:space="preserve">joint tenant is liable </w:t>
      </w:r>
      <w:r w:rsidR="00980B99">
        <w:t xml:space="preserve">to pay </w:t>
      </w:r>
      <w:r w:rsidR="00DD2323">
        <w:t>$800</w:t>
      </w:r>
      <w:r w:rsidRPr="00E37D41">
        <w:t>.</w:t>
      </w:r>
    </w:p>
    <w:p w14:paraId="699581FE" w14:textId="77777777" w:rsidR="00E37D41" w:rsidRDefault="00E37D41" w:rsidP="007224C3">
      <w:pPr>
        <w:pStyle w:val="CommentText"/>
        <w:spacing w:before="0" w:after="0"/>
        <w:rPr>
          <w:sz w:val="24"/>
        </w:rPr>
      </w:pPr>
    </w:p>
    <w:p w14:paraId="27A8E35D" w14:textId="77777777" w:rsidR="00E37D41" w:rsidRDefault="00E37D41" w:rsidP="007224C3">
      <w:pPr>
        <w:pStyle w:val="CommentText"/>
        <w:spacing w:before="0" w:after="0"/>
        <w:rPr>
          <w:sz w:val="24"/>
        </w:rPr>
      </w:pPr>
      <w:r>
        <w:rPr>
          <w:sz w:val="24"/>
        </w:rPr>
        <w:t xml:space="preserve">This section also provides that if a </w:t>
      </w:r>
      <w:r w:rsidR="007D4AD0">
        <w:rPr>
          <w:sz w:val="24"/>
        </w:rPr>
        <w:t xml:space="preserve">foreign </w:t>
      </w:r>
      <w:r>
        <w:rPr>
          <w:sz w:val="24"/>
        </w:rPr>
        <w:t>person acquires an interest in a security, asset, trust, or Australian land as tenants in common</w:t>
      </w:r>
      <w:r w:rsidR="007D4AD0">
        <w:rPr>
          <w:sz w:val="24"/>
        </w:rPr>
        <w:t xml:space="preserve"> with an Australian investor</w:t>
      </w:r>
      <w:r w:rsidR="00C0112F">
        <w:rPr>
          <w:sz w:val="24"/>
        </w:rPr>
        <w:t>, the fee payable will reflect that person’s percentage of ownership</w:t>
      </w:r>
      <w:r>
        <w:rPr>
          <w:sz w:val="24"/>
        </w:rPr>
        <w:t xml:space="preserve">. </w:t>
      </w:r>
    </w:p>
    <w:p w14:paraId="15272474" w14:textId="77777777" w:rsidR="00C0112F" w:rsidRPr="00C0112F" w:rsidRDefault="00C0112F" w:rsidP="00C0112F">
      <w:r w:rsidRPr="00C0112F">
        <w:t>For example, assume a foreign person and two Australians acquire an interest in residential land as tenants in common in 1/3 shares. A</w:t>
      </w:r>
      <w:r>
        <w:t xml:space="preserve">ssume </w:t>
      </w:r>
      <w:r w:rsidR="007D4AD0">
        <w:t xml:space="preserve">the </w:t>
      </w:r>
      <w:r>
        <w:t>total consideration is $1 </w:t>
      </w:r>
      <w:r w:rsidRPr="00C0112F">
        <w:t xml:space="preserve">million and that the fee generated </w:t>
      </w:r>
      <w:r>
        <w:t>is $6,600</w:t>
      </w:r>
      <w:r w:rsidRPr="00C0112F">
        <w:t xml:space="preserve">. </w:t>
      </w:r>
      <w:r>
        <w:t>The</w:t>
      </w:r>
      <w:r w:rsidRPr="00C0112F">
        <w:t xml:space="preserve"> foreign person’s fee </w:t>
      </w:r>
      <w:r w:rsidR="007D4AD0">
        <w:t xml:space="preserve">will be </w:t>
      </w:r>
      <w:r>
        <w:t xml:space="preserve">1/3 of $6,600, making the fee $2,200. </w:t>
      </w:r>
    </w:p>
    <w:p w14:paraId="19AE3C6D" w14:textId="77777777" w:rsidR="00C0112F" w:rsidRDefault="00C0112F" w:rsidP="007224C3">
      <w:pPr>
        <w:pStyle w:val="CommentText"/>
        <w:spacing w:before="0" w:after="0"/>
        <w:rPr>
          <w:sz w:val="24"/>
        </w:rPr>
      </w:pPr>
    </w:p>
    <w:p w14:paraId="4C50E39C" w14:textId="59A6B00E" w:rsidR="007224C3" w:rsidRDefault="0051230B" w:rsidP="00D35CAF">
      <w:pPr>
        <w:keepNext/>
        <w:spacing w:before="0" w:after="0"/>
        <w:rPr>
          <w:u w:val="single"/>
        </w:rPr>
      </w:pPr>
      <w:r>
        <w:rPr>
          <w:u w:val="single"/>
        </w:rPr>
        <w:t>Section 5</w:t>
      </w:r>
      <w:r w:rsidR="00F279AB">
        <w:rPr>
          <w:u w:val="single"/>
        </w:rPr>
        <w:t>6</w:t>
      </w:r>
      <w:r w:rsidR="007224C3">
        <w:rPr>
          <w:u w:val="single"/>
        </w:rPr>
        <w:t xml:space="preserve"> – Actions taken by wholly-owned groups</w:t>
      </w:r>
    </w:p>
    <w:p w14:paraId="5638B27C" w14:textId="77777777" w:rsidR="007224C3" w:rsidRDefault="007224C3" w:rsidP="00D35CAF">
      <w:pPr>
        <w:keepNext/>
        <w:spacing w:before="0" w:after="0"/>
        <w:rPr>
          <w:u w:val="single"/>
        </w:rPr>
      </w:pPr>
    </w:p>
    <w:p w14:paraId="58241E94" w14:textId="77777777" w:rsidR="007224C3" w:rsidRDefault="007224C3" w:rsidP="00D35CAF">
      <w:pPr>
        <w:keepNext/>
        <w:spacing w:before="0" w:after="0"/>
        <w:rPr>
          <w:u w:val="single"/>
        </w:rPr>
      </w:pPr>
      <w:r>
        <w:t xml:space="preserve">This section provides that </w:t>
      </w:r>
      <w:r w:rsidRPr="00527AF3">
        <w:t xml:space="preserve">actions taken by </w:t>
      </w:r>
      <w:r w:rsidR="007D4AD0">
        <w:t xml:space="preserve">entities within the </w:t>
      </w:r>
      <w:r w:rsidRPr="00527AF3">
        <w:t xml:space="preserve">same wholly owned group </w:t>
      </w:r>
      <w:r w:rsidR="007D4AD0">
        <w:t xml:space="preserve"> and one entity within the group has already paid the applicable fee, no further fees are payable. </w:t>
      </w:r>
    </w:p>
    <w:p w14:paraId="72FCD9CE" w14:textId="77777777" w:rsidR="007224C3" w:rsidRDefault="007224C3" w:rsidP="007224C3">
      <w:pPr>
        <w:spacing w:before="0" w:after="0"/>
        <w:rPr>
          <w:u w:val="single"/>
        </w:rPr>
      </w:pPr>
    </w:p>
    <w:p w14:paraId="351072D0" w14:textId="77777777" w:rsidR="000E0392" w:rsidRDefault="000E0392" w:rsidP="007224C3">
      <w:pPr>
        <w:spacing w:before="0" w:after="0"/>
        <w:rPr>
          <w:u w:val="single"/>
        </w:rPr>
      </w:pPr>
    </w:p>
    <w:p w14:paraId="53116FF6" w14:textId="38E07BE3" w:rsidR="007224C3" w:rsidRDefault="0051230B" w:rsidP="007224C3">
      <w:pPr>
        <w:spacing w:before="0" w:after="0"/>
        <w:rPr>
          <w:u w:val="single"/>
        </w:rPr>
      </w:pPr>
      <w:r>
        <w:rPr>
          <w:u w:val="single"/>
        </w:rPr>
        <w:t>Section 5</w:t>
      </w:r>
      <w:r w:rsidR="00F279AB">
        <w:rPr>
          <w:u w:val="single"/>
        </w:rPr>
        <w:t>7</w:t>
      </w:r>
      <w:r w:rsidR="007224C3">
        <w:rPr>
          <w:u w:val="single"/>
        </w:rPr>
        <w:t xml:space="preserve"> – Fee for variation of no objection notifications and certain exemption certificate</w:t>
      </w:r>
    </w:p>
    <w:p w14:paraId="132CCA33" w14:textId="77777777" w:rsidR="007224C3" w:rsidRDefault="007224C3" w:rsidP="007224C3">
      <w:pPr>
        <w:spacing w:before="0" w:after="0"/>
        <w:rPr>
          <w:u w:val="single"/>
        </w:rPr>
      </w:pPr>
    </w:p>
    <w:p w14:paraId="3855CD1C" w14:textId="77777777" w:rsidR="002C5DCB" w:rsidRDefault="007224C3" w:rsidP="00D35CAF">
      <w:r>
        <w:t xml:space="preserve">This section provides that for a </w:t>
      </w:r>
      <w:r w:rsidRPr="00527AF3">
        <w:t xml:space="preserve">variation of a no objection </w:t>
      </w:r>
      <w:r w:rsidR="006B1914">
        <w:t>notification</w:t>
      </w:r>
      <w:r w:rsidR="006B1914" w:rsidRPr="00527AF3">
        <w:t xml:space="preserve"> </w:t>
      </w:r>
      <w:r w:rsidRPr="00527AF3">
        <w:t xml:space="preserve">– the fee for varying a no objection </w:t>
      </w:r>
      <w:r w:rsidR="006B1914">
        <w:t>notification</w:t>
      </w:r>
      <w:r w:rsidR="006B1914" w:rsidRPr="00527AF3">
        <w:t xml:space="preserve"> </w:t>
      </w:r>
      <w:r w:rsidRPr="00527AF3">
        <w:t xml:space="preserve">is usually </w:t>
      </w:r>
      <w:r w:rsidR="006B1914">
        <w:t>$13,200</w:t>
      </w:r>
      <w:r w:rsidRPr="00527AF3">
        <w:t xml:space="preserve">, if the applicant paid less </w:t>
      </w:r>
      <w:r>
        <w:t xml:space="preserve">in the original application </w:t>
      </w:r>
      <w:r w:rsidRPr="00527AF3">
        <w:t>(as a result of the Treasurer granting a fee waiver under section 115 of the FATA) or because of some other rule, a lower fee is applicable.</w:t>
      </w:r>
    </w:p>
    <w:p w14:paraId="4EAA890E" w14:textId="77777777" w:rsidR="00DC7BDA" w:rsidRPr="00DC7BDA" w:rsidRDefault="00DC7BDA" w:rsidP="00DC7BDA">
      <w:pPr>
        <w:spacing w:before="0" w:after="0"/>
      </w:pPr>
    </w:p>
    <w:p w14:paraId="7F58CEC6" w14:textId="77777777" w:rsidR="009C0806" w:rsidRPr="0098404E" w:rsidRDefault="009C0806" w:rsidP="00D35CAF">
      <w:pPr>
        <w:spacing w:before="0" w:after="0"/>
        <w:jc w:val="center"/>
        <w:rPr>
          <w:u w:val="single"/>
        </w:rPr>
      </w:pPr>
      <w:r w:rsidRPr="00D35CAF">
        <w:rPr>
          <w:b/>
          <w:u w:val="single"/>
        </w:rPr>
        <w:t>Indexation</w:t>
      </w:r>
    </w:p>
    <w:p w14:paraId="0D018954" w14:textId="77777777" w:rsidR="0051230B" w:rsidRPr="0098404E" w:rsidRDefault="0051230B" w:rsidP="00251667">
      <w:pPr>
        <w:spacing w:before="0" w:after="0"/>
        <w:rPr>
          <w:u w:val="single"/>
        </w:rPr>
      </w:pPr>
    </w:p>
    <w:p w14:paraId="0EFE17B0" w14:textId="77777777" w:rsidR="00A52916" w:rsidRPr="00D35CAF" w:rsidRDefault="00A52916" w:rsidP="00A52916">
      <w:pPr>
        <w:spacing w:before="0" w:after="0"/>
      </w:pPr>
      <w:r w:rsidRPr="00D35CAF">
        <w:t xml:space="preserve">Fees are to be indexed every financial year. Indexation applies to the base amount number and not the thresholds. </w:t>
      </w:r>
    </w:p>
    <w:p w14:paraId="44DF68F2" w14:textId="77777777" w:rsidR="00A52916" w:rsidRPr="0098404E" w:rsidRDefault="00A52916" w:rsidP="00A52916">
      <w:pPr>
        <w:spacing w:before="0" w:after="0"/>
        <w:rPr>
          <w:u w:val="single"/>
        </w:rPr>
      </w:pPr>
    </w:p>
    <w:p w14:paraId="49C9D39F" w14:textId="181FDB24" w:rsidR="009C0806" w:rsidRDefault="0051230B" w:rsidP="00251667">
      <w:pPr>
        <w:spacing w:before="0" w:after="0"/>
        <w:rPr>
          <w:u w:val="single"/>
        </w:rPr>
      </w:pPr>
      <w:r w:rsidRPr="0098404E">
        <w:rPr>
          <w:u w:val="single"/>
        </w:rPr>
        <w:t>Section 5</w:t>
      </w:r>
      <w:r w:rsidR="00F279AB">
        <w:rPr>
          <w:u w:val="single"/>
        </w:rPr>
        <w:t>8</w:t>
      </w:r>
      <w:r w:rsidR="009C0806" w:rsidRPr="0098404E">
        <w:rPr>
          <w:u w:val="single"/>
        </w:rPr>
        <w:t xml:space="preserve"> – </w:t>
      </w:r>
      <w:r w:rsidR="00A24301">
        <w:rPr>
          <w:u w:val="single"/>
        </w:rPr>
        <w:t xml:space="preserve">Specified fees and fee components are subject to indexation </w:t>
      </w:r>
      <w:r w:rsidR="009C0806" w:rsidRPr="0098404E">
        <w:rPr>
          <w:u w:val="single"/>
        </w:rPr>
        <w:t xml:space="preserve"> </w:t>
      </w:r>
    </w:p>
    <w:p w14:paraId="5EC84E15" w14:textId="77777777" w:rsidR="000E0392" w:rsidRPr="0098404E" w:rsidRDefault="000E0392" w:rsidP="00251667">
      <w:pPr>
        <w:spacing w:before="0" w:after="0"/>
        <w:rPr>
          <w:u w:val="single"/>
        </w:rPr>
      </w:pPr>
    </w:p>
    <w:p w14:paraId="456854DE" w14:textId="77777777" w:rsidR="000E0392" w:rsidRDefault="002B30F4" w:rsidP="00251667">
      <w:pPr>
        <w:spacing w:before="0" w:after="0"/>
      </w:pPr>
      <w:r w:rsidRPr="0098404E">
        <w:t>This section provides that each specified fee amount and fee component</w:t>
      </w:r>
      <w:r w:rsidR="000E0392">
        <w:t xml:space="preserve"> set out in the draft Fee Regulations</w:t>
      </w:r>
      <w:r w:rsidRPr="0098404E">
        <w:t xml:space="preserve"> </w:t>
      </w:r>
      <w:r w:rsidR="000E0392">
        <w:t xml:space="preserve">is to </w:t>
      </w:r>
      <w:r w:rsidRPr="0098404E">
        <w:t>be indexed from 1 July each year</w:t>
      </w:r>
      <w:r w:rsidR="00E21DF0">
        <w:t xml:space="preserve"> starting on or after 1 July 2021</w:t>
      </w:r>
      <w:r w:rsidRPr="0098404E">
        <w:t>.</w:t>
      </w:r>
    </w:p>
    <w:p w14:paraId="4E8CAF4D" w14:textId="77777777" w:rsidR="00E21DF0" w:rsidRDefault="00E21DF0" w:rsidP="00251667">
      <w:pPr>
        <w:spacing w:before="0" w:after="0"/>
      </w:pPr>
    </w:p>
    <w:p w14:paraId="062DF0F9" w14:textId="77777777" w:rsidR="00E21DF0" w:rsidRDefault="00E21DF0" w:rsidP="00251667">
      <w:pPr>
        <w:spacing w:before="0" w:after="0"/>
      </w:pPr>
      <w:r>
        <w:t xml:space="preserve">The section provides that an amount is indexed by multiplying it by its indexation factor. The methodology to determine the indexation factor is set out in section 60. If the indexation factor is 1 or less, an amount is not indexed. If after indexation an amount is not a multiple of $100, round down the indexed amount to the nearest multiple of $100. </w:t>
      </w:r>
    </w:p>
    <w:p w14:paraId="2B822553" w14:textId="77777777" w:rsidR="000E0392" w:rsidRDefault="000E0392" w:rsidP="00251667">
      <w:pPr>
        <w:spacing w:before="0" w:after="0"/>
      </w:pPr>
    </w:p>
    <w:p w14:paraId="3ADEA2B7" w14:textId="77777777" w:rsidR="009C0806" w:rsidRDefault="000E0392" w:rsidP="00251667">
      <w:pPr>
        <w:spacing w:before="0" w:after="0"/>
      </w:pPr>
      <w:r>
        <w:t xml:space="preserve">Indexation does not apply </w:t>
      </w:r>
      <w:r w:rsidR="002B30F4" w:rsidRPr="0098404E">
        <w:t>to the fee constants.</w:t>
      </w:r>
    </w:p>
    <w:p w14:paraId="0A151DDA" w14:textId="77777777" w:rsidR="00382614" w:rsidRDefault="00382614" w:rsidP="00251667">
      <w:pPr>
        <w:spacing w:before="0" w:after="0"/>
      </w:pPr>
    </w:p>
    <w:p w14:paraId="6726DFBA" w14:textId="77777777" w:rsidR="00382614" w:rsidRPr="0098404E" w:rsidRDefault="00382614" w:rsidP="00382614">
      <w:pPr>
        <w:spacing w:before="0" w:after="0"/>
      </w:pPr>
      <w:r>
        <w:t>Where a fee is worked out as a percentage of another fee (for example, where the fee for giving notice of a reviewable national security action is 25% of the fee applicable for the equivalent notifiable action), indexation is only applied to the equivalent notifiable action fee.</w:t>
      </w:r>
    </w:p>
    <w:p w14:paraId="5961D0DD" w14:textId="77777777" w:rsidR="00382614" w:rsidRPr="0098404E" w:rsidRDefault="00382614" w:rsidP="00251667">
      <w:pPr>
        <w:spacing w:before="0" w:after="0"/>
      </w:pPr>
    </w:p>
    <w:p w14:paraId="18969683" w14:textId="77777777" w:rsidR="002B30F4" w:rsidRPr="0098404E" w:rsidRDefault="002B30F4" w:rsidP="00251667">
      <w:pPr>
        <w:spacing w:before="0" w:after="0"/>
        <w:rPr>
          <w:u w:val="single"/>
        </w:rPr>
      </w:pPr>
    </w:p>
    <w:p w14:paraId="6418EC77" w14:textId="1926AB3A" w:rsidR="009C0806" w:rsidRPr="0098404E" w:rsidRDefault="0051230B" w:rsidP="00D35CAF">
      <w:pPr>
        <w:keepNext/>
        <w:spacing w:before="0" w:after="0"/>
        <w:rPr>
          <w:u w:val="single"/>
        </w:rPr>
      </w:pPr>
      <w:r w:rsidRPr="0098404E">
        <w:rPr>
          <w:u w:val="single"/>
        </w:rPr>
        <w:t xml:space="preserve">Section </w:t>
      </w:r>
      <w:r w:rsidR="00F279AB">
        <w:rPr>
          <w:u w:val="single"/>
        </w:rPr>
        <w:t>59</w:t>
      </w:r>
      <w:r w:rsidR="009C0806" w:rsidRPr="0098404E">
        <w:rPr>
          <w:u w:val="single"/>
        </w:rPr>
        <w:t xml:space="preserve"> – Indexation factor </w:t>
      </w:r>
    </w:p>
    <w:p w14:paraId="2B347902" w14:textId="77777777" w:rsidR="000E0392" w:rsidRDefault="000E0392" w:rsidP="00D35CAF">
      <w:pPr>
        <w:keepNext/>
        <w:spacing w:before="0" w:after="0"/>
      </w:pPr>
    </w:p>
    <w:p w14:paraId="17130B29" w14:textId="77777777" w:rsidR="006810B0" w:rsidRDefault="0098404E" w:rsidP="00D35CAF">
      <w:pPr>
        <w:keepNext/>
        <w:spacing w:before="0" w:after="0"/>
      </w:pPr>
      <w:r w:rsidRPr="0098404E">
        <w:t>This section provides how the indexation factor is calculated.</w:t>
      </w:r>
    </w:p>
    <w:p w14:paraId="509FD7AB" w14:textId="77777777" w:rsidR="00E21DF0" w:rsidRPr="0098404E" w:rsidRDefault="00E21DF0" w:rsidP="00D35CAF">
      <w:pPr>
        <w:keepNext/>
        <w:spacing w:before="0" w:after="0"/>
      </w:pPr>
    </w:p>
    <w:p w14:paraId="1F21A8AB" w14:textId="77777777" w:rsidR="002B30F4" w:rsidRPr="00B45644" w:rsidRDefault="00E21DF0" w:rsidP="00D35CAF">
      <w:pPr>
        <w:keepNext/>
        <w:spacing w:before="0" w:after="0"/>
      </w:pPr>
      <w:r w:rsidRPr="00B45644">
        <w:t xml:space="preserve">The indexation factor is: </w:t>
      </w:r>
    </w:p>
    <w:p w14:paraId="69507106" w14:textId="77777777" w:rsidR="00E21DF0" w:rsidRPr="00B45644" w:rsidRDefault="00E21DF0" w:rsidP="00D35CAF">
      <w:pPr>
        <w:keepNext/>
        <w:spacing w:before="0" w:after="0"/>
      </w:pPr>
    </w:p>
    <w:p w14:paraId="4E0CE944" w14:textId="77777777" w:rsidR="00E21DF0" w:rsidRPr="00B45644" w:rsidRDefault="00E21DF0" w:rsidP="00D35CAF">
      <w:pPr>
        <w:keepNext/>
        <w:spacing w:before="0" w:after="0"/>
        <w:ind w:left="720"/>
      </w:pPr>
      <w:r w:rsidRPr="00B45644">
        <w:t>The sum of the index numbers for the quarter in the year ending on 31 March just before the start of the relevant financial year</w:t>
      </w:r>
    </w:p>
    <w:p w14:paraId="605DB9BB" w14:textId="77777777" w:rsidR="00E21DF0" w:rsidRDefault="00E21DF0" w:rsidP="00D35CAF">
      <w:pPr>
        <w:keepNext/>
        <w:spacing w:before="0" w:after="0"/>
        <w:rPr>
          <w:u w:val="single"/>
        </w:rPr>
      </w:pPr>
    </w:p>
    <w:p w14:paraId="06AB2795" w14:textId="77777777" w:rsidR="00E21DF0" w:rsidRPr="00B45644" w:rsidRDefault="00E21DF0" w:rsidP="00D35CAF">
      <w:pPr>
        <w:keepNext/>
        <w:spacing w:before="0" w:after="0"/>
      </w:pPr>
      <w:r w:rsidRPr="00B45644">
        <w:t>Divided by:</w:t>
      </w:r>
    </w:p>
    <w:p w14:paraId="6F1A4123" w14:textId="77777777" w:rsidR="00E21DF0" w:rsidRPr="00B45644" w:rsidRDefault="00E21DF0" w:rsidP="00D35CAF">
      <w:pPr>
        <w:keepNext/>
        <w:spacing w:before="0" w:after="0"/>
      </w:pPr>
    </w:p>
    <w:p w14:paraId="5D41DCE4" w14:textId="77777777" w:rsidR="00E21DF0" w:rsidRPr="00B45644" w:rsidRDefault="00E21DF0" w:rsidP="00D35CAF">
      <w:pPr>
        <w:keepNext/>
        <w:spacing w:before="0" w:after="0"/>
        <w:ind w:left="720"/>
        <w:rPr>
          <w:highlight w:val="yellow"/>
        </w:rPr>
      </w:pPr>
      <w:r w:rsidRPr="00B45644">
        <w:t>The sum of the index number for the quarters in the year ending on the previous 31 March</w:t>
      </w:r>
    </w:p>
    <w:p w14:paraId="42C3F65D" w14:textId="77777777" w:rsidR="00E21DF0" w:rsidRDefault="00E21DF0" w:rsidP="00D35CAF">
      <w:pPr>
        <w:keepNext/>
        <w:spacing w:before="0" w:after="0"/>
        <w:rPr>
          <w:highlight w:val="yellow"/>
          <w:u w:val="single"/>
        </w:rPr>
      </w:pPr>
    </w:p>
    <w:p w14:paraId="72CF17F6" w14:textId="77777777" w:rsidR="00E21DF0" w:rsidRPr="00B45644" w:rsidRDefault="00E21DF0" w:rsidP="00D35CAF">
      <w:pPr>
        <w:keepNext/>
        <w:spacing w:before="0" w:after="0"/>
      </w:pPr>
      <w:r w:rsidRPr="00B45644">
        <w:t xml:space="preserve">The indexation factor is calculated </w:t>
      </w:r>
      <w:r w:rsidR="000C0DDB" w:rsidRPr="00B45644">
        <w:t xml:space="preserve">to 3 decimal places rounding up if the fourth decimal place is 5 or more. </w:t>
      </w:r>
    </w:p>
    <w:p w14:paraId="0DD731D4" w14:textId="77777777" w:rsidR="00F51A32" w:rsidRDefault="00F51A32" w:rsidP="00D35CAF">
      <w:pPr>
        <w:keepNext/>
        <w:spacing w:before="0" w:after="0"/>
        <w:rPr>
          <w:u w:val="single"/>
        </w:rPr>
      </w:pPr>
    </w:p>
    <w:p w14:paraId="139F566E" w14:textId="7B839DEB" w:rsidR="006810B0" w:rsidRDefault="0051230B" w:rsidP="00D35CAF">
      <w:pPr>
        <w:keepNext/>
        <w:spacing w:before="0" w:after="0"/>
        <w:rPr>
          <w:u w:val="single"/>
        </w:rPr>
      </w:pPr>
      <w:r w:rsidRPr="0098404E">
        <w:rPr>
          <w:u w:val="single"/>
        </w:rPr>
        <w:t>Section 6</w:t>
      </w:r>
      <w:r w:rsidR="00F279AB">
        <w:rPr>
          <w:u w:val="single"/>
        </w:rPr>
        <w:t>0</w:t>
      </w:r>
      <w:r w:rsidR="006810B0" w:rsidRPr="0098404E">
        <w:rPr>
          <w:u w:val="single"/>
        </w:rPr>
        <w:t xml:space="preserve"> – Index number</w:t>
      </w:r>
    </w:p>
    <w:p w14:paraId="62C36737" w14:textId="77777777" w:rsidR="00FD7929" w:rsidRPr="0098404E" w:rsidRDefault="00FD7929" w:rsidP="00D35CAF">
      <w:pPr>
        <w:keepNext/>
        <w:spacing w:before="0" w:after="0"/>
        <w:rPr>
          <w:u w:val="single"/>
        </w:rPr>
      </w:pPr>
    </w:p>
    <w:p w14:paraId="7D5B9E17" w14:textId="77777777" w:rsidR="006810B0" w:rsidRPr="0098404E" w:rsidRDefault="0098404E" w:rsidP="00D35CAF">
      <w:pPr>
        <w:keepNext/>
        <w:spacing w:before="0" w:after="0"/>
      </w:pPr>
      <w:r w:rsidRPr="0098404E">
        <w:t>This section provides that the index number comes from the Australian Bureau of Statistics.</w:t>
      </w:r>
      <w:r w:rsidR="00FD7929">
        <w:t xml:space="preserve"> It is the All Groups Consumer Price Index Number first published by the Australian Statistician for the quarter. </w:t>
      </w:r>
    </w:p>
    <w:p w14:paraId="3ECCD4E3" w14:textId="77777777" w:rsidR="0098404E" w:rsidRPr="0098404E" w:rsidRDefault="0098404E" w:rsidP="00251667">
      <w:pPr>
        <w:spacing w:before="0" w:after="0"/>
        <w:rPr>
          <w:u w:val="single"/>
        </w:rPr>
      </w:pPr>
    </w:p>
    <w:p w14:paraId="530FDE1B" w14:textId="77777777" w:rsidR="006810B0" w:rsidRPr="00D35CAF" w:rsidRDefault="006810B0" w:rsidP="00D35CAF">
      <w:pPr>
        <w:spacing w:before="0" w:after="0"/>
        <w:jc w:val="center"/>
        <w:rPr>
          <w:b/>
          <w:u w:val="single"/>
        </w:rPr>
      </w:pPr>
      <w:r w:rsidRPr="00D35CAF">
        <w:rPr>
          <w:b/>
          <w:u w:val="single"/>
        </w:rPr>
        <w:t>Application and transitional provisions</w:t>
      </w:r>
    </w:p>
    <w:p w14:paraId="22C8A341" w14:textId="77777777" w:rsidR="006810B0" w:rsidRPr="0098404E" w:rsidRDefault="006810B0" w:rsidP="00251667">
      <w:pPr>
        <w:spacing w:before="0" w:after="0"/>
        <w:rPr>
          <w:u w:val="single"/>
        </w:rPr>
      </w:pPr>
    </w:p>
    <w:p w14:paraId="062BA83E" w14:textId="034E3603" w:rsidR="0013051C" w:rsidRDefault="0051230B" w:rsidP="00251667">
      <w:pPr>
        <w:spacing w:before="0" w:after="0"/>
        <w:rPr>
          <w:u w:val="single"/>
        </w:rPr>
      </w:pPr>
      <w:r w:rsidRPr="0098404E">
        <w:rPr>
          <w:u w:val="single"/>
        </w:rPr>
        <w:t>Section 6</w:t>
      </w:r>
      <w:r w:rsidR="00F279AB">
        <w:rPr>
          <w:u w:val="single"/>
        </w:rPr>
        <w:t>1</w:t>
      </w:r>
      <w:r w:rsidR="006810B0" w:rsidRPr="0098404E">
        <w:rPr>
          <w:u w:val="single"/>
        </w:rPr>
        <w:t xml:space="preserve"> – Application of this instrument  </w:t>
      </w:r>
    </w:p>
    <w:p w14:paraId="53E20BC5" w14:textId="77777777" w:rsidR="0013051C" w:rsidRDefault="0013051C" w:rsidP="00251667">
      <w:pPr>
        <w:spacing w:before="0" w:after="0"/>
        <w:rPr>
          <w:u w:val="single"/>
        </w:rPr>
      </w:pPr>
    </w:p>
    <w:p w14:paraId="21EA55B7" w14:textId="77777777" w:rsidR="00FD7929" w:rsidRDefault="00FD7929" w:rsidP="00251667">
      <w:pPr>
        <w:spacing w:before="0" w:after="0"/>
      </w:pPr>
      <w:r>
        <w:t xml:space="preserve">The new provisions and method for calculating the fee payable applies to fees that become </w:t>
      </w:r>
      <w:r w:rsidR="0098404E">
        <w:t xml:space="preserve">payable on or after 1 January 2021. </w:t>
      </w:r>
    </w:p>
    <w:p w14:paraId="35E71C75" w14:textId="77777777" w:rsidR="00FD7929" w:rsidRDefault="00FD7929" w:rsidP="00251667">
      <w:pPr>
        <w:spacing w:before="0" w:after="0"/>
      </w:pPr>
    </w:p>
    <w:p w14:paraId="7E3B7936" w14:textId="77777777" w:rsidR="006810B0" w:rsidRPr="0098404E" w:rsidRDefault="00FD7929" w:rsidP="00251667">
      <w:pPr>
        <w:spacing w:before="0" w:after="0"/>
      </w:pPr>
      <w:r>
        <w:t xml:space="preserve">Fees that were payable before 1 January 2021 will continue to be determined using the method included in the </w:t>
      </w:r>
      <w:r w:rsidRPr="00D35CAF">
        <w:rPr>
          <w:i/>
        </w:rPr>
        <w:t>Foreign Acquisition and Takeovers Fees Imposition Regulation 2015</w:t>
      </w:r>
      <w:r>
        <w:t xml:space="preserve"> before the draft Fee Regulations were made. </w:t>
      </w:r>
    </w:p>
    <w:p w14:paraId="4AA5FC1C" w14:textId="77777777" w:rsidR="0098404E" w:rsidRPr="0098404E" w:rsidRDefault="0098404E" w:rsidP="00251667">
      <w:pPr>
        <w:spacing w:before="0" w:after="0"/>
        <w:rPr>
          <w:u w:val="single"/>
        </w:rPr>
      </w:pPr>
    </w:p>
    <w:p w14:paraId="5CC5A2CD" w14:textId="77777777" w:rsidR="006810B0" w:rsidRDefault="006810B0" w:rsidP="00251667">
      <w:pPr>
        <w:spacing w:before="0" w:after="0"/>
        <w:rPr>
          <w:u w:val="single"/>
        </w:rPr>
      </w:pPr>
      <w:r w:rsidRPr="0098404E">
        <w:rPr>
          <w:u w:val="single"/>
        </w:rPr>
        <w:t xml:space="preserve">Schedule 1 – </w:t>
      </w:r>
      <w:r w:rsidR="00FD7929">
        <w:rPr>
          <w:u w:val="single"/>
        </w:rPr>
        <w:t xml:space="preserve">Section 1 </w:t>
      </w:r>
    </w:p>
    <w:p w14:paraId="25036A24" w14:textId="77777777" w:rsidR="00FD7929" w:rsidRDefault="00FD7929" w:rsidP="00251667">
      <w:pPr>
        <w:spacing w:before="0" w:after="0"/>
      </w:pPr>
    </w:p>
    <w:p w14:paraId="0F0BAE7D" w14:textId="77777777" w:rsidR="006810B0" w:rsidRDefault="00FD7929" w:rsidP="00251667">
      <w:pPr>
        <w:spacing w:before="0" w:after="0"/>
      </w:pPr>
      <w:r>
        <w:t xml:space="preserve">Section 1 to Schedule 1 repeals </w:t>
      </w:r>
      <w:r w:rsidR="0098404E" w:rsidRPr="00D35CAF">
        <w:rPr>
          <w:i/>
        </w:rPr>
        <w:t>Foreign Acquisitions and Takeovers Fees Imposition Regulation</w:t>
      </w:r>
      <w:r w:rsidR="00FD46C9" w:rsidRPr="00D35CAF">
        <w:rPr>
          <w:i/>
        </w:rPr>
        <w:t xml:space="preserve"> 2015</w:t>
      </w:r>
      <w:r w:rsidR="0098404E">
        <w:t>.</w:t>
      </w:r>
      <w:r w:rsidR="00FD46C9">
        <w:t xml:space="preserve"> </w:t>
      </w:r>
    </w:p>
    <w:p w14:paraId="4E31A8DB" w14:textId="77777777" w:rsidR="0098404E" w:rsidRPr="0098404E" w:rsidRDefault="0098404E" w:rsidP="00251667">
      <w:pPr>
        <w:spacing w:before="0" w:after="0"/>
      </w:pPr>
    </w:p>
    <w:p w14:paraId="6227C348" w14:textId="77777777" w:rsidR="00F5344F" w:rsidRDefault="00F5344F" w:rsidP="00251667">
      <w:pPr>
        <w:spacing w:before="0" w:after="0"/>
        <w:rPr>
          <w:highlight w:val="yellow"/>
        </w:rPr>
      </w:pPr>
    </w:p>
    <w:p w14:paraId="2A7B8650" w14:textId="77777777" w:rsidR="00F5344F" w:rsidRPr="00C11744" w:rsidRDefault="00F5344F" w:rsidP="00C11744"/>
    <w:p w14:paraId="5FDC66C7" w14:textId="77777777" w:rsidR="00BE7CDB" w:rsidRPr="00C11744" w:rsidRDefault="00BE7CDB" w:rsidP="00C11744"/>
    <w:p w14:paraId="255FD795" w14:textId="77777777" w:rsidR="00E9577F" w:rsidRDefault="00E9577F" w:rsidP="00C11744"/>
    <w:p w14:paraId="68DE2932" w14:textId="77777777" w:rsidR="00E9577F" w:rsidRPr="00C11744" w:rsidRDefault="00E9577F" w:rsidP="00C11744"/>
    <w:p w14:paraId="2DDF5A9A" w14:textId="77777777" w:rsidR="00A52916" w:rsidRPr="00C11744" w:rsidRDefault="00A52916" w:rsidP="00C11744"/>
    <w:p w14:paraId="6CA38DF3" w14:textId="77777777" w:rsidR="00482B81" w:rsidRPr="00EA4DD8" w:rsidRDefault="00482B81" w:rsidP="00C11744"/>
    <w:sectPr w:rsidR="00482B81" w:rsidRPr="00EA4DD8"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D0B9C" w14:textId="77777777" w:rsidR="00DE3D07" w:rsidRDefault="00DE3D07" w:rsidP="00954679">
      <w:pPr>
        <w:spacing w:before="0" w:after="0"/>
      </w:pPr>
      <w:r>
        <w:separator/>
      </w:r>
    </w:p>
  </w:endnote>
  <w:endnote w:type="continuationSeparator" w:id="0">
    <w:p w14:paraId="76633CF4" w14:textId="77777777" w:rsidR="00DE3D07" w:rsidRDefault="00DE3D07" w:rsidP="00954679">
      <w:pPr>
        <w:spacing w:before="0" w:after="0"/>
      </w:pPr>
      <w:r>
        <w:continuationSeparator/>
      </w:r>
    </w:p>
  </w:endnote>
  <w:endnote w:type="continuationNotice" w:id="1">
    <w:p w14:paraId="4DBB1C7C" w14:textId="77777777" w:rsidR="00DE3D07" w:rsidRDefault="00DE3D0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2580A908" w14:textId="7276231E" w:rsidR="00DE3D07" w:rsidRDefault="00DE3D07"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3A5E75">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3A5E75">
              <w:rPr>
                <w:bCs/>
                <w:noProof/>
              </w:rPr>
              <w:t>26</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A1FB0" w14:textId="77777777" w:rsidR="00DE3D07" w:rsidRDefault="00DE3D07" w:rsidP="00954679">
      <w:pPr>
        <w:spacing w:before="0" w:after="0"/>
      </w:pPr>
      <w:r>
        <w:separator/>
      </w:r>
    </w:p>
  </w:footnote>
  <w:footnote w:type="continuationSeparator" w:id="0">
    <w:p w14:paraId="3BCE5344" w14:textId="77777777" w:rsidR="00DE3D07" w:rsidRDefault="00DE3D07" w:rsidP="00954679">
      <w:pPr>
        <w:spacing w:before="0" w:after="0"/>
      </w:pPr>
      <w:r>
        <w:continuationSeparator/>
      </w:r>
    </w:p>
  </w:footnote>
  <w:footnote w:type="continuationNotice" w:id="1">
    <w:p w14:paraId="5B90933A" w14:textId="77777777" w:rsidR="00DE3D07" w:rsidRDefault="00DE3D0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075C"/>
    <w:multiLevelType w:val="multilevel"/>
    <w:tmpl w:val="A306B1C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8A4D71"/>
    <w:multiLevelType w:val="multilevel"/>
    <w:tmpl w:val="4EF6A03C"/>
    <w:name w:val="StandardNumberedList"/>
    <w:lvl w:ilvl="0">
      <w:start w:val="1"/>
      <w:numFmt w:val="decimal"/>
      <w:pStyle w:val="OutlineNumbered1"/>
      <w:lvlText w:val="Step %1."/>
      <w:lvlJc w:val="left"/>
      <w:pPr>
        <w:tabs>
          <w:tab w:val="num" w:pos="567"/>
        </w:tabs>
        <w:ind w:left="567" w:hanging="567"/>
      </w:pPr>
      <w:rPr>
        <w:rFonts w:ascii="Times New Roman" w:hAnsi="Times New Roman" w:cs="Times New Roman" w:hint="default"/>
      </w:rPr>
    </w:lvl>
    <w:lvl w:ilvl="1">
      <w:start w:val="1"/>
      <w:numFmt w:val="decimal"/>
      <w:pStyle w:val="OutlineNumbered2"/>
      <w:lvlText w:val="%1.%2."/>
      <w:lvlJc w:val="left"/>
      <w:pPr>
        <w:tabs>
          <w:tab w:val="num" w:pos="1134"/>
        </w:tabs>
        <w:ind w:left="1134" w:hanging="567"/>
      </w:pPr>
      <w:rPr>
        <w:rFonts w:hint="default"/>
      </w:rPr>
    </w:lvl>
    <w:lvl w:ilvl="2">
      <w:start w:val="1"/>
      <w:numFmt w:val="decimal"/>
      <w:pStyle w:val="OutlineNumbered3"/>
      <w:lvlText w:val="%1.%2.%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5FF7A39"/>
    <w:multiLevelType w:val="multilevel"/>
    <w:tmpl w:val="27FAFE2C"/>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9D80563"/>
    <w:multiLevelType w:val="multilevel"/>
    <w:tmpl w:val="7A9C2722"/>
    <w:lvl w:ilvl="0">
      <w:start w:val="1"/>
      <w:numFmt w:val="decimal"/>
      <w:lvlText w:val="%1."/>
      <w:lvlJc w:val="left"/>
      <w:pPr>
        <w:tabs>
          <w:tab w:val="num" w:pos="944"/>
        </w:tabs>
        <w:ind w:left="944" w:hanging="472"/>
      </w:pPr>
    </w:lvl>
    <w:lvl w:ilvl="1">
      <w:start w:val="1"/>
      <w:numFmt w:val="decimal"/>
      <w:lvlText w:val="%1.%2."/>
      <w:lvlJc w:val="left"/>
      <w:pPr>
        <w:tabs>
          <w:tab w:val="num" w:pos="1416"/>
        </w:tabs>
        <w:ind w:left="1416" w:hanging="472"/>
      </w:pPr>
    </w:lvl>
    <w:lvl w:ilvl="2">
      <w:start w:val="1"/>
      <w:numFmt w:val="decimal"/>
      <w:lvlText w:val="%1.%2.%3."/>
      <w:lvlJc w:val="left"/>
      <w:pPr>
        <w:tabs>
          <w:tab w:val="num" w:pos="1888"/>
        </w:tabs>
        <w:ind w:left="1888" w:hanging="472"/>
      </w:pPr>
    </w:lvl>
    <w:lvl w:ilvl="3">
      <w:start w:val="1"/>
      <w:numFmt w:val="decimal"/>
      <w:lvlText w:val="(%4)"/>
      <w:lvlJc w:val="left"/>
      <w:pPr>
        <w:ind w:left="1912" w:hanging="360"/>
      </w:pPr>
    </w:lvl>
    <w:lvl w:ilvl="4">
      <w:start w:val="1"/>
      <w:numFmt w:val="lowerLetter"/>
      <w:lvlText w:val="(%5)"/>
      <w:lvlJc w:val="left"/>
      <w:pPr>
        <w:ind w:left="2272" w:hanging="360"/>
      </w:pPr>
    </w:lvl>
    <w:lvl w:ilvl="5">
      <w:start w:val="1"/>
      <w:numFmt w:val="lowerRoman"/>
      <w:lvlText w:val="(%6)"/>
      <w:lvlJc w:val="left"/>
      <w:pPr>
        <w:ind w:left="2632" w:hanging="360"/>
      </w:pPr>
    </w:lvl>
    <w:lvl w:ilvl="6">
      <w:start w:val="1"/>
      <w:numFmt w:val="decimal"/>
      <w:lvlText w:val="%7."/>
      <w:lvlJc w:val="left"/>
      <w:pPr>
        <w:ind w:left="2992" w:hanging="360"/>
      </w:pPr>
    </w:lvl>
    <w:lvl w:ilvl="7">
      <w:start w:val="1"/>
      <w:numFmt w:val="lowerLetter"/>
      <w:lvlText w:val="%8."/>
      <w:lvlJc w:val="left"/>
      <w:pPr>
        <w:ind w:left="3352" w:hanging="360"/>
      </w:pPr>
    </w:lvl>
    <w:lvl w:ilvl="8">
      <w:start w:val="1"/>
      <w:numFmt w:val="lowerRoman"/>
      <w:lvlText w:val="%9."/>
      <w:lvlJc w:val="left"/>
      <w:pPr>
        <w:ind w:left="3712" w:hanging="360"/>
      </w:pPr>
    </w:lvl>
  </w:abstractNum>
  <w:abstractNum w:abstractNumId="5"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6" w15:restartNumberingAfterBreak="0">
    <w:nsid w:val="36EF36A0"/>
    <w:multiLevelType w:val="multilevel"/>
    <w:tmpl w:val="E1EC9EFE"/>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82C310A"/>
    <w:multiLevelType w:val="hybridMultilevel"/>
    <w:tmpl w:val="1220B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6C5A13"/>
    <w:multiLevelType w:val="hybridMultilevel"/>
    <w:tmpl w:val="CDAA6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B27BA7"/>
    <w:multiLevelType w:val="hybridMultilevel"/>
    <w:tmpl w:val="125220D8"/>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0" w15:restartNumberingAfterBreak="0">
    <w:nsid w:val="50BD3B67"/>
    <w:multiLevelType w:val="hybridMultilevel"/>
    <w:tmpl w:val="2E0CF312"/>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1" w15:restartNumberingAfterBreak="0">
    <w:nsid w:val="64A14D76"/>
    <w:multiLevelType w:val="hybridMultilevel"/>
    <w:tmpl w:val="639846AE"/>
    <w:lvl w:ilvl="0" w:tplc="0DFE1BF8">
      <w:start w:val="1"/>
      <w:numFmt w:val="decimal"/>
      <w:lvlText w:val="%1."/>
      <w:lvlJc w:val="left"/>
      <w:pPr>
        <w:ind w:left="1860" w:hanging="360"/>
      </w:pPr>
      <w:rPr>
        <w:rFonts w:ascii="Times New Roman" w:hAnsi="Times New Roman" w:cs="Times New Roman" w:hint="default"/>
      </w:rPr>
    </w:lvl>
    <w:lvl w:ilvl="1" w:tplc="0C090019">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12" w15:restartNumberingAfterBreak="0">
    <w:nsid w:val="67A43C0B"/>
    <w:multiLevelType w:val="multilevel"/>
    <w:tmpl w:val="45C291D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2464701"/>
    <w:multiLevelType w:val="hybridMultilevel"/>
    <w:tmpl w:val="C67AAB82"/>
    <w:lvl w:ilvl="0" w:tplc="0C09000F">
      <w:start w:val="1"/>
      <w:numFmt w:val="decimal"/>
      <w:lvlText w:val="%1."/>
      <w:lvlJc w:val="left"/>
      <w:pPr>
        <w:ind w:left="1860" w:hanging="360"/>
      </w:pPr>
    </w:lvl>
    <w:lvl w:ilvl="1" w:tplc="0C090019">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num w:numId="1">
    <w:abstractNumId w:val="5"/>
  </w:num>
  <w:num w:numId="2">
    <w:abstractNumId w:val="12"/>
  </w:num>
  <w:num w:numId="3">
    <w:abstractNumId w:val="3"/>
  </w:num>
  <w:num w:numId="4">
    <w:abstractNumId w:val="7"/>
  </w:num>
  <w:num w:numId="5">
    <w:abstractNumId w:val="11"/>
  </w:num>
  <w:num w:numId="6">
    <w:abstractNumId w:val="8"/>
  </w:num>
  <w:num w:numId="7">
    <w:abstractNumId w:val="0"/>
  </w:num>
  <w:num w:numId="8">
    <w:abstractNumId w:val="2"/>
  </w:num>
  <w:num w:numId="9">
    <w:abstractNumId w:val="13"/>
  </w:num>
  <w:num w:numId="10">
    <w:abstractNumId w:val="6"/>
  </w:num>
  <w:num w:numId="11">
    <w:abstractNumId w:val="9"/>
  </w:num>
  <w:num w:numId="12">
    <w:abstractNumId w:val="1"/>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4"/>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F65"/>
    <w:rsid w:val="0000236A"/>
    <w:rsid w:val="000029FA"/>
    <w:rsid w:val="00002D15"/>
    <w:rsid w:val="00012919"/>
    <w:rsid w:val="00013390"/>
    <w:rsid w:val="00013968"/>
    <w:rsid w:val="00016EA2"/>
    <w:rsid w:val="00020C80"/>
    <w:rsid w:val="00025E27"/>
    <w:rsid w:val="00031757"/>
    <w:rsid w:val="000404A2"/>
    <w:rsid w:val="00042650"/>
    <w:rsid w:val="0005524B"/>
    <w:rsid w:val="00055656"/>
    <w:rsid w:val="00063430"/>
    <w:rsid w:val="000703B6"/>
    <w:rsid w:val="00071852"/>
    <w:rsid w:val="00076178"/>
    <w:rsid w:val="00092A62"/>
    <w:rsid w:val="00095211"/>
    <w:rsid w:val="000A16E3"/>
    <w:rsid w:val="000A32A6"/>
    <w:rsid w:val="000B39A1"/>
    <w:rsid w:val="000C0DDB"/>
    <w:rsid w:val="000C10DF"/>
    <w:rsid w:val="000C442D"/>
    <w:rsid w:val="000C472B"/>
    <w:rsid w:val="000C6935"/>
    <w:rsid w:val="000D0709"/>
    <w:rsid w:val="000D1A9E"/>
    <w:rsid w:val="000E0127"/>
    <w:rsid w:val="000E0392"/>
    <w:rsid w:val="000E079D"/>
    <w:rsid w:val="000E3342"/>
    <w:rsid w:val="000F5C71"/>
    <w:rsid w:val="000F6885"/>
    <w:rsid w:val="00100884"/>
    <w:rsid w:val="001051F6"/>
    <w:rsid w:val="00111748"/>
    <w:rsid w:val="00113B45"/>
    <w:rsid w:val="00114200"/>
    <w:rsid w:val="0011492A"/>
    <w:rsid w:val="00121D1E"/>
    <w:rsid w:val="00121D25"/>
    <w:rsid w:val="0013051C"/>
    <w:rsid w:val="00137CFA"/>
    <w:rsid w:val="001467C0"/>
    <w:rsid w:val="00153F9E"/>
    <w:rsid w:val="00153FE9"/>
    <w:rsid w:val="001600DC"/>
    <w:rsid w:val="00162931"/>
    <w:rsid w:val="00173429"/>
    <w:rsid w:val="00174274"/>
    <w:rsid w:val="00180282"/>
    <w:rsid w:val="00190384"/>
    <w:rsid w:val="001A3D99"/>
    <w:rsid w:val="001B7334"/>
    <w:rsid w:val="001B7535"/>
    <w:rsid w:val="001C5B27"/>
    <w:rsid w:val="001C5BD3"/>
    <w:rsid w:val="001E56F1"/>
    <w:rsid w:val="001E6A74"/>
    <w:rsid w:val="001F026E"/>
    <w:rsid w:val="001F41D0"/>
    <w:rsid w:val="001F66C0"/>
    <w:rsid w:val="00211570"/>
    <w:rsid w:val="00220F16"/>
    <w:rsid w:val="002437E6"/>
    <w:rsid w:val="00246F02"/>
    <w:rsid w:val="00247BCD"/>
    <w:rsid w:val="00251667"/>
    <w:rsid w:val="00254C5B"/>
    <w:rsid w:val="00257D1F"/>
    <w:rsid w:val="002639DB"/>
    <w:rsid w:val="00270336"/>
    <w:rsid w:val="00272022"/>
    <w:rsid w:val="00274795"/>
    <w:rsid w:val="00284501"/>
    <w:rsid w:val="002A42CC"/>
    <w:rsid w:val="002A4F31"/>
    <w:rsid w:val="002A7E1F"/>
    <w:rsid w:val="002B1C20"/>
    <w:rsid w:val="002B30F4"/>
    <w:rsid w:val="002B3332"/>
    <w:rsid w:val="002C226C"/>
    <w:rsid w:val="002C5DCB"/>
    <w:rsid w:val="002D3758"/>
    <w:rsid w:val="002E36BF"/>
    <w:rsid w:val="002E42BA"/>
    <w:rsid w:val="002F1FA8"/>
    <w:rsid w:val="002F4A54"/>
    <w:rsid w:val="002F4A8C"/>
    <w:rsid w:val="002F5922"/>
    <w:rsid w:val="003041FA"/>
    <w:rsid w:val="00310509"/>
    <w:rsid w:val="003132AC"/>
    <w:rsid w:val="003153A9"/>
    <w:rsid w:val="003273DF"/>
    <w:rsid w:val="003342CD"/>
    <w:rsid w:val="003344E1"/>
    <w:rsid w:val="00335042"/>
    <w:rsid w:val="00342417"/>
    <w:rsid w:val="003460AE"/>
    <w:rsid w:val="00352C31"/>
    <w:rsid w:val="00354CD5"/>
    <w:rsid w:val="00362B70"/>
    <w:rsid w:val="0036468F"/>
    <w:rsid w:val="00366002"/>
    <w:rsid w:val="00367E69"/>
    <w:rsid w:val="003717CF"/>
    <w:rsid w:val="00374253"/>
    <w:rsid w:val="003742EC"/>
    <w:rsid w:val="0037488D"/>
    <w:rsid w:val="00377A65"/>
    <w:rsid w:val="00382614"/>
    <w:rsid w:val="00382AC8"/>
    <w:rsid w:val="00392BBA"/>
    <w:rsid w:val="00394BE1"/>
    <w:rsid w:val="003954FD"/>
    <w:rsid w:val="003A5E75"/>
    <w:rsid w:val="003B02B0"/>
    <w:rsid w:val="003B23B5"/>
    <w:rsid w:val="003B27FC"/>
    <w:rsid w:val="003B2F32"/>
    <w:rsid w:val="003C029E"/>
    <w:rsid w:val="003C7222"/>
    <w:rsid w:val="003C7907"/>
    <w:rsid w:val="003D60D7"/>
    <w:rsid w:val="003E1CE3"/>
    <w:rsid w:val="003F776F"/>
    <w:rsid w:val="0041477A"/>
    <w:rsid w:val="00422948"/>
    <w:rsid w:val="00422D22"/>
    <w:rsid w:val="00423B5D"/>
    <w:rsid w:val="00427EBC"/>
    <w:rsid w:val="0043130F"/>
    <w:rsid w:val="00440DFC"/>
    <w:rsid w:val="0044638B"/>
    <w:rsid w:val="004565A5"/>
    <w:rsid w:val="00460600"/>
    <w:rsid w:val="00462095"/>
    <w:rsid w:val="00463AC7"/>
    <w:rsid w:val="00472086"/>
    <w:rsid w:val="004732A7"/>
    <w:rsid w:val="004743BB"/>
    <w:rsid w:val="00475D2E"/>
    <w:rsid w:val="00477AE8"/>
    <w:rsid w:val="0048118C"/>
    <w:rsid w:val="004826A2"/>
    <w:rsid w:val="00482B81"/>
    <w:rsid w:val="00482D4C"/>
    <w:rsid w:val="00485829"/>
    <w:rsid w:val="004A0798"/>
    <w:rsid w:val="004A2B8C"/>
    <w:rsid w:val="004A45FF"/>
    <w:rsid w:val="004A5B3B"/>
    <w:rsid w:val="004A7065"/>
    <w:rsid w:val="004B010E"/>
    <w:rsid w:val="004B1396"/>
    <w:rsid w:val="004B2FB4"/>
    <w:rsid w:val="004B3C0F"/>
    <w:rsid w:val="004C05E4"/>
    <w:rsid w:val="004C3062"/>
    <w:rsid w:val="004C6DA0"/>
    <w:rsid w:val="004D289F"/>
    <w:rsid w:val="004D6584"/>
    <w:rsid w:val="004E1571"/>
    <w:rsid w:val="004E39E1"/>
    <w:rsid w:val="004F185B"/>
    <w:rsid w:val="004F56D0"/>
    <w:rsid w:val="004F57DE"/>
    <w:rsid w:val="004F6AE9"/>
    <w:rsid w:val="00503E44"/>
    <w:rsid w:val="0051230B"/>
    <w:rsid w:val="00512557"/>
    <w:rsid w:val="00515283"/>
    <w:rsid w:val="005161AB"/>
    <w:rsid w:val="005210EF"/>
    <w:rsid w:val="00525945"/>
    <w:rsid w:val="00525D78"/>
    <w:rsid w:val="00530CD6"/>
    <w:rsid w:val="00533926"/>
    <w:rsid w:val="005339C6"/>
    <w:rsid w:val="005370BE"/>
    <w:rsid w:val="005460DF"/>
    <w:rsid w:val="00556465"/>
    <w:rsid w:val="0055675D"/>
    <w:rsid w:val="0056290A"/>
    <w:rsid w:val="0056633D"/>
    <w:rsid w:val="00566E8F"/>
    <w:rsid w:val="0057422E"/>
    <w:rsid w:val="005833BE"/>
    <w:rsid w:val="0058388A"/>
    <w:rsid w:val="00586C74"/>
    <w:rsid w:val="00591F18"/>
    <w:rsid w:val="00592BD6"/>
    <w:rsid w:val="00592BFE"/>
    <w:rsid w:val="00594679"/>
    <w:rsid w:val="00594B34"/>
    <w:rsid w:val="005A3513"/>
    <w:rsid w:val="005A703E"/>
    <w:rsid w:val="005B0561"/>
    <w:rsid w:val="005B2137"/>
    <w:rsid w:val="005B2401"/>
    <w:rsid w:val="005B40C9"/>
    <w:rsid w:val="005C535B"/>
    <w:rsid w:val="005D7D5A"/>
    <w:rsid w:val="005E14BD"/>
    <w:rsid w:val="005E4BAC"/>
    <w:rsid w:val="005E4EA5"/>
    <w:rsid w:val="005F345C"/>
    <w:rsid w:val="005F4B5F"/>
    <w:rsid w:val="005F5CE3"/>
    <w:rsid w:val="005F7109"/>
    <w:rsid w:val="0060130D"/>
    <w:rsid w:val="00620CD2"/>
    <w:rsid w:val="00627580"/>
    <w:rsid w:val="006405F3"/>
    <w:rsid w:val="00640F9D"/>
    <w:rsid w:val="0064129F"/>
    <w:rsid w:val="00644B64"/>
    <w:rsid w:val="00645384"/>
    <w:rsid w:val="006465B5"/>
    <w:rsid w:val="00647BB7"/>
    <w:rsid w:val="006515B6"/>
    <w:rsid w:val="006530AD"/>
    <w:rsid w:val="006550EA"/>
    <w:rsid w:val="0066491F"/>
    <w:rsid w:val="00670830"/>
    <w:rsid w:val="00671596"/>
    <w:rsid w:val="00680297"/>
    <w:rsid w:val="006810B0"/>
    <w:rsid w:val="006873CE"/>
    <w:rsid w:val="006930B2"/>
    <w:rsid w:val="00695006"/>
    <w:rsid w:val="006A0786"/>
    <w:rsid w:val="006A0886"/>
    <w:rsid w:val="006A37C2"/>
    <w:rsid w:val="006A7AEE"/>
    <w:rsid w:val="006B16ED"/>
    <w:rsid w:val="006B1914"/>
    <w:rsid w:val="006C2E78"/>
    <w:rsid w:val="006C62F6"/>
    <w:rsid w:val="006D50EA"/>
    <w:rsid w:val="006D6F46"/>
    <w:rsid w:val="006E3D0C"/>
    <w:rsid w:val="006E6BDE"/>
    <w:rsid w:val="00701798"/>
    <w:rsid w:val="00702DD5"/>
    <w:rsid w:val="00710E94"/>
    <w:rsid w:val="00713099"/>
    <w:rsid w:val="00715715"/>
    <w:rsid w:val="0072116F"/>
    <w:rsid w:val="007224C3"/>
    <w:rsid w:val="00727CC6"/>
    <w:rsid w:val="00727D8A"/>
    <w:rsid w:val="0073156F"/>
    <w:rsid w:val="00731FEA"/>
    <w:rsid w:val="0073683D"/>
    <w:rsid w:val="00736F61"/>
    <w:rsid w:val="0073748F"/>
    <w:rsid w:val="00742253"/>
    <w:rsid w:val="00744180"/>
    <w:rsid w:val="0075269E"/>
    <w:rsid w:val="007662C7"/>
    <w:rsid w:val="00770FC7"/>
    <w:rsid w:val="00773F18"/>
    <w:rsid w:val="00774E20"/>
    <w:rsid w:val="00776306"/>
    <w:rsid w:val="00784380"/>
    <w:rsid w:val="007850A9"/>
    <w:rsid w:val="00797450"/>
    <w:rsid w:val="007A0C0E"/>
    <w:rsid w:val="007A55A7"/>
    <w:rsid w:val="007A7F02"/>
    <w:rsid w:val="007B0915"/>
    <w:rsid w:val="007B1F10"/>
    <w:rsid w:val="007B335E"/>
    <w:rsid w:val="007D4051"/>
    <w:rsid w:val="007D4AD0"/>
    <w:rsid w:val="007D579E"/>
    <w:rsid w:val="007D73C8"/>
    <w:rsid w:val="007E018D"/>
    <w:rsid w:val="007E40C2"/>
    <w:rsid w:val="007E50F5"/>
    <w:rsid w:val="007F1B71"/>
    <w:rsid w:val="00804AA8"/>
    <w:rsid w:val="00807E7D"/>
    <w:rsid w:val="00817BE4"/>
    <w:rsid w:val="00820645"/>
    <w:rsid w:val="00822693"/>
    <w:rsid w:val="0082394C"/>
    <w:rsid w:val="00827421"/>
    <w:rsid w:val="00831675"/>
    <w:rsid w:val="0083481A"/>
    <w:rsid w:val="00834D42"/>
    <w:rsid w:val="00850092"/>
    <w:rsid w:val="00851F65"/>
    <w:rsid w:val="0085316F"/>
    <w:rsid w:val="008569D3"/>
    <w:rsid w:val="0088467C"/>
    <w:rsid w:val="00887043"/>
    <w:rsid w:val="00891877"/>
    <w:rsid w:val="00894579"/>
    <w:rsid w:val="008A2848"/>
    <w:rsid w:val="008A2DB7"/>
    <w:rsid w:val="008A5B67"/>
    <w:rsid w:val="008B760E"/>
    <w:rsid w:val="008C3547"/>
    <w:rsid w:val="008C6E03"/>
    <w:rsid w:val="008D16F7"/>
    <w:rsid w:val="008D536B"/>
    <w:rsid w:val="008D699C"/>
    <w:rsid w:val="008D70DB"/>
    <w:rsid w:val="008E1427"/>
    <w:rsid w:val="008F4EC6"/>
    <w:rsid w:val="008F7A06"/>
    <w:rsid w:val="009032F0"/>
    <w:rsid w:val="0090553D"/>
    <w:rsid w:val="00907F8C"/>
    <w:rsid w:val="009120DC"/>
    <w:rsid w:val="009143A0"/>
    <w:rsid w:val="00916195"/>
    <w:rsid w:val="00923382"/>
    <w:rsid w:val="00923D33"/>
    <w:rsid w:val="00927329"/>
    <w:rsid w:val="00936902"/>
    <w:rsid w:val="00936CAE"/>
    <w:rsid w:val="00940096"/>
    <w:rsid w:val="0094196C"/>
    <w:rsid w:val="00954679"/>
    <w:rsid w:val="009563CC"/>
    <w:rsid w:val="009718C0"/>
    <w:rsid w:val="00975B77"/>
    <w:rsid w:val="00980B99"/>
    <w:rsid w:val="0098404E"/>
    <w:rsid w:val="00987574"/>
    <w:rsid w:val="00987DDC"/>
    <w:rsid w:val="0099514A"/>
    <w:rsid w:val="009A0631"/>
    <w:rsid w:val="009A2CA1"/>
    <w:rsid w:val="009A464A"/>
    <w:rsid w:val="009A4B72"/>
    <w:rsid w:val="009A4D37"/>
    <w:rsid w:val="009A5430"/>
    <w:rsid w:val="009B00AB"/>
    <w:rsid w:val="009B2946"/>
    <w:rsid w:val="009B6472"/>
    <w:rsid w:val="009B7AD8"/>
    <w:rsid w:val="009C0806"/>
    <w:rsid w:val="009C6A1E"/>
    <w:rsid w:val="009D2F6F"/>
    <w:rsid w:val="009D4890"/>
    <w:rsid w:val="009D6D47"/>
    <w:rsid w:val="009E2F86"/>
    <w:rsid w:val="009E4FB4"/>
    <w:rsid w:val="009E506B"/>
    <w:rsid w:val="009E653B"/>
    <w:rsid w:val="009E7D59"/>
    <w:rsid w:val="00A051E7"/>
    <w:rsid w:val="00A12209"/>
    <w:rsid w:val="00A13FA1"/>
    <w:rsid w:val="00A24301"/>
    <w:rsid w:val="00A36DF3"/>
    <w:rsid w:val="00A3733D"/>
    <w:rsid w:val="00A44EE0"/>
    <w:rsid w:val="00A45ECE"/>
    <w:rsid w:val="00A469B8"/>
    <w:rsid w:val="00A50480"/>
    <w:rsid w:val="00A52916"/>
    <w:rsid w:val="00A52A1A"/>
    <w:rsid w:val="00A532DD"/>
    <w:rsid w:val="00A546BE"/>
    <w:rsid w:val="00A80BCF"/>
    <w:rsid w:val="00A811FF"/>
    <w:rsid w:val="00A8292A"/>
    <w:rsid w:val="00A82FEB"/>
    <w:rsid w:val="00A8369C"/>
    <w:rsid w:val="00A9400C"/>
    <w:rsid w:val="00A9506E"/>
    <w:rsid w:val="00AA1689"/>
    <w:rsid w:val="00AA5770"/>
    <w:rsid w:val="00AC19B2"/>
    <w:rsid w:val="00AC1D15"/>
    <w:rsid w:val="00AC526C"/>
    <w:rsid w:val="00AC538B"/>
    <w:rsid w:val="00AD0E30"/>
    <w:rsid w:val="00AE4045"/>
    <w:rsid w:val="00AF5E3F"/>
    <w:rsid w:val="00AF7D94"/>
    <w:rsid w:val="00B03627"/>
    <w:rsid w:val="00B079F5"/>
    <w:rsid w:val="00B07B0C"/>
    <w:rsid w:val="00B07D1F"/>
    <w:rsid w:val="00B1229F"/>
    <w:rsid w:val="00B122A7"/>
    <w:rsid w:val="00B25563"/>
    <w:rsid w:val="00B26D48"/>
    <w:rsid w:val="00B32CF3"/>
    <w:rsid w:val="00B37015"/>
    <w:rsid w:val="00B37347"/>
    <w:rsid w:val="00B42EE1"/>
    <w:rsid w:val="00B44F1E"/>
    <w:rsid w:val="00B45644"/>
    <w:rsid w:val="00B50D03"/>
    <w:rsid w:val="00B53667"/>
    <w:rsid w:val="00B54078"/>
    <w:rsid w:val="00B54118"/>
    <w:rsid w:val="00B56FC0"/>
    <w:rsid w:val="00B60C92"/>
    <w:rsid w:val="00B61315"/>
    <w:rsid w:val="00B66E6A"/>
    <w:rsid w:val="00B67AF7"/>
    <w:rsid w:val="00B67BFE"/>
    <w:rsid w:val="00B71434"/>
    <w:rsid w:val="00B76E53"/>
    <w:rsid w:val="00B8293D"/>
    <w:rsid w:val="00B912A6"/>
    <w:rsid w:val="00B92478"/>
    <w:rsid w:val="00B928CC"/>
    <w:rsid w:val="00BA0DD8"/>
    <w:rsid w:val="00BA4801"/>
    <w:rsid w:val="00BA6188"/>
    <w:rsid w:val="00BB0801"/>
    <w:rsid w:val="00BC20B8"/>
    <w:rsid w:val="00BC4238"/>
    <w:rsid w:val="00BC73CD"/>
    <w:rsid w:val="00BD0198"/>
    <w:rsid w:val="00BD06B6"/>
    <w:rsid w:val="00BD0ECF"/>
    <w:rsid w:val="00BD1063"/>
    <w:rsid w:val="00BD3680"/>
    <w:rsid w:val="00BD3DF7"/>
    <w:rsid w:val="00BD61A2"/>
    <w:rsid w:val="00BD795B"/>
    <w:rsid w:val="00BE484D"/>
    <w:rsid w:val="00BE6ECC"/>
    <w:rsid w:val="00BE7CDB"/>
    <w:rsid w:val="00BE7E25"/>
    <w:rsid w:val="00BF3210"/>
    <w:rsid w:val="00C0112F"/>
    <w:rsid w:val="00C056F8"/>
    <w:rsid w:val="00C11744"/>
    <w:rsid w:val="00C26855"/>
    <w:rsid w:val="00C26D0A"/>
    <w:rsid w:val="00C271CD"/>
    <w:rsid w:val="00C32084"/>
    <w:rsid w:val="00C36D6F"/>
    <w:rsid w:val="00C37E05"/>
    <w:rsid w:val="00C5131E"/>
    <w:rsid w:val="00C55D29"/>
    <w:rsid w:val="00C570BD"/>
    <w:rsid w:val="00C622E4"/>
    <w:rsid w:val="00C641E3"/>
    <w:rsid w:val="00C86458"/>
    <w:rsid w:val="00CA0BE9"/>
    <w:rsid w:val="00CA138D"/>
    <w:rsid w:val="00CA57F4"/>
    <w:rsid w:val="00CC75CB"/>
    <w:rsid w:val="00CC7641"/>
    <w:rsid w:val="00CC7E70"/>
    <w:rsid w:val="00CD61F2"/>
    <w:rsid w:val="00CE23F7"/>
    <w:rsid w:val="00CE28C7"/>
    <w:rsid w:val="00CE7D18"/>
    <w:rsid w:val="00CF7C34"/>
    <w:rsid w:val="00D01CC2"/>
    <w:rsid w:val="00D030EF"/>
    <w:rsid w:val="00D13794"/>
    <w:rsid w:val="00D1534B"/>
    <w:rsid w:val="00D16950"/>
    <w:rsid w:val="00D24052"/>
    <w:rsid w:val="00D24386"/>
    <w:rsid w:val="00D30D7B"/>
    <w:rsid w:val="00D31575"/>
    <w:rsid w:val="00D31ED9"/>
    <w:rsid w:val="00D34626"/>
    <w:rsid w:val="00D34D9B"/>
    <w:rsid w:val="00D34FB4"/>
    <w:rsid w:val="00D35CAF"/>
    <w:rsid w:val="00D4257A"/>
    <w:rsid w:val="00D4565E"/>
    <w:rsid w:val="00D519DF"/>
    <w:rsid w:val="00D5372A"/>
    <w:rsid w:val="00D561BD"/>
    <w:rsid w:val="00D62665"/>
    <w:rsid w:val="00D64919"/>
    <w:rsid w:val="00D6728E"/>
    <w:rsid w:val="00D70329"/>
    <w:rsid w:val="00D71B58"/>
    <w:rsid w:val="00D82E47"/>
    <w:rsid w:val="00D84BFC"/>
    <w:rsid w:val="00D92853"/>
    <w:rsid w:val="00D941DC"/>
    <w:rsid w:val="00D97082"/>
    <w:rsid w:val="00DA1993"/>
    <w:rsid w:val="00DA5349"/>
    <w:rsid w:val="00DA6057"/>
    <w:rsid w:val="00DA7AE6"/>
    <w:rsid w:val="00DB5766"/>
    <w:rsid w:val="00DB77FC"/>
    <w:rsid w:val="00DC0CDE"/>
    <w:rsid w:val="00DC4481"/>
    <w:rsid w:val="00DC4D72"/>
    <w:rsid w:val="00DC7BDA"/>
    <w:rsid w:val="00DD2323"/>
    <w:rsid w:val="00DD3725"/>
    <w:rsid w:val="00DD5AA1"/>
    <w:rsid w:val="00DE0DFA"/>
    <w:rsid w:val="00DE3D07"/>
    <w:rsid w:val="00DE524D"/>
    <w:rsid w:val="00DF1CAD"/>
    <w:rsid w:val="00E0624D"/>
    <w:rsid w:val="00E06765"/>
    <w:rsid w:val="00E06E8B"/>
    <w:rsid w:val="00E15BF8"/>
    <w:rsid w:val="00E2051C"/>
    <w:rsid w:val="00E20720"/>
    <w:rsid w:val="00E21DF0"/>
    <w:rsid w:val="00E25045"/>
    <w:rsid w:val="00E3397C"/>
    <w:rsid w:val="00E358C5"/>
    <w:rsid w:val="00E37A15"/>
    <w:rsid w:val="00E37D41"/>
    <w:rsid w:val="00E43550"/>
    <w:rsid w:val="00E4438C"/>
    <w:rsid w:val="00E457F3"/>
    <w:rsid w:val="00E51723"/>
    <w:rsid w:val="00E52864"/>
    <w:rsid w:val="00E57817"/>
    <w:rsid w:val="00E60801"/>
    <w:rsid w:val="00E625CB"/>
    <w:rsid w:val="00E6541A"/>
    <w:rsid w:val="00E66D37"/>
    <w:rsid w:val="00E67AA6"/>
    <w:rsid w:val="00E76445"/>
    <w:rsid w:val="00E776D0"/>
    <w:rsid w:val="00E85791"/>
    <w:rsid w:val="00E9577F"/>
    <w:rsid w:val="00EA0B1C"/>
    <w:rsid w:val="00EA4DD8"/>
    <w:rsid w:val="00EA6444"/>
    <w:rsid w:val="00EA6B64"/>
    <w:rsid w:val="00EB2AEF"/>
    <w:rsid w:val="00EB7E71"/>
    <w:rsid w:val="00EC26BC"/>
    <w:rsid w:val="00EC2C3A"/>
    <w:rsid w:val="00ED347C"/>
    <w:rsid w:val="00ED61ED"/>
    <w:rsid w:val="00ED676E"/>
    <w:rsid w:val="00EE1FC5"/>
    <w:rsid w:val="00EF3C12"/>
    <w:rsid w:val="00EF45DD"/>
    <w:rsid w:val="00EF4EE2"/>
    <w:rsid w:val="00F01063"/>
    <w:rsid w:val="00F02512"/>
    <w:rsid w:val="00F04A8E"/>
    <w:rsid w:val="00F056D4"/>
    <w:rsid w:val="00F06130"/>
    <w:rsid w:val="00F109D4"/>
    <w:rsid w:val="00F15EE9"/>
    <w:rsid w:val="00F16ABF"/>
    <w:rsid w:val="00F16C5F"/>
    <w:rsid w:val="00F2497E"/>
    <w:rsid w:val="00F27189"/>
    <w:rsid w:val="00F279AB"/>
    <w:rsid w:val="00F3115D"/>
    <w:rsid w:val="00F365B9"/>
    <w:rsid w:val="00F40E42"/>
    <w:rsid w:val="00F41CF2"/>
    <w:rsid w:val="00F47585"/>
    <w:rsid w:val="00F51A32"/>
    <w:rsid w:val="00F5344F"/>
    <w:rsid w:val="00F57C9E"/>
    <w:rsid w:val="00F8062F"/>
    <w:rsid w:val="00F84132"/>
    <w:rsid w:val="00F85E6F"/>
    <w:rsid w:val="00F9543F"/>
    <w:rsid w:val="00FB100F"/>
    <w:rsid w:val="00FB134D"/>
    <w:rsid w:val="00FB2E24"/>
    <w:rsid w:val="00FC03D8"/>
    <w:rsid w:val="00FC2D87"/>
    <w:rsid w:val="00FC584B"/>
    <w:rsid w:val="00FD46C9"/>
    <w:rsid w:val="00FD5928"/>
    <w:rsid w:val="00FD7929"/>
    <w:rsid w:val="00FE04E4"/>
    <w:rsid w:val="00FE48F3"/>
    <w:rsid w:val="00FE4E72"/>
    <w:rsid w:val="00FE73F9"/>
    <w:rsid w:val="00FE7CC6"/>
    <w:rsid w:val="00FF1057"/>
    <w:rsid w:val="00FF2360"/>
    <w:rsid w:val="00FF2564"/>
    <w:rsid w:val="00FF3E25"/>
    <w:rsid w:val="00FF65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7D600"/>
  <w15:docId w15:val="{9CFA0B59-6D88-4133-9E76-309EED2F9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ase-text-paragraphChar">
    <w:name w:val="base-text-paragraph Char"/>
    <w:basedOn w:val="DefaultParagraphFont"/>
    <w:link w:val="base-text-paragraph"/>
    <w:rsid w:val="00DD5AA1"/>
    <w:rPr>
      <w:sz w:val="24"/>
    </w:rPr>
  </w:style>
  <w:style w:type="paragraph" w:styleId="ListParagraph">
    <w:name w:val="List Paragraph"/>
    <w:basedOn w:val="Normal"/>
    <w:uiPriority w:val="34"/>
    <w:qFormat/>
    <w:rsid w:val="00DD5AA1"/>
    <w:pPr>
      <w:ind w:left="720"/>
      <w:contextualSpacing/>
    </w:pPr>
  </w:style>
  <w:style w:type="table" w:styleId="TableGrid">
    <w:name w:val="Table Grid"/>
    <w:basedOn w:val="TableNormal"/>
    <w:uiPriority w:val="39"/>
    <w:rsid w:val="007D73C8"/>
    <w:rPr>
      <w:rFonts w:asciiTheme="minorHAnsi" w:eastAsiaTheme="minorHAnsi" w:hAnsiTheme="minorHAnsi" w:cstheme="minorBidi"/>
      <w:szCs w:val="22"/>
      <w:lang w:eastAsia="en-US"/>
    </w:rPr>
    <w:tblPr>
      <w:tblInd w:w="0" w:type="nil"/>
      <w:tblBorders>
        <w:insideH w:val="single" w:sz="4" w:space="0" w:color="C0504D" w:themeColor="accent2"/>
        <w:insideV w:val="single" w:sz="4" w:space="0" w:color="C0504D" w:themeColor="accent2"/>
      </w:tblBorders>
    </w:tblPr>
    <w:tblStylePr w:type="firstRow">
      <w:tblPr/>
      <w:tcPr>
        <w:shd w:val="clear" w:color="auto" w:fill="F2DBDB" w:themeFill="accent2" w:themeFillTint="33"/>
      </w:tcPr>
    </w:tblStylePr>
  </w:style>
  <w:style w:type="paragraph" w:styleId="Revision">
    <w:name w:val="Revision"/>
    <w:hidden/>
    <w:uiPriority w:val="99"/>
    <w:semiHidden/>
    <w:rsid w:val="00274795"/>
    <w:rPr>
      <w:sz w:val="24"/>
    </w:rPr>
  </w:style>
  <w:style w:type="paragraph" w:customStyle="1" w:styleId="OutlineNumbered1">
    <w:name w:val="Outline Numbered 1"/>
    <w:basedOn w:val="Normal"/>
    <w:link w:val="OutlineNumbered1Char"/>
    <w:rsid w:val="00F5344F"/>
    <w:pPr>
      <w:numPr>
        <w:numId w:val="12"/>
      </w:numPr>
      <w:spacing w:before="0" w:after="160" w:line="259" w:lineRule="auto"/>
    </w:pPr>
    <w:rPr>
      <w:rFonts w:ascii="Calibri" w:eastAsiaTheme="minorHAnsi" w:hAnsi="Calibri" w:cs="Calibri"/>
      <w:color w:val="000000"/>
      <w:szCs w:val="24"/>
      <w:lang w:eastAsia="en-US"/>
    </w:rPr>
  </w:style>
  <w:style w:type="character" w:customStyle="1" w:styleId="OutlineNumbered1Char">
    <w:name w:val="Outline Numbered 1 Char"/>
    <w:basedOn w:val="DefaultChar"/>
    <w:link w:val="OutlineNumbered1"/>
    <w:rsid w:val="00F5344F"/>
    <w:rPr>
      <w:rFonts w:ascii="Calibri" w:eastAsiaTheme="minorHAnsi" w:hAnsi="Calibri" w:cs="Calibri"/>
      <w:color w:val="000000"/>
      <w:sz w:val="24"/>
      <w:szCs w:val="24"/>
      <w:lang w:eastAsia="en-US"/>
    </w:rPr>
  </w:style>
  <w:style w:type="paragraph" w:customStyle="1" w:styleId="OutlineNumbered2">
    <w:name w:val="Outline Numbered 2"/>
    <w:basedOn w:val="Normal"/>
    <w:link w:val="OutlineNumbered2Char"/>
    <w:rsid w:val="00F5344F"/>
    <w:pPr>
      <w:numPr>
        <w:ilvl w:val="1"/>
        <w:numId w:val="12"/>
      </w:numPr>
      <w:spacing w:before="0" w:after="160" w:line="259" w:lineRule="auto"/>
    </w:pPr>
    <w:rPr>
      <w:rFonts w:ascii="Calibri" w:eastAsiaTheme="minorHAnsi" w:hAnsi="Calibri" w:cs="Calibri"/>
      <w:color w:val="000000"/>
      <w:szCs w:val="24"/>
      <w:lang w:eastAsia="en-US"/>
    </w:rPr>
  </w:style>
  <w:style w:type="paragraph" w:customStyle="1" w:styleId="OutlineNumbered3">
    <w:name w:val="Outline Numbered 3"/>
    <w:basedOn w:val="Normal"/>
    <w:rsid w:val="00F5344F"/>
    <w:pPr>
      <w:numPr>
        <w:ilvl w:val="2"/>
        <w:numId w:val="12"/>
      </w:numPr>
      <w:spacing w:before="0" w:after="160" w:line="259" w:lineRule="auto"/>
    </w:pPr>
    <w:rPr>
      <w:rFonts w:ascii="Calibri" w:eastAsiaTheme="minorHAnsi" w:hAnsi="Calibri" w:cs="Calibri"/>
      <w:color w:val="000000"/>
      <w:szCs w:val="24"/>
      <w:lang w:eastAsia="en-US"/>
    </w:rPr>
  </w:style>
  <w:style w:type="paragraph" w:customStyle="1" w:styleId="Definition">
    <w:name w:val="Definition"/>
    <w:aliases w:val="dd"/>
    <w:basedOn w:val="Normal"/>
    <w:rsid w:val="003B2F32"/>
    <w:pPr>
      <w:spacing w:before="180" w:after="0"/>
      <w:ind w:left="1134"/>
    </w:pPr>
    <w:rPr>
      <w:sz w:val="22"/>
    </w:rPr>
  </w:style>
  <w:style w:type="character" w:customStyle="1" w:styleId="OutlineNumbered2Char">
    <w:name w:val="Outline Numbered 2 Char"/>
    <w:basedOn w:val="DashChar"/>
    <w:link w:val="OutlineNumbered2"/>
    <w:rsid w:val="00A9400C"/>
    <w:rPr>
      <w:rFonts w:ascii="Calibri" w:eastAsiaTheme="minorHAnsi" w:hAnsi="Calibri" w:cs="Calibri"/>
      <w:color w:val="000000"/>
      <w:sz w:val="24"/>
      <w:szCs w:val="24"/>
      <w:lang w:eastAsia="en-US"/>
    </w:rPr>
  </w:style>
  <w:style w:type="table" w:styleId="TableGridLight">
    <w:name w:val="Grid Table Light"/>
    <w:basedOn w:val="TableNormal"/>
    <w:uiPriority w:val="40"/>
    <w:rsid w:val="00D7032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89252">
      <w:bodyDiv w:val="1"/>
      <w:marLeft w:val="0"/>
      <w:marRight w:val="0"/>
      <w:marTop w:val="0"/>
      <w:marBottom w:val="0"/>
      <w:divBdr>
        <w:top w:val="none" w:sz="0" w:space="0" w:color="auto"/>
        <w:left w:val="none" w:sz="0" w:space="0" w:color="auto"/>
        <w:bottom w:val="none" w:sz="0" w:space="0" w:color="auto"/>
        <w:right w:val="none" w:sz="0" w:space="0" w:color="auto"/>
      </w:divBdr>
    </w:div>
    <w:div w:id="937642782">
      <w:bodyDiv w:val="1"/>
      <w:marLeft w:val="0"/>
      <w:marRight w:val="0"/>
      <w:marTop w:val="0"/>
      <w:marBottom w:val="0"/>
      <w:divBdr>
        <w:top w:val="none" w:sz="0" w:space="0" w:color="auto"/>
        <w:left w:val="none" w:sz="0" w:space="0" w:color="auto"/>
        <w:bottom w:val="none" w:sz="0" w:space="0" w:color="auto"/>
        <w:right w:val="none" w:sz="0" w:space="0" w:color="auto"/>
      </w:divBdr>
    </w:div>
    <w:div w:id="1686787994">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2B0F62753649A5AA52764310D84627"/>
        <w:category>
          <w:name w:val="General"/>
          <w:gallery w:val="placeholder"/>
        </w:category>
        <w:types>
          <w:type w:val="bbPlcHdr"/>
        </w:types>
        <w:behaviors>
          <w:behavior w:val="content"/>
        </w:behaviors>
        <w:guid w:val="{F58398BB-DDC2-490D-8AC1-9506895DFB8E}"/>
      </w:docPartPr>
      <w:docPartBody>
        <w:p w:rsidR="006233C9" w:rsidRDefault="006233C9">
          <w:pPr>
            <w:pStyle w:val="7E2B0F62753649A5AA52764310D84627"/>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3C9"/>
    <w:rsid w:val="001D4B0F"/>
    <w:rsid w:val="00321A73"/>
    <w:rsid w:val="00341B0C"/>
    <w:rsid w:val="003F6C67"/>
    <w:rsid w:val="005252EC"/>
    <w:rsid w:val="0055289E"/>
    <w:rsid w:val="005A6715"/>
    <w:rsid w:val="0061579F"/>
    <w:rsid w:val="006233C9"/>
    <w:rsid w:val="00942998"/>
    <w:rsid w:val="00BD0D1D"/>
    <w:rsid w:val="00BF078A"/>
    <w:rsid w:val="00CA592D"/>
    <w:rsid w:val="00D2092B"/>
    <w:rsid w:val="00DC2645"/>
    <w:rsid w:val="00E335CF"/>
    <w:rsid w:val="00E348A9"/>
    <w:rsid w:val="00EB50B8"/>
    <w:rsid w:val="00FA52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E2B0F62753649A5AA52764310D84627">
    <w:name w:val="7E2B0F62753649A5AA52764310D84627"/>
  </w:style>
  <w:style w:type="paragraph" w:customStyle="1" w:styleId="68EE6D6B5B2F4792A786C1796E751178">
    <w:name w:val="68EE6D6B5B2F4792A786C1796E751178"/>
  </w:style>
  <w:style w:type="paragraph" w:customStyle="1" w:styleId="66DF1113BF4D43C1A538B043F049FD01">
    <w:name w:val="66DF1113BF4D43C1A538B043F049FD01"/>
  </w:style>
  <w:style w:type="paragraph" w:customStyle="1" w:styleId="817E9CB47924405CB4D299BA09214B43">
    <w:name w:val="817E9CB47924405CB4D299BA09214B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RA-8745 - Retain as national archives</TermName>
          <TermId xmlns="http://schemas.microsoft.com/office/infopath/2007/PartnerControls">e7c0cb1f-c7bc-47da-a214-9f543417fceb</TermId>
        </TermInfo>
      </Terms>
    </lb508a4dc5e84436a0fe496b536466aa>
    <IconOverlay xmlns="http://schemas.microsoft.com/sharepoint/v4" xsi:nil="true"/>
    <TaxCatchAll xmlns="0f563589-9cf9-4143-b1eb-fb0534803d38">
      <Value>58</Value>
    </TaxCatchAll>
    <_dlc_DocId xmlns="0f563589-9cf9-4143-b1eb-fb0534803d38">2020RG-225-2093</_dlc_DocId>
    <_dlc_DocIdUrl xmlns="0f563589-9cf9-4143-b1eb-fb0534803d38">
      <Url>http://tweb/sites/rg/ldp/_layouts/15/DocIdRedir.aspx?ID=2020RG-225-2093</Url>
      <Description>2020RG-225-2093</Description>
    </_dlc_DocIdUrl>
    <i6880fa62fd2465ea894b48b45824d1c xmlns="9f7bc583-7cbe-45b9-a2bd-8bbb6543b37e">
      <Terms xmlns="http://schemas.microsoft.com/office/infopath/2007/PartnerControls"/>
    </i6880fa62fd2465ea894b48b45824d1c>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03FAFD07481E774E8350BE125D333F6E" ma:contentTypeVersion="31891" ma:contentTypeDescription="" ma:contentTypeScope="" ma:versionID="afb45b4e352ef799352ab0c1aec70c01">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8943132baa8176e32396e6674cae36cd"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8;#TSY RA-8745 - Retain as national archives|e7c0cb1f-c7bc-47da-a214-9f543417fce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0"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C95AF-DC3D-454D-876B-A90DFB6AC3F1}">
  <ds:schemaRefs>
    <ds:schemaRef ds:uri="office.server.policy"/>
  </ds:schemaRefs>
</ds:datastoreItem>
</file>

<file path=customXml/itemProps2.xml><?xml version="1.0" encoding="utf-8"?>
<ds:datastoreItem xmlns:ds="http://schemas.openxmlformats.org/officeDocument/2006/customXml" ds:itemID="{46278533-3486-40E5-9013-DD26FD164D39}">
  <ds:schemaRefs>
    <ds:schemaRef ds:uri="http://schemas.microsoft.com/office/2006/metadata/propertie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sharepoint/v4"/>
    <ds:schemaRef ds:uri="http://www.w3.org/XML/1998/namespace"/>
    <ds:schemaRef ds:uri="http://purl.org/dc/dcmitype/"/>
  </ds:schemaRefs>
</ds:datastoreItem>
</file>

<file path=customXml/itemProps3.xml><?xml version="1.0" encoding="utf-8"?>
<ds:datastoreItem xmlns:ds="http://schemas.openxmlformats.org/officeDocument/2006/customXml" ds:itemID="{2701E67D-C9D2-4DE2-99AC-190A1033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5.xml><?xml version="1.0" encoding="utf-8"?>
<ds:datastoreItem xmlns:ds="http://schemas.openxmlformats.org/officeDocument/2006/customXml" ds:itemID="{C59F0B33-4E20-44A0-8B74-E0AE791EC7CF}">
  <ds:schemaRefs>
    <ds:schemaRef ds:uri="http://schemas.microsoft.com/sharepoint/events"/>
  </ds:schemaRefs>
</ds:datastoreItem>
</file>

<file path=customXml/itemProps6.xml><?xml version="1.0" encoding="utf-8"?>
<ds:datastoreItem xmlns:ds="http://schemas.openxmlformats.org/officeDocument/2006/customXml" ds:itemID="{ED16EE4F-70FA-4984-984D-D9D2D85D3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2</TotalTime>
  <Pages>26</Pages>
  <Words>8461</Words>
  <Characters>42548</Characters>
  <Application>Microsoft Office Word</Application>
  <DocSecurity>0</DocSecurity>
  <Lines>1135</Lines>
  <Paragraphs>529</Paragraphs>
  <ScaleCrop>false</ScaleCrop>
  <HeadingPairs>
    <vt:vector size="2" baseType="variant">
      <vt:variant>
        <vt:lpstr>Title</vt:lpstr>
      </vt:variant>
      <vt:variant>
        <vt:i4>1</vt:i4>
      </vt:variant>
    </vt:vector>
  </HeadingPairs>
  <TitlesOfParts>
    <vt:vector size="1" baseType="lpstr">
      <vt:lpstr>Exposure Draft Regulation (Fees Imposition) - Explanatory Statement </vt:lpstr>
    </vt:vector>
  </TitlesOfParts>
  <Company>Treasury</Company>
  <LinksUpToDate>false</LinksUpToDate>
  <CharactersWithSpaces>50855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Regulation (Fees Imposition) - Explanatory Statement </dc:title>
  <dc:creator>Australian Government</dc:creator>
  <cp:lastModifiedBy>Hill, Christine</cp:lastModifiedBy>
  <cp:revision>3</cp:revision>
  <cp:lastPrinted>2019-02-17T23:23:00Z</cp:lastPrinted>
  <dcterms:created xsi:type="dcterms:W3CDTF">2020-09-14T03:08:00Z</dcterms:created>
  <dcterms:modified xsi:type="dcterms:W3CDTF">2020-09-14T07:55:00Z</dcterms:modified>
</cp:coreProperties>
</file>