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7D3C556" w14:textId="77777777" w:rsidR="00F66400" w:rsidRDefault="00F66400" w:rsidP="00AB5F5B">
      <w:pPr>
        <w:pStyle w:val="SmallSpacer"/>
        <w:suppressAutoHyphens/>
      </w:pPr>
      <w:r>
        <w:rPr>
          <w:noProof/>
          <w:lang w:eastAsia="en-AU"/>
        </w:rPr>
        <mc:AlternateContent>
          <mc:Choice Requires="wps">
            <w:drawing>
              <wp:anchor distT="0" distB="0" distL="114300" distR="114300" simplePos="0" relativeHeight="251658240" behindDoc="0" locked="0" layoutInCell="1" allowOverlap="1" wp14:anchorId="5727D3A8" wp14:editId="2DEFBD3B">
                <wp:simplePos x="0" y="0"/>
                <wp:positionH relativeFrom="page">
                  <wp:posOffset>545910</wp:posOffset>
                </wp:positionH>
                <wp:positionV relativeFrom="page">
                  <wp:posOffset>9799093</wp:posOffset>
                </wp:positionV>
                <wp:extent cx="4305300" cy="359410"/>
                <wp:effectExtent l="0" t="0" r="0" b="2540"/>
                <wp:wrapNone/>
                <wp:docPr id="47" name="Disclaimer"/>
                <wp:cNvGraphicFramePr/>
                <a:graphic xmlns:a="http://schemas.openxmlformats.org/drawingml/2006/main">
                  <a:graphicData uri="http://schemas.microsoft.com/office/word/2010/wordprocessingShape">
                    <wps:wsp>
                      <wps:cNvSpPr txBox="1"/>
                      <wps:spPr>
                        <a:xfrm>
                          <a:off x="0" y="0"/>
                          <a:ext cx="4305300" cy="359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22B03A" w14:textId="77777777" w:rsidR="005D5360" w:rsidRPr="008B6FE6" w:rsidRDefault="005D5360" w:rsidP="00F66400">
                            <w:pPr>
                              <w:pStyle w:val="CoverPageFooter-White"/>
                              <w:rPr>
                                <w:color w:val="585857" w:themeColor="text1"/>
                              </w:rPr>
                            </w:pPr>
                            <w:r w:rsidRPr="008B6FE6">
                              <w:rPr>
                                <w:color w:val="585857" w:themeColor="text1"/>
                              </w:rPr>
                              <w:t xml:space="preserve">Issued by </w:t>
                            </w:r>
                            <w:r>
                              <w:rPr>
                                <w:color w:val="585857" w:themeColor="text1"/>
                              </w:rPr>
                              <w:t xml:space="preserve">Aware Super Pty Ltd </w:t>
                            </w:r>
                            <w:r w:rsidRPr="008B6FE6">
                              <w:rPr>
                                <w:color w:val="585857" w:themeColor="text1"/>
                              </w:rPr>
                              <w:t>ABN 11 118 202 672 AFSL 293340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727D3A8" id="_x0000_t202" coordsize="21600,21600" o:spt="202" path="m,l,21600r21600,l21600,xe">
                <v:stroke joinstyle="miter"/>
                <v:path gradientshapeok="t" o:connecttype="rect"/>
              </v:shapetype>
              <v:shape id="Disclaimer" o:spid="_x0000_s1026" type="#_x0000_t202" style="position:absolute;margin-left:43pt;margin-top:771.6pt;width:339pt;height:28.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" filled="f" stroked="f" strokeweight=".5pt">
                <v:textbox>
                  <w:txbxContent>
                    <w:p w14:paraId="6A22B03A" w14:textId="77777777" w:rsidR="005D5360" w:rsidRPr="008B6FE6" w:rsidRDefault="005D5360" w:rsidP="00F66400">
                      <w:pPr>
                        <w:pStyle w:val="CoverPageFooter-White"/>
                        <w:rPr>
                          <w:color w:val="585857" w:themeColor="text1"/>
                        </w:rPr>
                      </w:pPr>
                      <w:r w:rsidRPr="008B6FE6">
                        <w:rPr>
                          <w:color w:val="585857" w:themeColor="text1"/>
                        </w:rPr>
                        <w:t xml:space="preserve">Issued by </w:t>
                      </w:r>
                      <w:r>
                        <w:rPr>
                          <w:color w:val="585857" w:themeColor="text1"/>
                        </w:rPr>
                        <w:t xml:space="preserve">Aware Super Pty Ltd </w:t>
                      </w:r>
                      <w:r w:rsidRPr="008B6FE6">
                        <w:rPr>
                          <w:color w:val="585857" w:themeColor="text1"/>
                        </w:rPr>
                        <w:t>ABN 11 118 202 672 AFSL 293340</w:t>
                      </w:r>
                    </w:p>
                  </w:txbxContent>
                </v:textbox>
                <w10:wrap anchorx="page" anchory="page"/>
              </v:shape>
            </w:pict>
          </mc:Fallback>
        </mc:AlternateContent>
      </w:r>
    </w:p>
    <w:p w14:paraId="5A573987" w14:textId="77777777" w:rsidR="008E7A35" w:rsidRPr="005B513A" w:rsidRDefault="008E7A35" w:rsidP="00AB5F5B">
      <w:pPr>
        <w:pStyle w:val="Title"/>
        <w:suppressAutoHyphens/>
        <w:rPr>
          <w:rFonts w:cs="Segoe UI"/>
          <w:color w:val="E5007E" w:themeColor="accent1"/>
          <w:spacing w:val="-20"/>
          <w:sz w:val="72"/>
          <w:szCs w:val="96"/>
        </w:rPr>
      </w:pPr>
    </w:p>
    <w:p w14:paraId="5F46E5C2" w14:textId="56F2A553" w:rsidR="00E569C8" w:rsidRPr="00F55DD6" w:rsidRDefault="00F51219" w:rsidP="00AB5F5B">
      <w:pPr>
        <w:pStyle w:val="Title"/>
        <w:suppressAutoHyphens/>
        <w:rPr>
          <w:rFonts w:cs="Segoe UI"/>
          <w:color w:val="E5007E" w:themeColor="accent1"/>
          <w:spacing w:val="-20"/>
          <w:sz w:val="68"/>
          <w:szCs w:val="68"/>
        </w:rPr>
      </w:pPr>
      <w:r w:rsidRPr="00F55DD6">
        <w:rPr>
          <w:rFonts w:cs="Segoe UI"/>
          <w:color w:val="E5007E" w:themeColor="accent1"/>
          <w:spacing w:val="-20"/>
          <w:sz w:val="68"/>
          <w:szCs w:val="68"/>
        </w:rPr>
        <w:t>Your Future, Your Super</w:t>
      </w:r>
      <w:r w:rsidR="005276F3" w:rsidRPr="00F55DD6">
        <w:rPr>
          <w:rFonts w:cs="Segoe UI"/>
          <w:color w:val="E5007E" w:themeColor="accent1"/>
          <w:spacing w:val="-20"/>
          <w:sz w:val="68"/>
          <w:szCs w:val="68"/>
        </w:rPr>
        <w:t xml:space="preserve">  </w:t>
      </w:r>
      <w:r w:rsidR="005276F3" w:rsidRPr="00F55DD6">
        <w:rPr>
          <w:rFonts w:cs="Segoe UI"/>
          <w:color w:val="E5007E" w:themeColor="accent1"/>
          <w:spacing w:val="-20"/>
          <w:sz w:val="68"/>
          <w:szCs w:val="68"/>
        </w:rPr>
        <w:br/>
        <w:t xml:space="preserve">Aware Super Submission </w:t>
      </w:r>
    </w:p>
    <w:p w14:paraId="2C593284" w14:textId="77777777" w:rsidR="00EA08A8" w:rsidRPr="00F55DD6" w:rsidRDefault="004A26CF" w:rsidP="005F465B">
      <w:pPr>
        <w:pStyle w:val="HeadingDescription-Grey"/>
        <w:suppressAutoHyphens/>
        <w:rPr>
          <w:rFonts w:cs="Segoe UI"/>
          <w:color w:val="585857" w:themeColor="text1"/>
          <w:sz w:val="28"/>
          <w:szCs w:val="16"/>
        </w:rPr>
      </w:pPr>
      <w:r w:rsidRPr="00F55DD6">
        <w:rPr>
          <w:rFonts w:cs="Segoe UI"/>
          <w:color w:val="585857" w:themeColor="text1"/>
          <w:sz w:val="28"/>
          <w:szCs w:val="16"/>
        </w:rPr>
        <w:t>Treasury Laws Amendment (Measures for a later sitting) Bill</w:t>
      </w:r>
      <w:r w:rsidR="005276F3" w:rsidRPr="00F55DD6">
        <w:rPr>
          <w:rFonts w:cs="Segoe UI"/>
          <w:color w:val="585857" w:themeColor="text1"/>
          <w:sz w:val="28"/>
          <w:szCs w:val="16"/>
        </w:rPr>
        <w:t xml:space="preserve"> 2020</w:t>
      </w:r>
      <w:r w:rsidR="00EA08A8" w:rsidRPr="00F55DD6">
        <w:rPr>
          <w:rFonts w:cs="Segoe UI"/>
          <w:color w:val="585857" w:themeColor="text1"/>
          <w:sz w:val="28"/>
          <w:szCs w:val="16"/>
        </w:rPr>
        <w:t>: Best Financial Interests Duty</w:t>
      </w:r>
    </w:p>
    <w:p w14:paraId="46DB480F" w14:textId="77777777" w:rsidR="00EA08A8" w:rsidRPr="00F55DD6" w:rsidRDefault="00EA08A8" w:rsidP="005F465B">
      <w:pPr>
        <w:pStyle w:val="HeadingDescription-Grey"/>
        <w:suppressAutoHyphens/>
        <w:rPr>
          <w:rFonts w:cs="Segoe UI"/>
          <w:color w:val="585857" w:themeColor="text1"/>
          <w:sz w:val="28"/>
          <w:szCs w:val="16"/>
        </w:rPr>
      </w:pPr>
    </w:p>
    <w:p w14:paraId="69A39C50" w14:textId="13D1E3B8" w:rsidR="00EA08A8" w:rsidRPr="00F55DD6" w:rsidRDefault="00EA08A8" w:rsidP="00B8731A">
      <w:pPr>
        <w:pStyle w:val="HeadingDescription-Grey"/>
        <w:suppressAutoHyphens/>
        <w:rPr>
          <w:rFonts w:cs="Segoe UI"/>
          <w:color w:val="585857" w:themeColor="text1"/>
          <w:sz w:val="28"/>
          <w:szCs w:val="16"/>
        </w:rPr>
      </w:pPr>
      <w:r w:rsidRPr="00F55DD6">
        <w:rPr>
          <w:rFonts w:cs="Segoe UI"/>
          <w:color w:val="585857" w:themeColor="text1"/>
          <w:sz w:val="28"/>
          <w:szCs w:val="16"/>
        </w:rPr>
        <w:t xml:space="preserve">Treasury Laws Amendment </w:t>
      </w:r>
      <w:r w:rsidR="00B8731A" w:rsidRPr="00F55DD6">
        <w:rPr>
          <w:rFonts w:cs="Segoe UI"/>
          <w:color w:val="585857" w:themeColor="text1"/>
          <w:sz w:val="28"/>
          <w:szCs w:val="16"/>
        </w:rPr>
        <w:t xml:space="preserve">(Measures for consultation) Bill 2020: Single </w:t>
      </w:r>
      <w:r w:rsidR="008F1893">
        <w:rPr>
          <w:rFonts w:cs="Segoe UI"/>
          <w:color w:val="585857" w:themeColor="text1"/>
          <w:sz w:val="28"/>
          <w:szCs w:val="16"/>
        </w:rPr>
        <w:t>D</w:t>
      </w:r>
      <w:r w:rsidR="00B8731A" w:rsidRPr="00F55DD6">
        <w:rPr>
          <w:rFonts w:cs="Segoe UI"/>
          <w:color w:val="585857" w:themeColor="text1"/>
          <w:sz w:val="28"/>
          <w:szCs w:val="16"/>
        </w:rPr>
        <w:t xml:space="preserve">efault </w:t>
      </w:r>
      <w:r w:rsidR="008F1893">
        <w:rPr>
          <w:rFonts w:cs="Segoe UI"/>
          <w:color w:val="585857" w:themeColor="text1"/>
          <w:sz w:val="28"/>
          <w:szCs w:val="16"/>
        </w:rPr>
        <w:t>A</w:t>
      </w:r>
      <w:r w:rsidR="00B8731A" w:rsidRPr="00F55DD6">
        <w:rPr>
          <w:rFonts w:cs="Segoe UI"/>
          <w:color w:val="585857" w:themeColor="text1"/>
          <w:sz w:val="28"/>
          <w:szCs w:val="16"/>
        </w:rPr>
        <w:t>ccount</w:t>
      </w:r>
    </w:p>
    <w:p w14:paraId="3DE91BAB" w14:textId="393C609A" w:rsidR="005F465B" w:rsidRPr="00EC7DF6" w:rsidRDefault="00EC7DF6" w:rsidP="003371E2">
      <w:pPr>
        <w:pStyle w:val="HeadingDescription-Grey"/>
        <w:suppressAutoHyphens/>
        <w:spacing w:before="120"/>
        <w:rPr>
          <w:rFonts w:cs="Segoe UI"/>
          <w:i/>
          <w:color w:val="585857" w:themeColor="text1"/>
        </w:rPr>
      </w:pPr>
      <w:r w:rsidRPr="00EC7DF6">
        <w:rPr>
          <w:rFonts w:cs="Segoe UI"/>
          <w:i/>
          <w:iCs/>
          <w:color w:val="585857" w:themeColor="text1"/>
          <w:sz w:val="28"/>
          <w:szCs w:val="16"/>
        </w:rPr>
        <w:t>and</w:t>
      </w:r>
    </w:p>
    <w:p w14:paraId="43A7E5B9" w14:textId="77777777" w:rsidR="00271C96" w:rsidRPr="003371E2" w:rsidRDefault="00271C96" w:rsidP="00AB5F5B">
      <w:pPr>
        <w:pStyle w:val="HeadingDescription-Grey"/>
        <w:suppressAutoHyphens/>
        <w:rPr>
          <w:rFonts w:cs="Segoe UI"/>
          <w:color w:val="585857" w:themeColor="text1"/>
          <w:sz w:val="28"/>
          <w:szCs w:val="16"/>
        </w:rPr>
      </w:pPr>
    </w:p>
    <w:p w14:paraId="0DBBDF81" w14:textId="42EC7028" w:rsidR="00EC7DF6" w:rsidRPr="00F55DD6" w:rsidRDefault="00F55DD6" w:rsidP="00EC7DF6">
      <w:pPr>
        <w:pStyle w:val="HeadingDescription-Grey"/>
        <w:suppressAutoHyphens/>
        <w:rPr>
          <w:rFonts w:cs="Segoe UI"/>
          <w:color w:val="585857" w:themeColor="text1"/>
          <w:sz w:val="28"/>
          <w:szCs w:val="16"/>
        </w:rPr>
      </w:pPr>
      <w:r w:rsidRPr="00F55DD6">
        <w:rPr>
          <w:rFonts w:cs="Segoe UI"/>
          <w:color w:val="585857" w:themeColor="text1"/>
          <w:sz w:val="28"/>
          <w:szCs w:val="16"/>
        </w:rPr>
        <w:t xml:space="preserve">Treasury Laws Amendment (Measures for a later sitting) Bill 2020: Addressing </w:t>
      </w:r>
      <w:r w:rsidR="008F1893">
        <w:rPr>
          <w:rFonts w:cs="Segoe UI"/>
          <w:color w:val="585857" w:themeColor="text1"/>
          <w:sz w:val="28"/>
          <w:szCs w:val="16"/>
        </w:rPr>
        <w:t>U</w:t>
      </w:r>
      <w:r w:rsidRPr="00F55DD6">
        <w:rPr>
          <w:rFonts w:cs="Segoe UI"/>
          <w:color w:val="585857" w:themeColor="text1"/>
          <w:sz w:val="28"/>
          <w:szCs w:val="16"/>
        </w:rPr>
        <w:t xml:space="preserve">nderperformance in </w:t>
      </w:r>
      <w:r w:rsidR="008F1893">
        <w:rPr>
          <w:rFonts w:cs="Segoe UI"/>
          <w:color w:val="585857" w:themeColor="text1"/>
          <w:sz w:val="28"/>
          <w:szCs w:val="16"/>
        </w:rPr>
        <w:t>S</w:t>
      </w:r>
      <w:r w:rsidRPr="00F55DD6">
        <w:rPr>
          <w:rFonts w:cs="Segoe UI"/>
          <w:color w:val="585857" w:themeColor="text1"/>
          <w:sz w:val="28"/>
          <w:szCs w:val="16"/>
        </w:rPr>
        <w:t xml:space="preserve">uperannuation </w:t>
      </w:r>
    </w:p>
    <w:p w14:paraId="6D73472A" w14:textId="77777777" w:rsidR="00271C96" w:rsidRPr="00F55DD6" w:rsidRDefault="00271C96" w:rsidP="00AB5F5B">
      <w:pPr>
        <w:pStyle w:val="HeadingDescription-Grey"/>
        <w:suppressAutoHyphens/>
        <w:rPr>
          <w:rFonts w:cs="Segoe UI"/>
          <w:color w:val="585857" w:themeColor="text1"/>
          <w:sz w:val="28"/>
          <w:szCs w:val="16"/>
        </w:rPr>
      </w:pPr>
    </w:p>
    <w:p w14:paraId="32D740F2" w14:textId="77777777" w:rsidR="00E569C8" w:rsidRDefault="00E569C8" w:rsidP="00AB5F5B">
      <w:pPr>
        <w:suppressAutoHyphens/>
        <w:rPr>
          <w:rFonts w:cs="Segoe UI"/>
          <w:lang w:val="en-US"/>
        </w:rPr>
      </w:pPr>
    </w:p>
    <w:p w14:paraId="06E344E1" w14:textId="77777777" w:rsidR="000256F4" w:rsidRPr="00775B7A" w:rsidRDefault="000256F4" w:rsidP="00AB5F5B">
      <w:pPr>
        <w:suppressAutoHyphens/>
        <w:rPr>
          <w:rFonts w:cs="Segoe UI"/>
          <w:lang w:val="en-US"/>
        </w:rPr>
      </w:pPr>
    </w:p>
    <w:p w14:paraId="57D631B8" w14:textId="549DD18B" w:rsidR="00E569C8" w:rsidRPr="00775B7A" w:rsidRDefault="005276F3" w:rsidP="00AB5F5B">
      <w:pPr>
        <w:pStyle w:val="CoverPageDate"/>
        <w:suppressAutoHyphens/>
        <w:rPr>
          <w:rFonts w:cs="Segoe UI"/>
          <w:lang w:val="en-US"/>
        </w:rPr>
      </w:pPr>
      <w:r>
        <w:rPr>
          <w:rFonts w:cs="Segoe UI"/>
        </w:rPr>
        <w:t>2</w:t>
      </w:r>
      <w:r w:rsidR="00F51219">
        <w:rPr>
          <w:rFonts w:cs="Segoe UI"/>
        </w:rPr>
        <w:t>4</w:t>
      </w:r>
      <w:r>
        <w:rPr>
          <w:rFonts w:cs="Segoe UI"/>
        </w:rPr>
        <w:t xml:space="preserve"> </w:t>
      </w:r>
      <w:r w:rsidR="00F51219">
        <w:rPr>
          <w:rFonts w:cs="Segoe UI"/>
        </w:rPr>
        <w:t>December</w:t>
      </w:r>
      <w:r>
        <w:rPr>
          <w:rFonts w:cs="Segoe UI"/>
        </w:rPr>
        <w:t xml:space="preserve"> 2020</w:t>
      </w:r>
    </w:p>
    <w:p w14:paraId="4F3E52B5" w14:textId="77777777" w:rsidR="00F835BC" w:rsidRPr="00852B6B" w:rsidRDefault="00F835BC" w:rsidP="00AB5F5B">
      <w:pPr>
        <w:suppressAutoHyphens/>
      </w:pPr>
    </w:p>
    <w:p w14:paraId="24F7D50E" w14:textId="77777777" w:rsidR="003E05ED" w:rsidRPr="00852B6B" w:rsidRDefault="003E05ED" w:rsidP="00AB5F5B">
      <w:pPr>
        <w:suppressAutoHyphens/>
        <w:sectPr w:rsidR="003E05ED" w:rsidRPr="00852B6B" w:rsidSect="00E569C8">
          <w:headerReference w:type="even" r:id="rId8"/>
          <w:headerReference w:type="default" r:id="rId9"/>
          <w:footerReference w:type="even" r:id="rId10"/>
          <w:footerReference w:type="default" r:id="rId11"/>
          <w:headerReference w:type="first" r:id="rId12"/>
          <w:footerReference w:type="first" r:id="rId13"/>
          <w:pgSz w:w="11906" w:h="16838" w:code="9"/>
          <w:pgMar w:top="3119" w:right="1134" w:bottom="2268" w:left="1134" w:header="851" w:footer="851" w:gutter="0"/>
          <w:pgNumType w:start="1"/>
          <w:cols w:space="708"/>
          <w:docGrid w:linePitch="360"/>
        </w:sectPr>
      </w:pPr>
    </w:p>
    <w:sdt>
      <w:sdtPr>
        <w:rPr>
          <w:rFonts w:eastAsiaTheme="minorHAnsi" w:cstheme="minorBidi"/>
          <w:b w:val="0"/>
          <w:bCs w:val="0"/>
          <w:color w:val="auto"/>
          <w:sz w:val="20"/>
          <w:szCs w:val="18"/>
        </w:rPr>
        <w:id w:val="-1364358906"/>
        <w:docPartObj>
          <w:docPartGallery w:val="Table of Contents"/>
          <w:docPartUnique/>
        </w:docPartObj>
      </w:sdtPr>
      <w:sdtEndPr>
        <w:rPr>
          <w:noProof/>
        </w:rPr>
      </w:sdtEndPr>
      <w:sdtContent>
        <w:p w14:paraId="5E440736" w14:textId="3E978F09" w:rsidR="0092508D" w:rsidRDefault="0092508D">
          <w:pPr>
            <w:pStyle w:val="TOCHeading"/>
          </w:pPr>
          <w:r>
            <w:t>Contents</w:t>
          </w:r>
        </w:p>
        <w:p w14:paraId="4554375B" w14:textId="4356D42E" w:rsidR="00DB1B3C" w:rsidRDefault="0092508D">
          <w:pPr>
            <w:pStyle w:val="TOC1"/>
            <w:tabs>
              <w:tab w:val="left" w:pos="389"/>
              <w:tab w:val="right" w:leader="dot" w:pos="9062"/>
            </w:tabs>
            <w:rPr>
              <w:rFonts w:asciiTheme="minorHAnsi" w:eastAsiaTheme="minorEastAsia" w:hAnsiTheme="minorHAnsi"/>
              <w:b w:val="0"/>
              <w:noProof/>
              <w:color w:val="auto"/>
              <w:sz w:val="22"/>
              <w:szCs w:val="22"/>
              <w:lang w:eastAsia="en-AU"/>
            </w:rPr>
          </w:pPr>
          <w:r>
            <w:fldChar w:fldCharType="begin"/>
          </w:r>
          <w:r>
            <w:instrText xml:space="preserve"> TOC \o "1-3" \h \z \u </w:instrText>
          </w:r>
          <w:r>
            <w:fldChar w:fldCharType="separate"/>
          </w:r>
          <w:hyperlink w:anchor="_Toc59531094" w:history="1">
            <w:r w:rsidR="00DB1B3C" w:rsidRPr="00A0488E">
              <w:rPr>
                <w:rStyle w:val="Hyperlink"/>
                <w:noProof/>
              </w:rPr>
              <w:t>1.</w:t>
            </w:r>
            <w:r w:rsidR="00DB1B3C">
              <w:rPr>
                <w:rFonts w:asciiTheme="minorHAnsi" w:eastAsiaTheme="minorEastAsia" w:hAnsiTheme="minorHAnsi"/>
                <w:b w:val="0"/>
                <w:noProof/>
                <w:color w:val="auto"/>
                <w:sz w:val="22"/>
                <w:szCs w:val="22"/>
                <w:lang w:eastAsia="en-AU"/>
              </w:rPr>
              <w:tab/>
            </w:r>
            <w:r w:rsidR="00DB1B3C" w:rsidRPr="00A0488E">
              <w:rPr>
                <w:rStyle w:val="Hyperlink"/>
                <w:noProof/>
              </w:rPr>
              <w:t>Introduction</w:t>
            </w:r>
            <w:r w:rsidR="00DB1B3C">
              <w:rPr>
                <w:noProof/>
                <w:webHidden/>
              </w:rPr>
              <w:tab/>
            </w:r>
            <w:r w:rsidR="00DB1B3C">
              <w:rPr>
                <w:noProof/>
                <w:webHidden/>
              </w:rPr>
              <w:fldChar w:fldCharType="begin"/>
            </w:r>
            <w:r w:rsidR="00DB1B3C">
              <w:rPr>
                <w:noProof/>
                <w:webHidden/>
              </w:rPr>
              <w:instrText xml:space="preserve"> PAGEREF _Toc59531094 \h </w:instrText>
            </w:r>
            <w:r w:rsidR="00DB1B3C">
              <w:rPr>
                <w:noProof/>
                <w:webHidden/>
              </w:rPr>
            </w:r>
            <w:r w:rsidR="00DB1B3C">
              <w:rPr>
                <w:noProof/>
                <w:webHidden/>
              </w:rPr>
              <w:fldChar w:fldCharType="separate"/>
            </w:r>
            <w:r w:rsidR="00AC49C7">
              <w:rPr>
                <w:noProof/>
                <w:webHidden/>
              </w:rPr>
              <w:t>3</w:t>
            </w:r>
            <w:r w:rsidR="00DB1B3C">
              <w:rPr>
                <w:noProof/>
                <w:webHidden/>
              </w:rPr>
              <w:fldChar w:fldCharType="end"/>
            </w:r>
          </w:hyperlink>
        </w:p>
        <w:p w14:paraId="4ADC8A54" w14:textId="5882A55F" w:rsidR="00DB1B3C" w:rsidRDefault="00963B27" w:rsidP="00DB1B3C">
          <w:pPr>
            <w:pStyle w:val="TOC2"/>
            <w:tabs>
              <w:tab w:val="left" w:pos="479"/>
              <w:tab w:val="right" w:leader="dot" w:pos="9062"/>
            </w:tabs>
            <w:rPr>
              <w:rFonts w:asciiTheme="minorHAnsi" w:eastAsiaTheme="minorEastAsia" w:hAnsiTheme="minorHAnsi"/>
              <w:noProof/>
              <w:sz w:val="22"/>
              <w:szCs w:val="22"/>
              <w:lang w:eastAsia="en-AU"/>
            </w:rPr>
          </w:pPr>
          <w:hyperlink w:anchor="_Toc59531095" w:history="1">
            <w:r w:rsidR="00DB1B3C" w:rsidRPr="00A0488E">
              <w:rPr>
                <w:rStyle w:val="Hyperlink"/>
                <w:noProof/>
              </w:rPr>
              <w:t>1.1</w:t>
            </w:r>
            <w:r w:rsidR="00394CB4">
              <w:rPr>
                <w:rStyle w:val="Hyperlink"/>
                <w:noProof/>
              </w:rPr>
              <w:t xml:space="preserve">  </w:t>
            </w:r>
            <w:r w:rsidR="008407F5">
              <w:rPr>
                <w:rStyle w:val="Hyperlink"/>
                <w:noProof/>
              </w:rPr>
              <w:t xml:space="preserve"> </w:t>
            </w:r>
            <w:r w:rsidR="00DB1B3C" w:rsidRPr="00A0488E">
              <w:rPr>
                <w:rStyle w:val="Hyperlink"/>
                <w:noProof/>
              </w:rPr>
              <w:t xml:space="preserve"> About Aware Super</w:t>
            </w:r>
            <w:r w:rsidR="00DB1B3C">
              <w:rPr>
                <w:noProof/>
                <w:webHidden/>
              </w:rPr>
              <w:tab/>
            </w:r>
            <w:r w:rsidR="00DB1B3C">
              <w:rPr>
                <w:noProof/>
                <w:webHidden/>
              </w:rPr>
              <w:fldChar w:fldCharType="begin"/>
            </w:r>
            <w:r w:rsidR="00DB1B3C">
              <w:rPr>
                <w:noProof/>
                <w:webHidden/>
              </w:rPr>
              <w:instrText xml:space="preserve"> PAGEREF _Toc59531095 \h </w:instrText>
            </w:r>
            <w:r w:rsidR="00DB1B3C">
              <w:rPr>
                <w:noProof/>
                <w:webHidden/>
              </w:rPr>
            </w:r>
            <w:r w:rsidR="00DB1B3C">
              <w:rPr>
                <w:noProof/>
                <w:webHidden/>
              </w:rPr>
              <w:fldChar w:fldCharType="separate"/>
            </w:r>
            <w:r w:rsidR="00AC49C7">
              <w:rPr>
                <w:noProof/>
                <w:webHidden/>
              </w:rPr>
              <w:t>3</w:t>
            </w:r>
            <w:r w:rsidR="00DB1B3C">
              <w:rPr>
                <w:noProof/>
                <w:webHidden/>
              </w:rPr>
              <w:fldChar w:fldCharType="end"/>
            </w:r>
          </w:hyperlink>
        </w:p>
        <w:p w14:paraId="09B3A46A" w14:textId="0979B843" w:rsidR="00DB1B3C" w:rsidRDefault="00963B27">
          <w:pPr>
            <w:pStyle w:val="TOC2"/>
            <w:tabs>
              <w:tab w:val="right" w:leader="dot" w:pos="9062"/>
            </w:tabs>
            <w:rPr>
              <w:rFonts w:asciiTheme="minorHAnsi" w:eastAsiaTheme="minorEastAsia" w:hAnsiTheme="minorHAnsi"/>
              <w:noProof/>
              <w:sz w:val="22"/>
              <w:szCs w:val="22"/>
              <w:lang w:eastAsia="en-AU"/>
            </w:rPr>
          </w:pPr>
          <w:hyperlink w:anchor="_Toc59531096" w:history="1">
            <w:r w:rsidR="00DB1B3C" w:rsidRPr="00A0488E">
              <w:rPr>
                <w:rStyle w:val="Hyperlink"/>
                <w:noProof/>
              </w:rPr>
              <w:t xml:space="preserve">1.2 </w:t>
            </w:r>
            <w:r w:rsidR="008407F5">
              <w:rPr>
                <w:rStyle w:val="Hyperlink"/>
                <w:noProof/>
              </w:rPr>
              <w:t xml:space="preserve">   </w:t>
            </w:r>
            <w:r w:rsidR="00DB1B3C" w:rsidRPr="00A0488E">
              <w:rPr>
                <w:rStyle w:val="Hyperlink"/>
                <w:noProof/>
              </w:rPr>
              <w:t>Summary of our submission</w:t>
            </w:r>
            <w:r w:rsidR="00DB1B3C">
              <w:rPr>
                <w:noProof/>
                <w:webHidden/>
              </w:rPr>
              <w:tab/>
            </w:r>
            <w:r w:rsidR="00DB1B3C">
              <w:rPr>
                <w:noProof/>
                <w:webHidden/>
              </w:rPr>
              <w:fldChar w:fldCharType="begin"/>
            </w:r>
            <w:r w:rsidR="00DB1B3C">
              <w:rPr>
                <w:noProof/>
                <w:webHidden/>
              </w:rPr>
              <w:instrText xml:space="preserve"> PAGEREF _Toc59531096 \h </w:instrText>
            </w:r>
            <w:r w:rsidR="00DB1B3C">
              <w:rPr>
                <w:noProof/>
                <w:webHidden/>
              </w:rPr>
            </w:r>
            <w:r w:rsidR="00DB1B3C">
              <w:rPr>
                <w:noProof/>
                <w:webHidden/>
              </w:rPr>
              <w:fldChar w:fldCharType="separate"/>
            </w:r>
            <w:r w:rsidR="00AC49C7">
              <w:rPr>
                <w:noProof/>
                <w:webHidden/>
              </w:rPr>
              <w:t>3</w:t>
            </w:r>
            <w:r w:rsidR="00DB1B3C">
              <w:rPr>
                <w:noProof/>
                <w:webHidden/>
              </w:rPr>
              <w:fldChar w:fldCharType="end"/>
            </w:r>
          </w:hyperlink>
        </w:p>
        <w:p w14:paraId="4BB73F90" w14:textId="6AB4E444" w:rsidR="00DB1B3C" w:rsidRDefault="00963B27">
          <w:pPr>
            <w:pStyle w:val="TOC1"/>
            <w:tabs>
              <w:tab w:val="left" w:pos="389"/>
              <w:tab w:val="right" w:leader="dot" w:pos="9062"/>
            </w:tabs>
            <w:rPr>
              <w:rFonts w:asciiTheme="minorHAnsi" w:eastAsiaTheme="minorEastAsia" w:hAnsiTheme="minorHAnsi"/>
              <w:b w:val="0"/>
              <w:noProof/>
              <w:color w:val="auto"/>
              <w:sz w:val="22"/>
              <w:szCs w:val="22"/>
              <w:lang w:eastAsia="en-AU"/>
            </w:rPr>
          </w:pPr>
          <w:hyperlink w:anchor="_Toc59531097" w:history="1">
            <w:r w:rsidR="00DB1B3C" w:rsidRPr="00A0488E">
              <w:rPr>
                <w:rStyle w:val="Hyperlink"/>
                <w:noProof/>
              </w:rPr>
              <w:t>2.</w:t>
            </w:r>
            <w:r w:rsidR="00DB1B3C">
              <w:rPr>
                <w:rFonts w:asciiTheme="minorHAnsi" w:eastAsiaTheme="minorEastAsia" w:hAnsiTheme="minorHAnsi"/>
                <w:b w:val="0"/>
                <w:noProof/>
                <w:color w:val="auto"/>
                <w:sz w:val="22"/>
                <w:szCs w:val="22"/>
                <w:lang w:eastAsia="en-AU"/>
              </w:rPr>
              <w:tab/>
            </w:r>
            <w:r w:rsidR="00DB1B3C" w:rsidRPr="00A0488E">
              <w:rPr>
                <w:rStyle w:val="Hyperlink"/>
                <w:noProof/>
              </w:rPr>
              <w:t>Underperformance</w:t>
            </w:r>
            <w:r w:rsidR="00DB1B3C">
              <w:rPr>
                <w:noProof/>
                <w:webHidden/>
              </w:rPr>
              <w:tab/>
            </w:r>
            <w:r w:rsidR="00DB1B3C">
              <w:rPr>
                <w:noProof/>
                <w:webHidden/>
              </w:rPr>
              <w:fldChar w:fldCharType="begin"/>
            </w:r>
            <w:r w:rsidR="00DB1B3C">
              <w:rPr>
                <w:noProof/>
                <w:webHidden/>
              </w:rPr>
              <w:instrText xml:space="preserve"> PAGEREF _Toc59531097 \h </w:instrText>
            </w:r>
            <w:r w:rsidR="00DB1B3C">
              <w:rPr>
                <w:noProof/>
                <w:webHidden/>
              </w:rPr>
            </w:r>
            <w:r w:rsidR="00DB1B3C">
              <w:rPr>
                <w:noProof/>
                <w:webHidden/>
              </w:rPr>
              <w:fldChar w:fldCharType="separate"/>
            </w:r>
            <w:r w:rsidR="00AC49C7">
              <w:rPr>
                <w:noProof/>
                <w:webHidden/>
              </w:rPr>
              <w:t>6</w:t>
            </w:r>
            <w:r w:rsidR="00DB1B3C">
              <w:rPr>
                <w:noProof/>
                <w:webHidden/>
              </w:rPr>
              <w:fldChar w:fldCharType="end"/>
            </w:r>
          </w:hyperlink>
        </w:p>
        <w:p w14:paraId="500E54F9" w14:textId="4F1AC360" w:rsidR="00DB1B3C" w:rsidRDefault="00963B27">
          <w:pPr>
            <w:pStyle w:val="TOC2"/>
            <w:tabs>
              <w:tab w:val="left" w:pos="479"/>
              <w:tab w:val="right" w:leader="dot" w:pos="9062"/>
            </w:tabs>
            <w:rPr>
              <w:rFonts w:asciiTheme="minorHAnsi" w:eastAsiaTheme="minorEastAsia" w:hAnsiTheme="minorHAnsi"/>
              <w:noProof/>
              <w:sz w:val="22"/>
              <w:szCs w:val="22"/>
              <w:lang w:eastAsia="en-AU"/>
            </w:rPr>
          </w:pPr>
          <w:hyperlink w:anchor="_Toc59531098" w:history="1">
            <w:r w:rsidR="00DB1B3C" w:rsidRPr="00A0488E">
              <w:rPr>
                <w:rStyle w:val="Hyperlink"/>
                <w:noProof/>
              </w:rPr>
              <w:t>2.1</w:t>
            </w:r>
            <w:r w:rsidR="00DB1B3C">
              <w:rPr>
                <w:rFonts w:asciiTheme="minorHAnsi" w:eastAsiaTheme="minorEastAsia" w:hAnsiTheme="minorHAnsi"/>
                <w:noProof/>
                <w:sz w:val="22"/>
                <w:szCs w:val="22"/>
                <w:lang w:eastAsia="en-AU"/>
              </w:rPr>
              <w:tab/>
            </w:r>
            <w:r w:rsidR="00DB1B3C" w:rsidRPr="00A0488E">
              <w:rPr>
                <w:rStyle w:val="Hyperlink"/>
                <w:noProof/>
              </w:rPr>
              <w:t>Remove underperforming products first</w:t>
            </w:r>
            <w:r w:rsidR="00DB1B3C">
              <w:rPr>
                <w:noProof/>
                <w:webHidden/>
              </w:rPr>
              <w:tab/>
            </w:r>
            <w:r w:rsidR="00DB1B3C">
              <w:rPr>
                <w:noProof/>
                <w:webHidden/>
              </w:rPr>
              <w:fldChar w:fldCharType="begin"/>
            </w:r>
            <w:r w:rsidR="00DB1B3C">
              <w:rPr>
                <w:noProof/>
                <w:webHidden/>
              </w:rPr>
              <w:instrText xml:space="preserve"> PAGEREF _Toc59531098 \h </w:instrText>
            </w:r>
            <w:r w:rsidR="00DB1B3C">
              <w:rPr>
                <w:noProof/>
                <w:webHidden/>
              </w:rPr>
            </w:r>
            <w:r w:rsidR="00DB1B3C">
              <w:rPr>
                <w:noProof/>
                <w:webHidden/>
              </w:rPr>
              <w:fldChar w:fldCharType="separate"/>
            </w:r>
            <w:r w:rsidR="00AC49C7">
              <w:rPr>
                <w:noProof/>
                <w:webHidden/>
              </w:rPr>
              <w:t>6</w:t>
            </w:r>
            <w:r w:rsidR="00DB1B3C">
              <w:rPr>
                <w:noProof/>
                <w:webHidden/>
              </w:rPr>
              <w:fldChar w:fldCharType="end"/>
            </w:r>
          </w:hyperlink>
        </w:p>
        <w:p w14:paraId="50DEB03E" w14:textId="581D7A1A" w:rsidR="00DB1B3C" w:rsidRDefault="00963B27">
          <w:pPr>
            <w:pStyle w:val="TOC2"/>
            <w:tabs>
              <w:tab w:val="left" w:pos="479"/>
              <w:tab w:val="right" w:leader="dot" w:pos="9062"/>
            </w:tabs>
            <w:rPr>
              <w:rFonts w:asciiTheme="minorHAnsi" w:eastAsiaTheme="minorEastAsia" w:hAnsiTheme="minorHAnsi"/>
              <w:noProof/>
              <w:sz w:val="22"/>
              <w:szCs w:val="22"/>
              <w:lang w:eastAsia="en-AU"/>
            </w:rPr>
          </w:pPr>
          <w:hyperlink w:anchor="_Toc59531099" w:history="1">
            <w:r w:rsidR="00DB1B3C" w:rsidRPr="00A0488E">
              <w:rPr>
                <w:rStyle w:val="Hyperlink"/>
                <w:noProof/>
              </w:rPr>
              <w:t>2.2</w:t>
            </w:r>
            <w:r w:rsidR="00DB1B3C">
              <w:rPr>
                <w:rFonts w:asciiTheme="minorHAnsi" w:eastAsiaTheme="minorEastAsia" w:hAnsiTheme="minorHAnsi"/>
                <w:noProof/>
                <w:sz w:val="22"/>
                <w:szCs w:val="22"/>
                <w:lang w:eastAsia="en-AU"/>
              </w:rPr>
              <w:tab/>
            </w:r>
            <w:r w:rsidR="00DB1B3C" w:rsidRPr="00A0488E">
              <w:rPr>
                <w:rStyle w:val="Hyperlink"/>
                <w:noProof/>
              </w:rPr>
              <w:t>Apply the resolution powers appropriately</w:t>
            </w:r>
            <w:r w:rsidR="00DB1B3C">
              <w:rPr>
                <w:noProof/>
                <w:webHidden/>
              </w:rPr>
              <w:tab/>
            </w:r>
            <w:r w:rsidR="00DB1B3C">
              <w:rPr>
                <w:noProof/>
                <w:webHidden/>
              </w:rPr>
              <w:fldChar w:fldCharType="begin"/>
            </w:r>
            <w:r w:rsidR="00DB1B3C">
              <w:rPr>
                <w:noProof/>
                <w:webHidden/>
              </w:rPr>
              <w:instrText xml:space="preserve"> PAGEREF _Toc59531099 \h </w:instrText>
            </w:r>
            <w:r w:rsidR="00DB1B3C">
              <w:rPr>
                <w:noProof/>
                <w:webHidden/>
              </w:rPr>
            </w:r>
            <w:r w:rsidR="00DB1B3C">
              <w:rPr>
                <w:noProof/>
                <w:webHidden/>
              </w:rPr>
              <w:fldChar w:fldCharType="separate"/>
            </w:r>
            <w:r w:rsidR="00AC49C7">
              <w:rPr>
                <w:noProof/>
                <w:webHidden/>
              </w:rPr>
              <w:t>7</w:t>
            </w:r>
            <w:r w:rsidR="00DB1B3C">
              <w:rPr>
                <w:noProof/>
                <w:webHidden/>
              </w:rPr>
              <w:fldChar w:fldCharType="end"/>
            </w:r>
          </w:hyperlink>
        </w:p>
        <w:p w14:paraId="0A1C27EC" w14:textId="66FCD553" w:rsidR="00DB1B3C" w:rsidRDefault="00963B27">
          <w:pPr>
            <w:pStyle w:val="TOC2"/>
            <w:tabs>
              <w:tab w:val="left" w:pos="479"/>
              <w:tab w:val="right" w:leader="dot" w:pos="9062"/>
            </w:tabs>
            <w:rPr>
              <w:rFonts w:asciiTheme="minorHAnsi" w:eastAsiaTheme="minorEastAsia" w:hAnsiTheme="minorHAnsi"/>
              <w:noProof/>
              <w:sz w:val="22"/>
              <w:szCs w:val="22"/>
              <w:lang w:eastAsia="en-AU"/>
            </w:rPr>
          </w:pPr>
          <w:hyperlink w:anchor="_Toc59531100" w:history="1">
            <w:r w:rsidR="00DB1B3C" w:rsidRPr="00A0488E">
              <w:rPr>
                <w:rStyle w:val="Hyperlink"/>
                <w:noProof/>
              </w:rPr>
              <w:t>2.3</w:t>
            </w:r>
            <w:r w:rsidR="00DB1B3C">
              <w:rPr>
                <w:rFonts w:asciiTheme="minorHAnsi" w:eastAsiaTheme="minorEastAsia" w:hAnsiTheme="minorHAnsi"/>
                <w:noProof/>
                <w:sz w:val="22"/>
                <w:szCs w:val="22"/>
                <w:lang w:eastAsia="en-AU"/>
              </w:rPr>
              <w:tab/>
            </w:r>
            <w:r w:rsidR="00DB1B3C" w:rsidRPr="00A0488E">
              <w:rPr>
                <w:rStyle w:val="Hyperlink"/>
                <w:noProof/>
              </w:rPr>
              <w:t>The need for periodic review of methodology</w:t>
            </w:r>
            <w:r w:rsidR="00DB1B3C">
              <w:rPr>
                <w:noProof/>
                <w:webHidden/>
              </w:rPr>
              <w:tab/>
            </w:r>
            <w:r w:rsidR="00DB1B3C">
              <w:rPr>
                <w:noProof/>
                <w:webHidden/>
              </w:rPr>
              <w:fldChar w:fldCharType="begin"/>
            </w:r>
            <w:r w:rsidR="00DB1B3C">
              <w:rPr>
                <w:noProof/>
                <w:webHidden/>
              </w:rPr>
              <w:instrText xml:space="preserve"> PAGEREF _Toc59531100 \h </w:instrText>
            </w:r>
            <w:r w:rsidR="00DB1B3C">
              <w:rPr>
                <w:noProof/>
                <w:webHidden/>
              </w:rPr>
            </w:r>
            <w:r w:rsidR="00DB1B3C">
              <w:rPr>
                <w:noProof/>
                <w:webHidden/>
              </w:rPr>
              <w:fldChar w:fldCharType="separate"/>
            </w:r>
            <w:r w:rsidR="00AC49C7">
              <w:rPr>
                <w:noProof/>
                <w:webHidden/>
              </w:rPr>
              <w:t>8</w:t>
            </w:r>
            <w:r w:rsidR="00DB1B3C">
              <w:rPr>
                <w:noProof/>
                <w:webHidden/>
              </w:rPr>
              <w:fldChar w:fldCharType="end"/>
            </w:r>
          </w:hyperlink>
        </w:p>
        <w:p w14:paraId="753443B3" w14:textId="27E80253" w:rsidR="00DB1B3C" w:rsidRDefault="00963B27">
          <w:pPr>
            <w:pStyle w:val="TOC2"/>
            <w:tabs>
              <w:tab w:val="left" w:pos="479"/>
              <w:tab w:val="right" w:leader="dot" w:pos="9062"/>
            </w:tabs>
            <w:rPr>
              <w:rFonts w:asciiTheme="minorHAnsi" w:eastAsiaTheme="minorEastAsia" w:hAnsiTheme="minorHAnsi"/>
              <w:noProof/>
              <w:sz w:val="22"/>
              <w:szCs w:val="22"/>
              <w:lang w:eastAsia="en-AU"/>
            </w:rPr>
          </w:pPr>
          <w:hyperlink w:anchor="_Toc59531101" w:history="1">
            <w:r w:rsidR="00DB1B3C" w:rsidRPr="00A0488E">
              <w:rPr>
                <w:rStyle w:val="Hyperlink"/>
                <w:noProof/>
              </w:rPr>
              <w:t>2.4</w:t>
            </w:r>
            <w:r w:rsidR="00DB1B3C">
              <w:rPr>
                <w:rFonts w:asciiTheme="minorHAnsi" w:eastAsiaTheme="minorEastAsia" w:hAnsiTheme="minorHAnsi"/>
                <w:noProof/>
                <w:sz w:val="22"/>
                <w:szCs w:val="22"/>
                <w:lang w:eastAsia="en-AU"/>
              </w:rPr>
              <w:tab/>
            </w:r>
            <w:r w:rsidR="00DB1B3C" w:rsidRPr="00A0488E">
              <w:rPr>
                <w:rStyle w:val="Hyperlink"/>
                <w:noProof/>
              </w:rPr>
              <w:t>APRA discretion important and needs specifying</w:t>
            </w:r>
            <w:r w:rsidR="00DB1B3C">
              <w:rPr>
                <w:noProof/>
                <w:webHidden/>
              </w:rPr>
              <w:tab/>
            </w:r>
            <w:r w:rsidR="00DB1B3C">
              <w:rPr>
                <w:noProof/>
                <w:webHidden/>
              </w:rPr>
              <w:fldChar w:fldCharType="begin"/>
            </w:r>
            <w:r w:rsidR="00DB1B3C">
              <w:rPr>
                <w:noProof/>
                <w:webHidden/>
              </w:rPr>
              <w:instrText xml:space="preserve"> PAGEREF _Toc59531101 \h </w:instrText>
            </w:r>
            <w:r w:rsidR="00DB1B3C">
              <w:rPr>
                <w:noProof/>
                <w:webHidden/>
              </w:rPr>
            </w:r>
            <w:r w:rsidR="00DB1B3C">
              <w:rPr>
                <w:noProof/>
                <w:webHidden/>
              </w:rPr>
              <w:fldChar w:fldCharType="separate"/>
            </w:r>
            <w:r w:rsidR="00AC49C7">
              <w:rPr>
                <w:noProof/>
                <w:webHidden/>
              </w:rPr>
              <w:t>8</w:t>
            </w:r>
            <w:r w:rsidR="00DB1B3C">
              <w:rPr>
                <w:noProof/>
                <w:webHidden/>
              </w:rPr>
              <w:fldChar w:fldCharType="end"/>
            </w:r>
          </w:hyperlink>
        </w:p>
        <w:p w14:paraId="7116285B" w14:textId="4B727748" w:rsidR="00DB1B3C" w:rsidRDefault="00963B27">
          <w:pPr>
            <w:pStyle w:val="TOC1"/>
            <w:tabs>
              <w:tab w:val="left" w:pos="389"/>
              <w:tab w:val="right" w:leader="dot" w:pos="9062"/>
            </w:tabs>
            <w:rPr>
              <w:rFonts w:asciiTheme="minorHAnsi" w:eastAsiaTheme="minorEastAsia" w:hAnsiTheme="minorHAnsi"/>
              <w:b w:val="0"/>
              <w:noProof/>
              <w:color w:val="auto"/>
              <w:sz w:val="22"/>
              <w:szCs w:val="22"/>
              <w:lang w:eastAsia="en-AU"/>
            </w:rPr>
          </w:pPr>
          <w:hyperlink w:anchor="_Toc59531102" w:history="1">
            <w:r w:rsidR="00DB1B3C" w:rsidRPr="00A0488E">
              <w:rPr>
                <w:rStyle w:val="Hyperlink"/>
                <w:noProof/>
              </w:rPr>
              <w:t>3.</w:t>
            </w:r>
            <w:r w:rsidR="00DB1B3C">
              <w:rPr>
                <w:rFonts w:asciiTheme="minorHAnsi" w:eastAsiaTheme="minorEastAsia" w:hAnsiTheme="minorHAnsi"/>
                <w:b w:val="0"/>
                <w:noProof/>
                <w:color w:val="auto"/>
                <w:sz w:val="22"/>
                <w:szCs w:val="22"/>
                <w:lang w:eastAsia="en-AU"/>
              </w:rPr>
              <w:tab/>
            </w:r>
            <w:r w:rsidR="00DB1B3C" w:rsidRPr="00A0488E">
              <w:rPr>
                <w:rStyle w:val="Hyperlink"/>
                <w:noProof/>
              </w:rPr>
              <w:t>Single Default Account</w:t>
            </w:r>
            <w:r w:rsidR="00DB1B3C">
              <w:rPr>
                <w:noProof/>
                <w:webHidden/>
              </w:rPr>
              <w:tab/>
            </w:r>
            <w:r w:rsidR="00DB1B3C">
              <w:rPr>
                <w:noProof/>
                <w:webHidden/>
              </w:rPr>
              <w:fldChar w:fldCharType="begin"/>
            </w:r>
            <w:r w:rsidR="00DB1B3C">
              <w:rPr>
                <w:noProof/>
                <w:webHidden/>
              </w:rPr>
              <w:instrText xml:space="preserve"> PAGEREF _Toc59531102 \h </w:instrText>
            </w:r>
            <w:r w:rsidR="00DB1B3C">
              <w:rPr>
                <w:noProof/>
                <w:webHidden/>
              </w:rPr>
            </w:r>
            <w:r w:rsidR="00DB1B3C">
              <w:rPr>
                <w:noProof/>
                <w:webHidden/>
              </w:rPr>
              <w:fldChar w:fldCharType="separate"/>
            </w:r>
            <w:r w:rsidR="00AC49C7">
              <w:rPr>
                <w:noProof/>
                <w:webHidden/>
              </w:rPr>
              <w:t>11</w:t>
            </w:r>
            <w:r w:rsidR="00DB1B3C">
              <w:rPr>
                <w:noProof/>
                <w:webHidden/>
              </w:rPr>
              <w:fldChar w:fldCharType="end"/>
            </w:r>
          </w:hyperlink>
        </w:p>
        <w:p w14:paraId="7A170E7C" w14:textId="7B5CBDD3" w:rsidR="00DB1B3C" w:rsidRDefault="00963B27">
          <w:pPr>
            <w:pStyle w:val="TOC2"/>
            <w:tabs>
              <w:tab w:val="left" w:pos="479"/>
              <w:tab w:val="right" w:leader="dot" w:pos="9062"/>
            </w:tabs>
            <w:rPr>
              <w:rFonts w:asciiTheme="minorHAnsi" w:eastAsiaTheme="minorEastAsia" w:hAnsiTheme="minorHAnsi"/>
              <w:noProof/>
              <w:sz w:val="22"/>
              <w:szCs w:val="22"/>
              <w:lang w:eastAsia="en-AU"/>
            </w:rPr>
          </w:pPr>
          <w:hyperlink w:anchor="_Toc59531103" w:history="1">
            <w:r w:rsidR="00DB1B3C" w:rsidRPr="00A0488E">
              <w:rPr>
                <w:rStyle w:val="Hyperlink"/>
                <w:noProof/>
              </w:rPr>
              <w:t>3.1</w:t>
            </w:r>
            <w:r w:rsidR="00DB1B3C">
              <w:rPr>
                <w:rFonts w:asciiTheme="minorHAnsi" w:eastAsiaTheme="minorEastAsia" w:hAnsiTheme="minorHAnsi"/>
                <w:noProof/>
                <w:sz w:val="22"/>
                <w:szCs w:val="22"/>
                <w:lang w:eastAsia="en-AU"/>
              </w:rPr>
              <w:tab/>
            </w:r>
            <w:r w:rsidR="00DB1B3C" w:rsidRPr="00A0488E">
              <w:rPr>
                <w:rStyle w:val="Hyperlink"/>
                <w:noProof/>
              </w:rPr>
              <w:t>Benefits of a single account</w:t>
            </w:r>
            <w:r w:rsidR="00DB1B3C">
              <w:rPr>
                <w:noProof/>
                <w:webHidden/>
              </w:rPr>
              <w:tab/>
            </w:r>
            <w:r w:rsidR="00DB1B3C">
              <w:rPr>
                <w:noProof/>
                <w:webHidden/>
              </w:rPr>
              <w:fldChar w:fldCharType="begin"/>
            </w:r>
            <w:r w:rsidR="00DB1B3C">
              <w:rPr>
                <w:noProof/>
                <w:webHidden/>
              </w:rPr>
              <w:instrText xml:space="preserve"> PAGEREF _Toc59531103 \h </w:instrText>
            </w:r>
            <w:r w:rsidR="00DB1B3C">
              <w:rPr>
                <w:noProof/>
                <w:webHidden/>
              </w:rPr>
            </w:r>
            <w:r w:rsidR="00DB1B3C">
              <w:rPr>
                <w:noProof/>
                <w:webHidden/>
              </w:rPr>
              <w:fldChar w:fldCharType="separate"/>
            </w:r>
            <w:r w:rsidR="00AC49C7">
              <w:rPr>
                <w:noProof/>
                <w:webHidden/>
              </w:rPr>
              <w:t>11</w:t>
            </w:r>
            <w:r w:rsidR="00DB1B3C">
              <w:rPr>
                <w:noProof/>
                <w:webHidden/>
              </w:rPr>
              <w:fldChar w:fldCharType="end"/>
            </w:r>
          </w:hyperlink>
        </w:p>
        <w:p w14:paraId="6193ACBF" w14:textId="6F7E41DC" w:rsidR="00DB1B3C" w:rsidRDefault="00963B27">
          <w:pPr>
            <w:pStyle w:val="TOC2"/>
            <w:tabs>
              <w:tab w:val="left" w:pos="479"/>
              <w:tab w:val="right" w:leader="dot" w:pos="9062"/>
            </w:tabs>
            <w:rPr>
              <w:rFonts w:asciiTheme="minorHAnsi" w:eastAsiaTheme="minorEastAsia" w:hAnsiTheme="minorHAnsi"/>
              <w:noProof/>
              <w:sz w:val="22"/>
              <w:szCs w:val="22"/>
              <w:lang w:eastAsia="en-AU"/>
            </w:rPr>
          </w:pPr>
          <w:hyperlink w:anchor="_Toc59531104" w:history="1">
            <w:r w:rsidR="00DB1B3C" w:rsidRPr="00A0488E">
              <w:rPr>
                <w:rStyle w:val="Hyperlink"/>
                <w:noProof/>
              </w:rPr>
              <w:t>3.2</w:t>
            </w:r>
            <w:r w:rsidR="00DB1B3C">
              <w:rPr>
                <w:rFonts w:asciiTheme="minorHAnsi" w:eastAsiaTheme="minorEastAsia" w:hAnsiTheme="minorHAnsi"/>
                <w:noProof/>
                <w:sz w:val="22"/>
                <w:szCs w:val="22"/>
                <w:lang w:eastAsia="en-AU"/>
              </w:rPr>
              <w:tab/>
            </w:r>
            <w:r w:rsidR="00DB1B3C" w:rsidRPr="00A0488E">
              <w:rPr>
                <w:rStyle w:val="Hyperlink"/>
                <w:noProof/>
              </w:rPr>
              <w:t>Manual solution an impossible challenge for employers</w:t>
            </w:r>
            <w:r w:rsidR="00DB1B3C">
              <w:rPr>
                <w:noProof/>
                <w:webHidden/>
              </w:rPr>
              <w:tab/>
            </w:r>
            <w:r w:rsidR="00DB1B3C">
              <w:rPr>
                <w:noProof/>
                <w:webHidden/>
              </w:rPr>
              <w:fldChar w:fldCharType="begin"/>
            </w:r>
            <w:r w:rsidR="00DB1B3C">
              <w:rPr>
                <w:noProof/>
                <w:webHidden/>
              </w:rPr>
              <w:instrText xml:space="preserve"> PAGEREF _Toc59531104 \h </w:instrText>
            </w:r>
            <w:r w:rsidR="00DB1B3C">
              <w:rPr>
                <w:noProof/>
                <w:webHidden/>
              </w:rPr>
            </w:r>
            <w:r w:rsidR="00DB1B3C">
              <w:rPr>
                <w:noProof/>
                <w:webHidden/>
              </w:rPr>
              <w:fldChar w:fldCharType="separate"/>
            </w:r>
            <w:r w:rsidR="00AC49C7">
              <w:rPr>
                <w:noProof/>
                <w:webHidden/>
              </w:rPr>
              <w:t>11</w:t>
            </w:r>
            <w:r w:rsidR="00DB1B3C">
              <w:rPr>
                <w:noProof/>
                <w:webHidden/>
              </w:rPr>
              <w:fldChar w:fldCharType="end"/>
            </w:r>
          </w:hyperlink>
        </w:p>
        <w:p w14:paraId="79570568" w14:textId="0B906B83" w:rsidR="00DB1B3C" w:rsidRDefault="00963B27">
          <w:pPr>
            <w:pStyle w:val="TOC2"/>
            <w:tabs>
              <w:tab w:val="left" w:pos="479"/>
              <w:tab w:val="right" w:leader="dot" w:pos="9062"/>
            </w:tabs>
            <w:rPr>
              <w:rFonts w:asciiTheme="minorHAnsi" w:eastAsiaTheme="minorEastAsia" w:hAnsiTheme="minorHAnsi"/>
              <w:noProof/>
              <w:sz w:val="22"/>
              <w:szCs w:val="22"/>
              <w:lang w:eastAsia="en-AU"/>
            </w:rPr>
          </w:pPr>
          <w:hyperlink w:anchor="_Toc59531105" w:history="1">
            <w:r w:rsidR="00DB1B3C" w:rsidRPr="00A0488E">
              <w:rPr>
                <w:rStyle w:val="Hyperlink"/>
                <w:noProof/>
              </w:rPr>
              <w:t>3.3</w:t>
            </w:r>
            <w:r w:rsidR="00DB1B3C">
              <w:rPr>
                <w:rFonts w:asciiTheme="minorHAnsi" w:eastAsiaTheme="minorEastAsia" w:hAnsiTheme="minorHAnsi"/>
                <w:noProof/>
                <w:sz w:val="22"/>
                <w:szCs w:val="22"/>
                <w:lang w:eastAsia="en-AU"/>
              </w:rPr>
              <w:tab/>
            </w:r>
            <w:r w:rsidR="00DB1B3C" w:rsidRPr="00A0488E">
              <w:rPr>
                <w:rStyle w:val="Hyperlink"/>
                <w:noProof/>
              </w:rPr>
              <w:t>Workplace adds value to members</w:t>
            </w:r>
            <w:r w:rsidR="00DB1B3C">
              <w:rPr>
                <w:noProof/>
                <w:webHidden/>
              </w:rPr>
              <w:tab/>
            </w:r>
            <w:r w:rsidR="00DB1B3C">
              <w:rPr>
                <w:noProof/>
                <w:webHidden/>
              </w:rPr>
              <w:fldChar w:fldCharType="begin"/>
            </w:r>
            <w:r w:rsidR="00DB1B3C">
              <w:rPr>
                <w:noProof/>
                <w:webHidden/>
              </w:rPr>
              <w:instrText xml:space="preserve"> PAGEREF _Toc59531105 \h </w:instrText>
            </w:r>
            <w:r w:rsidR="00DB1B3C">
              <w:rPr>
                <w:noProof/>
                <w:webHidden/>
              </w:rPr>
            </w:r>
            <w:r w:rsidR="00DB1B3C">
              <w:rPr>
                <w:noProof/>
                <w:webHidden/>
              </w:rPr>
              <w:fldChar w:fldCharType="separate"/>
            </w:r>
            <w:r w:rsidR="00AC49C7">
              <w:rPr>
                <w:noProof/>
                <w:webHidden/>
              </w:rPr>
              <w:t>12</w:t>
            </w:r>
            <w:r w:rsidR="00DB1B3C">
              <w:rPr>
                <w:noProof/>
                <w:webHidden/>
              </w:rPr>
              <w:fldChar w:fldCharType="end"/>
            </w:r>
          </w:hyperlink>
        </w:p>
        <w:p w14:paraId="1A7767CF" w14:textId="4BF75487" w:rsidR="00DB1B3C" w:rsidRDefault="00963B27">
          <w:pPr>
            <w:pStyle w:val="TOC2"/>
            <w:tabs>
              <w:tab w:val="left" w:pos="479"/>
              <w:tab w:val="right" w:leader="dot" w:pos="9062"/>
            </w:tabs>
            <w:rPr>
              <w:rFonts w:asciiTheme="minorHAnsi" w:eastAsiaTheme="minorEastAsia" w:hAnsiTheme="minorHAnsi"/>
              <w:noProof/>
              <w:sz w:val="22"/>
              <w:szCs w:val="22"/>
              <w:lang w:eastAsia="en-AU"/>
            </w:rPr>
          </w:pPr>
          <w:hyperlink w:anchor="_Toc59531106" w:history="1">
            <w:r w:rsidR="00DB1B3C" w:rsidRPr="00A0488E">
              <w:rPr>
                <w:rStyle w:val="Hyperlink"/>
                <w:noProof/>
              </w:rPr>
              <w:t>3.4</w:t>
            </w:r>
            <w:r w:rsidR="00DB1B3C">
              <w:rPr>
                <w:rFonts w:asciiTheme="minorHAnsi" w:eastAsiaTheme="minorEastAsia" w:hAnsiTheme="minorHAnsi"/>
                <w:noProof/>
                <w:sz w:val="22"/>
                <w:szCs w:val="22"/>
                <w:lang w:eastAsia="en-AU"/>
              </w:rPr>
              <w:tab/>
            </w:r>
            <w:r w:rsidR="00DB1B3C" w:rsidRPr="00A0488E">
              <w:rPr>
                <w:rStyle w:val="Hyperlink"/>
                <w:noProof/>
              </w:rPr>
              <w:t>Our preference is to maintain workplace defaults</w:t>
            </w:r>
            <w:r w:rsidR="00DB1B3C">
              <w:rPr>
                <w:noProof/>
                <w:webHidden/>
              </w:rPr>
              <w:tab/>
            </w:r>
            <w:r w:rsidR="00DB1B3C">
              <w:rPr>
                <w:noProof/>
                <w:webHidden/>
              </w:rPr>
              <w:fldChar w:fldCharType="begin"/>
            </w:r>
            <w:r w:rsidR="00DB1B3C">
              <w:rPr>
                <w:noProof/>
                <w:webHidden/>
              </w:rPr>
              <w:instrText xml:space="preserve"> PAGEREF _Toc59531106 \h </w:instrText>
            </w:r>
            <w:r w:rsidR="00DB1B3C">
              <w:rPr>
                <w:noProof/>
                <w:webHidden/>
              </w:rPr>
            </w:r>
            <w:r w:rsidR="00DB1B3C">
              <w:rPr>
                <w:noProof/>
                <w:webHidden/>
              </w:rPr>
              <w:fldChar w:fldCharType="separate"/>
            </w:r>
            <w:r w:rsidR="00AC49C7">
              <w:rPr>
                <w:noProof/>
                <w:webHidden/>
              </w:rPr>
              <w:t>13</w:t>
            </w:r>
            <w:r w:rsidR="00DB1B3C">
              <w:rPr>
                <w:noProof/>
                <w:webHidden/>
              </w:rPr>
              <w:fldChar w:fldCharType="end"/>
            </w:r>
          </w:hyperlink>
        </w:p>
        <w:p w14:paraId="71D641F1" w14:textId="48EFCCD1" w:rsidR="00DB1B3C" w:rsidRDefault="00963B27">
          <w:pPr>
            <w:pStyle w:val="TOC2"/>
            <w:tabs>
              <w:tab w:val="left" w:pos="479"/>
              <w:tab w:val="right" w:leader="dot" w:pos="9062"/>
            </w:tabs>
            <w:rPr>
              <w:rFonts w:asciiTheme="minorHAnsi" w:eastAsiaTheme="minorEastAsia" w:hAnsiTheme="minorHAnsi"/>
              <w:noProof/>
              <w:sz w:val="22"/>
              <w:szCs w:val="22"/>
              <w:lang w:eastAsia="en-AU"/>
            </w:rPr>
          </w:pPr>
          <w:hyperlink w:anchor="_Toc59531107" w:history="1">
            <w:r w:rsidR="00DB1B3C" w:rsidRPr="00A0488E">
              <w:rPr>
                <w:rStyle w:val="Hyperlink"/>
                <w:noProof/>
              </w:rPr>
              <w:t>3.5</w:t>
            </w:r>
            <w:r w:rsidR="00DB1B3C">
              <w:rPr>
                <w:rFonts w:asciiTheme="minorHAnsi" w:eastAsiaTheme="minorEastAsia" w:hAnsiTheme="minorHAnsi"/>
                <w:noProof/>
                <w:sz w:val="22"/>
                <w:szCs w:val="22"/>
                <w:lang w:eastAsia="en-AU"/>
              </w:rPr>
              <w:tab/>
            </w:r>
            <w:r w:rsidR="00DB1B3C" w:rsidRPr="00A0488E">
              <w:rPr>
                <w:rStyle w:val="Hyperlink"/>
                <w:noProof/>
              </w:rPr>
              <w:t>A simpler implementation to help workers</w:t>
            </w:r>
            <w:r w:rsidR="00DB1B3C">
              <w:rPr>
                <w:noProof/>
                <w:webHidden/>
              </w:rPr>
              <w:tab/>
            </w:r>
            <w:r w:rsidR="00DB1B3C">
              <w:rPr>
                <w:noProof/>
                <w:webHidden/>
              </w:rPr>
              <w:fldChar w:fldCharType="begin"/>
            </w:r>
            <w:r w:rsidR="00DB1B3C">
              <w:rPr>
                <w:noProof/>
                <w:webHidden/>
              </w:rPr>
              <w:instrText xml:space="preserve"> PAGEREF _Toc59531107 \h </w:instrText>
            </w:r>
            <w:r w:rsidR="00DB1B3C">
              <w:rPr>
                <w:noProof/>
                <w:webHidden/>
              </w:rPr>
            </w:r>
            <w:r w:rsidR="00DB1B3C">
              <w:rPr>
                <w:noProof/>
                <w:webHidden/>
              </w:rPr>
              <w:fldChar w:fldCharType="separate"/>
            </w:r>
            <w:r w:rsidR="00AC49C7">
              <w:rPr>
                <w:noProof/>
                <w:webHidden/>
              </w:rPr>
              <w:t>14</w:t>
            </w:r>
            <w:r w:rsidR="00DB1B3C">
              <w:rPr>
                <w:noProof/>
                <w:webHidden/>
              </w:rPr>
              <w:fldChar w:fldCharType="end"/>
            </w:r>
          </w:hyperlink>
        </w:p>
        <w:p w14:paraId="43ACC146" w14:textId="0B80901C" w:rsidR="00DB1B3C" w:rsidRDefault="00963B27">
          <w:pPr>
            <w:pStyle w:val="TOC1"/>
            <w:tabs>
              <w:tab w:val="left" w:pos="389"/>
              <w:tab w:val="right" w:leader="dot" w:pos="9062"/>
            </w:tabs>
            <w:rPr>
              <w:rFonts w:asciiTheme="minorHAnsi" w:eastAsiaTheme="minorEastAsia" w:hAnsiTheme="minorHAnsi"/>
              <w:b w:val="0"/>
              <w:noProof/>
              <w:color w:val="auto"/>
              <w:sz w:val="22"/>
              <w:szCs w:val="22"/>
              <w:lang w:eastAsia="en-AU"/>
            </w:rPr>
          </w:pPr>
          <w:hyperlink w:anchor="_Toc59531108" w:history="1">
            <w:r w:rsidR="00DB1B3C" w:rsidRPr="00A0488E">
              <w:rPr>
                <w:rStyle w:val="Hyperlink"/>
                <w:noProof/>
              </w:rPr>
              <w:t>4.</w:t>
            </w:r>
            <w:r w:rsidR="00DB1B3C">
              <w:rPr>
                <w:rFonts w:asciiTheme="minorHAnsi" w:eastAsiaTheme="minorEastAsia" w:hAnsiTheme="minorHAnsi"/>
                <w:b w:val="0"/>
                <w:noProof/>
                <w:color w:val="auto"/>
                <w:sz w:val="22"/>
                <w:szCs w:val="22"/>
                <w:lang w:eastAsia="en-AU"/>
              </w:rPr>
              <w:tab/>
            </w:r>
            <w:r w:rsidR="00DB1B3C" w:rsidRPr="00A0488E">
              <w:rPr>
                <w:rStyle w:val="Hyperlink"/>
                <w:noProof/>
              </w:rPr>
              <w:t>Best Financial Interests Duty</w:t>
            </w:r>
            <w:r w:rsidR="00DB1B3C">
              <w:rPr>
                <w:noProof/>
                <w:webHidden/>
              </w:rPr>
              <w:tab/>
            </w:r>
            <w:r w:rsidR="00DB1B3C">
              <w:rPr>
                <w:noProof/>
                <w:webHidden/>
              </w:rPr>
              <w:fldChar w:fldCharType="begin"/>
            </w:r>
            <w:r w:rsidR="00DB1B3C">
              <w:rPr>
                <w:noProof/>
                <w:webHidden/>
              </w:rPr>
              <w:instrText xml:space="preserve"> PAGEREF _Toc59531108 \h </w:instrText>
            </w:r>
            <w:r w:rsidR="00DB1B3C">
              <w:rPr>
                <w:noProof/>
                <w:webHidden/>
              </w:rPr>
            </w:r>
            <w:r w:rsidR="00DB1B3C">
              <w:rPr>
                <w:noProof/>
                <w:webHidden/>
              </w:rPr>
              <w:fldChar w:fldCharType="separate"/>
            </w:r>
            <w:r w:rsidR="00AC49C7">
              <w:rPr>
                <w:noProof/>
                <w:webHidden/>
              </w:rPr>
              <w:t>16</w:t>
            </w:r>
            <w:r w:rsidR="00DB1B3C">
              <w:rPr>
                <w:noProof/>
                <w:webHidden/>
              </w:rPr>
              <w:fldChar w:fldCharType="end"/>
            </w:r>
          </w:hyperlink>
        </w:p>
        <w:p w14:paraId="557F64AF" w14:textId="55C144E1" w:rsidR="00DB1B3C" w:rsidRDefault="00963B27">
          <w:pPr>
            <w:pStyle w:val="TOC2"/>
            <w:tabs>
              <w:tab w:val="left" w:pos="479"/>
              <w:tab w:val="right" w:leader="dot" w:pos="9062"/>
            </w:tabs>
            <w:rPr>
              <w:rFonts w:asciiTheme="minorHAnsi" w:eastAsiaTheme="minorEastAsia" w:hAnsiTheme="minorHAnsi"/>
              <w:noProof/>
              <w:sz w:val="22"/>
              <w:szCs w:val="22"/>
              <w:lang w:eastAsia="en-AU"/>
            </w:rPr>
          </w:pPr>
          <w:hyperlink w:anchor="_Toc59531109" w:history="1">
            <w:r w:rsidR="00DB1B3C" w:rsidRPr="00A0488E">
              <w:rPr>
                <w:rStyle w:val="Hyperlink"/>
                <w:noProof/>
              </w:rPr>
              <w:t>4.1</w:t>
            </w:r>
            <w:r w:rsidR="00DB1B3C">
              <w:rPr>
                <w:rFonts w:asciiTheme="minorHAnsi" w:eastAsiaTheme="minorEastAsia" w:hAnsiTheme="minorHAnsi"/>
                <w:noProof/>
                <w:sz w:val="22"/>
                <w:szCs w:val="22"/>
                <w:lang w:eastAsia="en-AU"/>
              </w:rPr>
              <w:tab/>
            </w:r>
            <w:r w:rsidR="00DB1B3C" w:rsidRPr="00A0488E">
              <w:rPr>
                <w:rStyle w:val="Hyperlink"/>
                <w:noProof/>
              </w:rPr>
              <w:t>Adding “financial” does not add clarity</w:t>
            </w:r>
            <w:r w:rsidR="00DB1B3C">
              <w:rPr>
                <w:noProof/>
                <w:webHidden/>
              </w:rPr>
              <w:tab/>
            </w:r>
            <w:r w:rsidR="00DB1B3C">
              <w:rPr>
                <w:noProof/>
                <w:webHidden/>
              </w:rPr>
              <w:fldChar w:fldCharType="begin"/>
            </w:r>
            <w:r w:rsidR="00DB1B3C">
              <w:rPr>
                <w:noProof/>
                <w:webHidden/>
              </w:rPr>
              <w:instrText xml:space="preserve"> PAGEREF _Toc59531109 \h </w:instrText>
            </w:r>
            <w:r w:rsidR="00DB1B3C">
              <w:rPr>
                <w:noProof/>
                <w:webHidden/>
              </w:rPr>
            </w:r>
            <w:r w:rsidR="00DB1B3C">
              <w:rPr>
                <w:noProof/>
                <w:webHidden/>
              </w:rPr>
              <w:fldChar w:fldCharType="separate"/>
            </w:r>
            <w:r w:rsidR="00AC49C7">
              <w:rPr>
                <w:noProof/>
                <w:webHidden/>
              </w:rPr>
              <w:t>16</w:t>
            </w:r>
            <w:r w:rsidR="00DB1B3C">
              <w:rPr>
                <w:noProof/>
                <w:webHidden/>
              </w:rPr>
              <w:fldChar w:fldCharType="end"/>
            </w:r>
          </w:hyperlink>
        </w:p>
        <w:p w14:paraId="134667A4" w14:textId="26211DF2" w:rsidR="00DB1B3C" w:rsidRDefault="00963B27">
          <w:pPr>
            <w:pStyle w:val="TOC2"/>
            <w:tabs>
              <w:tab w:val="left" w:pos="479"/>
              <w:tab w:val="right" w:leader="dot" w:pos="9062"/>
            </w:tabs>
            <w:rPr>
              <w:rFonts w:asciiTheme="minorHAnsi" w:eastAsiaTheme="minorEastAsia" w:hAnsiTheme="minorHAnsi"/>
              <w:noProof/>
              <w:sz w:val="22"/>
              <w:szCs w:val="22"/>
              <w:lang w:eastAsia="en-AU"/>
            </w:rPr>
          </w:pPr>
          <w:hyperlink w:anchor="_Toc59531110" w:history="1">
            <w:r w:rsidR="00DB1B3C" w:rsidRPr="00A0488E">
              <w:rPr>
                <w:rStyle w:val="Hyperlink"/>
                <w:noProof/>
              </w:rPr>
              <w:t>4.2</w:t>
            </w:r>
            <w:r w:rsidR="00DB1B3C">
              <w:rPr>
                <w:rFonts w:asciiTheme="minorHAnsi" w:eastAsiaTheme="minorEastAsia" w:hAnsiTheme="minorHAnsi"/>
                <w:noProof/>
                <w:sz w:val="22"/>
                <w:szCs w:val="22"/>
                <w:lang w:eastAsia="en-AU"/>
              </w:rPr>
              <w:tab/>
            </w:r>
            <w:r w:rsidR="00DB1B3C" w:rsidRPr="00A0488E">
              <w:rPr>
                <w:rStyle w:val="Hyperlink"/>
                <w:noProof/>
              </w:rPr>
              <w:t>Managing investment risk is not black and white</w:t>
            </w:r>
            <w:r w:rsidR="00DB1B3C">
              <w:rPr>
                <w:noProof/>
                <w:webHidden/>
              </w:rPr>
              <w:tab/>
            </w:r>
            <w:r w:rsidR="00DB1B3C">
              <w:rPr>
                <w:noProof/>
                <w:webHidden/>
              </w:rPr>
              <w:fldChar w:fldCharType="begin"/>
            </w:r>
            <w:r w:rsidR="00DB1B3C">
              <w:rPr>
                <w:noProof/>
                <w:webHidden/>
              </w:rPr>
              <w:instrText xml:space="preserve"> PAGEREF _Toc59531110 \h </w:instrText>
            </w:r>
            <w:r w:rsidR="00DB1B3C">
              <w:rPr>
                <w:noProof/>
                <w:webHidden/>
              </w:rPr>
            </w:r>
            <w:r w:rsidR="00DB1B3C">
              <w:rPr>
                <w:noProof/>
                <w:webHidden/>
              </w:rPr>
              <w:fldChar w:fldCharType="separate"/>
            </w:r>
            <w:r w:rsidR="00AC49C7">
              <w:rPr>
                <w:noProof/>
                <w:webHidden/>
              </w:rPr>
              <w:t>17</w:t>
            </w:r>
            <w:r w:rsidR="00DB1B3C">
              <w:rPr>
                <w:noProof/>
                <w:webHidden/>
              </w:rPr>
              <w:fldChar w:fldCharType="end"/>
            </w:r>
          </w:hyperlink>
        </w:p>
        <w:p w14:paraId="0F02BECC" w14:textId="4995E45B" w:rsidR="00DB1B3C" w:rsidRDefault="00963B27">
          <w:pPr>
            <w:pStyle w:val="TOC2"/>
            <w:tabs>
              <w:tab w:val="left" w:pos="479"/>
              <w:tab w:val="right" w:leader="dot" w:pos="9062"/>
            </w:tabs>
            <w:rPr>
              <w:rFonts w:asciiTheme="minorHAnsi" w:eastAsiaTheme="minorEastAsia" w:hAnsiTheme="minorHAnsi"/>
              <w:noProof/>
              <w:sz w:val="22"/>
              <w:szCs w:val="22"/>
              <w:lang w:eastAsia="en-AU"/>
            </w:rPr>
          </w:pPr>
          <w:hyperlink w:anchor="_Toc59531111" w:history="1">
            <w:r w:rsidR="00DB1B3C" w:rsidRPr="00A0488E">
              <w:rPr>
                <w:rStyle w:val="Hyperlink"/>
                <w:noProof/>
              </w:rPr>
              <w:t>4.3</w:t>
            </w:r>
            <w:r w:rsidR="00DB1B3C">
              <w:rPr>
                <w:rFonts w:asciiTheme="minorHAnsi" w:eastAsiaTheme="minorEastAsia" w:hAnsiTheme="minorHAnsi"/>
                <w:noProof/>
                <w:sz w:val="22"/>
                <w:szCs w:val="22"/>
                <w:lang w:eastAsia="en-AU"/>
              </w:rPr>
              <w:tab/>
            </w:r>
            <w:r w:rsidR="00DB1B3C" w:rsidRPr="00A0488E">
              <w:rPr>
                <w:rStyle w:val="Hyperlink"/>
                <w:noProof/>
              </w:rPr>
              <w:t>Appropriate regulatory overview of expenditures</w:t>
            </w:r>
            <w:r w:rsidR="00DB1B3C">
              <w:rPr>
                <w:noProof/>
                <w:webHidden/>
              </w:rPr>
              <w:tab/>
            </w:r>
            <w:r w:rsidR="00DB1B3C">
              <w:rPr>
                <w:noProof/>
                <w:webHidden/>
              </w:rPr>
              <w:fldChar w:fldCharType="begin"/>
            </w:r>
            <w:r w:rsidR="00DB1B3C">
              <w:rPr>
                <w:noProof/>
                <w:webHidden/>
              </w:rPr>
              <w:instrText xml:space="preserve"> PAGEREF _Toc59531111 \h </w:instrText>
            </w:r>
            <w:r w:rsidR="00DB1B3C">
              <w:rPr>
                <w:noProof/>
                <w:webHidden/>
              </w:rPr>
            </w:r>
            <w:r w:rsidR="00DB1B3C">
              <w:rPr>
                <w:noProof/>
                <w:webHidden/>
              </w:rPr>
              <w:fldChar w:fldCharType="separate"/>
            </w:r>
            <w:r w:rsidR="00AC49C7">
              <w:rPr>
                <w:noProof/>
                <w:webHidden/>
              </w:rPr>
              <w:t>18</w:t>
            </w:r>
            <w:r w:rsidR="00DB1B3C">
              <w:rPr>
                <w:noProof/>
                <w:webHidden/>
              </w:rPr>
              <w:fldChar w:fldCharType="end"/>
            </w:r>
          </w:hyperlink>
        </w:p>
        <w:p w14:paraId="775E3EC5" w14:textId="7084BED7" w:rsidR="00DB1B3C" w:rsidRDefault="00963B27">
          <w:pPr>
            <w:pStyle w:val="TOC2"/>
            <w:tabs>
              <w:tab w:val="left" w:pos="479"/>
              <w:tab w:val="right" w:leader="dot" w:pos="9062"/>
            </w:tabs>
            <w:rPr>
              <w:rFonts w:asciiTheme="minorHAnsi" w:eastAsiaTheme="minorEastAsia" w:hAnsiTheme="minorHAnsi"/>
              <w:noProof/>
              <w:sz w:val="22"/>
              <w:szCs w:val="22"/>
              <w:lang w:eastAsia="en-AU"/>
            </w:rPr>
          </w:pPr>
          <w:hyperlink w:anchor="_Toc59531112" w:history="1">
            <w:r w:rsidR="00DB1B3C" w:rsidRPr="00A0488E">
              <w:rPr>
                <w:rStyle w:val="Hyperlink"/>
                <w:noProof/>
              </w:rPr>
              <w:t>4.4</w:t>
            </w:r>
            <w:r w:rsidR="00DB1B3C">
              <w:rPr>
                <w:rFonts w:asciiTheme="minorHAnsi" w:eastAsiaTheme="minorEastAsia" w:hAnsiTheme="minorHAnsi"/>
                <w:noProof/>
                <w:sz w:val="22"/>
                <w:szCs w:val="22"/>
                <w:lang w:eastAsia="en-AU"/>
              </w:rPr>
              <w:tab/>
            </w:r>
            <w:r w:rsidR="00DB1B3C" w:rsidRPr="00A0488E">
              <w:rPr>
                <w:rStyle w:val="Hyperlink"/>
                <w:noProof/>
              </w:rPr>
              <w:t>Provisions exceed corporate standards</w:t>
            </w:r>
            <w:r w:rsidR="00DB1B3C">
              <w:rPr>
                <w:noProof/>
                <w:webHidden/>
              </w:rPr>
              <w:tab/>
            </w:r>
            <w:r w:rsidR="00DB1B3C">
              <w:rPr>
                <w:noProof/>
                <w:webHidden/>
              </w:rPr>
              <w:fldChar w:fldCharType="begin"/>
            </w:r>
            <w:r w:rsidR="00DB1B3C">
              <w:rPr>
                <w:noProof/>
                <w:webHidden/>
              </w:rPr>
              <w:instrText xml:space="preserve"> PAGEREF _Toc59531112 \h </w:instrText>
            </w:r>
            <w:r w:rsidR="00DB1B3C">
              <w:rPr>
                <w:noProof/>
                <w:webHidden/>
              </w:rPr>
            </w:r>
            <w:r w:rsidR="00DB1B3C">
              <w:rPr>
                <w:noProof/>
                <w:webHidden/>
              </w:rPr>
              <w:fldChar w:fldCharType="separate"/>
            </w:r>
            <w:r w:rsidR="00AC49C7">
              <w:rPr>
                <w:noProof/>
                <w:webHidden/>
              </w:rPr>
              <w:t>19</w:t>
            </w:r>
            <w:r w:rsidR="00DB1B3C">
              <w:rPr>
                <w:noProof/>
                <w:webHidden/>
              </w:rPr>
              <w:fldChar w:fldCharType="end"/>
            </w:r>
          </w:hyperlink>
        </w:p>
        <w:p w14:paraId="72D58AD7" w14:textId="759B0147" w:rsidR="0092508D" w:rsidRDefault="0092508D">
          <w:r>
            <w:rPr>
              <w:b/>
              <w:bCs/>
              <w:noProof/>
            </w:rPr>
            <w:fldChar w:fldCharType="end"/>
          </w:r>
        </w:p>
      </w:sdtContent>
    </w:sdt>
    <w:p w14:paraId="11679E10" w14:textId="47352AC9" w:rsidR="00FC0862" w:rsidRPr="00FC0862" w:rsidRDefault="00FC0862" w:rsidP="00B5109A">
      <w:pPr>
        <w:spacing w:after="200" w:line="276" w:lineRule="auto"/>
        <w:rPr>
          <w:rFonts w:cs="Segoe UI"/>
          <w:sz w:val="22"/>
          <w:szCs w:val="20"/>
        </w:rPr>
      </w:pPr>
      <w:r w:rsidRPr="00FC0862">
        <w:rPr>
          <w:rFonts w:cs="Segoe UI"/>
          <w:sz w:val="22"/>
          <w:szCs w:val="20"/>
        </w:rPr>
        <w:br w:type="page"/>
      </w:r>
    </w:p>
    <w:p w14:paraId="22352457" w14:textId="77777777" w:rsidR="00C70CC6" w:rsidRDefault="00C70CC6" w:rsidP="0041706F">
      <w:pPr>
        <w:pStyle w:val="Heading1"/>
        <w:numPr>
          <w:ilvl w:val="0"/>
          <w:numId w:val="14"/>
        </w:numPr>
        <w:suppressAutoHyphens/>
        <w:spacing w:before="120"/>
        <w:ind w:hanging="720"/>
        <w:rPr>
          <w:b w:val="0"/>
          <w:bCs w:val="0"/>
          <w:sz w:val="44"/>
          <w:szCs w:val="44"/>
        </w:rPr>
      </w:pPr>
      <w:bookmarkStart w:id="2" w:name="_Toc59531094"/>
      <w:r>
        <w:rPr>
          <w:b w:val="0"/>
          <w:bCs w:val="0"/>
          <w:sz w:val="44"/>
          <w:szCs w:val="44"/>
        </w:rPr>
        <w:t>Introduction</w:t>
      </w:r>
      <w:bookmarkEnd w:id="2"/>
      <w:r>
        <w:rPr>
          <w:b w:val="0"/>
          <w:bCs w:val="0"/>
          <w:sz w:val="44"/>
          <w:szCs w:val="44"/>
        </w:rPr>
        <w:t xml:space="preserve"> </w:t>
      </w:r>
    </w:p>
    <w:p w14:paraId="0C42B7BF" w14:textId="30E1BD85" w:rsidR="005B513A" w:rsidRPr="00C70CC6" w:rsidRDefault="0051557D" w:rsidP="0051557D">
      <w:pPr>
        <w:pStyle w:val="Heading2"/>
        <w:ind w:left="851" w:hanging="851"/>
        <w:rPr>
          <w:b w:val="0"/>
          <w:bCs w:val="0"/>
          <w:sz w:val="32"/>
          <w:szCs w:val="32"/>
        </w:rPr>
      </w:pPr>
      <w:r>
        <w:rPr>
          <w:b w:val="0"/>
          <w:bCs w:val="0"/>
          <w:sz w:val="32"/>
          <w:szCs w:val="32"/>
        </w:rPr>
        <w:tab/>
      </w:r>
      <w:bookmarkStart w:id="3" w:name="_Toc59531095"/>
      <w:r w:rsidR="005276F3" w:rsidRPr="00C70CC6">
        <w:rPr>
          <w:b w:val="0"/>
          <w:bCs w:val="0"/>
          <w:sz w:val="32"/>
          <w:szCs w:val="32"/>
        </w:rPr>
        <w:t>About Aware Super</w:t>
      </w:r>
      <w:bookmarkEnd w:id="3"/>
    </w:p>
    <w:p w14:paraId="2C79AA26" w14:textId="7FE78384" w:rsidR="008F2E35" w:rsidRDefault="005276F3" w:rsidP="00FC0862">
      <w:pPr>
        <w:suppressAutoHyphens/>
        <w:spacing w:before="120"/>
        <w:rPr>
          <w:rFonts w:cs="Segoe UI"/>
          <w:sz w:val="22"/>
          <w:szCs w:val="20"/>
        </w:rPr>
      </w:pPr>
      <w:r w:rsidRPr="005276F3">
        <w:rPr>
          <w:rFonts w:cs="Segoe UI"/>
          <w:sz w:val="22"/>
          <w:szCs w:val="20"/>
        </w:rPr>
        <w:t>Aware Super (</w:t>
      </w:r>
      <w:r w:rsidR="00596CA2">
        <w:rPr>
          <w:rFonts w:cs="Segoe UI"/>
          <w:sz w:val="22"/>
          <w:szCs w:val="20"/>
        </w:rPr>
        <w:t>the new name for</w:t>
      </w:r>
      <w:r w:rsidR="00596CA2" w:rsidRPr="005276F3">
        <w:rPr>
          <w:rFonts w:cs="Segoe UI"/>
          <w:sz w:val="22"/>
          <w:szCs w:val="20"/>
        </w:rPr>
        <w:t xml:space="preserve"> </w:t>
      </w:r>
      <w:r w:rsidRPr="005276F3">
        <w:rPr>
          <w:rFonts w:cs="Segoe UI"/>
          <w:sz w:val="22"/>
          <w:szCs w:val="20"/>
        </w:rPr>
        <w:t>First State Super) has been the fund for people who value the community since 1992</w:t>
      </w:r>
      <w:r>
        <w:rPr>
          <w:rFonts w:cs="Segoe UI"/>
          <w:sz w:val="22"/>
          <w:szCs w:val="20"/>
        </w:rPr>
        <w:t>. W</w:t>
      </w:r>
      <w:r w:rsidRPr="005276F3">
        <w:rPr>
          <w:rFonts w:cs="Segoe UI"/>
          <w:sz w:val="22"/>
          <w:szCs w:val="20"/>
        </w:rPr>
        <w:t xml:space="preserve">e’re one of Australia’s largest funds and we’re continuing to grow. </w:t>
      </w:r>
    </w:p>
    <w:p w14:paraId="714A8DF0" w14:textId="6989E31F" w:rsidR="005276F3" w:rsidRDefault="005276F3" w:rsidP="00FC0862">
      <w:pPr>
        <w:suppressAutoHyphens/>
        <w:spacing w:before="120"/>
        <w:rPr>
          <w:rFonts w:cs="Segoe UI"/>
          <w:sz w:val="22"/>
          <w:szCs w:val="22"/>
        </w:rPr>
      </w:pPr>
      <w:r w:rsidRPr="2DB1B821">
        <w:rPr>
          <w:rFonts w:cs="Segoe UI"/>
          <w:sz w:val="22"/>
          <w:szCs w:val="22"/>
        </w:rPr>
        <w:t>We merged with VicSuper this year and together we manage approximately $13</w:t>
      </w:r>
      <w:r w:rsidR="00E847B5">
        <w:rPr>
          <w:rFonts w:cs="Segoe UI"/>
          <w:sz w:val="22"/>
          <w:szCs w:val="22"/>
        </w:rPr>
        <w:t>7</w:t>
      </w:r>
      <w:r w:rsidRPr="2DB1B821">
        <w:rPr>
          <w:rFonts w:cs="Segoe UI"/>
          <w:sz w:val="22"/>
          <w:szCs w:val="22"/>
        </w:rPr>
        <w:t xml:space="preserve"> billion in savings for more than one million members located across the country. </w:t>
      </w:r>
      <w:r w:rsidR="00C56DFD" w:rsidRPr="2DB1B821">
        <w:rPr>
          <w:rFonts w:cs="Segoe UI"/>
          <w:sz w:val="22"/>
          <w:szCs w:val="22"/>
        </w:rPr>
        <w:t>As part of this, we manage more than $</w:t>
      </w:r>
      <w:r w:rsidR="00E847B5">
        <w:rPr>
          <w:rFonts w:cs="Segoe UI"/>
          <w:sz w:val="22"/>
          <w:szCs w:val="22"/>
        </w:rPr>
        <w:t>31</w:t>
      </w:r>
      <w:r w:rsidR="00C56DFD" w:rsidRPr="2DB1B821">
        <w:rPr>
          <w:rFonts w:cs="Segoe UI"/>
          <w:sz w:val="22"/>
          <w:szCs w:val="22"/>
        </w:rPr>
        <w:t xml:space="preserve"> billion in retirement assets supporting over 67,000 people in retirement and a small defined benefit fund ($1.</w:t>
      </w:r>
      <w:r w:rsidR="00D70172">
        <w:rPr>
          <w:rFonts w:cs="Segoe UI"/>
          <w:sz w:val="22"/>
          <w:szCs w:val="22"/>
        </w:rPr>
        <w:t>1</w:t>
      </w:r>
      <w:r w:rsidR="00C56DFD" w:rsidRPr="2DB1B821">
        <w:rPr>
          <w:rFonts w:cs="Segoe UI"/>
          <w:sz w:val="22"/>
          <w:szCs w:val="22"/>
        </w:rPr>
        <w:t xml:space="preserve"> billion). </w:t>
      </w:r>
      <w:r w:rsidR="008F2E35" w:rsidRPr="2DB1B821">
        <w:rPr>
          <w:rFonts w:cs="Segoe UI"/>
          <w:sz w:val="22"/>
          <w:szCs w:val="22"/>
        </w:rPr>
        <w:t xml:space="preserve">We </w:t>
      </w:r>
      <w:r w:rsidR="30B678A1" w:rsidRPr="2DB1B821">
        <w:rPr>
          <w:rFonts w:cs="Segoe UI"/>
          <w:sz w:val="22"/>
          <w:szCs w:val="22"/>
        </w:rPr>
        <w:t>also</w:t>
      </w:r>
      <w:r w:rsidR="008F2E35" w:rsidRPr="2DB1B821">
        <w:rPr>
          <w:rFonts w:cs="Segoe UI"/>
          <w:sz w:val="22"/>
          <w:szCs w:val="22"/>
        </w:rPr>
        <w:t xml:space="preserve"> complete</w:t>
      </w:r>
      <w:r w:rsidR="00F55DD6" w:rsidRPr="2DB1B821">
        <w:rPr>
          <w:rFonts w:cs="Segoe UI"/>
          <w:sz w:val="22"/>
          <w:szCs w:val="22"/>
        </w:rPr>
        <w:t>d</w:t>
      </w:r>
      <w:r w:rsidR="008F2E35" w:rsidRPr="2DB1B821">
        <w:rPr>
          <w:rFonts w:cs="Segoe UI"/>
          <w:sz w:val="22"/>
          <w:szCs w:val="22"/>
        </w:rPr>
        <w:t xml:space="preserve"> a merger with WA Super</w:t>
      </w:r>
      <w:r w:rsidR="00FC4EAF" w:rsidRPr="2DB1B821">
        <w:rPr>
          <w:rFonts w:cs="Segoe UI"/>
          <w:sz w:val="22"/>
          <w:szCs w:val="22"/>
        </w:rPr>
        <w:t xml:space="preserve"> </w:t>
      </w:r>
      <w:r w:rsidR="00F55DD6" w:rsidRPr="2DB1B821">
        <w:rPr>
          <w:rFonts w:cs="Segoe UI"/>
          <w:sz w:val="22"/>
          <w:szCs w:val="22"/>
        </w:rPr>
        <w:t xml:space="preserve">on 4 </w:t>
      </w:r>
      <w:r w:rsidR="00FC4EAF" w:rsidRPr="2DB1B821">
        <w:rPr>
          <w:rFonts w:cs="Segoe UI"/>
          <w:sz w:val="22"/>
          <w:szCs w:val="22"/>
        </w:rPr>
        <w:t>December</w:t>
      </w:r>
      <w:r w:rsidR="00F55DD6" w:rsidRPr="2DB1B821">
        <w:rPr>
          <w:rFonts w:cs="Segoe UI"/>
          <w:sz w:val="22"/>
          <w:szCs w:val="22"/>
        </w:rPr>
        <w:t xml:space="preserve"> 2020</w:t>
      </w:r>
      <w:r w:rsidR="008F2E35" w:rsidRPr="2DB1B821">
        <w:rPr>
          <w:rFonts w:cs="Segoe UI"/>
          <w:sz w:val="22"/>
          <w:szCs w:val="22"/>
        </w:rPr>
        <w:t xml:space="preserve">. </w:t>
      </w:r>
      <w:r w:rsidRPr="2DB1B821">
        <w:rPr>
          <w:rFonts w:cs="Segoe UI"/>
          <w:sz w:val="22"/>
          <w:szCs w:val="22"/>
        </w:rPr>
        <w:t xml:space="preserve">Our members </w:t>
      </w:r>
      <w:r w:rsidR="008F2E35" w:rsidRPr="2DB1B821">
        <w:rPr>
          <w:rFonts w:ascii="Trebuchet MS" w:hAnsi="Trebuchet MS" w:cs="Segoe UI"/>
          <w:sz w:val="22"/>
          <w:szCs w:val="22"/>
        </w:rPr>
        <w:t>―</w:t>
      </w:r>
      <w:r w:rsidR="008F2E35" w:rsidRPr="2DB1B821">
        <w:rPr>
          <w:rFonts w:cs="Segoe UI"/>
          <w:sz w:val="22"/>
          <w:szCs w:val="22"/>
        </w:rPr>
        <w:t xml:space="preserve"> teachers, nurses, public servants and emergency services officers </w:t>
      </w:r>
      <w:r w:rsidR="008F2E35" w:rsidRPr="2DB1B821">
        <w:rPr>
          <w:rFonts w:ascii="Trebuchet MS" w:hAnsi="Trebuchet MS" w:cs="Segoe UI"/>
          <w:sz w:val="22"/>
          <w:szCs w:val="22"/>
        </w:rPr>
        <w:t>―</w:t>
      </w:r>
      <w:r w:rsidR="008F2E35" w:rsidRPr="2DB1B821">
        <w:rPr>
          <w:rFonts w:cs="Segoe UI"/>
          <w:sz w:val="22"/>
          <w:szCs w:val="22"/>
        </w:rPr>
        <w:t xml:space="preserve"> </w:t>
      </w:r>
      <w:r w:rsidRPr="2DB1B821">
        <w:rPr>
          <w:rFonts w:cs="Segoe UI"/>
          <w:sz w:val="22"/>
          <w:szCs w:val="22"/>
        </w:rPr>
        <w:t xml:space="preserve">work in roles that breathe life into </w:t>
      </w:r>
      <w:r w:rsidR="1DDC0CEF" w:rsidRPr="2DB1B821">
        <w:rPr>
          <w:rFonts w:cs="Segoe UI"/>
          <w:sz w:val="22"/>
          <w:szCs w:val="22"/>
        </w:rPr>
        <w:t xml:space="preserve">our community </w:t>
      </w:r>
      <w:r w:rsidRPr="2DB1B821">
        <w:rPr>
          <w:rFonts w:cs="Segoe UI"/>
          <w:sz w:val="22"/>
          <w:szCs w:val="22"/>
        </w:rPr>
        <w:t>and they expect us to do the same</w:t>
      </w:r>
      <w:r w:rsidR="00CC659A" w:rsidRPr="2DB1B821">
        <w:rPr>
          <w:rFonts w:cs="Segoe UI"/>
          <w:sz w:val="22"/>
          <w:szCs w:val="22"/>
        </w:rPr>
        <w:t xml:space="preserve"> investing in ways that do well for them</w:t>
      </w:r>
      <w:r w:rsidR="005615DC" w:rsidRPr="2DB1B821">
        <w:rPr>
          <w:rFonts w:cs="Segoe UI"/>
          <w:sz w:val="22"/>
          <w:szCs w:val="22"/>
        </w:rPr>
        <w:t>,</w:t>
      </w:r>
      <w:r w:rsidR="00CC659A" w:rsidRPr="2DB1B821">
        <w:rPr>
          <w:rFonts w:cs="Segoe UI"/>
          <w:sz w:val="22"/>
          <w:szCs w:val="22"/>
        </w:rPr>
        <w:t xml:space="preserve"> and good for all</w:t>
      </w:r>
      <w:r w:rsidRPr="2DB1B821">
        <w:rPr>
          <w:rFonts w:cs="Segoe UI"/>
          <w:sz w:val="22"/>
          <w:szCs w:val="22"/>
        </w:rPr>
        <w:t xml:space="preserve">. </w:t>
      </w:r>
    </w:p>
    <w:p w14:paraId="189E0192" w14:textId="4B02EAF3" w:rsidR="005276F3" w:rsidRDefault="005276F3" w:rsidP="00FC0862">
      <w:pPr>
        <w:suppressAutoHyphens/>
        <w:spacing w:before="120"/>
        <w:rPr>
          <w:rFonts w:cs="Segoe UI"/>
          <w:sz w:val="22"/>
          <w:szCs w:val="20"/>
        </w:rPr>
      </w:pPr>
      <w:r>
        <w:rPr>
          <w:rFonts w:cs="Segoe UI"/>
          <w:sz w:val="22"/>
          <w:szCs w:val="20"/>
        </w:rPr>
        <w:t xml:space="preserve">Aware Super </w:t>
      </w:r>
      <w:r w:rsidR="007C140E">
        <w:rPr>
          <w:rFonts w:cs="Segoe UI"/>
          <w:sz w:val="22"/>
          <w:szCs w:val="20"/>
        </w:rPr>
        <w:t xml:space="preserve">is </w:t>
      </w:r>
      <w:r w:rsidR="00D015A1">
        <w:rPr>
          <w:rFonts w:cs="Segoe UI"/>
          <w:sz w:val="22"/>
          <w:szCs w:val="20"/>
        </w:rPr>
        <w:t>committed to investing</w:t>
      </w:r>
      <w:r w:rsidR="00314AFA">
        <w:rPr>
          <w:rFonts w:cs="Segoe UI"/>
          <w:sz w:val="22"/>
          <w:szCs w:val="20"/>
        </w:rPr>
        <w:t xml:space="preserve"> </w:t>
      </w:r>
      <w:r w:rsidR="009A14D1">
        <w:rPr>
          <w:rFonts w:cs="Segoe UI"/>
          <w:sz w:val="22"/>
          <w:szCs w:val="20"/>
        </w:rPr>
        <w:t>for the long</w:t>
      </w:r>
      <w:r w:rsidR="00C27E78">
        <w:rPr>
          <w:rFonts w:cs="Segoe UI"/>
          <w:sz w:val="22"/>
          <w:szCs w:val="20"/>
        </w:rPr>
        <w:t>-</w:t>
      </w:r>
      <w:r w:rsidR="009A14D1">
        <w:rPr>
          <w:rFonts w:cs="Segoe UI"/>
          <w:sz w:val="22"/>
          <w:szCs w:val="20"/>
        </w:rPr>
        <w:t xml:space="preserve">term, </w:t>
      </w:r>
      <w:r w:rsidR="00B31AB0">
        <w:rPr>
          <w:rFonts w:cs="Segoe UI"/>
          <w:sz w:val="22"/>
          <w:szCs w:val="20"/>
        </w:rPr>
        <w:t xml:space="preserve">being a top performing fund, and </w:t>
      </w:r>
      <w:r w:rsidR="00B31AB0" w:rsidRPr="00B31AB0">
        <w:rPr>
          <w:rFonts w:cs="Segoe UI"/>
          <w:sz w:val="22"/>
          <w:szCs w:val="22"/>
        </w:rPr>
        <w:t>providing our members with the right advice, services and support to feel confident about their retirement</w:t>
      </w:r>
      <w:r w:rsidR="00261CDB" w:rsidRPr="00B31AB0">
        <w:rPr>
          <w:rFonts w:cs="Segoe UI"/>
          <w:sz w:val="22"/>
          <w:szCs w:val="22"/>
        </w:rPr>
        <w:t>.</w:t>
      </w:r>
      <w:r w:rsidR="00C56DFD" w:rsidRPr="00C56DFD">
        <w:rPr>
          <w:rFonts w:cs="Segoe UI"/>
          <w:sz w:val="22"/>
          <w:szCs w:val="20"/>
        </w:rPr>
        <w:t xml:space="preserve"> </w:t>
      </w:r>
    </w:p>
    <w:p w14:paraId="05B12AC5" w14:textId="3BE55B2C" w:rsidR="005B513A" w:rsidRPr="00A804A5" w:rsidRDefault="00FC0862" w:rsidP="0051557D">
      <w:pPr>
        <w:pStyle w:val="Heading2"/>
        <w:ind w:left="851" w:hanging="851"/>
        <w:rPr>
          <w:b w:val="0"/>
          <w:bCs w:val="0"/>
          <w:sz w:val="32"/>
          <w:szCs w:val="32"/>
        </w:rPr>
      </w:pPr>
      <w:r w:rsidRPr="00A804A5">
        <w:rPr>
          <w:b w:val="0"/>
          <w:bCs w:val="0"/>
          <w:sz w:val="32"/>
          <w:szCs w:val="32"/>
        </w:rPr>
        <w:tab/>
      </w:r>
      <w:bookmarkStart w:id="4" w:name="_Toc59531096"/>
      <w:r w:rsidR="00683EFD">
        <w:rPr>
          <w:b w:val="0"/>
          <w:bCs w:val="0"/>
          <w:sz w:val="32"/>
          <w:szCs w:val="32"/>
        </w:rPr>
        <w:t>Summary of o</w:t>
      </w:r>
      <w:r w:rsidRPr="00A804A5">
        <w:rPr>
          <w:b w:val="0"/>
          <w:bCs w:val="0"/>
          <w:sz w:val="32"/>
          <w:szCs w:val="32"/>
        </w:rPr>
        <w:t>ur submission</w:t>
      </w:r>
      <w:bookmarkEnd w:id="4"/>
    </w:p>
    <w:p w14:paraId="01E0B1EA" w14:textId="168C0009" w:rsidR="0039554C" w:rsidRDefault="00E722AE" w:rsidP="00E722AE">
      <w:pPr>
        <w:suppressAutoHyphens/>
        <w:spacing w:before="120"/>
        <w:rPr>
          <w:rFonts w:cs="Segoe UI"/>
          <w:sz w:val="22"/>
          <w:szCs w:val="22"/>
        </w:rPr>
      </w:pPr>
      <w:r w:rsidRPr="21F139FC">
        <w:rPr>
          <w:sz w:val="22"/>
          <w:szCs w:val="22"/>
        </w:rPr>
        <w:t>Aware Super supports the Government’s intention to improve funds’ performance across the sector, ensuring superannuation works better for all Australians.</w:t>
      </w:r>
      <w:r w:rsidRPr="21F139FC">
        <w:rPr>
          <w:rFonts w:cs="Segoe UI"/>
          <w:sz w:val="22"/>
          <w:szCs w:val="22"/>
        </w:rPr>
        <w:t xml:space="preserve"> </w:t>
      </w:r>
      <w:r w:rsidR="00483BF9" w:rsidRPr="21F139FC">
        <w:rPr>
          <w:rFonts w:cs="Segoe UI"/>
          <w:sz w:val="22"/>
          <w:szCs w:val="22"/>
        </w:rPr>
        <w:t xml:space="preserve">We recognise and support the need for a low cost, high performing superannuation and retirement system. </w:t>
      </w:r>
    </w:p>
    <w:p w14:paraId="2102233F" w14:textId="0824AC87" w:rsidR="00E722AE" w:rsidRDefault="00E90A1E" w:rsidP="00E722AE">
      <w:pPr>
        <w:suppressAutoHyphens/>
        <w:spacing w:before="120"/>
        <w:rPr>
          <w:rFonts w:cs="Segoe UI"/>
          <w:sz w:val="22"/>
          <w:szCs w:val="22"/>
        </w:rPr>
      </w:pPr>
      <w:r w:rsidRPr="14B6C2B7">
        <w:rPr>
          <w:rFonts w:cs="Segoe UI"/>
          <w:sz w:val="22"/>
          <w:szCs w:val="22"/>
        </w:rPr>
        <w:t>While t</w:t>
      </w:r>
      <w:r w:rsidR="003126CB" w:rsidRPr="14B6C2B7">
        <w:rPr>
          <w:rFonts w:cs="Segoe UI"/>
          <w:sz w:val="22"/>
          <w:szCs w:val="22"/>
        </w:rPr>
        <w:t xml:space="preserve">he </w:t>
      </w:r>
      <w:r w:rsidR="003126CB" w:rsidRPr="14B6C2B7">
        <w:rPr>
          <w:rFonts w:cs="Segoe UI"/>
          <w:i/>
          <w:sz w:val="22"/>
          <w:szCs w:val="22"/>
        </w:rPr>
        <w:t>Your Future, Your Super</w:t>
      </w:r>
      <w:r w:rsidR="003126CB" w:rsidRPr="14B6C2B7">
        <w:rPr>
          <w:rFonts w:cs="Segoe UI"/>
          <w:sz w:val="22"/>
          <w:szCs w:val="22"/>
        </w:rPr>
        <w:t xml:space="preserve"> </w:t>
      </w:r>
      <w:r w:rsidR="00972AC1">
        <w:rPr>
          <w:rFonts w:cs="Segoe UI"/>
          <w:sz w:val="22"/>
          <w:szCs w:val="22"/>
        </w:rPr>
        <w:t>draft B</w:t>
      </w:r>
      <w:r w:rsidR="003126CB" w:rsidRPr="14B6C2B7">
        <w:rPr>
          <w:rFonts w:cs="Segoe UI"/>
          <w:sz w:val="22"/>
          <w:szCs w:val="22"/>
        </w:rPr>
        <w:t xml:space="preserve">ills </w:t>
      </w:r>
      <w:r w:rsidR="69F60E16" w:rsidRPr="14B6C2B7">
        <w:rPr>
          <w:rFonts w:cs="Segoe UI"/>
          <w:sz w:val="22"/>
          <w:szCs w:val="22"/>
        </w:rPr>
        <w:t xml:space="preserve">aim </w:t>
      </w:r>
      <w:r w:rsidR="003126CB" w:rsidRPr="14B6C2B7">
        <w:rPr>
          <w:rFonts w:cs="Segoe UI"/>
          <w:sz w:val="22"/>
          <w:szCs w:val="22"/>
        </w:rPr>
        <w:t>to improve industry performance towards that goal</w:t>
      </w:r>
      <w:r w:rsidRPr="14B6C2B7">
        <w:rPr>
          <w:rFonts w:cs="Segoe UI"/>
          <w:sz w:val="22"/>
          <w:szCs w:val="22"/>
        </w:rPr>
        <w:t xml:space="preserve">, we have deep concerns that </w:t>
      </w:r>
      <w:r w:rsidR="00177DCE">
        <w:rPr>
          <w:rFonts w:cs="Segoe UI"/>
          <w:sz w:val="22"/>
          <w:szCs w:val="22"/>
        </w:rPr>
        <w:t xml:space="preserve">without the suggested amendments outlined in this paper, </w:t>
      </w:r>
      <w:r w:rsidRPr="14B6C2B7">
        <w:rPr>
          <w:rFonts w:cs="Segoe UI"/>
          <w:sz w:val="22"/>
          <w:szCs w:val="22"/>
        </w:rPr>
        <w:t xml:space="preserve">these </w:t>
      </w:r>
      <w:r w:rsidR="00972AC1">
        <w:rPr>
          <w:rFonts w:cs="Segoe UI"/>
          <w:sz w:val="22"/>
          <w:szCs w:val="22"/>
        </w:rPr>
        <w:t>draft B</w:t>
      </w:r>
      <w:r w:rsidRPr="14B6C2B7">
        <w:rPr>
          <w:rFonts w:cs="Segoe UI"/>
          <w:sz w:val="22"/>
          <w:szCs w:val="22"/>
        </w:rPr>
        <w:t>ills will add to red tape, overheads and confusion</w:t>
      </w:r>
      <w:r w:rsidR="728B2397" w:rsidRPr="0371FDA0">
        <w:rPr>
          <w:rFonts w:cs="Segoe UI"/>
          <w:sz w:val="22"/>
          <w:szCs w:val="22"/>
        </w:rPr>
        <w:t xml:space="preserve"> for super funds, members and employers</w:t>
      </w:r>
      <w:r w:rsidR="003126CB" w:rsidRPr="14B6C2B7">
        <w:rPr>
          <w:rFonts w:cs="Segoe UI"/>
          <w:sz w:val="22"/>
          <w:szCs w:val="22"/>
        </w:rPr>
        <w:t>.</w:t>
      </w:r>
    </w:p>
    <w:p w14:paraId="42313C83" w14:textId="42BA70F3" w:rsidR="005D208A" w:rsidRPr="000B35EA" w:rsidRDefault="005D208A" w:rsidP="000B35EA">
      <w:pPr>
        <w:suppressAutoHyphens/>
        <w:spacing w:before="240"/>
        <w:rPr>
          <w:rFonts w:cs="Segoe UI"/>
          <w:i/>
          <w:iCs/>
          <w:sz w:val="24"/>
          <w:szCs w:val="22"/>
        </w:rPr>
      </w:pPr>
      <w:r w:rsidRPr="000B35EA">
        <w:rPr>
          <w:rFonts w:cs="Segoe UI"/>
          <w:i/>
          <w:iCs/>
          <w:sz w:val="24"/>
          <w:szCs w:val="22"/>
        </w:rPr>
        <w:t>The overall package</w:t>
      </w:r>
    </w:p>
    <w:p w14:paraId="3F3CEA6C" w14:textId="77777777" w:rsidR="00D703D0" w:rsidRDefault="00D703D0" w:rsidP="00D703D0">
      <w:pPr>
        <w:suppressAutoHyphens/>
        <w:spacing w:before="120"/>
        <w:rPr>
          <w:rFonts w:cs="Segoe UI"/>
          <w:sz w:val="22"/>
          <w:szCs w:val="22"/>
        </w:rPr>
      </w:pPr>
      <w:r>
        <w:rPr>
          <w:rFonts w:cs="Segoe UI"/>
          <w:sz w:val="22"/>
          <w:szCs w:val="22"/>
        </w:rPr>
        <w:t xml:space="preserve">The draft legislation contains provisions which do not reflect the standards that apply to other corporations or commercial entities in Australia, specifically: </w:t>
      </w:r>
    </w:p>
    <w:p w14:paraId="7845B80E" w14:textId="77777777" w:rsidR="00D703D0" w:rsidRDefault="00D703D0" w:rsidP="00D703D0">
      <w:pPr>
        <w:pStyle w:val="ListParagraph"/>
        <w:numPr>
          <w:ilvl w:val="0"/>
          <w:numId w:val="12"/>
        </w:numPr>
        <w:suppressAutoHyphens/>
        <w:spacing w:before="120"/>
        <w:contextualSpacing w:val="0"/>
        <w:rPr>
          <w:rFonts w:cs="Segoe UI"/>
          <w:color w:val="1D2021"/>
          <w:sz w:val="22"/>
          <w:szCs w:val="22"/>
          <w:shd w:val="clear" w:color="auto" w:fill="FEFFFE"/>
        </w:rPr>
      </w:pPr>
      <w:r>
        <w:rPr>
          <w:rFonts w:cs="Segoe UI"/>
          <w:color w:val="1D2021"/>
          <w:sz w:val="22"/>
          <w:szCs w:val="22"/>
          <w:shd w:val="clear" w:color="auto" w:fill="FEFFFE"/>
        </w:rPr>
        <w:t xml:space="preserve">Prohibition of certain payments and investments, </w:t>
      </w:r>
      <w:r w:rsidRPr="00D30561">
        <w:rPr>
          <w:rFonts w:cs="Segoe UI"/>
          <w:color w:val="1D2021"/>
          <w:sz w:val="22"/>
          <w:szCs w:val="22"/>
          <w:shd w:val="clear" w:color="auto" w:fill="FEFFFE"/>
        </w:rPr>
        <w:t xml:space="preserve">and </w:t>
      </w:r>
    </w:p>
    <w:p w14:paraId="759DBBDC" w14:textId="36959ADE" w:rsidR="00D703D0" w:rsidRPr="00D703D0" w:rsidRDefault="00D703D0" w:rsidP="00E722AE">
      <w:pPr>
        <w:pStyle w:val="ListParagraph"/>
        <w:numPr>
          <w:ilvl w:val="0"/>
          <w:numId w:val="12"/>
        </w:numPr>
        <w:suppressAutoHyphens/>
        <w:spacing w:before="120"/>
        <w:contextualSpacing w:val="0"/>
        <w:rPr>
          <w:rFonts w:cs="Segoe UI"/>
          <w:color w:val="1D2021"/>
          <w:sz w:val="22"/>
          <w:szCs w:val="22"/>
          <w:shd w:val="clear" w:color="auto" w:fill="FEFFFE"/>
        </w:rPr>
      </w:pPr>
      <w:r>
        <w:rPr>
          <w:rFonts w:cs="Segoe UI"/>
          <w:color w:val="1D2021"/>
          <w:sz w:val="22"/>
          <w:szCs w:val="22"/>
          <w:shd w:val="clear" w:color="auto" w:fill="FEFFFE"/>
        </w:rPr>
        <w:t>Onus of proof on the trustee and directors in the context of actions brought by regulators (effectively, the funds will be in the legal position of not meeting members’ best interests at all times).</w:t>
      </w:r>
    </w:p>
    <w:p w14:paraId="4F7FB354" w14:textId="641B0C87" w:rsidR="005D208A" w:rsidRDefault="00B0106B" w:rsidP="00E722AE">
      <w:pPr>
        <w:suppressAutoHyphens/>
        <w:spacing w:before="120"/>
        <w:rPr>
          <w:rFonts w:cs="Segoe UI"/>
          <w:sz w:val="22"/>
          <w:szCs w:val="20"/>
        </w:rPr>
      </w:pPr>
      <w:r>
        <w:rPr>
          <w:rFonts w:cs="Segoe UI"/>
          <w:sz w:val="22"/>
          <w:szCs w:val="20"/>
        </w:rPr>
        <w:t xml:space="preserve">The draft legislation allows for drafting of regulations; it therefore provides little detail on how each </w:t>
      </w:r>
      <w:r w:rsidR="00CA45BB">
        <w:rPr>
          <w:rFonts w:cs="Segoe UI"/>
          <w:sz w:val="22"/>
          <w:szCs w:val="20"/>
        </w:rPr>
        <w:t>mea</w:t>
      </w:r>
      <w:r w:rsidR="003E06FE">
        <w:rPr>
          <w:rFonts w:cs="Segoe UI"/>
          <w:sz w:val="22"/>
          <w:szCs w:val="20"/>
        </w:rPr>
        <w:t>sure</w:t>
      </w:r>
      <w:r w:rsidR="00CA45BB">
        <w:rPr>
          <w:rFonts w:cs="Segoe UI"/>
          <w:sz w:val="22"/>
          <w:szCs w:val="20"/>
        </w:rPr>
        <w:t xml:space="preserve"> </w:t>
      </w:r>
      <w:r>
        <w:rPr>
          <w:rFonts w:cs="Segoe UI"/>
          <w:sz w:val="22"/>
          <w:szCs w:val="20"/>
        </w:rPr>
        <w:t>is to be implemented. Superannuation is very complex</w:t>
      </w:r>
      <w:r w:rsidR="008D4E4A">
        <w:rPr>
          <w:rFonts w:cs="Segoe UI"/>
          <w:sz w:val="22"/>
          <w:szCs w:val="20"/>
        </w:rPr>
        <w:t>:</w:t>
      </w:r>
      <w:r>
        <w:rPr>
          <w:rFonts w:cs="Segoe UI"/>
          <w:sz w:val="22"/>
          <w:szCs w:val="20"/>
        </w:rPr>
        <w:t xml:space="preserve"> the “devil will be in the detail.” </w:t>
      </w:r>
    </w:p>
    <w:p w14:paraId="52D41C93" w14:textId="081F1746" w:rsidR="005D208A" w:rsidRDefault="00B0106B" w:rsidP="0041706F">
      <w:pPr>
        <w:pStyle w:val="ListParagraph"/>
        <w:numPr>
          <w:ilvl w:val="0"/>
          <w:numId w:val="13"/>
        </w:numPr>
        <w:suppressAutoHyphens/>
        <w:spacing w:before="120"/>
        <w:contextualSpacing w:val="0"/>
        <w:rPr>
          <w:rFonts w:cs="Segoe UI"/>
          <w:sz w:val="22"/>
          <w:szCs w:val="22"/>
        </w:rPr>
      </w:pPr>
      <w:r w:rsidRPr="0DCFCA23">
        <w:rPr>
          <w:rFonts w:cs="Segoe UI"/>
          <w:sz w:val="22"/>
          <w:szCs w:val="22"/>
        </w:rPr>
        <w:t xml:space="preserve">Our preference is to see more detail in legislation and, if the regulations are to contain information relevant to implementation, that there should be a suitable period of consultation on </w:t>
      </w:r>
      <w:r w:rsidR="5ED78676" w:rsidRPr="0DCFCA23">
        <w:rPr>
          <w:rFonts w:cs="Segoe UI"/>
          <w:sz w:val="22"/>
          <w:szCs w:val="22"/>
        </w:rPr>
        <w:t>these</w:t>
      </w:r>
      <w:r w:rsidR="00E241E1" w:rsidRPr="0DCFCA23">
        <w:rPr>
          <w:rFonts w:cs="Segoe UI"/>
          <w:sz w:val="22"/>
          <w:szCs w:val="22"/>
        </w:rPr>
        <w:t>:</w:t>
      </w:r>
      <w:r w:rsidRPr="0DCFCA23">
        <w:rPr>
          <w:rFonts w:cs="Segoe UI"/>
          <w:sz w:val="22"/>
          <w:szCs w:val="22"/>
        </w:rPr>
        <w:t xml:space="preserve"> </w:t>
      </w:r>
    </w:p>
    <w:p w14:paraId="69BE171F" w14:textId="68807A4D" w:rsidR="008126F1" w:rsidRDefault="001C6DB0" w:rsidP="008126F1">
      <w:pPr>
        <w:pStyle w:val="ListBullet3"/>
        <w:numPr>
          <w:ilvl w:val="0"/>
          <w:numId w:val="25"/>
        </w:numPr>
        <w:suppressAutoHyphens/>
        <w:rPr>
          <w:rFonts w:cs="Segoe UI"/>
          <w:sz w:val="22"/>
          <w:szCs w:val="20"/>
        </w:rPr>
      </w:pPr>
      <w:r>
        <w:rPr>
          <w:rFonts w:cs="Segoe UI"/>
          <w:sz w:val="22"/>
          <w:szCs w:val="20"/>
        </w:rPr>
        <w:t xml:space="preserve">The </w:t>
      </w:r>
      <w:r w:rsidR="008126F1">
        <w:rPr>
          <w:rFonts w:cs="Segoe UI"/>
          <w:sz w:val="22"/>
          <w:szCs w:val="20"/>
        </w:rPr>
        <w:t xml:space="preserve">regulations </w:t>
      </w:r>
      <w:r w:rsidR="00BE56A1">
        <w:rPr>
          <w:rFonts w:cs="Segoe UI"/>
          <w:sz w:val="22"/>
          <w:szCs w:val="20"/>
        </w:rPr>
        <w:t>sh</w:t>
      </w:r>
      <w:r w:rsidR="008126F1">
        <w:rPr>
          <w:rFonts w:cs="Segoe UI"/>
          <w:sz w:val="22"/>
          <w:szCs w:val="20"/>
        </w:rPr>
        <w:t xml:space="preserve">ould be issued at the same time as draft legislation </w:t>
      </w:r>
      <w:r w:rsidR="00F21FB8">
        <w:rPr>
          <w:rFonts w:cs="Segoe UI"/>
          <w:sz w:val="22"/>
          <w:szCs w:val="20"/>
        </w:rPr>
        <w:t xml:space="preserve">to allow </w:t>
      </w:r>
      <w:r w:rsidR="008126F1">
        <w:rPr>
          <w:rFonts w:cs="Segoe UI"/>
          <w:sz w:val="22"/>
          <w:szCs w:val="20"/>
        </w:rPr>
        <w:t xml:space="preserve">comprehensive review of </w:t>
      </w:r>
      <w:r w:rsidR="00F21FB8">
        <w:rPr>
          <w:rFonts w:cs="Segoe UI"/>
          <w:sz w:val="22"/>
          <w:szCs w:val="20"/>
        </w:rPr>
        <w:t>all instruments.</w:t>
      </w:r>
    </w:p>
    <w:p w14:paraId="6E999271" w14:textId="7CB08F34" w:rsidR="005D208A" w:rsidRPr="000B35EA" w:rsidRDefault="005D208A" w:rsidP="008D4E4A">
      <w:pPr>
        <w:suppressAutoHyphens/>
        <w:spacing w:before="240"/>
        <w:rPr>
          <w:rFonts w:cs="Segoe UI"/>
          <w:i/>
          <w:iCs/>
          <w:sz w:val="24"/>
          <w:szCs w:val="22"/>
        </w:rPr>
      </w:pPr>
      <w:r w:rsidRPr="000B35EA">
        <w:rPr>
          <w:rFonts w:cs="Segoe UI"/>
          <w:i/>
          <w:iCs/>
          <w:sz w:val="24"/>
          <w:szCs w:val="22"/>
        </w:rPr>
        <w:t xml:space="preserve">Specific concerns with each </w:t>
      </w:r>
      <w:r w:rsidR="005A5CB4">
        <w:rPr>
          <w:rFonts w:cs="Segoe UI"/>
          <w:i/>
          <w:iCs/>
          <w:sz w:val="24"/>
          <w:szCs w:val="22"/>
        </w:rPr>
        <w:t xml:space="preserve">draft </w:t>
      </w:r>
      <w:r w:rsidRPr="000B35EA">
        <w:rPr>
          <w:rFonts w:cs="Segoe UI"/>
          <w:i/>
          <w:iCs/>
          <w:sz w:val="24"/>
          <w:szCs w:val="22"/>
        </w:rPr>
        <w:t>Bill</w:t>
      </w:r>
    </w:p>
    <w:p w14:paraId="4BBF4759" w14:textId="7CBC83B0" w:rsidR="00AA3806" w:rsidRDefault="00E722AE" w:rsidP="00AB5F5B">
      <w:pPr>
        <w:suppressAutoHyphens/>
        <w:spacing w:before="120"/>
        <w:rPr>
          <w:rFonts w:cs="Segoe UI"/>
          <w:sz w:val="22"/>
          <w:szCs w:val="22"/>
        </w:rPr>
      </w:pPr>
      <w:r w:rsidRPr="6BD64C53">
        <w:rPr>
          <w:sz w:val="22"/>
          <w:szCs w:val="22"/>
        </w:rPr>
        <w:t xml:space="preserve">We have identified </w:t>
      </w:r>
      <w:r w:rsidR="005D208A" w:rsidRPr="6BD64C53">
        <w:rPr>
          <w:sz w:val="22"/>
          <w:szCs w:val="22"/>
        </w:rPr>
        <w:t>specific</w:t>
      </w:r>
      <w:r w:rsidRPr="6BD64C53">
        <w:rPr>
          <w:sz w:val="22"/>
          <w:szCs w:val="22"/>
        </w:rPr>
        <w:t xml:space="preserve"> </w:t>
      </w:r>
      <w:r w:rsidR="008A69AC" w:rsidRPr="6BD64C53">
        <w:rPr>
          <w:sz w:val="22"/>
          <w:szCs w:val="22"/>
        </w:rPr>
        <w:t>concerns</w:t>
      </w:r>
      <w:r w:rsidR="00B0106B" w:rsidRPr="6BD64C53">
        <w:rPr>
          <w:sz w:val="22"/>
          <w:szCs w:val="22"/>
        </w:rPr>
        <w:t xml:space="preserve"> about each </w:t>
      </w:r>
      <w:r w:rsidR="005A5CB4">
        <w:rPr>
          <w:sz w:val="22"/>
          <w:szCs w:val="22"/>
        </w:rPr>
        <w:t>draft B</w:t>
      </w:r>
      <w:r w:rsidR="00B0106B" w:rsidRPr="6BD64C53">
        <w:rPr>
          <w:sz w:val="22"/>
          <w:szCs w:val="22"/>
        </w:rPr>
        <w:t>ill</w:t>
      </w:r>
      <w:r w:rsidR="008A69AC" w:rsidRPr="6BD64C53">
        <w:rPr>
          <w:sz w:val="22"/>
          <w:szCs w:val="22"/>
        </w:rPr>
        <w:t xml:space="preserve"> </w:t>
      </w:r>
      <w:r w:rsidR="00863000" w:rsidRPr="6BD64C53">
        <w:rPr>
          <w:sz w:val="22"/>
          <w:szCs w:val="22"/>
        </w:rPr>
        <w:t xml:space="preserve">and remedies </w:t>
      </w:r>
      <w:r w:rsidR="008A69AC" w:rsidRPr="6BD64C53">
        <w:rPr>
          <w:sz w:val="22"/>
          <w:szCs w:val="22"/>
        </w:rPr>
        <w:t>which</w:t>
      </w:r>
      <w:r w:rsidR="00FF5199" w:rsidRPr="6BD64C53">
        <w:rPr>
          <w:rFonts w:cs="Segoe UI"/>
          <w:sz w:val="22"/>
          <w:szCs w:val="22"/>
        </w:rPr>
        <w:t xml:space="preserve"> we </w:t>
      </w:r>
      <w:r w:rsidR="008A69AC" w:rsidRPr="6BD64C53">
        <w:rPr>
          <w:rFonts w:cs="Segoe UI"/>
          <w:sz w:val="22"/>
          <w:szCs w:val="22"/>
        </w:rPr>
        <w:t xml:space="preserve">raise </w:t>
      </w:r>
      <w:r w:rsidR="00FF5199" w:rsidRPr="6BD64C53">
        <w:rPr>
          <w:rFonts w:cs="Segoe UI"/>
          <w:sz w:val="22"/>
          <w:szCs w:val="22"/>
        </w:rPr>
        <w:t xml:space="preserve">in the spirit of </w:t>
      </w:r>
      <w:r w:rsidR="00130EB6" w:rsidRPr="6BD64C53">
        <w:rPr>
          <w:rFonts w:cs="Segoe UI"/>
          <w:sz w:val="22"/>
          <w:szCs w:val="22"/>
        </w:rPr>
        <w:t>implementing a better system</w:t>
      </w:r>
      <w:r w:rsidR="001722F4" w:rsidRPr="6BD64C53">
        <w:rPr>
          <w:rFonts w:cs="Segoe UI"/>
          <w:sz w:val="22"/>
          <w:szCs w:val="22"/>
        </w:rPr>
        <w:t xml:space="preserve"> for </w:t>
      </w:r>
      <w:r w:rsidR="267FDE3C" w:rsidRPr="6BD64C53">
        <w:rPr>
          <w:rFonts w:cs="Segoe UI"/>
          <w:sz w:val="22"/>
          <w:szCs w:val="22"/>
        </w:rPr>
        <w:t xml:space="preserve">all </w:t>
      </w:r>
      <w:r w:rsidR="001722F4" w:rsidRPr="6BD64C53">
        <w:rPr>
          <w:rFonts w:cs="Segoe UI"/>
          <w:sz w:val="22"/>
          <w:szCs w:val="22"/>
        </w:rPr>
        <w:t>Australia</w:t>
      </w:r>
      <w:r w:rsidR="498FDF75" w:rsidRPr="6BD64C53">
        <w:rPr>
          <w:rFonts w:cs="Segoe UI"/>
          <w:sz w:val="22"/>
          <w:szCs w:val="22"/>
        </w:rPr>
        <w:t>ns</w:t>
      </w:r>
      <w:r w:rsidR="00000DDA" w:rsidRPr="6BD64C53">
        <w:rPr>
          <w:rFonts w:cs="Segoe UI"/>
          <w:sz w:val="22"/>
          <w:szCs w:val="22"/>
        </w:rPr>
        <w:t>. We suggest the following amendments</w:t>
      </w:r>
      <w:r w:rsidR="00130EB6" w:rsidRPr="6BD64C53">
        <w:rPr>
          <w:rFonts w:cs="Segoe UI"/>
          <w:sz w:val="22"/>
          <w:szCs w:val="22"/>
        </w:rPr>
        <w:t>:</w:t>
      </w:r>
    </w:p>
    <w:p w14:paraId="219E1D05" w14:textId="72D0F8B6" w:rsidR="00182FAA" w:rsidRDefault="00182FAA" w:rsidP="00182FAA">
      <w:pPr>
        <w:pStyle w:val="ListParagraph"/>
        <w:numPr>
          <w:ilvl w:val="0"/>
          <w:numId w:val="13"/>
        </w:numPr>
        <w:suppressAutoHyphens/>
        <w:spacing w:before="120"/>
        <w:contextualSpacing w:val="0"/>
        <w:rPr>
          <w:rFonts w:cs="Segoe UI"/>
          <w:sz w:val="22"/>
          <w:szCs w:val="20"/>
        </w:rPr>
      </w:pPr>
      <w:r w:rsidRPr="00EA2211">
        <w:rPr>
          <w:rFonts w:cs="Segoe UI"/>
          <w:b/>
          <w:bCs/>
          <w:sz w:val="22"/>
          <w:szCs w:val="20"/>
        </w:rPr>
        <w:t xml:space="preserve">Addressing </w:t>
      </w:r>
      <w:r w:rsidR="00090B26">
        <w:rPr>
          <w:rFonts w:cs="Segoe UI"/>
          <w:b/>
          <w:bCs/>
          <w:sz w:val="22"/>
          <w:szCs w:val="20"/>
        </w:rPr>
        <w:t>u</w:t>
      </w:r>
      <w:r w:rsidR="00090B26" w:rsidRPr="00EA2211">
        <w:rPr>
          <w:rFonts w:cs="Segoe UI"/>
          <w:b/>
          <w:bCs/>
          <w:sz w:val="22"/>
          <w:szCs w:val="20"/>
        </w:rPr>
        <w:t xml:space="preserve">nderperformance </w:t>
      </w:r>
      <w:r w:rsidRPr="00EA2211">
        <w:rPr>
          <w:rFonts w:cs="Segoe UI"/>
          <w:b/>
          <w:bCs/>
          <w:sz w:val="22"/>
          <w:szCs w:val="20"/>
        </w:rPr>
        <w:t xml:space="preserve">in </w:t>
      </w:r>
      <w:r w:rsidR="00090B26">
        <w:rPr>
          <w:rFonts w:cs="Segoe UI"/>
          <w:b/>
          <w:bCs/>
          <w:sz w:val="22"/>
          <w:szCs w:val="20"/>
        </w:rPr>
        <w:t>s</w:t>
      </w:r>
      <w:r w:rsidR="00090B26" w:rsidRPr="00EA2211">
        <w:rPr>
          <w:rFonts w:cs="Segoe UI"/>
          <w:b/>
          <w:bCs/>
          <w:sz w:val="22"/>
          <w:szCs w:val="20"/>
        </w:rPr>
        <w:t>uperannuation</w:t>
      </w:r>
      <w:r w:rsidR="00090B26">
        <w:rPr>
          <w:rFonts w:cs="Segoe UI"/>
          <w:sz w:val="22"/>
          <w:szCs w:val="20"/>
        </w:rPr>
        <w:t xml:space="preserve"> </w:t>
      </w:r>
      <w:r>
        <w:rPr>
          <w:rFonts w:cs="Segoe UI"/>
          <w:sz w:val="22"/>
          <w:szCs w:val="20"/>
        </w:rPr>
        <w:t>should be the starting point:</w:t>
      </w:r>
    </w:p>
    <w:p w14:paraId="49CC1CF6" w14:textId="06F66AF1" w:rsidR="00182FAA" w:rsidRPr="00222754" w:rsidRDefault="00182FAA" w:rsidP="00182FAA">
      <w:pPr>
        <w:pStyle w:val="ListBullet3"/>
        <w:numPr>
          <w:ilvl w:val="0"/>
          <w:numId w:val="25"/>
        </w:numPr>
        <w:suppressAutoHyphens/>
        <w:rPr>
          <w:sz w:val="22"/>
          <w:szCs w:val="20"/>
        </w:rPr>
      </w:pPr>
      <w:r w:rsidRPr="00E722AE">
        <w:rPr>
          <w:rFonts w:cs="Segoe UI"/>
          <w:sz w:val="22"/>
          <w:szCs w:val="20"/>
        </w:rPr>
        <w:t>Resolv</w:t>
      </w:r>
      <w:r>
        <w:rPr>
          <w:rFonts w:cs="Segoe UI"/>
          <w:sz w:val="22"/>
          <w:szCs w:val="20"/>
        </w:rPr>
        <w:t>e</w:t>
      </w:r>
      <w:r>
        <w:rPr>
          <w:sz w:val="22"/>
          <w:szCs w:val="20"/>
        </w:rPr>
        <w:t xml:space="preserve"> underperformance and high fees as a first step, to ensure members are not stapled to underperforming funds, </w:t>
      </w:r>
    </w:p>
    <w:p w14:paraId="05E1A872" w14:textId="07AC3EDD" w:rsidR="00BC2018" w:rsidRPr="00222754" w:rsidRDefault="00BC2018" w:rsidP="00222754">
      <w:pPr>
        <w:pStyle w:val="ListBullet3"/>
        <w:numPr>
          <w:ilvl w:val="0"/>
          <w:numId w:val="25"/>
        </w:numPr>
        <w:suppressAutoHyphens/>
        <w:rPr>
          <w:sz w:val="22"/>
          <w:szCs w:val="20"/>
        </w:rPr>
      </w:pPr>
      <w:r w:rsidRPr="00222754">
        <w:rPr>
          <w:sz w:val="22"/>
          <w:szCs w:val="20"/>
        </w:rPr>
        <w:t>Ensure resolution powers are superannuation specific to protect member benefits</w:t>
      </w:r>
      <w:r w:rsidR="00222754">
        <w:rPr>
          <w:sz w:val="22"/>
          <w:szCs w:val="20"/>
        </w:rPr>
        <w:t>,</w:t>
      </w:r>
    </w:p>
    <w:p w14:paraId="214F9A16" w14:textId="26FA7AE8" w:rsidR="00BC2018" w:rsidRPr="00222754" w:rsidRDefault="00BC2018" w:rsidP="00222754">
      <w:pPr>
        <w:pStyle w:val="ListBullet3"/>
        <w:numPr>
          <w:ilvl w:val="0"/>
          <w:numId w:val="25"/>
        </w:numPr>
        <w:suppressAutoHyphens/>
        <w:rPr>
          <w:sz w:val="22"/>
          <w:szCs w:val="20"/>
        </w:rPr>
      </w:pPr>
      <w:r w:rsidRPr="00222754">
        <w:rPr>
          <w:sz w:val="22"/>
          <w:szCs w:val="20"/>
        </w:rPr>
        <w:t>Include a periodic review</w:t>
      </w:r>
      <w:r w:rsidR="00222754">
        <w:rPr>
          <w:sz w:val="22"/>
          <w:szCs w:val="20"/>
        </w:rPr>
        <w:t xml:space="preserve"> of the methodology,</w:t>
      </w:r>
    </w:p>
    <w:p w14:paraId="367FE288" w14:textId="25DC129D" w:rsidR="00182FAA" w:rsidRDefault="00265293" w:rsidP="00182FAA">
      <w:pPr>
        <w:pStyle w:val="ListBullet3"/>
        <w:numPr>
          <w:ilvl w:val="0"/>
          <w:numId w:val="25"/>
        </w:numPr>
        <w:suppressAutoHyphens/>
        <w:rPr>
          <w:sz w:val="22"/>
          <w:szCs w:val="20"/>
        </w:rPr>
      </w:pPr>
      <w:r>
        <w:rPr>
          <w:sz w:val="22"/>
          <w:szCs w:val="20"/>
        </w:rPr>
        <w:t xml:space="preserve">Ensure </w:t>
      </w:r>
      <w:r w:rsidR="002C3AFA" w:rsidRPr="00222754">
        <w:rPr>
          <w:sz w:val="22"/>
          <w:szCs w:val="20"/>
        </w:rPr>
        <w:t xml:space="preserve">APRA </w:t>
      </w:r>
      <w:r>
        <w:rPr>
          <w:sz w:val="22"/>
          <w:szCs w:val="20"/>
        </w:rPr>
        <w:t xml:space="preserve">has </w:t>
      </w:r>
      <w:r w:rsidR="002C3AFA" w:rsidRPr="00222754">
        <w:rPr>
          <w:sz w:val="22"/>
          <w:szCs w:val="20"/>
        </w:rPr>
        <w:t>discretion to allow</w:t>
      </w:r>
      <w:r w:rsidR="00182FAA" w:rsidRPr="00222754">
        <w:rPr>
          <w:sz w:val="22"/>
          <w:szCs w:val="20"/>
        </w:rPr>
        <w:t xml:space="preserve"> flexibility for risk focused investment strategies designed for members’ different age</w:t>
      </w:r>
      <w:r>
        <w:rPr>
          <w:sz w:val="22"/>
          <w:szCs w:val="20"/>
        </w:rPr>
        <w:t>s</w:t>
      </w:r>
      <w:r w:rsidR="00182FAA" w:rsidRPr="00222754">
        <w:rPr>
          <w:sz w:val="22"/>
          <w:szCs w:val="20"/>
        </w:rPr>
        <w:t xml:space="preserve"> and need</w:t>
      </w:r>
      <w:r>
        <w:rPr>
          <w:sz w:val="22"/>
          <w:szCs w:val="20"/>
        </w:rPr>
        <w:t>s</w:t>
      </w:r>
      <w:r w:rsidR="002C3AFA" w:rsidRPr="00222754">
        <w:rPr>
          <w:sz w:val="22"/>
          <w:szCs w:val="20"/>
        </w:rPr>
        <w:t>, where investment strategies change</w:t>
      </w:r>
      <w:r w:rsidR="005B5272">
        <w:rPr>
          <w:sz w:val="22"/>
          <w:szCs w:val="20"/>
        </w:rPr>
        <w:t>,</w:t>
      </w:r>
      <w:r w:rsidR="002C3AFA" w:rsidRPr="00222754">
        <w:rPr>
          <w:sz w:val="22"/>
          <w:szCs w:val="20"/>
        </w:rPr>
        <w:t xml:space="preserve"> </w:t>
      </w:r>
      <w:r w:rsidR="00E7745E">
        <w:rPr>
          <w:sz w:val="22"/>
          <w:szCs w:val="20"/>
        </w:rPr>
        <w:t>or</w:t>
      </w:r>
      <w:r w:rsidR="002463AB">
        <w:rPr>
          <w:sz w:val="22"/>
          <w:szCs w:val="20"/>
        </w:rPr>
        <w:t xml:space="preserve"> when</w:t>
      </w:r>
      <w:r w:rsidR="002C3AFA" w:rsidRPr="00222754">
        <w:rPr>
          <w:sz w:val="22"/>
          <w:szCs w:val="20"/>
        </w:rPr>
        <w:t xml:space="preserve"> </w:t>
      </w:r>
      <w:r w:rsidR="008F53E7">
        <w:rPr>
          <w:sz w:val="22"/>
          <w:szCs w:val="20"/>
        </w:rPr>
        <w:t xml:space="preserve">performance </w:t>
      </w:r>
      <w:r w:rsidR="002C3AFA" w:rsidRPr="00222754">
        <w:rPr>
          <w:sz w:val="22"/>
          <w:szCs w:val="20"/>
        </w:rPr>
        <w:t>distortion</w:t>
      </w:r>
      <w:r w:rsidR="002463AB">
        <w:rPr>
          <w:sz w:val="22"/>
          <w:szCs w:val="20"/>
        </w:rPr>
        <w:t>s</w:t>
      </w:r>
      <w:r w:rsidR="002C3AFA" w:rsidRPr="00222754">
        <w:rPr>
          <w:sz w:val="22"/>
          <w:szCs w:val="20"/>
        </w:rPr>
        <w:t xml:space="preserve"> </w:t>
      </w:r>
      <w:r w:rsidR="008634CF">
        <w:rPr>
          <w:sz w:val="22"/>
          <w:szCs w:val="20"/>
        </w:rPr>
        <w:t xml:space="preserve">arising from periods of market dislocation </w:t>
      </w:r>
      <w:r w:rsidR="002463AB">
        <w:rPr>
          <w:sz w:val="22"/>
          <w:szCs w:val="20"/>
        </w:rPr>
        <w:t>are</w:t>
      </w:r>
      <w:r w:rsidR="008634CF">
        <w:rPr>
          <w:sz w:val="22"/>
          <w:szCs w:val="20"/>
        </w:rPr>
        <w:t xml:space="preserve"> reflected </w:t>
      </w:r>
      <w:r w:rsidR="00E7745E">
        <w:rPr>
          <w:sz w:val="22"/>
          <w:szCs w:val="20"/>
        </w:rPr>
        <w:t xml:space="preserve">during </w:t>
      </w:r>
      <w:r w:rsidR="002C3AFA" w:rsidRPr="00222754">
        <w:rPr>
          <w:sz w:val="22"/>
          <w:szCs w:val="20"/>
        </w:rPr>
        <w:t>the rolling</w:t>
      </w:r>
      <w:r w:rsidR="00222754" w:rsidRPr="00222754">
        <w:rPr>
          <w:sz w:val="22"/>
          <w:szCs w:val="20"/>
        </w:rPr>
        <w:t xml:space="preserve"> 8-year</w:t>
      </w:r>
      <w:r w:rsidR="002C3AFA" w:rsidRPr="00222754">
        <w:rPr>
          <w:sz w:val="22"/>
          <w:szCs w:val="20"/>
        </w:rPr>
        <w:t xml:space="preserve"> </w:t>
      </w:r>
      <w:r w:rsidR="00FC0D08" w:rsidRPr="00222754">
        <w:rPr>
          <w:sz w:val="22"/>
          <w:szCs w:val="20"/>
        </w:rPr>
        <w:t>review period</w:t>
      </w:r>
      <w:r w:rsidR="00182FAA" w:rsidRPr="00222754">
        <w:rPr>
          <w:sz w:val="22"/>
          <w:szCs w:val="20"/>
        </w:rPr>
        <w:t>s</w:t>
      </w:r>
      <w:r w:rsidR="00222754" w:rsidRPr="00222754">
        <w:rPr>
          <w:sz w:val="22"/>
          <w:szCs w:val="20"/>
        </w:rPr>
        <w:t>,</w:t>
      </w:r>
    </w:p>
    <w:p w14:paraId="6A501064" w14:textId="373347C6" w:rsidR="00E75DCB" w:rsidRPr="00222754" w:rsidRDefault="00E75DCB" w:rsidP="00182FAA">
      <w:pPr>
        <w:pStyle w:val="ListBullet3"/>
        <w:numPr>
          <w:ilvl w:val="0"/>
          <w:numId w:val="25"/>
        </w:numPr>
        <w:suppressAutoHyphens/>
        <w:rPr>
          <w:sz w:val="22"/>
          <w:szCs w:val="20"/>
        </w:rPr>
      </w:pPr>
      <w:r>
        <w:rPr>
          <w:sz w:val="22"/>
          <w:szCs w:val="20"/>
        </w:rPr>
        <w:t xml:space="preserve">APRA’s resolution powers should extend to </w:t>
      </w:r>
      <w:r w:rsidR="00F35328">
        <w:rPr>
          <w:sz w:val="22"/>
          <w:szCs w:val="20"/>
        </w:rPr>
        <w:t>flexibly</w:t>
      </w:r>
      <w:r>
        <w:rPr>
          <w:sz w:val="22"/>
          <w:szCs w:val="20"/>
        </w:rPr>
        <w:t xml:space="preserve"> assist smooth merger processes (for example, </w:t>
      </w:r>
      <w:r w:rsidR="005438DF">
        <w:rPr>
          <w:sz w:val="22"/>
          <w:szCs w:val="20"/>
        </w:rPr>
        <w:t xml:space="preserve">operating </w:t>
      </w:r>
      <w:r>
        <w:rPr>
          <w:sz w:val="22"/>
          <w:szCs w:val="20"/>
        </w:rPr>
        <w:t xml:space="preserve">two MySuper products </w:t>
      </w:r>
      <w:r w:rsidR="005438DF">
        <w:rPr>
          <w:sz w:val="22"/>
          <w:szCs w:val="20"/>
        </w:rPr>
        <w:t xml:space="preserve">in the short term </w:t>
      </w:r>
      <w:r>
        <w:rPr>
          <w:sz w:val="22"/>
          <w:szCs w:val="20"/>
        </w:rPr>
        <w:t>until operational</w:t>
      </w:r>
      <w:r w:rsidR="005438DF">
        <w:rPr>
          <w:sz w:val="22"/>
          <w:szCs w:val="20"/>
        </w:rPr>
        <w:t xml:space="preserve"> </w:t>
      </w:r>
      <w:r w:rsidR="00D70578">
        <w:rPr>
          <w:sz w:val="22"/>
          <w:szCs w:val="20"/>
        </w:rPr>
        <w:t>issues are resolved),</w:t>
      </w:r>
      <w:r>
        <w:rPr>
          <w:sz w:val="22"/>
          <w:szCs w:val="20"/>
        </w:rPr>
        <w:t xml:space="preserve"> </w:t>
      </w:r>
    </w:p>
    <w:p w14:paraId="65FA1549" w14:textId="3375082D" w:rsidR="0089465B" w:rsidRPr="0089465B" w:rsidRDefault="00182FAA" w:rsidP="0089465B">
      <w:pPr>
        <w:pStyle w:val="ListBullet3"/>
        <w:numPr>
          <w:ilvl w:val="0"/>
          <w:numId w:val="25"/>
        </w:numPr>
        <w:suppressAutoHyphens/>
        <w:rPr>
          <w:rFonts w:cs="Segoe UI"/>
          <w:sz w:val="22"/>
          <w:szCs w:val="20"/>
        </w:rPr>
      </w:pPr>
      <w:r w:rsidRPr="00222754">
        <w:rPr>
          <w:sz w:val="22"/>
          <w:szCs w:val="20"/>
        </w:rPr>
        <w:t>Include</w:t>
      </w:r>
      <w:r w:rsidRPr="0089465B">
        <w:rPr>
          <w:sz w:val="22"/>
          <w:szCs w:val="20"/>
        </w:rPr>
        <w:t xml:space="preserve"> </w:t>
      </w:r>
      <w:r w:rsidRPr="00222754">
        <w:rPr>
          <w:sz w:val="22"/>
          <w:szCs w:val="20"/>
        </w:rPr>
        <w:t>administration</w:t>
      </w:r>
      <w:r w:rsidRPr="0089465B">
        <w:rPr>
          <w:sz w:val="22"/>
          <w:szCs w:val="20"/>
        </w:rPr>
        <w:t xml:space="preserve"> fees in performance comparisons for transparency</w:t>
      </w:r>
      <w:r w:rsidR="00274987">
        <w:rPr>
          <w:sz w:val="22"/>
          <w:szCs w:val="20"/>
        </w:rPr>
        <w:t xml:space="preserve"> </w:t>
      </w:r>
      <w:r w:rsidR="007F12DE">
        <w:rPr>
          <w:sz w:val="22"/>
          <w:szCs w:val="20"/>
        </w:rPr>
        <w:t xml:space="preserve">– </w:t>
      </w:r>
      <w:r w:rsidR="00274987">
        <w:rPr>
          <w:sz w:val="22"/>
          <w:szCs w:val="20"/>
        </w:rPr>
        <w:t>and</w:t>
      </w:r>
      <w:r w:rsidR="007F12DE">
        <w:rPr>
          <w:sz w:val="22"/>
          <w:szCs w:val="20"/>
        </w:rPr>
        <w:t xml:space="preserve"> </w:t>
      </w:r>
      <w:r w:rsidR="00274987">
        <w:rPr>
          <w:sz w:val="22"/>
          <w:szCs w:val="20"/>
        </w:rPr>
        <w:t xml:space="preserve">to </w:t>
      </w:r>
      <w:r w:rsidR="007F12DE">
        <w:rPr>
          <w:sz w:val="22"/>
          <w:szCs w:val="20"/>
        </w:rPr>
        <w:t xml:space="preserve">ensure </w:t>
      </w:r>
      <w:r w:rsidR="00935513">
        <w:rPr>
          <w:sz w:val="22"/>
          <w:szCs w:val="20"/>
        </w:rPr>
        <w:t>the methodology</w:t>
      </w:r>
      <w:r w:rsidR="002C4347">
        <w:rPr>
          <w:sz w:val="22"/>
          <w:szCs w:val="20"/>
        </w:rPr>
        <w:t xml:space="preserve"> doesn’t </w:t>
      </w:r>
      <w:r w:rsidR="00CF29F2">
        <w:rPr>
          <w:sz w:val="22"/>
          <w:szCs w:val="20"/>
        </w:rPr>
        <w:t>encourage gaming the outcomes</w:t>
      </w:r>
      <w:r w:rsidR="0089465B" w:rsidRPr="0089465B">
        <w:rPr>
          <w:sz w:val="22"/>
          <w:szCs w:val="20"/>
        </w:rPr>
        <w:t>.</w:t>
      </w:r>
    </w:p>
    <w:p w14:paraId="22FAD8DF" w14:textId="11ACB6EA" w:rsidR="00182FAA" w:rsidRPr="0089465B" w:rsidRDefault="00182FAA" w:rsidP="005E780A">
      <w:pPr>
        <w:pStyle w:val="ListBullet3"/>
        <w:numPr>
          <w:ilvl w:val="0"/>
          <w:numId w:val="13"/>
        </w:numPr>
        <w:suppressAutoHyphens/>
        <w:rPr>
          <w:rFonts w:cs="Segoe UI"/>
          <w:sz w:val="22"/>
          <w:szCs w:val="20"/>
        </w:rPr>
      </w:pPr>
      <w:r w:rsidRPr="0089465B">
        <w:rPr>
          <w:rFonts w:cs="Segoe UI"/>
          <w:b/>
          <w:bCs/>
          <w:sz w:val="22"/>
          <w:szCs w:val="20"/>
        </w:rPr>
        <w:t xml:space="preserve">Single </w:t>
      </w:r>
      <w:r w:rsidR="00090B26">
        <w:rPr>
          <w:rFonts w:cs="Segoe UI"/>
          <w:b/>
          <w:bCs/>
          <w:sz w:val="22"/>
          <w:szCs w:val="20"/>
        </w:rPr>
        <w:t>d</w:t>
      </w:r>
      <w:r w:rsidR="00090B26" w:rsidRPr="0089465B">
        <w:rPr>
          <w:rFonts w:cs="Segoe UI"/>
          <w:b/>
          <w:bCs/>
          <w:sz w:val="22"/>
          <w:szCs w:val="20"/>
        </w:rPr>
        <w:t xml:space="preserve">efault </w:t>
      </w:r>
      <w:r w:rsidR="00090B26">
        <w:rPr>
          <w:rFonts w:cs="Segoe UI"/>
          <w:b/>
          <w:bCs/>
          <w:sz w:val="22"/>
          <w:szCs w:val="20"/>
        </w:rPr>
        <w:t>a</w:t>
      </w:r>
      <w:r w:rsidR="00090B26" w:rsidRPr="0089465B">
        <w:rPr>
          <w:rFonts w:cs="Segoe UI"/>
          <w:b/>
          <w:bCs/>
          <w:sz w:val="22"/>
          <w:szCs w:val="20"/>
        </w:rPr>
        <w:t>ccount</w:t>
      </w:r>
      <w:r w:rsidR="00090B26" w:rsidRPr="0089465B">
        <w:rPr>
          <w:rFonts w:cs="Segoe UI"/>
          <w:sz w:val="22"/>
          <w:szCs w:val="20"/>
        </w:rPr>
        <w:t xml:space="preserve"> </w:t>
      </w:r>
      <w:r w:rsidRPr="0089465B">
        <w:rPr>
          <w:rFonts w:cs="Segoe UI"/>
          <w:sz w:val="22"/>
          <w:szCs w:val="20"/>
        </w:rPr>
        <w:t>(</w:t>
      </w:r>
      <w:r w:rsidR="00090B26">
        <w:rPr>
          <w:rFonts w:cs="Segoe UI"/>
          <w:sz w:val="22"/>
          <w:szCs w:val="20"/>
        </w:rPr>
        <w:t>s</w:t>
      </w:r>
      <w:r w:rsidR="00090B26" w:rsidRPr="0089465B">
        <w:rPr>
          <w:rFonts w:cs="Segoe UI"/>
          <w:sz w:val="22"/>
          <w:szCs w:val="20"/>
        </w:rPr>
        <w:t>tapling</w:t>
      </w:r>
      <w:r w:rsidRPr="0089465B">
        <w:rPr>
          <w:rFonts w:cs="Segoe UI"/>
          <w:sz w:val="22"/>
          <w:szCs w:val="20"/>
        </w:rPr>
        <w:t>) amend to:</w:t>
      </w:r>
    </w:p>
    <w:p w14:paraId="25EC09D9" w14:textId="16D27479" w:rsidR="00310C59" w:rsidRPr="00310C59" w:rsidRDefault="00E734F0" w:rsidP="00E734F0">
      <w:pPr>
        <w:pStyle w:val="ListBullet3"/>
        <w:numPr>
          <w:ilvl w:val="0"/>
          <w:numId w:val="25"/>
        </w:numPr>
        <w:suppressAutoHyphens/>
        <w:rPr>
          <w:rFonts w:cs="Segoe UI"/>
          <w:sz w:val="22"/>
          <w:szCs w:val="22"/>
        </w:rPr>
      </w:pPr>
      <w:r w:rsidRPr="00A57E4A">
        <w:rPr>
          <w:sz w:val="22"/>
          <w:szCs w:val="22"/>
        </w:rPr>
        <w:t>Commence</w:t>
      </w:r>
      <w:r w:rsidRPr="350BA717">
        <w:rPr>
          <w:sz w:val="22"/>
          <w:szCs w:val="22"/>
        </w:rPr>
        <w:t xml:space="preserve"> from 1 July 202</w:t>
      </w:r>
      <w:r w:rsidR="00B03C25">
        <w:rPr>
          <w:sz w:val="22"/>
          <w:szCs w:val="22"/>
        </w:rPr>
        <w:t>3</w:t>
      </w:r>
      <w:r w:rsidR="00AE7ADA">
        <w:rPr>
          <w:sz w:val="22"/>
          <w:szCs w:val="22"/>
        </w:rPr>
        <w:t xml:space="preserve"> </w:t>
      </w:r>
      <w:r w:rsidR="00E60C55">
        <w:rPr>
          <w:sz w:val="22"/>
          <w:szCs w:val="22"/>
        </w:rPr>
        <w:t>to</w:t>
      </w:r>
      <w:r w:rsidR="00310C59">
        <w:rPr>
          <w:sz w:val="22"/>
          <w:szCs w:val="22"/>
        </w:rPr>
        <w:t>:</w:t>
      </w:r>
    </w:p>
    <w:p w14:paraId="769486E3" w14:textId="647849EF" w:rsidR="000E6BAE" w:rsidRPr="000E6BAE" w:rsidRDefault="00E734F0" w:rsidP="00310C59">
      <w:pPr>
        <w:pStyle w:val="ListBullet3"/>
        <w:numPr>
          <w:ilvl w:val="1"/>
          <w:numId w:val="25"/>
        </w:numPr>
        <w:suppressAutoHyphens/>
        <w:rPr>
          <w:rFonts w:cs="Segoe UI"/>
          <w:sz w:val="22"/>
          <w:szCs w:val="22"/>
        </w:rPr>
      </w:pPr>
      <w:r>
        <w:rPr>
          <w:sz w:val="22"/>
          <w:szCs w:val="22"/>
        </w:rPr>
        <w:t>ensure</w:t>
      </w:r>
      <w:r w:rsidR="00C17746">
        <w:rPr>
          <w:sz w:val="22"/>
          <w:szCs w:val="22"/>
        </w:rPr>
        <w:t xml:space="preserve"> full implementation</w:t>
      </w:r>
      <w:r w:rsidRPr="350BA717">
        <w:rPr>
          <w:sz w:val="22"/>
          <w:szCs w:val="22"/>
        </w:rPr>
        <w:t xml:space="preserve"> of </w:t>
      </w:r>
      <w:r w:rsidR="00C17746">
        <w:rPr>
          <w:sz w:val="22"/>
          <w:szCs w:val="22"/>
        </w:rPr>
        <w:t xml:space="preserve">end-to-end </w:t>
      </w:r>
      <w:r w:rsidRPr="350BA717">
        <w:rPr>
          <w:sz w:val="22"/>
          <w:szCs w:val="22"/>
        </w:rPr>
        <w:t>electronic look up and delivery services between employers and ATO</w:t>
      </w:r>
      <w:r>
        <w:rPr>
          <w:sz w:val="22"/>
          <w:szCs w:val="22"/>
        </w:rPr>
        <w:t>,</w:t>
      </w:r>
      <w:r w:rsidRPr="350BA717">
        <w:rPr>
          <w:sz w:val="22"/>
          <w:szCs w:val="22"/>
        </w:rPr>
        <w:t xml:space="preserve"> and </w:t>
      </w:r>
      <w:r w:rsidR="00C17746">
        <w:rPr>
          <w:sz w:val="22"/>
          <w:szCs w:val="22"/>
        </w:rPr>
        <w:t xml:space="preserve">to </w:t>
      </w:r>
      <w:r w:rsidRPr="350BA717">
        <w:rPr>
          <w:sz w:val="22"/>
          <w:szCs w:val="22"/>
        </w:rPr>
        <w:t>link the comparison tool with digital worker onboarding services</w:t>
      </w:r>
      <w:r w:rsidR="00EA3888">
        <w:rPr>
          <w:sz w:val="22"/>
          <w:szCs w:val="22"/>
        </w:rPr>
        <w:t>,</w:t>
      </w:r>
      <w:r w:rsidR="008A009C">
        <w:rPr>
          <w:sz w:val="22"/>
          <w:szCs w:val="22"/>
        </w:rPr>
        <w:t xml:space="preserve"> estimated to require two to three years</w:t>
      </w:r>
      <w:r w:rsidR="00DC4FA8">
        <w:rPr>
          <w:sz w:val="22"/>
          <w:szCs w:val="22"/>
        </w:rPr>
        <w:t xml:space="preserve"> </w:t>
      </w:r>
      <w:r w:rsidR="00FC170C">
        <w:rPr>
          <w:sz w:val="22"/>
          <w:szCs w:val="22"/>
        </w:rPr>
        <w:t>to incorporate all employers, payroll software and providers,</w:t>
      </w:r>
      <w:r w:rsidR="008A009C">
        <w:rPr>
          <w:sz w:val="22"/>
          <w:szCs w:val="22"/>
        </w:rPr>
        <w:t xml:space="preserve"> </w:t>
      </w:r>
      <w:r w:rsidRPr="350BA717">
        <w:rPr>
          <w:sz w:val="22"/>
          <w:szCs w:val="22"/>
        </w:rPr>
        <w:t xml:space="preserve"> </w:t>
      </w:r>
    </w:p>
    <w:p w14:paraId="09A9321C" w14:textId="74930207" w:rsidR="00E734F0" w:rsidRPr="00D74EE6" w:rsidRDefault="00BF1A69" w:rsidP="00310C59">
      <w:pPr>
        <w:pStyle w:val="ListBullet3"/>
        <w:numPr>
          <w:ilvl w:val="1"/>
          <w:numId w:val="25"/>
        </w:numPr>
        <w:suppressAutoHyphens/>
        <w:rPr>
          <w:rFonts w:cs="Segoe UI"/>
          <w:sz w:val="22"/>
          <w:szCs w:val="22"/>
        </w:rPr>
      </w:pPr>
      <w:r>
        <w:rPr>
          <w:sz w:val="22"/>
          <w:szCs w:val="22"/>
        </w:rPr>
        <w:t>e</w:t>
      </w:r>
      <w:r w:rsidR="00E734F0">
        <w:rPr>
          <w:sz w:val="22"/>
          <w:szCs w:val="22"/>
        </w:rPr>
        <w:t xml:space="preserve">liminate </w:t>
      </w:r>
      <w:r w:rsidR="00B27295">
        <w:rPr>
          <w:sz w:val="22"/>
          <w:szCs w:val="22"/>
        </w:rPr>
        <w:t xml:space="preserve">semi-automated </w:t>
      </w:r>
      <w:r w:rsidR="00E734F0" w:rsidRPr="350BA717">
        <w:rPr>
          <w:sz w:val="22"/>
          <w:szCs w:val="22"/>
        </w:rPr>
        <w:t>processes for large employers</w:t>
      </w:r>
      <w:r w:rsidR="00BC124A">
        <w:rPr>
          <w:sz w:val="22"/>
          <w:szCs w:val="22"/>
        </w:rPr>
        <w:t xml:space="preserve"> (</w:t>
      </w:r>
      <w:r w:rsidR="002D68EF">
        <w:rPr>
          <w:sz w:val="22"/>
          <w:szCs w:val="22"/>
        </w:rPr>
        <w:t xml:space="preserve">departments of health, education and police onboard thousands of new staff </w:t>
      </w:r>
      <w:r w:rsidR="00C135A5">
        <w:rPr>
          <w:sz w:val="22"/>
          <w:szCs w:val="22"/>
        </w:rPr>
        <w:t>each new year</w:t>
      </w:r>
      <w:r w:rsidR="000E6BAE">
        <w:rPr>
          <w:sz w:val="22"/>
          <w:szCs w:val="22"/>
        </w:rPr>
        <w:t xml:space="preserve"> and need bulk look-up processes</w:t>
      </w:r>
      <w:r w:rsidR="00C135A5">
        <w:rPr>
          <w:sz w:val="22"/>
          <w:szCs w:val="22"/>
        </w:rPr>
        <w:t>)</w:t>
      </w:r>
      <w:r w:rsidR="00E734F0">
        <w:rPr>
          <w:sz w:val="22"/>
          <w:szCs w:val="22"/>
        </w:rPr>
        <w:t>,</w:t>
      </w:r>
    </w:p>
    <w:p w14:paraId="72B06172" w14:textId="0B61B398" w:rsidR="00D74EE6" w:rsidRPr="00D74EE6" w:rsidRDefault="00D74EE6" w:rsidP="00D74EE6">
      <w:pPr>
        <w:pStyle w:val="ListBullet3"/>
        <w:numPr>
          <w:ilvl w:val="1"/>
          <w:numId w:val="25"/>
        </w:numPr>
        <w:suppressAutoHyphens/>
        <w:rPr>
          <w:rFonts w:eastAsia="Times New Roman" w:cs="Segoe UI"/>
          <w:color w:val="000000"/>
          <w:sz w:val="22"/>
          <w:szCs w:val="22"/>
          <w:lang w:val="en-US"/>
        </w:rPr>
      </w:pPr>
      <w:r>
        <w:rPr>
          <w:rFonts w:eastAsia="Times New Roman" w:cs="Segoe UI"/>
          <w:color w:val="000000"/>
          <w:sz w:val="22"/>
          <w:szCs w:val="22"/>
          <w:lang w:val="en-US"/>
        </w:rPr>
        <w:t xml:space="preserve">lower </w:t>
      </w:r>
      <w:r w:rsidRPr="00F84417">
        <w:rPr>
          <w:rFonts w:eastAsia="Times New Roman" w:cs="Segoe UI"/>
          <w:color w:val="000000"/>
          <w:sz w:val="22"/>
          <w:szCs w:val="22"/>
          <w:lang w:val="en-US"/>
        </w:rPr>
        <w:t>the costs for both employers and trustees and ultimately members</w:t>
      </w:r>
      <w:r w:rsidR="00C479AE">
        <w:rPr>
          <w:rFonts w:eastAsia="Times New Roman" w:cs="Segoe UI"/>
          <w:color w:val="000000"/>
          <w:sz w:val="22"/>
          <w:szCs w:val="22"/>
          <w:lang w:val="en-US"/>
        </w:rPr>
        <w:t xml:space="preserve"> using a</w:t>
      </w:r>
      <w:r w:rsidR="00C479AE" w:rsidRPr="00F84417">
        <w:rPr>
          <w:rFonts w:eastAsia="Times New Roman" w:cs="Segoe UI"/>
          <w:color w:val="000000"/>
          <w:sz w:val="22"/>
          <w:szCs w:val="22"/>
          <w:lang w:val="en-US"/>
        </w:rPr>
        <w:t xml:space="preserve"> tech driven </w:t>
      </w:r>
      <w:r w:rsidR="00C479AE" w:rsidRPr="00D74EE6">
        <w:rPr>
          <w:sz w:val="22"/>
          <w:szCs w:val="22"/>
        </w:rPr>
        <w:t>approach</w:t>
      </w:r>
      <w:r w:rsidR="00274987">
        <w:rPr>
          <w:sz w:val="22"/>
          <w:szCs w:val="22"/>
        </w:rPr>
        <w:t>,</w:t>
      </w:r>
    </w:p>
    <w:p w14:paraId="1FE7AC28" w14:textId="77777777" w:rsidR="002B23D1" w:rsidRPr="002B23D1" w:rsidRDefault="00182FAA" w:rsidP="00182FAA">
      <w:pPr>
        <w:pStyle w:val="ListBullet3"/>
        <w:numPr>
          <w:ilvl w:val="0"/>
          <w:numId w:val="25"/>
        </w:numPr>
        <w:suppressAutoHyphens/>
        <w:rPr>
          <w:rFonts w:cs="Segoe UI"/>
          <w:sz w:val="22"/>
          <w:szCs w:val="22"/>
        </w:rPr>
      </w:pPr>
      <w:r w:rsidRPr="6BD64C53">
        <w:rPr>
          <w:rFonts w:cs="Segoe UI"/>
          <w:sz w:val="22"/>
          <w:szCs w:val="22"/>
        </w:rPr>
        <w:t xml:space="preserve">Commence </w:t>
      </w:r>
      <w:r w:rsidR="00C17746">
        <w:rPr>
          <w:rFonts w:cs="Segoe UI"/>
          <w:sz w:val="22"/>
          <w:szCs w:val="22"/>
        </w:rPr>
        <w:t xml:space="preserve">stapling </w:t>
      </w:r>
      <w:r w:rsidRPr="6BD64C53">
        <w:rPr>
          <w:rFonts w:cs="Segoe UI"/>
          <w:sz w:val="22"/>
          <w:szCs w:val="22"/>
        </w:rPr>
        <w:t xml:space="preserve">after underperformance measures have been </w:t>
      </w:r>
      <w:r w:rsidRPr="00A57E4A">
        <w:rPr>
          <w:sz w:val="22"/>
          <w:szCs w:val="22"/>
        </w:rPr>
        <w:t>implemented</w:t>
      </w:r>
      <w:r w:rsidR="002B23D1">
        <w:rPr>
          <w:sz w:val="22"/>
          <w:szCs w:val="22"/>
        </w:rPr>
        <w:t>:</w:t>
      </w:r>
    </w:p>
    <w:p w14:paraId="092E092A" w14:textId="2ABF80D1" w:rsidR="002B23D1" w:rsidRDefault="00182FAA" w:rsidP="002B23D1">
      <w:pPr>
        <w:pStyle w:val="ListBullet3"/>
        <w:numPr>
          <w:ilvl w:val="1"/>
          <w:numId w:val="25"/>
        </w:numPr>
        <w:suppressAutoHyphens/>
        <w:rPr>
          <w:rFonts w:cs="Segoe UI"/>
          <w:sz w:val="22"/>
          <w:szCs w:val="22"/>
        </w:rPr>
      </w:pPr>
      <w:r w:rsidRPr="6BD64C53">
        <w:rPr>
          <w:rFonts w:cs="Segoe UI"/>
          <w:sz w:val="22"/>
          <w:szCs w:val="22"/>
        </w:rPr>
        <w:t xml:space="preserve">avoid stapling members to underperforming </w:t>
      </w:r>
      <w:r>
        <w:rPr>
          <w:rFonts w:cs="Segoe UI"/>
          <w:sz w:val="22"/>
          <w:szCs w:val="22"/>
        </w:rPr>
        <w:t>product</w:t>
      </w:r>
      <w:r w:rsidRPr="6BD64C53">
        <w:rPr>
          <w:rFonts w:cs="Segoe UI"/>
          <w:sz w:val="22"/>
          <w:szCs w:val="22"/>
        </w:rPr>
        <w:t>s</w:t>
      </w:r>
      <w:r w:rsidR="004C5E7D">
        <w:rPr>
          <w:rFonts w:cs="Segoe UI"/>
          <w:sz w:val="22"/>
          <w:szCs w:val="22"/>
        </w:rPr>
        <w:t>,</w:t>
      </w:r>
      <w:r w:rsidR="00B075A8">
        <w:rPr>
          <w:rFonts w:cs="Segoe UI"/>
          <w:sz w:val="22"/>
          <w:szCs w:val="22"/>
        </w:rPr>
        <w:t xml:space="preserve"> and </w:t>
      </w:r>
    </w:p>
    <w:p w14:paraId="0C5EB18A" w14:textId="3365D241" w:rsidR="00182FAA" w:rsidRPr="002B5E25" w:rsidRDefault="002B23D1" w:rsidP="002B23D1">
      <w:pPr>
        <w:pStyle w:val="ListBullet3"/>
        <w:numPr>
          <w:ilvl w:val="1"/>
          <w:numId w:val="25"/>
        </w:numPr>
        <w:suppressAutoHyphens/>
        <w:rPr>
          <w:rFonts w:cs="Segoe UI"/>
          <w:sz w:val="22"/>
          <w:szCs w:val="22"/>
        </w:rPr>
      </w:pPr>
      <w:r>
        <w:rPr>
          <w:rFonts w:cs="Segoe UI"/>
          <w:sz w:val="22"/>
          <w:szCs w:val="22"/>
        </w:rPr>
        <w:t xml:space="preserve">avoid problems of the “last </w:t>
      </w:r>
      <w:r w:rsidR="00BE3046">
        <w:rPr>
          <w:rFonts w:cs="Segoe UI"/>
          <w:sz w:val="22"/>
          <w:szCs w:val="22"/>
        </w:rPr>
        <w:t xml:space="preserve">person </w:t>
      </w:r>
      <w:r>
        <w:rPr>
          <w:rFonts w:cs="Segoe UI"/>
          <w:sz w:val="22"/>
          <w:szCs w:val="22"/>
        </w:rPr>
        <w:t xml:space="preserve">standing” </w:t>
      </w:r>
      <w:r w:rsidR="00D87A48">
        <w:rPr>
          <w:rFonts w:cs="Segoe UI"/>
          <w:sz w:val="22"/>
          <w:szCs w:val="22"/>
        </w:rPr>
        <w:t xml:space="preserve">as laggard </w:t>
      </w:r>
      <w:r w:rsidR="00984103">
        <w:rPr>
          <w:rFonts w:cs="Segoe UI"/>
          <w:sz w:val="22"/>
          <w:szCs w:val="22"/>
        </w:rPr>
        <w:t>switchers are left in the failing fund</w:t>
      </w:r>
      <w:r w:rsidR="00182FAA" w:rsidRPr="6BD64C53">
        <w:rPr>
          <w:rFonts w:cs="Segoe UI"/>
          <w:sz w:val="22"/>
          <w:szCs w:val="22"/>
        </w:rPr>
        <w:t>,</w:t>
      </w:r>
    </w:p>
    <w:p w14:paraId="1CE8D361" w14:textId="3BF37E20" w:rsidR="00784D16" w:rsidRPr="00784D16" w:rsidRDefault="00B66D14" w:rsidP="00984103">
      <w:pPr>
        <w:pStyle w:val="ListBullet3"/>
        <w:numPr>
          <w:ilvl w:val="0"/>
          <w:numId w:val="25"/>
        </w:numPr>
        <w:suppressAutoHyphens/>
        <w:rPr>
          <w:rFonts w:cs="Segoe UI"/>
          <w:sz w:val="22"/>
          <w:szCs w:val="22"/>
        </w:rPr>
      </w:pPr>
      <w:r>
        <w:rPr>
          <w:sz w:val="22"/>
          <w:szCs w:val="22"/>
        </w:rPr>
        <w:t xml:space="preserve">Position </w:t>
      </w:r>
      <w:r w:rsidR="00182FAA" w:rsidRPr="350BA717">
        <w:rPr>
          <w:sz w:val="22"/>
          <w:szCs w:val="22"/>
        </w:rPr>
        <w:t xml:space="preserve">the member as central to the stapling process (rather than the employer) so they </w:t>
      </w:r>
      <w:r w:rsidR="00784D16">
        <w:rPr>
          <w:sz w:val="22"/>
          <w:szCs w:val="22"/>
        </w:rPr>
        <w:t>are engaged and actively select</w:t>
      </w:r>
      <w:r w:rsidR="00784D16" w:rsidRPr="350BA717">
        <w:rPr>
          <w:sz w:val="22"/>
          <w:szCs w:val="22"/>
        </w:rPr>
        <w:t xml:space="preserve"> </w:t>
      </w:r>
      <w:r w:rsidR="00784D16">
        <w:rPr>
          <w:sz w:val="22"/>
          <w:szCs w:val="22"/>
        </w:rPr>
        <w:t>the right fund</w:t>
      </w:r>
      <w:r w:rsidR="00803E61">
        <w:rPr>
          <w:sz w:val="22"/>
          <w:szCs w:val="22"/>
        </w:rPr>
        <w:t xml:space="preserve"> for them</w:t>
      </w:r>
      <w:r w:rsidR="00784D16">
        <w:rPr>
          <w:sz w:val="22"/>
          <w:szCs w:val="22"/>
        </w:rPr>
        <w:t>:</w:t>
      </w:r>
    </w:p>
    <w:p w14:paraId="0FEF51A0" w14:textId="42333E7D" w:rsidR="00784D16" w:rsidRPr="00784D16" w:rsidRDefault="00182FAA" w:rsidP="00784D16">
      <w:pPr>
        <w:pStyle w:val="ListBullet3"/>
        <w:numPr>
          <w:ilvl w:val="1"/>
          <w:numId w:val="25"/>
        </w:numPr>
        <w:suppressAutoHyphens/>
        <w:rPr>
          <w:rFonts w:cs="Segoe UI"/>
          <w:sz w:val="22"/>
          <w:szCs w:val="22"/>
        </w:rPr>
      </w:pPr>
      <w:r w:rsidRPr="350BA717">
        <w:rPr>
          <w:sz w:val="22"/>
          <w:szCs w:val="22"/>
        </w:rPr>
        <w:t>review their current fund against their new employer’s default fund,</w:t>
      </w:r>
      <w:r w:rsidR="00784D16">
        <w:rPr>
          <w:sz w:val="22"/>
          <w:szCs w:val="22"/>
        </w:rPr>
        <w:t xml:space="preserve"> </w:t>
      </w:r>
      <w:r w:rsidRPr="350BA717">
        <w:rPr>
          <w:sz w:val="22"/>
          <w:szCs w:val="22"/>
        </w:rPr>
        <w:t xml:space="preserve">and </w:t>
      </w:r>
    </w:p>
    <w:p w14:paraId="3134B065" w14:textId="4FC7027B" w:rsidR="00984103" w:rsidRPr="00984103" w:rsidRDefault="00182FAA" w:rsidP="00784D16">
      <w:pPr>
        <w:pStyle w:val="ListBullet3"/>
        <w:numPr>
          <w:ilvl w:val="1"/>
          <w:numId w:val="25"/>
        </w:numPr>
        <w:suppressAutoHyphens/>
        <w:rPr>
          <w:rFonts w:cs="Segoe UI"/>
          <w:sz w:val="22"/>
          <w:szCs w:val="22"/>
        </w:rPr>
      </w:pPr>
      <w:r w:rsidRPr="350BA717">
        <w:rPr>
          <w:sz w:val="22"/>
          <w:szCs w:val="22"/>
        </w:rPr>
        <w:t xml:space="preserve">check that they have insurance that matches their occupation (eg for </w:t>
      </w:r>
      <w:r w:rsidR="00390D10">
        <w:rPr>
          <w:sz w:val="22"/>
          <w:szCs w:val="22"/>
        </w:rPr>
        <w:t>p</w:t>
      </w:r>
      <w:r w:rsidR="00390D10" w:rsidRPr="350BA717">
        <w:rPr>
          <w:sz w:val="22"/>
          <w:szCs w:val="22"/>
        </w:rPr>
        <w:t xml:space="preserve">olice </w:t>
      </w:r>
      <w:r w:rsidRPr="350BA717">
        <w:rPr>
          <w:sz w:val="22"/>
          <w:szCs w:val="22"/>
        </w:rPr>
        <w:t>and emergency services)</w:t>
      </w:r>
      <w:r w:rsidR="00D438BF">
        <w:rPr>
          <w:sz w:val="22"/>
          <w:szCs w:val="22"/>
        </w:rPr>
        <w:t>.</w:t>
      </w:r>
    </w:p>
    <w:p w14:paraId="5D043A11" w14:textId="5E60AA3B" w:rsidR="00C17FBD" w:rsidRDefault="00E1112F" w:rsidP="0041706F">
      <w:pPr>
        <w:pStyle w:val="ListParagraph"/>
        <w:numPr>
          <w:ilvl w:val="0"/>
          <w:numId w:val="13"/>
        </w:numPr>
        <w:suppressAutoHyphens/>
        <w:spacing w:before="120"/>
        <w:contextualSpacing w:val="0"/>
        <w:rPr>
          <w:rFonts w:cs="Segoe UI"/>
          <w:sz w:val="22"/>
          <w:szCs w:val="20"/>
        </w:rPr>
      </w:pPr>
      <w:r w:rsidRPr="00EA2211">
        <w:rPr>
          <w:rFonts w:cs="Segoe UI"/>
          <w:b/>
          <w:bCs/>
          <w:sz w:val="22"/>
          <w:szCs w:val="20"/>
        </w:rPr>
        <w:t xml:space="preserve">Best </w:t>
      </w:r>
      <w:r w:rsidR="00090B26">
        <w:rPr>
          <w:rFonts w:cs="Segoe UI"/>
          <w:b/>
          <w:bCs/>
          <w:sz w:val="22"/>
          <w:szCs w:val="20"/>
        </w:rPr>
        <w:t>f</w:t>
      </w:r>
      <w:r w:rsidR="00090B26" w:rsidRPr="00EA2211">
        <w:rPr>
          <w:rFonts w:cs="Segoe UI"/>
          <w:b/>
          <w:bCs/>
          <w:sz w:val="22"/>
          <w:szCs w:val="20"/>
        </w:rPr>
        <w:t xml:space="preserve">inancial </w:t>
      </w:r>
      <w:r w:rsidR="00090B26">
        <w:rPr>
          <w:rFonts w:cs="Segoe UI"/>
          <w:b/>
          <w:bCs/>
          <w:sz w:val="22"/>
          <w:szCs w:val="20"/>
        </w:rPr>
        <w:t>i</w:t>
      </w:r>
      <w:r w:rsidRPr="00EA2211">
        <w:rPr>
          <w:rFonts w:cs="Segoe UI"/>
          <w:b/>
          <w:bCs/>
          <w:sz w:val="22"/>
          <w:szCs w:val="20"/>
        </w:rPr>
        <w:t xml:space="preserve">nterests </w:t>
      </w:r>
      <w:r w:rsidR="00090B26">
        <w:rPr>
          <w:rFonts w:cs="Segoe UI"/>
          <w:b/>
          <w:bCs/>
          <w:sz w:val="22"/>
          <w:szCs w:val="20"/>
        </w:rPr>
        <w:t>d</w:t>
      </w:r>
      <w:r w:rsidR="00090B26" w:rsidRPr="00EA2211">
        <w:rPr>
          <w:rFonts w:cs="Segoe UI"/>
          <w:b/>
          <w:bCs/>
          <w:sz w:val="22"/>
          <w:szCs w:val="20"/>
        </w:rPr>
        <w:t>uty</w:t>
      </w:r>
      <w:r w:rsidR="00090B26">
        <w:rPr>
          <w:rFonts w:cs="Segoe UI"/>
          <w:sz w:val="22"/>
          <w:szCs w:val="20"/>
        </w:rPr>
        <w:t xml:space="preserve"> </w:t>
      </w:r>
      <w:r w:rsidR="005567AB">
        <w:rPr>
          <w:rFonts w:cs="Segoe UI"/>
          <w:sz w:val="22"/>
          <w:szCs w:val="20"/>
        </w:rPr>
        <w:t xml:space="preserve">needs amending </w:t>
      </w:r>
      <w:r w:rsidR="006063CE">
        <w:rPr>
          <w:rFonts w:cs="Segoe UI"/>
          <w:sz w:val="22"/>
          <w:szCs w:val="20"/>
        </w:rPr>
        <w:t>to</w:t>
      </w:r>
      <w:r>
        <w:rPr>
          <w:rFonts w:cs="Segoe UI"/>
          <w:sz w:val="22"/>
          <w:szCs w:val="20"/>
        </w:rPr>
        <w:t>:</w:t>
      </w:r>
    </w:p>
    <w:p w14:paraId="043E67D8" w14:textId="4526C9FA" w:rsidR="008A69AC" w:rsidRDefault="0075490C" w:rsidP="00A57E4A">
      <w:pPr>
        <w:pStyle w:val="ListBullet3"/>
        <w:numPr>
          <w:ilvl w:val="0"/>
          <w:numId w:val="25"/>
        </w:numPr>
        <w:suppressAutoHyphens/>
        <w:rPr>
          <w:rFonts w:cs="Segoe UI"/>
          <w:sz w:val="22"/>
          <w:szCs w:val="20"/>
        </w:rPr>
      </w:pPr>
      <w:r>
        <w:rPr>
          <w:rFonts w:cs="Segoe UI"/>
          <w:sz w:val="22"/>
          <w:szCs w:val="20"/>
        </w:rPr>
        <w:t xml:space="preserve">Remove the </w:t>
      </w:r>
      <w:r w:rsidR="00E60C55">
        <w:rPr>
          <w:rFonts w:cs="Segoe UI"/>
          <w:sz w:val="22"/>
          <w:szCs w:val="20"/>
        </w:rPr>
        <w:t xml:space="preserve">evidentiary </w:t>
      </w:r>
      <w:r>
        <w:rPr>
          <w:rFonts w:cs="Segoe UI"/>
          <w:sz w:val="22"/>
          <w:szCs w:val="20"/>
        </w:rPr>
        <w:t>onus of proof on trustees, directors of RSEs and SMSFs and c</w:t>
      </w:r>
      <w:r w:rsidR="006063CE">
        <w:rPr>
          <w:rFonts w:cs="Segoe UI"/>
          <w:sz w:val="22"/>
          <w:szCs w:val="20"/>
        </w:rPr>
        <w:t>hange to a</w:t>
      </w:r>
      <w:r w:rsidR="005567AB">
        <w:rPr>
          <w:rFonts w:cs="Segoe UI"/>
          <w:sz w:val="22"/>
          <w:szCs w:val="20"/>
        </w:rPr>
        <w:t xml:space="preserve"> best endeavours approach</w:t>
      </w:r>
      <w:r w:rsidR="0054647B">
        <w:rPr>
          <w:rFonts w:cs="Segoe UI"/>
          <w:sz w:val="22"/>
          <w:szCs w:val="20"/>
        </w:rPr>
        <w:t xml:space="preserve">, </w:t>
      </w:r>
      <w:r w:rsidR="005567AB">
        <w:rPr>
          <w:rFonts w:cs="Segoe UI"/>
          <w:sz w:val="22"/>
          <w:szCs w:val="20"/>
        </w:rPr>
        <w:t>in line with standards that apply to most corporations and institutions</w:t>
      </w:r>
      <w:r w:rsidR="002255FF">
        <w:rPr>
          <w:rFonts w:cs="Segoe UI"/>
          <w:sz w:val="22"/>
          <w:szCs w:val="20"/>
        </w:rPr>
        <w:t>,</w:t>
      </w:r>
    </w:p>
    <w:p w14:paraId="75BC2123" w14:textId="2BE1E85C" w:rsidR="00F21FB8" w:rsidRDefault="00F21FB8" w:rsidP="00A57E4A">
      <w:pPr>
        <w:pStyle w:val="ListBullet3"/>
        <w:numPr>
          <w:ilvl w:val="0"/>
          <w:numId w:val="25"/>
        </w:numPr>
        <w:suppressAutoHyphens/>
        <w:rPr>
          <w:rFonts w:cs="Segoe UI"/>
          <w:sz w:val="22"/>
          <w:szCs w:val="20"/>
        </w:rPr>
      </w:pPr>
      <w:r>
        <w:rPr>
          <w:rFonts w:cs="Segoe UI"/>
          <w:sz w:val="22"/>
          <w:szCs w:val="20"/>
        </w:rPr>
        <w:t xml:space="preserve">Remove the </w:t>
      </w:r>
      <w:r w:rsidR="00B7086C">
        <w:rPr>
          <w:rFonts w:cs="Segoe UI"/>
          <w:sz w:val="22"/>
          <w:szCs w:val="20"/>
        </w:rPr>
        <w:t>logically inconsistent</w:t>
      </w:r>
      <w:r w:rsidR="0054647B">
        <w:rPr>
          <w:rFonts w:cs="Segoe UI"/>
          <w:sz w:val="22"/>
          <w:szCs w:val="20"/>
        </w:rPr>
        <w:t>, very broad</w:t>
      </w:r>
      <w:r w:rsidR="00B7086C">
        <w:rPr>
          <w:rFonts w:cs="Segoe UI"/>
          <w:sz w:val="22"/>
          <w:szCs w:val="20"/>
        </w:rPr>
        <w:t xml:space="preserve"> requirement for regulations to be able “to specify that certain payments, are prohibited, or prohibited</w:t>
      </w:r>
      <w:r w:rsidR="007338DF">
        <w:rPr>
          <w:rFonts w:cs="Segoe UI"/>
          <w:sz w:val="22"/>
          <w:szCs w:val="20"/>
        </w:rPr>
        <w:t xml:space="preserve"> unless certain conditions are met. These payments are prohibited regardless of whether the payment is considered to be in the best financial interests of beneficiaries</w:t>
      </w:r>
      <w:r w:rsidR="000D5937">
        <w:rPr>
          <w:rFonts w:cs="Segoe UI"/>
          <w:sz w:val="22"/>
          <w:szCs w:val="20"/>
        </w:rPr>
        <w:t>.”</w:t>
      </w:r>
      <w:r w:rsidR="00B7086C">
        <w:rPr>
          <w:rFonts w:cs="Segoe UI"/>
          <w:sz w:val="22"/>
          <w:szCs w:val="20"/>
        </w:rPr>
        <w:t xml:space="preserve"> </w:t>
      </w:r>
      <w:r w:rsidR="000D5937">
        <w:rPr>
          <w:rFonts w:cs="Segoe UI"/>
          <w:sz w:val="22"/>
          <w:szCs w:val="20"/>
        </w:rPr>
        <w:t>(</w:t>
      </w:r>
      <w:r w:rsidR="00A0495E">
        <w:rPr>
          <w:rFonts w:cs="Segoe UI"/>
          <w:sz w:val="22"/>
          <w:szCs w:val="20"/>
        </w:rPr>
        <w:t xml:space="preserve">ED 117A and </w:t>
      </w:r>
      <w:r w:rsidR="000D5937">
        <w:rPr>
          <w:rFonts w:cs="Segoe UI"/>
          <w:sz w:val="22"/>
          <w:szCs w:val="20"/>
        </w:rPr>
        <w:t>EM 1.24</w:t>
      </w:r>
      <w:r w:rsidR="00A0495E">
        <w:rPr>
          <w:rFonts w:cs="Segoe UI"/>
          <w:sz w:val="22"/>
          <w:szCs w:val="20"/>
        </w:rPr>
        <w:t>)</w:t>
      </w:r>
      <w:r w:rsidR="000D5937">
        <w:rPr>
          <w:rFonts w:cs="Segoe UI"/>
          <w:sz w:val="22"/>
          <w:szCs w:val="20"/>
        </w:rPr>
        <w:t xml:space="preserve"> </w:t>
      </w:r>
    </w:p>
    <w:p w14:paraId="149BD54F" w14:textId="61426AB5" w:rsidR="009337DF" w:rsidRPr="009337DF" w:rsidRDefault="009337DF" w:rsidP="009337DF">
      <w:pPr>
        <w:pStyle w:val="ListBullet3"/>
        <w:numPr>
          <w:ilvl w:val="0"/>
          <w:numId w:val="25"/>
        </w:numPr>
        <w:suppressAutoHyphens/>
        <w:rPr>
          <w:rFonts w:cs="Segoe UI"/>
          <w:sz w:val="22"/>
          <w:szCs w:val="22"/>
        </w:rPr>
      </w:pPr>
      <w:r>
        <w:rPr>
          <w:sz w:val="22"/>
          <w:szCs w:val="22"/>
        </w:rPr>
        <w:t>Consider</w:t>
      </w:r>
      <w:r w:rsidRPr="6BD64C53">
        <w:rPr>
          <w:rFonts w:cs="Segoe UI"/>
          <w:sz w:val="22"/>
          <w:szCs w:val="22"/>
        </w:rPr>
        <w:t xml:space="preserve"> a </w:t>
      </w:r>
      <w:r>
        <w:rPr>
          <w:rFonts w:cs="Segoe UI"/>
          <w:sz w:val="22"/>
          <w:szCs w:val="22"/>
        </w:rPr>
        <w:t xml:space="preserve">concept of </w:t>
      </w:r>
      <w:r w:rsidRPr="6BD64C53">
        <w:rPr>
          <w:rFonts w:cs="Segoe UI"/>
          <w:sz w:val="22"/>
          <w:szCs w:val="22"/>
        </w:rPr>
        <w:t xml:space="preserve">materiality to avoid </w:t>
      </w:r>
      <w:r>
        <w:rPr>
          <w:rFonts w:cs="Segoe UI"/>
          <w:sz w:val="22"/>
          <w:szCs w:val="22"/>
        </w:rPr>
        <w:t xml:space="preserve">costly </w:t>
      </w:r>
      <w:r w:rsidRPr="6BD64C53">
        <w:rPr>
          <w:rFonts w:cs="Segoe UI"/>
          <w:sz w:val="22"/>
          <w:szCs w:val="22"/>
        </w:rPr>
        <w:t>bureaucratic overload</w:t>
      </w:r>
      <w:r w:rsidR="00CD51F2">
        <w:rPr>
          <w:rFonts w:cs="Segoe UI"/>
          <w:sz w:val="22"/>
          <w:szCs w:val="22"/>
        </w:rPr>
        <w:t>.</w:t>
      </w:r>
    </w:p>
    <w:p w14:paraId="43F8E9DE" w14:textId="1970ED2B" w:rsidR="0073723F" w:rsidRDefault="004F574F" w:rsidP="009579C8">
      <w:pPr>
        <w:suppressAutoHyphens/>
        <w:spacing w:before="120"/>
        <w:rPr>
          <w:sz w:val="22"/>
          <w:szCs w:val="22"/>
        </w:rPr>
      </w:pPr>
      <w:r>
        <w:rPr>
          <w:sz w:val="22"/>
          <w:szCs w:val="22"/>
        </w:rPr>
        <w:t xml:space="preserve">Further, the inclusion of “financial” to the best interests concept is unlikely to add significantly to improved cost control or decision making. </w:t>
      </w:r>
    </w:p>
    <w:p w14:paraId="02274A5E" w14:textId="77777777" w:rsidR="00F84417" w:rsidRDefault="00F84417" w:rsidP="009579C8">
      <w:pPr>
        <w:suppressAutoHyphens/>
        <w:spacing w:before="120"/>
        <w:rPr>
          <w:sz w:val="22"/>
          <w:szCs w:val="22"/>
        </w:rPr>
      </w:pPr>
    </w:p>
    <w:p w14:paraId="37D6788B" w14:textId="77777777" w:rsidR="00F84417" w:rsidRPr="00F84417" w:rsidRDefault="00F84417" w:rsidP="00F84417">
      <w:pPr>
        <w:suppressAutoHyphens/>
        <w:spacing w:before="120"/>
        <w:rPr>
          <w:rFonts w:eastAsiaTheme="majorEastAsia" w:cstheme="majorBidi"/>
          <w:color w:val="8A1978" w:themeColor="accent3"/>
          <w:sz w:val="24"/>
          <w:szCs w:val="24"/>
        </w:rPr>
      </w:pPr>
    </w:p>
    <w:p w14:paraId="26E8B966" w14:textId="77777777" w:rsidR="0073723F" w:rsidRPr="0051557D" w:rsidRDefault="0073723F" w:rsidP="004F574F">
      <w:pPr>
        <w:pStyle w:val="Heading1"/>
        <w:pageBreakBefore/>
        <w:numPr>
          <w:ilvl w:val="0"/>
          <w:numId w:val="14"/>
        </w:numPr>
        <w:suppressAutoHyphens/>
        <w:spacing w:before="120"/>
        <w:ind w:hanging="720"/>
        <w:rPr>
          <w:b w:val="0"/>
          <w:bCs w:val="0"/>
          <w:sz w:val="44"/>
          <w:szCs w:val="44"/>
        </w:rPr>
      </w:pPr>
      <w:bookmarkStart w:id="5" w:name="_Toc59531097"/>
      <w:r>
        <w:rPr>
          <w:b w:val="0"/>
          <w:bCs w:val="0"/>
          <w:sz w:val="44"/>
          <w:szCs w:val="44"/>
        </w:rPr>
        <w:t>Underperformance</w:t>
      </w:r>
      <w:bookmarkEnd w:id="5"/>
    </w:p>
    <w:p w14:paraId="491D46E2" w14:textId="4BA72044" w:rsidR="0073723F" w:rsidRDefault="0073723F" w:rsidP="0073723F">
      <w:pPr>
        <w:pStyle w:val="Heading2"/>
        <w:numPr>
          <w:ilvl w:val="1"/>
          <w:numId w:val="19"/>
        </w:numPr>
        <w:ind w:hanging="792"/>
        <w:rPr>
          <w:b w:val="0"/>
          <w:bCs w:val="0"/>
          <w:sz w:val="32"/>
          <w:szCs w:val="32"/>
        </w:rPr>
      </w:pPr>
      <w:bookmarkStart w:id="6" w:name="_Toc59531098"/>
      <w:r>
        <w:rPr>
          <w:b w:val="0"/>
          <w:bCs w:val="0"/>
          <w:sz w:val="32"/>
          <w:szCs w:val="32"/>
        </w:rPr>
        <w:t>Remove underperforming products first</w:t>
      </w:r>
      <w:bookmarkEnd w:id="6"/>
    </w:p>
    <w:p w14:paraId="03353B39" w14:textId="77777777" w:rsidR="0073723F" w:rsidRPr="002B78C2" w:rsidRDefault="0073723F" w:rsidP="0073723F">
      <w:pPr>
        <w:rPr>
          <w:sz w:val="22"/>
          <w:szCs w:val="20"/>
        </w:rPr>
      </w:pPr>
      <w:r w:rsidRPr="002B78C2">
        <w:rPr>
          <w:sz w:val="22"/>
          <w:szCs w:val="20"/>
        </w:rPr>
        <w:t xml:space="preserve">The core focus of Trustees </w:t>
      </w:r>
      <w:r w:rsidRPr="002B78C2">
        <w:rPr>
          <w:color w:val="000000"/>
          <w:sz w:val="22"/>
          <w:szCs w:val="20"/>
        </w:rPr>
        <w:t xml:space="preserve">is, and </w:t>
      </w:r>
      <w:r w:rsidRPr="002B78C2">
        <w:rPr>
          <w:sz w:val="22"/>
          <w:szCs w:val="20"/>
        </w:rPr>
        <w:t xml:space="preserve">should </w:t>
      </w:r>
      <w:r w:rsidRPr="002B78C2">
        <w:rPr>
          <w:color w:val="000000"/>
          <w:sz w:val="22"/>
          <w:szCs w:val="20"/>
        </w:rPr>
        <w:t xml:space="preserve">remain, </w:t>
      </w:r>
      <w:r w:rsidRPr="002B78C2">
        <w:rPr>
          <w:sz w:val="22"/>
          <w:szCs w:val="20"/>
        </w:rPr>
        <w:t xml:space="preserve">the provision of strong member outcomes (strong risk-adjusted </w:t>
      </w:r>
      <w:r w:rsidRPr="002B78C2">
        <w:rPr>
          <w:color w:val="000000"/>
          <w:sz w:val="22"/>
          <w:szCs w:val="20"/>
        </w:rPr>
        <w:t xml:space="preserve">retirement </w:t>
      </w:r>
      <w:r w:rsidRPr="002B78C2">
        <w:rPr>
          <w:sz w:val="22"/>
          <w:szCs w:val="20"/>
        </w:rPr>
        <w:t>balance</w:t>
      </w:r>
      <w:r w:rsidRPr="002B78C2">
        <w:rPr>
          <w:color w:val="000000"/>
          <w:sz w:val="22"/>
          <w:szCs w:val="20"/>
        </w:rPr>
        <w:t xml:space="preserve">s, and confidence in their desired retirement </w:t>
      </w:r>
      <w:r w:rsidRPr="002B78C2">
        <w:rPr>
          <w:sz w:val="22"/>
          <w:szCs w:val="20"/>
        </w:rPr>
        <w:t>income</w:t>
      </w:r>
      <w:r w:rsidRPr="002B78C2">
        <w:rPr>
          <w:color w:val="000000"/>
          <w:sz w:val="22"/>
          <w:szCs w:val="20"/>
        </w:rPr>
        <w:t>)</w:t>
      </w:r>
      <w:r w:rsidRPr="002B78C2">
        <w:rPr>
          <w:sz w:val="22"/>
          <w:szCs w:val="20"/>
        </w:rPr>
        <w:t>.</w:t>
      </w:r>
    </w:p>
    <w:p w14:paraId="2C2DBB7F" w14:textId="3C328F3F" w:rsidR="0073723F" w:rsidRPr="002B78C2" w:rsidRDefault="0073723F" w:rsidP="0073723F">
      <w:pPr>
        <w:rPr>
          <w:sz w:val="22"/>
          <w:szCs w:val="20"/>
        </w:rPr>
      </w:pPr>
      <w:r w:rsidRPr="002B78C2">
        <w:rPr>
          <w:sz w:val="22"/>
          <w:szCs w:val="20"/>
        </w:rPr>
        <w:t xml:space="preserve">We support reforms to remove underperforming products and funds from the system, with the ultimate result of moving members, </w:t>
      </w:r>
      <w:r w:rsidR="000F049D">
        <w:rPr>
          <w:sz w:val="22"/>
          <w:szCs w:val="20"/>
        </w:rPr>
        <w:t xml:space="preserve">especially </w:t>
      </w:r>
      <w:r w:rsidRPr="002B78C2">
        <w:rPr>
          <w:sz w:val="22"/>
          <w:szCs w:val="20"/>
        </w:rPr>
        <w:t>disengaged members, into high performing funds.</w:t>
      </w:r>
      <w:r w:rsidR="00E332C0">
        <w:rPr>
          <w:sz w:val="22"/>
          <w:szCs w:val="20"/>
        </w:rPr>
        <w:t xml:space="preserve"> </w:t>
      </w:r>
      <w:r w:rsidR="00AE3B93">
        <w:rPr>
          <w:sz w:val="22"/>
          <w:szCs w:val="20"/>
        </w:rPr>
        <w:t xml:space="preserve">APRA’s </w:t>
      </w:r>
      <w:r w:rsidR="00E332C0">
        <w:rPr>
          <w:sz w:val="22"/>
          <w:szCs w:val="20"/>
        </w:rPr>
        <w:t xml:space="preserve">performance assessment should include administration fees as well as net investment returns to ensure there is no room for gaming of </w:t>
      </w:r>
      <w:r w:rsidR="00830719">
        <w:rPr>
          <w:sz w:val="22"/>
          <w:szCs w:val="20"/>
        </w:rPr>
        <w:t>fees.</w:t>
      </w:r>
    </w:p>
    <w:p w14:paraId="717EBD0B" w14:textId="170CFDD0" w:rsidR="0073723F" w:rsidRPr="002B78C2" w:rsidRDefault="0073723F" w:rsidP="0073723F">
      <w:pPr>
        <w:rPr>
          <w:sz w:val="22"/>
          <w:szCs w:val="22"/>
        </w:rPr>
      </w:pPr>
      <w:r w:rsidRPr="5FC97869">
        <w:rPr>
          <w:sz w:val="22"/>
          <w:szCs w:val="22"/>
        </w:rPr>
        <w:t xml:space="preserve">The </w:t>
      </w:r>
      <w:r w:rsidR="00620847">
        <w:rPr>
          <w:sz w:val="22"/>
          <w:szCs w:val="22"/>
        </w:rPr>
        <w:t>draft</w:t>
      </w:r>
      <w:r w:rsidRPr="5FC97869">
        <w:rPr>
          <w:sz w:val="22"/>
          <w:szCs w:val="22"/>
        </w:rPr>
        <w:t xml:space="preserve"> Bill’s Explanatory Memorandum </w:t>
      </w:r>
      <w:r w:rsidR="00650F5E">
        <w:rPr>
          <w:sz w:val="22"/>
          <w:szCs w:val="22"/>
        </w:rPr>
        <w:t xml:space="preserve">(EM) </w:t>
      </w:r>
      <w:r w:rsidRPr="5FC97869">
        <w:rPr>
          <w:sz w:val="22"/>
          <w:szCs w:val="22"/>
        </w:rPr>
        <w:t xml:space="preserve">states </w:t>
      </w:r>
      <w:r w:rsidR="6D347119" w:rsidRPr="5FC97869">
        <w:rPr>
          <w:sz w:val="22"/>
          <w:szCs w:val="22"/>
        </w:rPr>
        <w:t xml:space="preserve">that </w:t>
      </w:r>
      <w:r w:rsidRPr="5FC97869">
        <w:rPr>
          <w:sz w:val="22"/>
          <w:szCs w:val="22"/>
        </w:rPr>
        <w:t xml:space="preserve">the measure acts upon the recommendations of the Productivity Commission. While the measures respond to the Productivity Commission’s recommendations, the Bill as drafted implements a softer approach to </w:t>
      </w:r>
      <w:r w:rsidR="00E71780" w:rsidRPr="5FC97869">
        <w:rPr>
          <w:sz w:val="22"/>
          <w:szCs w:val="22"/>
        </w:rPr>
        <w:t xml:space="preserve">remedying </w:t>
      </w:r>
      <w:r w:rsidRPr="5FC97869">
        <w:rPr>
          <w:sz w:val="22"/>
          <w:szCs w:val="22"/>
        </w:rPr>
        <w:t>underperformance than</w:t>
      </w:r>
      <w:r w:rsidRPr="5FC97869" w:rsidDel="00341FD0">
        <w:rPr>
          <w:sz w:val="22"/>
          <w:szCs w:val="22"/>
        </w:rPr>
        <w:t xml:space="preserve"> </w:t>
      </w:r>
      <w:r w:rsidRPr="5FC97869">
        <w:rPr>
          <w:sz w:val="22"/>
          <w:szCs w:val="22"/>
        </w:rPr>
        <w:t>proposed by the Productivity Commission.</w:t>
      </w:r>
    </w:p>
    <w:p w14:paraId="262751E6" w14:textId="77777777" w:rsidR="0073723F" w:rsidRPr="002B78C2" w:rsidRDefault="0073723F" w:rsidP="0073723F">
      <w:pPr>
        <w:rPr>
          <w:sz w:val="22"/>
          <w:szCs w:val="20"/>
        </w:rPr>
      </w:pPr>
      <w:r w:rsidRPr="002B78C2">
        <w:rPr>
          <w:sz w:val="22"/>
          <w:szCs w:val="20"/>
        </w:rPr>
        <w:t>The Productivity Commission’s Recommendation 4 proposes the consequence for underperforming funds as:</w:t>
      </w:r>
    </w:p>
    <w:p w14:paraId="4D7DA49E" w14:textId="77777777" w:rsidR="0073723F" w:rsidRPr="002B78C2" w:rsidRDefault="0073723F" w:rsidP="0073723F">
      <w:pPr>
        <w:ind w:left="709"/>
        <w:rPr>
          <w:sz w:val="22"/>
          <w:szCs w:val="20"/>
        </w:rPr>
      </w:pPr>
      <w:r w:rsidRPr="002B78C2">
        <w:rPr>
          <w:sz w:val="22"/>
          <w:szCs w:val="20"/>
        </w:rPr>
        <w:t>“Where remediation cannot be achieved within 12 months, the fund will need to withdraw the investment option and transfer members to a better performing option (either in their own fund or a different fund), or enter into a merger arrangement with another fund (with the merger to be completed within 2 years).”</w:t>
      </w:r>
    </w:p>
    <w:p w14:paraId="5ADC50C9" w14:textId="77608B17" w:rsidR="0073723F" w:rsidRPr="002B78C2" w:rsidRDefault="0073723F" w:rsidP="0073723F">
      <w:pPr>
        <w:rPr>
          <w:sz w:val="22"/>
          <w:szCs w:val="20"/>
        </w:rPr>
      </w:pPr>
      <w:r w:rsidRPr="002B78C2">
        <w:rPr>
          <w:sz w:val="22"/>
          <w:szCs w:val="20"/>
        </w:rPr>
        <w:t xml:space="preserve">The </w:t>
      </w:r>
      <w:r w:rsidR="00620847">
        <w:rPr>
          <w:sz w:val="22"/>
          <w:szCs w:val="20"/>
        </w:rPr>
        <w:t>draft</w:t>
      </w:r>
      <w:r w:rsidRPr="002B78C2">
        <w:rPr>
          <w:sz w:val="22"/>
          <w:szCs w:val="20"/>
        </w:rPr>
        <w:t xml:space="preserve"> Bill does not implement this consequence.</w:t>
      </w:r>
      <w:r w:rsidR="00A05183">
        <w:rPr>
          <w:sz w:val="22"/>
          <w:szCs w:val="20"/>
        </w:rPr>
        <w:t xml:space="preserve"> Instead, it </w:t>
      </w:r>
      <w:r w:rsidR="00BF2707">
        <w:rPr>
          <w:sz w:val="22"/>
          <w:szCs w:val="20"/>
        </w:rPr>
        <w:t>propos</w:t>
      </w:r>
      <w:r w:rsidR="00A05183">
        <w:rPr>
          <w:sz w:val="22"/>
          <w:szCs w:val="20"/>
        </w:rPr>
        <w:t>es</w:t>
      </w:r>
      <w:r w:rsidRPr="002B78C2">
        <w:rPr>
          <w:sz w:val="22"/>
          <w:szCs w:val="20"/>
        </w:rPr>
        <w:t xml:space="preserve"> funds </w:t>
      </w:r>
      <w:r w:rsidR="00437D12">
        <w:rPr>
          <w:sz w:val="22"/>
          <w:szCs w:val="20"/>
        </w:rPr>
        <w:t>will</w:t>
      </w:r>
      <w:r w:rsidRPr="002B78C2">
        <w:rPr>
          <w:sz w:val="22"/>
          <w:szCs w:val="20"/>
        </w:rPr>
        <w:t xml:space="preserve"> notify members that they have failed the performance test for the first time, and upon a second consecutive failure </w:t>
      </w:r>
      <w:r w:rsidR="00F75D57">
        <w:rPr>
          <w:sz w:val="22"/>
          <w:szCs w:val="20"/>
        </w:rPr>
        <w:t xml:space="preserve">to </w:t>
      </w:r>
      <w:r w:rsidRPr="002B78C2">
        <w:rPr>
          <w:sz w:val="22"/>
          <w:szCs w:val="20"/>
        </w:rPr>
        <w:t>no longer accept new members into the underperforming product.</w:t>
      </w:r>
      <w:r w:rsidR="004D16B0">
        <w:rPr>
          <w:sz w:val="22"/>
          <w:szCs w:val="20"/>
        </w:rPr>
        <w:t xml:space="preserve"> </w:t>
      </w:r>
    </w:p>
    <w:p w14:paraId="511415D2" w14:textId="617C4E0E" w:rsidR="0073723F" w:rsidRDefault="004D16B0" w:rsidP="0073723F">
      <w:pPr>
        <w:rPr>
          <w:sz w:val="22"/>
          <w:szCs w:val="20"/>
        </w:rPr>
      </w:pPr>
      <w:r>
        <w:rPr>
          <w:sz w:val="22"/>
          <w:szCs w:val="20"/>
        </w:rPr>
        <w:t>T</w:t>
      </w:r>
      <w:r w:rsidR="0073723F" w:rsidRPr="002B78C2">
        <w:rPr>
          <w:sz w:val="22"/>
          <w:szCs w:val="20"/>
        </w:rPr>
        <w:t xml:space="preserve">his level of disclosure will </w:t>
      </w:r>
      <w:r>
        <w:rPr>
          <w:sz w:val="22"/>
          <w:szCs w:val="20"/>
        </w:rPr>
        <w:t xml:space="preserve">not </w:t>
      </w:r>
      <w:r w:rsidR="0073723F" w:rsidRPr="002B78C2">
        <w:rPr>
          <w:sz w:val="22"/>
          <w:szCs w:val="20"/>
        </w:rPr>
        <w:t>be sufficient to protect</w:t>
      </w:r>
      <w:r w:rsidR="002840F6">
        <w:rPr>
          <w:sz w:val="22"/>
          <w:szCs w:val="20"/>
        </w:rPr>
        <w:t xml:space="preserve"> those</w:t>
      </w:r>
      <w:r w:rsidR="0073723F" w:rsidRPr="002B78C2">
        <w:rPr>
          <w:sz w:val="22"/>
          <w:szCs w:val="20"/>
        </w:rPr>
        <w:t xml:space="preserve"> disengaged members remaining in underperforming funds. Taken together with the stapling measure as proposed, relying </w:t>
      </w:r>
      <w:r w:rsidR="0051560A">
        <w:rPr>
          <w:sz w:val="22"/>
          <w:szCs w:val="20"/>
        </w:rPr>
        <w:t xml:space="preserve">solely </w:t>
      </w:r>
      <w:r w:rsidR="0073723F" w:rsidRPr="002B78C2">
        <w:rPr>
          <w:sz w:val="22"/>
          <w:szCs w:val="20"/>
        </w:rPr>
        <w:t xml:space="preserve">on disclosure will </w:t>
      </w:r>
      <w:r w:rsidR="00596362">
        <w:rPr>
          <w:sz w:val="22"/>
          <w:szCs w:val="20"/>
        </w:rPr>
        <w:t xml:space="preserve">result in </w:t>
      </w:r>
      <w:r w:rsidR="0073723F" w:rsidRPr="002B78C2">
        <w:rPr>
          <w:sz w:val="22"/>
          <w:szCs w:val="20"/>
        </w:rPr>
        <w:t xml:space="preserve">the most disengaged and vulnerable members </w:t>
      </w:r>
      <w:r w:rsidR="00596362">
        <w:rPr>
          <w:sz w:val="22"/>
          <w:szCs w:val="20"/>
        </w:rPr>
        <w:t xml:space="preserve">being left </w:t>
      </w:r>
      <w:r w:rsidR="0073723F" w:rsidRPr="002B78C2">
        <w:rPr>
          <w:sz w:val="22"/>
          <w:szCs w:val="20"/>
        </w:rPr>
        <w:t>in underperforming funds, while the fund’s position and viability deteriorates.</w:t>
      </w:r>
    </w:p>
    <w:p w14:paraId="043CCC88" w14:textId="0D63AF6B" w:rsidR="004E780D" w:rsidRPr="004E780D" w:rsidRDefault="00E7530E" w:rsidP="004E780D">
      <w:pPr>
        <w:rPr>
          <w:sz w:val="22"/>
          <w:szCs w:val="20"/>
        </w:rPr>
      </w:pPr>
      <w:r>
        <w:rPr>
          <w:sz w:val="22"/>
          <w:szCs w:val="20"/>
        </w:rPr>
        <w:t xml:space="preserve">There need </w:t>
      </w:r>
      <w:r w:rsidR="004E780D" w:rsidRPr="004E780D">
        <w:rPr>
          <w:sz w:val="22"/>
          <w:szCs w:val="20"/>
        </w:rPr>
        <w:t>to be stricter measures around underperformance to merge or move member</w:t>
      </w:r>
      <w:r>
        <w:rPr>
          <w:sz w:val="22"/>
          <w:szCs w:val="20"/>
        </w:rPr>
        <w:t>s</w:t>
      </w:r>
      <w:r w:rsidR="004E780D" w:rsidRPr="004E780D">
        <w:rPr>
          <w:sz w:val="22"/>
          <w:szCs w:val="20"/>
        </w:rPr>
        <w:t xml:space="preserve"> </w:t>
      </w:r>
      <w:r>
        <w:rPr>
          <w:sz w:val="22"/>
          <w:szCs w:val="20"/>
        </w:rPr>
        <w:t xml:space="preserve">to avoid </w:t>
      </w:r>
      <w:r>
        <w:rPr>
          <w:rFonts w:cs="Segoe UI"/>
          <w:sz w:val="22"/>
          <w:szCs w:val="22"/>
        </w:rPr>
        <w:t>problems of the “last person standing” as laggard switchers are left in the failing fund</w:t>
      </w:r>
      <w:r w:rsidR="004E780D" w:rsidRPr="004E780D">
        <w:rPr>
          <w:sz w:val="22"/>
          <w:szCs w:val="20"/>
        </w:rPr>
        <w:t>.</w:t>
      </w:r>
    </w:p>
    <w:p w14:paraId="0A95FB39" w14:textId="763688A1" w:rsidR="0073723F" w:rsidRPr="002B78C2" w:rsidRDefault="0073723F" w:rsidP="0073723F">
      <w:pPr>
        <w:rPr>
          <w:sz w:val="22"/>
          <w:szCs w:val="20"/>
        </w:rPr>
      </w:pPr>
      <w:r w:rsidRPr="002B78C2">
        <w:rPr>
          <w:sz w:val="22"/>
          <w:szCs w:val="20"/>
        </w:rPr>
        <w:t xml:space="preserve">The </w:t>
      </w:r>
      <w:r w:rsidR="00A670A1">
        <w:rPr>
          <w:sz w:val="22"/>
          <w:szCs w:val="20"/>
        </w:rPr>
        <w:t xml:space="preserve">Budget </w:t>
      </w:r>
      <w:r w:rsidRPr="002B78C2">
        <w:rPr>
          <w:sz w:val="22"/>
          <w:szCs w:val="20"/>
        </w:rPr>
        <w:t>Discussion Paper outline</w:t>
      </w:r>
      <w:r w:rsidR="00A670A1">
        <w:rPr>
          <w:sz w:val="22"/>
          <w:szCs w:val="20"/>
        </w:rPr>
        <w:t>d</w:t>
      </w:r>
      <w:r w:rsidRPr="002B78C2">
        <w:rPr>
          <w:sz w:val="22"/>
          <w:szCs w:val="20"/>
        </w:rPr>
        <w:t xml:space="preserve"> a high-level impact </w:t>
      </w:r>
      <w:r>
        <w:rPr>
          <w:sz w:val="22"/>
          <w:szCs w:val="20"/>
        </w:rPr>
        <w:t xml:space="preserve">of </w:t>
      </w:r>
      <w:r w:rsidRPr="002B78C2">
        <w:rPr>
          <w:sz w:val="22"/>
          <w:szCs w:val="20"/>
        </w:rPr>
        <w:t xml:space="preserve">$10.7 billion due to </w:t>
      </w:r>
      <w:r w:rsidR="006D696F">
        <w:rPr>
          <w:sz w:val="22"/>
          <w:szCs w:val="20"/>
        </w:rPr>
        <w:t xml:space="preserve">a) </w:t>
      </w:r>
      <w:r w:rsidRPr="002B78C2">
        <w:rPr>
          <w:sz w:val="22"/>
          <w:szCs w:val="20"/>
        </w:rPr>
        <w:t xml:space="preserve">members leaving underperforming products, </w:t>
      </w:r>
      <w:r w:rsidR="006D696F">
        <w:rPr>
          <w:sz w:val="22"/>
          <w:szCs w:val="20"/>
        </w:rPr>
        <w:t xml:space="preserve">b) </w:t>
      </w:r>
      <w:r w:rsidRPr="002B78C2">
        <w:rPr>
          <w:sz w:val="22"/>
          <w:szCs w:val="20"/>
        </w:rPr>
        <w:t xml:space="preserve">some underperforming products improving their performance and </w:t>
      </w:r>
      <w:r w:rsidR="006D696F">
        <w:rPr>
          <w:sz w:val="22"/>
          <w:szCs w:val="20"/>
        </w:rPr>
        <w:t xml:space="preserve">c) </w:t>
      </w:r>
      <w:r w:rsidRPr="002B78C2">
        <w:rPr>
          <w:sz w:val="22"/>
          <w:szCs w:val="20"/>
        </w:rPr>
        <w:t>others merging with higher performing funds. There is no disaggregated impact of each of these drivers</w:t>
      </w:r>
      <w:r w:rsidR="002C357A">
        <w:rPr>
          <w:sz w:val="22"/>
          <w:szCs w:val="20"/>
        </w:rPr>
        <w:t>,</w:t>
      </w:r>
      <w:r w:rsidRPr="002B78C2">
        <w:rPr>
          <w:sz w:val="22"/>
          <w:szCs w:val="20"/>
        </w:rPr>
        <w:t xml:space="preserve"> </w:t>
      </w:r>
      <w:r w:rsidR="002C357A">
        <w:rPr>
          <w:sz w:val="22"/>
          <w:szCs w:val="20"/>
        </w:rPr>
        <w:t>so</w:t>
      </w:r>
      <w:r w:rsidRPr="002B78C2">
        <w:rPr>
          <w:sz w:val="22"/>
          <w:szCs w:val="20"/>
        </w:rPr>
        <w:t xml:space="preserve"> we cannot comment directly on the assumed impact of disclosure and compare it against alternative approaches with more direct support for disengaged members. </w:t>
      </w:r>
    </w:p>
    <w:p w14:paraId="36D37CB2" w14:textId="14E12631" w:rsidR="0073723F" w:rsidRPr="002B78C2" w:rsidRDefault="0073723F" w:rsidP="0073723F">
      <w:pPr>
        <w:rPr>
          <w:sz w:val="22"/>
          <w:szCs w:val="20"/>
        </w:rPr>
      </w:pPr>
      <w:r w:rsidRPr="002B78C2">
        <w:rPr>
          <w:sz w:val="22"/>
          <w:szCs w:val="20"/>
        </w:rPr>
        <w:t>We encourage the development of a more detailed impact assessment.</w:t>
      </w:r>
    </w:p>
    <w:p w14:paraId="6A637AF9" w14:textId="65372DCB" w:rsidR="0073723F" w:rsidRPr="002B78C2" w:rsidRDefault="0073723F" w:rsidP="002C357A">
      <w:pPr>
        <w:rPr>
          <w:sz w:val="22"/>
          <w:szCs w:val="20"/>
        </w:rPr>
      </w:pPr>
      <w:r w:rsidRPr="002C357A">
        <w:rPr>
          <w:sz w:val="22"/>
          <w:szCs w:val="20"/>
        </w:rPr>
        <w:t>We support changes that would strengthen the ability of these reforms to address the</w:t>
      </w:r>
      <w:r w:rsidRPr="002B78C2">
        <w:rPr>
          <w:sz w:val="22"/>
          <w:szCs w:val="20"/>
        </w:rPr>
        <w:t xml:space="preserve"> </w:t>
      </w:r>
      <w:r>
        <w:rPr>
          <w:sz w:val="22"/>
          <w:szCs w:val="20"/>
        </w:rPr>
        <w:t xml:space="preserve">continued </w:t>
      </w:r>
      <w:r w:rsidRPr="002B78C2">
        <w:rPr>
          <w:sz w:val="22"/>
          <w:szCs w:val="20"/>
        </w:rPr>
        <w:t xml:space="preserve">existence of </w:t>
      </w:r>
      <w:r w:rsidRPr="002C357A">
        <w:rPr>
          <w:sz w:val="22"/>
          <w:szCs w:val="20"/>
        </w:rPr>
        <w:t>underperforming</w:t>
      </w:r>
      <w:r w:rsidRPr="002B78C2">
        <w:rPr>
          <w:sz w:val="22"/>
          <w:szCs w:val="20"/>
        </w:rPr>
        <w:t xml:space="preserve"> products and funds in the superannuation system</w:t>
      </w:r>
      <w:r w:rsidR="002C357A">
        <w:rPr>
          <w:sz w:val="22"/>
          <w:szCs w:val="20"/>
        </w:rPr>
        <w:t>:</w:t>
      </w:r>
    </w:p>
    <w:p w14:paraId="05719926" w14:textId="000E938C" w:rsidR="0073723F" w:rsidRPr="003371E2" w:rsidRDefault="0073723F" w:rsidP="0073723F">
      <w:pPr>
        <w:pStyle w:val="ListParagraph"/>
        <w:numPr>
          <w:ilvl w:val="0"/>
          <w:numId w:val="21"/>
        </w:numPr>
        <w:spacing w:before="120"/>
        <w:ind w:left="714" w:hanging="357"/>
        <w:contextualSpacing w:val="0"/>
        <w:rPr>
          <w:sz w:val="22"/>
          <w:szCs w:val="22"/>
        </w:rPr>
      </w:pPr>
      <w:r w:rsidRPr="003371E2">
        <w:rPr>
          <w:sz w:val="22"/>
          <w:szCs w:val="22"/>
        </w:rPr>
        <w:t xml:space="preserve">Change </w:t>
      </w:r>
      <w:r>
        <w:rPr>
          <w:sz w:val="22"/>
          <w:szCs w:val="22"/>
        </w:rPr>
        <w:t>the</w:t>
      </w:r>
      <w:r w:rsidRPr="003371E2">
        <w:rPr>
          <w:sz w:val="22"/>
          <w:szCs w:val="22"/>
        </w:rPr>
        <w:t xml:space="preserve"> consequence for underperforming products and funds to align with the original Productivity Commission recommendation </w:t>
      </w:r>
      <w:r>
        <w:rPr>
          <w:sz w:val="22"/>
          <w:szCs w:val="22"/>
        </w:rPr>
        <w:t>quoted above to</w:t>
      </w:r>
      <w:r w:rsidRPr="003371E2">
        <w:rPr>
          <w:sz w:val="22"/>
          <w:szCs w:val="22"/>
        </w:rPr>
        <w:t xml:space="preserve"> pro-actively mov</w:t>
      </w:r>
      <w:r w:rsidR="0018417B">
        <w:rPr>
          <w:sz w:val="22"/>
          <w:szCs w:val="22"/>
        </w:rPr>
        <w:t>e</w:t>
      </w:r>
      <w:r w:rsidRPr="003371E2">
        <w:rPr>
          <w:sz w:val="22"/>
          <w:szCs w:val="22"/>
        </w:rPr>
        <w:t xml:space="preserve"> members out of these products</w:t>
      </w:r>
      <w:r>
        <w:rPr>
          <w:sz w:val="22"/>
          <w:szCs w:val="22"/>
        </w:rPr>
        <w:t>, ensuring their destination remains appropriate for their circumstances and needs</w:t>
      </w:r>
      <w:r w:rsidRPr="003371E2">
        <w:rPr>
          <w:sz w:val="22"/>
          <w:szCs w:val="22"/>
        </w:rPr>
        <w:t>.</w:t>
      </w:r>
    </w:p>
    <w:p w14:paraId="1ADDD787" w14:textId="77777777" w:rsidR="00322E90" w:rsidRDefault="0073723F" w:rsidP="0073723F">
      <w:pPr>
        <w:pStyle w:val="ListParagraph"/>
        <w:numPr>
          <w:ilvl w:val="0"/>
          <w:numId w:val="21"/>
        </w:numPr>
        <w:spacing w:before="120"/>
        <w:ind w:left="714" w:hanging="357"/>
        <w:contextualSpacing w:val="0"/>
        <w:rPr>
          <w:sz w:val="22"/>
          <w:szCs w:val="22"/>
        </w:rPr>
      </w:pPr>
      <w:r w:rsidRPr="003371E2">
        <w:rPr>
          <w:sz w:val="22"/>
          <w:szCs w:val="22"/>
        </w:rPr>
        <w:t xml:space="preserve">Ensure measures addressing underperformance </w:t>
      </w:r>
      <w:r w:rsidR="00870620">
        <w:rPr>
          <w:sz w:val="22"/>
          <w:szCs w:val="22"/>
        </w:rPr>
        <w:t xml:space="preserve">in MySuper products </w:t>
      </w:r>
      <w:r w:rsidRPr="003371E2">
        <w:rPr>
          <w:sz w:val="22"/>
          <w:szCs w:val="22"/>
        </w:rPr>
        <w:t>are introduced before the stapling measures. This ensures members cannot be stapled to underperforming funds.</w:t>
      </w:r>
      <w:r>
        <w:rPr>
          <w:sz w:val="22"/>
          <w:szCs w:val="22"/>
        </w:rPr>
        <w:t xml:space="preserve"> We suggest a start date </w:t>
      </w:r>
      <w:r w:rsidR="004B335D">
        <w:rPr>
          <w:sz w:val="22"/>
          <w:szCs w:val="22"/>
        </w:rPr>
        <w:t xml:space="preserve">for stapling </w:t>
      </w:r>
      <w:r>
        <w:rPr>
          <w:sz w:val="22"/>
          <w:szCs w:val="22"/>
        </w:rPr>
        <w:t>of 1 July 202</w:t>
      </w:r>
      <w:r w:rsidR="00283B6D">
        <w:rPr>
          <w:sz w:val="22"/>
          <w:szCs w:val="22"/>
        </w:rPr>
        <w:t>3</w:t>
      </w:r>
      <w:r>
        <w:rPr>
          <w:sz w:val="22"/>
          <w:szCs w:val="22"/>
        </w:rPr>
        <w:t xml:space="preserve"> at the earliest (this would also allow for </w:t>
      </w:r>
      <w:r w:rsidR="006F05B2">
        <w:rPr>
          <w:sz w:val="22"/>
          <w:szCs w:val="22"/>
        </w:rPr>
        <w:t xml:space="preserve">the </w:t>
      </w:r>
      <w:r>
        <w:rPr>
          <w:sz w:val="22"/>
          <w:szCs w:val="22"/>
        </w:rPr>
        <w:t>development of digital portals for employers and members</w:t>
      </w:r>
      <w:r w:rsidR="006F05B2">
        <w:rPr>
          <w:sz w:val="22"/>
          <w:szCs w:val="22"/>
        </w:rPr>
        <w:t xml:space="preserve"> and reduce the administrative impost on employers in particular</w:t>
      </w:r>
      <w:r>
        <w:rPr>
          <w:sz w:val="22"/>
          <w:szCs w:val="22"/>
        </w:rPr>
        <w:t>).</w:t>
      </w:r>
      <w:r w:rsidR="0089465B">
        <w:rPr>
          <w:sz w:val="22"/>
          <w:szCs w:val="22"/>
        </w:rPr>
        <w:t xml:space="preserve"> </w:t>
      </w:r>
    </w:p>
    <w:p w14:paraId="720CEF7D" w14:textId="170472D8" w:rsidR="0073723F" w:rsidRDefault="001A5B93" w:rsidP="00322E90">
      <w:pPr>
        <w:pStyle w:val="ListParagraph"/>
        <w:numPr>
          <w:ilvl w:val="0"/>
          <w:numId w:val="13"/>
        </w:numPr>
        <w:suppressAutoHyphens/>
        <w:spacing w:before="120"/>
        <w:ind w:left="1134"/>
        <w:contextualSpacing w:val="0"/>
        <w:rPr>
          <w:sz w:val="22"/>
          <w:szCs w:val="22"/>
        </w:rPr>
      </w:pPr>
      <w:r>
        <w:rPr>
          <w:sz w:val="22"/>
          <w:szCs w:val="22"/>
        </w:rPr>
        <w:t xml:space="preserve">We acknowledge this extends the </w:t>
      </w:r>
      <w:r w:rsidR="00217CCB">
        <w:rPr>
          <w:sz w:val="22"/>
          <w:szCs w:val="22"/>
        </w:rPr>
        <w:t>G</w:t>
      </w:r>
      <w:r>
        <w:rPr>
          <w:sz w:val="22"/>
          <w:szCs w:val="22"/>
        </w:rPr>
        <w:t>overnment’s preferred timeline, but with PYS / PMIF in place and underperformance being addressed, the impact is mitigated.</w:t>
      </w:r>
      <w:r w:rsidR="006758A0">
        <w:rPr>
          <w:sz w:val="22"/>
          <w:szCs w:val="22"/>
        </w:rPr>
        <w:t xml:space="preserve"> The Productivity Commission had account stapling commencing two years after </w:t>
      </w:r>
      <w:r w:rsidR="004F25DA">
        <w:rPr>
          <w:sz w:val="22"/>
          <w:szCs w:val="22"/>
        </w:rPr>
        <w:t>performance assessments</w:t>
      </w:r>
      <w:r w:rsidR="007F186C">
        <w:rPr>
          <w:sz w:val="22"/>
          <w:szCs w:val="22"/>
        </w:rPr>
        <w:t>,</w:t>
      </w:r>
      <w:r w:rsidR="004F25DA">
        <w:rPr>
          <w:sz w:val="22"/>
          <w:szCs w:val="22"/>
        </w:rPr>
        <w:t xml:space="preserve"> </w:t>
      </w:r>
      <w:r w:rsidR="00322E90">
        <w:rPr>
          <w:sz w:val="22"/>
          <w:szCs w:val="22"/>
        </w:rPr>
        <w:t xml:space="preserve">and </w:t>
      </w:r>
      <w:r w:rsidR="00EB0133">
        <w:rPr>
          <w:sz w:val="22"/>
          <w:szCs w:val="22"/>
        </w:rPr>
        <w:t xml:space="preserve">after </w:t>
      </w:r>
      <w:r w:rsidR="00322E90">
        <w:rPr>
          <w:sz w:val="22"/>
          <w:szCs w:val="22"/>
        </w:rPr>
        <w:t xml:space="preserve">remediation </w:t>
      </w:r>
      <w:r w:rsidR="004F25DA">
        <w:rPr>
          <w:sz w:val="22"/>
          <w:szCs w:val="22"/>
        </w:rPr>
        <w:t>had</w:t>
      </w:r>
      <w:r w:rsidR="00322E90">
        <w:rPr>
          <w:sz w:val="22"/>
          <w:szCs w:val="22"/>
        </w:rPr>
        <w:t xml:space="preserve"> occurred</w:t>
      </w:r>
      <w:r w:rsidR="00B56AE9">
        <w:rPr>
          <w:sz w:val="22"/>
          <w:szCs w:val="22"/>
        </w:rPr>
        <w:t>.</w:t>
      </w:r>
    </w:p>
    <w:p w14:paraId="754C8073" w14:textId="367BF24F" w:rsidR="0073723F" w:rsidRPr="00D70578" w:rsidRDefault="0073723F" w:rsidP="0073723F">
      <w:pPr>
        <w:pStyle w:val="ListParagraph"/>
        <w:numPr>
          <w:ilvl w:val="0"/>
          <w:numId w:val="21"/>
        </w:numPr>
        <w:spacing w:before="120"/>
        <w:ind w:left="714" w:hanging="357"/>
        <w:contextualSpacing w:val="0"/>
        <w:rPr>
          <w:sz w:val="22"/>
          <w:szCs w:val="22"/>
        </w:rPr>
      </w:pPr>
      <w:r>
        <w:rPr>
          <w:sz w:val="22"/>
          <w:szCs w:val="22"/>
        </w:rPr>
        <w:t>Commit to consulting on and finalising regulation for Choice products to ensure proposed timelines do not slip. We are concern</w:t>
      </w:r>
      <w:r w:rsidR="00870620">
        <w:rPr>
          <w:sz w:val="22"/>
          <w:szCs w:val="22"/>
        </w:rPr>
        <w:t>ed</w:t>
      </w:r>
      <w:r>
        <w:rPr>
          <w:sz w:val="22"/>
          <w:szCs w:val="22"/>
        </w:rPr>
        <w:t xml:space="preserve"> that in previous reforms where Choice product requirements </w:t>
      </w:r>
      <w:r w:rsidR="00870620">
        <w:rPr>
          <w:sz w:val="22"/>
          <w:szCs w:val="22"/>
        </w:rPr>
        <w:t>we</w:t>
      </w:r>
      <w:r>
        <w:rPr>
          <w:sz w:val="22"/>
          <w:szCs w:val="22"/>
        </w:rPr>
        <w:t>re made in regulation, th</w:t>
      </w:r>
      <w:r w:rsidR="00870620">
        <w:rPr>
          <w:sz w:val="22"/>
          <w:szCs w:val="22"/>
        </w:rPr>
        <w:t>ese</w:t>
      </w:r>
      <w:r>
        <w:rPr>
          <w:sz w:val="22"/>
          <w:szCs w:val="22"/>
        </w:rPr>
        <w:t xml:space="preserve"> </w:t>
      </w:r>
      <w:r w:rsidR="00870620">
        <w:rPr>
          <w:sz w:val="22"/>
          <w:szCs w:val="22"/>
        </w:rPr>
        <w:t>have</w:t>
      </w:r>
      <w:r>
        <w:rPr>
          <w:sz w:val="22"/>
          <w:szCs w:val="22"/>
        </w:rPr>
        <w:t xml:space="preserve"> be</w:t>
      </w:r>
      <w:r w:rsidR="00870620">
        <w:rPr>
          <w:sz w:val="22"/>
          <w:szCs w:val="22"/>
        </w:rPr>
        <w:t>en</w:t>
      </w:r>
      <w:r>
        <w:rPr>
          <w:sz w:val="22"/>
          <w:szCs w:val="22"/>
        </w:rPr>
        <w:t xml:space="preserve"> deferred with no Parliamentary accountability (for example </w:t>
      </w:r>
      <w:r>
        <w:rPr>
          <w:rFonts w:cs="Segoe UI"/>
          <w:color w:val="1D2021"/>
          <w:sz w:val="22"/>
          <w:szCs w:val="22"/>
          <w:shd w:val="clear" w:color="auto" w:fill="FEFFFE"/>
        </w:rPr>
        <w:t>product d</w:t>
      </w:r>
      <w:r w:rsidRPr="003F1663">
        <w:rPr>
          <w:rFonts w:cs="Segoe UI"/>
          <w:color w:val="1D2021"/>
          <w:sz w:val="22"/>
          <w:szCs w:val="22"/>
          <w:shd w:val="clear" w:color="auto" w:fill="FEFFFE"/>
        </w:rPr>
        <w:t>ashboard</w:t>
      </w:r>
      <w:r>
        <w:rPr>
          <w:rFonts w:cs="Segoe UI"/>
          <w:color w:val="1D2021"/>
          <w:sz w:val="22"/>
          <w:szCs w:val="22"/>
          <w:shd w:val="clear" w:color="auto" w:fill="FEFFFE"/>
        </w:rPr>
        <w:t>s</w:t>
      </w:r>
      <w:r w:rsidRPr="003F1663">
        <w:rPr>
          <w:rFonts w:cs="Segoe UI"/>
          <w:color w:val="1D2021"/>
          <w:sz w:val="22"/>
          <w:szCs w:val="22"/>
          <w:shd w:val="clear" w:color="auto" w:fill="FEFFFE"/>
        </w:rPr>
        <w:t xml:space="preserve"> for </w:t>
      </w:r>
      <w:r w:rsidRPr="00F03A82">
        <w:rPr>
          <w:rFonts w:cs="Segoe UI"/>
          <w:color w:val="1D2021"/>
          <w:sz w:val="22"/>
          <w:szCs w:val="22"/>
          <w:shd w:val="clear" w:color="auto" w:fill="FEFFFE"/>
        </w:rPr>
        <w:t xml:space="preserve">MySuper </w:t>
      </w:r>
      <w:r>
        <w:rPr>
          <w:rFonts w:cs="Segoe UI"/>
          <w:color w:val="1D2021"/>
          <w:sz w:val="22"/>
          <w:szCs w:val="22"/>
          <w:shd w:val="clear" w:color="auto" w:fill="FEFFFE"/>
        </w:rPr>
        <w:t xml:space="preserve">have been </w:t>
      </w:r>
      <w:r w:rsidRPr="00F03A82">
        <w:rPr>
          <w:rFonts w:cs="Segoe UI"/>
          <w:color w:val="1D2021"/>
          <w:sz w:val="22"/>
          <w:szCs w:val="22"/>
          <w:shd w:val="clear" w:color="auto" w:fill="FEFFFE"/>
        </w:rPr>
        <w:t xml:space="preserve">required </w:t>
      </w:r>
      <w:r>
        <w:rPr>
          <w:rFonts w:cs="Segoe UI"/>
          <w:color w:val="1D2021"/>
          <w:sz w:val="22"/>
          <w:szCs w:val="22"/>
          <w:shd w:val="clear" w:color="auto" w:fill="FEFFFE"/>
        </w:rPr>
        <w:t>since</w:t>
      </w:r>
      <w:r w:rsidRPr="00F03A82">
        <w:rPr>
          <w:rFonts w:cs="Segoe UI"/>
          <w:color w:val="1D2021"/>
          <w:sz w:val="22"/>
          <w:szCs w:val="22"/>
          <w:shd w:val="clear" w:color="auto" w:fill="FEFFFE"/>
        </w:rPr>
        <w:t xml:space="preserve"> 2013, </w:t>
      </w:r>
      <w:r>
        <w:rPr>
          <w:rFonts w:cs="Segoe UI"/>
          <w:color w:val="1D2021"/>
          <w:sz w:val="22"/>
          <w:szCs w:val="22"/>
          <w:shd w:val="clear" w:color="auto" w:fill="FEFFFE"/>
        </w:rPr>
        <w:t>yet</w:t>
      </w:r>
      <w:r w:rsidRPr="00F03A82">
        <w:rPr>
          <w:rFonts w:cs="Segoe UI"/>
          <w:color w:val="1D2021"/>
          <w:sz w:val="22"/>
          <w:szCs w:val="22"/>
          <w:shd w:val="clear" w:color="auto" w:fill="FEFFFE"/>
        </w:rPr>
        <w:t xml:space="preserve"> Choice product dashboards </w:t>
      </w:r>
      <w:r>
        <w:rPr>
          <w:rFonts w:cs="Segoe UI"/>
          <w:color w:val="1D2021"/>
          <w:sz w:val="22"/>
          <w:szCs w:val="22"/>
          <w:shd w:val="clear" w:color="auto" w:fill="FEFFFE"/>
        </w:rPr>
        <w:t xml:space="preserve">are </w:t>
      </w:r>
      <w:r w:rsidRPr="00F03A82">
        <w:rPr>
          <w:rFonts w:cs="Segoe UI"/>
          <w:color w:val="1D2021"/>
          <w:sz w:val="22"/>
          <w:szCs w:val="22"/>
          <w:shd w:val="clear" w:color="auto" w:fill="FEFFFE"/>
        </w:rPr>
        <w:t xml:space="preserve">still not available </w:t>
      </w:r>
      <w:r>
        <w:rPr>
          <w:rFonts w:cs="Segoe UI"/>
          <w:color w:val="1D2021"/>
          <w:sz w:val="22"/>
          <w:szCs w:val="22"/>
          <w:shd w:val="clear" w:color="auto" w:fill="FEFFFE"/>
        </w:rPr>
        <w:t>because the “</w:t>
      </w:r>
      <w:r w:rsidRPr="00F03A82">
        <w:rPr>
          <w:rFonts w:cs="Segoe UI"/>
          <w:color w:val="1D2021"/>
          <w:sz w:val="22"/>
          <w:szCs w:val="22"/>
          <w:shd w:val="clear" w:color="auto" w:fill="FEFFFE"/>
        </w:rPr>
        <w:t>necessary regulations have yet to be made</w:t>
      </w:r>
      <w:r>
        <w:rPr>
          <w:rFonts w:cs="Segoe UI"/>
          <w:color w:val="1D2021"/>
          <w:sz w:val="22"/>
          <w:szCs w:val="22"/>
          <w:shd w:val="clear" w:color="auto" w:fill="FEFFFE"/>
        </w:rPr>
        <w:t>”</w:t>
      </w:r>
      <w:r>
        <w:rPr>
          <w:rStyle w:val="FootnoteReference"/>
          <w:rFonts w:cs="Segoe UI"/>
          <w:color w:val="1D2021"/>
          <w:sz w:val="22"/>
          <w:szCs w:val="22"/>
          <w:shd w:val="clear" w:color="auto" w:fill="FEFFFE"/>
        </w:rPr>
        <w:footnoteReference w:id="2"/>
      </w:r>
      <w:r>
        <w:rPr>
          <w:rFonts w:cs="Segoe UI"/>
          <w:color w:val="1D2021"/>
          <w:sz w:val="22"/>
          <w:szCs w:val="22"/>
          <w:shd w:val="clear" w:color="auto" w:fill="FEFFFE"/>
        </w:rPr>
        <w:t>).</w:t>
      </w:r>
    </w:p>
    <w:p w14:paraId="026701A1" w14:textId="14B4A687" w:rsidR="0073723F" w:rsidRPr="00870620" w:rsidRDefault="00CA64CF" w:rsidP="0073723F">
      <w:pPr>
        <w:pStyle w:val="Heading2"/>
        <w:numPr>
          <w:ilvl w:val="1"/>
          <w:numId w:val="19"/>
        </w:numPr>
        <w:ind w:hanging="792"/>
        <w:rPr>
          <w:b w:val="0"/>
          <w:bCs w:val="0"/>
          <w:sz w:val="32"/>
          <w:szCs w:val="32"/>
        </w:rPr>
      </w:pPr>
      <w:bookmarkStart w:id="7" w:name="_Toc59531099"/>
      <w:r>
        <w:rPr>
          <w:b w:val="0"/>
          <w:bCs w:val="0"/>
          <w:sz w:val="32"/>
          <w:szCs w:val="32"/>
        </w:rPr>
        <w:t>Apply the r</w:t>
      </w:r>
      <w:r w:rsidR="00993190">
        <w:rPr>
          <w:b w:val="0"/>
          <w:bCs w:val="0"/>
          <w:sz w:val="32"/>
          <w:szCs w:val="32"/>
        </w:rPr>
        <w:t>esolution powers</w:t>
      </w:r>
      <w:r w:rsidR="006545E8">
        <w:rPr>
          <w:b w:val="0"/>
          <w:bCs w:val="0"/>
          <w:sz w:val="32"/>
          <w:szCs w:val="32"/>
        </w:rPr>
        <w:t xml:space="preserve"> appropriately</w:t>
      </w:r>
      <w:bookmarkEnd w:id="7"/>
      <w:r w:rsidR="0073723F" w:rsidRPr="00870620">
        <w:rPr>
          <w:b w:val="0"/>
          <w:bCs w:val="0"/>
          <w:sz w:val="32"/>
          <w:szCs w:val="32"/>
        </w:rPr>
        <w:t xml:space="preserve"> </w:t>
      </w:r>
    </w:p>
    <w:p w14:paraId="44B629FF" w14:textId="48FA7830" w:rsidR="0073723F" w:rsidRPr="00A835E2" w:rsidRDefault="0073723F" w:rsidP="0073723F">
      <w:pPr>
        <w:rPr>
          <w:sz w:val="22"/>
          <w:szCs w:val="22"/>
        </w:rPr>
      </w:pPr>
      <w:r w:rsidRPr="00A835E2">
        <w:rPr>
          <w:sz w:val="22"/>
          <w:szCs w:val="22"/>
        </w:rPr>
        <w:t xml:space="preserve">The </w:t>
      </w:r>
      <w:r w:rsidR="00650F5E">
        <w:rPr>
          <w:sz w:val="22"/>
          <w:szCs w:val="22"/>
        </w:rPr>
        <w:t>EM</w:t>
      </w:r>
      <w:r w:rsidRPr="00A835E2">
        <w:rPr>
          <w:sz w:val="22"/>
          <w:szCs w:val="22"/>
        </w:rPr>
        <w:t xml:space="preserve"> states that including resolution powers for super will “harmonise the definition of ‘prudential matters’ across the industry Acts by incorporating a specific reference to resolution under the SIS Act.” </w:t>
      </w:r>
    </w:p>
    <w:p w14:paraId="1B75F16F" w14:textId="74CDF9A1" w:rsidR="0073723F" w:rsidRPr="00A835E2" w:rsidRDefault="0073723F" w:rsidP="0073723F">
      <w:pPr>
        <w:rPr>
          <w:sz w:val="22"/>
          <w:szCs w:val="22"/>
        </w:rPr>
      </w:pPr>
      <w:r w:rsidRPr="00A835E2">
        <w:rPr>
          <w:sz w:val="22"/>
          <w:szCs w:val="22"/>
        </w:rPr>
        <w:t>APRA’s discretion and resolution powers should be used pro-actively to promote mergers in the face of underperformance</w:t>
      </w:r>
      <w:r w:rsidRPr="00A835E2">
        <w:rPr>
          <w:color w:val="000000"/>
          <w:sz w:val="22"/>
          <w:szCs w:val="22"/>
        </w:rPr>
        <w:t xml:space="preserve"> to </w:t>
      </w:r>
      <w:r w:rsidRPr="00A835E2">
        <w:rPr>
          <w:sz w:val="22"/>
          <w:szCs w:val="22"/>
        </w:rPr>
        <w:t>protect</w:t>
      </w:r>
      <w:r w:rsidRPr="00A835E2">
        <w:rPr>
          <w:color w:val="000000"/>
          <w:sz w:val="22"/>
          <w:szCs w:val="22"/>
        </w:rPr>
        <w:t xml:space="preserve"> members</w:t>
      </w:r>
      <w:r>
        <w:rPr>
          <w:color w:val="000000"/>
          <w:sz w:val="22"/>
          <w:szCs w:val="22"/>
        </w:rPr>
        <w:t>’</w:t>
      </w:r>
      <w:r w:rsidRPr="00A835E2">
        <w:rPr>
          <w:color w:val="000000"/>
          <w:sz w:val="22"/>
          <w:szCs w:val="22"/>
        </w:rPr>
        <w:t xml:space="preserve"> interests</w:t>
      </w:r>
      <w:r w:rsidRPr="00A835E2">
        <w:rPr>
          <w:sz w:val="22"/>
          <w:szCs w:val="22"/>
        </w:rPr>
        <w:t>.</w:t>
      </w:r>
      <w:r w:rsidR="005A08F6" w:rsidRPr="005A08F6">
        <w:rPr>
          <w:sz w:val="22"/>
          <w:szCs w:val="22"/>
        </w:rPr>
        <w:t xml:space="preserve"> </w:t>
      </w:r>
      <w:r w:rsidR="005A08F6">
        <w:rPr>
          <w:sz w:val="22"/>
          <w:szCs w:val="20"/>
        </w:rPr>
        <w:t>APRA’s resolution powers should extend to flexibility to assist smooth merger processes (for example, operating two MySuper products in the short term until operational issues are resolved)</w:t>
      </w:r>
      <w:r w:rsidR="00AF5775">
        <w:rPr>
          <w:sz w:val="22"/>
          <w:szCs w:val="20"/>
        </w:rPr>
        <w:t>,</w:t>
      </w:r>
      <w:r w:rsidR="005A08F6">
        <w:rPr>
          <w:sz w:val="22"/>
          <w:szCs w:val="20"/>
        </w:rPr>
        <w:t xml:space="preserve"> </w:t>
      </w:r>
      <w:r w:rsidR="005A08F6" w:rsidRPr="005A08F6">
        <w:rPr>
          <w:sz w:val="22"/>
          <w:szCs w:val="22"/>
        </w:rPr>
        <w:t xml:space="preserve">and therefore </w:t>
      </w:r>
      <w:r w:rsidR="00AF5775">
        <w:rPr>
          <w:sz w:val="22"/>
          <w:szCs w:val="22"/>
        </w:rPr>
        <w:t xml:space="preserve">reduce </w:t>
      </w:r>
      <w:r w:rsidR="005A08F6" w:rsidRPr="005A08F6">
        <w:rPr>
          <w:sz w:val="22"/>
          <w:szCs w:val="22"/>
        </w:rPr>
        <w:t>the cost of mergers for Trustees.</w:t>
      </w:r>
    </w:p>
    <w:p w14:paraId="444B7DDD" w14:textId="7A60F000" w:rsidR="0073723F" w:rsidRPr="00A835E2" w:rsidRDefault="0073723F" w:rsidP="0073723F">
      <w:pPr>
        <w:rPr>
          <w:sz w:val="22"/>
          <w:szCs w:val="22"/>
        </w:rPr>
      </w:pPr>
      <w:r w:rsidRPr="00A835E2">
        <w:rPr>
          <w:sz w:val="22"/>
          <w:szCs w:val="22"/>
        </w:rPr>
        <w:t>While we support APRA creating a new Resolution Prudential Standard, we foresee unintended consequences if understandings of ‘resolution’ f</w:t>
      </w:r>
      <w:r>
        <w:rPr>
          <w:sz w:val="22"/>
          <w:szCs w:val="22"/>
        </w:rPr>
        <w:t>r</w:t>
      </w:r>
      <w:r w:rsidRPr="00A835E2">
        <w:rPr>
          <w:sz w:val="22"/>
          <w:szCs w:val="22"/>
        </w:rPr>
        <w:t>om banking and insurance are imported without sufficient consideration of the unique features of superannuation.</w:t>
      </w:r>
      <w:r>
        <w:rPr>
          <w:sz w:val="22"/>
          <w:szCs w:val="22"/>
        </w:rPr>
        <w:t xml:space="preserve"> Member benefits in superannuation are not </w:t>
      </w:r>
      <w:r w:rsidR="00797555">
        <w:rPr>
          <w:sz w:val="22"/>
          <w:szCs w:val="22"/>
        </w:rPr>
        <w:t xml:space="preserve">relatively </w:t>
      </w:r>
      <w:r>
        <w:rPr>
          <w:sz w:val="22"/>
          <w:szCs w:val="22"/>
        </w:rPr>
        <w:t xml:space="preserve">simple credits/debits </w:t>
      </w:r>
      <w:r w:rsidR="00ED0A06">
        <w:rPr>
          <w:sz w:val="22"/>
          <w:szCs w:val="22"/>
        </w:rPr>
        <w:t xml:space="preserve">and rates </w:t>
      </w:r>
      <w:r w:rsidR="005371BE">
        <w:rPr>
          <w:sz w:val="22"/>
          <w:szCs w:val="22"/>
        </w:rPr>
        <w:t>as</w:t>
      </w:r>
      <w:r>
        <w:rPr>
          <w:sz w:val="22"/>
          <w:szCs w:val="22"/>
        </w:rPr>
        <w:t xml:space="preserve"> in banking, but are benefits invested in a portfolio of assets and other benefits</w:t>
      </w:r>
      <w:r w:rsidR="005371BE">
        <w:rPr>
          <w:sz w:val="22"/>
          <w:szCs w:val="22"/>
        </w:rPr>
        <w:t>,</w:t>
      </w:r>
      <w:r>
        <w:rPr>
          <w:sz w:val="22"/>
          <w:szCs w:val="22"/>
        </w:rPr>
        <w:t xml:space="preserve"> such as insurance</w:t>
      </w:r>
      <w:r w:rsidR="00405F25">
        <w:rPr>
          <w:sz w:val="22"/>
          <w:szCs w:val="22"/>
        </w:rPr>
        <w:t>,</w:t>
      </w:r>
      <w:r>
        <w:rPr>
          <w:sz w:val="22"/>
          <w:szCs w:val="22"/>
        </w:rPr>
        <w:t xml:space="preserve"> and sometimes </w:t>
      </w:r>
      <w:r w:rsidR="00F75DC6">
        <w:rPr>
          <w:sz w:val="22"/>
          <w:szCs w:val="22"/>
        </w:rPr>
        <w:t xml:space="preserve">entitlements </w:t>
      </w:r>
      <w:r w:rsidR="00536EEF">
        <w:rPr>
          <w:sz w:val="22"/>
          <w:szCs w:val="22"/>
        </w:rPr>
        <w:t xml:space="preserve">with similarities to </w:t>
      </w:r>
      <w:r>
        <w:rPr>
          <w:sz w:val="22"/>
          <w:szCs w:val="22"/>
        </w:rPr>
        <w:t>defined benefit</w:t>
      </w:r>
      <w:r w:rsidR="00536EEF">
        <w:rPr>
          <w:sz w:val="22"/>
          <w:szCs w:val="22"/>
        </w:rPr>
        <w:t>s</w:t>
      </w:r>
      <w:r>
        <w:rPr>
          <w:sz w:val="22"/>
          <w:szCs w:val="22"/>
        </w:rPr>
        <w:t>. Appropriately dealing with unsustainable funds will need to ensure resolution</w:t>
      </w:r>
      <w:r w:rsidR="00797555">
        <w:rPr>
          <w:sz w:val="22"/>
          <w:szCs w:val="22"/>
        </w:rPr>
        <w:t xml:space="preserve"> measure</w:t>
      </w:r>
      <w:r w:rsidR="00984833">
        <w:rPr>
          <w:sz w:val="22"/>
          <w:szCs w:val="22"/>
        </w:rPr>
        <w:t>s</w:t>
      </w:r>
      <w:r w:rsidR="00797555">
        <w:rPr>
          <w:sz w:val="22"/>
          <w:szCs w:val="22"/>
        </w:rPr>
        <w:t>, such as</w:t>
      </w:r>
      <w:r>
        <w:rPr>
          <w:sz w:val="22"/>
          <w:szCs w:val="22"/>
        </w:rPr>
        <w:t xml:space="preserve"> mergers</w:t>
      </w:r>
      <w:r w:rsidR="00EB6907">
        <w:rPr>
          <w:sz w:val="22"/>
          <w:szCs w:val="22"/>
        </w:rPr>
        <w:t>,</w:t>
      </w:r>
      <w:r>
        <w:rPr>
          <w:sz w:val="22"/>
          <w:szCs w:val="22"/>
        </w:rPr>
        <w:t xml:space="preserve"> are carefully managed </w:t>
      </w:r>
      <w:r w:rsidR="005677E9">
        <w:rPr>
          <w:sz w:val="22"/>
          <w:szCs w:val="22"/>
        </w:rPr>
        <w:t>to protect</w:t>
      </w:r>
      <w:r>
        <w:rPr>
          <w:sz w:val="22"/>
          <w:szCs w:val="22"/>
        </w:rPr>
        <w:t xml:space="preserve"> members</w:t>
      </w:r>
      <w:r w:rsidR="005677E9">
        <w:rPr>
          <w:sz w:val="22"/>
          <w:szCs w:val="22"/>
        </w:rPr>
        <w:t>’</w:t>
      </w:r>
      <w:r>
        <w:rPr>
          <w:sz w:val="22"/>
          <w:szCs w:val="22"/>
        </w:rPr>
        <w:t xml:space="preserve"> interests. </w:t>
      </w:r>
    </w:p>
    <w:p w14:paraId="1F286878" w14:textId="2BD78C2B" w:rsidR="0073723F" w:rsidRPr="00A835E2" w:rsidRDefault="0073723F" w:rsidP="0073723F">
      <w:pPr>
        <w:rPr>
          <w:sz w:val="22"/>
          <w:szCs w:val="22"/>
        </w:rPr>
      </w:pPr>
      <w:r w:rsidRPr="00A835E2">
        <w:rPr>
          <w:sz w:val="22"/>
          <w:szCs w:val="22"/>
        </w:rPr>
        <w:t xml:space="preserve">To the extent the policy measures are successful in prompting members to switch away from underperforming funds, </w:t>
      </w:r>
      <w:r w:rsidR="00894678">
        <w:rPr>
          <w:sz w:val="22"/>
          <w:szCs w:val="22"/>
        </w:rPr>
        <w:t xml:space="preserve">there will be </w:t>
      </w:r>
      <w:r w:rsidRPr="00A835E2">
        <w:rPr>
          <w:sz w:val="22"/>
          <w:szCs w:val="22"/>
        </w:rPr>
        <w:t>meaningful liquidity and performance implications</w:t>
      </w:r>
      <w:r w:rsidR="00216416">
        <w:rPr>
          <w:sz w:val="22"/>
          <w:szCs w:val="22"/>
        </w:rPr>
        <w:t xml:space="preserve"> </w:t>
      </w:r>
      <w:r w:rsidRPr="00A835E2">
        <w:rPr>
          <w:sz w:val="22"/>
          <w:szCs w:val="22"/>
        </w:rPr>
        <w:t>borne by th</w:t>
      </w:r>
      <w:r w:rsidR="005677E9">
        <w:rPr>
          <w:sz w:val="22"/>
          <w:szCs w:val="22"/>
        </w:rPr>
        <w:t>ose</w:t>
      </w:r>
      <w:r w:rsidRPr="00A835E2">
        <w:rPr>
          <w:sz w:val="22"/>
          <w:szCs w:val="22"/>
        </w:rPr>
        <w:t xml:space="preserve"> members </w:t>
      </w:r>
      <w:r w:rsidRPr="00A835E2">
        <w:rPr>
          <w:color w:val="000000"/>
          <w:sz w:val="22"/>
          <w:szCs w:val="22"/>
        </w:rPr>
        <w:t xml:space="preserve">who </w:t>
      </w:r>
      <w:r w:rsidRPr="00A835E2">
        <w:rPr>
          <w:sz w:val="22"/>
          <w:szCs w:val="22"/>
        </w:rPr>
        <w:t xml:space="preserve">remain in the fund. We are concerned </w:t>
      </w:r>
      <w:r w:rsidRPr="00A835E2">
        <w:rPr>
          <w:color w:val="000000"/>
          <w:sz w:val="22"/>
          <w:szCs w:val="22"/>
        </w:rPr>
        <w:t xml:space="preserve">this </w:t>
      </w:r>
      <w:r w:rsidRPr="00A835E2">
        <w:rPr>
          <w:sz w:val="22"/>
          <w:szCs w:val="22"/>
        </w:rPr>
        <w:t>could harm the most vulnerable/disengaged members and steps should be put in place to protect them and ensure equity.</w:t>
      </w:r>
    </w:p>
    <w:p w14:paraId="6C3C8D9F" w14:textId="023646E0" w:rsidR="0073723F" w:rsidRPr="00A835E2" w:rsidRDefault="00A92B5E" w:rsidP="0073723F">
      <w:pPr>
        <w:rPr>
          <w:sz w:val="22"/>
          <w:szCs w:val="22"/>
        </w:rPr>
      </w:pPr>
      <w:r>
        <w:rPr>
          <w:sz w:val="22"/>
          <w:szCs w:val="22"/>
        </w:rPr>
        <w:t>We agree that a</w:t>
      </w:r>
      <w:r w:rsidR="0073723F" w:rsidRPr="00A835E2">
        <w:rPr>
          <w:sz w:val="22"/>
          <w:szCs w:val="22"/>
        </w:rPr>
        <w:t xml:space="preserve"> proactive approach </w:t>
      </w:r>
      <w:r w:rsidR="0033085C">
        <w:rPr>
          <w:sz w:val="22"/>
          <w:szCs w:val="22"/>
        </w:rPr>
        <w:t xml:space="preserve">by APRA </w:t>
      </w:r>
      <w:r w:rsidR="0073723F" w:rsidRPr="00A835E2">
        <w:rPr>
          <w:color w:val="000000"/>
          <w:sz w:val="22"/>
          <w:szCs w:val="22"/>
        </w:rPr>
        <w:t>to mergers</w:t>
      </w:r>
      <w:r w:rsidR="002F6019">
        <w:rPr>
          <w:color w:val="000000"/>
          <w:sz w:val="22"/>
          <w:szCs w:val="22"/>
        </w:rPr>
        <w:t xml:space="preserve"> (avoiding</w:t>
      </w:r>
      <w:r w:rsidR="0073723F" w:rsidRPr="00A835E2">
        <w:rPr>
          <w:color w:val="000000"/>
          <w:sz w:val="22"/>
          <w:szCs w:val="22"/>
        </w:rPr>
        <w:t xml:space="preserve"> the need to write to members where a sudden change of Trustee is required</w:t>
      </w:r>
      <w:r w:rsidR="0034455F">
        <w:rPr>
          <w:color w:val="000000"/>
          <w:sz w:val="22"/>
          <w:szCs w:val="22"/>
        </w:rPr>
        <w:t>, for example,</w:t>
      </w:r>
      <w:r w:rsidR="0073723F" w:rsidRPr="00A835E2">
        <w:rPr>
          <w:color w:val="000000"/>
          <w:sz w:val="22"/>
          <w:szCs w:val="22"/>
        </w:rPr>
        <w:t xml:space="preserve"> in potentially catastrophic circumstances)</w:t>
      </w:r>
      <w:r w:rsidR="00ED73E3">
        <w:rPr>
          <w:color w:val="000000"/>
          <w:sz w:val="22"/>
          <w:szCs w:val="22"/>
        </w:rPr>
        <w:t>,</w:t>
      </w:r>
      <w:r w:rsidR="0073723F" w:rsidRPr="00A835E2">
        <w:rPr>
          <w:color w:val="000000"/>
          <w:sz w:val="22"/>
          <w:szCs w:val="22"/>
        </w:rPr>
        <w:t xml:space="preserve"> </w:t>
      </w:r>
      <w:r w:rsidR="0073723F" w:rsidRPr="00A835E2">
        <w:rPr>
          <w:sz w:val="22"/>
          <w:szCs w:val="22"/>
        </w:rPr>
        <w:t>would also help to maintain confidence in the system.</w:t>
      </w:r>
    </w:p>
    <w:p w14:paraId="6A11F848" w14:textId="31908471" w:rsidR="0073723F" w:rsidRPr="00FC3C1D" w:rsidRDefault="0073723F" w:rsidP="0073723F">
      <w:pPr>
        <w:pStyle w:val="Heading2"/>
        <w:numPr>
          <w:ilvl w:val="1"/>
          <w:numId w:val="19"/>
        </w:numPr>
        <w:ind w:hanging="792"/>
        <w:rPr>
          <w:b w:val="0"/>
          <w:bCs w:val="0"/>
          <w:sz w:val="32"/>
          <w:szCs w:val="32"/>
        </w:rPr>
      </w:pPr>
      <w:bookmarkStart w:id="8" w:name="_Toc59531100"/>
      <w:r w:rsidRPr="00FC3C1D">
        <w:rPr>
          <w:b w:val="0"/>
          <w:bCs w:val="0"/>
          <w:sz w:val="32"/>
          <w:szCs w:val="32"/>
        </w:rPr>
        <w:t>The need for periodic review</w:t>
      </w:r>
      <w:r w:rsidR="00D7292C">
        <w:rPr>
          <w:b w:val="0"/>
          <w:bCs w:val="0"/>
          <w:sz w:val="32"/>
          <w:szCs w:val="32"/>
        </w:rPr>
        <w:t xml:space="preserve"> of methodology</w:t>
      </w:r>
      <w:bookmarkEnd w:id="8"/>
    </w:p>
    <w:p w14:paraId="4E6ED52C" w14:textId="77777777" w:rsidR="0073723F" w:rsidRPr="003371E2" w:rsidRDefault="0073723F" w:rsidP="0073723F">
      <w:pPr>
        <w:rPr>
          <w:sz w:val="22"/>
          <w:szCs w:val="20"/>
        </w:rPr>
      </w:pPr>
      <w:r w:rsidRPr="003371E2">
        <w:rPr>
          <w:sz w:val="22"/>
          <w:szCs w:val="20"/>
        </w:rPr>
        <w:t xml:space="preserve">We accept that some details of the performance test are appropriate for regulation. Key aspects of the performance test should be reviewed periodically to ensure the test reflects prevailing conditions and allows for changing market structures / emerging innovation. </w:t>
      </w:r>
    </w:p>
    <w:p w14:paraId="0CF4CBDC" w14:textId="7ECF14DB" w:rsidR="0073723F" w:rsidRPr="003371E2" w:rsidRDefault="0073723F" w:rsidP="0073723F">
      <w:pPr>
        <w:rPr>
          <w:sz w:val="22"/>
          <w:szCs w:val="22"/>
        </w:rPr>
      </w:pPr>
      <w:r w:rsidRPr="0797DE8F">
        <w:rPr>
          <w:sz w:val="22"/>
          <w:szCs w:val="22"/>
        </w:rPr>
        <w:t xml:space="preserve">The next three years are likely to be a time of significant change in superannuation, especially if the broad thrust of these reforms is implemented. The superannuation system in </w:t>
      </w:r>
      <w:r w:rsidR="00C91FA5">
        <w:rPr>
          <w:sz w:val="22"/>
          <w:szCs w:val="22"/>
        </w:rPr>
        <w:t>three</w:t>
      </w:r>
      <w:r w:rsidRPr="0797DE8F">
        <w:rPr>
          <w:sz w:val="22"/>
          <w:szCs w:val="22"/>
        </w:rPr>
        <w:t xml:space="preserve"> to </w:t>
      </w:r>
      <w:r w:rsidR="00C91FA5">
        <w:rPr>
          <w:sz w:val="22"/>
          <w:szCs w:val="22"/>
        </w:rPr>
        <w:t>five</w:t>
      </w:r>
      <w:r w:rsidRPr="0797DE8F">
        <w:rPr>
          <w:sz w:val="22"/>
          <w:szCs w:val="22"/>
        </w:rPr>
        <w:t xml:space="preserve"> years</w:t>
      </w:r>
      <w:r w:rsidR="00246B72">
        <w:rPr>
          <w:sz w:val="22"/>
          <w:szCs w:val="22"/>
        </w:rPr>
        <w:t>’</w:t>
      </w:r>
      <w:r w:rsidRPr="0797DE8F">
        <w:rPr>
          <w:sz w:val="22"/>
          <w:szCs w:val="22"/>
        </w:rPr>
        <w:t xml:space="preserve"> time, and the funds within it, are likely to face different issues </w:t>
      </w:r>
      <w:r w:rsidR="00BD09D3">
        <w:rPr>
          <w:sz w:val="22"/>
          <w:szCs w:val="22"/>
        </w:rPr>
        <w:t>from</w:t>
      </w:r>
      <w:r w:rsidRPr="0797DE8F">
        <w:rPr>
          <w:sz w:val="22"/>
          <w:szCs w:val="22"/>
        </w:rPr>
        <w:t xml:space="preserve"> the current challenges of higher fees, unintended multiple accounts and underperformance.</w:t>
      </w:r>
    </w:p>
    <w:p w14:paraId="263D665A" w14:textId="7DD78E88" w:rsidR="0073723F" w:rsidRPr="003371E2" w:rsidRDefault="0073723F" w:rsidP="0073723F">
      <w:pPr>
        <w:rPr>
          <w:sz w:val="22"/>
          <w:szCs w:val="20"/>
        </w:rPr>
      </w:pPr>
      <w:r w:rsidRPr="003371E2">
        <w:rPr>
          <w:sz w:val="22"/>
          <w:szCs w:val="20"/>
        </w:rPr>
        <w:t xml:space="preserve">For this reason, we recommend the legislation include the requirement of a review of the performance test after </w:t>
      </w:r>
      <w:r w:rsidR="00C91FA5">
        <w:rPr>
          <w:sz w:val="22"/>
          <w:szCs w:val="20"/>
        </w:rPr>
        <w:t>three</w:t>
      </w:r>
      <w:r w:rsidRPr="003371E2">
        <w:rPr>
          <w:sz w:val="22"/>
          <w:szCs w:val="20"/>
        </w:rPr>
        <w:t xml:space="preserve"> years.</w:t>
      </w:r>
      <w:r w:rsidR="003E4962">
        <w:rPr>
          <w:sz w:val="22"/>
          <w:szCs w:val="20"/>
        </w:rPr>
        <w:t xml:space="preserve"> </w:t>
      </w:r>
    </w:p>
    <w:p w14:paraId="02637177" w14:textId="77777777" w:rsidR="0092529D" w:rsidRDefault="0073723F" w:rsidP="0073723F">
      <w:pPr>
        <w:rPr>
          <w:sz w:val="22"/>
          <w:szCs w:val="20"/>
        </w:rPr>
      </w:pPr>
      <w:r w:rsidRPr="003371E2">
        <w:rPr>
          <w:sz w:val="22"/>
          <w:szCs w:val="20"/>
        </w:rPr>
        <w:t>This review should also include consideration of</w:t>
      </w:r>
      <w:r>
        <w:rPr>
          <w:sz w:val="22"/>
          <w:szCs w:val="20"/>
        </w:rPr>
        <w:t xml:space="preserve"> the overall structure, intent and rationale of the performance test, as well as its specifics, including:</w:t>
      </w:r>
      <w:r w:rsidRPr="003371E2">
        <w:rPr>
          <w:sz w:val="22"/>
          <w:szCs w:val="20"/>
        </w:rPr>
        <w:t xml:space="preserve"> </w:t>
      </w:r>
    </w:p>
    <w:p w14:paraId="3220EB4F" w14:textId="217FB9C3" w:rsidR="0092529D" w:rsidRDefault="0096221E" w:rsidP="0092529D">
      <w:pPr>
        <w:pStyle w:val="ListParagraph"/>
        <w:numPr>
          <w:ilvl w:val="0"/>
          <w:numId w:val="13"/>
        </w:numPr>
        <w:suppressAutoHyphens/>
        <w:spacing w:before="120"/>
        <w:contextualSpacing w:val="0"/>
        <w:rPr>
          <w:sz w:val="22"/>
          <w:szCs w:val="20"/>
        </w:rPr>
      </w:pPr>
      <w:r>
        <w:rPr>
          <w:sz w:val="22"/>
          <w:szCs w:val="20"/>
        </w:rPr>
        <w:t>T</w:t>
      </w:r>
      <w:r w:rsidR="0073723F" w:rsidRPr="003371E2">
        <w:rPr>
          <w:sz w:val="22"/>
          <w:szCs w:val="20"/>
        </w:rPr>
        <w:t xml:space="preserve">he number, definition and specification of asset classes (new asset classes emerge over time) and their benchmarks, </w:t>
      </w:r>
    </w:p>
    <w:p w14:paraId="1ACA9BBB" w14:textId="570FF15C" w:rsidR="0092529D" w:rsidRDefault="0096221E" w:rsidP="0092529D">
      <w:pPr>
        <w:pStyle w:val="ListParagraph"/>
        <w:numPr>
          <w:ilvl w:val="0"/>
          <w:numId w:val="13"/>
        </w:numPr>
        <w:suppressAutoHyphens/>
        <w:spacing w:before="120"/>
        <w:contextualSpacing w:val="0"/>
        <w:rPr>
          <w:sz w:val="22"/>
          <w:szCs w:val="20"/>
        </w:rPr>
      </w:pPr>
      <w:r>
        <w:rPr>
          <w:sz w:val="22"/>
          <w:szCs w:val="20"/>
        </w:rPr>
        <w:t>E</w:t>
      </w:r>
      <w:r w:rsidR="0073723F" w:rsidRPr="003371E2">
        <w:rPr>
          <w:sz w:val="22"/>
          <w:szCs w:val="20"/>
        </w:rPr>
        <w:t xml:space="preserve">ffective tax rates (franking credit levels and embedded effective tax rates assumptions vary over time, particularly during economic downturns with widespread dividend cuts), and </w:t>
      </w:r>
    </w:p>
    <w:p w14:paraId="1C8C63B6" w14:textId="221EA173" w:rsidR="0073723F" w:rsidRPr="003371E2" w:rsidRDefault="00482167" w:rsidP="0092529D">
      <w:pPr>
        <w:pStyle w:val="ListParagraph"/>
        <w:numPr>
          <w:ilvl w:val="0"/>
          <w:numId w:val="13"/>
        </w:numPr>
        <w:suppressAutoHyphens/>
        <w:spacing w:before="120"/>
        <w:contextualSpacing w:val="0"/>
        <w:rPr>
          <w:sz w:val="22"/>
          <w:szCs w:val="20"/>
        </w:rPr>
      </w:pPr>
      <w:r>
        <w:rPr>
          <w:sz w:val="22"/>
          <w:szCs w:val="20"/>
        </w:rPr>
        <w:t xml:space="preserve">Effectiveness of </w:t>
      </w:r>
      <w:r w:rsidR="007265FC">
        <w:rPr>
          <w:sz w:val="22"/>
          <w:szCs w:val="20"/>
        </w:rPr>
        <w:t xml:space="preserve">the </w:t>
      </w:r>
      <w:r w:rsidR="0023195B">
        <w:rPr>
          <w:sz w:val="22"/>
          <w:szCs w:val="20"/>
        </w:rPr>
        <w:t xml:space="preserve">benchmarks, including the </w:t>
      </w:r>
      <w:r>
        <w:rPr>
          <w:sz w:val="22"/>
          <w:szCs w:val="20"/>
        </w:rPr>
        <w:t>a</w:t>
      </w:r>
      <w:r w:rsidR="0073723F" w:rsidRPr="003371E2">
        <w:rPr>
          <w:sz w:val="22"/>
          <w:szCs w:val="20"/>
        </w:rPr>
        <w:t>ssumed listed/passive fees.</w:t>
      </w:r>
    </w:p>
    <w:p w14:paraId="501C407C" w14:textId="77777777" w:rsidR="0073723F" w:rsidRPr="0051557D" w:rsidRDefault="0073723F" w:rsidP="0073723F">
      <w:pPr>
        <w:pStyle w:val="Heading2"/>
        <w:numPr>
          <w:ilvl w:val="1"/>
          <w:numId w:val="19"/>
        </w:numPr>
        <w:ind w:hanging="792"/>
        <w:rPr>
          <w:b w:val="0"/>
          <w:bCs w:val="0"/>
          <w:sz w:val="32"/>
          <w:szCs w:val="32"/>
        </w:rPr>
      </w:pPr>
      <w:bookmarkStart w:id="9" w:name="_Toc59531101"/>
      <w:r>
        <w:rPr>
          <w:b w:val="0"/>
          <w:bCs w:val="0"/>
          <w:sz w:val="32"/>
          <w:szCs w:val="32"/>
        </w:rPr>
        <w:t>APRA discretion important and needs specifying</w:t>
      </w:r>
      <w:bookmarkEnd w:id="9"/>
      <w:r>
        <w:rPr>
          <w:b w:val="0"/>
          <w:bCs w:val="0"/>
          <w:sz w:val="32"/>
          <w:szCs w:val="32"/>
        </w:rPr>
        <w:t xml:space="preserve"> </w:t>
      </w:r>
    </w:p>
    <w:p w14:paraId="66E2C3DD" w14:textId="62E42CEB" w:rsidR="0073723F" w:rsidRPr="00A835E2" w:rsidRDefault="0073723F" w:rsidP="0073723F">
      <w:pPr>
        <w:rPr>
          <w:sz w:val="22"/>
          <w:szCs w:val="22"/>
        </w:rPr>
      </w:pPr>
      <w:r w:rsidRPr="00A835E2">
        <w:rPr>
          <w:sz w:val="22"/>
          <w:szCs w:val="22"/>
        </w:rPr>
        <w:t>We understand the proposed performance test is to ensure Trustees are objectively adding value relative to investing in a low cost listed benchmark. We accept this simpl</w:t>
      </w:r>
      <w:r>
        <w:rPr>
          <w:sz w:val="22"/>
          <w:szCs w:val="22"/>
        </w:rPr>
        <w:t>e</w:t>
      </w:r>
      <w:r w:rsidRPr="00A835E2">
        <w:rPr>
          <w:sz w:val="22"/>
          <w:szCs w:val="22"/>
        </w:rPr>
        <w:t xml:space="preserve"> approach is </w:t>
      </w:r>
      <w:r>
        <w:rPr>
          <w:sz w:val="22"/>
          <w:szCs w:val="22"/>
        </w:rPr>
        <w:t xml:space="preserve">initially </w:t>
      </w:r>
      <w:r w:rsidRPr="00A835E2">
        <w:rPr>
          <w:sz w:val="22"/>
          <w:szCs w:val="22"/>
        </w:rPr>
        <w:t>a reasonable basis for assessing strategy implementation. We acknowledge the inherent difficulty associated with coming up with an appropriate benchmark</w:t>
      </w:r>
      <w:r>
        <w:rPr>
          <w:sz w:val="22"/>
          <w:szCs w:val="22"/>
        </w:rPr>
        <w:t>. On balance, we</w:t>
      </w:r>
      <w:r w:rsidRPr="00A835E2">
        <w:rPr>
          <w:sz w:val="22"/>
          <w:szCs w:val="22"/>
        </w:rPr>
        <w:t xml:space="preserve"> consider that simplicity is preferable to complexity, and that assessment over a long horizon is critical.</w:t>
      </w:r>
    </w:p>
    <w:p w14:paraId="2480E7ED" w14:textId="77777777" w:rsidR="0073723F" w:rsidRPr="00A835E2" w:rsidRDefault="0073723F" w:rsidP="0073723F">
      <w:pPr>
        <w:rPr>
          <w:rFonts w:eastAsia="Times New Roman"/>
          <w:sz w:val="22"/>
          <w:szCs w:val="22"/>
        </w:rPr>
      </w:pPr>
      <w:r w:rsidRPr="00A835E2">
        <w:rPr>
          <w:rFonts w:eastAsia="Times New Roman"/>
          <w:sz w:val="22"/>
          <w:szCs w:val="22"/>
        </w:rPr>
        <w:t xml:space="preserve">However, the use of a simple test to measure a complex problem will inevitably give rise to instances of measurement error and unintended consequences, necessitating some safeguards. For this reason, we are pleased the legislation includes the ability for APRA to use discretion in its assessment of fund performance. </w:t>
      </w:r>
    </w:p>
    <w:p w14:paraId="004E457F" w14:textId="3ED7C9B1" w:rsidR="0073723F" w:rsidRPr="00A835E2" w:rsidRDefault="0073723F" w:rsidP="0073723F">
      <w:pPr>
        <w:rPr>
          <w:rFonts w:eastAsia="Times New Roman"/>
          <w:sz w:val="22"/>
          <w:szCs w:val="22"/>
        </w:rPr>
      </w:pPr>
      <w:r w:rsidRPr="00A835E2">
        <w:rPr>
          <w:rFonts w:eastAsia="Times New Roman"/>
          <w:sz w:val="22"/>
          <w:szCs w:val="22"/>
        </w:rPr>
        <w:t>While the regulations have not been released for consultation</w:t>
      </w:r>
      <w:r w:rsidR="006C46D9">
        <w:rPr>
          <w:rFonts w:eastAsia="Times New Roman"/>
          <w:sz w:val="22"/>
          <w:szCs w:val="22"/>
        </w:rPr>
        <w:t>,</w:t>
      </w:r>
      <w:r w:rsidRPr="00A835E2">
        <w:rPr>
          <w:rFonts w:eastAsia="Times New Roman"/>
          <w:sz w:val="22"/>
          <w:szCs w:val="22"/>
        </w:rPr>
        <w:t xml:space="preserve"> we would like to put forward our view on </w:t>
      </w:r>
      <w:r>
        <w:rPr>
          <w:rFonts w:eastAsia="Times New Roman"/>
          <w:sz w:val="22"/>
          <w:szCs w:val="22"/>
        </w:rPr>
        <w:t xml:space="preserve">certain </w:t>
      </w:r>
      <w:r w:rsidRPr="00A835E2">
        <w:rPr>
          <w:rFonts w:eastAsia="Times New Roman"/>
          <w:sz w:val="22"/>
          <w:szCs w:val="22"/>
        </w:rPr>
        <w:t xml:space="preserve">situations </w:t>
      </w:r>
      <w:r>
        <w:rPr>
          <w:rFonts w:eastAsia="Times New Roman"/>
          <w:sz w:val="22"/>
          <w:szCs w:val="22"/>
        </w:rPr>
        <w:t xml:space="preserve">where </w:t>
      </w:r>
      <w:r w:rsidRPr="00A835E2">
        <w:rPr>
          <w:rFonts w:eastAsia="Times New Roman"/>
          <w:sz w:val="22"/>
          <w:szCs w:val="22"/>
        </w:rPr>
        <w:t xml:space="preserve">we believe it is critical that APRA applies discretion. These </w:t>
      </w:r>
      <w:r>
        <w:rPr>
          <w:rFonts w:eastAsia="Times New Roman"/>
          <w:sz w:val="22"/>
          <w:szCs w:val="22"/>
        </w:rPr>
        <w:t>could</w:t>
      </w:r>
      <w:r w:rsidRPr="00A835E2">
        <w:rPr>
          <w:rFonts w:eastAsia="Times New Roman"/>
          <w:sz w:val="22"/>
          <w:szCs w:val="22"/>
        </w:rPr>
        <w:t xml:space="preserve"> include:</w:t>
      </w:r>
    </w:p>
    <w:p w14:paraId="55CCB6CF" w14:textId="77777777" w:rsidR="0073723F" w:rsidRPr="00A835E2" w:rsidRDefault="0073723F" w:rsidP="00A40155">
      <w:pPr>
        <w:pStyle w:val="ListParagraph"/>
        <w:numPr>
          <w:ilvl w:val="0"/>
          <w:numId w:val="22"/>
        </w:numPr>
        <w:spacing w:before="120"/>
        <w:ind w:left="426" w:hanging="426"/>
        <w:contextualSpacing w:val="0"/>
        <w:rPr>
          <w:sz w:val="22"/>
          <w:szCs w:val="22"/>
        </w:rPr>
      </w:pPr>
      <w:r w:rsidRPr="00A835E2">
        <w:rPr>
          <w:sz w:val="22"/>
          <w:szCs w:val="22"/>
        </w:rPr>
        <w:t xml:space="preserve">A material </w:t>
      </w:r>
      <w:r w:rsidRPr="006D58B3">
        <w:rPr>
          <w:b/>
          <w:bCs/>
          <w:sz w:val="22"/>
          <w:szCs w:val="22"/>
        </w:rPr>
        <w:t xml:space="preserve">change </w:t>
      </w:r>
      <w:r>
        <w:rPr>
          <w:b/>
          <w:bCs/>
          <w:sz w:val="22"/>
          <w:szCs w:val="22"/>
        </w:rPr>
        <w:t xml:space="preserve">or imminent change </w:t>
      </w:r>
      <w:r w:rsidRPr="00E4091F">
        <w:rPr>
          <w:sz w:val="22"/>
          <w:szCs w:val="22"/>
        </w:rPr>
        <w:t>to a fund’s investment strategy or product offering</w:t>
      </w:r>
      <w:r w:rsidRPr="00A835E2">
        <w:rPr>
          <w:sz w:val="22"/>
          <w:szCs w:val="22"/>
        </w:rPr>
        <w:t>, access to scale, and/or fees occurring during the performance window.</w:t>
      </w:r>
    </w:p>
    <w:p w14:paraId="298DFA58" w14:textId="3CCF07F6" w:rsidR="0073723F" w:rsidRPr="00A835E2" w:rsidRDefault="0073723F" w:rsidP="00A40155">
      <w:pPr>
        <w:pStyle w:val="ListParagraph"/>
        <w:numPr>
          <w:ilvl w:val="0"/>
          <w:numId w:val="12"/>
        </w:numPr>
        <w:suppressAutoHyphens/>
        <w:spacing w:before="120"/>
        <w:contextualSpacing w:val="0"/>
        <w:rPr>
          <w:sz w:val="22"/>
          <w:szCs w:val="22"/>
        </w:rPr>
      </w:pPr>
      <w:r w:rsidRPr="003A3FEF">
        <w:rPr>
          <w:i/>
          <w:iCs/>
          <w:sz w:val="22"/>
          <w:szCs w:val="22"/>
        </w:rPr>
        <w:t>For example</w:t>
      </w:r>
      <w:r w:rsidRPr="00A835E2">
        <w:rPr>
          <w:sz w:val="22"/>
          <w:szCs w:val="22"/>
        </w:rPr>
        <w:t xml:space="preserve">: a fund merger </w:t>
      </w:r>
      <w:r>
        <w:rPr>
          <w:sz w:val="22"/>
          <w:szCs w:val="22"/>
        </w:rPr>
        <w:t>is one instance where the investment strategy can change significantly</w:t>
      </w:r>
      <w:r w:rsidRPr="00A835E2">
        <w:rPr>
          <w:sz w:val="22"/>
          <w:szCs w:val="22"/>
        </w:rPr>
        <w:t xml:space="preserve"> but the product itself remains in market</w:t>
      </w:r>
      <w:r w:rsidRPr="0797DE8F">
        <w:rPr>
          <w:sz w:val="22"/>
          <w:szCs w:val="22"/>
        </w:rPr>
        <w:t xml:space="preserve"> pending </w:t>
      </w:r>
      <w:r>
        <w:rPr>
          <w:sz w:val="22"/>
          <w:szCs w:val="22"/>
        </w:rPr>
        <w:t>finalisation of the</w:t>
      </w:r>
      <w:r w:rsidRPr="0797DE8F">
        <w:rPr>
          <w:sz w:val="22"/>
          <w:szCs w:val="22"/>
        </w:rPr>
        <w:t xml:space="preserve"> SFT</w:t>
      </w:r>
      <w:r w:rsidR="00736AD2">
        <w:rPr>
          <w:sz w:val="22"/>
          <w:szCs w:val="22"/>
        </w:rPr>
        <w:t>.</w:t>
      </w:r>
      <w:r w:rsidRPr="00A835E2">
        <w:rPr>
          <w:sz w:val="22"/>
          <w:szCs w:val="22"/>
        </w:rPr>
        <w:t xml:space="preserve"> </w:t>
      </w:r>
    </w:p>
    <w:p w14:paraId="46C9CD59" w14:textId="77777777" w:rsidR="0073723F" w:rsidRPr="00A835E2" w:rsidRDefault="0073723F" w:rsidP="00A40155">
      <w:pPr>
        <w:pStyle w:val="ListParagraph"/>
        <w:numPr>
          <w:ilvl w:val="0"/>
          <w:numId w:val="12"/>
        </w:numPr>
        <w:suppressAutoHyphens/>
        <w:spacing w:before="120"/>
        <w:contextualSpacing w:val="0"/>
        <w:rPr>
          <w:sz w:val="22"/>
          <w:szCs w:val="22"/>
        </w:rPr>
      </w:pPr>
      <w:r w:rsidRPr="003A3FEF">
        <w:rPr>
          <w:i/>
          <w:iCs/>
          <w:sz w:val="22"/>
          <w:szCs w:val="22"/>
        </w:rPr>
        <w:t>Solution</w:t>
      </w:r>
      <w:r w:rsidRPr="00A835E2">
        <w:rPr>
          <w:sz w:val="22"/>
          <w:szCs w:val="22"/>
        </w:rPr>
        <w:t>: in this instance APRA should consider the performance of the surviving fund, the likelihood an SFT will be completed in the near to medium term, and/or broader performance trends.</w:t>
      </w:r>
    </w:p>
    <w:p w14:paraId="46D79ED5" w14:textId="77777777" w:rsidR="0073723F" w:rsidRPr="00A835E2" w:rsidRDefault="0073723F" w:rsidP="00A40155">
      <w:pPr>
        <w:pStyle w:val="ListParagraph"/>
        <w:numPr>
          <w:ilvl w:val="0"/>
          <w:numId w:val="22"/>
        </w:numPr>
        <w:spacing w:before="120"/>
        <w:ind w:left="426" w:hanging="426"/>
        <w:contextualSpacing w:val="0"/>
        <w:rPr>
          <w:rFonts w:eastAsia="Times New Roman"/>
          <w:sz w:val="22"/>
          <w:szCs w:val="22"/>
        </w:rPr>
      </w:pPr>
      <w:r w:rsidRPr="00A40155">
        <w:rPr>
          <w:sz w:val="22"/>
          <w:szCs w:val="22"/>
        </w:rPr>
        <w:t>Instances</w:t>
      </w:r>
      <w:r w:rsidRPr="00A835E2">
        <w:rPr>
          <w:rFonts w:eastAsia="Times New Roman"/>
          <w:sz w:val="22"/>
          <w:szCs w:val="22"/>
        </w:rPr>
        <w:t xml:space="preserve"> of temporary </w:t>
      </w:r>
      <w:r w:rsidRPr="006D58B3">
        <w:rPr>
          <w:rFonts w:eastAsia="Times New Roman"/>
          <w:b/>
          <w:bCs/>
          <w:sz w:val="22"/>
          <w:szCs w:val="22"/>
        </w:rPr>
        <w:t>technical underperformance driven by the rolling window</w:t>
      </w:r>
      <w:r w:rsidRPr="00A835E2">
        <w:rPr>
          <w:rFonts w:eastAsia="Times New Roman"/>
          <w:sz w:val="22"/>
          <w:szCs w:val="22"/>
        </w:rPr>
        <w:t xml:space="preserve">. </w:t>
      </w:r>
    </w:p>
    <w:p w14:paraId="58F52081" w14:textId="77777777" w:rsidR="0073723F" w:rsidRDefault="0073723F" w:rsidP="00A40155">
      <w:pPr>
        <w:pStyle w:val="ListParagraph"/>
        <w:numPr>
          <w:ilvl w:val="0"/>
          <w:numId w:val="12"/>
        </w:numPr>
        <w:suppressAutoHyphens/>
        <w:spacing w:before="120"/>
        <w:contextualSpacing w:val="0"/>
        <w:rPr>
          <w:sz w:val="22"/>
          <w:szCs w:val="22"/>
        </w:rPr>
      </w:pPr>
      <w:r w:rsidRPr="00A40155">
        <w:rPr>
          <w:rFonts w:cs="Segoe UI"/>
          <w:color w:val="1D2021"/>
          <w:sz w:val="22"/>
          <w:szCs w:val="22"/>
          <w:shd w:val="clear" w:color="auto" w:fill="FEFFFE"/>
        </w:rPr>
        <w:t>Example</w:t>
      </w:r>
      <w:r w:rsidRPr="00A835E2">
        <w:rPr>
          <w:sz w:val="22"/>
          <w:szCs w:val="22"/>
        </w:rPr>
        <w:t>: It is important that funds</w:t>
      </w:r>
      <w:r>
        <w:rPr>
          <w:sz w:val="22"/>
          <w:szCs w:val="22"/>
        </w:rPr>
        <w:t xml:space="preserve"> are</w:t>
      </w:r>
      <w:r w:rsidRPr="00A835E2">
        <w:rPr>
          <w:sz w:val="22"/>
          <w:szCs w:val="22"/>
        </w:rPr>
        <w:t xml:space="preserve"> able to respon</w:t>
      </w:r>
      <w:r>
        <w:rPr>
          <w:sz w:val="22"/>
          <w:szCs w:val="22"/>
        </w:rPr>
        <w:t>d</w:t>
      </w:r>
      <w:r w:rsidRPr="00A835E2">
        <w:rPr>
          <w:sz w:val="22"/>
          <w:szCs w:val="22"/>
        </w:rPr>
        <w:t xml:space="preserve"> to market conditions and take </w:t>
      </w:r>
      <w:r>
        <w:rPr>
          <w:sz w:val="22"/>
          <w:szCs w:val="22"/>
        </w:rPr>
        <w:t>Dynamic Asset Allocation (</w:t>
      </w:r>
      <w:r w:rsidRPr="00A835E2">
        <w:rPr>
          <w:sz w:val="22"/>
          <w:szCs w:val="22"/>
        </w:rPr>
        <w:t>DAA</w:t>
      </w:r>
      <w:r>
        <w:rPr>
          <w:sz w:val="22"/>
          <w:szCs w:val="22"/>
        </w:rPr>
        <w:t>)</w:t>
      </w:r>
      <w:r w:rsidRPr="00A835E2">
        <w:rPr>
          <w:sz w:val="22"/>
          <w:szCs w:val="22"/>
        </w:rPr>
        <w:t xml:space="preserve"> positions relative to the </w:t>
      </w:r>
      <w:r>
        <w:rPr>
          <w:sz w:val="22"/>
          <w:szCs w:val="22"/>
        </w:rPr>
        <w:t>Strategic Asset Allocation (</w:t>
      </w:r>
      <w:r w:rsidRPr="00A835E2">
        <w:rPr>
          <w:sz w:val="22"/>
          <w:szCs w:val="22"/>
        </w:rPr>
        <w:t>SAA</w:t>
      </w:r>
      <w:r>
        <w:rPr>
          <w:sz w:val="22"/>
          <w:szCs w:val="22"/>
        </w:rPr>
        <w:t>)</w:t>
      </w:r>
      <w:r w:rsidRPr="00A835E2">
        <w:rPr>
          <w:sz w:val="22"/>
          <w:szCs w:val="22"/>
        </w:rPr>
        <w:t xml:space="preserve"> to account for emerging risks / opportunities. </w:t>
      </w:r>
    </w:p>
    <w:p w14:paraId="4EECC782" w14:textId="77777777" w:rsidR="0073723F" w:rsidRPr="001A6350" w:rsidRDefault="0073723F" w:rsidP="0073723F">
      <w:pPr>
        <w:pStyle w:val="ListBullet3"/>
        <w:numPr>
          <w:ilvl w:val="0"/>
          <w:numId w:val="25"/>
        </w:numPr>
        <w:suppressAutoHyphens/>
        <w:rPr>
          <w:sz w:val="22"/>
          <w:szCs w:val="20"/>
        </w:rPr>
      </w:pPr>
      <w:r w:rsidRPr="00A57E4A">
        <w:rPr>
          <w:sz w:val="22"/>
          <w:szCs w:val="22"/>
        </w:rPr>
        <w:t>When</w:t>
      </w:r>
      <w:r w:rsidRPr="001A6350">
        <w:rPr>
          <w:sz w:val="22"/>
          <w:szCs w:val="20"/>
        </w:rPr>
        <w:t xml:space="preserve"> taking a large risk-off position during a period of market dislocation, the rolling window means that</w:t>
      </w:r>
      <w:r>
        <w:rPr>
          <w:sz w:val="22"/>
          <w:szCs w:val="20"/>
        </w:rPr>
        <w:t>,</w:t>
      </w:r>
      <w:r w:rsidRPr="001A6350">
        <w:rPr>
          <w:sz w:val="22"/>
          <w:szCs w:val="20"/>
        </w:rPr>
        <w:t xml:space="preserve"> as the initial period of value add rolls out of the performance window, any subsequent underperformance could cause a temporary period of technical underperformance, even if the position added value in aggregate. </w:t>
      </w:r>
    </w:p>
    <w:p w14:paraId="6CAEAD7A" w14:textId="77777777" w:rsidR="0073723F" w:rsidRPr="001A6350" w:rsidRDefault="0073723F" w:rsidP="0073723F">
      <w:pPr>
        <w:pStyle w:val="ListBullet3"/>
        <w:numPr>
          <w:ilvl w:val="0"/>
          <w:numId w:val="25"/>
        </w:numPr>
        <w:suppressAutoHyphens/>
        <w:rPr>
          <w:sz w:val="22"/>
          <w:szCs w:val="20"/>
        </w:rPr>
      </w:pPr>
      <w:r w:rsidRPr="001A6350">
        <w:rPr>
          <w:sz w:val="22"/>
          <w:szCs w:val="20"/>
        </w:rPr>
        <w:t>Similar scenarios could arise during market dislocations driven by short term deviations in the performance of listed vs unlisted assets.</w:t>
      </w:r>
    </w:p>
    <w:p w14:paraId="044206B4" w14:textId="77777777" w:rsidR="0073723F" w:rsidRPr="00A835E2" w:rsidRDefault="0073723F" w:rsidP="00A40155">
      <w:pPr>
        <w:pStyle w:val="ListParagraph"/>
        <w:numPr>
          <w:ilvl w:val="0"/>
          <w:numId w:val="12"/>
        </w:numPr>
        <w:suppressAutoHyphens/>
        <w:spacing w:before="120"/>
        <w:contextualSpacing w:val="0"/>
        <w:rPr>
          <w:sz w:val="22"/>
          <w:szCs w:val="22"/>
        </w:rPr>
      </w:pPr>
      <w:r w:rsidRPr="00A40155">
        <w:rPr>
          <w:rFonts w:cs="Segoe UI"/>
          <w:color w:val="1D2021"/>
          <w:sz w:val="22"/>
          <w:szCs w:val="22"/>
          <w:shd w:val="clear" w:color="auto" w:fill="FEFFFE"/>
        </w:rPr>
        <w:t>Solution</w:t>
      </w:r>
      <w:r w:rsidRPr="0797DE8F">
        <w:rPr>
          <w:sz w:val="22"/>
          <w:szCs w:val="22"/>
        </w:rPr>
        <w:t>: supplementary performance analysis</w:t>
      </w:r>
      <w:r w:rsidRPr="00A835E2">
        <w:rPr>
          <w:sz w:val="22"/>
          <w:szCs w:val="22"/>
        </w:rPr>
        <w:t xml:space="preserve"> taking a broader lens that captures the full period of market dislocation and/or a moderately longer or shorter performance window should make it easy to identify temporary technical breaches of the performance test, as distinct from chronic underperformance.</w:t>
      </w:r>
    </w:p>
    <w:p w14:paraId="7407D1B9" w14:textId="2A536C54" w:rsidR="0073723F" w:rsidRPr="00A835E2" w:rsidRDefault="0073723F" w:rsidP="00A40155">
      <w:pPr>
        <w:pStyle w:val="ListParagraph"/>
        <w:numPr>
          <w:ilvl w:val="0"/>
          <w:numId w:val="22"/>
        </w:numPr>
        <w:spacing w:before="120"/>
        <w:ind w:left="426" w:hanging="426"/>
        <w:contextualSpacing w:val="0"/>
        <w:rPr>
          <w:rFonts w:eastAsia="Times New Roman"/>
          <w:sz w:val="22"/>
          <w:szCs w:val="22"/>
        </w:rPr>
      </w:pPr>
      <w:r w:rsidRPr="00A40155">
        <w:rPr>
          <w:sz w:val="22"/>
          <w:szCs w:val="22"/>
        </w:rPr>
        <w:t>For</w:t>
      </w:r>
      <w:r w:rsidRPr="00A835E2">
        <w:rPr>
          <w:rFonts w:eastAsia="Times New Roman"/>
          <w:sz w:val="22"/>
          <w:szCs w:val="22"/>
        </w:rPr>
        <w:t xml:space="preserve"> some </w:t>
      </w:r>
      <w:r w:rsidRPr="006D58B3">
        <w:rPr>
          <w:rFonts w:eastAsia="Times New Roman"/>
          <w:b/>
          <w:bCs/>
          <w:sz w:val="22"/>
          <w:szCs w:val="22"/>
        </w:rPr>
        <w:t>member cohorts</w:t>
      </w:r>
      <w:r w:rsidRPr="00A835E2">
        <w:rPr>
          <w:rFonts w:eastAsia="Times New Roman"/>
          <w:sz w:val="22"/>
          <w:szCs w:val="22"/>
        </w:rPr>
        <w:t>, maximising returns is not the sole objective</w:t>
      </w:r>
      <w:r w:rsidR="004D6FB1">
        <w:rPr>
          <w:rFonts w:eastAsia="Times New Roman"/>
          <w:sz w:val="22"/>
          <w:szCs w:val="22"/>
        </w:rPr>
        <w:t>,</w:t>
      </w:r>
      <w:r w:rsidRPr="00A835E2">
        <w:rPr>
          <w:rFonts w:eastAsia="Times New Roman"/>
          <w:sz w:val="22"/>
          <w:szCs w:val="22"/>
        </w:rPr>
        <w:t xml:space="preserve"> and this should be acknowledged to avoid hindering innovation</w:t>
      </w:r>
      <w:r>
        <w:rPr>
          <w:rFonts w:eastAsia="Times New Roman"/>
          <w:sz w:val="22"/>
          <w:szCs w:val="22"/>
        </w:rPr>
        <w:t>:</w:t>
      </w:r>
      <w:r w:rsidRPr="00A835E2">
        <w:rPr>
          <w:rFonts w:eastAsia="Times New Roman"/>
          <w:sz w:val="22"/>
          <w:szCs w:val="22"/>
        </w:rPr>
        <w:t xml:space="preserve"> </w:t>
      </w:r>
    </w:p>
    <w:p w14:paraId="6B059819" w14:textId="175D40B3" w:rsidR="0073723F" w:rsidRPr="00A835E2" w:rsidRDefault="0073723F" w:rsidP="00A40155">
      <w:pPr>
        <w:pStyle w:val="ListParagraph"/>
        <w:numPr>
          <w:ilvl w:val="0"/>
          <w:numId w:val="12"/>
        </w:numPr>
        <w:suppressAutoHyphens/>
        <w:spacing w:before="120"/>
        <w:contextualSpacing w:val="0"/>
        <w:rPr>
          <w:sz w:val="22"/>
          <w:szCs w:val="22"/>
        </w:rPr>
      </w:pPr>
      <w:r w:rsidRPr="003A3FEF">
        <w:rPr>
          <w:i/>
          <w:iCs/>
          <w:sz w:val="22"/>
          <w:szCs w:val="22"/>
        </w:rPr>
        <w:t>Example</w:t>
      </w:r>
      <w:r w:rsidRPr="00A835E2">
        <w:rPr>
          <w:sz w:val="22"/>
          <w:szCs w:val="22"/>
        </w:rPr>
        <w:t>: pre-retirees and retirees are subject to sequencing risk</w:t>
      </w:r>
      <w:r>
        <w:rPr>
          <w:sz w:val="22"/>
          <w:szCs w:val="22"/>
        </w:rPr>
        <w:t>,</w:t>
      </w:r>
      <w:r w:rsidRPr="00A835E2">
        <w:rPr>
          <w:sz w:val="22"/>
          <w:szCs w:val="22"/>
        </w:rPr>
        <w:t xml:space="preserve"> and </w:t>
      </w:r>
      <w:r>
        <w:rPr>
          <w:sz w:val="22"/>
          <w:szCs w:val="22"/>
        </w:rPr>
        <w:t>are better served</w:t>
      </w:r>
      <w:r w:rsidRPr="00A835E2">
        <w:rPr>
          <w:sz w:val="22"/>
          <w:szCs w:val="22"/>
        </w:rPr>
        <w:t xml:space="preserve"> by losing less</w:t>
      </w:r>
      <w:r>
        <w:rPr>
          <w:sz w:val="22"/>
          <w:szCs w:val="22"/>
        </w:rPr>
        <w:t xml:space="preserve"> in volatile markets</w:t>
      </w:r>
      <w:r w:rsidRPr="00A835E2">
        <w:rPr>
          <w:sz w:val="22"/>
          <w:szCs w:val="22"/>
        </w:rPr>
        <w:t xml:space="preserve">. Where investment strategies explicitly recognise this need and incorporate risk management (typically applied to the construction of asset classes), the SAA benchmark </w:t>
      </w:r>
      <w:r>
        <w:rPr>
          <w:sz w:val="22"/>
          <w:szCs w:val="22"/>
        </w:rPr>
        <w:t xml:space="preserve">alone </w:t>
      </w:r>
      <w:r w:rsidRPr="00A835E2">
        <w:rPr>
          <w:sz w:val="22"/>
          <w:szCs w:val="22"/>
        </w:rPr>
        <w:t>will not adequately capture the risk/return trade-off embedded in the strategy</w:t>
      </w:r>
      <w:r w:rsidR="00736AD2">
        <w:rPr>
          <w:sz w:val="22"/>
          <w:szCs w:val="22"/>
        </w:rPr>
        <w:t>.</w:t>
      </w:r>
    </w:p>
    <w:p w14:paraId="50A8D484" w14:textId="709F4019" w:rsidR="0073723F" w:rsidRPr="00A835E2" w:rsidRDefault="0073723F" w:rsidP="00A40155">
      <w:pPr>
        <w:pStyle w:val="ListParagraph"/>
        <w:numPr>
          <w:ilvl w:val="0"/>
          <w:numId w:val="12"/>
        </w:numPr>
        <w:suppressAutoHyphens/>
        <w:spacing w:before="120"/>
        <w:contextualSpacing w:val="0"/>
        <w:rPr>
          <w:sz w:val="22"/>
          <w:szCs w:val="22"/>
        </w:rPr>
      </w:pPr>
      <w:r w:rsidRPr="003A3FEF">
        <w:rPr>
          <w:i/>
          <w:iCs/>
          <w:sz w:val="22"/>
          <w:szCs w:val="22"/>
        </w:rPr>
        <w:t>Solution</w:t>
      </w:r>
      <w:r w:rsidRPr="00A835E2">
        <w:rPr>
          <w:sz w:val="22"/>
          <w:szCs w:val="22"/>
        </w:rPr>
        <w:t xml:space="preserve">: risk-adjusted performance should be considered. </w:t>
      </w:r>
    </w:p>
    <w:p w14:paraId="77EDB945" w14:textId="77777777" w:rsidR="0073723F" w:rsidRPr="00A835E2" w:rsidRDefault="0073723F" w:rsidP="0073723F">
      <w:pPr>
        <w:spacing w:after="0" w:line="240" w:lineRule="auto"/>
        <w:rPr>
          <w:rFonts w:eastAsia="Times New Roman"/>
          <w:sz w:val="22"/>
          <w:szCs w:val="22"/>
        </w:rPr>
      </w:pPr>
      <w:r w:rsidRPr="00A835E2">
        <w:rPr>
          <w:rFonts w:eastAsia="Times New Roman"/>
          <w:sz w:val="22"/>
          <w:szCs w:val="22"/>
        </w:rPr>
        <w:t>Other more technical matters for regulation that we would like to highlight include:</w:t>
      </w:r>
    </w:p>
    <w:p w14:paraId="26B7DF0B" w14:textId="7EC8AC72" w:rsidR="0090652B" w:rsidRDefault="0073723F" w:rsidP="00A40155">
      <w:pPr>
        <w:pStyle w:val="ListParagraph"/>
        <w:numPr>
          <w:ilvl w:val="0"/>
          <w:numId w:val="12"/>
        </w:numPr>
        <w:suppressAutoHyphens/>
        <w:spacing w:before="120"/>
        <w:contextualSpacing w:val="0"/>
        <w:rPr>
          <w:sz w:val="22"/>
          <w:szCs w:val="22"/>
        </w:rPr>
      </w:pPr>
      <w:r w:rsidRPr="00A835E2">
        <w:rPr>
          <w:sz w:val="22"/>
          <w:szCs w:val="22"/>
        </w:rPr>
        <w:t xml:space="preserve">APRA </w:t>
      </w:r>
      <w:r w:rsidR="00F87B4C">
        <w:rPr>
          <w:sz w:val="22"/>
          <w:szCs w:val="22"/>
        </w:rPr>
        <w:t>c</w:t>
      </w:r>
      <w:r w:rsidRPr="00A835E2">
        <w:rPr>
          <w:sz w:val="22"/>
          <w:szCs w:val="22"/>
        </w:rPr>
        <w:t>ould calculate the performance test on a monthly</w:t>
      </w:r>
      <w:r w:rsidR="00F87B4C">
        <w:rPr>
          <w:sz w:val="22"/>
          <w:szCs w:val="22"/>
        </w:rPr>
        <w:t xml:space="preserve"> (assuming availability and reasonable cost of supplying data)</w:t>
      </w:r>
      <w:r w:rsidRPr="00A835E2">
        <w:rPr>
          <w:sz w:val="22"/>
          <w:szCs w:val="22"/>
        </w:rPr>
        <w:t>, rather than quarterly basis, ensuring the date of SAA changes is accurately captured</w:t>
      </w:r>
      <w:r w:rsidR="009C786C">
        <w:rPr>
          <w:sz w:val="22"/>
          <w:szCs w:val="22"/>
        </w:rPr>
        <w:t>.</w:t>
      </w:r>
      <w:r w:rsidRPr="00A835E2">
        <w:rPr>
          <w:sz w:val="22"/>
          <w:szCs w:val="22"/>
        </w:rPr>
        <w:t xml:space="preserve"> </w:t>
      </w:r>
    </w:p>
    <w:p w14:paraId="68D6480B" w14:textId="3BD5A3C6" w:rsidR="0090652B" w:rsidRDefault="0073723F" w:rsidP="00A40155">
      <w:pPr>
        <w:pStyle w:val="ListParagraph"/>
        <w:numPr>
          <w:ilvl w:val="0"/>
          <w:numId w:val="12"/>
        </w:numPr>
        <w:suppressAutoHyphens/>
        <w:spacing w:before="120"/>
        <w:contextualSpacing w:val="0"/>
        <w:rPr>
          <w:sz w:val="22"/>
          <w:szCs w:val="22"/>
        </w:rPr>
      </w:pPr>
      <w:r w:rsidRPr="00A40155">
        <w:rPr>
          <w:rFonts w:cs="Segoe UI"/>
          <w:color w:val="1D2021"/>
          <w:sz w:val="22"/>
          <w:szCs w:val="22"/>
          <w:shd w:val="clear" w:color="auto" w:fill="FEFFFE"/>
        </w:rPr>
        <w:t>For</w:t>
      </w:r>
      <w:r w:rsidRPr="00A835E2">
        <w:rPr>
          <w:sz w:val="22"/>
          <w:szCs w:val="22"/>
        </w:rPr>
        <w:t xml:space="preserve"> example, </w:t>
      </w:r>
      <w:r>
        <w:rPr>
          <w:sz w:val="22"/>
          <w:szCs w:val="22"/>
        </w:rPr>
        <w:t xml:space="preserve">reporting of </w:t>
      </w:r>
      <w:r w:rsidRPr="00A835E2">
        <w:rPr>
          <w:sz w:val="22"/>
          <w:szCs w:val="22"/>
        </w:rPr>
        <w:t xml:space="preserve">an SAA change </w:t>
      </w:r>
      <w:r w:rsidR="008B117B">
        <w:rPr>
          <w:sz w:val="22"/>
          <w:szCs w:val="22"/>
        </w:rPr>
        <w:t xml:space="preserve">effective </w:t>
      </w:r>
      <w:r w:rsidRPr="00A835E2">
        <w:rPr>
          <w:sz w:val="22"/>
          <w:szCs w:val="22"/>
        </w:rPr>
        <w:t>from 1 April should be applied from 31 March</w:t>
      </w:r>
      <w:r w:rsidR="008B117B">
        <w:rPr>
          <w:sz w:val="22"/>
          <w:szCs w:val="22"/>
        </w:rPr>
        <w:t>,</w:t>
      </w:r>
      <w:r w:rsidRPr="00A835E2">
        <w:rPr>
          <w:sz w:val="22"/>
          <w:szCs w:val="22"/>
        </w:rPr>
        <w:t xml:space="preserve"> rather than 30 June. This can make a material difference during periods of market dislocation</w:t>
      </w:r>
      <w:r w:rsidR="00257794">
        <w:rPr>
          <w:sz w:val="22"/>
          <w:szCs w:val="22"/>
        </w:rPr>
        <w:t>.</w:t>
      </w:r>
    </w:p>
    <w:p w14:paraId="4F161C23" w14:textId="11298E55" w:rsidR="002031CD" w:rsidRDefault="00B971F3" w:rsidP="00A40155">
      <w:pPr>
        <w:pStyle w:val="ListParagraph"/>
        <w:numPr>
          <w:ilvl w:val="0"/>
          <w:numId w:val="12"/>
        </w:numPr>
        <w:suppressAutoHyphens/>
        <w:spacing w:before="120"/>
        <w:contextualSpacing w:val="0"/>
        <w:rPr>
          <w:sz w:val="22"/>
          <w:szCs w:val="22"/>
        </w:rPr>
      </w:pPr>
      <w:r>
        <w:rPr>
          <w:rFonts w:cs="Segoe UI"/>
          <w:color w:val="1D2021"/>
          <w:sz w:val="22"/>
          <w:szCs w:val="22"/>
          <w:shd w:val="clear" w:color="auto" w:fill="FEFFFE"/>
        </w:rPr>
        <w:t>We note t</w:t>
      </w:r>
      <w:r w:rsidR="005A6962" w:rsidRPr="00A40155">
        <w:rPr>
          <w:rFonts w:cs="Segoe UI"/>
          <w:color w:val="1D2021"/>
          <w:sz w:val="22"/>
          <w:szCs w:val="22"/>
          <w:shd w:val="clear" w:color="auto" w:fill="FEFFFE"/>
        </w:rPr>
        <w:t>here</w:t>
      </w:r>
      <w:r w:rsidR="005A6962">
        <w:rPr>
          <w:sz w:val="22"/>
          <w:szCs w:val="22"/>
        </w:rPr>
        <w:t xml:space="preserve"> </w:t>
      </w:r>
      <w:r w:rsidR="00A8759F">
        <w:rPr>
          <w:sz w:val="22"/>
          <w:szCs w:val="22"/>
        </w:rPr>
        <w:t xml:space="preserve">would be a cost to </w:t>
      </w:r>
      <w:r w:rsidR="000E2778">
        <w:rPr>
          <w:sz w:val="22"/>
          <w:szCs w:val="22"/>
        </w:rPr>
        <w:t xml:space="preserve">more frequent </w:t>
      </w:r>
      <w:r w:rsidR="00E13FE6">
        <w:rPr>
          <w:sz w:val="22"/>
          <w:szCs w:val="22"/>
        </w:rPr>
        <w:t>performance tests, unless Heatmap data only were used as other data sets require extra internal and external data extracts</w:t>
      </w:r>
      <w:r w:rsidR="0073723F" w:rsidRPr="00A835E2">
        <w:rPr>
          <w:sz w:val="22"/>
          <w:szCs w:val="22"/>
        </w:rPr>
        <w:t xml:space="preserve">. </w:t>
      </w:r>
    </w:p>
    <w:p w14:paraId="200AE167" w14:textId="5E4CFE2D" w:rsidR="00790FE2" w:rsidRPr="00851E91" w:rsidRDefault="007F2E12" w:rsidP="00851E91">
      <w:pPr>
        <w:pStyle w:val="ListBullet"/>
        <w:numPr>
          <w:ilvl w:val="0"/>
          <w:numId w:val="0"/>
        </w:numPr>
        <w:spacing w:before="240"/>
        <w:rPr>
          <w:sz w:val="24"/>
          <w:szCs w:val="24"/>
        </w:rPr>
      </w:pPr>
      <w:r w:rsidRPr="00851E91">
        <w:rPr>
          <w:i/>
          <w:iCs/>
          <w:sz w:val="24"/>
          <w:szCs w:val="24"/>
        </w:rPr>
        <w:t>Avoid confusion for members</w:t>
      </w:r>
    </w:p>
    <w:p w14:paraId="123F9C19" w14:textId="4E8D3CEC" w:rsidR="00367678" w:rsidRDefault="00404AF0" w:rsidP="00AE3B93">
      <w:pPr>
        <w:pStyle w:val="ListBullet"/>
        <w:numPr>
          <w:ilvl w:val="0"/>
          <w:numId w:val="0"/>
        </w:numPr>
        <w:rPr>
          <w:sz w:val="22"/>
          <w:szCs w:val="22"/>
        </w:rPr>
      </w:pPr>
      <w:r>
        <w:rPr>
          <w:sz w:val="22"/>
          <w:szCs w:val="22"/>
        </w:rPr>
        <w:t>Since</w:t>
      </w:r>
      <w:r w:rsidR="00AC2F54">
        <w:rPr>
          <w:sz w:val="22"/>
          <w:szCs w:val="22"/>
        </w:rPr>
        <w:t xml:space="preserve"> MySuper was intro</w:t>
      </w:r>
      <w:r w:rsidR="007D3107">
        <w:rPr>
          <w:sz w:val="22"/>
          <w:szCs w:val="22"/>
        </w:rPr>
        <w:t xml:space="preserve">duced, </w:t>
      </w:r>
      <w:r>
        <w:rPr>
          <w:sz w:val="22"/>
          <w:szCs w:val="22"/>
        </w:rPr>
        <w:t xml:space="preserve">funds have </w:t>
      </w:r>
      <w:r w:rsidR="00DB2FD5">
        <w:rPr>
          <w:sz w:val="22"/>
          <w:szCs w:val="22"/>
        </w:rPr>
        <w:t xml:space="preserve">provided Product Dashboards reporting performance against </w:t>
      </w:r>
      <w:r w:rsidR="00D540DF">
        <w:rPr>
          <w:sz w:val="22"/>
          <w:szCs w:val="22"/>
        </w:rPr>
        <w:t xml:space="preserve">a Target Return, which </w:t>
      </w:r>
      <w:r w:rsidR="001528F5">
        <w:rPr>
          <w:sz w:val="22"/>
          <w:szCs w:val="22"/>
        </w:rPr>
        <w:t xml:space="preserve">is slightly </w:t>
      </w:r>
      <w:r w:rsidR="00D540DF">
        <w:rPr>
          <w:sz w:val="22"/>
          <w:szCs w:val="22"/>
        </w:rPr>
        <w:t>differ</w:t>
      </w:r>
      <w:r w:rsidR="001528F5">
        <w:rPr>
          <w:sz w:val="22"/>
          <w:szCs w:val="22"/>
        </w:rPr>
        <w:t>ent</w:t>
      </w:r>
      <w:r w:rsidR="00D540DF">
        <w:rPr>
          <w:sz w:val="22"/>
          <w:szCs w:val="22"/>
        </w:rPr>
        <w:t xml:space="preserve"> from the Objective listed in the Product Disclosure Statement. </w:t>
      </w:r>
    </w:p>
    <w:p w14:paraId="25B03161" w14:textId="7B1842A7" w:rsidR="007F2E12" w:rsidRDefault="002F1529" w:rsidP="002F1529">
      <w:pPr>
        <w:pStyle w:val="ListBullet"/>
        <w:numPr>
          <w:ilvl w:val="0"/>
          <w:numId w:val="0"/>
        </w:numPr>
        <w:rPr>
          <w:sz w:val="22"/>
          <w:szCs w:val="22"/>
        </w:rPr>
      </w:pPr>
      <w:r>
        <w:rPr>
          <w:sz w:val="22"/>
          <w:szCs w:val="22"/>
        </w:rPr>
        <w:t xml:space="preserve">As noted on our website, </w:t>
      </w:r>
      <w:r w:rsidR="00097278">
        <w:rPr>
          <w:sz w:val="22"/>
          <w:szCs w:val="22"/>
        </w:rPr>
        <w:t>“</w:t>
      </w:r>
      <w:r>
        <w:rPr>
          <w:sz w:val="22"/>
          <w:szCs w:val="22"/>
        </w:rPr>
        <w:t>t</w:t>
      </w:r>
      <w:r w:rsidR="00926F04" w:rsidRPr="002F1529">
        <w:rPr>
          <w:sz w:val="22"/>
          <w:szCs w:val="22"/>
        </w:rPr>
        <w:t xml:space="preserve">he return target is the average of the expected annual returns for the ten-year period, based on long-run return assumptions, net of investment fees, administration fees and taxes. The return target differs </w:t>
      </w:r>
      <w:r w:rsidR="00B971F3">
        <w:rPr>
          <w:sz w:val="22"/>
          <w:szCs w:val="22"/>
        </w:rPr>
        <w:t>from</w:t>
      </w:r>
      <w:r w:rsidR="00926F04" w:rsidRPr="002F1529">
        <w:rPr>
          <w:sz w:val="22"/>
          <w:szCs w:val="22"/>
        </w:rPr>
        <w:t xml:space="preserve"> the investment objective disclosed in </w:t>
      </w:r>
      <w:r w:rsidR="00975168">
        <w:rPr>
          <w:sz w:val="22"/>
          <w:szCs w:val="22"/>
        </w:rPr>
        <w:t>the</w:t>
      </w:r>
      <w:r w:rsidR="00926F04" w:rsidRPr="002F1529">
        <w:rPr>
          <w:sz w:val="22"/>
          <w:szCs w:val="22"/>
        </w:rPr>
        <w:t xml:space="preserve"> Product Disclosure Statement. The return target does not constitute a forecast or guarantee of future performance or future rate of return.</w:t>
      </w:r>
      <w:r w:rsidR="00097278">
        <w:rPr>
          <w:sz w:val="22"/>
          <w:szCs w:val="22"/>
        </w:rPr>
        <w:t>”</w:t>
      </w:r>
      <w:r w:rsidR="00926F04" w:rsidRPr="002F1529">
        <w:rPr>
          <w:sz w:val="22"/>
          <w:szCs w:val="22"/>
        </w:rPr>
        <w:t> </w:t>
      </w:r>
    </w:p>
    <w:p w14:paraId="4A79767C" w14:textId="099C5725" w:rsidR="006C47C1" w:rsidRDefault="002E3437" w:rsidP="00AE3B93">
      <w:pPr>
        <w:pStyle w:val="ListBullet"/>
        <w:numPr>
          <w:ilvl w:val="0"/>
          <w:numId w:val="0"/>
        </w:numPr>
        <w:rPr>
          <w:sz w:val="22"/>
          <w:szCs w:val="22"/>
        </w:rPr>
      </w:pPr>
      <w:r>
        <w:rPr>
          <w:sz w:val="22"/>
          <w:szCs w:val="22"/>
        </w:rPr>
        <w:t xml:space="preserve">The </w:t>
      </w:r>
      <w:r w:rsidR="002212D0">
        <w:rPr>
          <w:sz w:val="22"/>
          <w:szCs w:val="22"/>
        </w:rPr>
        <w:t xml:space="preserve">various </w:t>
      </w:r>
      <w:r w:rsidR="00076D52">
        <w:rPr>
          <w:sz w:val="22"/>
          <w:szCs w:val="22"/>
        </w:rPr>
        <w:t xml:space="preserve">benchmarks used for </w:t>
      </w:r>
      <w:r w:rsidR="00C30ABF">
        <w:rPr>
          <w:sz w:val="22"/>
          <w:szCs w:val="22"/>
        </w:rPr>
        <w:t xml:space="preserve">the Your Future, Your Super performance calculator, APRA’s heatmap and the </w:t>
      </w:r>
      <w:r w:rsidR="00D42839">
        <w:rPr>
          <w:sz w:val="22"/>
          <w:szCs w:val="22"/>
        </w:rPr>
        <w:t xml:space="preserve">new performance assessment </w:t>
      </w:r>
      <w:r w:rsidR="00915DF0">
        <w:rPr>
          <w:sz w:val="22"/>
          <w:szCs w:val="22"/>
        </w:rPr>
        <w:t>are likely to cause confusion for consumers</w:t>
      </w:r>
      <w:r w:rsidR="00604EC5">
        <w:rPr>
          <w:sz w:val="22"/>
          <w:szCs w:val="22"/>
        </w:rPr>
        <w:t xml:space="preserve"> and other reviewers / commentators.</w:t>
      </w:r>
      <w:r w:rsidR="00DE780A">
        <w:rPr>
          <w:sz w:val="22"/>
          <w:szCs w:val="22"/>
        </w:rPr>
        <w:t xml:space="preserve"> We suggest consideration be given to </w:t>
      </w:r>
      <w:r w:rsidR="00B66542">
        <w:rPr>
          <w:sz w:val="22"/>
          <w:szCs w:val="22"/>
        </w:rPr>
        <w:t xml:space="preserve">presentation of these various sources of information </w:t>
      </w:r>
      <w:r w:rsidR="00522E2F">
        <w:rPr>
          <w:sz w:val="22"/>
          <w:szCs w:val="22"/>
        </w:rPr>
        <w:t>and whether some are now redundant or need harmonising.</w:t>
      </w:r>
    </w:p>
    <w:p w14:paraId="4DC558B3" w14:textId="4A61ABDC" w:rsidR="0073723F" w:rsidRDefault="008F5C49" w:rsidP="00AE3B93">
      <w:pPr>
        <w:pStyle w:val="ListBullet"/>
        <w:numPr>
          <w:ilvl w:val="0"/>
          <w:numId w:val="0"/>
        </w:numPr>
        <w:rPr>
          <w:rFonts w:eastAsiaTheme="majorEastAsia" w:cstheme="majorBidi"/>
          <w:color w:val="8A1978" w:themeColor="accent3"/>
          <w:sz w:val="44"/>
          <w:szCs w:val="44"/>
        </w:rPr>
      </w:pPr>
      <w:r>
        <w:rPr>
          <w:sz w:val="22"/>
          <w:szCs w:val="22"/>
        </w:rPr>
        <w:t>To reiterate and f</w:t>
      </w:r>
      <w:r w:rsidR="002031CD" w:rsidRPr="6D5D02FA">
        <w:rPr>
          <w:sz w:val="22"/>
          <w:szCs w:val="22"/>
        </w:rPr>
        <w:t xml:space="preserve">or completeness, </w:t>
      </w:r>
      <w:r w:rsidR="00002700" w:rsidRPr="6D5D02FA">
        <w:rPr>
          <w:sz w:val="22"/>
          <w:szCs w:val="22"/>
        </w:rPr>
        <w:t>the performance assessment</w:t>
      </w:r>
      <w:r w:rsidR="00DA142C" w:rsidRPr="6D5D02FA">
        <w:rPr>
          <w:sz w:val="22"/>
          <w:szCs w:val="22"/>
        </w:rPr>
        <w:t xml:space="preserve"> and comparison tool</w:t>
      </w:r>
      <w:r w:rsidR="00002700" w:rsidRPr="6D5D02FA">
        <w:rPr>
          <w:sz w:val="22"/>
          <w:szCs w:val="22"/>
        </w:rPr>
        <w:t xml:space="preserve"> should</w:t>
      </w:r>
      <w:r w:rsidR="00BC534F">
        <w:rPr>
          <w:sz w:val="22"/>
          <w:szCs w:val="22"/>
        </w:rPr>
        <w:t xml:space="preserve"> both</w:t>
      </w:r>
      <w:r w:rsidR="00002700" w:rsidRPr="6D5D02FA">
        <w:rPr>
          <w:sz w:val="22"/>
          <w:szCs w:val="22"/>
        </w:rPr>
        <w:t xml:space="preserve"> </w:t>
      </w:r>
      <w:r w:rsidR="002031CD" w:rsidRPr="6D5D02FA">
        <w:rPr>
          <w:sz w:val="22"/>
          <w:szCs w:val="22"/>
        </w:rPr>
        <w:t xml:space="preserve">include administration fees </w:t>
      </w:r>
      <w:r w:rsidR="006D3692">
        <w:rPr>
          <w:sz w:val="22"/>
          <w:szCs w:val="22"/>
        </w:rPr>
        <w:t xml:space="preserve">for full transparency, and </w:t>
      </w:r>
      <w:r w:rsidR="002031CD" w:rsidRPr="6D5D02FA">
        <w:rPr>
          <w:sz w:val="22"/>
          <w:szCs w:val="22"/>
        </w:rPr>
        <w:t xml:space="preserve">to ensure there is no arbitrage </w:t>
      </w:r>
      <w:r w:rsidR="006D3692">
        <w:rPr>
          <w:sz w:val="22"/>
          <w:szCs w:val="22"/>
        </w:rPr>
        <w:t xml:space="preserve">or gaming </w:t>
      </w:r>
      <w:r w:rsidR="002031CD" w:rsidRPr="6D5D02FA">
        <w:rPr>
          <w:sz w:val="22"/>
          <w:szCs w:val="22"/>
        </w:rPr>
        <w:t>between investment and administration fees</w:t>
      </w:r>
      <w:r w:rsidR="00DA142C" w:rsidRPr="6D5D02FA">
        <w:rPr>
          <w:sz w:val="22"/>
          <w:szCs w:val="22"/>
        </w:rPr>
        <w:t>.</w:t>
      </w:r>
      <w:r w:rsidR="0073723F">
        <w:rPr>
          <w:b/>
          <w:bCs/>
          <w:sz w:val="44"/>
          <w:szCs w:val="44"/>
        </w:rPr>
        <w:br w:type="page"/>
      </w:r>
    </w:p>
    <w:p w14:paraId="4442335D" w14:textId="77777777" w:rsidR="0073723F" w:rsidRDefault="0073723F" w:rsidP="006D3692">
      <w:pPr>
        <w:pStyle w:val="Heading1"/>
        <w:numPr>
          <w:ilvl w:val="0"/>
          <w:numId w:val="14"/>
        </w:numPr>
        <w:suppressAutoHyphens/>
        <w:spacing w:before="120"/>
        <w:ind w:hanging="720"/>
        <w:rPr>
          <w:b w:val="0"/>
          <w:bCs w:val="0"/>
          <w:sz w:val="44"/>
          <w:szCs w:val="44"/>
        </w:rPr>
      </w:pPr>
      <w:bookmarkStart w:id="10" w:name="_Toc59531102"/>
      <w:r>
        <w:rPr>
          <w:b w:val="0"/>
          <w:bCs w:val="0"/>
          <w:sz w:val="44"/>
          <w:szCs w:val="44"/>
        </w:rPr>
        <w:t>Single Default Account</w:t>
      </w:r>
      <w:bookmarkEnd w:id="10"/>
    </w:p>
    <w:p w14:paraId="3AB94769" w14:textId="77777777" w:rsidR="0073723F" w:rsidRPr="008C3EAD" w:rsidRDefault="0073723F" w:rsidP="0073723F">
      <w:pPr>
        <w:pStyle w:val="Heading2"/>
        <w:numPr>
          <w:ilvl w:val="1"/>
          <w:numId w:val="17"/>
        </w:numPr>
        <w:ind w:hanging="792"/>
        <w:rPr>
          <w:b w:val="0"/>
          <w:bCs w:val="0"/>
          <w:sz w:val="32"/>
          <w:szCs w:val="32"/>
        </w:rPr>
      </w:pPr>
      <w:bookmarkStart w:id="11" w:name="_Toc59531103"/>
      <w:r w:rsidRPr="008C3EAD">
        <w:rPr>
          <w:b w:val="0"/>
          <w:bCs w:val="0"/>
          <w:sz w:val="32"/>
          <w:szCs w:val="32"/>
        </w:rPr>
        <w:t xml:space="preserve">Benefits of </w:t>
      </w:r>
      <w:r>
        <w:rPr>
          <w:b w:val="0"/>
          <w:bCs w:val="0"/>
          <w:sz w:val="32"/>
          <w:szCs w:val="32"/>
        </w:rPr>
        <w:t xml:space="preserve">a </w:t>
      </w:r>
      <w:r w:rsidRPr="008C3EAD">
        <w:rPr>
          <w:b w:val="0"/>
          <w:bCs w:val="0"/>
          <w:sz w:val="32"/>
          <w:szCs w:val="32"/>
        </w:rPr>
        <w:t>single account</w:t>
      </w:r>
      <w:bookmarkEnd w:id="11"/>
    </w:p>
    <w:p w14:paraId="70F54BB4" w14:textId="1AF40CA5" w:rsidR="0073723F" w:rsidRPr="00F03A82" w:rsidRDefault="0073723F" w:rsidP="0073723F">
      <w:pPr>
        <w:rPr>
          <w:sz w:val="22"/>
          <w:szCs w:val="20"/>
        </w:rPr>
      </w:pPr>
      <w:r w:rsidRPr="00F03A82">
        <w:rPr>
          <w:sz w:val="22"/>
          <w:szCs w:val="20"/>
        </w:rPr>
        <w:t xml:space="preserve">We support the policy intent of reducing unwanted multiple accounts </w:t>
      </w:r>
      <w:r w:rsidR="00044D69">
        <w:rPr>
          <w:sz w:val="22"/>
          <w:szCs w:val="20"/>
        </w:rPr>
        <w:t xml:space="preserve">– and </w:t>
      </w:r>
      <w:r w:rsidR="003374D4">
        <w:rPr>
          <w:sz w:val="22"/>
          <w:szCs w:val="20"/>
        </w:rPr>
        <w:t xml:space="preserve">subsequent </w:t>
      </w:r>
      <w:r w:rsidR="001E6588">
        <w:rPr>
          <w:sz w:val="22"/>
          <w:szCs w:val="20"/>
        </w:rPr>
        <w:t xml:space="preserve">multiples </w:t>
      </w:r>
      <w:r w:rsidR="003374D4">
        <w:rPr>
          <w:sz w:val="22"/>
          <w:szCs w:val="20"/>
        </w:rPr>
        <w:t xml:space="preserve">of fees </w:t>
      </w:r>
      <w:r w:rsidR="00FE6B53">
        <w:rPr>
          <w:sz w:val="22"/>
          <w:szCs w:val="20"/>
        </w:rPr>
        <w:t>–</w:t>
      </w:r>
      <w:r w:rsidR="003374D4">
        <w:rPr>
          <w:sz w:val="22"/>
          <w:szCs w:val="20"/>
        </w:rPr>
        <w:t xml:space="preserve"> </w:t>
      </w:r>
      <w:r w:rsidRPr="00F03A82">
        <w:rPr>
          <w:sz w:val="22"/>
          <w:szCs w:val="20"/>
        </w:rPr>
        <w:t>in the superannuation system. A form of stapling can achieve the objective of preventing new unwanted multiple accounts being opened</w:t>
      </w:r>
      <w:r w:rsidR="006C2632">
        <w:rPr>
          <w:sz w:val="22"/>
          <w:szCs w:val="20"/>
        </w:rPr>
        <w:t xml:space="preserve">; however, it needs to address all </w:t>
      </w:r>
      <w:r w:rsidR="006C1009">
        <w:rPr>
          <w:sz w:val="22"/>
          <w:szCs w:val="20"/>
        </w:rPr>
        <w:t>products</w:t>
      </w:r>
      <w:r w:rsidR="006C31C1">
        <w:rPr>
          <w:sz w:val="22"/>
          <w:szCs w:val="20"/>
        </w:rPr>
        <w:t>, both choice and default</w:t>
      </w:r>
      <w:r w:rsidRPr="00F03A82">
        <w:rPr>
          <w:sz w:val="22"/>
          <w:szCs w:val="20"/>
        </w:rPr>
        <w:t xml:space="preserve">. </w:t>
      </w:r>
    </w:p>
    <w:p w14:paraId="0D6619F3" w14:textId="0B188754" w:rsidR="0073723F" w:rsidRPr="00F03A82" w:rsidRDefault="0073723F" w:rsidP="0073723F">
      <w:pPr>
        <w:rPr>
          <w:sz w:val="22"/>
          <w:szCs w:val="20"/>
        </w:rPr>
      </w:pPr>
      <w:r w:rsidRPr="00F03A82">
        <w:rPr>
          <w:sz w:val="22"/>
          <w:szCs w:val="20"/>
        </w:rPr>
        <w:t>We also support the Government’s broad approach of leveraging technology solutions including the ATO</w:t>
      </w:r>
      <w:r w:rsidR="00896EC2">
        <w:rPr>
          <w:sz w:val="22"/>
          <w:szCs w:val="20"/>
        </w:rPr>
        <w:t>’s</w:t>
      </w:r>
      <w:r w:rsidRPr="00F03A82">
        <w:rPr>
          <w:sz w:val="22"/>
          <w:szCs w:val="20"/>
        </w:rPr>
        <w:t xml:space="preserve"> in developing a member-centred approach to fund selection.</w:t>
      </w:r>
    </w:p>
    <w:p w14:paraId="20FE45F0" w14:textId="54889F0E" w:rsidR="0073723F" w:rsidRPr="00F03A82" w:rsidRDefault="0073723F" w:rsidP="0073723F">
      <w:pPr>
        <w:rPr>
          <w:sz w:val="22"/>
          <w:szCs w:val="20"/>
        </w:rPr>
      </w:pPr>
      <w:r w:rsidRPr="00F03A82">
        <w:rPr>
          <w:sz w:val="22"/>
          <w:szCs w:val="20"/>
        </w:rPr>
        <w:t xml:space="preserve">The measure </w:t>
      </w:r>
      <w:r w:rsidRPr="000B04F3">
        <w:rPr>
          <w:sz w:val="22"/>
          <w:szCs w:val="20"/>
        </w:rPr>
        <w:t>does not address the current stock of unintended multiple accounts.</w:t>
      </w:r>
      <w:r w:rsidRPr="00F03A82">
        <w:rPr>
          <w:sz w:val="22"/>
          <w:szCs w:val="20"/>
        </w:rPr>
        <w:t xml:space="preserve"> The Productivity Commission estimated that there were 10 million unintended multiple accounts. At October 2020, P</w:t>
      </w:r>
      <w:r w:rsidR="00350FB6">
        <w:rPr>
          <w:sz w:val="22"/>
          <w:szCs w:val="20"/>
        </w:rPr>
        <w:t xml:space="preserve">rotecting </w:t>
      </w:r>
      <w:r w:rsidRPr="00F03A82">
        <w:rPr>
          <w:sz w:val="22"/>
          <w:szCs w:val="20"/>
        </w:rPr>
        <w:t>Y</w:t>
      </w:r>
      <w:r w:rsidR="00350FB6">
        <w:rPr>
          <w:sz w:val="22"/>
          <w:szCs w:val="20"/>
        </w:rPr>
        <w:t xml:space="preserve">our </w:t>
      </w:r>
      <w:r w:rsidRPr="00F03A82">
        <w:rPr>
          <w:sz w:val="22"/>
          <w:szCs w:val="20"/>
        </w:rPr>
        <w:t>S</w:t>
      </w:r>
      <w:r w:rsidR="00350FB6">
        <w:rPr>
          <w:sz w:val="22"/>
          <w:szCs w:val="20"/>
        </w:rPr>
        <w:t>uper (PYS)</w:t>
      </w:r>
      <w:r w:rsidRPr="00F03A82">
        <w:rPr>
          <w:sz w:val="22"/>
          <w:szCs w:val="20"/>
        </w:rPr>
        <w:t xml:space="preserve"> reforms had consolidated accounts for 1.4 million Australians, approximately 14% of the current stock of unwanted multiple accounts. </w:t>
      </w:r>
    </w:p>
    <w:p w14:paraId="55CDC6AD" w14:textId="77777777" w:rsidR="0073723F" w:rsidRPr="008B117B" w:rsidRDefault="0073723F" w:rsidP="008B117B">
      <w:pPr>
        <w:rPr>
          <w:sz w:val="22"/>
          <w:szCs w:val="20"/>
        </w:rPr>
      </w:pPr>
      <w:r w:rsidRPr="008B117B">
        <w:rPr>
          <w:sz w:val="22"/>
          <w:szCs w:val="20"/>
        </w:rPr>
        <w:t xml:space="preserve">We believe more needs to be done to address existing multiple accounts. </w:t>
      </w:r>
    </w:p>
    <w:p w14:paraId="524BC76B" w14:textId="038983F1" w:rsidR="0073723F" w:rsidRPr="00665DAD" w:rsidRDefault="0073723F" w:rsidP="0073723F">
      <w:pPr>
        <w:pStyle w:val="Heading2"/>
        <w:numPr>
          <w:ilvl w:val="1"/>
          <w:numId w:val="17"/>
        </w:numPr>
        <w:ind w:hanging="792"/>
        <w:rPr>
          <w:b w:val="0"/>
          <w:bCs w:val="0"/>
        </w:rPr>
      </w:pPr>
      <w:bookmarkStart w:id="12" w:name="_Toc59531104"/>
      <w:r>
        <w:rPr>
          <w:b w:val="0"/>
          <w:bCs w:val="0"/>
          <w:sz w:val="32"/>
          <w:szCs w:val="32"/>
        </w:rPr>
        <w:t>Manual solution an impossible challenge for employers</w:t>
      </w:r>
      <w:bookmarkEnd w:id="12"/>
    </w:p>
    <w:p w14:paraId="233EA58B" w14:textId="698BC6BD" w:rsidR="0073723F" w:rsidRDefault="0073723F" w:rsidP="0073723F">
      <w:pPr>
        <w:rPr>
          <w:rFonts w:cs="Segoe UI"/>
          <w:sz w:val="22"/>
          <w:szCs w:val="20"/>
        </w:rPr>
      </w:pPr>
      <w:r>
        <w:rPr>
          <w:rFonts w:cs="Segoe UI"/>
          <w:sz w:val="22"/>
          <w:szCs w:val="20"/>
        </w:rPr>
        <w:t xml:space="preserve">The draft Bill has stapling commencing on </w:t>
      </w:r>
      <w:r w:rsidRPr="00A36F93">
        <w:rPr>
          <w:rFonts w:cs="Segoe UI"/>
          <w:sz w:val="22"/>
          <w:szCs w:val="20"/>
        </w:rPr>
        <w:t>1 July 2021, which</w:t>
      </w:r>
      <w:r>
        <w:rPr>
          <w:rFonts w:cs="Segoe UI"/>
          <w:sz w:val="22"/>
          <w:szCs w:val="20"/>
        </w:rPr>
        <w:t xml:space="preserve"> aligns with the commencement date of a manual process for employers as outlined in the Discussion Paper. The automated process does not begin until the ATO has built the service, </w:t>
      </w:r>
      <w:r w:rsidR="004318CC">
        <w:rPr>
          <w:rFonts w:cs="Segoe UI"/>
          <w:sz w:val="22"/>
          <w:szCs w:val="20"/>
        </w:rPr>
        <w:t>expected</w:t>
      </w:r>
      <w:r w:rsidR="00CF48F3">
        <w:rPr>
          <w:rFonts w:cs="Segoe UI"/>
          <w:sz w:val="22"/>
          <w:szCs w:val="20"/>
        </w:rPr>
        <w:t xml:space="preserve"> </w:t>
      </w:r>
      <w:r w:rsidR="009C786C">
        <w:rPr>
          <w:rFonts w:cs="Segoe UI"/>
          <w:sz w:val="22"/>
          <w:szCs w:val="20"/>
        </w:rPr>
        <w:t xml:space="preserve">after </w:t>
      </w:r>
      <w:r>
        <w:rPr>
          <w:rFonts w:cs="Segoe UI"/>
          <w:sz w:val="22"/>
          <w:szCs w:val="20"/>
        </w:rPr>
        <w:t>1 July 2022.</w:t>
      </w:r>
      <w:r w:rsidR="009C786C">
        <w:rPr>
          <w:rFonts w:cs="Segoe UI"/>
          <w:sz w:val="22"/>
          <w:szCs w:val="20"/>
        </w:rPr>
        <w:t xml:space="preserve"> </w:t>
      </w:r>
      <w:r w:rsidR="0008774F">
        <w:rPr>
          <w:rFonts w:cs="Segoe UI"/>
          <w:sz w:val="22"/>
          <w:szCs w:val="20"/>
        </w:rPr>
        <w:t>T</w:t>
      </w:r>
      <w:r w:rsidR="0064710A">
        <w:rPr>
          <w:rFonts w:cs="Segoe UI"/>
          <w:sz w:val="22"/>
          <w:szCs w:val="20"/>
        </w:rPr>
        <w:t xml:space="preserve">his does not allow for all other </w:t>
      </w:r>
      <w:r w:rsidR="008F4510">
        <w:rPr>
          <w:rFonts w:cs="Segoe UI"/>
          <w:sz w:val="22"/>
          <w:szCs w:val="20"/>
        </w:rPr>
        <w:t xml:space="preserve">stakeholders in the </w:t>
      </w:r>
      <w:r w:rsidR="00AB39BC">
        <w:rPr>
          <w:rFonts w:cs="Segoe UI"/>
          <w:sz w:val="22"/>
          <w:szCs w:val="20"/>
        </w:rPr>
        <w:t>pay</w:t>
      </w:r>
      <w:r w:rsidR="00A04E10">
        <w:rPr>
          <w:rFonts w:cs="Segoe UI"/>
          <w:sz w:val="22"/>
          <w:szCs w:val="20"/>
        </w:rPr>
        <w:t>roll</w:t>
      </w:r>
      <w:r w:rsidR="002D0E9B">
        <w:rPr>
          <w:rFonts w:cs="Segoe UI"/>
          <w:sz w:val="22"/>
          <w:szCs w:val="20"/>
        </w:rPr>
        <w:t xml:space="preserve"> chain to be </w:t>
      </w:r>
      <w:r w:rsidR="0021418F">
        <w:rPr>
          <w:rFonts w:cs="Segoe UI"/>
          <w:sz w:val="22"/>
          <w:szCs w:val="20"/>
        </w:rPr>
        <w:t xml:space="preserve">brought into </w:t>
      </w:r>
      <w:r w:rsidR="00476433">
        <w:rPr>
          <w:rFonts w:cs="Segoe UI"/>
          <w:sz w:val="22"/>
          <w:szCs w:val="20"/>
        </w:rPr>
        <w:t xml:space="preserve">the process. </w:t>
      </w:r>
    </w:p>
    <w:p w14:paraId="35618A22" w14:textId="270E3DEE" w:rsidR="0073723F" w:rsidRDefault="0073723F" w:rsidP="0073723F">
      <w:pPr>
        <w:suppressAutoHyphens/>
        <w:spacing w:before="120"/>
        <w:rPr>
          <w:rFonts w:cs="Segoe UI"/>
          <w:sz w:val="22"/>
          <w:szCs w:val="22"/>
        </w:rPr>
      </w:pPr>
      <w:r w:rsidRPr="199E3A81">
        <w:rPr>
          <w:rFonts w:cs="Segoe UI"/>
          <w:sz w:val="22"/>
          <w:szCs w:val="22"/>
        </w:rPr>
        <w:t xml:space="preserve">It is imperative that fully digital end-to-end service is in place </w:t>
      </w:r>
      <w:r w:rsidR="00A71FAD">
        <w:rPr>
          <w:rFonts w:cs="Segoe UI"/>
          <w:sz w:val="22"/>
          <w:szCs w:val="22"/>
        </w:rPr>
        <w:t>to avoid</w:t>
      </w:r>
      <w:r w:rsidRPr="199E3A81">
        <w:rPr>
          <w:rFonts w:cs="Segoe UI"/>
          <w:sz w:val="22"/>
          <w:szCs w:val="22"/>
        </w:rPr>
        <w:t xml:space="preserve"> </w:t>
      </w:r>
      <w:r w:rsidR="00B20667">
        <w:rPr>
          <w:rFonts w:cs="Segoe UI"/>
          <w:sz w:val="22"/>
          <w:szCs w:val="22"/>
        </w:rPr>
        <w:t>imposing</w:t>
      </w:r>
      <w:r w:rsidRPr="199E3A81">
        <w:rPr>
          <w:rFonts w:cs="Segoe UI"/>
          <w:sz w:val="22"/>
          <w:szCs w:val="22"/>
        </w:rPr>
        <w:t xml:space="preserve"> manual, </w:t>
      </w:r>
      <w:r w:rsidR="007D1A28">
        <w:rPr>
          <w:rFonts w:cs="Segoe UI"/>
          <w:sz w:val="22"/>
          <w:szCs w:val="22"/>
        </w:rPr>
        <w:t xml:space="preserve">possibly </w:t>
      </w:r>
      <w:r w:rsidRPr="199E3A81">
        <w:rPr>
          <w:rFonts w:cs="Segoe UI"/>
          <w:sz w:val="22"/>
          <w:szCs w:val="22"/>
        </w:rPr>
        <w:t xml:space="preserve">paper-based forms and processes onto employers. </w:t>
      </w:r>
    </w:p>
    <w:p w14:paraId="79FCFC83" w14:textId="77777777" w:rsidR="0073723F" w:rsidRDefault="0073723F" w:rsidP="0073723F">
      <w:pPr>
        <w:suppressAutoHyphens/>
        <w:spacing w:before="120"/>
        <w:rPr>
          <w:rFonts w:cs="Segoe UI"/>
          <w:sz w:val="22"/>
          <w:szCs w:val="22"/>
        </w:rPr>
      </w:pPr>
      <w:r w:rsidRPr="199E3A81">
        <w:rPr>
          <w:rFonts w:cs="Segoe UI"/>
          <w:sz w:val="22"/>
          <w:szCs w:val="22"/>
        </w:rPr>
        <w:t>Large employers often have large annual onboarding periods for thousands of new staff tied to educational and employment cycles</w:t>
      </w:r>
      <w:r>
        <w:rPr>
          <w:rFonts w:cs="Segoe UI"/>
          <w:sz w:val="22"/>
          <w:szCs w:val="22"/>
        </w:rPr>
        <w:t>:</w:t>
      </w:r>
    </w:p>
    <w:p w14:paraId="79701656" w14:textId="57718E7B" w:rsidR="0073723F" w:rsidRPr="0096221E" w:rsidRDefault="002618C2" w:rsidP="0096221E">
      <w:pPr>
        <w:pStyle w:val="ListParagraph"/>
        <w:numPr>
          <w:ilvl w:val="0"/>
          <w:numId w:val="12"/>
        </w:numPr>
        <w:suppressAutoHyphens/>
        <w:spacing w:before="120"/>
        <w:contextualSpacing w:val="0"/>
        <w:rPr>
          <w:rFonts w:cs="Segoe UI"/>
          <w:color w:val="1D2021"/>
          <w:sz w:val="22"/>
          <w:szCs w:val="22"/>
          <w:shd w:val="clear" w:color="auto" w:fill="FEFFFE"/>
        </w:rPr>
      </w:pPr>
      <w:r w:rsidRPr="0096221E">
        <w:rPr>
          <w:rFonts w:cs="Segoe UI"/>
          <w:color w:val="1D2021"/>
          <w:sz w:val="22"/>
          <w:szCs w:val="22"/>
          <w:shd w:val="clear" w:color="auto" w:fill="FEFFFE"/>
        </w:rPr>
        <w:t>P</w:t>
      </w:r>
      <w:r w:rsidR="0073723F" w:rsidRPr="0096221E">
        <w:rPr>
          <w:rFonts w:cs="Segoe UI"/>
          <w:color w:val="1D2021"/>
          <w:sz w:val="22"/>
          <w:szCs w:val="22"/>
          <w:shd w:val="clear" w:color="auto" w:fill="FEFFFE"/>
        </w:rPr>
        <w:t>ublic health - approximately 2</w:t>
      </w:r>
      <w:r w:rsidR="00406AF7">
        <w:rPr>
          <w:rFonts w:cs="Segoe UI"/>
          <w:color w:val="1D2021"/>
          <w:sz w:val="22"/>
          <w:szCs w:val="22"/>
          <w:shd w:val="clear" w:color="auto" w:fill="FEFFFE"/>
        </w:rPr>
        <w:t>-4</w:t>
      </w:r>
      <w:r w:rsidR="0073723F" w:rsidRPr="0096221E">
        <w:rPr>
          <w:rFonts w:cs="Segoe UI"/>
          <w:color w:val="1D2021"/>
          <w:sz w:val="22"/>
          <w:szCs w:val="22"/>
          <w:shd w:val="clear" w:color="auto" w:fill="FEFFFE"/>
        </w:rPr>
        <w:t xml:space="preserve">000 new staff employed at the beginning of </w:t>
      </w:r>
      <w:r w:rsidR="00406AF7">
        <w:rPr>
          <w:rFonts w:cs="Segoe UI"/>
          <w:color w:val="1D2021"/>
          <w:sz w:val="22"/>
          <w:szCs w:val="22"/>
          <w:shd w:val="clear" w:color="auto" w:fill="FEFFFE"/>
        </w:rPr>
        <w:t xml:space="preserve">the calendar </w:t>
      </w:r>
      <w:r w:rsidR="0073723F" w:rsidRPr="0096221E">
        <w:rPr>
          <w:rFonts w:cs="Segoe UI"/>
          <w:color w:val="1D2021"/>
          <w:sz w:val="22"/>
          <w:szCs w:val="22"/>
          <w:shd w:val="clear" w:color="auto" w:fill="FEFFFE"/>
        </w:rPr>
        <w:t xml:space="preserve">year in </w:t>
      </w:r>
      <w:r w:rsidR="00406AF7">
        <w:rPr>
          <w:rFonts w:cs="Segoe UI"/>
          <w:color w:val="1D2021"/>
          <w:sz w:val="22"/>
          <w:szCs w:val="22"/>
          <w:shd w:val="clear" w:color="auto" w:fill="FEFFFE"/>
        </w:rPr>
        <w:t xml:space="preserve">each of </w:t>
      </w:r>
      <w:r w:rsidR="0073723F" w:rsidRPr="0096221E">
        <w:rPr>
          <w:rFonts w:cs="Segoe UI"/>
          <w:color w:val="1D2021"/>
          <w:sz w:val="22"/>
          <w:szCs w:val="22"/>
          <w:shd w:val="clear" w:color="auto" w:fill="FEFFFE"/>
        </w:rPr>
        <w:t>NSW and Victoria,</w:t>
      </w:r>
    </w:p>
    <w:p w14:paraId="5C15DF0C" w14:textId="6EC3B6BE" w:rsidR="0073723F" w:rsidRPr="0096221E" w:rsidRDefault="002618C2" w:rsidP="0096221E">
      <w:pPr>
        <w:pStyle w:val="ListParagraph"/>
        <w:numPr>
          <w:ilvl w:val="0"/>
          <w:numId w:val="12"/>
        </w:numPr>
        <w:suppressAutoHyphens/>
        <w:spacing w:before="120"/>
        <w:contextualSpacing w:val="0"/>
        <w:rPr>
          <w:rFonts w:cs="Segoe UI"/>
          <w:color w:val="1D2021"/>
          <w:sz w:val="22"/>
          <w:szCs w:val="22"/>
          <w:shd w:val="clear" w:color="auto" w:fill="FEFFFE"/>
        </w:rPr>
      </w:pPr>
      <w:r w:rsidRPr="0096221E">
        <w:rPr>
          <w:rFonts w:cs="Segoe UI"/>
          <w:color w:val="1D2021"/>
          <w:sz w:val="22"/>
          <w:szCs w:val="22"/>
          <w:shd w:val="clear" w:color="auto" w:fill="FEFFFE"/>
        </w:rPr>
        <w:t>P</w:t>
      </w:r>
      <w:r w:rsidR="0073723F" w:rsidRPr="0096221E">
        <w:rPr>
          <w:rFonts w:cs="Segoe UI"/>
          <w:color w:val="1D2021"/>
          <w:sz w:val="22"/>
          <w:szCs w:val="22"/>
          <w:shd w:val="clear" w:color="auto" w:fill="FEFFFE"/>
        </w:rPr>
        <w:t>ublic education - approximately 2</w:t>
      </w:r>
      <w:r w:rsidR="00406AF7">
        <w:rPr>
          <w:rFonts w:cs="Segoe UI"/>
          <w:color w:val="1D2021"/>
          <w:sz w:val="22"/>
          <w:szCs w:val="22"/>
          <w:shd w:val="clear" w:color="auto" w:fill="FEFFFE"/>
        </w:rPr>
        <w:t>-3</w:t>
      </w:r>
      <w:r w:rsidR="0073723F" w:rsidRPr="0096221E">
        <w:rPr>
          <w:rFonts w:cs="Segoe UI"/>
          <w:color w:val="1D2021"/>
          <w:sz w:val="22"/>
          <w:szCs w:val="22"/>
          <w:shd w:val="clear" w:color="auto" w:fill="FEFFFE"/>
        </w:rPr>
        <w:t>000 new staff employed at the beginning of each year in NSW,</w:t>
      </w:r>
    </w:p>
    <w:p w14:paraId="4E1AA84C" w14:textId="1E563AFB" w:rsidR="0073723F" w:rsidRPr="002E038A" w:rsidRDefault="0073723F" w:rsidP="0096221E">
      <w:pPr>
        <w:pStyle w:val="ListParagraph"/>
        <w:numPr>
          <w:ilvl w:val="0"/>
          <w:numId w:val="12"/>
        </w:numPr>
        <w:suppressAutoHyphens/>
        <w:spacing w:before="120"/>
        <w:contextualSpacing w:val="0"/>
        <w:rPr>
          <w:rFonts w:cs="Segoe UI"/>
          <w:sz w:val="22"/>
          <w:szCs w:val="22"/>
        </w:rPr>
      </w:pPr>
      <w:r w:rsidRPr="0096221E">
        <w:rPr>
          <w:rFonts w:cs="Segoe UI"/>
          <w:color w:val="1D2021"/>
          <w:sz w:val="22"/>
          <w:szCs w:val="22"/>
          <w:shd w:val="clear" w:color="auto" w:fill="FEFFFE"/>
        </w:rPr>
        <w:t>NSW police</w:t>
      </w:r>
      <w:r w:rsidR="00E33939">
        <w:rPr>
          <w:rFonts w:cs="Segoe UI"/>
          <w:color w:val="1D2021"/>
          <w:sz w:val="22"/>
          <w:szCs w:val="22"/>
          <w:shd w:val="clear" w:color="auto" w:fill="FEFFFE"/>
        </w:rPr>
        <w:t xml:space="preserve"> - </w:t>
      </w:r>
      <w:r w:rsidR="00406AF7">
        <w:rPr>
          <w:rFonts w:cs="Segoe UI"/>
          <w:sz w:val="22"/>
          <w:szCs w:val="22"/>
        </w:rPr>
        <w:t>approximately</w:t>
      </w:r>
      <w:r w:rsidRPr="002E038A">
        <w:rPr>
          <w:rFonts w:cs="Segoe UI"/>
          <w:sz w:val="22"/>
          <w:szCs w:val="22"/>
        </w:rPr>
        <w:t xml:space="preserve"> 1000 recruits per year. </w:t>
      </w:r>
    </w:p>
    <w:p w14:paraId="6FB75CC0" w14:textId="76AA03D2" w:rsidR="0073723F" w:rsidRDefault="0073723F" w:rsidP="0073723F">
      <w:pPr>
        <w:suppressAutoHyphens/>
        <w:spacing w:before="120"/>
        <w:rPr>
          <w:rFonts w:cs="Segoe UI"/>
          <w:sz w:val="22"/>
          <w:szCs w:val="22"/>
        </w:rPr>
      </w:pPr>
      <w:r w:rsidRPr="199E3A81">
        <w:rPr>
          <w:rFonts w:cs="Segoe UI"/>
          <w:sz w:val="22"/>
          <w:szCs w:val="22"/>
        </w:rPr>
        <w:t xml:space="preserve">We believe the effort and potential risk of creating </w:t>
      </w:r>
      <w:r w:rsidR="00C61A9F">
        <w:rPr>
          <w:rFonts w:cs="Segoe UI"/>
          <w:sz w:val="22"/>
          <w:szCs w:val="22"/>
        </w:rPr>
        <w:t xml:space="preserve">what will </w:t>
      </w:r>
      <w:r w:rsidR="00FA4C35">
        <w:rPr>
          <w:rFonts w:cs="Segoe UI"/>
          <w:sz w:val="22"/>
          <w:szCs w:val="22"/>
        </w:rPr>
        <w:t xml:space="preserve">initially </w:t>
      </w:r>
      <w:r w:rsidR="00C61A9F">
        <w:rPr>
          <w:rFonts w:cs="Segoe UI"/>
          <w:sz w:val="22"/>
          <w:szCs w:val="22"/>
        </w:rPr>
        <w:t xml:space="preserve">be </w:t>
      </w:r>
      <w:r w:rsidRPr="199E3A81">
        <w:rPr>
          <w:rFonts w:cs="Segoe UI"/>
          <w:sz w:val="22"/>
          <w:szCs w:val="22"/>
        </w:rPr>
        <w:t xml:space="preserve">a manual system </w:t>
      </w:r>
      <w:r w:rsidR="00C61A9F">
        <w:rPr>
          <w:rFonts w:cs="Segoe UI"/>
          <w:sz w:val="22"/>
          <w:szCs w:val="22"/>
        </w:rPr>
        <w:t xml:space="preserve">for employers </w:t>
      </w:r>
      <w:r w:rsidRPr="199E3A81">
        <w:rPr>
          <w:rFonts w:cs="Segoe UI"/>
          <w:sz w:val="22"/>
          <w:szCs w:val="22"/>
        </w:rPr>
        <w:t xml:space="preserve">is not outweighed by the benefits of stapling during this </w:t>
      </w:r>
      <w:r w:rsidR="007F00AA">
        <w:rPr>
          <w:rFonts w:cs="Segoe UI"/>
          <w:sz w:val="22"/>
          <w:szCs w:val="22"/>
        </w:rPr>
        <w:t>time</w:t>
      </w:r>
      <w:r w:rsidR="00FA4C35">
        <w:rPr>
          <w:rFonts w:cs="Segoe UI"/>
          <w:sz w:val="22"/>
          <w:szCs w:val="22"/>
        </w:rPr>
        <w:t>,</w:t>
      </w:r>
      <w:r w:rsidR="007F00AA">
        <w:rPr>
          <w:rFonts w:cs="Segoe UI"/>
          <w:sz w:val="22"/>
          <w:szCs w:val="22"/>
        </w:rPr>
        <w:t xml:space="preserve"> </w:t>
      </w:r>
      <w:r w:rsidRPr="199E3A81">
        <w:rPr>
          <w:rFonts w:cs="Segoe UI"/>
          <w:sz w:val="22"/>
          <w:szCs w:val="22"/>
        </w:rPr>
        <w:t>especially while underperformance is largely unaddressed.</w:t>
      </w:r>
      <w:r w:rsidR="00E959B4">
        <w:rPr>
          <w:rFonts w:cs="Segoe UI"/>
          <w:sz w:val="22"/>
          <w:szCs w:val="22"/>
        </w:rPr>
        <w:t xml:space="preserve"> </w:t>
      </w:r>
      <w:r w:rsidR="00406AF7">
        <w:rPr>
          <w:rFonts w:cs="Segoe UI"/>
          <w:sz w:val="22"/>
          <w:szCs w:val="22"/>
        </w:rPr>
        <w:t>Our large</w:t>
      </w:r>
      <w:r w:rsidR="00466AA6">
        <w:rPr>
          <w:rFonts w:cs="Segoe UI"/>
          <w:sz w:val="22"/>
          <w:szCs w:val="22"/>
        </w:rPr>
        <w:t>st</w:t>
      </w:r>
      <w:r w:rsidR="00406AF7">
        <w:rPr>
          <w:rFonts w:cs="Segoe UI"/>
          <w:sz w:val="22"/>
          <w:szCs w:val="22"/>
        </w:rPr>
        <w:t xml:space="preserve"> employers are those </w:t>
      </w:r>
      <w:r w:rsidR="00965799">
        <w:rPr>
          <w:rFonts w:cs="Segoe UI"/>
          <w:sz w:val="22"/>
          <w:szCs w:val="22"/>
        </w:rPr>
        <w:t>public sector services</w:t>
      </w:r>
      <w:r w:rsidR="00406AF7">
        <w:rPr>
          <w:rFonts w:cs="Segoe UI"/>
          <w:sz w:val="22"/>
          <w:szCs w:val="22"/>
        </w:rPr>
        <w:t xml:space="preserve"> </w:t>
      </w:r>
      <w:r w:rsidR="00965799">
        <w:rPr>
          <w:rFonts w:cs="Segoe UI"/>
          <w:sz w:val="22"/>
          <w:szCs w:val="22"/>
        </w:rPr>
        <w:t xml:space="preserve">and </w:t>
      </w:r>
      <w:r w:rsidR="00406AF7">
        <w:rPr>
          <w:rFonts w:cs="Segoe UI"/>
          <w:sz w:val="22"/>
          <w:szCs w:val="22"/>
        </w:rPr>
        <w:t>agencies which are already under considerable financial and administrative stress as a consequence of the COVID-19 pandemic.</w:t>
      </w:r>
    </w:p>
    <w:p w14:paraId="686E163A" w14:textId="40DC154A" w:rsidR="0073723F" w:rsidRDefault="0073723F" w:rsidP="0073723F">
      <w:pPr>
        <w:suppressAutoHyphens/>
        <w:spacing w:before="120"/>
        <w:rPr>
          <w:sz w:val="22"/>
          <w:szCs w:val="22"/>
        </w:rPr>
      </w:pPr>
      <w:r>
        <w:rPr>
          <w:sz w:val="22"/>
          <w:szCs w:val="22"/>
        </w:rPr>
        <w:t>Our view is that it will be worth w</w:t>
      </w:r>
      <w:r w:rsidRPr="002B78C2">
        <w:rPr>
          <w:sz w:val="22"/>
          <w:szCs w:val="22"/>
        </w:rPr>
        <w:t xml:space="preserve">aiting for a fully automated solution </w:t>
      </w:r>
      <w:r>
        <w:rPr>
          <w:sz w:val="22"/>
          <w:szCs w:val="22"/>
        </w:rPr>
        <w:t xml:space="preserve">before commencing account stapling, on the grounds that a manual paper-based look-up process will be unworkable </w:t>
      </w:r>
      <w:r w:rsidR="002813AD">
        <w:rPr>
          <w:sz w:val="22"/>
          <w:szCs w:val="22"/>
        </w:rPr>
        <w:t xml:space="preserve">and overly onerous </w:t>
      </w:r>
      <w:r>
        <w:rPr>
          <w:sz w:val="22"/>
          <w:szCs w:val="22"/>
        </w:rPr>
        <w:t>for large employers.</w:t>
      </w:r>
    </w:p>
    <w:p w14:paraId="62579F3C" w14:textId="3186DB5B" w:rsidR="0073723F" w:rsidRDefault="0073723F" w:rsidP="0073723F">
      <w:pPr>
        <w:suppressAutoHyphens/>
        <w:spacing w:before="120"/>
        <w:rPr>
          <w:sz w:val="22"/>
          <w:szCs w:val="22"/>
        </w:rPr>
      </w:pPr>
      <w:r>
        <w:rPr>
          <w:sz w:val="22"/>
          <w:szCs w:val="22"/>
        </w:rPr>
        <w:t>We suggest that account stapling does not commence until 1 July 202</w:t>
      </w:r>
      <w:r w:rsidR="00476433">
        <w:rPr>
          <w:sz w:val="22"/>
          <w:szCs w:val="22"/>
        </w:rPr>
        <w:t>3</w:t>
      </w:r>
      <w:r>
        <w:rPr>
          <w:sz w:val="22"/>
          <w:szCs w:val="22"/>
        </w:rPr>
        <w:t xml:space="preserve"> at the earliest</w:t>
      </w:r>
      <w:r w:rsidR="001D7A25">
        <w:rPr>
          <w:sz w:val="22"/>
          <w:szCs w:val="22"/>
        </w:rPr>
        <w:t xml:space="preserve"> </w:t>
      </w:r>
      <w:r w:rsidR="00EF6816">
        <w:rPr>
          <w:sz w:val="22"/>
          <w:szCs w:val="22"/>
        </w:rPr>
        <w:t>to:</w:t>
      </w:r>
      <w:r>
        <w:rPr>
          <w:sz w:val="22"/>
          <w:szCs w:val="22"/>
        </w:rPr>
        <w:t xml:space="preserve"> </w:t>
      </w:r>
    </w:p>
    <w:p w14:paraId="7F105BBD" w14:textId="4C99AD01" w:rsidR="001D7A25" w:rsidRDefault="00EF6816" w:rsidP="00EF6816">
      <w:pPr>
        <w:pStyle w:val="ListParagraph"/>
        <w:numPr>
          <w:ilvl w:val="0"/>
          <w:numId w:val="12"/>
        </w:numPr>
        <w:suppressAutoHyphens/>
        <w:spacing w:before="120"/>
        <w:contextualSpacing w:val="0"/>
        <w:rPr>
          <w:rFonts w:cs="Segoe UI"/>
          <w:color w:val="1D2021"/>
          <w:sz w:val="22"/>
          <w:szCs w:val="22"/>
          <w:shd w:val="clear" w:color="auto" w:fill="FEFFFE"/>
        </w:rPr>
      </w:pPr>
      <w:r>
        <w:rPr>
          <w:rFonts w:cs="Segoe UI"/>
          <w:color w:val="1D2021"/>
          <w:sz w:val="22"/>
          <w:szCs w:val="22"/>
          <w:shd w:val="clear" w:color="auto" w:fill="FEFFFE"/>
        </w:rPr>
        <w:t>E</w:t>
      </w:r>
      <w:r w:rsidR="001D7A25" w:rsidRPr="00EF6816">
        <w:rPr>
          <w:rFonts w:cs="Segoe UI"/>
          <w:color w:val="1D2021"/>
          <w:sz w:val="22"/>
          <w:szCs w:val="22"/>
          <w:shd w:val="clear" w:color="auto" w:fill="FEFFFE"/>
        </w:rPr>
        <w:t xml:space="preserve">nsure full implementation of end-to-end electronic look up and delivery services between employers and ATO, and to link the comparison tool with digital worker onboarding services, </w:t>
      </w:r>
    </w:p>
    <w:p w14:paraId="3931CEF4" w14:textId="4FC6EF4D" w:rsidR="00476433" w:rsidRPr="00EF6816" w:rsidRDefault="003B430A" w:rsidP="00EF6816">
      <w:pPr>
        <w:pStyle w:val="ListParagraph"/>
        <w:numPr>
          <w:ilvl w:val="0"/>
          <w:numId w:val="12"/>
        </w:numPr>
        <w:suppressAutoHyphens/>
        <w:spacing w:before="120"/>
        <w:contextualSpacing w:val="0"/>
        <w:rPr>
          <w:rFonts w:cs="Segoe UI"/>
          <w:color w:val="1D2021"/>
          <w:sz w:val="22"/>
          <w:szCs w:val="22"/>
          <w:shd w:val="clear" w:color="auto" w:fill="FEFFFE"/>
        </w:rPr>
      </w:pPr>
      <w:r>
        <w:rPr>
          <w:rFonts w:cs="Segoe UI"/>
          <w:color w:val="1D2021"/>
          <w:sz w:val="22"/>
          <w:szCs w:val="22"/>
          <w:shd w:val="clear" w:color="auto" w:fill="FEFFFE"/>
        </w:rPr>
        <w:t>A</w:t>
      </w:r>
      <w:r w:rsidR="00476433">
        <w:rPr>
          <w:rFonts w:cs="Segoe UI"/>
          <w:color w:val="1D2021"/>
          <w:sz w:val="22"/>
          <w:szCs w:val="22"/>
          <w:shd w:val="clear" w:color="auto" w:fill="FEFFFE"/>
        </w:rPr>
        <w:t xml:space="preserve">llow sufficient time for payroll software to be updated, and payroll services providers to be </w:t>
      </w:r>
      <w:r w:rsidR="00977B4E">
        <w:rPr>
          <w:rFonts w:cs="Segoe UI"/>
          <w:color w:val="1D2021"/>
          <w:sz w:val="22"/>
          <w:szCs w:val="22"/>
          <w:shd w:val="clear" w:color="auto" w:fill="FEFFFE"/>
        </w:rPr>
        <w:t>onboarded to the ATO look-up system – and to include bulk look-up processes,</w:t>
      </w:r>
    </w:p>
    <w:p w14:paraId="319C5247" w14:textId="0FF0496E" w:rsidR="001D7A25" w:rsidRPr="00EF6816" w:rsidRDefault="005E52CE" w:rsidP="00EF6816">
      <w:pPr>
        <w:pStyle w:val="ListParagraph"/>
        <w:numPr>
          <w:ilvl w:val="0"/>
          <w:numId w:val="12"/>
        </w:numPr>
        <w:suppressAutoHyphens/>
        <w:spacing w:before="120"/>
        <w:contextualSpacing w:val="0"/>
        <w:rPr>
          <w:rFonts w:cs="Segoe UI"/>
          <w:color w:val="1D2021"/>
          <w:sz w:val="22"/>
          <w:szCs w:val="22"/>
          <w:shd w:val="clear" w:color="auto" w:fill="FEFFFE"/>
        </w:rPr>
      </w:pPr>
      <w:r>
        <w:rPr>
          <w:rFonts w:cs="Segoe UI"/>
          <w:color w:val="1D2021"/>
          <w:sz w:val="22"/>
          <w:szCs w:val="22"/>
          <w:shd w:val="clear" w:color="auto" w:fill="FEFFFE"/>
        </w:rPr>
        <w:t xml:space="preserve">Enable fully </w:t>
      </w:r>
      <w:r w:rsidR="001D7A25" w:rsidRPr="00EF6816">
        <w:rPr>
          <w:rFonts w:cs="Segoe UI"/>
          <w:color w:val="1D2021"/>
          <w:sz w:val="22"/>
          <w:szCs w:val="22"/>
          <w:shd w:val="clear" w:color="auto" w:fill="FEFFFE"/>
        </w:rPr>
        <w:t>automated processes for large employers (departments of health, education and police onboard thousands of new staff each new year</w:t>
      </w:r>
      <w:r w:rsidR="00276B25">
        <w:rPr>
          <w:rFonts w:cs="Segoe UI"/>
          <w:color w:val="1D2021"/>
          <w:sz w:val="22"/>
          <w:szCs w:val="22"/>
          <w:shd w:val="clear" w:color="auto" w:fill="FEFFFE"/>
        </w:rPr>
        <w:t xml:space="preserve">, requiring </w:t>
      </w:r>
      <w:r w:rsidR="001D7A25" w:rsidRPr="00EF6816">
        <w:rPr>
          <w:rFonts w:cs="Segoe UI"/>
          <w:color w:val="1D2021"/>
          <w:sz w:val="22"/>
          <w:szCs w:val="22"/>
          <w:shd w:val="clear" w:color="auto" w:fill="FEFFFE"/>
        </w:rPr>
        <w:t>bulk look-up),</w:t>
      </w:r>
      <w:r w:rsidR="00EF6816">
        <w:rPr>
          <w:rFonts w:cs="Segoe UI"/>
          <w:color w:val="1D2021"/>
          <w:sz w:val="22"/>
          <w:szCs w:val="22"/>
          <w:shd w:val="clear" w:color="auto" w:fill="FEFFFE"/>
        </w:rPr>
        <w:t xml:space="preserve"> and</w:t>
      </w:r>
    </w:p>
    <w:p w14:paraId="416474AA" w14:textId="6D4632B6" w:rsidR="000E1341" w:rsidRPr="005E52CE" w:rsidRDefault="00EF6816" w:rsidP="001A55CB">
      <w:pPr>
        <w:pStyle w:val="ListParagraph"/>
        <w:numPr>
          <w:ilvl w:val="0"/>
          <w:numId w:val="12"/>
        </w:numPr>
        <w:suppressAutoHyphens/>
        <w:spacing w:before="120"/>
        <w:contextualSpacing w:val="0"/>
        <w:rPr>
          <w:sz w:val="22"/>
          <w:szCs w:val="22"/>
        </w:rPr>
      </w:pPr>
      <w:r w:rsidRPr="00EF6816">
        <w:rPr>
          <w:rFonts w:cs="Segoe UI"/>
          <w:color w:val="1D2021"/>
          <w:sz w:val="22"/>
          <w:szCs w:val="22"/>
          <w:shd w:val="clear" w:color="auto" w:fill="FEFFFE"/>
        </w:rPr>
        <w:t>L</w:t>
      </w:r>
      <w:r w:rsidR="001D7A25" w:rsidRPr="00EF6816">
        <w:rPr>
          <w:rFonts w:cs="Segoe UI"/>
          <w:color w:val="1D2021"/>
          <w:sz w:val="22"/>
          <w:szCs w:val="22"/>
          <w:shd w:val="clear" w:color="auto" w:fill="FEFFFE"/>
        </w:rPr>
        <w:t>ower the costs for both employers and trustees and ultimately members using a tech</w:t>
      </w:r>
      <w:r w:rsidR="005E52CE">
        <w:rPr>
          <w:rFonts w:cs="Segoe UI"/>
          <w:color w:val="1D2021"/>
          <w:sz w:val="22"/>
          <w:szCs w:val="22"/>
          <w:shd w:val="clear" w:color="auto" w:fill="FEFFFE"/>
        </w:rPr>
        <w:t>nology</w:t>
      </w:r>
      <w:r w:rsidR="001D7A25" w:rsidRPr="00EF6816">
        <w:rPr>
          <w:rFonts w:cs="Segoe UI"/>
          <w:color w:val="1D2021"/>
          <w:sz w:val="22"/>
          <w:szCs w:val="22"/>
          <w:shd w:val="clear" w:color="auto" w:fill="FEFFFE"/>
        </w:rPr>
        <w:t xml:space="preserve"> driven approach</w:t>
      </w:r>
      <w:r w:rsidRPr="00EF6816">
        <w:rPr>
          <w:rFonts w:cs="Segoe UI"/>
          <w:color w:val="1D2021"/>
          <w:sz w:val="22"/>
          <w:szCs w:val="22"/>
          <w:shd w:val="clear" w:color="auto" w:fill="FEFFFE"/>
        </w:rPr>
        <w:t>.</w:t>
      </w:r>
    </w:p>
    <w:p w14:paraId="55E4B437" w14:textId="2F404DAE" w:rsidR="005E52CE" w:rsidRPr="002B78C2" w:rsidRDefault="005E52CE" w:rsidP="005E52CE">
      <w:pPr>
        <w:rPr>
          <w:sz w:val="22"/>
          <w:szCs w:val="22"/>
        </w:rPr>
      </w:pPr>
      <w:r w:rsidRPr="008E26D4">
        <w:rPr>
          <w:sz w:val="22"/>
          <w:szCs w:val="22"/>
        </w:rPr>
        <w:t xml:space="preserve">Workplace default super reduces </w:t>
      </w:r>
      <w:r>
        <w:rPr>
          <w:sz w:val="22"/>
          <w:szCs w:val="22"/>
        </w:rPr>
        <w:t xml:space="preserve">overall </w:t>
      </w:r>
      <w:r w:rsidRPr="008E26D4">
        <w:rPr>
          <w:sz w:val="22"/>
          <w:szCs w:val="22"/>
        </w:rPr>
        <w:t xml:space="preserve">costs </w:t>
      </w:r>
      <w:r>
        <w:rPr>
          <w:sz w:val="22"/>
          <w:szCs w:val="22"/>
        </w:rPr>
        <w:t>for members and employers.</w:t>
      </w:r>
      <w:r w:rsidRPr="008E26D4">
        <w:rPr>
          <w:sz w:val="22"/>
          <w:szCs w:val="22"/>
        </w:rPr>
        <w:t xml:space="preserve"> </w:t>
      </w:r>
      <w:r w:rsidRPr="002B78C2">
        <w:rPr>
          <w:sz w:val="22"/>
          <w:szCs w:val="22"/>
        </w:rPr>
        <w:t>For our employers who are often government or publicly funded entities, cost savings on the administering of super is a material benefit.</w:t>
      </w:r>
    </w:p>
    <w:p w14:paraId="41E2791F" w14:textId="58CB877A" w:rsidR="005E52CE" w:rsidRPr="002B78C2" w:rsidRDefault="00406AF7" w:rsidP="005E52CE">
      <w:pPr>
        <w:rPr>
          <w:sz w:val="22"/>
          <w:szCs w:val="22"/>
        </w:rPr>
      </w:pPr>
      <w:r>
        <w:rPr>
          <w:sz w:val="22"/>
          <w:szCs w:val="22"/>
        </w:rPr>
        <w:t xml:space="preserve">As a general comment, super funds provide considerable support to employers. </w:t>
      </w:r>
      <w:r w:rsidR="005E52CE" w:rsidRPr="002B78C2">
        <w:rPr>
          <w:sz w:val="22"/>
          <w:szCs w:val="22"/>
        </w:rPr>
        <w:t xml:space="preserve">In the three years to June 2019, </w:t>
      </w:r>
      <w:r w:rsidR="005E52CE">
        <w:rPr>
          <w:sz w:val="22"/>
          <w:szCs w:val="22"/>
        </w:rPr>
        <w:t xml:space="preserve">Aware </w:t>
      </w:r>
      <w:r w:rsidR="005E52CE" w:rsidRPr="002B78C2">
        <w:rPr>
          <w:sz w:val="22"/>
          <w:szCs w:val="22"/>
        </w:rPr>
        <w:t>Super (prior to merg</w:t>
      </w:r>
      <w:r w:rsidR="005E52CE">
        <w:rPr>
          <w:sz w:val="22"/>
          <w:szCs w:val="22"/>
        </w:rPr>
        <w:t>ing</w:t>
      </w:r>
      <w:r w:rsidR="005E52CE" w:rsidRPr="002B78C2">
        <w:rPr>
          <w:sz w:val="22"/>
          <w:szCs w:val="22"/>
        </w:rPr>
        <w:t xml:space="preserve"> with VicSuper) supported our employers in administering their superannuation obligations in the following ways:</w:t>
      </w:r>
    </w:p>
    <w:p w14:paraId="284D7D9E" w14:textId="77777777" w:rsidR="005E52CE" w:rsidRPr="002B78C2" w:rsidRDefault="005E52CE" w:rsidP="005E52CE">
      <w:pPr>
        <w:pStyle w:val="ListParagraph"/>
        <w:numPr>
          <w:ilvl w:val="0"/>
          <w:numId w:val="12"/>
        </w:numPr>
        <w:suppressAutoHyphens/>
        <w:spacing w:before="120"/>
        <w:contextualSpacing w:val="0"/>
        <w:rPr>
          <w:sz w:val="22"/>
          <w:szCs w:val="22"/>
        </w:rPr>
      </w:pPr>
      <w:r w:rsidRPr="002B78C2">
        <w:rPr>
          <w:rFonts w:cs="Segoe UI"/>
          <w:color w:val="1D2021"/>
          <w:sz w:val="22"/>
          <w:szCs w:val="22"/>
          <w:shd w:val="clear" w:color="auto" w:fill="FEFFFE"/>
        </w:rPr>
        <w:t>750</w:t>
      </w:r>
      <w:r w:rsidRPr="002B78C2">
        <w:rPr>
          <w:sz w:val="22"/>
          <w:szCs w:val="22"/>
        </w:rPr>
        <w:t xml:space="preserve"> </w:t>
      </w:r>
      <w:r>
        <w:rPr>
          <w:sz w:val="22"/>
          <w:szCs w:val="22"/>
        </w:rPr>
        <w:t xml:space="preserve">inbound </w:t>
      </w:r>
      <w:r w:rsidRPr="002B78C2">
        <w:rPr>
          <w:sz w:val="22"/>
          <w:szCs w:val="22"/>
        </w:rPr>
        <w:t>calls per month to a dedicated employer relation</w:t>
      </w:r>
      <w:r>
        <w:rPr>
          <w:sz w:val="22"/>
          <w:szCs w:val="22"/>
        </w:rPr>
        <w:t>s</w:t>
      </w:r>
      <w:r w:rsidRPr="002B78C2">
        <w:rPr>
          <w:sz w:val="22"/>
          <w:szCs w:val="22"/>
        </w:rPr>
        <w:t xml:space="preserve"> team</w:t>
      </w:r>
      <w:r>
        <w:rPr>
          <w:sz w:val="22"/>
          <w:szCs w:val="22"/>
        </w:rPr>
        <w:t>:</w:t>
      </w:r>
      <w:r w:rsidRPr="002B78C2">
        <w:rPr>
          <w:sz w:val="22"/>
          <w:szCs w:val="22"/>
        </w:rPr>
        <w:t xml:space="preserve"> </w:t>
      </w:r>
    </w:p>
    <w:p w14:paraId="3FD8EAB1" w14:textId="77777777" w:rsidR="005E52CE" w:rsidRPr="002B78C2" w:rsidRDefault="005E52CE" w:rsidP="005E52CE">
      <w:pPr>
        <w:pStyle w:val="ListBullet3"/>
        <w:numPr>
          <w:ilvl w:val="0"/>
          <w:numId w:val="25"/>
        </w:numPr>
        <w:suppressAutoHyphens/>
        <w:rPr>
          <w:sz w:val="22"/>
          <w:szCs w:val="22"/>
        </w:rPr>
      </w:pPr>
      <w:r w:rsidRPr="002B78C2">
        <w:rPr>
          <w:sz w:val="22"/>
          <w:szCs w:val="22"/>
        </w:rPr>
        <w:t xml:space="preserve">Top four issues: </w:t>
      </w:r>
      <w:r>
        <w:rPr>
          <w:sz w:val="22"/>
          <w:szCs w:val="22"/>
        </w:rPr>
        <w:t>c</w:t>
      </w:r>
      <w:r w:rsidRPr="002B78C2">
        <w:rPr>
          <w:sz w:val="22"/>
          <w:szCs w:val="22"/>
        </w:rPr>
        <w:t xml:space="preserve">learing </w:t>
      </w:r>
      <w:r>
        <w:rPr>
          <w:sz w:val="22"/>
          <w:szCs w:val="22"/>
        </w:rPr>
        <w:t>h</w:t>
      </w:r>
      <w:r w:rsidRPr="002B78C2">
        <w:rPr>
          <w:sz w:val="22"/>
          <w:szCs w:val="22"/>
        </w:rPr>
        <w:t>ouse 30%, contributions 20%, refunds 12%, and insurance 9%</w:t>
      </w:r>
      <w:r>
        <w:rPr>
          <w:sz w:val="22"/>
          <w:szCs w:val="22"/>
        </w:rPr>
        <w:t>,</w:t>
      </w:r>
    </w:p>
    <w:p w14:paraId="7FB06F66" w14:textId="14270B2E" w:rsidR="005E52CE" w:rsidRPr="002B78C2" w:rsidRDefault="005E52CE" w:rsidP="005E52CE">
      <w:pPr>
        <w:pStyle w:val="ListParagraph"/>
        <w:numPr>
          <w:ilvl w:val="0"/>
          <w:numId w:val="12"/>
        </w:numPr>
        <w:suppressAutoHyphens/>
        <w:spacing w:before="120"/>
        <w:contextualSpacing w:val="0"/>
        <w:rPr>
          <w:rFonts w:cs="Segoe UI"/>
          <w:color w:val="1D2021"/>
          <w:sz w:val="22"/>
          <w:szCs w:val="22"/>
          <w:shd w:val="clear" w:color="auto" w:fill="FEFFFE"/>
        </w:rPr>
      </w:pPr>
      <w:r w:rsidRPr="002B78C2">
        <w:rPr>
          <w:rFonts w:cs="Segoe UI"/>
          <w:color w:val="1D2021"/>
          <w:sz w:val="22"/>
          <w:szCs w:val="22"/>
          <w:shd w:val="clear" w:color="auto" w:fill="FEFFFE"/>
        </w:rPr>
        <w:t>3000 emails</w:t>
      </w:r>
      <w:r w:rsidR="001C0A11">
        <w:rPr>
          <w:rFonts w:cs="Segoe UI"/>
          <w:color w:val="1D2021"/>
          <w:sz w:val="22"/>
          <w:szCs w:val="22"/>
          <w:shd w:val="clear" w:color="auto" w:fill="FEFFFE"/>
        </w:rPr>
        <w:t xml:space="preserve"> from employers</w:t>
      </w:r>
      <w:r w:rsidRPr="002B78C2">
        <w:rPr>
          <w:rFonts w:cs="Segoe UI"/>
          <w:color w:val="1D2021"/>
          <w:sz w:val="22"/>
          <w:szCs w:val="22"/>
          <w:shd w:val="clear" w:color="auto" w:fill="FEFFFE"/>
        </w:rPr>
        <w:t xml:space="preserve"> actioned per month by a dedicated employer relations team</w:t>
      </w:r>
      <w:r>
        <w:rPr>
          <w:rFonts w:cs="Segoe UI"/>
          <w:color w:val="1D2021"/>
          <w:sz w:val="22"/>
          <w:szCs w:val="22"/>
          <w:shd w:val="clear" w:color="auto" w:fill="FEFFFE"/>
        </w:rPr>
        <w:t>,</w:t>
      </w:r>
    </w:p>
    <w:p w14:paraId="2EAE99DC" w14:textId="77777777" w:rsidR="005E52CE" w:rsidRPr="002B78C2" w:rsidRDefault="005E52CE" w:rsidP="005E52CE">
      <w:pPr>
        <w:pStyle w:val="ListParagraph"/>
        <w:numPr>
          <w:ilvl w:val="0"/>
          <w:numId w:val="12"/>
        </w:numPr>
        <w:suppressAutoHyphens/>
        <w:spacing w:before="120"/>
        <w:contextualSpacing w:val="0"/>
        <w:rPr>
          <w:sz w:val="22"/>
          <w:szCs w:val="22"/>
        </w:rPr>
      </w:pPr>
      <w:r w:rsidRPr="002B78C2">
        <w:rPr>
          <w:rFonts w:cs="Segoe UI"/>
          <w:color w:val="1D2021"/>
          <w:sz w:val="22"/>
          <w:szCs w:val="22"/>
          <w:shd w:val="clear" w:color="auto" w:fill="FEFFFE"/>
        </w:rPr>
        <w:t>120 clearing</w:t>
      </w:r>
      <w:r w:rsidRPr="002B78C2">
        <w:rPr>
          <w:sz w:val="22"/>
          <w:szCs w:val="22"/>
        </w:rPr>
        <w:t xml:space="preserve"> house approvals per month for new employers</w:t>
      </w:r>
      <w:r>
        <w:rPr>
          <w:sz w:val="22"/>
          <w:szCs w:val="22"/>
        </w:rPr>
        <w:t>,</w:t>
      </w:r>
    </w:p>
    <w:p w14:paraId="7B5165DC" w14:textId="6515F4A3" w:rsidR="005E52CE" w:rsidRPr="002B78C2" w:rsidRDefault="005E52CE" w:rsidP="005E52CE">
      <w:pPr>
        <w:pStyle w:val="ListParagraph"/>
        <w:numPr>
          <w:ilvl w:val="0"/>
          <w:numId w:val="12"/>
        </w:numPr>
        <w:suppressAutoHyphens/>
        <w:spacing w:before="120"/>
        <w:contextualSpacing w:val="0"/>
        <w:rPr>
          <w:sz w:val="22"/>
          <w:szCs w:val="22"/>
        </w:rPr>
      </w:pPr>
      <w:r w:rsidRPr="002B78C2">
        <w:rPr>
          <w:sz w:val="22"/>
          <w:szCs w:val="22"/>
        </w:rPr>
        <w:t xml:space="preserve">6700 </w:t>
      </w:r>
      <w:r w:rsidRPr="002B78C2">
        <w:rPr>
          <w:rFonts w:cs="Segoe UI"/>
          <w:color w:val="1D2021"/>
          <w:sz w:val="22"/>
          <w:szCs w:val="22"/>
          <w:shd w:val="clear" w:color="auto" w:fill="FEFFFE"/>
        </w:rPr>
        <w:t>refunds</w:t>
      </w:r>
      <w:r w:rsidRPr="002B78C2">
        <w:rPr>
          <w:sz w:val="22"/>
          <w:szCs w:val="22"/>
        </w:rPr>
        <w:t xml:space="preserve"> processed per year</w:t>
      </w:r>
      <w:r w:rsidR="007246A1">
        <w:rPr>
          <w:sz w:val="22"/>
          <w:szCs w:val="22"/>
        </w:rPr>
        <w:t xml:space="preserve"> (</w:t>
      </w:r>
      <w:r w:rsidR="004477ED">
        <w:rPr>
          <w:sz w:val="22"/>
          <w:szCs w:val="22"/>
        </w:rPr>
        <w:t>payroll adjustments).</w:t>
      </w:r>
    </w:p>
    <w:p w14:paraId="7CBD9A0F" w14:textId="77777777" w:rsidR="005E52CE" w:rsidRPr="002B78C2" w:rsidRDefault="005E52CE" w:rsidP="005E52CE">
      <w:pPr>
        <w:rPr>
          <w:sz w:val="22"/>
          <w:szCs w:val="22"/>
        </w:rPr>
      </w:pPr>
      <w:r w:rsidRPr="002B78C2">
        <w:rPr>
          <w:sz w:val="22"/>
          <w:szCs w:val="22"/>
        </w:rPr>
        <w:t>This amounts to 53,140 actions supporting employer compliance every year.</w:t>
      </w:r>
      <w:r>
        <w:rPr>
          <w:sz w:val="22"/>
          <w:szCs w:val="22"/>
        </w:rPr>
        <w:t xml:space="preserve"> </w:t>
      </w:r>
    </w:p>
    <w:p w14:paraId="10CC3C72" w14:textId="79FB311A" w:rsidR="005E52CE" w:rsidRPr="002B78C2" w:rsidRDefault="005E52CE" w:rsidP="005E52CE">
      <w:pPr>
        <w:rPr>
          <w:sz w:val="22"/>
          <w:szCs w:val="22"/>
        </w:rPr>
      </w:pPr>
      <w:r w:rsidRPr="002B78C2">
        <w:rPr>
          <w:sz w:val="22"/>
          <w:szCs w:val="22"/>
        </w:rPr>
        <w:t xml:space="preserve">Without </w:t>
      </w:r>
      <w:r>
        <w:rPr>
          <w:sz w:val="22"/>
          <w:szCs w:val="22"/>
        </w:rPr>
        <w:t xml:space="preserve">employers’ </w:t>
      </w:r>
      <w:r w:rsidR="009B6CC1">
        <w:rPr>
          <w:sz w:val="22"/>
          <w:szCs w:val="22"/>
        </w:rPr>
        <w:t xml:space="preserve">involvement and funds’ administrative </w:t>
      </w:r>
      <w:r w:rsidRPr="002B78C2">
        <w:rPr>
          <w:sz w:val="22"/>
          <w:szCs w:val="22"/>
        </w:rPr>
        <w:t xml:space="preserve">support, the payment of super entitlements is likely to </w:t>
      </w:r>
      <w:r>
        <w:rPr>
          <w:sz w:val="22"/>
          <w:szCs w:val="22"/>
        </w:rPr>
        <w:t>be</w:t>
      </w:r>
      <w:r w:rsidRPr="002B78C2">
        <w:rPr>
          <w:sz w:val="22"/>
          <w:szCs w:val="22"/>
        </w:rPr>
        <w:t xml:space="preserve"> delayed, incorrect or in the worse cases</w:t>
      </w:r>
      <w:r>
        <w:rPr>
          <w:sz w:val="22"/>
          <w:szCs w:val="22"/>
        </w:rPr>
        <w:t>,</w:t>
      </w:r>
      <w:r w:rsidRPr="002B78C2">
        <w:rPr>
          <w:sz w:val="22"/>
          <w:szCs w:val="22"/>
        </w:rPr>
        <w:t xml:space="preserve"> non-compliant.</w:t>
      </w:r>
    </w:p>
    <w:p w14:paraId="5684BDC7" w14:textId="77777777" w:rsidR="0073723F" w:rsidRPr="006929CB" w:rsidRDefault="0073723F" w:rsidP="0073723F">
      <w:pPr>
        <w:pStyle w:val="Heading2"/>
        <w:numPr>
          <w:ilvl w:val="1"/>
          <w:numId w:val="17"/>
        </w:numPr>
        <w:ind w:hanging="792"/>
        <w:rPr>
          <w:b w:val="0"/>
          <w:bCs w:val="0"/>
          <w:sz w:val="32"/>
          <w:szCs w:val="32"/>
        </w:rPr>
      </w:pPr>
      <w:bookmarkStart w:id="13" w:name="_Toc59531105"/>
      <w:r w:rsidRPr="006929CB">
        <w:rPr>
          <w:b w:val="0"/>
          <w:bCs w:val="0"/>
          <w:sz w:val="32"/>
          <w:szCs w:val="32"/>
        </w:rPr>
        <w:t>Workplace adds value to member</w:t>
      </w:r>
      <w:r>
        <w:rPr>
          <w:b w:val="0"/>
          <w:bCs w:val="0"/>
          <w:sz w:val="32"/>
          <w:szCs w:val="32"/>
        </w:rPr>
        <w:t>s</w:t>
      </w:r>
      <w:bookmarkEnd w:id="13"/>
    </w:p>
    <w:p w14:paraId="3D71543C" w14:textId="77777777" w:rsidR="0073723F" w:rsidRPr="00F03A82" w:rsidRDefault="0073723F" w:rsidP="0073723F">
      <w:pPr>
        <w:rPr>
          <w:sz w:val="22"/>
          <w:szCs w:val="20"/>
        </w:rPr>
      </w:pPr>
      <w:r w:rsidRPr="00F03A82">
        <w:rPr>
          <w:sz w:val="22"/>
          <w:szCs w:val="20"/>
        </w:rPr>
        <w:t xml:space="preserve">The workplace context generates higher value engagement from members than direct communication and retail marketing. </w:t>
      </w:r>
    </w:p>
    <w:p w14:paraId="3FB94C93" w14:textId="77777777" w:rsidR="0073723F" w:rsidRPr="00F03A82" w:rsidRDefault="0073723F" w:rsidP="0073723F">
      <w:pPr>
        <w:rPr>
          <w:sz w:val="22"/>
          <w:szCs w:val="20"/>
        </w:rPr>
      </w:pPr>
      <w:r w:rsidRPr="00F03A82">
        <w:rPr>
          <w:sz w:val="22"/>
          <w:szCs w:val="20"/>
        </w:rPr>
        <w:t>While there are good reasons why members do not engage</w:t>
      </w:r>
      <w:r>
        <w:rPr>
          <w:sz w:val="22"/>
          <w:szCs w:val="20"/>
        </w:rPr>
        <w:t xml:space="preserve"> with their super</w:t>
      </w:r>
      <w:r w:rsidRPr="00F03A82">
        <w:rPr>
          <w:sz w:val="22"/>
          <w:szCs w:val="20"/>
        </w:rPr>
        <w:t>, barriers to informed engagement should be reduced as far as possible. Informed engagement leads members to make decisions that are in their own best interest and also exerts a healthy competitive pressure through demand for the goods and services that members value.</w:t>
      </w:r>
      <w:r w:rsidRPr="00F03A82">
        <w:rPr>
          <w:rStyle w:val="FootnoteReference"/>
          <w:sz w:val="22"/>
          <w:szCs w:val="20"/>
        </w:rPr>
        <w:footnoteReference w:id="3"/>
      </w:r>
    </w:p>
    <w:p w14:paraId="42BB87E2" w14:textId="77777777" w:rsidR="0073723F" w:rsidRPr="00F03A82" w:rsidRDefault="0073723F" w:rsidP="0073723F">
      <w:pPr>
        <w:rPr>
          <w:sz w:val="22"/>
          <w:szCs w:val="20"/>
        </w:rPr>
      </w:pPr>
      <w:r w:rsidRPr="00F03A82">
        <w:rPr>
          <w:sz w:val="22"/>
          <w:szCs w:val="20"/>
        </w:rPr>
        <w:t xml:space="preserve">Job change is an important event in people’s lives. As super is a workplace entitlement, </w:t>
      </w:r>
      <w:r>
        <w:rPr>
          <w:sz w:val="22"/>
          <w:szCs w:val="20"/>
        </w:rPr>
        <w:t xml:space="preserve">the </w:t>
      </w:r>
      <w:r w:rsidRPr="00F03A82">
        <w:rPr>
          <w:sz w:val="22"/>
          <w:szCs w:val="20"/>
        </w:rPr>
        <w:t>process of onboarding a new employee is an appropriate and efficient context for members to engage with their super.</w:t>
      </w:r>
    </w:p>
    <w:p w14:paraId="2F58B2D5" w14:textId="77777777" w:rsidR="0073723F" w:rsidRPr="00F03A82" w:rsidRDefault="0073723F" w:rsidP="0073723F">
      <w:pPr>
        <w:rPr>
          <w:sz w:val="22"/>
          <w:szCs w:val="20"/>
        </w:rPr>
      </w:pPr>
      <w:r w:rsidRPr="00F03A82">
        <w:rPr>
          <w:sz w:val="22"/>
          <w:szCs w:val="20"/>
        </w:rPr>
        <w:t>The ongoing relationship between super and workplace is a crucial foundation for informed member engagement.</w:t>
      </w:r>
    </w:p>
    <w:p w14:paraId="78D16506" w14:textId="1C1E9CF7" w:rsidR="0073723F" w:rsidRPr="00F03A82" w:rsidRDefault="0073723F" w:rsidP="0073723F">
      <w:pPr>
        <w:rPr>
          <w:sz w:val="22"/>
          <w:szCs w:val="20"/>
        </w:rPr>
      </w:pPr>
      <w:r w:rsidRPr="00F03A82">
        <w:rPr>
          <w:sz w:val="22"/>
          <w:szCs w:val="20"/>
        </w:rPr>
        <w:t xml:space="preserve">As </w:t>
      </w:r>
      <w:r w:rsidR="002719BB">
        <w:rPr>
          <w:sz w:val="22"/>
          <w:szCs w:val="20"/>
        </w:rPr>
        <w:t>most</w:t>
      </w:r>
      <w:r>
        <w:rPr>
          <w:sz w:val="22"/>
          <w:szCs w:val="20"/>
        </w:rPr>
        <w:t xml:space="preserve"> employees have</w:t>
      </w:r>
      <w:r w:rsidRPr="00F03A82">
        <w:rPr>
          <w:sz w:val="22"/>
          <w:szCs w:val="20"/>
        </w:rPr>
        <w:t xml:space="preserve"> a superannuation account, engagement at the workplace can focus on service rather than sales. While we do not expect everyone to engage with their super, for th</w:t>
      </w:r>
      <w:r>
        <w:rPr>
          <w:sz w:val="22"/>
          <w:szCs w:val="20"/>
        </w:rPr>
        <w:t>ose</w:t>
      </w:r>
      <w:r w:rsidRPr="00F03A82">
        <w:rPr>
          <w:sz w:val="22"/>
          <w:szCs w:val="20"/>
        </w:rPr>
        <w:t xml:space="preserve"> who do</w:t>
      </w:r>
      <w:r>
        <w:rPr>
          <w:sz w:val="22"/>
          <w:szCs w:val="20"/>
        </w:rPr>
        <w:t>,</w:t>
      </w:r>
      <w:r w:rsidRPr="00F03A82">
        <w:rPr>
          <w:sz w:val="22"/>
          <w:szCs w:val="20"/>
        </w:rPr>
        <w:t xml:space="preserve"> it needs to be as effective and efficient as possible. </w:t>
      </w:r>
    </w:p>
    <w:p w14:paraId="141D9A9B" w14:textId="77777777" w:rsidR="0073723F" w:rsidRPr="00F03A82" w:rsidRDefault="0073723F" w:rsidP="0073723F">
      <w:pPr>
        <w:rPr>
          <w:sz w:val="22"/>
          <w:szCs w:val="20"/>
        </w:rPr>
      </w:pPr>
      <w:r w:rsidRPr="00F03A82">
        <w:rPr>
          <w:sz w:val="22"/>
          <w:szCs w:val="20"/>
        </w:rPr>
        <w:t>Our engagement at the workplace includes:</w:t>
      </w:r>
    </w:p>
    <w:p w14:paraId="4EC0F6DD" w14:textId="77777777" w:rsidR="0073723F" w:rsidRPr="00F03A82" w:rsidRDefault="0073723F" w:rsidP="0073723F">
      <w:pPr>
        <w:pStyle w:val="ListParagraph"/>
        <w:numPr>
          <w:ilvl w:val="0"/>
          <w:numId w:val="12"/>
        </w:numPr>
        <w:suppressAutoHyphens/>
        <w:spacing w:before="120"/>
        <w:contextualSpacing w:val="0"/>
        <w:rPr>
          <w:rFonts w:cs="Segoe UI"/>
          <w:color w:val="1D2021"/>
          <w:sz w:val="22"/>
          <w:szCs w:val="22"/>
          <w:shd w:val="clear" w:color="auto" w:fill="FEFFFE"/>
        </w:rPr>
      </w:pPr>
      <w:r w:rsidRPr="00F03A82">
        <w:rPr>
          <w:rFonts w:cs="Segoe UI"/>
          <w:color w:val="1D2021"/>
          <w:sz w:val="22"/>
          <w:szCs w:val="22"/>
          <w:shd w:val="clear" w:color="auto" w:fill="FEFFFE"/>
        </w:rPr>
        <w:t>Member education through onsite seminars, workshops and initiatives that encourage employees to engage with their super</w:t>
      </w:r>
      <w:r>
        <w:rPr>
          <w:rFonts w:cs="Segoe UI"/>
          <w:color w:val="1D2021"/>
          <w:sz w:val="22"/>
          <w:szCs w:val="22"/>
          <w:shd w:val="clear" w:color="auto" w:fill="FEFFFE"/>
        </w:rPr>
        <w:t>,</w:t>
      </w:r>
    </w:p>
    <w:p w14:paraId="5BCB4BDC" w14:textId="77CC0F46" w:rsidR="0073723F" w:rsidRPr="00F03A82" w:rsidRDefault="0073723F" w:rsidP="0073723F">
      <w:pPr>
        <w:pStyle w:val="ListParagraph"/>
        <w:numPr>
          <w:ilvl w:val="0"/>
          <w:numId w:val="12"/>
        </w:numPr>
        <w:suppressAutoHyphens/>
        <w:spacing w:before="120"/>
        <w:contextualSpacing w:val="0"/>
        <w:rPr>
          <w:rFonts w:cs="Segoe UI"/>
          <w:color w:val="1D2021"/>
          <w:sz w:val="22"/>
          <w:szCs w:val="22"/>
          <w:shd w:val="clear" w:color="auto" w:fill="FEFFFE"/>
        </w:rPr>
      </w:pPr>
      <w:r w:rsidRPr="00F03A82">
        <w:rPr>
          <w:rFonts w:cs="Segoe UI"/>
          <w:color w:val="1D2021"/>
          <w:sz w:val="22"/>
          <w:szCs w:val="22"/>
          <w:shd w:val="clear" w:color="auto" w:fill="FEFFFE"/>
        </w:rPr>
        <w:t xml:space="preserve">Workplace specific seminars and webinars on </w:t>
      </w:r>
      <w:r>
        <w:rPr>
          <w:rFonts w:cs="Segoe UI"/>
          <w:color w:val="1D2021"/>
          <w:sz w:val="22"/>
          <w:szCs w:val="22"/>
          <w:shd w:val="clear" w:color="auto" w:fill="FEFFFE"/>
        </w:rPr>
        <w:t xml:space="preserve">superannuation basics, financial and personal </w:t>
      </w:r>
      <w:r w:rsidRPr="00F03A82">
        <w:rPr>
          <w:rFonts w:cs="Segoe UI"/>
          <w:color w:val="1D2021"/>
          <w:sz w:val="22"/>
          <w:szCs w:val="22"/>
          <w:shd w:val="clear" w:color="auto" w:fill="FEFFFE"/>
        </w:rPr>
        <w:t xml:space="preserve">wellbeing, transition to retirement and </w:t>
      </w:r>
      <w:r w:rsidR="00C53349">
        <w:rPr>
          <w:rFonts w:cs="Segoe UI"/>
          <w:color w:val="1D2021"/>
          <w:sz w:val="22"/>
          <w:szCs w:val="22"/>
          <w:shd w:val="clear" w:color="auto" w:fill="FEFFFE"/>
        </w:rPr>
        <w:t xml:space="preserve">financial </w:t>
      </w:r>
      <w:r w:rsidRPr="00F03A82">
        <w:rPr>
          <w:rFonts w:cs="Segoe UI"/>
          <w:color w:val="1D2021"/>
          <w:sz w:val="22"/>
          <w:szCs w:val="22"/>
          <w:shd w:val="clear" w:color="auto" w:fill="FEFFFE"/>
        </w:rPr>
        <w:t>resilience</w:t>
      </w:r>
      <w:r>
        <w:rPr>
          <w:rFonts w:cs="Segoe UI"/>
          <w:color w:val="1D2021"/>
          <w:sz w:val="22"/>
          <w:szCs w:val="22"/>
          <w:shd w:val="clear" w:color="auto" w:fill="FEFFFE"/>
        </w:rPr>
        <w:t>,</w:t>
      </w:r>
      <w:r w:rsidR="00E803A3">
        <w:rPr>
          <w:rFonts w:cs="Segoe UI"/>
          <w:color w:val="1D2021"/>
          <w:sz w:val="22"/>
          <w:szCs w:val="22"/>
          <w:shd w:val="clear" w:color="auto" w:fill="FEFFFE"/>
        </w:rPr>
        <w:t xml:space="preserve"> </w:t>
      </w:r>
    </w:p>
    <w:p w14:paraId="212A0D04" w14:textId="77777777" w:rsidR="0073723F" w:rsidRPr="00F03A82" w:rsidRDefault="0073723F" w:rsidP="0073723F">
      <w:pPr>
        <w:pStyle w:val="ListParagraph"/>
        <w:numPr>
          <w:ilvl w:val="0"/>
          <w:numId w:val="12"/>
        </w:numPr>
        <w:suppressAutoHyphens/>
        <w:spacing w:before="120"/>
        <w:contextualSpacing w:val="0"/>
        <w:rPr>
          <w:rFonts w:cs="Segoe UI"/>
          <w:color w:val="1D2021"/>
          <w:sz w:val="22"/>
          <w:szCs w:val="22"/>
          <w:shd w:val="clear" w:color="auto" w:fill="FEFFFE"/>
        </w:rPr>
      </w:pPr>
      <w:r w:rsidRPr="00F03A82">
        <w:rPr>
          <w:rFonts w:cs="Segoe UI"/>
          <w:color w:val="1D2021"/>
          <w:sz w:val="22"/>
          <w:szCs w:val="22"/>
          <w:shd w:val="clear" w:color="auto" w:fill="FEFFFE"/>
        </w:rPr>
        <w:t>Inclusion of super and positive actions in employee onboarding, orientation and induction</w:t>
      </w:r>
      <w:r>
        <w:rPr>
          <w:rFonts w:cs="Segoe UI"/>
          <w:color w:val="1D2021"/>
          <w:sz w:val="22"/>
          <w:szCs w:val="22"/>
          <w:shd w:val="clear" w:color="auto" w:fill="FEFFFE"/>
        </w:rPr>
        <w:t>,</w:t>
      </w:r>
    </w:p>
    <w:p w14:paraId="654220FA" w14:textId="1FDAE585" w:rsidR="0073723F" w:rsidRPr="00F03A82" w:rsidRDefault="0073723F" w:rsidP="0073723F">
      <w:pPr>
        <w:pStyle w:val="ListParagraph"/>
        <w:numPr>
          <w:ilvl w:val="0"/>
          <w:numId w:val="12"/>
        </w:numPr>
        <w:suppressAutoHyphens/>
        <w:spacing w:before="120"/>
        <w:contextualSpacing w:val="0"/>
        <w:rPr>
          <w:rFonts w:cs="Segoe UI"/>
          <w:color w:val="1D2021"/>
          <w:sz w:val="22"/>
          <w:szCs w:val="22"/>
          <w:shd w:val="clear" w:color="auto" w:fill="FEFFFE"/>
        </w:rPr>
      </w:pPr>
      <w:r w:rsidRPr="00F03A82">
        <w:rPr>
          <w:rFonts w:cs="Segoe UI"/>
          <w:color w:val="1D2021"/>
          <w:sz w:val="22"/>
          <w:szCs w:val="22"/>
          <w:shd w:val="clear" w:color="auto" w:fill="FEFFFE"/>
        </w:rPr>
        <w:t>Partnerships on shared issues: leadership, gender equity</w:t>
      </w:r>
      <w:r>
        <w:rPr>
          <w:rFonts w:cs="Segoe UI"/>
          <w:color w:val="1D2021"/>
          <w:sz w:val="22"/>
          <w:szCs w:val="22"/>
          <w:shd w:val="clear" w:color="auto" w:fill="FEFFFE"/>
        </w:rPr>
        <w:t xml:space="preserve"> – including broad financial and superannuation </w:t>
      </w:r>
      <w:r w:rsidR="00D861DD">
        <w:rPr>
          <w:rFonts w:cs="Segoe UI"/>
          <w:color w:val="1D2021"/>
          <w:sz w:val="22"/>
          <w:szCs w:val="22"/>
          <w:shd w:val="clear" w:color="auto" w:fill="FEFFFE"/>
        </w:rPr>
        <w:t xml:space="preserve">information </w:t>
      </w:r>
      <w:r>
        <w:rPr>
          <w:rFonts w:cs="Segoe UI"/>
          <w:color w:val="1D2021"/>
          <w:sz w:val="22"/>
          <w:szCs w:val="22"/>
          <w:shd w:val="clear" w:color="auto" w:fill="FEFFFE"/>
        </w:rPr>
        <w:t xml:space="preserve">– </w:t>
      </w:r>
      <w:r w:rsidRPr="00F03A82">
        <w:rPr>
          <w:rFonts w:cs="Segoe UI"/>
          <w:color w:val="1D2021"/>
          <w:sz w:val="22"/>
          <w:szCs w:val="22"/>
          <w:shd w:val="clear" w:color="auto" w:fill="FEFFFE"/>
        </w:rPr>
        <w:t>and</w:t>
      </w:r>
      <w:r>
        <w:rPr>
          <w:rFonts w:cs="Segoe UI"/>
          <w:color w:val="1D2021"/>
          <w:sz w:val="22"/>
          <w:szCs w:val="22"/>
          <w:shd w:val="clear" w:color="auto" w:fill="FEFFFE"/>
        </w:rPr>
        <w:t xml:space="preserve"> engaging an </w:t>
      </w:r>
      <w:r w:rsidRPr="00F03A82">
        <w:rPr>
          <w:rFonts w:cs="Segoe UI"/>
          <w:color w:val="1D2021"/>
          <w:sz w:val="22"/>
          <w:szCs w:val="22"/>
          <w:shd w:val="clear" w:color="auto" w:fill="FEFFFE"/>
        </w:rPr>
        <w:t>aging workforce</w:t>
      </w:r>
      <w:r>
        <w:rPr>
          <w:rFonts w:cs="Segoe UI"/>
          <w:color w:val="1D2021"/>
          <w:sz w:val="22"/>
          <w:szCs w:val="22"/>
          <w:shd w:val="clear" w:color="auto" w:fill="FEFFFE"/>
        </w:rPr>
        <w:t>,</w:t>
      </w:r>
    </w:p>
    <w:p w14:paraId="34F7FE72" w14:textId="77777777" w:rsidR="0073723F" w:rsidRPr="00F03A82" w:rsidRDefault="0073723F" w:rsidP="0073723F">
      <w:pPr>
        <w:pStyle w:val="ListParagraph"/>
        <w:numPr>
          <w:ilvl w:val="0"/>
          <w:numId w:val="12"/>
        </w:numPr>
        <w:suppressAutoHyphens/>
        <w:spacing w:before="120"/>
        <w:contextualSpacing w:val="0"/>
        <w:rPr>
          <w:rFonts w:cs="Segoe UI"/>
          <w:color w:val="1D2021"/>
          <w:sz w:val="22"/>
          <w:szCs w:val="22"/>
          <w:shd w:val="clear" w:color="auto" w:fill="FEFFFE"/>
        </w:rPr>
      </w:pPr>
      <w:r w:rsidRPr="00F03A82">
        <w:rPr>
          <w:rFonts w:cs="Segoe UI"/>
          <w:color w:val="1D2021"/>
          <w:sz w:val="22"/>
          <w:szCs w:val="22"/>
          <w:shd w:val="clear" w:color="auto" w:fill="FEFFFE"/>
        </w:rPr>
        <w:t>Providing single point of contact for employers to promote efficient payment of member contributions</w:t>
      </w:r>
      <w:r>
        <w:rPr>
          <w:rFonts w:cs="Segoe UI"/>
          <w:color w:val="1D2021"/>
          <w:sz w:val="22"/>
          <w:szCs w:val="22"/>
          <w:shd w:val="clear" w:color="auto" w:fill="FEFFFE"/>
        </w:rPr>
        <w:t>,</w:t>
      </w:r>
      <w:r w:rsidRPr="00F03A82">
        <w:rPr>
          <w:rFonts w:cs="Segoe UI"/>
          <w:color w:val="1D2021"/>
          <w:sz w:val="22"/>
          <w:szCs w:val="22"/>
          <w:shd w:val="clear" w:color="auto" w:fill="FEFFFE"/>
        </w:rPr>
        <w:t xml:space="preserve"> </w:t>
      </w:r>
      <w:r>
        <w:rPr>
          <w:rFonts w:cs="Segoe UI"/>
          <w:color w:val="1D2021"/>
          <w:sz w:val="22"/>
          <w:szCs w:val="22"/>
          <w:shd w:val="clear" w:color="auto" w:fill="FEFFFE"/>
        </w:rPr>
        <w:t>and</w:t>
      </w:r>
    </w:p>
    <w:p w14:paraId="28E93D46" w14:textId="77777777" w:rsidR="0073723F" w:rsidRPr="003A225A" w:rsidRDefault="0073723F" w:rsidP="0073723F">
      <w:pPr>
        <w:pStyle w:val="ListParagraph"/>
        <w:numPr>
          <w:ilvl w:val="0"/>
          <w:numId w:val="12"/>
        </w:numPr>
        <w:suppressAutoHyphens/>
        <w:spacing w:before="120"/>
        <w:contextualSpacing w:val="0"/>
        <w:rPr>
          <w:rFonts w:cs="Segoe UI"/>
          <w:color w:val="1D2021"/>
          <w:sz w:val="22"/>
          <w:szCs w:val="22"/>
          <w:shd w:val="clear" w:color="auto" w:fill="FEFFFE"/>
        </w:rPr>
      </w:pPr>
      <w:r w:rsidRPr="003A225A">
        <w:rPr>
          <w:rFonts w:cs="Segoe UI"/>
          <w:color w:val="1D2021"/>
          <w:sz w:val="22"/>
          <w:szCs w:val="22"/>
          <w:shd w:val="clear" w:color="auto" w:fill="FEFFFE"/>
        </w:rPr>
        <w:t xml:space="preserve">Payroll and administration support, </w:t>
      </w:r>
      <w:r>
        <w:rPr>
          <w:rFonts w:cs="Segoe UI"/>
          <w:color w:val="1D2021"/>
          <w:sz w:val="22"/>
          <w:szCs w:val="22"/>
          <w:shd w:val="clear" w:color="auto" w:fill="FEFFFE"/>
        </w:rPr>
        <w:t>c</w:t>
      </w:r>
      <w:r w:rsidRPr="003A225A">
        <w:rPr>
          <w:rFonts w:cs="Segoe UI"/>
          <w:color w:val="1D2021"/>
          <w:sz w:val="22"/>
          <w:szCs w:val="22"/>
          <w:shd w:val="clear" w:color="auto" w:fill="FEFFFE"/>
        </w:rPr>
        <w:t>learing house and single-touch payroll</w:t>
      </w:r>
      <w:r>
        <w:rPr>
          <w:rFonts w:cs="Segoe UI"/>
          <w:color w:val="1D2021"/>
          <w:sz w:val="22"/>
          <w:szCs w:val="22"/>
          <w:shd w:val="clear" w:color="auto" w:fill="FEFFFE"/>
        </w:rPr>
        <w:t>.</w:t>
      </w:r>
    </w:p>
    <w:p w14:paraId="392D9C36" w14:textId="77777777" w:rsidR="0073723F" w:rsidRPr="0089466C" w:rsidRDefault="0073723F" w:rsidP="0073723F">
      <w:pPr>
        <w:pStyle w:val="Heading2"/>
        <w:numPr>
          <w:ilvl w:val="1"/>
          <w:numId w:val="17"/>
        </w:numPr>
        <w:ind w:hanging="792"/>
        <w:rPr>
          <w:b w:val="0"/>
          <w:bCs w:val="0"/>
          <w:sz w:val="32"/>
          <w:szCs w:val="32"/>
        </w:rPr>
      </w:pPr>
      <w:bookmarkStart w:id="14" w:name="_Toc59531106"/>
      <w:r w:rsidRPr="0089466C">
        <w:rPr>
          <w:b w:val="0"/>
          <w:bCs w:val="0"/>
          <w:sz w:val="32"/>
          <w:szCs w:val="32"/>
        </w:rPr>
        <w:t>Our preference is to maintain workplace defaults</w:t>
      </w:r>
      <w:bookmarkEnd w:id="14"/>
    </w:p>
    <w:p w14:paraId="25CE9391" w14:textId="77777777" w:rsidR="0073723F" w:rsidRDefault="0073723F" w:rsidP="0073723F">
      <w:pPr>
        <w:rPr>
          <w:sz w:val="22"/>
          <w:szCs w:val="20"/>
        </w:rPr>
      </w:pPr>
      <w:r w:rsidRPr="00057517">
        <w:rPr>
          <w:sz w:val="22"/>
          <w:szCs w:val="20"/>
        </w:rPr>
        <w:t>We believe the value workplace creates in the superannuation system extends far deeper than member engagement. Regarding fund selection, the Productivity Commission found</w:t>
      </w:r>
      <w:r>
        <w:rPr>
          <w:sz w:val="22"/>
          <w:szCs w:val="20"/>
        </w:rPr>
        <w:t>:</w:t>
      </w:r>
    </w:p>
    <w:p w14:paraId="00FFF440" w14:textId="77777777" w:rsidR="0073723F" w:rsidRDefault="0073723F" w:rsidP="0073723F">
      <w:pPr>
        <w:pStyle w:val="ListParagraph"/>
        <w:numPr>
          <w:ilvl w:val="0"/>
          <w:numId w:val="12"/>
        </w:numPr>
        <w:suppressAutoHyphens/>
        <w:spacing w:before="120"/>
        <w:contextualSpacing w:val="0"/>
        <w:rPr>
          <w:sz w:val="22"/>
          <w:szCs w:val="20"/>
        </w:rPr>
      </w:pPr>
      <w:r w:rsidRPr="00057517">
        <w:rPr>
          <w:sz w:val="22"/>
          <w:szCs w:val="20"/>
        </w:rPr>
        <w:t>The selection of default funds within the industrial relations system to be largely operating in member’s interests</w:t>
      </w:r>
      <w:r>
        <w:rPr>
          <w:sz w:val="22"/>
          <w:szCs w:val="20"/>
        </w:rPr>
        <w:t>,</w:t>
      </w:r>
      <w:r w:rsidRPr="00057517">
        <w:rPr>
          <w:sz w:val="22"/>
          <w:szCs w:val="20"/>
        </w:rPr>
        <w:t xml:space="preserve"> </w:t>
      </w:r>
    </w:p>
    <w:p w14:paraId="4F5186B1" w14:textId="65CACCD3" w:rsidR="00421FC2" w:rsidRDefault="000E2372" w:rsidP="0073723F">
      <w:pPr>
        <w:pStyle w:val="ListParagraph"/>
        <w:numPr>
          <w:ilvl w:val="0"/>
          <w:numId w:val="12"/>
        </w:numPr>
        <w:suppressAutoHyphens/>
        <w:spacing w:before="120"/>
        <w:contextualSpacing w:val="0"/>
        <w:rPr>
          <w:sz w:val="22"/>
          <w:szCs w:val="20"/>
        </w:rPr>
      </w:pPr>
      <w:r>
        <w:rPr>
          <w:sz w:val="22"/>
          <w:szCs w:val="20"/>
        </w:rPr>
        <w:t>M</w:t>
      </w:r>
      <w:r w:rsidR="0073723F">
        <w:rPr>
          <w:sz w:val="22"/>
          <w:szCs w:val="20"/>
        </w:rPr>
        <w:t>embers</w:t>
      </w:r>
      <w:r w:rsidR="0073723F" w:rsidRPr="00057517">
        <w:rPr>
          <w:sz w:val="22"/>
          <w:szCs w:val="20"/>
        </w:rPr>
        <w:t xml:space="preserve"> who are in a default fund, </w:t>
      </w:r>
      <w:r w:rsidR="00771BF9">
        <w:rPr>
          <w:sz w:val="22"/>
          <w:szCs w:val="20"/>
        </w:rPr>
        <w:t xml:space="preserve">whether </w:t>
      </w:r>
      <w:r w:rsidR="00364E8F">
        <w:rPr>
          <w:sz w:val="22"/>
          <w:szCs w:val="20"/>
        </w:rPr>
        <w:t xml:space="preserve">they chose the fund </w:t>
      </w:r>
      <w:r w:rsidR="0073723F" w:rsidRPr="00057517">
        <w:rPr>
          <w:sz w:val="22"/>
          <w:szCs w:val="20"/>
        </w:rPr>
        <w:t>or by default, are 2.4 times less likely to be in an underperforming fund</w:t>
      </w:r>
      <w:r w:rsidR="004C01F2">
        <w:rPr>
          <w:sz w:val="22"/>
          <w:szCs w:val="20"/>
        </w:rPr>
        <w:t xml:space="preserve"> (though this does not prevent them from being in an unsuitable fund</w:t>
      </w:r>
      <w:r w:rsidR="002E4CF5">
        <w:rPr>
          <w:sz w:val="22"/>
          <w:szCs w:val="20"/>
        </w:rPr>
        <w:t xml:space="preserve"> – for insurance needs o</w:t>
      </w:r>
      <w:r w:rsidR="00370D54">
        <w:rPr>
          <w:sz w:val="22"/>
          <w:szCs w:val="20"/>
        </w:rPr>
        <w:t>r</w:t>
      </w:r>
      <w:r w:rsidR="002E4CF5">
        <w:rPr>
          <w:sz w:val="22"/>
          <w:szCs w:val="20"/>
        </w:rPr>
        <w:t xml:space="preserve"> age appropriate investments</w:t>
      </w:r>
      <w:r w:rsidR="004C01F2">
        <w:rPr>
          <w:sz w:val="22"/>
          <w:szCs w:val="20"/>
        </w:rPr>
        <w:t>)</w:t>
      </w:r>
      <w:r w:rsidR="0073723F">
        <w:rPr>
          <w:sz w:val="22"/>
          <w:szCs w:val="20"/>
        </w:rPr>
        <w:t xml:space="preserve">, </w:t>
      </w:r>
      <w:r w:rsidR="002B1290">
        <w:rPr>
          <w:sz w:val="22"/>
          <w:szCs w:val="20"/>
        </w:rPr>
        <w:t>and</w:t>
      </w:r>
    </w:p>
    <w:p w14:paraId="0E4F5C20" w14:textId="141BC8B8" w:rsidR="0073723F" w:rsidRPr="00057517" w:rsidRDefault="000E2372" w:rsidP="0073723F">
      <w:pPr>
        <w:pStyle w:val="ListParagraph"/>
        <w:numPr>
          <w:ilvl w:val="0"/>
          <w:numId w:val="12"/>
        </w:numPr>
        <w:suppressAutoHyphens/>
        <w:spacing w:before="120"/>
        <w:contextualSpacing w:val="0"/>
        <w:rPr>
          <w:sz w:val="22"/>
          <w:szCs w:val="20"/>
        </w:rPr>
      </w:pPr>
      <w:r>
        <w:rPr>
          <w:sz w:val="22"/>
          <w:szCs w:val="20"/>
        </w:rPr>
        <w:t>O</w:t>
      </w:r>
      <w:r w:rsidR="0073723F">
        <w:rPr>
          <w:sz w:val="22"/>
          <w:szCs w:val="20"/>
        </w:rPr>
        <w:t xml:space="preserve">ver the </w:t>
      </w:r>
      <w:r w:rsidR="0073723F" w:rsidRPr="00057517">
        <w:rPr>
          <w:sz w:val="22"/>
          <w:szCs w:val="20"/>
        </w:rPr>
        <w:t xml:space="preserve">eight years to 2017, </w:t>
      </w:r>
      <w:r w:rsidR="00573D74">
        <w:rPr>
          <w:sz w:val="22"/>
          <w:szCs w:val="20"/>
        </w:rPr>
        <w:t xml:space="preserve">the Productivity Commission found that </w:t>
      </w:r>
      <w:r w:rsidR="0073723F" w:rsidRPr="00057517">
        <w:rPr>
          <w:sz w:val="22"/>
          <w:szCs w:val="20"/>
        </w:rPr>
        <w:t xml:space="preserve">default products outperformed non-default, or choice </w:t>
      </w:r>
      <w:r w:rsidR="0073723F">
        <w:rPr>
          <w:sz w:val="22"/>
          <w:szCs w:val="20"/>
        </w:rPr>
        <w:t>products</w:t>
      </w:r>
      <w:r w:rsidR="0073723F" w:rsidRPr="00057517">
        <w:rPr>
          <w:sz w:val="22"/>
          <w:szCs w:val="20"/>
        </w:rPr>
        <w:t>, by 0.84%.</w:t>
      </w:r>
      <w:r w:rsidR="0073723F" w:rsidRPr="00057517">
        <w:rPr>
          <w:rStyle w:val="FootnoteReference"/>
          <w:sz w:val="22"/>
          <w:szCs w:val="20"/>
        </w:rPr>
        <w:footnoteReference w:id="4"/>
      </w:r>
    </w:p>
    <w:p w14:paraId="2E878F8E" w14:textId="4CF47E5C" w:rsidR="00526316" w:rsidRPr="00526316" w:rsidRDefault="0073723F" w:rsidP="00526316">
      <w:pPr>
        <w:rPr>
          <w:sz w:val="22"/>
          <w:szCs w:val="20"/>
        </w:rPr>
      </w:pPr>
      <w:r>
        <w:rPr>
          <w:sz w:val="22"/>
          <w:szCs w:val="20"/>
        </w:rPr>
        <w:t xml:space="preserve">Although not the direct issue for the proposed reforms, stapling does impact the provision of insurance in superannuation. We strongly support the provision of insurance in superannuation as a valuable and efficient way of providing insurance to the Australian population. The occupational basis for default fund selection also allows for workplace or cohort tailoring. This has important implications for insurance for emergency services workers and other high-risk occupations. Parliament has previously recognised the importance of insurance in superannuation for high-risk occupations by including the high-risk exemption in the Putting Members Interests First reforms. </w:t>
      </w:r>
    </w:p>
    <w:p w14:paraId="6BC1A6E4" w14:textId="46511AA2" w:rsidR="0064023F" w:rsidRDefault="00B3610F" w:rsidP="0073723F">
      <w:pPr>
        <w:rPr>
          <w:sz w:val="22"/>
          <w:szCs w:val="20"/>
        </w:rPr>
      </w:pPr>
      <w:r>
        <w:rPr>
          <w:sz w:val="22"/>
          <w:szCs w:val="20"/>
        </w:rPr>
        <w:t xml:space="preserve">We </w:t>
      </w:r>
      <w:r w:rsidR="007876E2">
        <w:rPr>
          <w:sz w:val="22"/>
          <w:szCs w:val="20"/>
        </w:rPr>
        <w:t xml:space="preserve">recognise </w:t>
      </w:r>
      <w:r w:rsidR="0064023F">
        <w:rPr>
          <w:sz w:val="22"/>
          <w:szCs w:val="20"/>
        </w:rPr>
        <w:t xml:space="preserve">the value for members </w:t>
      </w:r>
      <w:r>
        <w:rPr>
          <w:sz w:val="22"/>
          <w:szCs w:val="20"/>
        </w:rPr>
        <w:t xml:space="preserve">arising from </w:t>
      </w:r>
      <w:r w:rsidR="0064023F">
        <w:rPr>
          <w:sz w:val="22"/>
          <w:szCs w:val="20"/>
        </w:rPr>
        <w:t>align</w:t>
      </w:r>
      <w:r>
        <w:rPr>
          <w:sz w:val="22"/>
          <w:szCs w:val="20"/>
        </w:rPr>
        <w:t>ed</w:t>
      </w:r>
      <w:r w:rsidR="0064023F">
        <w:rPr>
          <w:sz w:val="22"/>
          <w:szCs w:val="20"/>
        </w:rPr>
        <w:t xml:space="preserve"> superannuation</w:t>
      </w:r>
      <w:r>
        <w:rPr>
          <w:sz w:val="22"/>
          <w:szCs w:val="20"/>
        </w:rPr>
        <w:t>,</w:t>
      </w:r>
      <w:r w:rsidR="0064023F">
        <w:rPr>
          <w:sz w:val="22"/>
          <w:szCs w:val="20"/>
        </w:rPr>
        <w:t xml:space="preserve"> workplace and occupation</w:t>
      </w:r>
      <w:r w:rsidR="007876E2">
        <w:rPr>
          <w:sz w:val="22"/>
          <w:szCs w:val="20"/>
        </w:rPr>
        <w:t>. The</w:t>
      </w:r>
      <w:r w:rsidR="0064023F" w:rsidRPr="00057517">
        <w:rPr>
          <w:sz w:val="22"/>
          <w:szCs w:val="20"/>
        </w:rPr>
        <w:t xml:space="preserve"> </w:t>
      </w:r>
      <w:r w:rsidR="0064023F">
        <w:rPr>
          <w:sz w:val="22"/>
          <w:szCs w:val="20"/>
        </w:rPr>
        <w:t xml:space="preserve">‘auto-rollover’ </w:t>
      </w:r>
      <w:r w:rsidR="0064023F" w:rsidRPr="00057517">
        <w:rPr>
          <w:sz w:val="22"/>
          <w:szCs w:val="20"/>
        </w:rPr>
        <w:t xml:space="preserve">model of </w:t>
      </w:r>
      <w:r w:rsidR="0064023F">
        <w:rPr>
          <w:sz w:val="22"/>
          <w:szCs w:val="20"/>
        </w:rPr>
        <w:t>stapling</w:t>
      </w:r>
      <w:r w:rsidR="00607644">
        <w:rPr>
          <w:sz w:val="22"/>
          <w:szCs w:val="20"/>
        </w:rPr>
        <w:t xml:space="preserve"> would</w:t>
      </w:r>
      <w:r w:rsidR="00FB3CEC">
        <w:rPr>
          <w:sz w:val="22"/>
          <w:szCs w:val="20"/>
        </w:rPr>
        <w:t xml:space="preserve"> </w:t>
      </w:r>
      <w:r w:rsidR="00AD4822">
        <w:rPr>
          <w:sz w:val="22"/>
          <w:szCs w:val="20"/>
        </w:rPr>
        <w:t xml:space="preserve">work much better for </w:t>
      </w:r>
      <w:r w:rsidR="009C675B">
        <w:rPr>
          <w:sz w:val="22"/>
          <w:szCs w:val="20"/>
        </w:rPr>
        <w:t>workers in high risk occupations</w:t>
      </w:r>
      <w:r w:rsidR="00B47E98">
        <w:rPr>
          <w:sz w:val="22"/>
          <w:szCs w:val="20"/>
        </w:rPr>
        <w:t>:</w:t>
      </w:r>
      <w:r w:rsidR="0064023F">
        <w:rPr>
          <w:sz w:val="22"/>
          <w:szCs w:val="20"/>
        </w:rPr>
        <w:t xml:space="preserve"> </w:t>
      </w:r>
      <w:r w:rsidR="00B47E98">
        <w:rPr>
          <w:sz w:val="22"/>
          <w:szCs w:val="20"/>
        </w:rPr>
        <w:t>i</w:t>
      </w:r>
      <w:r w:rsidR="0064023F">
        <w:rPr>
          <w:sz w:val="22"/>
          <w:szCs w:val="20"/>
        </w:rPr>
        <w:t xml:space="preserve">n this model, new employees who do make a choice of fund at job commencement </w:t>
      </w:r>
      <w:r w:rsidR="00E705D2">
        <w:rPr>
          <w:sz w:val="22"/>
          <w:szCs w:val="20"/>
        </w:rPr>
        <w:t xml:space="preserve">would </w:t>
      </w:r>
      <w:r w:rsidR="0064023F">
        <w:rPr>
          <w:sz w:val="22"/>
          <w:szCs w:val="20"/>
        </w:rPr>
        <w:t>have their existing super automatically rolled into the default fund in place at their new workplace.</w:t>
      </w:r>
      <w:r w:rsidR="0064023F" w:rsidRPr="00057517">
        <w:rPr>
          <w:sz w:val="22"/>
          <w:szCs w:val="20"/>
        </w:rPr>
        <w:t xml:space="preserve"> </w:t>
      </w:r>
    </w:p>
    <w:p w14:paraId="26611772" w14:textId="1C2BFE64" w:rsidR="0073723F" w:rsidRPr="008B4B54" w:rsidRDefault="0073723F" w:rsidP="0073723F">
      <w:pPr>
        <w:rPr>
          <w:sz w:val="22"/>
          <w:szCs w:val="20"/>
        </w:rPr>
      </w:pPr>
      <w:r w:rsidRPr="008B4B54">
        <w:rPr>
          <w:sz w:val="22"/>
          <w:szCs w:val="20"/>
        </w:rPr>
        <w:t xml:space="preserve">We are concerned that </w:t>
      </w:r>
      <w:r w:rsidR="002A583F" w:rsidRPr="008B4B54">
        <w:rPr>
          <w:sz w:val="22"/>
          <w:szCs w:val="20"/>
        </w:rPr>
        <w:t xml:space="preserve">stapling </w:t>
      </w:r>
      <w:r w:rsidR="002873D0">
        <w:rPr>
          <w:sz w:val="22"/>
          <w:szCs w:val="20"/>
        </w:rPr>
        <w:t xml:space="preserve">is </w:t>
      </w:r>
      <w:r w:rsidR="002A583F" w:rsidRPr="008B4B54">
        <w:rPr>
          <w:sz w:val="22"/>
          <w:szCs w:val="20"/>
        </w:rPr>
        <w:t xml:space="preserve">more likely </w:t>
      </w:r>
      <w:r w:rsidR="002A583F">
        <w:rPr>
          <w:sz w:val="22"/>
          <w:szCs w:val="20"/>
        </w:rPr>
        <w:t xml:space="preserve">to occur </w:t>
      </w:r>
      <w:r w:rsidR="002873D0">
        <w:rPr>
          <w:sz w:val="22"/>
          <w:szCs w:val="20"/>
        </w:rPr>
        <w:t xml:space="preserve">in </w:t>
      </w:r>
      <w:r w:rsidR="002A583F" w:rsidRPr="008B4B54">
        <w:rPr>
          <w:sz w:val="22"/>
          <w:szCs w:val="20"/>
        </w:rPr>
        <w:t>‘first job’ industries</w:t>
      </w:r>
      <w:r w:rsidR="002A583F">
        <w:rPr>
          <w:sz w:val="22"/>
          <w:szCs w:val="20"/>
        </w:rPr>
        <w:t>,</w:t>
      </w:r>
      <w:r w:rsidR="002A583F" w:rsidRPr="008B4B54">
        <w:rPr>
          <w:sz w:val="22"/>
          <w:szCs w:val="20"/>
        </w:rPr>
        <w:t xml:space="preserve"> </w:t>
      </w:r>
      <w:r w:rsidR="002873D0">
        <w:rPr>
          <w:sz w:val="22"/>
          <w:szCs w:val="20"/>
        </w:rPr>
        <w:t xml:space="preserve">rather </w:t>
      </w:r>
      <w:r w:rsidR="002A583F" w:rsidRPr="008B4B54">
        <w:rPr>
          <w:sz w:val="22"/>
          <w:szCs w:val="20"/>
        </w:rPr>
        <w:t xml:space="preserve">than </w:t>
      </w:r>
      <w:r w:rsidR="002A583F">
        <w:rPr>
          <w:sz w:val="22"/>
          <w:szCs w:val="20"/>
        </w:rPr>
        <w:t xml:space="preserve">later in </w:t>
      </w:r>
      <w:r w:rsidR="002A583F" w:rsidRPr="008B4B54">
        <w:rPr>
          <w:sz w:val="22"/>
          <w:szCs w:val="20"/>
        </w:rPr>
        <w:t>more professional careers</w:t>
      </w:r>
      <w:r w:rsidR="002A583F">
        <w:rPr>
          <w:sz w:val="22"/>
          <w:szCs w:val="20"/>
        </w:rPr>
        <w:t xml:space="preserve">. </w:t>
      </w:r>
      <w:r w:rsidR="0045394C">
        <w:rPr>
          <w:sz w:val="22"/>
          <w:szCs w:val="20"/>
        </w:rPr>
        <w:t>New starters without super accounts</w:t>
      </w:r>
      <w:r w:rsidR="002A583F">
        <w:rPr>
          <w:sz w:val="22"/>
          <w:szCs w:val="20"/>
        </w:rPr>
        <w:t xml:space="preserve"> </w:t>
      </w:r>
      <w:r w:rsidR="0045394C">
        <w:rPr>
          <w:sz w:val="22"/>
          <w:szCs w:val="20"/>
        </w:rPr>
        <w:t xml:space="preserve">will most likely adopt the default for their first </w:t>
      </w:r>
      <w:r w:rsidRPr="008B4B54">
        <w:rPr>
          <w:sz w:val="22"/>
          <w:szCs w:val="20"/>
        </w:rPr>
        <w:t>workplace</w:t>
      </w:r>
      <w:r w:rsidR="0045394C">
        <w:rPr>
          <w:sz w:val="22"/>
          <w:szCs w:val="20"/>
        </w:rPr>
        <w:t xml:space="preserve"> </w:t>
      </w:r>
      <w:r w:rsidRPr="008B4B54">
        <w:rPr>
          <w:sz w:val="22"/>
          <w:szCs w:val="20"/>
        </w:rPr>
        <w:t>occupational default</w:t>
      </w:r>
      <w:r w:rsidR="0045394C">
        <w:rPr>
          <w:sz w:val="22"/>
          <w:szCs w:val="20"/>
        </w:rPr>
        <w:t>. This could</w:t>
      </w:r>
      <w:r w:rsidRPr="008B4B54">
        <w:rPr>
          <w:sz w:val="22"/>
          <w:szCs w:val="20"/>
        </w:rPr>
        <w:t xml:space="preserve"> unfairly distort </w:t>
      </w:r>
      <w:r>
        <w:rPr>
          <w:sz w:val="22"/>
          <w:szCs w:val="20"/>
        </w:rPr>
        <w:t xml:space="preserve">competition in </w:t>
      </w:r>
      <w:r w:rsidRPr="008B4B54">
        <w:rPr>
          <w:sz w:val="22"/>
          <w:szCs w:val="20"/>
        </w:rPr>
        <w:t>the</w:t>
      </w:r>
      <w:r>
        <w:rPr>
          <w:sz w:val="22"/>
          <w:szCs w:val="20"/>
        </w:rPr>
        <w:t xml:space="preserve"> superannuation </w:t>
      </w:r>
      <w:r w:rsidRPr="008B4B54">
        <w:rPr>
          <w:sz w:val="22"/>
          <w:szCs w:val="20"/>
        </w:rPr>
        <w:t>market with</w:t>
      </w:r>
      <w:r>
        <w:rPr>
          <w:sz w:val="22"/>
          <w:szCs w:val="20"/>
        </w:rPr>
        <w:t>. Y</w:t>
      </w:r>
      <w:r w:rsidRPr="008B4B54">
        <w:rPr>
          <w:sz w:val="22"/>
          <w:szCs w:val="20"/>
        </w:rPr>
        <w:t xml:space="preserve">oung members </w:t>
      </w:r>
      <w:r>
        <w:rPr>
          <w:sz w:val="22"/>
          <w:szCs w:val="20"/>
        </w:rPr>
        <w:t xml:space="preserve">may start </w:t>
      </w:r>
      <w:r w:rsidRPr="008B4B54">
        <w:rPr>
          <w:sz w:val="22"/>
          <w:szCs w:val="20"/>
        </w:rPr>
        <w:t xml:space="preserve">in funds that reflect their first job, </w:t>
      </w:r>
      <w:r>
        <w:rPr>
          <w:sz w:val="22"/>
          <w:szCs w:val="20"/>
        </w:rPr>
        <w:t xml:space="preserve">but </w:t>
      </w:r>
      <w:r w:rsidR="002873D0">
        <w:rPr>
          <w:sz w:val="22"/>
          <w:szCs w:val="20"/>
        </w:rPr>
        <w:t xml:space="preserve">these </w:t>
      </w:r>
      <w:r w:rsidRPr="008B4B54">
        <w:rPr>
          <w:sz w:val="22"/>
          <w:szCs w:val="20"/>
        </w:rPr>
        <w:t xml:space="preserve">may not be appropriate as their careers progress. </w:t>
      </w:r>
    </w:p>
    <w:p w14:paraId="75CD4861" w14:textId="3D779C61" w:rsidR="0073723F" w:rsidRDefault="0073723F" w:rsidP="0073723F">
      <w:pPr>
        <w:rPr>
          <w:sz w:val="22"/>
          <w:szCs w:val="20"/>
        </w:rPr>
      </w:pPr>
      <w:r>
        <w:rPr>
          <w:sz w:val="22"/>
          <w:szCs w:val="20"/>
        </w:rPr>
        <w:t>W</w:t>
      </w:r>
      <w:r w:rsidRPr="00057517">
        <w:rPr>
          <w:sz w:val="22"/>
          <w:szCs w:val="20"/>
        </w:rPr>
        <w:t xml:space="preserve">e understand the </w:t>
      </w:r>
      <w:r w:rsidR="008302CC">
        <w:rPr>
          <w:sz w:val="22"/>
          <w:szCs w:val="20"/>
        </w:rPr>
        <w:t>G</w:t>
      </w:r>
      <w:r w:rsidRPr="00057517">
        <w:rPr>
          <w:sz w:val="22"/>
          <w:szCs w:val="20"/>
        </w:rPr>
        <w:t xml:space="preserve">overnment has not chosen this approach. </w:t>
      </w:r>
      <w:r>
        <w:rPr>
          <w:sz w:val="22"/>
          <w:szCs w:val="20"/>
        </w:rPr>
        <w:t>With respect to the Government’s approach, we still see room for improvement as outlined in the section below.</w:t>
      </w:r>
    </w:p>
    <w:p w14:paraId="5F5EA005" w14:textId="1458FB04" w:rsidR="0073723F" w:rsidRPr="008C3EAD" w:rsidRDefault="0073723F" w:rsidP="0073723F">
      <w:pPr>
        <w:pStyle w:val="Heading2"/>
        <w:numPr>
          <w:ilvl w:val="1"/>
          <w:numId w:val="17"/>
        </w:numPr>
        <w:ind w:hanging="792"/>
        <w:rPr>
          <w:b w:val="0"/>
          <w:bCs w:val="0"/>
          <w:sz w:val="32"/>
          <w:szCs w:val="32"/>
        </w:rPr>
      </w:pPr>
      <w:bookmarkStart w:id="15" w:name="_Toc58310425"/>
      <w:bookmarkStart w:id="16" w:name="_Toc59531107"/>
      <w:r>
        <w:rPr>
          <w:b w:val="0"/>
          <w:bCs w:val="0"/>
          <w:sz w:val="32"/>
          <w:szCs w:val="32"/>
        </w:rPr>
        <w:t>A simpler implementation to help workers</w:t>
      </w:r>
      <w:bookmarkEnd w:id="15"/>
      <w:bookmarkEnd w:id="16"/>
      <w:r w:rsidR="001D7A25">
        <w:rPr>
          <w:b w:val="0"/>
          <w:bCs w:val="0"/>
          <w:sz w:val="32"/>
          <w:szCs w:val="32"/>
        </w:rPr>
        <w:t xml:space="preserve"> </w:t>
      </w:r>
    </w:p>
    <w:p w14:paraId="4C2DBBE7" w14:textId="7E628175" w:rsidR="0073723F" w:rsidRPr="003D71F0" w:rsidRDefault="0073723F" w:rsidP="0073723F">
      <w:pPr>
        <w:pStyle w:val="ListBullet3"/>
        <w:numPr>
          <w:ilvl w:val="0"/>
          <w:numId w:val="0"/>
        </w:numPr>
        <w:suppressAutoHyphens/>
        <w:rPr>
          <w:sz w:val="22"/>
          <w:szCs w:val="22"/>
        </w:rPr>
      </w:pPr>
      <w:r w:rsidRPr="003D71F0">
        <w:rPr>
          <w:sz w:val="22"/>
          <w:szCs w:val="22"/>
        </w:rPr>
        <w:t>The stapling measure</w:t>
      </w:r>
      <w:r>
        <w:rPr>
          <w:sz w:val="22"/>
          <w:szCs w:val="22"/>
        </w:rPr>
        <w:t>,</w:t>
      </w:r>
      <w:r w:rsidRPr="003D71F0">
        <w:rPr>
          <w:sz w:val="22"/>
          <w:szCs w:val="22"/>
        </w:rPr>
        <w:t xml:space="preserve"> as designed</w:t>
      </w:r>
      <w:r>
        <w:rPr>
          <w:sz w:val="22"/>
          <w:szCs w:val="22"/>
        </w:rPr>
        <w:t>,</w:t>
      </w:r>
      <w:r w:rsidRPr="003D71F0">
        <w:rPr>
          <w:sz w:val="22"/>
          <w:szCs w:val="22"/>
        </w:rPr>
        <w:t xml:space="preserve"> risks reducing Australians</w:t>
      </w:r>
      <w:r w:rsidR="00057896">
        <w:rPr>
          <w:sz w:val="22"/>
          <w:szCs w:val="22"/>
        </w:rPr>
        <w:t>’</w:t>
      </w:r>
      <w:r w:rsidRPr="003D71F0">
        <w:rPr>
          <w:sz w:val="22"/>
          <w:szCs w:val="22"/>
        </w:rPr>
        <w:t xml:space="preserve"> engagement with super rather than increas</w:t>
      </w:r>
      <w:r>
        <w:rPr>
          <w:sz w:val="22"/>
          <w:szCs w:val="22"/>
        </w:rPr>
        <w:t>ing it</w:t>
      </w:r>
      <w:r w:rsidRPr="003D71F0">
        <w:rPr>
          <w:sz w:val="22"/>
          <w:szCs w:val="22"/>
        </w:rPr>
        <w:t xml:space="preserve">. </w:t>
      </w:r>
      <w:r w:rsidR="004558C1">
        <w:rPr>
          <w:sz w:val="22"/>
          <w:szCs w:val="22"/>
        </w:rPr>
        <w:t>L</w:t>
      </w:r>
      <w:r w:rsidRPr="003D71F0">
        <w:rPr>
          <w:sz w:val="22"/>
          <w:szCs w:val="22"/>
        </w:rPr>
        <w:t xml:space="preserve">ack of engagement </w:t>
      </w:r>
      <w:r>
        <w:rPr>
          <w:sz w:val="22"/>
          <w:szCs w:val="22"/>
        </w:rPr>
        <w:t>risks a member</w:t>
      </w:r>
      <w:r w:rsidRPr="003D71F0">
        <w:rPr>
          <w:sz w:val="22"/>
          <w:szCs w:val="22"/>
        </w:rPr>
        <w:t xml:space="preserve"> being stapled to an underperforming fund</w:t>
      </w:r>
      <w:r w:rsidR="00BA5344">
        <w:rPr>
          <w:sz w:val="22"/>
          <w:szCs w:val="22"/>
        </w:rPr>
        <w:t xml:space="preserve"> they chose (or were sold)</w:t>
      </w:r>
      <w:r w:rsidRPr="003D71F0">
        <w:rPr>
          <w:sz w:val="22"/>
          <w:szCs w:val="22"/>
        </w:rPr>
        <w:t xml:space="preserve"> </w:t>
      </w:r>
      <w:r w:rsidR="00662B16">
        <w:rPr>
          <w:sz w:val="22"/>
          <w:szCs w:val="22"/>
        </w:rPr>
        <w:t>previously</w:t>
      </w:r>
      <w:r>
        <w:rPr>
          <w:sz w:val="22"/>
          <w:szCs w:val="22"/>
        </w:rPr>
        <w:t>. D</w:t>
      </w:r>
      <w:r w:rsidRPr="003D71F0">
        <w:rPr>
          <w:sz w:val="22"/>
          <w:szCs w:val="22"/>
        </w:rPr>
        <w:t>espite the intent of the policy many members will not be in high-performing funds best suited to their circumstances.</w:t>
      </w:r>
    </w:p>
    <w:p w14:paraId="118E6FD4" w14:textId="7BFEB020" w:rsidR="0073723F" w:rsidRDefault="0073723F" w:rsidP="0073723F">
      <w:pPr>
        <w:pStyle w:val="ListBullet3"/>
        <w:numPr>
          <w:ilvl w:val="0"/>
          <w:numId w:val="0"/>
        </w:numPr>
        <w:suppressAutoHyphens/>
        <w:rPr>
          <w:sz w:val="22"/>
          <w:szCs w:val="22"/>
        </w:rPr>
      </w:pPr>
      <w:r>
        <w:rPr>
          <w:sz w:val="22"/>
          <w:szCs w:val="22"/>
        </w:rPr>
        <w:t xml:space="preserve">The proposed stapling approach provides little if any opportunity for the employee to engage with their super and creates a barrier to informed engagement. Instead, it places the employer at the centre of the process. Employer involvement is important </w:t>
      </w:r>
      <w:r w:rsidR="001300B0">
        <w:rPr>
          <w:sz w:val="22"/>
          <w:szCs w:val="22"/>
        </w:rPr>
        <w:t>to the degree they</w:t>
      </w:r>
      <w:r>
        <w:rPr>
          <w:sz w:val="22"/>
          <w:szCs w:val="22"/>
        </w:rPr>
        <w:t xml:space="preserve"> meet their own obligations (paying SG), however, most employer</w:t>
      </w:r>
      <w:r w:rsidR="00A663E0">
        <w:rPr>
          <w:sz w:val="22"/>
          <w:szCs w:val="22"/>
        </w:rPr>
        <w:t>s</w:t>
      </w:r>
      <w:r>
        <w:rPr>
          <w:sz w:val="22"/>
          <w:szCs w:val="22"/>
        </w:rPr>
        <w:t xml:space="preserve"> ha</w:t>
      </w:r>
      <w:r w:rsidR="00A663E0">
        <w:rPr>
          <w:sz w:val="22"/>
          <w:szCs w:val="22"/>
        </w:rPr>
        <w:t>ve</w:t>
      </w:r>
      <w:r>
        <w:rPr>
          <w:sz w:val="22"/>
          <w:szCs w:val="22"/>
        </w:rPr>
        <w:t xml:space="preserve"> no expertise in the employee’s superannuation or personal circumstances.</w:t>
      </w:r>
    </w:p>
    <w:p w14:paraId="2064C281" w14:textId="77777777" w:rsidR="0073723F" w:rsidRDefault="0073723F" w:rsidP="0073723F">
      <w:pPr>
        <w:pStyle w:val="ListBullet3"/>
        <w:numPr>
          <w:ilvl w:val="0"/>
          <w:numId w:val="0"/>
        </w:numPr>
        <w:suppressAutoHyphens/>
        <w:rPr>
          <w:sz w:val="22"/>
          <w:szCs w:val="22"/>
        </w:rPr>
      </w:pPr>
      <w:r>
        <w:rPr>
          <w:sz w:val="22"/>
          <w:szCs w:val="22"/>
        </w:rPr>
        <w:t xml:space="preserve">Implementing a more member-centric approach which positions the member at the centre of the stapling process (rather than the employer), would solve the issue of unintended multiple accounts and also drive higher member engagement and ultimately more informed </w:t>
      </w:r>
      <w:r w:rsidRPr="00FF7034">
        <w:rPr>
          <w:sz w:val="22"/>
          <w:szCs w:val="22"/>
        </w:rPr>
        <w:t>members mak</w:t>
      </w:r>
      <w:r>
        <w:rPr>
          <w:sz w:val="22"/>
          <w:szCs w:val="22"/>
        </w:rPr>
        <w:t xml:space="preserve">ing </w:t>
      </w:r>
      <w:r w:rsidRPr="00FF7034">
        <w:rPr>
          <w:sz w:val="22"/>
          <w:szCs w:val="22"/>
        </w:rPr>
        <w:t>decisions that are in their own best interest</w:t>
      </w:r>
      <w:r>
        <w:rPr>
          <w:sz w:val="22"/>
          <w:szCs w:val="22"/>
        </w:rPr>
        <w:t xml:space="preserve">. </w:t>
      </w:r>
    </w:p>
    <w:p w14:paraId="548681F7" w14:textId="77777777" w:rsidR="0073723F" w:rsidRPr="00381063" w:rsidRDefault="0073723F" w:rsidP="00381063">
      <w:pPr>
        <w:pStyle w:val="ListBullet3"/>
        <w:numPr>
          <w:ilvl w:val="0"/>
          <w:numId w:val="0"/>
        </w:numPr>
        <w:suppressAutoHyphens/>
        <w:spacing w:before="240"/>
        <w:rPr>
          <w:i/>
          <w:iCs/>
          <w:sz w:val="24"/>
          <w:szCs w:val="24"/>
        </w:rPr>
      </w:pPr>
      <w:r w:rsidRPr="00381063">
        <w:rPr>
          <w:i/>
          <w:iCs/>
          <w:sz w:val="24"/>
          <w:szCs w:val="24"/>
        </w:rPr>
        <w:t>Modify the process</w:t>
      </w:r>
    </w:p>
    <w:p w14:paraId="4734B5EC" w14:textId="37ACB4B0" w:rsidR="0073723F" w:rsidRDefault="0073723F" w:rsidP="0073723F">
      <w:pPr>
        <w:pStyle w:val="ListBullet3"/>
        <w:numPr>
          <w:ilvl w:val="0"/>
          <w:numId w:val="0"/>
        </w:numPr>
        <w:suppressAutoHyphens/>
        <w:rPr>
          <w:sz w:val="22"/>
          <w:szCs w:val="22"/>
        </w:rPr>
      </w:pPr>
      <w:r>
        <w:rPr>
          <w:sz w:val="22"/>
          <w:szCs w:val="22"/>
        </w:rPr>
        <w:t xml:space="preserve">We </w:t>
      </w:r>
      <w:r w:rsidR="00991ABF">
        <w:rPr>
          <w:sz w:val="22"/>
          <w:szCs w:val="22"/>
        </w:rPr>
        <w:t>suggest</w:t>
      </w:r>
      <w:r>
        <w:rPr>
          <w:sz w:val="22"/>
          <w:szCs w:val="22"/>
        </w:rPr>
        <w:t xml:space="preserve"> a modification to the proposed process where members would be presented an opportunity to engage, consolidate and select a fund for their super at job commencement. </w:t>
      </w:r>
    </w:p>
    <w:p w14:paraId="4C340CBB" w14:textId="2E8F4E11" w:rsidR="0073723F" w:rsidRDefault="0073723F" w:rsidP="0073723F">
      <w:pPr>
        <w:pStyle w:val="ListBullet3"/>
        <w:numPr>
          <w:ilvl w:val="0"/>
          <w:numId w:val="0"/>
        </w:numPr>
        <w:suppressAutoHyphens/>
        <w:rPr>
          <w:sz w:val="22"/>
          <w:szCs w:val="22"/>
        </w:rPr>
      </w:pPr>
      <w:r>
        <w:rPr>
          <w:sz w:val="22"/>
          <w:szCs w:val="22"/>
        </w:rPr>
        <w:t>Members could check their fund’s performance and fees</w:t>
      </w:r>
      <w:r w:rsidR="00E5718C">
        <w:rPr>
          <w:sz w:val="22"/>
          <w:szCs w:val="22"/>
        </w:rPr>
        <w:t>, including choice products</w:t>
      </w:r>
      <w:r>
        <w:rPr>
          <w:sz w:val="22"/>
          <w:szCs w:val="22"/>
        </w:rPr>
        <w:t>. They could check they had suitable risk and asset allocation for their life stage and circumstances, and that their choice aligned with ESG or other values.</w:t>
      </w:r>
      <w:r w:rsidRPr="008C02A9">
        <w:rPr>
          <w:sz w:val="22"/>
          <w:szCs w:val="22"/>
        </w:rPr>
        <w:t xml:space="preserve"> </w:t>
      </w:r>
    </w:p>
    <w:p w14:paraId="03D92E4A" w14:textId="43DA7550" w:rsidR="0073723F" w:rsidRDefault="0073723F" w:rsidP="0073723F">
      <w:pPr>
        <w:pStyle w:val="ListBullet3"/>
        <w:numPr>
          <w:ilvl w:val="0"/>
          <w:numId w:val="0"/>
        </w:numPr>
        <w:suppressAutoHyphens/>
        <w:rPr>
          <w:sz w:val="22"/>
          <w:szCs w:val="22"/>
        </w:rPr>
      </w:pPr>
      <w:r>
        <w:rPr>
          <w:sz w:val="22"/>
          <w:szCs w:val="22"/>
        </w:rPr>
        <w:t xml:space="preserve">The solution would draw on the ATO’s MyGov portal, Your Super tools and Single Touch Payroll data, and should build on existing technology and processes to make account stapling as efficient as possible, especially for employers. </w:t>
      </w:r>
      <w:r w:rsidRPr="0018120A">
        <w:rPr>
          <w:sz w:val="22"/>
          <w:szCs w:val="22"/>
        </w:rPr>
        <w:t xml:space="preserve">Large employers would prefer the ATO </w:t>
      </w:r>
      <w:r w:rsidR="00057896">
        <w:rPr>
          <w:sz w:val="22"/>
          <w:szCs w:val="22"/>
        </w:rPr>
        <w:t xml:space="preserve">to </w:t>
      </w:r>
      <w:r w:rsidRPr="0018120A">
        <w:rPr>
          <w:sz w:val="22"/>
          <w:szCs w:val="22"/>
        </w:rPr>
        <w:t>offer a</w:t>
      </w:r>
      <w:r>
        <w:rPr>
          <w:sz w:val="22"/>
          <w:szCs w:val="22"/>
        </w:rPr>
        <w:t xml:space="preserve"> fully digital </w:t>
      </w:r>
      <w:r w:rsidRPr="0018120A">
        <w:rPr>
          <w:sz w:val="22"/>
          <w:szCs w:val="22"/>
        </w:rPr>
        <w:t>service</w:t>
      </w:r>
      <w:r>
        <w:rPr>
          <w:sz w:val="22"/>
          <w:szCs w:val="22"/>
        </w:rPr>
        <w:t xml:space="preserve"> connecting new staff, the employer and the ATO, allowing for bulk search for stapled accounts and upload of new staff.</w:t>
      </w:r>
    </w:p>
    <w:p w14:paraId="0054E6CA" w14:textId="2647F795" w:rsidR="00A66D17" w:rsidRDefault="00A66D17" w:rsidP="0073723F">
      <w:pPr>
        <w:pStyle w:val="ListBullet3"/>
        <w:numPr>
          <w:ilvl w:val="0"/>
          <w:numId w:val="0"/>
        </w:numPr>
        <w:suppressAutoHyphens/>
        <w:rPr>
          <w:sz w:val="22"/>
          <w:szCs w:val="22"/>
        </w:rPr>
      </w:pPr>
      <w:r>
        <w:rPr>
          <w:sz w:val="22"/>
          <w:szCs w:val="22"/>
        </w:rPr>
        <w:t>We propose a process that:</w:t>
      </w:r>
    </w:p>
    <w:p w14:paraId="3DD183E1" w14:textId="113BFDB7" w:rsidR="0073723F" w:rsidRPr="008108E0" w:rsidRDefault="0073723F" w:rsidP="0073723F">
      <w:pPr>
        <w:pStyle w:val="ListParagraph"/>
        <w:numPr>
          <w:ilvl w:val="0"/>
          <w:numId w:val="12"/>
        </w:numPr>
        <w:suppressAutoHyphens/>
        <w:spacing w:before="120"/>
        <w:contextualSpacing w:val="0"/>
        <w:rPr>
          <w:sz w:val="22"/>
          <w:szCs w:val="22"/>
        </w:rPr>
      </w:pPr>
      <w:r w:rsidRPr="00DB23D9">
        <w:rPr>
          <w:rFonts w:cs="Segoe UI"/>
          <w:color w:val="1D2021"/>
          <w:sz w:val="22"/>
          <w:szCs w:val="22"/>
          <w:shd w:val="clear" w:color="auto" w:fill="FEFFFE"/>
        </w:rPr>
        <w:t>Implement</w:t>
      </w:r>
      <w:r w:rsidR="00A66D17">
        <w:rPr>
          <w:rFonts w:cs="Segoe UI"/>
          <w:color w:val="1D2021"/>
          <w:sz w:val="22"/>
          <w:szCs w:val="22"/>
          <w:shd w:val="clear" w:color="auto" w:fill="FEFFFE"/>
        </w:rPr>
        <w:t>s</w:t>
      </w:r>
      <w:r>
        <w:rPr>
          <w:sz w:val="22"/>
          <w:szCs w:val="22"/>
        </w:rPr>
        <w:t xml:space="preserve"> </w:t>
      </w:r>
      <w:r w:rsidRPr="008108E0">
        <w:rPr>
          <w:sz w:val="22"/>
          <w:szCs w:val="22"/>
        </w:rPr>
        <w:t>a</w:t>
      </w:r>
      <w:r>
        <w:rPr>
          <w:sz w:val="22"/>
          <w:szCs w:val="22"/>
        </w:rPr>
        <w:t xml:space="preserve"> seamless digital interface for people starting a </w:t>
      </w:r>
      <w:r w:rsidRPr="008108E0">
        <w:rPr>
          <w:sz w:val="22"/>
          <w:szCs w:val="22"/>
        </w:rPr>
        <w:t xml:space="preserve">new job </w:t>
      </w:r>
      <w:r>
        <w:rPr>
          <w:sz w:val="22"/>
          <w:szCs w:val="22"/>
        </w:rPr>
        <w:t>to</w:t>
      </w:r>
      <w:r w:rsidRPr="008108E0">
        <w:rPr>
          <w:sz w:val="22"/>
          <w:szCs w:val="22"/>
        </w:rPr>
        <w:t xml:space="preserve"> complete the onboarding steps (personal details, TFN, Choice of fund etc), using </w:t>
      </w:r>
      <w:r w:rsidRPr="007545A3">
        <w:rPr>
          <w:sz w:val="22"/>
          <w:szCs w:val="22"/>
        </w:rPr>
        <w:t>single touch payroll together with ATO data</w:t>
      </w:r>
      <w:r w:rsidRPr="008108E0">
        <w:rPr>
          <w:sz w:val="22"/>
          <w:szCs w:val="22"/>
        </w:rPr>
        <w:t xml:space="preserve"> to provide a new employee with three options and prompt them to select one of:</w:t>
      </w:r>
    </w:p>
    <w:p w14:paraId="29BD3504" w14:textId="6921C36C" w:rsidR="0073723F" w:rsidRPr="008108E0" w:rsidRDefault="0073723F" w:rsidP="0073723F">
      <w:pPr>
        <w:pStyle w:val="ListBullet3"/>
        <w:numPr>
          <w:ilvl w:val="0"/>
          <w:numId w:val="25"/>
        </w:numPr>
        <w:suppressAutoHyphens/>
        <w:rPr>
          <w:sz w:val="22"/>
          <w:szCs w:val="22"/>
        </w:rPr>
      </w:pPr>
      <w:r w:rsidRPr="008108E0">
        <w:rPr>
          <w:sz w:val="22"/>
          <w:szCs w:val="22"/>
        </w:rPr>
        <w:t>the member’s current fund</w:t>
      </w:r>
      <w:r>
        <w:rPr>
          <w:sz w:val="22"/>
          <w:szCs w:val="22"/>
        </w:rPr>
        <w:t>/s</w:t>
      </w:r>
      <w:r w:rsidR="00AE6469">
        <w:rPr>
          <w:sz w:val="22"/>
          <w:szCs w:val="22"/>
        </w:rPr>
        <w:t xml:space="preserve"> (including choice products)</w:t>
      </w:r>
      <w:r w:rsidRPr="008108E0">
        <w:rPr>
          <w:sz w:val="22"/>
          <w:szCs w:val="22"/>
        </w:rPr>
        <w:t xml:space="preserve">, </w:t>
      </w:r>
    </w:p>
    <w:p w14:paraId="5AA7B1F8" w14:textId="259D86C2" w:rsidR="0073723F" w:rsidRPr="008108E0" w:rsidRDefault="0073723F" w:rsidP="0073723F">
      <w:pPr>
        <w:pStyle w:val="ListBullet3"/>
        <w:numPr>
          <w:ilvl w:val="0"/>
          <w:numId w:val="25"/>
        </w:numPr>
        <w:suppressAutoHyphens/>
        <w:rPr>
          <w:sz w:val="22"/>
          <w:szCs w:val="22"/>
        </w:rPr>
      </w:pPr>
      <w:r>
        <w:rPr>
          <w:sz w:val="22"/>
          <w:szCs w:val="22"/>
        </w:rPr>
        <w:t xml:space="preserve">default </w:t>
      </w:r>
      <w:r w:rsidRPr="008108E0">
        <w:rPr>
          <w:sz w:val="22"/>
          <w:szCs w:val="22"/>
        </w:rPr>
        <w:t xml:space="preserve">fund of </w:t>
      </w:r>
      <w:r w:rsidR="008A06AB">
        <w:rPr>
          <w:sz w:val="22"/>
          <w:szCs w:val="22"/>
        </w:rPr>
        <w:t xml:space="preserve">the </w:t>
      </w:r>
      <w:r w:rsidRPr="008108E0">
        <w:rPr>
          <w:sz w:val="22"/>
          <w:szCs w:val="22"/>
        </w:rPr>
        <w:t>new employer (more likely to be suited to their current</w:t>
      </w:r>
      <w:r>
        <w:rPr>
          <w:sz w:val="22"/>
          <w:szCs w:val="22"/>
        </w:rPr>
        <w:t xml:space="preserve"> occupation for insurance, and personal financial</w:t>
      </w:r>
      <w:r w:rsidRPr="008108E0">
        <w:rPr>
          <w:sz w:val="22"/>
          <w:szCs w:val="22"/>
        </w:rPr>
        <w:t xml:space="preserve"> situation)</w:t>
      </w:r>
      <w:r>
        <w:rPr>
          <w:sz w:val="22"/>
          <w:szCs w:val="22"/>
        </w:rPr>
        <w:t xml:space="preserve">, or </w:t>
      </w:r>
    </w:p>
    <w:p w14:paraId="6E6356ED" w14:textId="0C2CFB52" w:rsidR="0073723F" w:rsidRPr="008108E0" w:rsidRDefault="0073723F" w:rsidP="0073723F">
      <w:pPr>
        <w:pStyle w:val="ListBullet3"/>
        <w:numPr>
          <w:ilvl w:val="0"/>
          <w:numId w:val="25"/>
        </w:numPr>
        <w:suppressAutoHyphens/>
        <w:rPr>
          <w:sz w:val="22"/>
          <w:szCs w:val="22"/>
        </w:rPr>
      </w:pPr>
      <w:r>
        <w:rPr>
          <w:sz w:val="22"/>
          <w:szCs w:val="22"/>
        </w:rPr>
        <w:t xml:space="preserve">exercise the </w:t>
      </w:r>
      <w:r w:rsidRPr="008108E0">
        <w:rPr>
          <w:sz w:val="22"/>
          <w:szCs w:val="22"/>
        </w:rPr>
        <w:t xml:space="preserve">option to choose another fund with </w:t>
      </w:r>
      <w:r w:rsidR="008A06AB">
        <w:rPr>
          <w:sz w:val="22"/>
          <w:szCs w:val="22"/>
        </w:rPr>
        <w:t xml:space="preserve">a </w:t>
      </w:r>
      <w:r w:rsidRPr="008108E0">
        <w:rPr>
          <w:sz w:val="22"/>
          <w:szCs w:val="22"/>
        </w:rPr>
        <w:t xml:space="preserve">link to </w:t>
      </w:r>
      <w:r w:rsidR="009078A7">
        <w:rPr>
          <w:sz w:val="22"/>
          <w:szCs w:val="22"/>
        </w:rPr>
        <w:t>the</w:t>
      </w:r>
      <w:r w:rsidR="008A06AB">
        <w:rPr>
          <w:sz w:val="22"/>
          <w:szCs w:val="22"/>
        </w:rPr>
        <w:t xml:space="preserve"> </w:t>
      </w:r>
      <w:r w:rsidRPr="008108E0">
        <w:rPr>
          <w:sz w:val="22"/>
          <w:szCs w:val="22"/>
        </w:rPr>
        <w:t xml:space="preserve">comparison tool.  </w:t>
      </w:r>
    </w:p>
    <w:p w14:paraId="740AA826" w14:textId="5EACCAF4" w:rsidR="0073723F" w:rsidRDefault="00FA67FC" w:rsidP="0073723F">
      <w:pPr>
        <w:pStyle w:val="ListParagraph"/>
        <w:numPr>
          <w:ilvl w:val="0"/>
          <w:numId w:val="12"/>
        </w:numPr>
        <w:suppressAutoHyphens/>
        <w:spacing w:before="120"/>
        <w:contextualSpacing w:val="0"/>
        <w:rPr>
          <w:sz w:val="22"/>
          <w:szCs w:val="22"/>
        </w:rPr>
      </w:pPr>
      <w:r>
        <w:rPr>
          <w:rFonts w:cs="Segoe UI"/>
          <w:color w:val="1D2021"/>
          <w:sz w:val="22"/>
          <w:szCs w:val="22"/>
          <w:shd w:val="clear" w:color="auto" w:fill="FEFFFE"/>
        </w:rPr>
        <w:t>Prompts t</w:t>
      </w:r>
      <w:r w:rsidR="0073723F" w:rsidRPr="00DB23D9">
        <w:rPr>
          <w:rFonts w:cs="Segoe UI"/>
          <w:color w:val="1D2021"/>
          <w:sz w:val="22"/>
          <w:szCs w:val="22"/>
          <w:shd w:val="clear" w:color="auto" w:fill="FEFFFE"/>
        </w:rPr>
        <w:t>he</w:t>
      </w:r>
      <w:r w:rsidR="0073723F">
        <w:rPr>
          <w:sz w:val="22"/>
          <w:szCs w:val="22"/>
        </w:rPr>
        <w:t xml:space="preserve"> member to consolidate accounts with Your Super guidance,</w:t>
      </w:r>
    </w:p>
    <w:p w14:paraId="57E1A2EE" w14:textId="77777777" w:rsidR="0073723F" w:rsidRDefault="0073723F" w:rsidP="0073723F">
      <w:pPr>
        <w:pStyle w:val="ListParagraph"/>
        <w:numPr>
          <w:ilvl w:val="0"/>
          <w:numId w:val="12"/>
        </w:numPr>
        <w:suppressAutoHyphens/>
        <w:spacing w:before="120"/>
        <w:contextualSpacing w:val="0"/>
        <w:rPr>
          <w:sz w:val="22"/>
          <w:szCs w:val="22"/>
        </w:rPr>
      </w:pPr>
      <w:r w:rsidRPr="000C4226">
        <w:rPr>
          <w:sz w:val="22"/>
          <w:szCs w:val="22"/>
        </w:rPr>
        <w:t xml:space="preserve">If they do not choose, the employer pays to a fund according to the ATO’s activity rules; first timers are put into the new employer’s default fund, </w:t>
      </w:r>
    </w:p>
    <w:p w14:paraId="0634584F" w14:textId="25F2EE0D" w:rsidR="0073723F" w:rsidRPr="004363D1" w:rsidRDefault="0073723F" w:rsidP="0073723F">
      <w:pPr>
        <w:pStyle w:val="ListParagraph"/>
        <w:numPr>
          <w:ilvl w:val="0"/>
          <w:numId w:val="12"/>
        </w:numPr>
        <w:suppressAutoHyphens/>
        <w:spacing w:before="120"/>
        <w:contextualSpacing w:val="0"/>
        <w:rPr>
          <w:sz w:val="22"/>
          <w:szCs w:val="22"/>
        </w:rPr>
      </w:pPr>
      <w:r w:rsidRPr="00DB23D9">
        <w:rPr>
          <w:rFonts w:cs="Segoe UI"/>
          <w:color w:val="1D2021"/>
          <w:sz w:val="22"/>
          <w:szCs w:val="22"/>
          <w:shd w:val="clear" w:color="auto" w:fill="FEFFFE"/>
        </w:rPr>
        <w:t>Implement</w:t>
      </w:r>
      <w:r w:rsidR="00FA67FC">
        <w:rPr>
          <w:rFonts w:cs="Segoe UI"/>
          <w:color w:val="1D2021"/>
          <w:sz w:val="22"/>
          <w:szCs w:val="22"/>
          <w:shd w:val="clear" w:color="auto" w:fill="FEFFFE"/>
        </w:rPr>
        <w:t>s</w:t>
      </w:r>
      <w:r>
        <w:rPr>
          <w:sz w:val="22"/>
          <w:szCs w:val="22"/>
        </w:rPr>
        <w:t xml:space="preserve"> a </w:t>
      </w:r>
      <w:r w:rsidRPr="00317FEF">
        <w:rPr>
          <w:sz w:val="22"/>
          <w:szCs w:val="22"/>
        </w:rPr>
        <w:t>bulk</w:t>
      </w:r>
      <w:r>
        <w:rPr>
          <w:sz w:val="22"/>
          <w:szCs w:val="22"/>
        </w:rPr>
        <w:t xml:space="preserve"> digital search and upload function for employers, ahead of introducing account stapling.</w:t>
      </w:r>
    </w:p>
    <w:p w14:paraId="21AC7896" w14:textId="1403BCEC" w:rsidR="00057896" w:rsidRDefault="0073723F" w:rsidP="00AE6469">
      <w:pPr>
        <w:suppressAutoHyphens/>
        <w:spacing w:before="120"/>
        <w:rPr>
          <w:sz w:val="22"/>
          <w:szCs w:val="22"/>
        </w:rPr>
      </w:pPr>
      <w:r w:rsidRPr="00DB23D9">
        <w:rPr>
          <w:rFonts w:cs="Segoe UI"/>
          <w:noProof/>
          <w:color w:val="1D2021"/>
          <w:sz w:val="22"/>
          <w:szCs w:val="22"/>
          <w:shd w:val="clear" w:color="auto" w:fill="FEFFFE"/>
          <w:lang w:eastAsia="en-AU"/>
        </w:rPr>
        <w:drawing>
          <wp:anchor distT="0" distB="0" distL="114300" distR="114300" simplePos="0" relativeHeight="251659264" behindDoc="0" locked="0" layoutInCell="1" allowOverlap="1" wp14:anchorId="2C7D2AE2" wp14:editId="08EF7685">
            <wp:simplePos x="0" y="0"/>
            <wp:positionH relativeFrom="margin">
              <wp:posOffset>-29936</wp:posOffset>
            </wp:positionH>
            <wp:positionV relativeFrom="paragraph">
              <wp:posOffset>289197</wp:posOffset>
            </wp:positionV>
            <wp:extent cx="5630545" cy="2883535"/>
            <wp:effectExtent l="19050" t="19050" r="27305" b="1206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t="3694" b="5239"/>
                    <a:stretch/>
                  </pic:blipFill>
                  <pic:spPr bwMode="auto">
                    <a:xfrm>
                      <a:off x="0" y="0"/>
                      <a:ext cx="5630545" cy="2883535"/>
                    </a:xfrm>
                    <a:prstGeom prst="rect">
                      <a:avLst/>
                    </a:prstGeom>
                    <a:ln>
                      <a:solidFill>
                        <a:schemeClr val="bg1">
                          <a:lumMod val="8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22"/>
          <w:szCs w:val="22"/>
        </w:rPr>
        <w:t xml:space="preserve">The following diagram </w:t>
      </w:r>
      <w:r w:rsidR="00035476">
        <w:rPr>
          <w:sz w:val="22"/>
          <w:szCs w:val="22"/>
        </w:rPr>
        <w:t>outlines</w:t>
      </w:r>
      <w:r>
        <w:rPr>
          <w:sz w:val="22"/>
          <w:szCs w:val="22"/>
        </w:rPr>
        <w:t xml:space="preserve"> </w:t>
      </w:r>
      <w:r w:rsidR="00046890">
        <w:rPr>
          <w:sz w:val="22"/>
          <w:szCs w:val="22"/>
        </w:rPr>
        <w:t>our suggested changes</w:t>
      </w:r>
      <w:r>
        <w:rPr>
          <w:sz w:val="22"/>
          <w:szCs w:val="22"/>
        </w:rPr>
        <w:t>.</w:t>
      </w:r>
    </w:p>
    <w:p w14:paraId="32D22E2D" w14:textId="0C011C6F" w:rsidR="0073723F" w:rsidRPr="00AE6469" w:rsidRDefault="0073723F" w:rsidP="00AE6469">
      <w:pPr>
        <w:suppressAutoHyphens/>
        <w:spacing w:before="120"/>
        <w:rPr>
          <w:sz w:val="22"/>
          <w:szCs w:val="22"/>
        </w:rPr>
      </w:pPr>
      <w:r>
        <w:rPr>
          <w:b/>
          <w:bCs/>
          <w:sz w:val="44"/>
          <w:szCs w:val="44"/>
        </w:rPr>
        <w:br w:type="page"/>
      </w:r>
    </w:p>
    <w:p w14:paraId="402EC7BE" w14:textId="67729BDC" w:rsidR="00A804A5" w:rsidRDefault="00FA4F1B" w:rsidP="0041706F">
      <w:pPr>
        <w:pStyle w:val="Heading1"/>
        <w:pageBreakBefore/>
        <w:numPr>
          <w:ilvl w:val="0"/>
          <w:numId w:val="14"/>
        </w:numPr>
        <w:suppressAutoHyphens/>
        <w:spacing w:before="120"/>
        <w:ind w:hanging="720"/>
        <w:rPr>
          <w:b w:val="0"/>
          <w:bCs w:val="0"/>
          <w:sz w:val="44"/>
          <w:szCs w:val="44"/>
        </w:rPr>
      </w:pPr>
      <w:bookmarkStart w:id="17" w:name="_Toc59531108"/>
      <w:r>
        <w:rPr>
          <w:b w:val="0"/>
          <w:bCs w:val="0"/>
          <w:sz w:val="44"/>
          <w:szCs w:val="44"/>
        </w:rPr>
        <w:t>Best Financial Interests Duty</w:t>
      </w:r>
      <w:bookmarkEnd w:id="17"/>
      <w:r w:rsidR="00A804A5">
        <w:rPr>
          <w:b w:val="0"/>
          <w:bCs w:val="0"/>
          <w:sz w:val="44"/>
          <w:szCs w:val="44"/>
        </w:rPr>
        <w:t xml:space="preserve"> </w:t>
      </w:r>
    </w:p>
    <w:p w14:paraId="56C5A070" w14:textId="7F45E86C" w:rsidR="00653E44" w:rsidRPr="00C70CC6" w:rsidRDefault="00653E44" w:rsidP="00653E44">
      <w:pPr>
        <w:pStyle w:val="Heading2"/>
        <w:numPr>
          <w:ilvl w:val="1"/>
          <w:numId w:val="24"/>
        </w:numPr>
        <w:ind w:left="709" w:hanging="709"/>
        <w:rPr>
          <w:b w:val="0"/>
          <w:bCs w:val="0"/>
          <w:sz w:val="32"/>
          <w:szCs w:val="32"/>
        </w:rPr>
      </w:pPr>
      <w:bookmarkStart w:id="18" w:name="_Toc59531109"/>
      <w:r>
        <w:rPr>
          <w:b w:val="0"/>
          <w:bCs w:val="0"/>
          <w:sz w:val="32"/>
          <w:szCs w:val="32"/>
        </w:rPr>
        <w:t xml:space="preserve">Adding “financial” </w:t>
      </w:r>
      <w:r w:rsidR="000B31CA">
        <w:rPr>
          <w:b w:val="0"/>
          <w:bCs w:val="0"/>
          <w:sz w:val="32"/>
          <w:szCs w:val="32"/>
        </w:rPr>
        <w:t>doe</w:t>
      </w:r>
      <w:r>
        <w:rPr>
          <w:b w:val="0"/>
          <w:bCs w:val="0"/>
          <w:sz w:val="32"/>
          <w:szCs w:val="32"/>
        </w:rPr>
        <w:t xml:space="preserve">s not </w:t>
      </w:r>
      <w:r w:rsidR="00390F6F">
        <w:rPr>
          <w:b w:val="0"/>
          <w:bCs w:val="0"/>
          <w:sz w:val="32"/>
          <w:szCs w:val="32"/>
        </w:rPr>
        <w:t>add clarity</w:t>
      </w:r>
      <w:bookmarkEnd w:id="18"/>
    </w:p>
    <w:p w14:paraId="76A8CFC9" w14:textId="28AE3699" w:rsidR="00653E44" w:rsidRDefault="00653E44" w:rsidP="00653E44">
      <w:pPr>
        <w:suppressAutoHyphens/>
        <w:spacing w:before="120"/>
        <w:rPr>
          <w:rFonts w:cs="Segoe UI"/>
          <w:sz w:val="22"/>
          <w:szCs w:val="20"/>
        </w:rPr>
      </w:pPr>
      <w:r w:rsidRPr="005276F3">
        <w:rPr>
          <w:rFonts w:cs="Segoe UI"/>
          <w:sz w:val="22"/>
          <w:szCs w:val="20"/>
        </w:rPr>
        <w:t>Aware Super</w:t>
      </w:r>
      <w:r>
        <w:rPr>
          <w:rFonts w:cs="Segoe UI"/>
          <w:sz w:val="22"/>
          <w:szCs w:val="20"/>
        </w:rPr>
        <w:t xml:space="preserve"> supports </w:t>
      </w:r>
      <w:r w:rsidR="007C143D">
        <w:rPr>
          <w:rFonts w:cs="Segoe UI"/>
          <w:sz w:val="22"/>
          <w:szCs w:val="20"/>
        </w:rPr>
        <w:t xml:space="preserve">ensuring </w:t>
      </w:r>
      <w:r w:rsidR="00D2099B">
        <w:rPr>
          <w:rFonts w:cs="Segoe UI"/>
          <w:sz w:val="22"/>
          <w:szCs w:val="20"/>
        </w:rPr>
        <w:t xml:space="preserve">all participants </w:t>
      </w:r>
      <w:r w:rsidR="00361F20">
        <w:rPr>
          <w:rFonts w:cs="Segoe UI"/>
          <w:sz w:val="22"/>
          <w:szCs w:val="20"/>
        </w:rPr>
        <w:t xml:space="preserve">in the super industry adopt </w:t>
      </w:r>
      <w:r>
        <w:rPr>
          <w:rFonts w:cs="Segoe UI"/>
          <w:sz w:val="22"/>
          <w:szCs w:val="20"/>
        </w:rPr>
        <w:t xml:space="preserve">commercial disciplines such as strategic planning and financial control. We note that the </w:t>
      </w:r>
      <w:r w:rsidR="001F355D">
        <w:rPr>
          <w:rFonts w:cs="Segoe UI"/>
          <w:sz w:val="22"/>
          <w:szCs w:val="20"/>
        </w:rPr>
        <w:t>G</w:t>
      </w:r>
      <w:r>
        <w:rPr>
          <w:rFonts w:cs="Segoe UI"/>
          <w:sz w:val="22"/>
          <w:szCs w:val="20"/>
        </w:rPr>
        <w:t xml:space="preserve">overnment and APRA already have increased focus with the Annual Member Outcomes Assessment and Business Performance Review. Further, superannuation trustees must already meet the “members’ best interests” requirements of the </w:t>
      </w:r>
      <w:r w:rsidRPr="00E03F5C">
        <w:rPr>
          <w:rFonts w:cs="Segoe UI"/>
          <w:i/>
          <w:sz w:val="22"/>
          <w:szCs w:val="20"/>
        </w:rPr>
        <w:t>SIS Act</w:t>
      </w:r>
      <w:r>
        <w:rPr>
          <w:rFonts w:cs="Segoe UI"/>
          <w:sz w:val="22"/>
          <w:szCs w:val="20"/>
        </w:rPr>
        <w:t xml:space="preserve"> at </w:t>
      </w:r>
      <w:r w:rsidRPr="00B5109A">
        <w:rPr>
          <w:rFonts w:cs="Segoe UI"/>
          <w:sz w:val="22"/>
          <w:szCs w:val="20"/>
        </w:rPr>
        <w:t>s52(2)(c)</w:t>
      </w:r>
      <w:r>
        <w:rPr>
          <w:rFonts w:cs="Segoe UI"/>
          <w:sz w:val="22"/>
          <w:szCs w:val="20"/>
        </w:rPr>
        <w:t xml:space="preserve"> and the Sole Purpose Test. </w:t>
      </w:r>
    </w:p>
    <w:p w14:paraId="1C5B2A98" w14:textId="5319BDA6" w:rsidR="00653E44" w:rsidRDefault="003067B4" w:rsidP="00653E44">
      <w:pPr>
        <w:suppressAutoHyphens/>
        <w:spacing w:before="120"/>
        <w:rPr>
          <w:rFonts w:cs="Segoe UI"/>
          <w:sz w:val="22"/>
          <w:szCs w:val="22"/>
        </w:rPr>
      </w:pPr>
      <w:r>
        <w:rPr>
          <w:rFonts w:cs="Segoe UI"/>
          <w:sz w:val="22"/>
          <w:szCs w:val="20"/>
        </w:rPr>
        <w:t>In o</w:t>
      </w:r>
      <w:r w:rsidR="00653E44">
        <w:rPr>
          <w:rFonts w:cs="Segoe UI"/>
          <w:sz w:val="22"/>
          <w:szCs w:val="20"/>
        </w:rPr>
        <w:t>ur view the proposed amendment</w:t>
      </w:r>
      <w:r w:rsidR="00632E04">
        <w:rPr>
          <w:rFonts w:cs="Segoe UI"/>
          <w:sz w:val="22"/>
          <w:szCs w:val="20"/>
        </w:rPr>
        <w:t xml:space="preserve">, </w:t>
      </w:r>
      <w:r w:rsidR="00653E44">
        <w:rPr>
          <w:rFonts w:cs="Segoe UI"/>
          <w:sz w:val="22"/>
          <w:szCs w:val="20"/>
        </w:rPr>
        <w:t>insert</w:t>
      </w:r>
      <w:r w:rsidR="00632E04">
        <w:rPr>
          <w:rFonts w:cs="Segoe UI"/>
          <w:sz w:val="22"/>
          <w:szCs w:val="20"/>
        </w:rPr>
        <w:t>ing</w:t>
      </w:r>
      <w:r w:rsidR="00653E44">
        <w:rPr>
          <w:rFonts w:cs="Segoe UI"/>
          <w:sz w:val="22"/>
          <w:szCs w:val="20"/>
        </w:rPr>
        <w:t xml:space="preserve"> the </w:t>
      </w:r>
      <w:r w:rsidR="0058573C">
        <w:rPr>
          <w:rFonts w:cs="Segoe UI"/>
          <w:sz w:val="22"/>
          <w:szCs w:val="20"/>
        </w:rPr>
        <w:t xml:space="preserve">term </w:t>
      </w:r>
      <w:r w:rsidR="00653E44">
        <w:rPr>
          <w:rFonts w:cs="Segoe UI"/>
          <w:sz w:val="22"/>
          <w:szCs w:val="20"/>
        </w:rPr>
        <w:t>“financial”</w:t>
      </w:r>
      <w:r w:rsidR="00632E04">
        <w:rPr>
          <w:rFonts w:cs="Segoe UI"/>
          <w:sz w:val="22"/>
          <w:szCs w:val="20"/>
        </w:rPr>
        <w:t>,</w:t>
      </w:r>
      <w:r w:rsidR="00653E44">
        <w:rPr>
          <w:rFonts w:cs="Segoe UI"/>
          <w:sz w:val="22"/>
          <w:szCs w:val="20"/>
        </w:rPr>
        <w:t xml:space="preserve"> i</w:t>
      </w:r>
      <w:r w:rsidR="0012038B">
        <w:rPr>
          <w:rFonts w:cs="Segoe UI"/>
          <w:sz w:val="22"/>
          <w:szCs w:val="20"/>
        </w:rPr>
        <w:t>s</w:t>
      </w:r>
      <w:r w:rsidR="00653E44">
        <w:rPr>
          <w:rFonts w:cs="Segoe UI"/>
          <w:sz w:val="22"/>
          <w:szCs w:val="20"/>
        </w:rPr>
        <w:t xml:space="preserve"> unnecessary and lack</w:t>
      </w:r>
      <w:r w:rsidR="00F446A5">
        <w:rPr>
          <w:rFonts w:cs="Segoe UI"/>
          <w:sz w:val="22"/>
          <w:szCs w:val="20"/>
        </w:rPr>
        <w:t>s</w:t>
      </w:r>
      <w:r w:rsidR="00653E44">
        <w:rPr>
          <w:rFonts w:cs="Segoe UI"/>
          <w:sz w:val="22"/>
          <w:szCs w:val="20"/>
        </w:rPr>
        <w:t xml:space="preserve"> sufficient justification.</w:t>
      </w:r>
      <w:r w:rsidR="006F3434">
        <w:rPr>
          <w:rFonts w:cs="Segoe UI"/>
          <w:sz w:val="22"/>
          <w:szCs w:val="20"/>
        </w:rPr>
        <w:t xml:space="preserve"> </w:t>
      </w:r>
      <w:r w:rsidR="00653E44">
        <w:rPr>
          <w:rFonts w:cs="Segoe UI"/>
          <w:sz w:val="22"/>
          <w:szCs w:val="20"/>
        </w:rPr>
        <w:t xml:space="preserve">There is potential for increased confusion with the </w:t>
      </w:r>
      <w:r w:rsidR="00390F6F">
        <w:rPr>
          <w:rFonts w:cs="Segoe UI"/>
          <w:sz w:val="22"/>
          <w:szCs w:val="20"/>
        </w:rPr>
        <w:t>increasing number</w:t>
      </w:r>
      <w:r w:rsidR="00653E44">
        <w:rPr>
          <w:rFonts w:cs="Segoe UI"/>
          <w:sz w:val="22"/>
          <w:szCs w:val="20"/>
        </w:rPr>
        <w:t xml:space="preserve"> of tests </w:t>
      </w:r>
      <w:r w:rsidR="00361F20">
        <w:rPr>
          <w:rFonts w:cs="Segoe UI"/>
          <w:sz w:val="22"/>
          <w:szCs w:val="20"/>
        </w:rPr>
        <w:t xml:space="preserve">that </w:t>
      </w:r>
      <w:r w:rsidR="00AC3F39">
        <w:rPr>
          <w:rFonts w:cs="Segoe UI"/>
          <w:sz w:val="22"/>
          <w:szCs w:val="20"/>
        </w:rPr>
        <w:t xml:space="preserve">trustees are required to complete to demonstrate </w:t>
      </w:r>
      <w:r w:rsidR="00653E44">
        <w:rPr>
          <w:rFonts w:cs="Segoe UI"/>
          <w:sz w:val="22"/>
          <w:szCs w:val="20"/>
        </w:rPr>
        <w:t>appropriate financial control.</w:t>
      </w:r>
    </w:p>
    <w:p w14:paraId="28D307AB" w14:textId="7A2E4595" w:rsidR="00653E44" w:rsidRPr="003413EC" w:rsidRDefault="00653E44" w:rsidP="006D1D69">
      <w:pPr>
        <w:suppressAutoHyphens/>
        <w:spacing w:before="240"/>
        <w:rPr>
          <w:rFonts w:cs="Segoe UI"/>
          <w:i/>
          <w:iCs/>
          <w:sz w:val="24"/>
          <w:szCs w:val="22"/>
        </w:rPr>
      </w:pPr>
      <w:r w:rsidRPr="003413EC">
        <w:rPr>
          <w:rFonts w:cs="Segoe UI"/>
          <w:i/>
          <w:iCs/>
          <w:sz w:val="24"/>
          <w:szCs w:val="22"/>
        </w:rPr>
        <w:t>The focus on expenditure is inconsistent with eviden</w:t>
      </w:r>
      <w:r w:rsidR="003413EC" w:rsidRPr="003413EC">
        <w:rPr>
          <w:rFonts w:cs="Segoe UI"/>
          <w:i/>
          <w:iCs/>
          <w:sz w:val="24"/>
          <w:szCs w:val="22"/>
        </w:rPr>
        <w:t>ce</w:t>
      </w:r>
    </w:p>
    <w:p w14:paraId="42D9F5E6" w14:textId="68C53B82" w:rsidR="00653E44" w:rsidRDefault="00653E44" w:rsidP="00653E44">
      <w:pPr>
        <w:suppressAutoHyphens/>
        <w:spacing w:before="120"/>
        <w:rPr>
          <w:rFonts w:cs="Segoe UI"/>
          <w:sz w:val="22"/>
          <w:szCs w:val="20"/>
        </w:rPr>
      </w:pPr>
      <w:r>
        <w:rPr>
          <w:rFonts w:cs="Segoe UI"/>
          <w:sz w:val="22"/>
          <w:szCs w:val="20"/>
        </w:rPr>
        <w:t xml:space="preserve">The </w:t>
      </w:r>
      <w:r w:rsidR="00EF22E5">
        <w:rPr>
          <w:rFonts w:cs="Segoe UI"/>
          <w:sz w:val="22"/>
          <w:szCs w:val="20"/>
        </w:rPr>
        <w:t>draft</w:t>
      </w:r>
      <w:r>
        <w:rPr>
          <w:rFonts w:cs="Segoe UI"/>
          <w:sz w:val="22"/>
          <w:szCs w:val="20"/>
        </w:rPr>
        <w:t xml:space="preserve"> Bill’s </w:t>
      </w:r>
      <w:r w:rsidR="00650F5E">
        <w:rPr>
          <w:rFonts w:cs="Segoe UI"/>
          <w:sz w:val="22"/>
          <w:szCs w:val="20"/>
        </w:rPr>
        <w:t xml:space="preserve">EM </w:t>
      </w:r>
      <w:r>
        <w:rPr>
          <w:rFonts w:cs="Segoe UI"/>
          <w:sz w:val="22"/>
          <w:szCs w:val="20"/>
        </w:rPr>
        <w:t xml:space="preserve">focuses on trustee expenditure </w:t>
      </w:r>
      <w:r w:rsidR="005255D3">
        <w:rPr>
          <w:rFonts w:cs="Segoe UI"/>
          <w:sz w:val="22"/>
          <w:szCs w:val="20"/>
        </w:rPr>
        <w:t>by</w:t>
      </w:r>
      <w:r>
        <w:rPr>
          <w:rFonts w:cs="Segoe UI"/>
          <w:sz w:val="22"/>
          <w:szCs w:val="20"/>
        </w:rPr>
        <w:t xml:space="preserve"> outlining the significance of inserting “financial” into the best interest duty: “</w:t>
      </w:r>
      <w:r w:rsidRPr="00FE61D1">
        <w:rPr>
          <w:rFonts w:cs="Segoe UI"/>
          <w:sz w:val="22"/>
          <w:szCs w:val="20"/>
        </w:rPr>
        <w:t>Trustees will need to have robust quantitative and qualitative evidence to support their expenditures</w:t>
      </w:r>
      <w:r>
        <w:rPr>
          <w:rFonts w:cs="Segoe UI"/>
          <w:sz w:val="22"/>
          <w:szCs w:val="20"/>
        </w:rPr>
        <w:t>.”</w:t>
      </w:r>
    </w:p>
    <w:p w14:paraId="3EBB5D09" w14:textId="33AE2313" w:rsidR="00653E44" w:rsidRDefault="00653E44" w:rsidP="00653E44">
      <w:pPr>
        <w:suppressAutoHyphens/>
        <w:spacing w:before="120"/>
        <w:rPr>
          <w:rFonts w:cs="Segoe UI"/>
          <w:sz w:val="22"/>
          <w:szCs w:val="20"/>
        </w:rPr>
      </w:pPr>
      <w:r>
        <w:rPr>
          <w:rFonts w:cs="Segoe UI"/>
          <w:sz w:val="22"/>
          <w:szCs w:val="20"/>
        </w:rPr>
        <w:t xml:space="preserve">The </w:t>
      </w:r>
      <w:r w:rsidR="00650F5E">
        <w:rPr>
          <w:rFonts w:cs="Segoe UI"/>
          <w:sz w:val="22"/>
          <w:szCs w:val="20"/>
        </w:rPr>
        <w:t>EM</w:t>
      </w:r>
      <w:r>
        <w:rPr>
          <w:rFonts w:cs="Segoe UI"/>
          <w:sz w:val="22"/>
          <w:szCs w:val="20"/>
        </w:rPr>
        <w:t xml:space="preserve"> cites the Productivity Commission review as the basis for reform. The Productivity Commission looked closely at trustee adherence to the best interest duty and highlighted </w:t>
      </w:r>
      <w:r w:rsidR="0079150A">
        <w:rPr>
          <w:rFonts w:cs="Segoe UI"/>
          <w:sz w:val="22"/>
          <w:szCs w:val="20"/>
        </w:rPr>
        <w:t xml:space="preserve">10 </w:t>
      </w:r>
      <w:r>
        <w:rPr>
          <w:rFonts w:cs="Segoe UI"/>
          <w:sz w:val="22"/>
          <w:szCs w:val="20"/>
        </w:rPr>
        <w:t>areas where</w:t>
      </w:r>
      <w:r w:rsidR="00163927">
        <w:rPr>
          <w:rFonts w:cs="Segoe UI"/>
          <w:sz w:val="22"/>
          <w:szCs w:val="20"/>
        </w:rPr>
        <w:t>,</w:t>
      </w:r>
      <w:r>
        <w:rPr>
          <w:rFonts w:cs="Segoe UI"/>
          <w:sz w:val="22"/>
          <w:szCs w:val="20"/>
        </w:rPr>
        <w:t xml:space="preserve"> at times</w:t>
      </w:r>
      <w:r w:rsidR="00163927">
        <w:rPr>
          <w:rFonts w:cs="Segoe UI"/>
          <w:sz w:val="22"/>
          <w:szCs w:val="20"/>
        </w:rPr>
        <w:t>,</w:t>
      </w:r>
      <w:r>
        <w:rPr>
          <w:rFonts w:cs="Segoe UI"/>
          <w:sz w:val="22"/>
          <w:szCs w:val="20"/>
        </w:rPr>
        <w:t xml:space="preserve"> “</w:t>
      </w:r>
      <w:r w:rsidRPr="00A011FE">
        <w:rPr>
          <w:rFonts w:cs="Segoe UI"/>
          <w:sz w:val="22"/>
          <w:szCs w:val="20"/>
        </w:rPr>
        <w:t>trustees and regulators adopt a broad and at times inappropriate</w:t>
      </w:r>
      <w:r>
        <w:rPr>
          <w:rFonts w:cs="Segoe UI"/>
          <w:sz w:val="22"/>
          <w:szCs w:val="20"/>
        </w:rPr>
        <w:t xml:space="preserve"> </w:t>
      </w:r>
      <w:r w:rsidRPr="00A011FE">
        <w:rPr>
          <w:rFonts w:cs="Segoe UI"/>
          <w:sz w:val="22"/>
          <w:szCs w:val="20"/>
        </w:rPr>
        <w:t>interpretation of members’ best interests</w:t>
      </w:r>
      <w:r>
        <w:rPr>
          <w:rFonts w:cs="Segoe UI"/>
          <w:sz w:val="22"/>
          <w:szCs w:val="20"/>
        </w:rPr>
        <w:t>”. These examples covered the areas of b</w:t>
      </w:r>
      <w:r w:rsidRPr="00F02F47">
        <w:rPr>
          <w:rFonts w:cs="Segoe UI"/>
          <w:sz w:val="22"/>
          <w:szCs w:val="20"/>
        </w:rPr>
        <w:t>oard composition and capability (3</w:t>
      </w:r>
      <w:r w:rsidR="00385722">
        <w:rPr>
          <w:rFonts w:cs="Segoe UI"/>
          <w:sz w:val="22"/>
          <w:szCs w:val="20"/>
        </w:rPr>
        <w:t xml:space="preserve"> examples</w:t>
      </w:r>
      <w:r w:rsidRPr="00F02F47">
        <w:rPr>
          <w:rFonts w:cs="Segoe UI"/>
          <w:sz w:val="22"/>
          <w:szCs w:val="20"/>
        </w:rPr>
        <w:t>)</w:t>
      </w:r>
      <w:r>
        <w:rPr>
          <w:rFonts w:cs="Segoe UI"/>
          <w:sz w:val="22"/>
          <w:szCs w:val="20"/>
        </w:rPr>
        <w:t>, conflicts due to r</w:t>
      </w:r>
      <w:r w:rsidRPr="00F02F47">
        <w:rPr>
          <w:rFonts w:cs="Segoe UI"/>
          <w:sz w:val="22"/>
          <w:szCs w:val="20"/>
        </w:rPr>
        <w:t>elated part</w:t>
      </w:r>
      <w:r>
        <w:rPr>
          <w:rFonts w:cs="Segoe UI"/>
          <w:sz w:val="22"/>
          <w:szCs w:val="20"/>
        </w:rPr>
        <w:t>ies</w:t>
      </w:r>
      <w:r w:rsidRPr="00F02F47">
        <w:rPr>
          <w:rFonts w:cs="Segoe UI"/>
          <w:sz w:val="22"/>
          <w:szCs w:val="20"/>
        </w:rPr>
        <w:t xml:space="preserve"> and vertical integration (2)</w:t>
      </w:r>
      <w:r>
        <w:rPr>
          <w:rFonts w:cs="Segoe UI"/>
          <w:sz w:val="22"/>
          <w:szCs w:val="20"/>
        </w:rPr>
        <w:t>, d</w:t>
      </w:r>
      <w:r w:rsidRPr="00F02F47">
        <w:rPr>
          <w:rFonts w:cs="Segoe UI"/>
          <w:sz w:val="22"/>
          <w:szCs w:val="20"/>
        </w:rPr>
        <w:t>isclosure (1)</w:t>
      </w:r>
      <w:r>
        <w:rPr>
          <w:rFonts w:cs="Segoe UI"/>
          <w:sz w:val="22"/>
          <w:szCs w:val="20"/>
        </w:rPr>
        <w:t>, i</w:t>
      </w:r>
      <w:r w:rsidRPr="00F02F47">
        <w:rPr>
          <w:rFonts w:cs="Segoe UI"/>
          <w:sz w:val="22"/>
          <w:szCs w:val="20"/>
        </w:rPr>
        <w:t>nvestment strategy (2)</w:t>
      </w:r>
      <w:r>
        <w:rPr>
          <w:rFonts w:cs="Segoe UI"/>
          <w:sz w:val="22"/>
          <w:szCs w:val="20"/>
        </w:rPr>
        <w:t xml:space="preserve">, </w:t>
      </w:r>
      <w:r w:rsidRPr="00F02F47">
        <w:rPr>
          <w:rFonts w:cs="Segoe UI"/>
          <w:sz w:val="22"/>
          <w:szCs w:val="20"/>
        </w:rPr>
        <w:t>merger</w:t>
      </w:r>
      <w:r>
        <w:rPr>
          <w:rFonts w:cs="Segoe UI"/>
          <w:sz w:val="22"/>
          <w:szCs w:val="20"/>
        </w:rPr>
        <w:t>s</w:t>
      </w:r>
      <w:r w:rsidRPr="00F02F47">
        <w:rPr>
          <w:rFonts w:cs="Segoe UI"/>
          <w:sz w:val="22"/>
          <w:szCs w:val="20"/>
        </w:rPr>
        <w:t xml:space="preserve"> (1)</w:t>
      </w:r>
      <w:r>
        <w:rPr>
          <w:rFonts w:cs="Segoe UI"/>
          <w:sz w:val="22"/>
          <w:szCs w:val="20"/>
        </w:rPr>
        <w:t xml:space="preserve"> and providing b</w:t>
      </w:r>
      <w:r w:rsidRPr="00F02F47">
        <w:rPr>
          <w:rFonts w:cs="Segoe UI"/>
          <w:sz w:val="22"/>
          <w:szCs w:val="20"/>
        </w:rPr>
        <w:t>enefits to employers (1)</w:t>
      </w:r>
      <w:r>
        <w:rPr>
          <w:rFonts w:cs="Segoe UI"/>
          <w:sz w:val="22"/>
          <w:szCs w:val="20"/>
        </w:rPr>
        <w:t>. None of these examples directly relate to operational and strategic expenditure decisions (although they may influence poor decisions due to underlying issues).</w:t>
      </w:r>
    </w:p>
    <w:p w14:paraId="34ECEC00" w14:textId="77777777" w:rsidR="00653E44" w:rsidRDefault="00653E44" w:rsidP="00653E44">
      <w:pPr>
        <w:suppressAutoHyphens/>
        <w:spacing w:before="120"/>
        <w:rPr>
          <w:rFonts w:cs="Segoe UI"/>
          <w:sz w:val="22"/>
          <w:szCs w:val="20"/>
        </w:rPr>
      </w:pPr>
      <w:r>
        <w:rPr>
          <w:rFonts w:cs="Segoe UI"/>
          <w:sz w:val="22"/>
          <w:szCs w:val="20"/>
        </w:rPr>
        <w:t>In its conclusion, the Productivity Commission ultimately deferred to the Royal Commission and recommended:</w:t>
      </w:r>
    </w:p>
    <w:p w14:paraId="00268BA7" w14:textId="77777777" w:rsidR="00653E44" w:rsidRDefault="00653E44" w:rsidP="00653E44">
      <w:pPr>
        <w:suppressAutoHyphens/>
        <w:spacing w:before="120"/>
        <w:ind w:left="1304"/>
        <w:rPr>
          <w:rFonts w:cs="Segoe UI"/>
          <w:sz w:val="22"/>
          <w:szCs w:val="20"/>
        </w:rPr>
      </w:pPr>
      <w:r>
        <w:rPr>
          <w:rFonts w:cs="Segoe UI"/>
          <w:sz w:val="22"/>
          <w:szCs w:val="20"/>
        </w:rPr>
        <w:t>“</w:t>
      </w:r>
      <w:r w:rsidRPr="0057402C">
        <w:rPr>
          <w:rFonts w:cs="Segoe UI"/>
          <w:sz w:val="22"/>
          <w:szCs w:val="20"/>
        </w:rPr>
        <w:t xml:space="preserve">The Australian Government should pursue a clearer articulation of what it means for a trustee to act in members’ best interests under the Superannuation Industry (Supervision) Act 1993 (Cth). </w:t>
      </w:r>
      <w:r>
        <w:rPr>
          <w:rFonts w:cs="Segoe UI"/>
          <w:sz w:val="22"/>
          <w:szCs w:val="20"/>
        </w:rPr>
        <w:t xml:space="preserve">… </w:t>
      </w:r>
      <w:r w:rsidRPr="0057402C">
        <w:rPr>
          <w:rFonts w:cs="Segoe UI"/>
          <w:sz w:val="22"/>
          <w:szCs w:val="20"/>
        </w:rPr>
        <w:t>In clarifying the definition, the Government should decide whether to pursue legislative change, greater regulatory guidance, and/or proactive testing of the law by regulators. It should be informed by the findings of the Royal Commission into Misconduct in the Banking, Superannuation and Financial Services Industry.</w:t>
      </w:r>
      <w:r>
        <w:rPr>
          <w:rFonts w:cs="Segoe UI"/>
          <w:sz w:val="22"/>
          <w:szCs w:val="20"/>
        </w:rPr>
        <w:t>”</w:t>
      </w:r>
    </w:p>
    <w:p w14:paraId="61C83C5D" w14:textId="77777777" w:rsidR="00653E44" w:rsidRDefault="00653E44" w:rsidP="00653E44">
      <w:pPr>
        <w:suppressAutoHyphens/>
        <w:spacing w:before="120"/>
        <w:rPr>
          <w:rFonts w:cs="Segoe UI"/>
          <w:sz w:val="22"/>
          <w:szCs w:val="20"/>
        </w:rPr>
      </w:pPr>
      <w:r>
        <w:rPr>
          <w:rFonts w:cs="Segoe UI"/>
          <w:sz w:val="22"/>
          <w:szCs w:val="20"/>
        </w:rPr>
        <w:t>The Royal Commission found that:</w:t>
      </w:r>
    </w:p>
    <w:p w14:paraId="59C0AC8D" w14:textId="77777777" w:rsidR="00653E44" w:rsidRDefault="00653E44" w:rsidP="00653E44">
      <w:pPr>
        <w:suppressAutoHyphens/>
        <w:spacing w:before="120"/>
        <w:ind w:left="1304"/>
        <w:rPr>
          <w:rFonts w:cs="Segoe UI"/>
          <w:sz w:val="22"/>
          <w:szCs w:val="20"/>
        </w:rPr>
      </w:pPr>
      <w:r>
        <w:rPr>
          <w:rFonts w:cs="Segoe UI"/>
          <w:sz w:val="22"/>
          <w:szCs w:val="20"/>
        </w:rPr>
        <w:t>“</w:t>
      </w:r>
      <w:r w:rsidRPr="00A17EF3">
        <w:rPr>
          <w:rFonts w:cs="Segoe UI"/>
          <w:sz w:val="22"/>
          <w:szCs w:val="20"/>
        </w:rPr>
        <w:t>the existing rules, especially the best interests covenant and the sole purpose test, set the necessary standards. Those standards should be applied according to their terms and without more specific elaboration.</w:t>
      </w:r>
      <w:r>
        <w:rPr>
          <w:rFonts w:cs="Segoe UI"/>
          <w:sz w:val="22"/>
          <w:szCs w:val="20"/>
        </w:rPr>
        <w:t>”</w:t>
      </w:r>
    </w:p>
    <w:p w14:paraId="4FA8939C" w14:textId="6B08F4E8" w:rsidR="00653E44" w:rsidRDefault="00653E44" w:rsidP="00653E44">
      <w:pPr>
        <w:suppressAutoHyphens/>
        <w:spacing w:before="120"/>
        <w:rPr>
          <w:rFonts w:cs="Segoe UI"/>
          <w:sz w:val="22"/>
          <w:szCs w:val="20"/>
        </w:rPr>
      </w:pPr>
      <w:r w:rsidRPr="00AA1965">
        <w:rPr>
          <w:rFonts w:cs="Segoe UI"/>
          <w:sz w:val="22"/>
          <w:szCs w:val="20"/>
        </w:rPr>
        <w:t>W</w:t>
      </w:r>
      <w:r w:rsidR="009D5940">
        <w:rPr>
          <w:rFonts w:cs="Segoe UI"/>
          <w:sz w:val="22"/>
          <w:szCs w:val="20"/>
        </w:rPr>
        <w:t xml:space="preserve">hile the </w:t>
      </w:r>
      <w:r w:rsidR="00317FEF">
        <w:rPr>
          <w:rFonts w:cs="Segoe UI"/>
          <w:sz w:val="22"/>
          <w:szCs w:val="20"/>
        </w:rPr>
        <w:t xml:space="preserve">draft </w:t>
      </w:r>
      <w:r w:rsidR="009D5940">
        <w:rPr>
          <w:rFonts w:cs="Segoe UI"/>
          <w:sz w:val="22"/>
          <w:szCs w:val="20"/>
        </w:rPr>
        <w:t>BFID Bill appears to respond to the Productivity Commission, it ignores the</w:t>
      </w:r>
      <w:r w:rsidR="00E7359D">
        <w:rPr>
          <w:rFonts w:cs="Segoe UI"/>
          <w:sz w:val="22"/>
          <w:szCs w:val="20"/>
        </w:rPr>
        <w:t xml:space="preserve"> Royal Commission’s</w:t>
      </w:r>
      <w:r w:rsidR="009D5940">
        <w:rPr>
          <w:rFonts w:cs="Segoe UI"/>
          <w:sz w:val="22"/>
          <w:szCs w:val="20"/>
        </w:rPr>
        <w:t xml:space="preserve"> finding </w:t>
      </w:r>
      <w:r w:rsidR="0017140F">
        <w:rPr>
          <w:rFonts w:cs="Segoe UI"/>
          <w:sz w:val="22"/>
          <w:szCs w:val="20"/>
        </w:rPr>
        <w:t>that existing standards</w:t>
      </w:r>
      <w:r w:rsidR="00046DD7">
        <w:rPr>
          <w:rFonts w:cs="Segoe UI"/>
          <w:sz w:val="22"/>
          <w:szCs w:val="20"/>
        </w:rPr>
        <w:t xml:space="preserve"> should be applied</w:t>
      </w:r>
      <w:r w:rsidRPr="00AA1965">
        <w:rPr>
          <w:rFonts w:cs="Segoe UI"/>
          <w:sz w:val="22"/>
          <w:szCs w:val="20"/>
        </w:rPr>
        <w:t>.</w:t>
      </w:r>
      <w:r w:rsidR="0017140F">
        <w:rPr>
          <w:rFonts w:cs="Segoe UI"/>
          <w:sz w:val="22"/>
          <w:szCs w:val="20"/>
        </w:rPr>
        <w:t xml:space="preserve"> We support </w:t>
      </w:r>
      <w:r w:rsidR="00361F20">
        <w:rPr>
          <w:rFonts w:cs="Segoe UI"/>
          <w:sz w:val="22"/>
          <w:szCs w:val="20"/>
        </w:rPr>
        <w:t xml:space="preserve">the Royal Commission’s </w:t>
      </w:r>
      <w:r w:rsidR="0017140F">
        <w:rPr>
          <w:rFonts w:cs="Segoe UI"/>
          <w:sz w:val="22"/>
          <w:szCs w:val="20"/>
        </w:rPr>
        <w:t>approach.</w:t>
      </w:r>
      <w:r>
        <w:rPr>
          <w:rFonts w:cs="Segoe UI"/>
          <w:sz w:val="22"/>
          <w:szCs w:val="20"/>
        </w:rPr>
        <w:t xml:space="preserve"> </w:t>
      </w:r>
    </w:p>
    <w:p w14:paraId="6025199F" w14:textId="77777777" w:rsidR="005F5A10" w:rsidRPr="006F3434" w:rsidRDefault="005F5A10" w:rsidP="006F3434">
      <w:pPr>
        <w:suppressAutoHyphens/>
        <w:spacing w:before="240"/>
        <w:rPr>
          <w:rFonts w:cs="Segoe UI"/>
          <w:i/>
          <w:iCs/>
          <w:sz w:val="24"/>
          <w:szCs w:val="22"/>
        </w:rPr>
      </w:pPr>
      <w:bookmarkStart w:id="19" w:name="_Toc58930650"/>
      <w:r w:rsidRPr="006F3434">
        <w:rPr>
          <w:rFonts w:cs="Segoe UI"/>
          <w:i/>
          <w:iCs/>
          <w:sz w:val="24"/>
          <w:szCs w:val="22"/>
        </w:rPr>
        <w:t>Investment decisions differ from operating business</w:t>
      </w:r>
      <w:bookmarkEnd w:id="19"/>
      <w:r w:rsidRPr="006F3434">
        <w:rPr>
          <w:rFonts w:cs="Segoe UI"/>
          <w:i/>
          <w:iCs/>
          <w:sz w:val="24"/>
          <w:szCs w:val="22"/>
        </w:rPr>
        <w:t xml:space="preserve"> </w:t>
      </w:r>
    </w:p>
    <w:p w14:paraId="0A54C0CE" w14:textId="5CEFA888" w:rsidR="005F5A10" w:rsidRDefault="005F5A10" w:rsidP="005F5A10">
      <w:pPr>
        <w:suppressAutoHyphens/>
        <w:spacing w:before="120"/>
        <w:rPr>
          <w:rFonts w:cs="Segoe UI"/>
          <w:sz w:val="22"/>
          <w:szCs w:val="20"/>
        </w:rPr>
      </w:pPr>
      <w:r>
        <w:rPr>
          <w:rFonts w:cs="Segoe UI"/>
          <w:sz w:val="22"/>
          <w:szCs w:val="20"/>
        </w:rPr>
        <w:t xml:space="preserve">The </w:t>
      </w:r>
      <w:r w:rsidR="00317FEF">
        <w:rPr>
          <w:rFonts w:cs="Segoe UI"/>
          <w:sz w:val="22"/>
          <w:szCs w:val="20"/>
        </w:rPr>
        <w:t xml:space="preserve">draft </w:t>
      </w:r>
      <w:r>
        <w:rPr>
          <w:rFonts w:cs="Segoe UI"/>
          <w:sz w:val="22"/>
          <w:szCs w:val="20"/>
        </w:rPr>
        <w:t xml:space="preserve">BFID Bill makes no distinction between the types of expenditure incurred in the core investment activities of a fund, and the operations of managing members’ accounts and providing services. Both activities are essential but are different in nature. There is a scale and qualitative difference: the amounts spent by the trustee office will seldom equate to the amounts spent in acquiring assets on behalf of members. </w:t>
      </w:r>
    </w:p>
    <w:p w14:paraId="301959B6" w14:textId="340B7E11" w:rsidR="005F5A10" w:rsidRPr="000B35EA" w:rsidRDefault="005F5A10" w:rsidP="005F5A10">
      <w:pPr>
        <w:suppressAutoHyphens/>
        <w:spacing w:before="240"/>
        <w:rPr>
          <w:rFonts w:cs="Segoe UI"/>
          <w:i/>
          <w:iCs/>
          <w:sz w:val="24"/>
          <w:szCs w:val="22"/>
        </w:rPr>
      </w:pPr>
      <w:r>
        <w:rPr>
          <w:rFonts w:cs="Segoe UI"/>
          <w:i/>
          <w:iCs/>
          <w:sz w:val="24"/>
          <w:szCs w:val="22"/>
        </w:rPr>
        <w:t xml:space="preserve">Managing risk </w:t>
      </w:r>
      <w:r w:rsidR="00201E5D">
        <w:rPr>
          <w:rFonts w:cs="Segoe UI"/>
          <w:i/>
          <w:iCs/>
          <w:sz w:val="24"/>
          <w:szCs w:val="22"/>
        </w:rPr>
        <w:t>broadly</w:t>
      </w:r>
    </w:p>
    <w:p w14:paraId="579375C8" w14:textId="37F01D8E" w:rsidR="005F5A10" w:rsidRDefault="005F5A10" w:rsidP="005F5A10">
      <w:pPr>
        <w:suppressAutoHyphens/>
        <w:spacing w:before="120"/>
        <w:rPr>
          <w:rFonts w:cs="Segoe UI"/>
          <w:sz w:val="22"/>
          <w:szCs w:val="22"/>
        </w:rPr>
      </w:pPr>
      <w:r w:rsidRPr="199E3A81">
        <w:rPr>
          <w:rFonts w:cs="Segoe UI"/>
          <w:sz w:val="22"/>
          <w:szCs w:val="22"/>
        </w:rPr>
        <w:t>Global financial commentators are increasingly viewing broader financial impacts of corporate activity. In future, costs of damage to communities, environments and stakeholders could negatively impact asset owners. This reinforces our view that “best financial interests” is a broad term, loaded with assumptions, that cannot be reduced to a simple ratio or measure.</w:t>
      </w:r>
      <w:r w:rsidR="00201E5D">
        <w:rPr>
          <w:rFonts w:cs="Segoe UI"/>
          <w:sz w:val="22"/>
          <w:szCs w:val="22"/>
        </w:rPr>
        <w:t xml:space="preserve"> </w:t>
      </w:r>
    </w:p>
    <w:p w14:paraId="4F1A4B41" w14:textId="77777777" w:rsidR="005F5A10" w:rsidRDefault="005F5A10" w:rsidP="005F5A10">
      <w:pPr>
        <w:suppressAutoHyphens/>
        <w:spacing w:before="120"/>
        <w:rPr>
          <w:rFonts w:cs="Segoe UI"/>
          <w:sz w:val="22"/>
          <w:szCs w:val="22"/>
        </w:rPr>
      </w:pPr>
      <w:r w:rsidRPr="199E3A81">
        <w:rPr>
          <w:rFonts w:cs="Segoe UI"/>
          <w:sz w:val="22"/>
          <w:szCs w:val="22"/>
        </w:rPr>
        <w:t xml:space="preserve">If this legislation passes, the “best financial interests duty” should be interpreted with an eye to risk, consequences for members, and long-term outcomes. </w:t>
      </w:r>
    </w:p>
    <w:p w14:paraId="1133A137" w14:textId="36265093" w:rsidR="00653E44" w:rsidRPr="0017140F" w:rsidRDefault="00653E44" w:rsidP="0017140F">
      <w:pPr>
        <w:pStyle w:val="Heading2"/>
        <w:numPr>
          <w:ilvl w:val="1"/>
          <w:numId w:val="24"/>
        </w:numPr>
        <w:ind w:left="709" w:hanging="709"/>
        <w:rPr>
          <w:b w:val="0"/>
          <w:bCs w:val="0"/>
          <w:sz w:val="32"/>
          <w:szCs w:val="32"/>
        </w:rPr>
      </w:pPr>
      <w:bookmarkStart w:id="20" w:name="_Toc59531110"/>
      <w:r w:rsidRPr="0017140F">
        <w:rPr>
          <w:b w:val="0"/>
          <w:bCs w:val="0"/>
          <w:sz w:val="32"/>
          <w:szCs w:val="32"/>
        </w:rPr>
        <w:t xml:space="preserve">Managing </w:t>
      </w:r>
      <w:r w:rsidR="00E7359D">
        <w:rPr>
          <w:b w:val="0"/>
          <w:bCs w:val="0"/>
          <w:sz w:val="32"/>
          <w:szCs w:val="32"/>
        </w:rPr>
        <w:t xml:space="preserve">investment </w:t>
      </w:r>
      <w:r w:rsidRPr="0017140F">
        <w:rPr>
          <w:b w:val="0"/>
          <w:bCs w:val="0"/>
          <w:sz w:val="32"/>
          <w:szCs w:val="32"/>
        </w:rPr>
        <w:t>risk is not black and white</w:t>
      </w:r>
      <w:bookmarkEnd w:id="20"/>
      <w:r w:rsidRPr="0017140F">
        <w:rPr>
          <w:b w:val="0"/>
          <w:bCs w:val="0"/>
          <w:sz w:val="32"/>
          <w:szCs w:val="32"/>
        </w:rPr>
        <w:t xml:space="preserve"> </w:t>
      </w:r>
    </w:p>
    <w:p w14:paraId="04BC70C8" w14:textId="77777777" w:rsidR="00653E44" w:rsidRDefault="00653E44" w:rsidP="00653E44">
      <w:pPr>
        <w:suppressAutoHyphens/>
        <w:spacing w:before="120"/>
        <w:rPr>
          <w:rFonts w:cs="Segoe UI"/>
          <w:sz w:val="22"/>
          <w:szCs w:val="20"/>
        </w:rPr>
      </w:pPr>
      <w:r>
        <w:rPr>
          <w:rFonts w:cs="Segoe UI"/>
          <w:sz w:val="22"/>
          <w:szCs w:val="20"/>
        </w:rPr>
        <w:t xml:space="preserve">With respect to investing on behalf of members, applying the best interests duty is no simple matter and that adding the word “financial” will not enhance value for members. </w:t>
      </w:r>
    </w:p>
    <w:p w14:paraId="4C3F6C2B" w14:textId="503E4017" w:rsidR="00653E44" w:rsidRDefault="00653E44" w:rsidP="00653E44">
      <w:pPr>
        <w:suppressAutoHyphens/>
        <w:spacing w:before="120"/>
        <w:rPr>
          <w:rFonts w:cs="Segoe UI"/>
          <w:sz w:val="22"/>
          <w:szCs w:val="20"/>
        </w:rPr>
      </w:pPr>
      <w:r>
        <w:rPr>
          <w:rFonts w:cs="Segoe UI"/>
          <w:sz w:val="22"/>
          <w:szCs w:val="20"/>
        </w:rPr>
        <w:t xml:space="preserve">Applying a risk adjusted approach to managing assets for different </w:t>
      </w:r>
      <w:r w:rsidR="00C16E50">
        <w:rPr>
          <w:rFonts w:cs="Segoe UI"/>
          <w:sz w:val="22"/>
          <w:szCs w:val="20"/>
        </w:rPr>
        <w:t xml:space="preserve">member </w:t>
      </w:r>
      <w:r>
        <w:rPr>
          <w:rFonts w:cs="Segoe UI"/>
          <w:sz w:val="22"/>
          <w:szCs w:val="20"/>
        </w:rPr>
        <w:t xml:space="preserve">cohorts means they will potentially have different but appropriate outcomes. We offer members a lifecycle investment approach in MySuper on the grounds that younger members need to grow their assets as much as possible, while members approaching retirement benefit from a less volatile investment experience. The returns will necessarily be different – but still in members’ best financial interests, even though older cohorts </w:t>
      </w:r>
      <w:r w:rsidR="00995167">
        <w:rPr>
          <w:rFonts w:cs="Segoe UI"/>
          <w:sz w:val="22"/>
          <w:szCs w:val="20"/>
        </w:rPr>
        <w:t xml:space="preserve">may </w:t>
      </w:r>
      <w:r>
        <w:rPr>
          <w:rFonts w:cs="Segoe UI"/>
          <w:sz w:val="22"/>
          <w:szCs w:val="20"/>
        </w:rPr>
        <w:t xml:space="preserve">have lower returns. It can be argued that not offering a lifecycle approach is deleterious to older members’ best interests. </w:t>
      </w:r>
    </w:p>
    <w:p w14:paraId="54B4C462" w14:textId="77777777" w:rsidR="006F3434" w:rsidRPr="000B35EA" w:rsidRDefault="006F3434" w:rsidP="006F3434">
      <w:pPr>
        <w:suppressAutoHyphens/>
        <w:spacing w:before="240"/>
        <w:rPr>
          <w:rFonts w:cs="Segoe UI"/>
          <w:i/>
          <w:iCs/>
          <w:sz w:val="24"/>
          <w:szCs w:val="22"/>
        </w:rPr>
      </w:pPr>
      <w:r w:rsidRPr="000B35EA">
        <w:rPr>
          <w:rFonts w:cs="Segoe UI"/>
          <w:i/>
          <w:iCs/>
          <w:sz w:val="24"/>
          <w:szCs w:val="22"/>
        </w:rPr>
        <w:t>Investment decisions look forward decades</w:t>
      </w:r>
      <w:r>
        <w:rPr>
          <w:rFonts w:cs="Segoe UI"/>
          <w:i/>
          <w:iCs/>
          <w:sz w:val="24"/>
          <w:szCs w:val="22"/>
        </w:rPr>
        <w:t xml:space="preserve"> and are reviewed frequently</w:t>
      </w:r>
    </w:p>
    <w:p w14:paraId="35DEBBF1" w14:textId="77777777" w:rsidR="006F3434" w:rsidRDefault="006F3434" w:rsidP="006F3434">
      <w:pPr>
        <w:suppressAutoHyphens/>
        <w:spacing w:before="120"/>
        <w:rPr>
          <w:rFonts w:cs="Segoe UI"/>
          <w:sz w:val="22"/>
          <w:szCs w:val="20"/>
        </w:rPr>
      </w:pPr>
      <w:r>
        <w:rPr>
          <w:rFonts w:cs="Segoe UI"/>
          <w:sz w:val="22"/>
          <w:szCs w:val="20"/>
        </w:rPr>
        <w:t xml:space="preserve">Decision making for investments is run by the investment division, its executives and committees, and the Board Investment Committee with strict delegations. These decisions are accompanied by quantitative analysis of the target acquisition and judgement as to its future prospects or its continuation as an asset. </w:t>
      </w:r>
    </w:p>
    <w:p w14:paraId="3CDCEC4F" w14:textId="28760783" w:rsidR="006F3434" w:rsidRDefault="006F3434" w:rsidP="006F3434">
      <w:pPr>
        <w:suppressAutoHyphens/>
        <w:spacing w:before="120"/>
        <w:rPr>
          <w:rFonts w:cs="Segoe UI"/>
          <w:sz w:val="22"/>
          <w:szCs w:val="22"/>
        </w:rPr>
      </w:pPr>
      <w:r w:rsidRPr="6BD64C53">
        <w:rPr>
          <w:rFonts w:cs="Segoe UI"/>
          <w:sz w:val="22"/>
          <w:szCs w:val="22"/>
        </w:rPr>
        <w:t>Given funds’ long timeframes in seeking high net returns at an acceptable risk level for members, we typically consider both short-term performance (indicative of progress) and long-term expectations. Certain investments have low cash flow characteristics in the short</w:t>
      </w:r>
      <w:r w:rsidR="00995167">
        <w:rPr>
          <w:rFonts w:cs="Segoe UI"/>
          <w:sz w:val="22"/>
          <w:szCs w:val="22"/>
        </w:rPr>
        <w:t>-</w:t>
      </w:r>
      <w:r w:rsidRPr="6BD64C53">
        <w:rPr>
          <w:rFonts w:cs="Segoe UI"/>
          <w:sz w:val="22"/>
          <w:szCs w:val="22"/>
        </w:rPr>
        <w:t xml:space="preserve"> term but can delivery stellar longer-term performance. Others deliver more predictable cash flows and returns, but with less promise of growth. The application of judgement as well as analytics is critical to decisions, some of which may not appear to deliver in the short term. </w:t>
      </w:r>
    </w:p>
    <w:p w14:paraId="1B812F7F" w14:textId="2D082B17" w:rsidR="006F3434" w:rsidRDefault="006F3434" w:rsidP="006F3434">
      <w:pPr>
        <w:suppressAutoHyphens/>
        <w:spacing w:before="240"/>
        <w:rPr>
          <w:rFonts w:cs="Segoe UI"/>
          <w:sz w:val="22"/>
          <w:szCs w:val="22"/>
        </w:rPr>
      </w:pPr>
      <w:r>
        <w:rPr>
          <w:rFonts w:cs="Segoe UI"/>
          <w:i/>
          <w:iCs/>
          <w:sz w:val="24"/>
          <w:szCs w:val="22"/>
        </w:rPr>
        <w:t>Decision making process</w:t>
      </w:r>
    </w:p>
    <w:p w14:paraId="38257A59" w14:textId="2D69D11F" w:rsidR="00653E44" w:rsidRDefault="00653E44" w:rsidP="00653E44">
      <w:pPr>
        <w:suppressAutoHyphens/>
        <w:spacing w:before="120"/>
        <w:rPr>
          <w:rFonts w:cs="Segoe UI"/>
          <w:sz w:val="22"/>
          <w:szCs w:val="22"/>
        </w:rPr>
      </w:pPr>
      <w:r w:rsidRPr="6BD64C53">
        <w:rPr>
          <w:rFonts w:cs="Segoe UI"/>
          <w:sz w:val="22"/>
          <w:szCs w:val="22"/>
        </w:rPr>
        <w:t xml:space="preserve">We assess long term economic, sovereign, governance, environmental and commercial risks. The pursuit of the highest possible return is measured against the risks and we may choose not to invest where the long-term risks imply either a collapse of the asset, failure of its markets, or conditions which make its longevity improbable. These assessments apply to expectations as to whether management of an investment can deliver or whether there will be consequential damage to the asset, its environment and community. </w:t>
      </w:r>
    </w:p>
    <w:p w14:paraId="10D3822D" w14:textId="21478688" w:rsidR="00653E44" w:rsidRDefault="00653E44" w:rsidP="00653E44">
      <w:pPr>
        <w:suppressAutoHyphens/>
        <w:spacing w:before="120"/>
        <w:rPr>
          <w:rFonts w:cs="Segoe UI"/>
          <w:sz w:val="22"/>
          <w:szCs w:val="22"/>
        </w:rPr>
      </w:pPr>
      <w:r>
        <w:rPr>
          <w:rFonts w:cs="Segoe UI"/>
          <w:sz w:val="22"/>
          <w:szCs w:val="20"/>
        </w:rPr>
        <w:t>At Aware Super, we have built a number of models which allow us to test the impact of proposed investments, expenditures and changes to our environment. These powerful decision support tools are part of the solution and are one of the benefits of scale and of having a long history in the sector.</w:t>
      </w:r>
      <w:r w:rsidRPr="36450C52">
        <w:rPr>
          <w:rFonts w:cs="Segoe UI"/>
          <w:sz w:val="22"/>
          <w:szCs w:val="22"/>
        </w:rPr>
        <w:t xml:space="preserve"> In future, costs of damage to communities, environments and stakeholders could </w:t>
      </w:r>
      <w:r w:rsidRPr="6B9D82DD">
        <w:rPr>
          <w:rFonts w:cs="Segoe UI"/>
          <w:sz w:val="22"/>
          <w:szCs w:val="22"/>
        </w:rPr>
        <w:t>negatively impact asset owners</w:t>
      </w:r>
      <w:r w:rsidRPr="36450C52">
        <w:rPr>
          <w:rFonts w:cs="Segoe UI"/>
          <w:sz w:val="22"/>
          <w:szCs w:val="22"/>
        </w:rPr>
        <w:t xml:space="preserve">. </w:t>
      </w:r>
    </w:p>
    <w:p w14:paraId="1D35A3A9" w14:textId="1E062A9E" w:rsidR="00653E44" w:rsidRDefault="00653E44" w:rsidP="00653E44">
      <w:pPr>
        <w:suppressAutoHyphens/>
        <w:spacing w:before="120"/>
        <w:rPr>
          <w:rFonts w:cs="Segoe UI"/>
          <w:sz w:val="22"/>
          <w:szCs w:val="22"/>
        </w:rPr>
      </w:pPr>
      <w:r w:rsidRPr="36450C52">
        <w:rPr>
          <w:rFonts w:cs="Segoe UI"/>
          <w:sz w:val="22"/>
          <w:szCs w:val="22"/>
        </w:rPr>
        <w:t xml:space="preserve">This reinforces our view that </w:t>
      </w:r>
      <w:r>
        <w:rPr>
          <w:rFonts w:cs="Segoe UI"/>
          <w:sz w:val="22"/>
          <w:szCs w:val="22"/>
        </w:rPr>
        <w:t xml:space="preserve">even if the duty applies to “financial interests” the inability to </w:t>
      </w:r>
      <w:r w:rsidRPr="36450C52">
        <w:rPr>
          <w:rFonts w:cs="Segoe UI"/>
          <w:sz w:val="22"/>
          <w:szCs w:val="22"/>
        </w:rPr>
        <w:t>reduce</w:t>
      </w:r>
      <w:r>
        <w:rPr>
          <w:rFonts w:cs="Segoe UI"/>
          <w:sz w:val="22"/>
          <w:szCs w:val="22"/>
        </w:rPr>
        <w:t xml:space="preserve"> this</w:t>
      </w:r>
      <w:r w:rsidRPr="36450C52">
        <w:rPr>
          <w:rFonts w:cs="Segoe UI"/>
          <w:sz w:val="22"/>
          <w:szCs w:val="22"/>
        </w:rPr>
        <w:t xml:space="preserve"> to a simple ratio or measure</w:t>
      </w:r>
      <w:r>
        <w:rPr>
          <w:rFonts w:cs="Segoe UI"/>
          <w:sz w:val="22"/>
          <w:szCs w:val="22"/>
        </w:rPr>
        <w:t xml:space="preserve"> will mean it will remain a matter of interpretation with no further clarity than that already provided</w:t>
      </w:r>
      <w:r w:rsidRPr="36450C52">
        <w:rPr>
          <w:rFonts w:cs="Segoe UI"/>
          <w:sz w:val="22"/>
          <w:szCs w:val="22"/>
        </w:rPr>
        <w:t>.</w:t>
      </w:r>
    </w:p>
    <w:p w14:paraId="75D80C82" w14:textId="6525F0FD" w:rsidR="00D953CB" w:rsidRPr="00C70CC6" w:rsidRDefault="005F5A10" w:rsidP="00D953CB">
      <w:pPr>
        <w:pStyle w:val="Heading2"/>
        <w:numPr>
          <w:ilvl w:val="1"/>
          <w:numId w:val="24"/>
        </w:numPr>
        <w:ind w:left="709" w:hanging="709"/>
        <w:rPr>
          <w:b w:val="0"/>
          <w:bCs w:val="0"/>
          <w:sz w:val="32"/>
          <w:szCs w:val="32"/>
        </w:rPr>
      </w:pPr>
      <w:bookmarkStart w:id="21" w:name="_Toc59531111"/>
      <w:r>
        <w:rPr>
          <w:b w:val="0"/>
          <w:bCs w:val="0"/>
          <w:sz w:val="32"/>
          <w:szCs w:val="32"/>
        </w:rPr>
        <w:t>A</w:t>
      </w:r>
      <w:r w:rsidR="00135BF6">
        <w:rPr>
          <w:b w:val="0"/>
          <w:bCs w:val="0"/>
          <w:sz w:val="32"/>
          <w:szCs w:val="32"/>
        </w:rPr>
        <w:t>pp</w:t>
      </w:r>
      <w:r w:rsidR="00D953CB">
        <w:rPr>
          <w:b w:val="0"/>
          <w:bCs w:val="0"/>
          <w:sz w:val="32"/>
          <w:szCs w:val="32"/>
        </w:rPr>
        <w:t xml:space="preserve">ropriate </w:t>
      </w:r>
      <w:r>
        <w:rPr>
          <w:b w:val="0"/>
          <w:bCs w:val="0"/>
          <w:sz w:val="32"/>
          <w:szCs w:val="32"/>
        </w:rPr>
        <w:t xml:space="preserve">regulatory </w:t>
      </w:r>
      <w:r w:rsidR="0053526E">
        <w:rPr>
          <w:b w:val="0"/>
          <w:bCs w:val="0"/>
          <w:sz w:val="32"/>
          <w:szCs w:val="32"/>
        </w:rPr>
        <w:t>overview of expenditures</w:t>
      </w:r>
      <w:bookmarkEnd w:id="21"/>
    </w:p>
    <w:p w14:paraId="42452676" w14:textId="51C59F79" w:rsidR="00653E44" w:rsidRDefault="00653E44" w:rsidP="00144175">
      <w:pPr>
        <w:suppressAutoHyphens/>
        <w:spacing w:before="120"/>
        <w:rPr>
          <w:rFonts w:cs="Segoe UI"/>
          <w:sz w:val="22"/>
          <w:szCs w:val="22"/>
        </w:rPr>
      </w:pPr>
      <w:r>
        <w:rPr>
          <w:rFonts w:cs="Segoe UI"/>
          <w:sz w:val="22"/>
          <w:szCs w:val="22"/>
        </w:rPr>
        <w:t xml:space="preserve">The </w:t>
      </w:r>
      <w:r w:rsidR="00046DD7">
        <w:rPr>
          <w:rFonts w:cs="Segoe UI"/>
          <w:sz w:val="22"/>
          <w:szCs w:val="22"/>
        </w:rPr>
        <w:t xml:space="preserve">short-term </w:t>
      </w:r>
      <w:r>
        <w:rPr>
          <w:rFonts w:cs="Segoe UI"/>
          <w:sz w:val="22"/>
          <w:szCs w:val="22"/>
        </w:rPr>
        <w:t xml:space="preserve">focus on </w:t>
      </w:r>
      <w:r w:rsidR="00046DD7">
        <w:rPr>
          <w:rFonts w:cs="Segoe UI"/>
          <w:sz w:val="22"/>
          <w:szCs w:val="22"/>
        </w:rPr>
        <w:t xml:space="preserve">trustees’ </w:t>
      </w:r>
      <w:r>
        <w:rPr>
          <w:rFonts w:cs="Segoe UI"/>
          <w:sz w:val="22"/>
          <w:szCs w:val="22"/>
        </w:rPr>
        <w:t>expenditure</w:t>
      </w:r>
      <w:r w:rsidR="00046DD7">
        <w:rPr>
          <w:rFonts w:cs="Segoe UI"/>
          <w:sz w:val="22"/>
          <w:szCs w:val="22"/>
        </w:rPr>
        <w:t>,</w:t>
      </w:r>
      <w:r>
        <w:rPr>
          <w:rFonts w:cs="Segoe UI"/>
          <w:sz w:val="22"/>
          <w:szCs w:val="22"/>
        </w:rPr>
        <w:t xml:space="preserve"> suggested in the commentary on the best interest</w:t>
      </w:r>
      <w:r w:rsidR="005C2B54">
        <w:rPr>
          <w:rFonts w:cs="Segoe UI"/>
          <w:sz w:val="22"/>
          <w:szCs w:val="22"/>
        </w:rPr>
        <w:t>s</w:t>
      </w:r>
      <w:r>
        <w:rPr>
          <w:rFonts w:cs="Segoe UI"/>
          <w:sz w:val="22"/>
          <w:szCs w:val="22"/>
        </w:rPr>
        <w:t xml:space="preserve"> amendment</w:t>
      </w:r>
      <w:r w:rsidR="00046DD7">
        <w:rPr>
          <w:rFonts w:cs="Segoe UI"/>
          <w:sz w:val="22"/>
          <w:szCs w:val="22"/>
        </w:rPr>
        <w:t>,</w:t>
      </w:r>
      <w:r>
        <w:rPr>
          <w:rFonts w:cs="Segoe UI"/>
          <w:sz w:val="22"/>
          <w:szCs w:val="22"/>
        </w:rPr>
        <w:t xml:space="preserve"> is unlikely to promote additional value in fund decision making because the benefits from particular expenditure often </w:t>
      </w:r>
      <w:r w:rsidR="00D11CD0">
        <w:rPr>
          <w:rFonts w:cs="Segoe UI"/>
          <w:sz w:val="22"/>
          <w:szCs w:val="22"/>
        </w:rPr>
        <w:t xml:space="preserve">emerge </w:t>
      </w:r>
      <w:r>
        <w:rPr>
          <w:rFonts w:cs="Segoe UI"/>
          <w:sz w:val="22"/>
          <w:szCs w:val="22"/>
        </w:rPr>
        <w:t>over long</w:t>
      </w:r>
      <w:r w:rsidR="002F5E3E">
        <w:rPr>
          <w:rFonts w:cs="Segoe UI"/>
          <w:sz w:val="22"/>
          <w:szCs w:val="22"/>
        </w:rPr>
        <w:t xml:space="preserve"> </w:t>
      </w:r>
      <w:r>
        <w:rPr>
          <w:rFonts w:cs="Segoe UI"/>
          <w:sz w:val="22"/>
          <w:szCs w:val="22"/>
        </w:rPr>
        <w:t>timeframes and are more complex to measure than the Government may anticipate.</w:t>
      </w:r>
      <w:r w:rsidR="00E72AF7">
        <w:rPr>
          <w:rFonts w:cs="Segoe UI"/>
          <w:sz w:val="22"/>
          <w:szCs w:val="22"/>
        </w:rPr>
        <w:t xml:space="preserve"> </w:t>
      </w:r>
      <w:r w:rsidR="003F1B6B">
        <w:rPr>
          <w:rFonts w:cs="Segoe UI"/>
          <w:sz w:val="22"/>
          <w:szCs w:val="22"/>
        </w:rPr>
        <w:t xml:space="preserve">Regulators will need </w:t>
      </w:r>
      <w:r w:rsidR="008E5F74">
        <w:rPr>
          <w:rFonts w:cs="Segoe UI"/>
          <w:sz w:val="22"/>
          <w:szCs w:val="22"/>
        </w:rPr>
        <w:t xml:space="preserve">the flexibility </w:t>
      </w:r>
      <w:r w:rsidR="003F1B6B">
        <w:rPr>
          <w:rFonts w:cs="Segoe UI"/>
          <w:sz w:val="22"/>
          <w:szCs w:val="22"/>
        </w:rPr>
        <w:t xml:space="preserve">to apply </w:t>
      </w:r>
      <w:r w:rsidR="00B757CE">
        <w:rPr>
          <w:rFonts w:cs="Segoe UI"/>
          <w:sz w:val="22"/>
          <w:szCs w:val="22"/>
        </w:rPr>
        <w:t xml:space="preserve">expertise, </w:t>
      </w:r>
      <w:r w:rsidR="008E5F74">
        <w:rPr>
          <w:rFonts w:cs="Segoe UI"/>
          <w:sz w:val="22"/>
          <w:szCs w:val="22"/>
        </w:rPr>
        <w:t xml:space="preserve">industry knowledge </w:t>
      </w:r>
      <w:r w:rsidR="002258A6">
        <w:rPr>
          <w:rFonts w:cs="Segoe UI"/>
          <w:sz w:val="22"/>
          <w:szCs w:val="22"/>
        </w:rPr>
        <w:t xml:space="preserve">and </w:t>
      </w:r>
      <w:r w:rsidR="008E5F74">
        <w:rPr>
          <w:rFonts w:cs="Segoe UI"/>
          <w:sz w:val="22"/>
          <w:szCs w:val="22"/>
        </w:rPr>
        <w:t xml:space="preserve">judgement </w:t>
      </w:r>
      <w:r w:rsidR="002258A6">
        <w:rPr>
          <w:rFonts w:cs="Segoe UI"/>
          <w:sz w:val="22"/>
          <w:szCs w:val="22"/>
        </w:rPr>
        <w:t xml:space="preserve">in determining </w:t>
      </w:r>
      <w:r w:rsidR="00845631">
        <w:rPr>
          <w:rFonts w:cs="Segoe UI"/>
          <w:sz w:val="22"/>
          <w:szCs w:val="22"/>
        </w:rPr>
        <w:t>whether expenditure is appropriate.</w:t>
      </w:r>
    </w:p>
    <w:p w14:paraId="71E1489E" w14:textId="1E9FEC42" w:rsidR="00653E44" w:rsidRPr="000B35EA" w:rsidRDefault="004A6398" w:rsidP="00653E44">
      <w:pPr>
        <w:suppressAutoHyphens/>
        <w:spacing w:before="240"/>
        <w:rPr>
          <w:rFonts w:cs="Segoe UI"/>
          <w:i/>
          <w:iCs/>
          <w:sz w:val="24"/>
          <w:szCs w:val="22"/>
        </w:rPr>
      </w:pPr>
      <w:r>
        <w:rPr>
          <w:rFonts w:cs="Segoe UI"/>
          <w:i/>
          <w:iCs/>
          <w:sz w:val="24"/>
          <w:szCs w:val="22"/>
        </w:rPr>
        <w:t xml:space="preserve">Example: </w:t>
      </w:r>
      <w:r w:rsidR="00653E44">
        <w:rPr>
          <w:rFonts w:cs="Segoe UI"/>
          <w:i/>
          <w:iCs/>
          <w:sz w:val="24"/>
          <w:szCs w:val="22"/>
        </w:rPr>
        <w:t>System and change programs</w:t>
      </w:r>
    </w:p>
    <w:p w14:paraId="6AABC7BD" w14:textId="75D47A80" w:rsidR="00653E44" w:rsidRPr="00DA5F91" w:rsidRDefault="00653E44" w:rsidP="00653E44">
      <w:pPr>
        <w:suppressAutoHyphens/>
        <w:spacing w:before="120"/>
        <w:rPr>
          <w:rFonts w:cs="Segoe UI"/>
          <w:color w:val="1D2021"/>
          <w:sz w:val="22"/>
          <w:szCs w:val="22"/>
          <w:shd w:val="clear" w:color="auto" w:fill="FEFFFE"/>
        </w:rPr>
      </w:pPr>
      <w:r w:rsidRPr="360A2DF8">
        <w:rPr>
          <w:rFonts w:cs="Segoe UI"/>
          <w:sz w:val="22"/>
          <w:szCs w:val="22"/>
        </w:rPr>
        <w:t>Implementing major programs in financial institutions can take several financial years, and we are cautious about seeing implementation of a short-term focus on expenditure. Such programs can run for two to three year</w:t>
      </w:r>
      <w:r w:rsidR="000B262E">
        <w:rPr>
          <w:rFonts w:cs="Segoe UI"/>
          <w:sz w:val="22"/>
          <w:szCs w:val="22"/>
        </w:rPr>
        <w:t>s</w:t>
      </w:r>
      <w:r w:rsidRPr="360A2DF8">
        <w:rPr>
          <w:rFonts w:cs="Segoe UI"/>
          <w:sz w:val="22"/>
          <w:szCs w:val="22"/>
        </w:rPr>
        <w:t xml:space="preserve"> or longer, for example:</w:t>
      </w:r>
    </w:p>
    <w:p w14:paraId="5B1A7EB1" w14:textId="736BFB11" w:rsidR="00653E44" w:rsidRDefault="00653E44" w:rsidP="00653E44">
      <w:pPr>
        <w:pStyle w:val="ListParagraph"/>
        <w:numPr>
          <w:ilvl w:val="0"/>
          <w:numId w:val="12"/>
        </w:numPr>
        <w:suppressAutoHyphens/>
        <w:spacing w:before="120"/>
        <w:contextualSpacing w:val="0"/>
        <w:rPr>
          <w:rFonts w:cs="Segoe UI"/>
          <w:color w:val="1D2021"/>
          <w:sz w:val="22"/>
          <w:szCs w:val="22"/>
          <w:shd w:val="clear" w:color="auto" w:fill="FEFFFE"/>
        </w:rPr>
      </w:pPr>
      <w:r>
        <w:rPr>
          <w:rFonts w:cs="Segoe UI"/>
          <w:color w:val="1D2021"/>
          <w:sz w:val="22"/>
          <w:szCs w:val="22"/>
          <w:shd w:val="clear" w:color="auto" w:fill="FEFFFE"/>
        </w:rPr>
        <w:t xml:space="preserve">Major systems or platform upgrades touch all the interrelated, networked systems across a super fund, from the point where contributions enter the system, through registries, general ledgers, advice systems, workflow and office systems etc, </w:t>
      </w:r>
    </w:p>
    <w:p w14:paraId="227B2EC2" w14:textId="77777777" w:rsidR="00653E44" w:rsidRDefault="00653E44" w:rsidP="00653E44">
      <w:pPr>
        <w:pStyle w:val="ListParagraph"/>
        <w:numPr>
          <w:ilvl w:val="0"/>
          <w:numId w:val="12"/>
        </w:numPr>
        <w:suppressAutoHyphens/>
        <w:spacing w:before="120"/>
        <w:contextualSpacing w:val="0"/>
        <w:rPr>
          <w:rFonts w:cs="Segoe UI"/>
          <w:color w:val="1D2021"/>
          <w:sz w:val="22"/>
          <w:szCs w:val="22"/>
          <w:shd w:val="clear" w:color="auto" w:fill="FEFFFE"/>
        </w:rPr>
      </w:pPr>
      <w:r>
        <w:rPr>
          <w:rFonts w:cs="Segoe UI"/>
          <w:color w:val="1D2021"/>
          <w:sz w:val="22"/>
          <w:szCs w:val="22"/>
          <w:shd w:val="clear" w:color="auto" w:fill="FEFFFE"/>
        </w:rPr>
        <w:t xml:space="preserve">Much is expected of digital services, information and possibly advice in future – again these systems are resource and capital intensive, </w:t>
      </w:r>
    </w:p>
    <w:p w14:paraId="6ABD95E0" w14:textId="27DD0D76" w:rsidR="00653E44" w:rsidRDefault="00653E44" w:rsidP="00653E44">
      <w:pPr>
        <w:pStyle w:val="ListParagraph"/>
        <w:numPr>
          <w:ilvl w:val="0"/>
          <w:numId w:val="12"/>
        </w:numPr>
        <w:suppressAutoHyphens/>
        <w:spacing w:before="120"/>
        <w:contextualSpacing w:val="0"/>
        <w:rPr>
          <w:rFonts w:cs="Segoe UI"/>
          <w:color w:val="1D2021"/>
          <w:sz w:val="22"/>
          <w:szCs w:val="22"/>
          <w:shd w:val="clear" w:color="auto" w:fill="FEFFFE"/>
        </w:rPr>
      </w:pPr>
      <w:r>
        <w:rPr>
          <w:rFonts w:cs="Segoe UI"/>
          <w:color w:val="1D2021"/>
          <w:sz w:val="22"/>
          <w:szCs w:val="22"/>
          <w:shd w:val="clear" w:color="auto" w:fill="FEFFFE"/>
        </w:rPr>
        <w:t xml:space="preserve">Superannuation and retirement are very complicated, needing the right approach over an extended timeframe. </w:t>
      </w:r>
    </w:p>
    <w:p w14:paraId="062BA492" w14:textId="64B8FE6D" w:rsidR="00653E44" w:rsidRPr="00E20748" w:rsidRDefault="004A6398" w:rsidP="00653E44">
      <w:pPr>
        <w:suppressAutoHyphens/>
        <w:spacing w:before="240"/>
        <w:rPr>
          <w:rFonts w:cs="Segoe UI"/>
          <w:i/>
          <w:sz w:val="24"/>
          <w:szCs w:val="24"/>
        </w:rPr>
      </w:pPr>
      <w:r w:rsidRPr="00E20748">
        <w:rPr>
          <w:rFonts w:cs="Segoe UI"/>
          <w:i/>
          <w:sz w:val="24"/>
          <w:szCs w:val="24"/>
        </w:rPr>
        <w:t xml:space="preserve">Example: </w:t>
      </w:r>
      <w:r w:rsidR="00653E44" w:rsidRPr="00E20748">
        <w:rPr>
          <w:rFonts w:cs="Segoe UI"/>
          <w:i/>
          <w:sz w:val="24"/>
          <w:szCs w:val="24"/>
        </w:rPr>
        <w:t xml:space="preserve">Marketing and </w:t>
      </w:r>
      <w:r w:rsidR="005C25CA" w:rsidRPr="00E20748">
        <w:rPr>
          <w:rFonts w:cs="Segoe UI"/>
          <w:i/>
          <w:sz w:val="24"/>
          <w:szCs w:val="24"/>
        </w:rPr>
        <w:t>member communications</w:t>
      </w:r>
    </w:p>
    <w:p w14:paraId="41207091" w14:textId="76817DD4" w:rsidR="001D597F" w:rsidRPr="00E20748" w:rsidRDefault="00C63BB9" w:rsidP="00653E44">
      <w:pPr>
        <w:suppressAutoHyphens/>
        <w:spacing w:before="120"/>
        <w:rPr>
          <w:rFonts w:cs="Segoe UI"/>
          <w:color w:val="1D2021"/>
          <w:sz w:val="22"/>
          <w:szCs w:val="22"/>
        </w:rPr>
      </w:pPr>
      <w:r w:rsidRPr="00E20748">
        <w:rPr>
          <w:rFonts w:cs="Segoe UI"/>
          <w:color w:val="1D2021"/>
          <w:sz w:val="22"/>
          <w:szCs w:val="22"/>
          <w:shd w:val="clear" w:color="auto" w:fill="FEFFFE"/>
        </w:rPr>
        <w:t>The changing market structure (increasing mergers and proposed account stapling) means that funds are likely to need to increase marketing activity</w:t>
      </w:r>
      <w:r w:rsidR="006C7FE9" w:rsidRPr="00E20748">
        <w:rPr>
          <w:rFonts w:cs="Segoe UI"/>
          <w:color w:val="1D2021"/>
          <w:sz w:val="22"/>
          <w:szCs w:val="22"/>
          <w:shd w:val="clear" w:color="auto" w:fill="FEFFFE"/>
        </w:rPr>
        <w:t xml:space="preserve"> </w:t>
      </w:r>
      <w:r w:rsidR="00EC5C8E" w:rsidRPr="00E20748">
        <w:rPr>
          <w:rFonts w:cs="Segoe UI"/>
          <w:color w:val="1D2021"/>
          <w:sz w:val="22"/>
          <w:szCs w:val="22"/>
          <w:shd w:val="clear" w:color="auto" w:fill="FEFFFE"/>
        </w:rPr>
        <w:t xml:space="preserve">and </w:t>
      </w:r>
      <w:r w:rsidR="00A65560">
        <w:rPr>
          <w:rFonts w:cs="Segoe UI"/>
          <w:color w:val="1D2021"/>
          <w:sz w:val="22"/>
          <w:szCs w:val="22"/>
          <w:shd w:val="clear" w:color="auto" w:fill="FEFFFE"/>
        </w:rPr>
        <w:t xml:space="preserve">promotion to </w:t>
      </w:r>
      <w:r w:rsidR="006C7FE9" w:rsidRPr="00E20748">
        <w:rPr>
          <w:rFonts w:cs="Segoe UI"/>
          <w:color w:val="1D2021"/>
          <w:sz w:val="22"/>
          <w:szCs w:val="22"/>
          <w:shd w:val="clear" w:color="auto" w:fill="FEFFFE"/>
        </w:rPr>
        <w:t>repeated</w:t>
      </w:r>
      <w:r w:rsidR="00EC5C8E" w:rsidRPr="00E20748">
        <w:rPr>
          <w:rFonts w:cs="Segoe UI"/>
          <w:color w:val="1D2021"/>
          <w:sz w:val="22"/>
          <w:szCs w:val="22"/>
          <w:shd w:val="clear" w:color="auto" w:fill="FEFFFE"/>
        </w:rPr>
        <w:t>ly</w:t>
      </w:r>
      <w:r w:rsidR="006C7FE9" w:rsidRPr="00E20748">
        <w:rPr>
          <w:rFonts w:cs="Segoe UI"/>
          <w:color w:val="1D2021"/>
          <w:sz w:val="22"/>
          <w:szCs w:val="22"/>
          <w:shd w:val="clear" w:color="auto" w:fill="FEFFFE"/>
        </w:rPr>
        <w:t xml:space="preserve"> reinforce</w:t>
      </w:r>
      <w:r w:rsidR="00EC5C8E" w:rsidRPr="00E20748">
        <w:rPr>
          <w:rFonts w:cs="Segoe UI"/>
          <w:color w:val="1D2021"/>
          <w:sz w:val="22"/>
          <w:szCs w:val="22"/>
          <w:shd w:val="clear" w:color="auto" w:fill="FEFFFE"/>
        </w:rPr>
        <w:t xml:space="preserve"> their positions</w:t>
      </w:r>
      <w:r w:rsidRPr="00E20748">
        <w:rPr>
          <w:rFonts w:cs="Segoe UI"/>
          <w:color w:val="1D2021"/>
          <w:sz w:val="22"/>
          <w:szCs w:val="22"/>
          <w:shd w:val="clear" w:color="auto" w:fill="FEFFFE"/>
        </w:rPr>
        <w:t xml:space="preserve">. </w:t>
      </w:r>
      <w:r w:rsidR="001D597F" w:rsidRPr="00E20748">
        <w:rPr>
          <w:rFonts w:cs="Segoe UI"/>
          <w:color w:val="1D2021"/>
          <w:sz w:val="22"/>
          <w:szCs w:val="22"/>
        </w:rPr>
        <w:t>No Australian super</w:t>
      </w:r>
      <w:r w:rsidR="002B37AF">
        <w:rPr>
          <w:rFonts w:cs="Segoe UI"/>
          <w:color w:val="1D2021"/>
          <w:sz w:val="22"/>
          <w:szCs w:val="22"/>
        </w:rPr>
        <w:t>annuation</w:t>
      </w:r>
      <w:r w:rsidR="001D597F" w:rsidRPr="00E20748">
        <w:rPr>
          <w:rFonts w:cs="Segoe UI"/>
          <w:color w:val="1D2021"/>
          <w:sz w:val="22"/>
          <w:szCs w:val="22"/>
        </w:rPr>
        <w:t xml:space="preserve"> fund is in a monopolistic position where it can prosper without marketing or building a strong brand.</w:t>
      </w:r>
    </w:p>
    <w:p w14:paraId="2ABDFC51" w14:textId="2BFFC8CF" w:rsidR="00E75E12" w:rsidRPr="00E20748" w:rsidRDefault="00B26A42" w:rsidP="00653E44">
      <w:pPr>
        <w:suppressAutoHyphens/>
        <w:spacing w:before="120"/>
        <w:rPr>
          <w:rFonts w:cs="Segoe UI"/>
          <w:color w:val="1D2021"/>
          <w:sz w:val="22"/>
          <w:szCs w:val="22"/>
          <w:shd w:val="clear" w:color="auto" w:fill="FEFFFE"/>
        </w:rPr>
      </w:pPr>
      <w:r w:rsidRPr="00E20748">
        <w:rPr>
          <w:rFonts w:cs="Segoe UI"/>
          <w:color w:val="1D2021"/>
          <w:sz w:val="22"/>
          <w:szCs w:val="22"/>
          <w:shd w:val="clear" w:color="auto" w:fill="FEFFFE"/>
        </w:rPr>
        <w:t xml:space="preserve">A </w:t>
      </w:r>
      <w:r w:rsidR="00C76CCC" w:rsidRPr="00E20748">
        <w:rPr>
          <w:rFonts w:cs="Segoe UI"/>
          <w:color w:val="1D2021"/>
          <w:sz w:val="22"/>
          <w:szCs w:val="22"/>
          <w:shd w:val="clear" w:color="auto" w:fill="FEFFFE"/>
        </w:rPr>
        <w:t xml:space="preserve">well-known brand </w:t>
      </w:r>
      <w:r w:rsidR="00B547A1" w:rsidRPr="00E20748">
        <w:rPr>
          <w:rFonts w:cs="Segoe UI"/>
          <w:color w:val="1D2021"/>
          <w:sz w:val="22"/>
          <w:szCs w:val="22"/>
          <w:shd w:val="clear" w:color="auto" w:fill="FEFFFE"/>
        </w:rPr>
        <w:t xml:space="preserve">helps </w:t>
      </w:r>
      <w:r w:rsidR="00F66E2F" w:rsidRPr="00E20748">
        <w:rPr>
          <w:rFonts w:cs="Segoe UI"/>
          <w:color w:val="1D2021"/>
          <w:sz w:val="22"/>
          <w:szCs w:val="22"/>
          <w:shd w:val="clear" w:color="auto" w:fill="FEFFFE"/>
        </w:rPr>
        <w:t xml:space="preserve">funds to attract </w:t>
      </w:r>
      <w:r w:rsidR="000713EC" w:rsidRPr="00E20748">
        <w:rPr>
          <w:rFonts w:cs="Segoe UI"/>
          <w:color w:val="1D2021"/>
          <w:sz w:val="22"/>
          <w:szCs w:val="22"/>
          <w:shd w:val="clear" w:color="auto" w:fill="FEFFFE"/>
        </w:rPr>
        <w:t xml:space="preserve">and retain </w:t>
      </w:r>
      <w:r w:rsidR="00F66E2F" w:rsidRPr="00E20748">
        <w:rPr>
          <w:rFonts w:cs="Segoe UI"/>
          <w:color w:val="1D2021"/>
          <w:sz w:val="22"/>
          <w:szCs w:val="22"/>
          <w:shd w:val="clear" w:color="auto" w:fill="FEFFFE"/>
        </w:rPr>
        <w:t xml:space="preserve">members, which </w:t>
      </w:r>
      <w:r w:rsidR="000713EC" w:rsidRPr="00E20748">
        <w:rPr>
          <w:rFonts w:cs="Segoe UI"/>
          <w:color w:val="1D2021"/>
          <w:sz w:val="22"/>
          <w:szCs w:val="22"/>
          <w:shd w:val="clear" w:color="auto" w:fill="FEFFFE"/>
        </w:rPr>
        <w:t xml:space="preserve">in turn starts a virtuous circle. </w:t>
      </w:r>
      <w:r w:rsidR="0035005E" w:rsidRPr="00E20748">
        <w:rPr>
          <w:rFonts w:cs="Segoe UI"/>
          <w:color w:val="1D2021"/>
          <w:sz w:val="22"/>
          <w:szCs w:val="22"/>
          <w:shd w:val="clear" w:color="auto" w:fill="FEFFFE"/>
        </w:rPr>
        <w:t>Scale is needed</w:t>
      </w:r>
      <w:r w:rsidR="00F66E2F" w:rsidRPr="00E20748">
        <w:rPr>
          <w:rFonts w:cs="Segoe UI"/>
          <w:color w:val="1D2021"/>
          <w:sz w:val="22"/>
          <w:szCs w:val="22"/>
          <w:shd w:val="clear" w:color="auto" w:fill="FEFFFE"/>
        </w:rPr>
        <w:t xml:space="preserve"> </w:t>
      </w:r>
      <w:r w:rsidR="00A76323" w:rsidRPr="00E20748">
        <w:rPr>
          <w:rFonts w:cs="Segoe UI"/>
          <w:color w:val="1D2021"/>
          <w:sz w:val="22"/>
          <w:szCs w:val="22"/>
          <w:shd w:val="clear" w:color="auto" w:fill="FEFFFE"/>
        </w:rPr>
        <w:t xml:space="preserve">to </w:t>
      </w:r>
      <w:r w:rsidR="00B547A1" w:rsidRPr="00E20748">
        <w:rPr>
          <w:rFonts w:cs="Segoe UI"/>
          <w:color w:val="1D2021"/>
          <w:sz w:val="22"/>
          <w:szCs w:val="22"/>
          <w:shd w:val="clear" w:color="auto" w:fill="FEFFFE"/>
        </w:rPr>
        <w:t xml:space="preserve">deliver continuous service improvements </w:t>
      </w:r>
      <w:r w:rsidR="00F83110" w:rsidRPr="00E20748">
        <w:rPr>
          <w:rFonts w:cs="Segoe UI"/>
          <w:color w:val="1D2021"/>
          <w:sz w:val="22"/>
          <w:szCs w:val="22"/>
          <w:shd w:val="clear" w:color="auto" w:fill="FEFFFE"/>
        </w:rPr>
        <w:t xml:space="preserve">(eg, </w:t>
      </w:r>
      <w:r w:rsidR="00B547A1" w:rsidRPr="00E20748">
        <w:rPr>
          <w:rFonts w:cs="Segoe UI"/>
          <w:color w:val="1D2021"/>
          <w:sz w:val="22"/>
          <w:szCs w:val="22"/>
          <w:shd w:val="clear" w:color="auto" w:fill="FEFFFE"/>
        </w:rPr>
        <w:t>digital services which are</w:t>
      </w:r>
      <w:r w:rsidR="00756CA5" w:rsidRPr="00E20748">
        <w:rPr>
          <w:rFonts w:cs="Segoe UI"/>
          <w:color w:val="1D2021"/>
          <w:sz w:val="22"/>
          <w:szCs w:val="22"/>
          <w:shd w:val="clear" w:color="auto" w:fill="FEFFFE"/>
        </w:rPr>
        <w:t xml:space="preserve"> </w:t>
      </w:r>
      <w:r w:rsidR="00B547A1" w:rsidRPr="00E20748">
        <w:rPr>
          <w:rFonts w:cs="Segoe UI"/>
          <w:color w:val="1D2021"/>
          <w:sz w:val="22"/>
          <w:szCs w:val="22"/>
          <w:shd w:val="clear" w:color="auto" w:fill="FEFFFE"/>
        </w:rPr>
        <w:t>expected by today’s members</w:t>
      </w:r>
      <w:r w:rsidR="00F83110" w:rsidRPr="00E20748">
        <w:rPr>
          <w:rFonts w:cs="Segoe UI"/>
          <w:color w:val="1D2021"/>
          <w:sz w:val="22"/>
          <w:szCs w:val="22"/>
          <w:shd w:val="clear" w:color="auto" w:fill="FEFFFE"/>
        </w:rPr>
        <w:t>)</w:t>
      </w:r>
      <w:r w:rsidR="00A76323" w:rsidRPr="00E20748">
        <w:rPr>
          <w:rFonts w:cs="Segoe UI"/>
          <w:color w:val="1D2021"/>
          <w:sz w:val="22"/>
          <w:szCs w:val="22"/>
          <w:shd w:val="clear" w:color="auto" w:fill="FEFFFE"/>
        </w:rPr>
        <w:t xml:space="preserve">, to </w:t>
      </w:r>
      <w:r w:rsidR="00676B0C" w:rsidRPr="00E20748">
        <w:rPr>
          <w:rFonts w:cs="Segoe UI"/>
          <w:color w:val="1D2021"/>
          <w:sz w:val="22"/>
          <w:szCs w:val="22"/>
          <w:shd w:val="clear" w:color="auto" w:fill="FEFFFE"/>
        </w:rPr>
        <w:t>underpin cost</w:t>
      </w:r>
      <w:r w:rsidR="00A76323" w:rsidRPr="00E20748">
        <w:rPr>
          <w:rFonts w:cs="Segoe UI"/>
          <w:color w:val="1D2021"/>
          <w:sz w:val="22"/>
          <w:szCs w:val="22"/>
          <w:shd w:val="clear" w:color="auto" w:fill="FEFFFE"/>
        </w:rPr>
        <w:t xml:space="preserve"> efficiencies</w:t>
      </w:r>
      <w:r w:rsidR="008933F9" w:rsidRPr="00E20748">
        <w:rPr>
          <w:rFonts w:cs="Segoe UI"/>
          <w:color w:val="1D2021"/>
          <w:sz w:val="22"/>
          <w:szCs w:val="22"/>
          <w:shd w:val="clear" w:color="auto" w:fill="FEFFFE"/>
        </w:rPr>
        <w:t>,</w:t>
      </w:r>
      <w:r w:rsidR="00A76323" w:rsidRPr="00E20748">
        <w:rPr>
          <w:rFonts w:cs="Segoe UI"/>
          <w:color w:val="1D2021"/>
          <w:sz w:val="22"/>
          <w:szCs w:val="22"/>
          <w:shd w:val="clear" w:color="auto" w:fill="FEFFFE"/>
        </w:rPr>
        <w:t xml:space="preserve"> and deliver</w:t>
      </w:r>
      <w:r w:rsidR="00676B0C" w:rsidRPr="00E20748">
        <w:rPr>
          <w:rFonts w:cs="Segoe UI"/>
          <w:color w:val="1D2021"/>
          <w:sz w:val="22"/>
          <w:szCs w:val="22"/>
          <w:shd w:val="clear" w:color="auto" w:fill="FEFFFE"/>
        </w:rPr>
        <w:t xml:space="preserve"> fee reductions</w:t>
      </w:r>
      <w:r w:rsidR="00A76323" w:rsidRPr="00E20748">
        <w:rPr>
          <w:rFonts w:cs="Segoe UI"/>
          <w:color w:val="1D2021"/>
          <w:sz w:val="22"/>
          <w:szCs w:val="22"/>
          <w:shd w:val="clear" w:color="auto" w:fill="FEFFFE"/>
        </w:rPr>
        <w:t>.</w:t>
      </w:r>
      <w:r w:rsidR="00676B0C" w:rsidRPr="00E20748">
        <w:rPr>
          <w:rFonts w:cs="Segoe UI"/>
          <w:color w:val="1D2021"/>
          <w:sz w:val="22"/>
          <w:szCs w:val="22"/>
          <w:shd w:val="clear" w:color="auto" w:fill="FEFFFE"/>
        </w:rPr>
        <w:t xml:space="preserve"> </w:t>
      </w:r>
      <w:r w:rsidR="00E75E12" w:rsidRPr="00E20748">
        <w:rPr>
          <w:rFonts w:cs="Segoe UI"/>
          <w:color w:val="1D2021"/>
          <w:sz w:val="22"/>
          <w:szCs w:val="22"/>
        </w:rPr>
        <w:t xml:space="preserve"> </w:t>
      </w:r>
    </w:p>
    <w:p w14:paraId="39D2A53A" w14:textId="5054B098" w:rsidR="001B5368" w:rsidRDefault="00EA1635" w:rsidP="00653E44">
      <w:pPr>
        <w:suppressAutoHyphens/>
        <w:spacing w:before="120"/>
        <w:rPr>
          <w:rFonts w:cs="Segoe UI"/>
          <w:color w:val="1D2021"/>
          <w:sz w:val="22"/>
          <w:szCs w:val="22"/>
          <w:shd w:val="clear" w:color="auto" w:fill="FEFFFE"/>
        </w:rPr>
      </w:pPr>
      <w:r w:rsidRPr="00E20748">
        <w:rPr>
          <w:rFonts w:cs="Segoe UI"/>
          <w:color w:val="1D2021"/>
          <w:sz w:val="22"/>
          <w:szCs w:val="22"/>
          <w:shd w:val="clear" w:color="auto" w:fill="FEFFFE"/>
        </w:rPr>
        <w:t>B</w:t>
      </w:r>
      <w:r w:rsidR="00B64660" w:rsidRPr="00E20748">
        <w:rPr>
          <w:rFonts w:cs="Segoe UI"/>
          <w:color w:val="1D2021"/>
          <w:sz w:val="22"/>
          <w:szCs w:val="22"/>
          <w:shd w:val="clear" w:color="auto" w:fill="FEFFFE"/>
        </w:rPr>
        <w:t xml:space="preserve">uilding business cases for </w:t>
      </w:r>
      <w:r w:rsidR="00924E2D" w:rsidRPr="00E20748">
        <w:rPr>
          <w:rFonts w:cs="Segoe UI"/>
          <w:color w:val="1D2021"/>
          <w:sz w:val="22"/>
          <w:szCs w:val="22"/>
          <w:shd w:val="clear" w:color="auto" w:fill="FEFFFE"/>
        </w:rPr>
        <w:t xml:space="preserve">advertising </w:t>
      </w:r>
      <w:r w:rsidR="00B64660" w:rsidRPr="00E20748">
        <w:rPr>
          <w:rFonts w:cs="Segoe UI"/>
          <w:color w:val="1D2021"/>
          <w:sz w:val="22"/>
          <w:szCs w:val="22"/>
          <w:shd w:val="clear" w:color="auto" w:fill="FEFFFE"/>
        </w:rPr>
        <w:t xml:space="preserve">brand and abstract concepts </w:t>
      </w:r>
      <w:r w:rsidR="00924E2D" w:rsidRPr="00E20748">
        <w:rPr>
          <w:rFonts w:cs="Segoe UI"/>
          <w:color w:val="1D2021"/>
          <w:sz w:val="22"/>
          <w:szCs w:val="22"/>
          <w:shd w:val="clear" w:color="auto" w:fill="FEFFFE"/>
        </w:rPr>
        <w:t>can be challenging</w:t>
      </w:r>
      <w:r w:rsidRPr="00E20748">
        <w:rPr>
          <w:rFonts w:cs="Segoe UI"/>
          <w:color w:val="1D2021"/>
          <w:sz w:val="22"/>
          <w:szCs w:val="22"/>
          <w:shd w:val="clear" w:color="auto" w:fill="FEFFFE"/>
        </w:rPr>
        <w:t>, and linking these directly to member acquisition and retention is not straight forward</w:t>
      </w:r>
      <w:r w:rsidR="001B5368">
        <w:rPr>
          <w:rFonts w:cs="Segoe UI"/>
          <w:color w:val="1D2021"/>
          <w:sz w:val="22"/>
          <w:szCs w:val="22"/>
          <w:shd w:val="clear" w:color="auto" w:fill="FEFFFE"/>
        </w:rPr>
        <w:t>:</w:t>
      </w:r>
      <w:r w:rsidR="00676B0C" w:rsidRPr="00E20748">
        <w:rPr>
          <w:rFonts w:cs="Segoe UI"/>
          <w:color w:val="1D2021"/>
          <w:sz w:val="22"/>
          <w:szCs w:val="22"/>
          <w:shd w:val="clear" w:color="auto" w:fill="FEFFFE"/>
        </w:rPr>
        <w:t xml:space="preserve"> </w:t>
      </w:r>
    </w:p>
    <w:p w14:paraId="0F0AEB2C" w14:textId="7B16EEC3" w:rsidR="0007354B" w:rsidRPr="001B5368" w:rsidRDefault="00A8568F" w:rsidP="006D1D69">
      <w:pPr>
        <w:pStyle w:val="ListParagraph"/>
        <w:numPr>
          <w:ilvl w:val="0"/>
          <w:numId w:val="12"/>
        </w:numPr>
        <w:suppressAutoHyphens/>
        <w:spacing w:before="120"/>
        <w:ind w:left="714" w:hanging="357"/>
        <w:contextualSpacing w:val="0"/>
        <w:rPr>
          <w:rFonts w:cs="Segoe UI"/>
          <w:color w:val="1D2021"/>
          <w:sz w:val="22"/>
          <w:szCs w:val="22"/>
          <w:shd w:val="clear" w:color="auto" w:fill="FEFFFE"/>
        </w:rPr>
      </w:pPr>
      <w:r w:rsidRPr="001B5368">
        <w:rPr>
          <w:rFonts w:cs="Segoe UI"/>
          <w:color w:val="1D2021"/>
          <w:sz w:val="22"/>
          <w:szCs w:val="22"/>
          <w:shd w:val="clear" w:color="auto" w:fill="FEFFFE"/>
        </w:rPr>
        <w:t xml:space="preserve">While we expect quantifiable increases in FUM and member numbers from advertising and marketing, we </w:t>
      </w:r>
      <w:r w:rsidR="00040478" w:rsidRPr="001B5368">
        <w:rPr>
          <w:rFonts w:cs="Segoe UI"/>
          <w:color w:val="1D2021"/>
          <w:sz w:val="22"/>
          <w:szCs w:val="22"/>
          <w:shd w:val="clear" w:color="auto" w:fill="FEFFFE"/>
        </w:rPr>
        <w:t xml:space="preserve">may not always be </w:t>
      </w:r>
      <w:r w:rsidRPr="001B5368">
        <w:rPr>
          <w:rFonts w:cs="Segoe UI"/>
          <w:color w:val="1D2021"/>
          <w:sz w:val="22"/>
          <w:szCs w:val="22"/>
          <w:shd w:val="clear" w:color="auto" w:fill="FEFFFE"/>
        </w:rPr>
        <w:t>able to point to a 1:1 relationship</w:t>
      </w:r>
      <w:r w:rsidR="0098549D" w:rsidRPr="001B5368">
        <w:rPr>
          <w:rFonts w:cs="Segoe UI"/>
          <w:color w:val="1D2021"/>
          <w:sz w:val="22"/>
          <w:szCs w:val="22"/>
          <w:shd w:val="clear" w:color="auto" w:fill="FEFFFE"/>
        </w:rPr>
        <w:t xml:space="preserve"> between expenditure and outcome</w:t>
      </w:r>
      <w:r w:rsidR="00040478" w:rsidRPr="001B5368">
        <w:rPr>
          <w:rFonts w:cs="Segoe UI"/>
          <w:color w:val="1D2021"/>
          <w:sz w:val="22"/>
          <w:szCs w:val="22"/>
          <w:shd w:val="clear" w:color="auto" w:fill="FEFFFE"/>
        </w:rPr>
        <w:t>, or between creativity, excitement and engagement</w:t>
      </w:r>
      <w:r w:rsidRPr="001B5368">
        <w:rPr>
          <w:rFonts w:cs="Segoe UI"/>
          <w:color w:val="1D2021"/>
          <w:sz w:val="22"/>
          <w:szCs w:val="22"/>
          <w:shd w:val="clear" w:color="auto" w:fill="FEFFFE"/>
        </w:rPr>
        <w:t>.</w:t>
      </w:r>
      <w:r w:rsidR="0098549D" w:rsidRPr="001B5368">
        <w:rPr>
          <w:rFonts w:cs="Segoe UI"/>
          <w:color w:val="1D2021"/>
          <w:sz w:val="22"/>
          <w:szCs w:val="22"/>
          <w:shd w:val="clear" w:color="auto" w:fill="FEFFFE"/>
        </w:rPr>
        <w:t xml:space="preserve"> </w:t>
      </w:r>
    </w:p>
    <w:p w14:paraId="30ADA89B" w14:textId="12AF9BBD" w:rsidR="0007354B" w:rsidRPr="004E780D" w:rsidRDefault="0007354B" w:rsidP="00DC1301">
      <w:pPr>
        <w:pStyle w:val="ListParagraph"/>
        <w:numPr>
          <w:ilvl w:val="0"/>
          <w:numId w:val="12"/>
        </w:numPr>
        <w:suppressAutoHyphens/>
        <w:spacing w:before="120"/>
        <w:ind w:left="714" w:hanging="357"/>
        <w:contextualSpacing w:val="0"/>
        <w:rPr>
          <w:rFonts w:cs="Segoe UI"/>
          <w:color w:val="1D2021"/>
          <w:sz w:val="22"/>
          <w:szCs w:val="22"/>
          <w:shd w:val="clear" w:color="auto" w:fill="FEFFFE"/>
        </w:rPr>
      </w:pPr>
      <w:r w:rsidRPr="001B5368">
        <w:rPr>
          <w:rFonts w:cs="Segoe UI"/>
          <w:color w:val="1D2021"/>
          <w:sz w:val="22"/>
          <w:szCs w:val="22"/>
          <w:shd w:val="clear" w:color="auto" w:fill="FEFFFE"/>
        </w:rPr>
        <w:t>Our busines</w:t>
      </w:r>
      <w:r w:rsidRPr="00DC1301">
        <w:rPr>
          <w:rFonts w:cs="Segoe UI"/>
          <w:color w:val="1D2021"/>
          <w:sz w:val="22"/>
          <w:szCs w:val="22"/>
          <w:shd w:val="clear" w:color="auto" w:fill="FEFFFE"/>
        </w:rPr>
        <w:t>s cases</w:t>
      </w:r>
      <w:r w:rsidRPr="00FE0CB2">
        <w:rPr>
          <w:rFonts w:cs="Segoe UI"/>
          <w:color w:val="1D2021"/>
          <w:sz w:val="22"/>
          <w:szCs w:val="22"/>
          <w:shd w:val="clear" w:color="auto" w:fill="FEFFFE"/>
        </w:rPr>
        <w:t xml:space="preserve"> for advertising currently </w:t>
      </w:r>
      <w:r w:rsidRPr="00310C59">
        <w:rPr>
          <w:rFonts w:cs="Segoe UI"/>
          <w:color w:val="1D2021"/>
          <w:sz w:val="22"/>
          <w:szCs w:val="22"/>
          <w:shd w:val="clear" w:color="auto" w:fill="FEFFFE"/>
        </w:rPr>
        <w:t xml:space="preserve">have targets for awareness, </w:t>
      </w:r>
      <w:r w:rsidR="005D07E6">
        <w:rPr>
          <w:rFonts w:cs="Segoe UI"/>
          <w:color w:val="1D2021"/>
          <w:sz w:val="22"/>
          <w:szCs w:val="22"/>
          <w:shd w:val="clear" w:color="auto" w:fill="FEFFFE"/>
        </w:rPr>
        <w:t>consideration</w:t>
      </w:r>
      <w:r w:rsidR="00D75E63">
        <w:rPr>
          <w:rFonts w:cs="Segoe UI"/>
          <w:color w:val="1D2021"/>
          <w:sz w:val="22"/>
          <w:szCs w:val="22"/>
          <w:shd w:val="clear" w:color="auto" w:fill="FEFFFE"/>
        </w:rPr>
        <w:t xml:space="preserve">, </w:t>
      </w:r>
      <w:r w:rsidRPr="00310C59">
        <w:rPr>
          <w:rFonts w:cs="Segoe UI"/>
          <w:color w:val="1D2021"/>
          <w:sz w:val="22"/>
          <w:szCs w:val="22"/>
          <w:shd w:val="clear" w:color="auto" w:fill="FEFFFE"/>
        </w:rPr>
        <w:t>retention and gro</w:t>
      </w:r>
      <w:r w:rsidRPr="00F84417">
        <w:rPr>
          <w:rFonts w:cs="Segoe UI"/>
          <w:color w:val="1D2021"/>
          <w:sz w:val="22"/>
          <w:szCs w:val="22"/>
          <w:shd w:val="clear" w:color="auto" w:fill="FEFFFE"/>
        </w:rPr>
        <w:t>wth metrics</w:t>
      </w:r>
      <w:r w:rsidR="00867872">
        <w:rPr>
          <w:rFonts w:cs="Segoe UI"/>
          <w:color w:val="1D2021"/>
          <w:sz w:val="22"/>
          <w:szCs w:val="22"/>
          <w:shd w:val="clear" w:color="auto" w:fill="FEFFFE"/>
        </w:rPr>
        <w:t>;</w:t>
      </w:r>
      <w:r w:rsidRPr="00F84417">
        <w:rPr>
          <w:rFonts w:cs="Segoe UI"/>
          <w:color w:val="1D2021"/>
          <w:sz w:val="22"/>
          <w:szCs w:val="22"/>
          <w:shd w:val="clear" w:color="auto" w:fill="FEFFFE"/>
        </w:rPr>
        <w:t xml:space="preserve"> and have</w:t>
      </w:r>
      <w:r w:rsidRPr="00D74EE6">
        <w:rPr>
          <w:rFonts w:cs="Segoe UI"/>
          <w:color w:val="1D2021"/>
          <w:sz w:val="22"/>
          <w:szCs w:val="22"/>
          <w:shd w:val="clear" w:color="auto" w:fill="FEFFFE"/>
        </w:rPr>
        <w:t xml:space="preserve"> </w:t>
      </w:r>
      <w:r w:rsidRPr="00274987">
        <w:rPr>
          <w:rFonts w:cs="Segoe UI"/>
          <w:color w:val="1D2021"/>
          <w:sz w:val="22"/>
          <w:szCs w:val="22"/>
          <w:shd w:val="clear" w:color="auto" w:fill="FEFFFE"/>
        </w:rPr>
        <w:t>estimated the per</w:t>
      </w:r>
      <w:r w:rsidRPr="00A80E21">
        <w:rPr>
          <w:rFonts w:cs="Segoe UI"/>
          <w:color w:val="1D2021"/>
          <w:sz w:val="22"/>
          <w:szCs w:val="22"/>
          <w:shd w:val="clear" w:color="auto" w:fill="FEFFFE"/>
        </w:rPr>
        <w:t xml:space="preserve">centage increase in FUM we expect over four years </w:t>
      </w:r>
      <w:r w:rsidRPr="005A0F01">
        <w:rPr>
          <w:rFonts w:cs="Segoe UI"/>
          <w:color w:val="1D2021"/>
          <w:sz w:val="22"/>
          <w:szCs w:val="22"/>
          <w:shd w:val="clear" w:color="auto" w:fill="FEFFFE"/>
        </w:rPr>
        <w:t>from advertising (abov</w:t>
      </w:r>
      <w:r w:rsidRPr="00D70578">
        <w:rPr>
          <w:rFonts w:cs="Segoe UI"/>
          <w:color w:val="1D2021"/>
          <w:sz w:val="22"/>
          <w:szCs w:val="22"/>
          <w:shd w:val="clear" w:color="auto" w:fill="FEFFFE"/>
        </w:rPr>
        <w:t xml:space="preserve">e </w:t>
      </w:r>
      <w:r w:rsidRPr="00E332C0">
        <w:rPr>
          <w:rFonts w:cs="Segoe UI"/>
          <w:color w:val="1D2021"/>
          <w:sz w:val="22"/>
          <w:szCs w:val="22"/>
          <w:shd w:val="clear" w:color="auto" w:fill="FEFFFE"/>
        </w:rPr>
        <w:t>pla</w:t>
      </w:r>
      <w:r w:rsidRPr="00830719">
        <w:rPr>
          <w:rFonts w:cs="Segoe UI"/>
          <w:color w:val="1D2021"/>
          <w:sz w:val="22"/>
          <w:szCs w:val="22"/>
          <w:shd w:val="clear" w:color="auto" w:fill="FEFFFE"/>
        </w:rPr>
        <w:t>nned</w:t>
      </w:r>
      <w:r w:rsidRPr="004E780D">
        <w:rPr>
          <w:rFonts w:cs="Segoe UI"/>
          <w:color w:val="1D2021"/>
          <w:sz w:val="22"/>
          <w:szCs w:val="22"/>
          <w:shd w:val="clear" w:color="auto" w:fill="FEFFFE"/>
        </w:rPr>
        <w:t xml:space="preserve"> growth).</w:t>
      </w:r>
    </w:p>
    <w:p w14:paraId="3CDA1884" w14:textId="11F04CC1" w:rsidR="00653E44" w:rsidRPr="001273B8" w:rsidRDefault="00635CCD" w:rsidP="00653E44">
      <w:pPr>
        <w:suppressAutoHyphens/>
        <w:spacing w:before="120"/>
        <w:rPr>
          <w:rFonts w:cs="Segoe UI"/>
          <w:color w:val="1D2021"/>
          <w:sz w:val="22"/>
          <w:szCs w:val="22"/>
          <w:shd w:val="clear" w:color="auto" w:fill="FEFFFE"/>
        </w:rPr>
      </w:pPr>
      <w:r w:rsidRPr="00E20748">
        <w:rPr>
          <w:rFonts w:cs="Segoe UI"/>
          <w:color w:val="1D2021"/>
          <w:sz w:val="22"/>
          <w:szCs w:val="22"/>
          <w:shd w:val="clear" w:color="auto" w:fill="FEFFFE"/>
        </w:rPr>
        <w:t>T</w:t>
      </w:r>
      <w:r w:rsidR="00B52F81" w:rsidRPr="00E20748">
        <w:rPr>
          <w:rFonts w:cs="Segoe UI"/>
          <w:color w:val="1D2021"/>
          <w:sz w:val="22"/>
          <w:szCs w:val="22"/>
          <w:shd w:val="clear" w:color="auto" w:fill="FEFFFE"/>
        </w:rPr>
        <w:t>he</w:t>
      </w:r>
      <w:r w:rsidR="00060DDF" w:rsidRPr="00E20748">
        <w:rPr>
          <w:rFonts w:cs="Segoe UI"/>
          <w:color w:val="1D2021"/>
          <w:sz w:val="22"/>
          <w:szCs w:val="22"/>
          <w:shd w:val="clear" w:color="auto" w:fill="FEFFFE"/>
        </w:rPr>
        <w:t xml:space="preserve"> single time period</w:t>
      </w:r>
      <w:r w:rsidR="00B52F81" w:rsidRPr="00E20748">
        <w:rPr>
          <w:rFonts w:cs="Segoe UI"/>
          <w:color w:val="1D2021"/>
          <w:sz w:val="22"/>
          <w:szCs w:val="22"/>
          <w:shd w:val="clear" w:color="auto" w:fill="FEFFFE"/>
        </w:rPr>
        <w:t xml:space="preserve"> </w:t>
      </w:r>
      <w:r w:rsidR="007B07D9" w:rsidRPr="00E20748">
        <w:rPr>
          <w:rFonts w:cs="Segoe UI"/>
          <w:color w:val="1D2021"/>
          <w:sz w:val="22"/>
          <w:szCs w:val="22"/>
          <w:shd w:val="clear" w:color="auto" w:fill="FEFFFE"/>
        </w:rPr>
        <w:t xml:space="preserve">in Example 1.3 of the </w:t>
      </w:r>
      <w:r w:rsidR="00650F5E">
        <w:rPr>
          <w:rFonts w:cs="Segoe UI"/>
          <w:color w:val="1D2021"/>
          <w:sz w:val="22"/>
          <w:szCs w:val="22"/>
          <w:shd w:val="clear" w:color="auto" w:fill="FEFFFE"/>
        </w:rPr>
        <w:t xml:space="preserve">EM </w:t>
      </w:r>
      <w:r w:rsidR="00C715C6" w:rsidRPr="00650F5E">
        <w:rPr>
          <w:rFonts w:cs="Segoe UI"/>
          <w:color w:val="1D2021"/>
          <w:sz w:val="22"/>
          <w:szCs w:val="22"/>
          <w:shd w:val="clear" w:color="auto" w:fill="FEFFFE"/>
        </w:rPr>
        <w:t>oversimplifie</w:t>
      </w:r>
      <w:r w:rsidR="003E5B32" w:rsidRPr="00650F5E">
        <w:rPr>
          <w:rFonts w:cs="Segoe UI"/>
          <w:color w:val="1D2021"/>
          <w:sz w:val="22"/>
          <w:szCs w:val="22"/>
          <w:shd w:val="clear" w:color="auto" w:fill="FEFFFE"/>
        </w:rPr>
        <w:t>s</w:t>
      </w:r>
      <w:r w:rsidR="00C715C6" w:rsidRPr="00650F5E">
        <w:rPr>
          <w:rFonts w:cs="Segoe UI"/>
          <w:color w:val="1D2021"/>
          <w:sz w:val="22"/>
          <w:szCs w:val="22"/>
          <w:shd w:val="clear" w:color="auto" w:fill="FEFFFE"/>
        </w:rPr>
        <w:t xml:space="preserve"> the</w:t>
      </w:r>
      <w:r w:rsidR="00060DDF" w:rsidRPr="00D133D8">
        <w:rPr>
          <w:rFonts w:cs="Segoe UI"/>
          <w:color w:val="1D2021"/>
          <w:sz w:val="22"/>
          <w:szCs w:val="22"/>
          <w:shd w:val="clear" w:color="auto" w:fill="FEFFFE"/>
        </w:rPr>
        <w:t xml:space="preserve"> situation</w:t>
      </w:r>
      <w:r w:rsidR="0061713F" w:rsidRPr="00D133D8">
        <w:rPr>
          <w:rFonts w:cs="Segoe UI"/>
          <w:color w:val="1D2021"/>
          <w:sz w:val="22"/>
          <w:szCs w:val="22"/>
          <w:shd w:val="clear" w:color="auto" w:fill="FEFFFE"/>
        </w:rPr>
        <w:t>, especially if succ</w:t>
      </w:r>
      <w:r w:rsidR="0061713F" w:rsidRPr="0083421A">
        <w:rPr>
          <w:rFonts w:cs="Segoe UI"/>
          <w:color w:val="1D2021"/>
          <w:sz w:val="22"/>
          <w:szCs w:val="22"/>
          <w:shd w:val="clear" w:color="auto" w:fill="FEFFFE"/>
        </w:rPr>
        <w:t>ess is measured over years</w:t>
      </w:r>
      <w:r w:rsidRPr="0083421A">
        <w:rPr>
          <w:rFonts w:cs="Segoe UI"/>
          <w:color w:val="1D2021"/>
          <w:sz w:val="22"/>
          <w:szCs w:val="22"/>
          <w:shd w:val="clear" w:color="auto" w:fill="FEFFFE"/>
        </w:rPr>
        <w:t>.</w:t>
      </w:r>
      <w:r w:rsidR="006852E3" w:rsidRPr="001273B8">
        <w:rPr>
          <w:rFonts w:cs="Segoe UI"/>
          <w:color w:val="1D2021"/>
          <w:sz w:val="22"/>
          <w:szCs w:val="22"/>
          <w:shd w:val="clear" w:color="auto" w:fill="FEFFFE"/>
        </w:rPr>
        <w:t xml:space="preserve"> </w:t>
      </w:r>
      <w:r w:rsidR="00653E44" w:rsidRPr="001273B8">
        <w:rPr>
          <w:rFonts w:cs="Segoe UI"/>
          <w:color w:val="1D2021"/>
          <w:sz w:val="22"/>
          <w:szCs w:val="22"/>
          <w:shd w:val="clear" w:color="auto" w:fill="FEFFFE"/>
        </w:rPr>
        <w:t xml:space="preserve">The </w:t>
      </w:r>
      <w:r w:rsidR="00F01EBE" w:rsidRPr="001B5368">
        <w:rPr>
          <w:rFonts w:cs="Segoe UI"/>
          <w:color w:val="1D2021"/>
          <w:sz w:val="22"/>
          <w:szCs w:val="22"/>
          <w:shd w:val="clear" w:color="auto" w:fill="FEFFFE"/>
        </w:rPr>
        <w:t xml:space="preserve">expected </w:t>
      </w:r>
      <w:r w:rsidR="00653E44" w:rsidRPr="00DC1301">
        <w:rPr>
          <w:rFonts w:cs="Segoe UI"/>
          <w:color w:val="1D2021"/>
          <w:sz w:val="22"/>
          <w:szCs w:val="22"/>
          <w:shd w:val="clear" w:color="auto" w:fill="FEFFFE"/>
        </w:rPr>
        <w:t>change</w:t>
      </w:r>
      <w:r w:rsidR="00F01EBE" w:rsidRPr="00FE0CB2">
        <w:rPr>
          <w:rFonts w:cs="Segoe UI"/>
          <w:color w:val="1D2021"/>
          <w:sz w:val="22"/>
          <w:szCs w:val="22"/>
          <w:shd w:val="clear" w:color="auto" w:fill="FEFFFE"/>
        </w:rPr>
        <w:t>s</w:t>
      </w:r>
      <w:r w:rsidR="00653E44" w:rsidRPr="00FE0CB2">
        <w:rPr>
          <w:rFonts w:cs="Segoe UI"/>
          <w:color w:val="1D2021"/>
          <w:sz w:val="22"/>
          <w:szCs w:val="22"/>
          <w:shd w:val="clear" w:color="auto" w:fill="FEFFFE"/>
        </w:rPr>
        <w:t xml:space="preserve"> </w:t>
      </w:r>
      <w:r w:rsidR="00F01EBE" w:rsidRPr="00FE0CB2">
        <w:rPr>
          <w:rFonts w:cs="Segoe UI"/>
          <w:color w:val="1D2021"/>
          <w:sz w:val="22"/>
          <w:szCs w:val="22"/>
          <w:shd w:val="clear" w:color="auto" w:fill="FEFFFE"/>
        </w:rPr>
        <w:t xml:space="preserve">in </w:t>
      </w:r>
      <w:r w:rsidR="001A3935" w:rsidRPr="00FE0CB2">
        <w:rPr>
          <w:rFonts w:cs="Segoe UI"/>
          <w:color w:val="1D2021"/>
          <w:sz w:val="22"/>
          <w:szCs w:val="22"/>
          <w:shd w:val="clear" w:color="auto" w:fill="FEFFFE"/>
        </w:rPr>
        <w:t xml:space="preserve">superannuation </w:t>
      </w:r>
      <w:r w:rsidR="00653E44" w:rsidRPr="00310C59">
        <w:rPr>
          <w:rFonts w:cs="Segoe UI"/>
          <w:color w:val="1D2021"/>
          <w:sz w:val="22"/>
          <w:szCs w:val="22"/>
          <w:shd w:val="clear" w:color="auto" w:fill="FEFFFE"/>
        </w:rPr>
        <w:t xml:space="preserve">market </w:t>
      </w:r>
      <w:r w:rsidR="00F01EBE" w:rsidRPr="00310C59">
        <w:rPr>
          <w:rFonts w:cs="Segoe UI"/>
          <w:color w:val="1D2021"/>
          <w:sz w:val="22"/>
          <w:szCs w:val="22"/>
          <w:shd w:val="clear" w:color="auto" w:fill="FEFFFE"/>
        </w:rPr>
        <w:t xml:space="preserve">dynamics </w:t>
      </w:r>
      <w:r w:rsidR="00653E44" w:rsidRPr="00F84417">
        <w:rPr>
          <w:rFonts w:cs="Segoe UI"/>
          <w:color w:val="1D2021"/>
          <w:sz w:val="22"/>
          <w:szCs w:val="22"/>
          <w:shd w:val="clear" w:color="auto" w:fill="FEFFFE"/>
        </w:rPr>
        <w:t>and the long</w:t>
      </w:r>
      <w:r w:rsidR="00F01EBE" w:rsidRPr="00F84417">
        <w:rPr>
          <w:rFonts w:cs="Segoe UI"/>
          <w:color w:val="1D2021"/>
          <w:sz w:val="22"/>
          <w:szCs w:val="22"/>
          <w:shd w:val="clear" w:color="auto" w:fill="FEFFFE"/>
        </w:rPr>
        <w:t xml:space="preserve"> </w:t>
      </w:r>
      <w:r w:rsidR="00653E44" w:rsidRPr="00F84417">
        <w:rPr>
          <w:rFonts w:cs="Segoe UI"/>
          <w:color w:val="1D2021"/>
          <w:sz w:val="22"/>
          <w:szCs w:val="22"/>
          <w:shd w:val="clear" w:color="auto" w:fill="FEFFFE"/>
        </w:rPr>
        <w:t xml:space="preserve">timeframe over which member behaviour is measured make it unlikely that adding “financial” </w:t>
      </w:r>
      <w:r w:rsidR="00A821AC" w:rsidRPr="00D74EE6">
        <w:rPr>
          <w:rFonts w:cs="Segoe UI"/>
          <w:color w:val="1D2021"/>
          <w:sz w:val="22"/>
          <w:szCs w:val="22"/>
          <w:shd w:val="clear" w:color="auto" w:fill="FEFFFE"/>
        </w:rPr>
        <w:t>to the best interests provides greater</w:t>
      </w:r>
      <w:r w:rsidR="00653E44" w:rsidRPr="00274987">
        <w:rPr>
          <w:rFonts w:cs="Segoe UI"/>
          <w:color w:val="1D2021"/>
          <w:sz w:val="22"/>
          <w:szCs w:val="22"/>
          <w:shd w:val="clear" w:color="auto" w:fill="FEFFFE"/>
        </w:rPr>
        <w:t xml:space="preserve"> clarity to </w:t>
      </w:r>
      <w:r w:rsidR="00B26A42" w:rsidRPr="00274987">
        <w:rPr>
          <w:rFonts w:cs="Segoe UI"/>
          <w:color w:val="1D2021"/>
          <w:sz w:val="22"/>
          <w:szCs w:val="22"/>
          <w:shd w:val="clear" w:color="auto" w:fill="FEFFFE"/>
        </w:rPr>
        <w:t xml:space="preserve">funds’ </w:t>
      </w:r>
      <w:r w:rsidR="00653E44" w:rsidRPr="00A80E21">
        <w:rPr>
          <w:rFonts w:cs="Segoe UI"/>
          <w:color w:val="1D2021"/>
          <w:sz w:val="22"/>
          <w:szCs w:val="22"/>
          <w:shd w:val="clear" w:color="auto" w:fill="FEFFFE"/>
        </w:rPr>
        <w:t xml:space="preserve">marketing and engagement decisions. </w:t>
      </w:r>
      <w:r w:rsidR="006221CC">
        <w:rPr>
          <w:rFonts w:cs="Segoe UI"/>
          <w:color w:val="1D2021"/>
          <w:sz w:val="22"/>
          <w:szCs w:val="22"/>
          <w:shd w:val="clear" w:color="auto" w:fill="FEFFFE"/>
        </w:rPr>
        <w:t>Further, i</w:t>
      </w:r>
      <w:r w:rsidR="001A3935" w:rsidRPr="006221CC">
        <w:rPr>
          <w:rFonts w:cs="Segoe UI"/>
          <w:color w:val="1D2021"/>
          <w:sz w:val="22"/>
          <w:szCs w:val="22"/>
          <w:shd w:val="clear" w:color="auto" w:fill="FEFFFE"/>
        </w:rPr>
        <w:t>f</w:t>
      </w:r>
      <w:r w:rsidR="00653E44" w:rsidRPr="006221CC">
        <w:rPr>
          <w:rFonts w:cs="Segoe UI"/>
          <w:color w:val="1D2021"/>
          <w:sz w:val="22"/>
          <w:szCs w:val="22"/>
          <w:shd w:val="clear" w:color="auto" w:fill="FEFFFE"/>
        </w:rPr>
        <w:t xml:space="preserve"> funds are prohibited from material marketing and communication expenditure, competition and member engagement are likely to suffer.</w:t>
      </w:r>
      <w:r w:rsidR="6509C636" w:rsidRPr="0083421A">
        <w:rPr>
          <w:rFonts w:cs="Segoe UI"/>
          <w:color w:val="1D2021"/>
          <w:sz w:val="22"/>
          <w:szCs w:val="22"/>
          <w:shd w:val="clear" w:color="auto" w:fill="FEFFFE"/>
        </w:rPr>
        <w:t xml:space="preserve"> This is where discerning regulatory guidance or overview will be constructive.</w:t>
      </w:r>
    </w:p>
    <w:p w14:paraId="60033FE6" w14:textId="072ADAE3" w:rsidR="00402C0B" w:rsidRPr="00C86AC5" w:rsidRDefault="00402C0B" w:rsidP="00402C0B">
      <w:pPr>
        <w:pStyle w:val="Heading2"/>
        <w:numPr>
          <w:ilvl w:val="1"/>
          <w:numId w:val="24"/>
        </w:numPr>
        <w:ind w:left="709" w:hanging="709"/>
        <w:rPr>
          <w:b w:val="0"/>
          <w:bCs w:val="0"/>
          <w:sz w:val="32"/>
          <w:szCs w:val="32"/>
        </w:rPr>
      </w:pPr>
      <w:bookmarkStart w:id="22" w:name="_Toc59531112"/>
      <w:r w:rsidRPr="6D5D02FA">
        <w:rPr>
          <w:b w:val="0"/>
          <w:bCs w:val="0"/>
          <w:sz w:val="32"/>
          <w:szCs w:val="32"/>
        </w:rPr>
        <w:t>Provisions exceed corporate standards</w:t>
      </w:r>
      <w:bookmarkEnd w:id="22"/>
    </w:p>
    <w:p w14:paraId="7E69786E" w14:textId="77777777" w:rsidR="00690F81" w:rsidRDefault="00690F81" w:rsidP="00690F81">
      <w:pPr>
        <w:suppressAutoHyphens/>
        <w:spacing w:before="120"/>
        <w:rPr>
          <w:rFonts w:cs="Segoe UI"/>
          <w:sz w:val="22"/>
          <w:szCs w:val="22"/>
        </w:rPr>
      </w:pPr>
      <w:r>
        <w:rPr>
          <w:rFonts w:cs="Segoe UI"/>
          <w:sz w:val="22"/>
          <w:szCs w:val="20"/>
        </w:rPr>
        <w:t>We note that the</w:t>
      </w:r>
      <w:r>
        <w:rPr>
          <w:rFonts w:cs="Segoe UI"/>
          <w:sz w:val="22"/>
          <w:szCs w:val="22"/>
        </w:rPr>
        <w:t xml:space="preserve"> draft legislation contains provisions which do not reflect the standards that apply to other corporations or commercial entities in Australia, specifically: </w:t>
      </w:r>
    </w:p>
    <w:p w14:paraId="2F3E0148" w14:textId="5CCFF225" w:rsidR="00690F81" w:rsidRDefault="00690F81" w:rsidP="00690F81">
      <w:pPr>
        <w:pStyle w:val="ListParagraph"/>
        <w:numPr>
          <w:ilvl w:val="0"/>
          <w:numId w:val="12"/>
        </w:numPr>
        <w:suppressAutoHyphens/>
        <w:spacing w:before="120"/>
        <w:contextualSpacing w:val="0"/>
        <w:rPr>
          <w:rFonts w:cs="Segoe UI"/>
          <w:color w:val="1D2021"/>
          <w:sz w:val="22"/>
          <w:szCs w:val="22"/>
          <w:shd w:val="clear" w:color="auto" w:fill="FEFFFE"/>
        </w:rPr>
      </w:pPr>
      <w:r>
        <w:rPr>
          <w:rFonts w:cs="Segoe UI"/>
          <w:color w:val="1D2021"/>
          <w:sz w:val="22"/>
          <w:szCs w:val="22"/>
          <w:shd w:val="clear" w:color="auto" w:fill="FEFFFE"/>
        </w:rPr>
        <w:t xml:space="preserve">The </w:t>
      </w:r>
      <w:r w:rsidR="00D133D8">
        <w:rPr>
          <w:rFonts w:cs="Segoe UI"/>
          <w:color w:val="1D2021"/>
          <w:sz w:val="22"/>
          <w:szCs w:val="22"/>
          <w:shd w:val="clear" w:color="auto" w:fill="FEFFFE"/>
        </w:rPr>
        <w:t>EM</w:t>
      </w:r>
      <w:r>
        <w:rPr>
          <w:rFonts w:cs="Segoe UI"/>
          <w:color w:val="1D2021"/>
          <w:sz w:val="22"/>
          <w:szCs w:val="22"/>
          <w:shd w:val="clear" w:color="auto" w:fill="FEFFFE"/>
        </w:rPr>
        <w:t xml:space="preserve"> notes there is no </w:t>
      </w:r>
      <w:r w:rsidRPr="00D30561">
        <w:rPr>
          <w:rFonts w:cs="Segoe UI"/>
          <w:color w:val="1D2021"/>
          <w:sz w:val="22"/>
          <w:szCs w:val="22"/>
          <w:shd w:val="clear" w:color="auto" w:fill="FEFFFE"/>
        </w:rPr>
        <w:t>materiality</w:t>
      </w:r>
      <w:r>
        <w:rPr>
          <w:rFonts w:cs="Segoe UI"/>
          <w:color w:val="1D2021"/>
          <w:sz w:val="22"/>
          <w:szCs w:val="22"/>
          <w:shd w:val="clear" w:color="auto" w:fill="FEFFFE"/>
        </w:rPr>
        <w:t xml:space="preserve"> threshold (nor is there in the current legislation),</w:t>
      </w:r>
      <w:r w:rsidRPr="00D30561">
        <w:rPr>
          <w:rFonts w:cs="Segoe UI"/>
          <w:color w:val="1D2021"/>
          <w:sz w:val="22"/>
          <w:szCs w:val="22"/>
          <w:shd w:val="clear" w:color="auto" w:fill="FEFFFE"/>
        </w:rPr>
        <w:t xml:space="preserve"> </w:t>
      </w:r>
    </w:p>
    <w:p w14:paraId="78C40197" w14:textId="77777777" w:rsidR="00690F81" w:rsidRDefault="00690F81" w:rsidP="00690F81">
      <w:pPr>
        <w:pStyle w:val="ListParagraph"/>
        <w:numPr>
          <w:ilvl w:val="0"/>
          <w:numId w:val="12"/>
        </w:numPr>
        <w:suppressAutoHyphens/>
        <w:spacing w:before="120"/>
        <w:contextualSpacing w:val="0"/>
        <w:rPr>
          <w:rFonts w:cs="Segoe UI"/>
          <w:color w:val="1D2021"/>
          <w:sz w:val="22"/>
          <w:szCs w:val="22"/>
          <w:shd w:val="clear" w:color="auto" w:fill="FEFFFE"/>
        </w:rPr>
      </w:pPr>
      <w:r>
        <w:rPr>
          <w:rFonts w:cs="Segoe UI"/>
          <w:color w:val="1D2021"/>
          <w:sz w:val="22"/>
          <w:szCs w:val="22"/>
          <w:shd w:val="clear" w:color="auto" w:fill="FEFFFE"/>
        </w:rPr>
        <w:t xml:space="preserve">Prohibition of certain payments and investments, </w:t>
      </w:r>
      <w:r w:rsidRPr="00D30561">
        <w:rPr>
          <w:rFonts w:cs="Segoe UI"/>
          <w:color w:val="1D2021"/>
          <w:sz w:val="22"/>
          <w:szCs w:val="22"/>
          <w:shd w:val="clear" w:color="auto" w:fill="FEFFFE"/>
        </w:rPr>
        <w:t xml:space="preserve">and </w:t>
      </w:r>
    </w:p>
    <w:p w14:paraId="127E0747" w14:textId="44F456E1" w:rsidR="00690F81" w:rsidRPr="000720C4" w:rsidRDefault="00690F81" w:rsidP="00690F81">
      <w:pPr>
        <w:pStyle w:val="ListParagraph"/>
        <w:numPr>
          <w:ilvl w:val="0"/>
          <w:numId w:val="12"/>
        </w:numPr>
        <w:suppressAutoHyphens/>
        <w:spacing w:before="120"/>
        <w:contextualSpacing w:val="0"/>
        <w:rPr>
          <w:rFonts w:cs="Segoe UI"/>
          <w:color w:val="1D2021"/>
          <w:sz w:val="22"/>
          <w:szCs w:val="22"/>
          <w:shd w:val="clear" w:color="auto" w:fill="FEFFFE"/>
        </w:rPr>
      </w:pPr>
      <w:r>
        <w:rPr>
          <w:rFonts w:cs="Segoe UI"/>
          <w:color w:val="1D2021"/>
          <w:sz w:val="22"/>
          <w:szCs w:val="22"/>
          <w:shd w:val="clear" w:color="auto" w:fill="FEFFFE"/>
        </w:rPr>
        <w:t xml:space="preserve">Onus of </w:t>
      </w:r>
      <w:r w:rsidR="00362300">
        <w:rPr>
          <w:rFonts w:cs="Segoe UI"/>
          <w:color w:val="1D2021"/>
          <w:sz w:val="22"/>
          <w:szCs w:val="22"/>
          <w:shd w:val="clear" w:color="auto" w:fill="FEFFFE"/>
        </w:rPr>
        <w:t xml:space="preserve">evidentiary </w:t>
      </w:r>
      <w:r>
        <w:rPr>
          <w:rFonts w:cs="Segoe UI"/>
          <w:color w:val="1D2021"/>
          <w:sz w:val="22"/>
          <w:szCs w:val="22"/>
          <w:shd w:val="clear" w:color="auto" w:fill="FEFFFE"/>
        </w:rPr>
        <w:t>proof on the trustee and directors in the context of actions brought by regulators (effectively, the funds will be in the legal position of not meeting members’ best interests at all times).</w:t>
      </w:r>
    </w:p>
    <w:p w14:paraId="5D730E39" w14:textId="77777777" w:rsidR="00402C0B" w:rsidRPr="00402C0B" w:rsidRDefault="00402C0B" w:rsidP="00402C0B">
      <w:pPr>
        <w:suppressAutoHyphens/>
        <w:spacing w:before="240"/>
        <w:rPr>
          <w:rFonts w:cs="Segoe UI"/>
          <w:i/>
          <w:iCs/>
          <w:sz w:val="24"/>
          <w:szCs w:val="22"/>
        </w:rPr>
      </w:pPr>
      <w:r w:rsidRPr="00402C0B">
        <w:rPr>
          <w:rFonts w:cs="Segoe UI"/>
          <w:i/>
          <w:iCs/>
          <w:sz w:val="24"/>
          <w:szCs w:val="22"/>
        </w:rPr>
        <w:t xml:space="preserve">Consideration of materiality </w:t>
      </w:r>
    </w:p>
    <w:p w14:paraId="21F582CA" w14:textId="530AF019" w:rsidR="00402C0B" w:rsidRPr="00402C0B" w:rsidRDefault="00402C0B" w:rsidP="00402C0B">
      <w:pPr>
        <w:suppressAutoHyphens/>
        <w:spacing w:before="120"/>
        <w:rPr>
          <w:rFonts w:cs="Segoe UI"/>
          <w:sz w:val="22"/>
          <w:szCs w:val="22"/>
        </w:rPr>
      </w:pPr>
      <w:r w:rsidRPr="00402C0B">
        <w:rPr>
          <w:rFonts w:cs="Segoe UI"/>
          <w:sz w:val="22"/>
          <w:szCs w:val="22"/>
        </w:rPr>
        <w:t xml:space="preserve">The heightened focus on expenditure controls in this </w:t>
      </w:r>
      <w:r w:rsidR="007D2AC7">
        <w:rPr>
          <w:rFonts w:cs="Segoe UI"/>
          <w:sz w:val="22"/>
          <w:szCs w:val="22"/>
        </w:rPr>
        <w:t xml:space="preserve">draft </w:t>
      </w:r>
      <w:r w:rsidR="004F3709">
        <w:rPr>
          <w:rFonts w:cs="Segoe UI"/>
          <w:sz w:val="22"/>
          <w:szCs w:val="22"/>
        </w:rPr>
        <w:t>B</w:t>
      </w:r>
      <w:r w:rsidRPr="00402C0B">
        <w:rPr>
          <w:rFonts w:cs="Segoe UI"/>
          <w:sz w:val="22"/>
          <w:szCs w:val="22"/>
        </w:rPr>
        <w:t xml:space="preserve">ill, suggests it would be appropriate to acknowledge considerations of materiality in decision making. This is a standard concept in the operation of all businesses and contributes to setting priorities. </w:t>
      </w:r>
    </w:p>
    <w:p w14:paraId="62A7504E" w14:textId="28349BE6" w:rsidR="00402C0B" w:rsidRDefault="00402C0B" w:rsidP="00402C0B">
      <w:pPr>
        <w:suppressAutoHyphens/>
        <w:spacing w:before="120"/>
        <w:rPr>
          <w:rFonts w:cs="Segoe UI"/>
          <w:sz w:val="22"/>
          <w:szCs w:val="22"/>
        </w:rPr>
      </w:pPr>
      <w:r w:rsidRPr="00402C0B">
        <w:rPr>
          <w:rFonts w:cs="Segoe UI"/>
          <w:sz w:val="22"/>
          <w:szCs w:val="22"/>
        </w:rPr>
        <w:t xml:space="preserve">The current drafting of the BFID Bill could lead to </w:t>
      </w:r>
      <w:r w:rsidRPr="00402C0B">
        <w:rPr>
          <w:rFonts w:cs="Segoe UI"/>
          <w:sz w:val="22"/>
          <w:szCs w:val="20"/>
        </w:rPr>
        <w:t xml:space="preserve">excessive reporting overheads, confusion, potential paralysis or simply ‘tick a box’ approaches to quantifying member benefit. </w:t>
      </w:r>
      <w:r w:rsidRPr="00402C0B">
        <w:rPr>
          <w:rFonts w:cs="Segoe UI"/>
          <w:sz w:val="22"/>
          <w:szCs w:val="22"/>
        </w:rPr>
        <w:t>The cost of monitoring expenses is already considerable.</w:t>
      </w:r>
    </w:p>
    <w:p w14:paraId="054D8400" w14:textId="689E3090" w:rsidR="00402C0B" w:rsidRDefault="00402C0B" w:rsidP="00402C0B">
      <w:pPr>
        <w:suppressAutoHyphens/>
        <w:spacing w:before="120"/>
        <w:rPr>
          <w:rFonts w:cs="Segoe UI"/>
          <w:sz w:val="22"/>
          <w:szCs w:val="22"/>
        </w:rPr>
      </w:pPr>
      <w:r>
        <w:rPr>
          <w:rFonts w:cs="Segoe UI"/>
          <w:sz w:val="22"/>
          <w:szCs w:val="22"/>
        </w:rPr>
        <w:t xml:space="preserve">We suggest including </w:t>
      </w:r>
      <w:r w:rsidR="009D30F3">
        <w:rPr>
          <w:rFonts w:cs="Segoe UI"/>
          <w:sz w:val="22"/>
          <w:szCs w:val="22"/>
        </w:rPr>
        <w:t>a concept of materiality in the legislation.</w:t>
      </w:r>
    </w:p>
    <w:p w14:paraId="4995089B" w14:textId="77777777" w:rsidR="008E47A4" w:rsidRDefault="008E47A4" w:rsidP="00402C0B">
      <w:pPr>
        <w:suppressAutoHyphens/>
        <w:spacing w:before="120"/>
        <w:rPr>
          <w:rFonts w:cs="Segoe UI"/>
          <w:sz w:val="22"/>
          <w:szCs w:val="22"/>
        </w:rPr>
      </w:pPr>
    </w:p>
    <w:p w14:paraId="00F5CC92" w14:textId="77777777" w:rsidR="00422B92" w:rsidRDefault="00422B92" w:rsidP="00402C0B">
      <w:pPr>
        <w:suppressAutoHyphens/>
        <w:spacing w:before="120"/>
        <w:rPr>
          <w:rFonts w:cs="Segoe UI"/>
          <w:sz w:val="22"/>
          <w:szCs w:val="22"/>
        </w:rPr>
      </w:pPr>
    </w:p>
    <w:p w14:paraId="05048E64" w14:textId="3F868F4F" w:rsidR="00653E44" w:rsidRPr="00301C6B" w:rsidRDefault="00402C0B" w:rsidP="00653E44">
      <w:pPr>
        <w:suppressAutoHyphens/>
        <w:spacing w:before="240"/>
        <w:rPr>
          <w:rFonts w:cs="Segoe UI"/>
          <w:i/>
          <w:iCs/>
          <w:sz w:val="24"/>
          <w:szCs w:val="22"/>
        </w:rPr>
      </w:pPr>
      <w:r>
        <w:rPr>
          <w:rFonts w:cs="Segoe UI"/>
          <w:i/>
          <w:iCs/>
          <w:sz w:val="24"/>
          <w:szCs w:val="22"/>
        </w:rPr>
        <w:t>Prohibition of certain payments - l</w:t>
      </w:r>
      <w:r w:rsidR="00653E44" w:rsidRPr="00301C6B">
        <w:rPr>
          <w:rFonts w:cs="Segoe UI"/>
          <w:i/>
          <w:iCs/>
          <w:sz w:val="24"/>
          <w:szCs w:val="22"/>
        </w:rPr>
        <w:t>ogical inconsistencies will become unworkable</w:t>
      </w:r>
    </w:p>
    <w:p w14:paraId="1AD75624" w14:textId="371B3D18" w:rsidR="00653E44" w:rsidRPr="00301C6B" w:rsidRDefault="00653E44" w:rsidP="00653E44">
      <w:pPr>
        <w:suppressAutoHyphens/>
        <w:spacing w:before="120"/>
        <w:rPr>
          <w:rFonts w:cs="Segoe UI"/>
          <w:sz w:val="22"/>
          <w:szCs w:val="22"/>
        </w:rPr>
      </w:pPr>
      <w:r w:rsidRPr="00301C6B">
        <w:rPr>
          <w:rFonts w:cs="Segoe UI"/>
          <w:sz w:val="22"/>
          <w:szCs w:val="22"/>
        </w:rPr>
        <w:t xml:space="preserve">We observe with interest a statement in the draft </w:t>
      </w:r>
      <w:r w:rsidR="00EC6988">
        <w:rPr>
          <w:rFonts w:cs="Segoe UI"/>
          <w:sz w:val="22"/>
          <w:szCs w:val="22"/>
        </w:rPr>
        <w:t>Bill</w:t>
      </w:r>
      <w:r w:rsidR="00EC6988" w:rsidRPr="00301C6B">
        <w:rPr>
          <w:rFonts w:cs="Segoe UI"/>
          <w:sz w:val="22"/>
          <w:szCs w:val="22"/>
        </w:rPr>
        <w:t xml:space="preserve"> </w:t>
      </w:r>
      <w:r w:rsidRPr="00301C6B">
        <w:rPr>
          <w:rFonts w:cs="Segoe UI"/>
          <w:sz w:val="22"/>
          <w:szCs w:val="22"/>
        </w:rPr>
        <w:t xml:space="preserve">and </w:t>
      </w:r>
      <w:r w:rsidR="00D133D8">
        <w:rPr>
          <w:rFonts w:cs="Segoe UI"/>
          <w:sz w:val="22"/>
          <w:szCs w:val="22"/>
        </w:rPr>
        <w:t>EM</w:t>
      </w:r>
      <w:r w:rsidRPr="00301C6B">
        <w:rPr>
          <w:rFonts w:cs="Segoe UI"/>
          <w:sz w:val="22"/>
          <w:szCs w:val="22"/>
        </w:rPr>
        <w:t xml:space="preserve"> that allows regulations </w:t>
      </w:r>
      <w:r w:rsidRPr="00301C6B">
        <w:rPr>
          <w:rFonts w:cs="Segoe UI"/>
          <w:sz w:val="22"/>
          <w:szCs w:val="20"/>
        </w:rPr>
        <w:t>“to specify that certain payments, are prohibited, or prohibited unless certain conditions are met. These payments are prohibited regardless of whether the payment is considered to be in the best financial interests of beneficiaries.” (ED 117A and EM 1.24) As the regulations have not yet been released, this places funds in an impossible situation – effectively making it very difficult to plan.</w:t>
      </w:r>
    </w:p>
    <w:p w14:paraId="52106550" w14:textId="25DCCDC3" w:rsidR="00653E44" w:rsidRDefault="00653E44" w:rsidP="00653E44">
      <w:pPr>
        <w:suppressAutoHyphens/>
        <w:spacing w:before="120"/>
        <w:rPr>
          <w:rFonts w:cs="Segoe UI"/>
          <w:sz w:val="22"/>
          <w:szCs w:val="22"/>
        </w:rPr>
      </w:pPr>
      <w:r>
        <w:rPr>
          <w:rFonts w:cs="Segoe UI"/>
          <w:sz w:val="22"/>
          <w:szCs w:val="22"/>
        </w:rPr>
        <w:t>In practice, there are likely to be two</w:t>
      </w:r>
      <w:r w:rsidR="007C7E48">
        <w:rPr>
          <w:rFonts w:cs="Segoe UI"/>
          <w:sz w:val="22"/>
          <w:szCs w:val="22"/>
        </w:rPr>
        <w:t xml:space="preserve"> outcomes</w:t>
      </w:r>
      <w:r>
        <w:rPr>
          <w:rFonts w:cs="Segoe UI"/>
          <w:sz w:val="22"/>
          <w:szCs w:val="22"/>
        </w:rPr>
        <w:t>:</w:t>
      </w:r>
    </w:p>
    <w:p w14:paraId="5A0B9DC8" w14:textId="658A8735" w:rsidR="00653E44" w:rsidRDefault="00653E44" w:rsidP="00653E44">
      <w:pPr>
        <w:pStyle w:val="ListParagraph"/>
        <w:numPr>
          <w:ilvl w:val="0"/>
          <w:numId w:val="12"/>
        </w:numPr>
        <w:suppressAutoHyphens/>
        <w:spacing w:before="120"/>
        <w:contextualSpacing w:val="0"/>
        <w:rPr>
          <w:rFonts w:cs="Segoe UI"/>
          <w:sz w:val="22"/>
          <w:szCs w:val="22"/>
        </w:rPr>
      </w:pPr>
      <w:r>
        <w:rPr>
          <w:rFonts w:cs="Segoe UI"/>
          <w:sz w:val="22"/>
          <w:szCs w:val="22"/>
        </w:rPr>
        <w:t>The respective Minister of the day may choose to prohibit investment assets arbitrarily, which could range from government sponsored infrastructure assets, to water rights, to certain food manufacturers (eg, sugar or alcohol based)</w:t>
      </w:r>
      <w:r w:rsidR="0056467D">
        <w:rPr>
          <w:rFonts w:cs="Segoe UI"/>
          <w:sz w:val="22"/>
          <w:szCs w:val="22"/>
        </w:rPr>
        <w:t xml:space="preserve"> or certain energy so</w:t>
      </w:r>
      <w:r w:rsidR="00885495">
        <w:rPr>
          <w:rFonts w:cs="Segoe UI"/>
          <w:sz w:val="22"/>
          <w:szCs w:val="22"/>
        </w:rPr>
        <w:t>urces</w:t>
      </w:r>
      <w:r>
        <w:rPr>
          <w:rFonts w:cs="Segoe UI"/>
          <w:sz w:val="22"/>
          <w:szCs w:val="22"/>
        </w:rPr>
        <w:t>, without regard to the entire portfolio, and</w:t>
      </w:r>
    </w:p>
    <w:p w14:paraId="0AB0D4D5" w14:textId="77777777" w:rsidR="00653E44" w:rsidRPr="00D5069B" w:rsidRDefault="00653E44" w:rsidP="00653E44">
      <w:pPr>
        <w:pStyle w:val="ListParagraph"/>
        <w:numPr>
          <w:ilvl w:val="0"/>
          <w:numId w:val="12"/>
        </w:numPr>
        <w:suppressAutoHyphens/>
        <w:spacing w:before="120"/>
        <w:contextualSpacing w:val="0"/>
        <w:rPr>
          <w:rFonts w:cs="Segoe UI"/>
          <w:sz w:val="22"/>
          <w:szCs w:val="22"/>
        </w:rPr>
      </w:pPr>
      <w:r>
        <w:rPr>
          <w:rFonts w:cs="Segoe UI"/>
          <w:sz w:val="22"/>
          <w:szCs w:val="22"/>
        </w:rPr>
        <w:t>The contradiction inherent in the instruction is likely to lead to legal challenges and confusion as to interpretation of permitted investments or investment classes.</w:t>
      </w:r>
    </w:p>
    <w:p w14:paraId="6C1B3599" w14:textId="0E093657" w:rsidR="002D2BE0" w:rsidRDefault="008C1CD1" w:rsidP="00653E44">
      <w:pPr>
        <w:suppressAutoHyphens/>
        <w:spacing w:before="120"/>
        <w:rPr>
          <w:rFonts w:cs="Segoe UI"/>
          <w:sz w:val="22"/>
          <w:szCs w:val="22"/>
        </w:rPr>
      </w:pPr>
      <w:r>
        <w:rPr>
          <w:rFonts w:cs="Segoe UI"/>
          <w:sz w:val="22"/>
          <w:szCs w:val="22"/>
        </w:rPr>
        <w:t xml:space="preserve">The measure is extreme in its breadth </w:t>
      </w:r>
      <w:r w:rsidR="00A25E3E">
        <w:rPr>
          <w:rFonts w:cs="Segoe UI"/>
          <w:sz w:val="22"/>
          <w:szCs w:val="22"/>
        </w:rPr>
        <w:t>and depth of application into the operation of a fund</w:t>
      </w:r>
      <w:r w:rsidR="007C7E48">
        <w:rPr>
          <w:rFonts w:cs="Segoe UI"/>
          <w:sz w:val="22"/>
          <w:szCs w:val="22"/>
        </w:rPr>
        <w:t>, and is not in keeping with a philosophy of</w:t>
      </w:r>
      <w:r w:rsidR="002D2BE0">
        <w:rPr>
          <w:rFonts w:cs="Segoe UI"/>
          <w:sz w:val="22"/>
          <w:szCs w:val="22"/>
        </w:rPr>
        <w:t xml:space="preserve"> free enterprise.</w:t>
      </w:r>
    </w:p>
    <w:p w14:paraId="769DEE62" w14:textId="462649A9" w:rsidR="00035036" w:rsidRDefault="00035036" w:rsidP="00653E44">
      <w:pPr>
        <w:suppressAutoHyphens/>
        <w:spacing w:before="120"/>
        <w:rPr>
          <w:rFonts w:cs="Segoe UI"/>
          <w:sz w:val="22"/>
          <w:szCs w:val="22"/>
        </w:rPr>
      </w:pPr>
      <w:r>
        <w:rPr>
          <w:rFonts w:cs="Segoe UI"/>
          <w:sz w:val="22"/>
          <w:szCs w:val="22"/>
        </w:rPr>
        <w:t>We are</w:t>
      </w:r>
      <w:r w:rsidR="00793538">
        <w:rPr>
          <w:rFonts w:cs="Segoe UI"/>
          <w:sz w:val="22"/>
          <w:szCs w:val="22"/>
        </w:rPr>
        <w:t xml:space="preserve"> also</w:t>
      </w:r>
      <w:r>
        <w:rPr>
          <w:rFonts w:cs="Segoe UI"/>
          <w:sz w:val="22"/>
          <w:szCs w:val="22"/>
        </w:rPr>
        <w:t xml:space="preserve"> concerned that payments to </w:t>
      </w:r>
      <w:r w:rsidR="00CA2257">
        <w:rPr>
          <w:rFonts w:cs="Segoe UI"/>
          <w:sz w:val="22"/>
          <w:szCs w:val="22"/>
        </w:rPr>
        <w:t>industry</w:t>
      </w:r>
      <w:r w:rsidR="00AA1763">
        <w:rPr>
          <w:rFonts w:cs="Segoe UI"/>
          <w:sz w:val="22"/>
          <w:szCs w:val="22"/>
        </w:rPr>
        <w:t xml:space="preserve"> bodies</w:t>
      </w:r>
      <w:r w:rsidR="00CA2257">
        <w:rPr>
          <w:rFonts w:cs="Segoe UI"/>
          <w:sz w:val="22"/>
          <w:szCs w:val="22"/>
        </w:rPr>
        <w:t xml:space="preserve">, </w:t>
      </w:r>
      <w:r w:rsidR="00D06601">
        <w:rPr>
          <w:rFonts w:cs="Segoe UI"/>
          <w:sz w:val="22"/>
          <w:szCs w:val="22"/>
        </w:rPr>
        <w:t xml:space="preserve">think tanks, </w:t>
      </w:r>
      <w:r w:rsidR="00CA2257">
        <w:rPr>
          <w:rFonts w:cs="Segoe UI"/>
          <w:sz w:val="22"/>
          <w:szCs w:val="22"/>
        </w:rPr>
        <w:t xml:space="preserve">market and employer organisations </w:t>
      </w:r>
      <w:r w:rsidR="00EA0526">
        <w:rPr>
          <w:rFonts w:cs="Segoe UI"/>
          <w:sz w:val="22"/>
          <w:szCs w:val="22"/>
        </w:rPr>
        <w:t xml:space="preserve">through which we engage with the business community </w:t>
      </w:r>
      <w:r w:rsidR="00172E82">
        <w:rPr>
          <w:rFonts w:cs="Segoe UI"/>
          <w:sz w:val="22"/>
          <w:szCs w:val="22"/>
        </w:rPr>
        <w:t xml:space="preserve">as both investor and steward of employee savings </w:t>
      </w:r>
      <w:r w:rsidR="00A731AD">
        <w:rPr>
          <w:rFonts w:cs="Segoe UI"/>
          <w:sz w:val="22"/>
          <w:szCs w:val="22"/>
        </w:rPr>
        <w:t>could be impacted</w:t>
      </w:r>
      <w:r w:rsidR="00C43ADD">
        <w:rPr>
          <w:rFonts w:cs="Segoe UI"/>
          <w:sz w:val="22"/>
          <w:szCs w:val="22"/>
        </w:rPr>
        <w:t xml:space="preserve">, </w:t>
      </w:r>
      <w:r w:rsidR="00A731AD">
        <w:rPr>
          <w:rFonts w:cs="Segoe UI"/>
          <w:sz w:val="22"/>
          <w:szCs w:val="22"/>
        </w:rPr>
        <w:t xml:space="preserve">and </w:t>
      </w:r>
      <w:r w:rsidR="00C43ADD">
        <w:rPr>
          <w:rFonts w:cs="Segoe UI"/>
          <w:sz w:val="22"/>
          <w:szCs w:val="22"/>
        </w:rPr>
        <w:t xml:space="preserve">consequently </w:t>
      </w:r>
      <w:r w:rsidR="00A731AD">
        <w:rPr>
          <w:rFonts w:cs="Segoe UI"/>
          <w:sz w:val="22"/>
          <w:szCs w:val="22"/>
        </w:rPr>
        <w:t>weaken our</w:t>
      </w:r>
      <w:r w:rsidR="00CA2257">
        <w:rPr>
          <w:rFonts w:cs="Segoe UI"/>
          <w:sz w:val="22"/>
          <w:szCs w:val="22"/>
        </w:rPr>
        <w:t xml:space="preserve"> ability to serve members best interests</w:t>
      </w:r>
      <w:r w:rsidR="00A731AD">
        <w:rPr>
          <w:rFonts w:cs="Segoe UI"/>
          <w:sz w:val="22"/>
          <w:szCs w:val="22"/>
        </w:rPr>
        <w:t>.</w:t>
      </w:r>
    </w:p>
    <w:p w14:paraId="3503D652" w14:textId="77777777" w:rsidR="00653E44" w:rsidRPr="00641A68" w:rsidRDefault="00653E44" w:rsidP="009D30F3">
      <w:pPr>
        <w:suppressAutoHyphens/>
        <w:spacing w:before="120"/>
        <w:rPr>
          <w:rFonts w:cs="Segoe UI"/>
          <w:sz w:val="22"/>
          <w:szCs w:val="22"/>
        </w:rPr>
      </w:pPr>
      <w:r w:rsidRPr="00641A68">
        <w:rPr>
          <w:rFonts w:cs="Segoe UI"/>
          <w:sz w:val="22"/>
          <w:szCs w:val="22"/>
        </w:rPr>
        <w:t>We suggest these clauses are removed entirely from the draft legislation.</w:t>
      </w:r>
    </w:p>
    <w:p w14:paraId="6F41DB08" w14:textId="77777777" w:rsidR="00653E44" w:rsidRPr="000B35EA" w:rsidRDefault="00653E44" w:rsidP="00653E44">
      <w:pPr>
        <w:suppressAutoHyphens/>
        <w:spacing w:before="240"/>
        <w:rPr>
          <w:rFonts w:cs="Segoe UI"/>
          <w:i/>
          <w:iCs/>
          <w:sz w:val="24"/>
          <w:szCs w:val="22"/>
        </w:rPr>
      </w:pPr>
      <w:r w:rsidRPr="000B35EA">
        <w:rPr>
          <w:rFonts w:cs="Segoe UI"/>
          <w:i/>
          <w:iCs/>
          <w:sz w:val="24"/>
          <w:szCs w:val="22"/>
        </w:rPr>
        <w:t>Onus of proof is excessive</w:t>
      </w:r>
    </w:p>
    <w:p w14:paraId="4C7CBA8A" w14:textId="61ACF35E" w:rsidR="00653E44" w:rsidRDefault="00653E44" w:rsidP="00653E44">
      <w:pPr>
        <w:suppressAutoHyphens/>
        <w:spacing w:before="120"/>
        <w:rPr>
          <w:rFonts w:cs="Segoe UI"/>
          <w:sz w:val="22"/>
          <w:szCs w:val="22"/>
        </w:rPr>
      </w:pPr>
      <w:r w:rsidRPr="5DEC9918">
        <w:rPr>
          <w:rFonts w:cs="Segoe UI"/>
          <w:sz w:val="22"/>
          <w:szCs w:val="22"/>
        </w:rPr>
        <w:t xml:space="preserve">The </w:t>
      </w:r>
      <w:r w:rsidR="00EF0022" w:rsidRPr="5DEC9918">
        <w:rPr>
          <w:rFonts w:cs="Segoe UI"/>
          <w:sz w:val="22"/>
          <w:szCs w:val="22"/>
        </w:rPr>
        <w:t>draft</w:t>
      </w:r>
      <w:r w:rsidRPr="5DEC9918">
        <w:rPr>
          <w:rFonts w:cs="Segoe UI"/>
          <w:sz w:val="22"/>
          <w:szCs w:val="22"/>
        </w:rPr>
        <w:t xml:space="preserve"> Bill requires that the onus of</w:t>
      </w:r>
      <w:r w:rsidR="00422B92" w:rsidRPr="5DEC9918">
        <w:rPr>
          <w:rFonts w:cs="Segoe UI"/>
          <w:sz w:val="22"/>
          <w:szCs w:val="22"/>
        </w:rPr>
        <w:t xml:space="preserve"> evidentiary</w:t>
      </w:r>
      <w:r w:rsidRPr="5DEC9918">
        <w:rPr>
          <w:rFonts w:cs="Segoe UI"/>
          <w:sz w:val="22"/>
          <w:szCs w:val="22"/>
        </w:rPr>
        <w:t xml:space="preserve"> proof for best interest rests with Trustees and Directors of RSEs and SMSFs. It is a very blunt instrument which </w:t>
      </w:r>
      <w:r w:rsidR="003B6E75" w:rsidRPr="5DEC9918">
        <w:rPr>
          <w:rFonts w:cs="Segoe UI"/>
          <w:sz w:val="22"/>
          <w:szCs w:val="22"/>
        </w:rPr>
        <w:t xml:space="preserve">effectively </w:t>
      </w:r>
      <w:r w:rsidRPr="5DEC9918">
        <w:rPr>
          <w:rFonts w:cs="Segoe UI"/>
          <w:sz w:val="22"/>
          <w:szCs w:val="22"/>
        </w:rPr>
        <w:t xml:space="preserve">implies that all super funds </w:t>
      </w:r>
      <w:r w:rsidR="729E7045" w:rsidRPr="5DEC9918">
        <w:rPr>
          <w:rFonts w:cs="Segoe UI"/>
          <w:sz w:val="22"/>
          <w:szCs w:val="22"/>
        </w:rPr>
        <w:t>must establish that they</w:t>
      </w:r>
      <w:r w:rsidRPr="5DEC9918">
        <w:rPr>
          <w:rFonts w:cs="Segoe UI"/>
          <w:sz w:val="22"/>
          <w:szCs w:val="22"/>
        </w:rPr>
        <w:t xml:space="preserve"> are </w:t>
      </w:r>
      <w:r w:rsidR="2FF0D04D" w:rsidRPr="5DEC9918">
        <w:rPr>
          <w:rFonts w:cs="Segoe UI"/>
          <w:sz w:val="22"/>
          <w:szCs w:val="22"/>
        </w:rPr>
        <w:t xml:space="preserve">not </w:t>
      </w:r>
      <w:r w:rsidRPr="5DEC9918">
        <w:rPr>
          <w:rFonts w:cs="Segoe UI"/>
          <w:sz w:val="22"/>
          <w:szCs w:val="22"/>
        </w:rPr>
        <w:t xml:space="preserve">guilty of </w:t>
      </w:r>
      <w:r w:rsidR="6E1C3818" w:rsidRPr="5DEC9918">
        <w:rPr>
          <w:rFonts w:cs="Segoe UI"/>
          <w:sz w:val="22"/>
          <w:szCs w:val="22"/>
        </w:rPr>
        <w:t>mis</w:t>
      </w:r>
      <w:r w:rsidRPr="5DEC9918">
        <w:rPr>
          <w:rFonts w:cs="Segoe UI"/>
          <w:sz w:val="22"/>
          <w:szCs w:val="22"/>
        </w:rPr>
        <w:t>managing members’ money</w:t>
      </w:r>
      <w:r w:rsidR="41D853F5" w:rsidRPr="5DEC9918">
        <w:rPr>
          <w:rFonts w:cs="Segoe UI"/>
          <w:sz w:val="22"/>
          <w:szCs w:val="22"/>
        </w:rPr>
        <w:t>,</w:t>
      </w:r>
      <w:r w:rsidRPr="5DEC9918">
        <w:rPr>
          <w:rFonts w:cs="Segoe UI"/>
          <w:sz w:val="22"/>
          <w:szCs w:val="22"/>
        </w:rPr>
        <w:t xml:space="preserve"> whether as investments or in the cost of operating the fund. </w:t>
      </w:r>
    </w:p>
    <w:p w14:paraId="680D2B0E" w14:textId="77777777" w:rsidR="00653E44" w:rsidRDefault="00653E44" w:rsidP="00653E44">
      <w:pPr>
        <w:suppressAutoHyphens/>
        <w:spacing w:before="120"/>
        <w:rPr>
          <w:rFonts w:cs="Segoe UI"/>
          <w:sz w:val="22"/>
          <w:szCs w:val="20"/>
        </w:rPr>
      </w:pPr>
      <w:r>
        <w:rPr>
          <w:rFonts w:cs="Segoe UI"/>
          <w:sz w:val="22"/>
          <w:szCs w:val="20"/>
        </w:rPr>
        <w:t xml:space="preserve">A </w:t>
      </w:r>
      <w:r w:rsidRPr="00850981">
        <w:rPr>
          <w:rFonts w:cs="Segoe UI"/>
          <w:sz w:val="22"/>
          <w:szCs w:val="20"/>
        </w:rPr>
        <w:t>best endeavours approach is appropriate and more in line with standards that apply to most corporations and institutions</w:t>
      </w:r>
      <w:r>
        <w:rPr>
          <w:rFonts w:cs="Segoe UI"/>
          <w:sz w:val="22"/>
          <w:szCs w:val="20"/>
        </w:rPr>
        <w:t xml:space="preserve">. We recognise that even with best intentions, errors of judgement and honest mistakes occur, and on these grounds argue that inspection is relevant, but that a starting assumption of error or misbehaviour is not. </w:t>
      </w:r>
    </w:p>
    <w:p w14:paraId="5C3999A4" w14:textId="77777777" w:rsidR="00653E44" w:rsidRPr="00E7758C" w:rsidRDefault="00653E44" w:rsidP="009D30F3">
      <w:pPr>
        <w:suppressAutoHyphens/>
        <w:spacing w:before="120"/>
        <w:rPr>
          <w:rFonts w:cs="Segoe UI"/>
          <w:sz w:val="22"/>
          <w:szCs w:val="22"/>
        </w:rPr>
      </w:pPr>
      <w:r w:rsidRPr="00641A68">
        <w:rPr>
          <w:rFonts w:cs="Segoe UI"/>
          <w:sz w:val="22"/>
          <w:szCs w:val="22"/>
        </w:rPr>
        <w:t>We suggest these clauses are removed entirely from the draft legislation.</w:t>
      </w:r>
    </w:p>
    <w:p w14:paraId="22368277" w14:textId="77777777" w:rsidR="00FC328C" w:rsidRDefault="00FC328C" w:rsidP="006C46D9">
      <w:pPr>
        <w:suppressAutoHyphens/>
        <w:spacing w:before="120"/>
        <w:rPr>
          <w:rFonts w:cs="Segoe UI"/>
          <w:sz w:val="22"/>
          <w:szCs w:val="22"/>
        </w:rPr>
      </w:pPr>
    </w:p>
    <w:sectPr w:rsidR="00FC328C" w:rsidSect="00CF10B8">
      <w:headerReference w:type="even" r:id="rId15"/>
      <w:headerReference w:type="default" r:id="rId16"/>
      <w:footerReference w:type="default" r:id="rId17"/>
      <w:headerReference w:type="first" r:id="rId18"/>
      <w:pgSz w:w="11906" w:h="16838" w:code="9"/>
      <w:pgMar w:top="1985" w:right="1558" w:bottom="1418" w:left="1276"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EAC4C" w14:textId="77777777" w:rsidR="005E780A" w:rsidRDefault="005E780A" w:rsidP="009E4B94">
      <w:pPr>
        <w:spacing w:line="240" w:lineRule="auto"/>
      </w:pPr>
      <w:r>
        <w:separator/>
      </w:r>
    </w:p>
  </w:endnote>
  <w:endnote w:type="continuationSeparator" w:id="0">
    <w:p w14:paraId="241386CB" w14:textId="77777777" w:rsidR="005E780A" w:rsidRDefault="005E780A" w:rsidP="009E4B94">
      <w:pPr>
        <w:spacing w:line="240" w:lineRule="auto"/>
      </w:pPr>
      <w:r>
        <w:continuationSeparator/>
      </w:r>
    </w:p>
  </w:endnote>
  <w:endnote w:type="continuationNotice" w:id="1">
    <w:p w14:paraId="189BA9DF" w14:textId="77777777" w:rsidR="005E780A" w:rsidRDefault="005E78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BS NEW">
    <w:altName w:val="Calibri"/>
    <w:panose1 w:val="00000000000000000000"/>
    <w:charset w:val="00"/>
    <w:family w:val="auto"/>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ZYaoTi">
    <w:altName w:val="方正姚体"/>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STXinwei">
    <w:altName w:val="华文新魏"/>
    <w:charset w:val="86"/>
    <w:family w:val="auto"/>
    <w:pitch w:val="variable"/>
    <w:sig w:usb0="00000001" w:usb1="080F0000" w:usb2="00000010" w:usb3="00000000" w:csb0="00040000"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D1295" w14:textId="77777777" w:rsidR="00963B27" w:rsidRDefault="00963B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71A93" w14:textId="77777777" w:rsidR="00963B27" w:rsidRDefault="00963B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B5F47" w14:textId="77777777" w:rsidR="00963B27" w:rsidRDefault="00963B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8F9DA" w14:textId="77777777" w:rsidR="005D5360" w:rsidRPr="00681D83" w:rsidRDefault="005D5360" w:rsidP="009A0750">
    <w:pPr>
      <w:pStyle w:val="Footer"/>
    </w:pPr>
    <w:r>
      <w:rPr>
        <w:noProof/>
        <w:lang w:eastAsia="en-AU"/>
      </w:rPr>
      <mc:AlternateContent>
        <mc:Choice Requires="wps">
          <w:drawing>
            <wp:anchor distT="0" distB="0" distL="114300" distR="114300" simplePos="0" relativeHeight="251658240" behindDoc="0" locked="0" layoutInCell="1" allowOverlap="1" wp14:anchorId="62EF7924" wp14:editId="348F1BC4">
              <wp:simplePos x="0" y="0"/>
              <wp:positionH relativeFrom="page">
                <wp:align>right</wp:align>
              </wp:positionH>
              <wp:positionV relativeFrom="page">
                <wp:align>bottom</wp:align>
              </wp:positionV>
              <wp:extent cx="1685925" cy="6480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685925" cy="648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BDB031" w14:textId="0C3CE8C4" w:rsidR="005D5360" w:rsidRPr="00EC6447" w:rsidRDefault="005D5360" w:rsidP="008A6F2D">
                          <w:pPr>
                            <w:pStyle w:val="Header"/>
                            <w:rPr>
                              <w:rStyle w:val="PageNumber"/>
                            </w:rPr>
                          </w:pPr>
                          <w:r w:rsidRPr="00EC6447">
                            <w:rPr>
                              <w:rStyle w:val="PageNumber"/>
                            </w:rPr>
                            <w:t xml:space="preserve">Page </w:t>
                          </w:r>
                          <w:r w:rsidRPr="00EC6447">
                            <w:rPr>
                              <w:rStyle w:val="PageNumber"/>
                            </w:rPr>
                            <w:fldChar w:fldCharType="begin"/>
                          </w:r>
                          <w:r w:rsidRPr="00EC6447">
                            <w:rPr>
                              <w:rStyle w:val="PageNumber"/>
                            </w:rPr>
                            <w:instrText xml:space="preserve"> PAGE  </w:instrText>
                          </w:r>
                          <w:r w:rsidRPr="00EC6447">
                            <w:rPr>
                              <w:rStyle w:val="PageNumber"/>
                            </w:rPr>
                            <w:fldChar w:fldCharType="separate"/>
                          </w:r>
                          <w:r w:rsidR="00963B27">
                            <w:rPr>
                              <w:rStyle w:val="PageNumber"/>
                              <w:noProof/>
                            </w:rPr>
                            <w:t>20</w:t>
                          </w:r>
                          <w:r w:rsidRPr="00EC6447">
                            <w:rPr>
                              <w:rStyle w:val="PageNumber"/>
                            </w:rPr>
                            <w:fldChar w:fldCharType="end"/>
                          </w:r>
                        </w:p>
                      </w:txbxContent>
                    </wps:txbx>
                    <wps:bodyPr rot="0" spcFirstLastPara="0" vertOverflow="overflow" horzOverflow="overflow" vert="horz" wrap="square" lIns="540000" tIns="0" rIns="540000" bIns="450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2EF7924" id="_x0000_t202" coordsize="21600,21600" o:spt="202" path="m,l,21600r21600,l21600,xe">
              <v:stroke joinstyle="miter"/>
              <v:path gradientshapeok="t" o:connecttype="rect"/>
            </v:shapetype>
            <v:shape id="Text Box 5" o:spid="_x0000_s1027" type="#_x0000_t202" style="position:absolute;margin-left:81.55pt;margin-top:0;width:132.75pt;height:51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" filled="f" stroked="f" strokeweight=".5pt">
              <v:textbox style="mso-fit-shape-to-text:t" inset="15mm,0,15mm,12.5mm">
                <w:txbxContent>
                  <w:p w14:paraId="61BDB031" w14:textId="0C3CE8C4" w:rsidR="005D5360" w:rsidRPr="00EC6447" w:rsidRDefault="005D5360" w:rsidP="008A6F2D">
                    <w:pPr>
                      <w:pStyle w:val="Header"/>
                      <w:rPr>
                        <w:rStyle w:val="PageNumber"/>
                      </w:rPr>
                    </w:pPr>
                    <w:r w:rsidRPr="00EC6447">
                      <w:rPr>
                        <w:rStyle w:val="PageNumber"/>
                      </w:rPr>
                      <w:t xml:space="preserve">Page </w:t>
                    </w:r>
                    <w:r w:rsidRPr="00EC6447">
                      <w:rPr>
                        <w:rStyle w:val="PageNumber"/>
                      </w:rPr>
                      <w:fldChar w:fldCharType="begin"/>
                    </w:r>
                    <w:r w:rsidRPr="00EC6447">
                      <w:rPr>
                        <w:rStyle w:val="PageNumber"/>
                      </w:rPr>
                      <w:instrText xml:space="preserve"> PAGE  </w:instrText>
                    </w:r>
                    <w:r w:rsidRPr="00EC6447">
                      <w:rPr>
                        <w:rStyle w:val="PageNumber"/>
                      </w:rPr>
                      <w:fldChar w:fldCharType="separate"/>
                    </w:r>
                    <w:r w:rsidR="00963B27">
                      <w:rPr>
                        <w:rStyle w:val="PageNumber"/>
                        <w:noProof/>
                      </w:rPr>
                      <w:t>20</w:t>
                    </w:r>
                    <w:r w:rsidRPr="00EC6447">
                      <w:rPr>
                        <w:rStyle w:val="PageNumber"/>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DFA17" w14:textId="77777777" w:rsidR="005E780A" w:rsidRDefault="005E780A" w:rsidP="009E4B94">
      <w:pPr>
        <w:spacing w:line="240" w:lineRule="auto"/>
      </w:pPr>
      <w:r>
        <w:separator/>
      </w:r>
    </w:p>
  </w:footnote>
  <w:footnote w:type="continuationSeparator" w:id="0">
    <w:p w14:paraId="42B5932D" w14:textId="77777777" w:rsidR="005E780A" w:rsidRDefault="005E780A" w:rsidP="009E4B94">
      <w:pPr>
        <w:spacing w:line="240" w:lineRule="auto"/>
      </w:pPr>
      <w:r>
        <w:continuationSeparator/>
      </w:r>
    </w:p>
  </w:footnote>
  <w:footnote w:type="continuationNotice" w:id="1">
    <w:p w14:paraId="75FED8EA" w14:textId="77777777" w:rsidR="005E780A" w:rsidRDefault="005E780A">
      <w:pPr>
        <w:spacing w:after="0" w:line="240" w:lineRule="auto"/>
      </w:pPr>
    </w:p>
  </w:footnote>
  <w:footnote w:id="2">
    <w:p w14:paraId="65D7C604" w14:textId="77777777" w:rsidR="0073723F" w:rsidRPr="008818A4" w:rsidRDefault="0073723F" w:rsidP="0073723F">
      <w:pPr>
        <w:pStyle w:val="FootnoteText"/>
        <w:rPr>
          <w:lang w:val="en-US"/>
        </w:rPr>
      </w:pPr>
      <w:r>
        <w:rPr>
          <w:rStyle w:val="FootnoteReference"/>
        </w:rPr>
        <w:footnoteRef/>
      </w:r>
      <w:r>
        <w:t xml:space="preserve"> ASIC, ‘</w:t>
      </w:r>
      <w:r w:rsidRPr="008818A4">
        <w:t>MySuper product dashboard requirements for superannuation trustees</w:t>
      </w:r>
      <w:r>
        <w:t xml:space="preserve">’, accessed 10 December 2020: </w:t>
      </w:r>
      <w:hyperlink r:id="rId1" w:history="1">
        <w:r w:rsidRPr="00501726">
          <w:rPr>
            <w:rStyle w:val="Hyperlink"/>
          </w:rPr>
          <w:t>https://asic.gov.au/regulatory-resources/superannuation-funds/superannuation-guidance-relief-and-legislative-instruments/product-dashboard/mysuper-product-dashboard-requirements-for-superannuation-trustees/</w:t>
        </w:r>
      </w:hyperlink>
      <w:r>
        <w:t xml:space="preserve"> </w:t>
      </w:r>
    </w:p>
  </w:footnote>
  <w:footnote w:id="3">
    <w:p w14:paraId="0BEFA2E1" w14:textId="77777777" w:rsidR="0073723F" w:rsidRPr="005C7803" w:rsidRDefault="0073723F" w:rsidP="0073723F">
      <w:pPr>
        <w:pStyle w:val="FootnoteText"/>
        <w:rPr>
          <w:rFonts w:cs="Segoe UI"/>
          <w:lang w:val="en-US"/>
        </w:rPr>
      </w:pPr>
      <w:r w:rsidRPr="005C7803">
        <w:rPr>
          <w:rStyle w:val="FootnoteReference"/>
          <w:rFonts w:cs="Segoe UI"/>
        </w:rPr>
        <w:footnoteRef/>
      </w:r>
      <w:r w:rsidRPr="005C7803">
        <w:rPr>
          <w:rFonts w:cs="Segoe UI"/>
        </w:rPr>
        <w:t xml:space="preserve"> </w:t>
      </w:r>
      <w:r w:rsidRPr="005C7803">
        <w:rPr>
          <w:rFonts w:cs="Segoe UI"/>
          <w:szCs w:val="16"/>
        </w:rPr>
        <w:t xml:space="preserve">Productivity Commission, </w:t>
      </w:r>
      <w:r w:rsidRPr="005C7803">
        <w:rPr>
          <w:rFonts w:cs="Segoe UI"/>
          <w:i/>
          <w:iCs/>
          <w:szCs w:val="16"/>
        </w:rPr>
        <w:t>Superannuation: Assessing Efficiency and Competitiveness</w:t>
      </w:r>
      <w:r w:rsidRPr="005C7803">
        <w:rPr>
          <w:rFonts w:cs="Segoe UI"/>
          <w:szCs w:val="16"/>
        </w:rPr>
        <w:t>, December 2018: p 246.</w:t>
      </w:r>
    </w:p>
  </w:footnote>
  <w:footnote w:id="4">
    <w:p w14:paraId="03483B07" w14:textId="7AB58832" w:rsidR="0073723F" w:rsidRDefault="0073723F" w:rsidP="0073723F">
      <w:pPr>
        <w:pStyle w:val="FootnoteText"/>
      </w:pPr>
      <w:r>
        <w:rPr>
          <w:rStyle w:val="FootnoteReference"/>
        </w:rPr>
        <w:footnoteRef/>
      </w:r>
      <w:r>
        <w:t xml:space="preserve"> If relying on the default fund system, only 14% of members end up in an underperforming product. If relying on the MySuper regime, 24% end up in an underperforming product.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92BD3" w14:textId="77777777" w:rsidR="00963B27" w:rsidRDefault="00963B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C6FF8" w14:textId="53A813B6" w:rsidR="005D5360" w:rsidRDefault="005D5360">
    <w:pPr>
      <w:pStyle w:val="Header"/>
    </w:pPr>
    <w:r>
      <w:rPr>
        <w:noProof/>
        <w:lang w:eastAsia="en-AU"/>
      </w:rPr>
      <w:drawing>
        <wp:anchor distT="0" distB="0" distL="114300" distR="114300" simplePos="0" relativeHeight="251658241" behindDoc="1" locked="0" layoutInCell="1" allowOverlap="1" wp14:anchorId="0690E97C" wp14:editId="0059F1CC">
          <wp:simplePos x="0" y="0"/>
          <wp:positionH relativeFrom="page">
            <wp:posOffset>0</wp:posOffset>
          </wp:positionH>
          <wp:positionV relativeFrom="paragraph">
            <wp:posOffset>-534392</wp:posOffset>
          </wp:positionV>
          <wp:extent cx="7547784" cy="10660174"/>
          <wp:effectExtent l="0" t="0" r="0" b="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_cover_v2-01.png"/>
                  <pic:cNvPicPr/>
                </pic:nvPicPr>
                <pic:blipFill>
                  <a:blip r:embed="rId1">
                    <a:extLst>
                      <a:ext uri="{28A0092B-C50C-407E-A947-70E740481C1C}">
                        <a14:useLocalDpi xmlns:a14="http://schemas.microsoft.com/office/drawing/2010/main" val="0"/>
                      </a:ext>
                    </a:extLst>
                  </a:blip>
                  <a:stretch>
                    <a:fillRect/>
                  </a:stretch>
                </pic:blipFill>
                <pic:spPr>
                  <a:xfrm>
                    <a:off x="0" y="0"/>
                    <a:ext cx="7547784" cy="10660174"/>
                  </a:xfrm>
                  <a:prstGeom prst="rect">
                    <a:avLst/>
                  </a:prstGeom>
                </pic:spPr>
              </pic:pic>
            </a:graphicData>
          </a:graphic>
          <wp14:sizeRelH relativeFrom="page">
            <wp14:pctWidth>0</wp14:pctWidth>
          </wp14:sizeRelH>
          <wp14:sizeRelV relativeFrom="page">
            <wp14:pctHeight>0</wp14:pctHeight>
          </wp14:sizeRelV>
        </wp:anchor>
      </w:drawing>
    </w:r>
  </w:p>
  <w:p w14:paraId="22B039DD" w14:textId="77777777" w:rsidR="005D5360" w:rsidRDefault="005D5360" w:rsidP="005B513A">
    <w:pPr>
      <w:pStyle w:val="Header"/>
      <w:tabs>
        <w:tab w:val="clear" w:pos="4819"/>
        <w:tab w:val="clear" w:pos="9638"/>
        <w:tab w:val="left" w:pos="3885"/>
      </w:tabs>
    </w:pPr>
    <w:bookmarkStart w:id="1" w:name="SD_Frontpage02"/>
    <w:bookmarkEnd w:id="1"/>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4DFA5" w14:textId="77777777" w:rsidR="00963B27" w:rsidRDefault="00963B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C4947" w14:textId="66EB5A4C" w:rsidR="007176B2" w:rsidRDefault="007176B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7FE36" w14:textId="6DF3F55E" w:rsidR="007176B2" w:rsidRDefault="007176B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722E0" w14:textId="5977E079" w:rsidR="007176B2" w:rsidRDefault="007176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B8A09F4"/>
    <w:lvl w:ilvl="0">
      <w:start w:val="1"/>
      <w:numFmt w:val="decimal"/>
      <w:pStyle w:val="ListNumber5"/>
      <w:lvlText w:val="%1."/>
      <w:lvlJc w:val="left"/>
      <w:pPr>
        <w:tabs>
          <w:tab w:val="num" w:pos="1132"/>
        </w:tabs>
        <w:ind w:left="1132" w:hanging="360"/>
      </w:pPr>
    </w:lvl>
  </w:abstractNum>
  <w:abstractNum w:abstractNumId="1" w15:restartNumberingAfterBreak="0">
    <w:nsid w:val="FFFFFF7D"/>
    <w:multiLevelType w:val="hybridMultilevel"/>
    <w:tmpl w:val="74FED6F0"/>
    <w:lvl w:ilvl="0" w:tplc="F04C18A8">
      <w:start w:val="1"/>
      <w:numFmt w:val="decimal"/>
      <w:pStyle w:val="ListNumber4"/>
      <w:lvlText w:val="%1."/>
      <w:lvlJc w:val="left"/>
      <w:pPr>
        <w:tabs>
          <w:tab w:val="num" w:pos="1209"/>
        </w:tabs>
        <w:ind w:left="1209" w:hanging="360"/>
      </w:pPr>
    </w:lvl>
    <w:lvl w:ilvl="1" w:tplc="6C78AEF4">
      <w:numFmt w:val="decimal"/>
      <w:lvlText w:val=""/>
      <w:lvlJc w:val="left"/>
    </w:lvl>
    <w:lvl w:ilvl="2" w:tplc="743A5C92">
      <w:numFmt w:val="decimal"/>
      <w:lvlText w:val=""/>
      <w:lvlJc w:val="left"/>
    </w:lvl>
    <w:lvl w:ilvl="3" w:tplc="C8E6A42A">
      <w:numFmt w:val="decimal"/>
      <w:lvlText w:val=""/>
      <w:lvlJc w:val="left"/>
    </w:lvl>
    <w:lvl w:ilvl="4" w:tplc="49E08846">
      <w:numFmt w:val="decimal"/>
      <w:lvlText w:val=""/>
      <w:lvlJc w:val="left"/>
    </w:lvl>
    <w:lvl w:ilvl="5" w:tplc="7200C856">
      <w:numFmt w:val="decimal"/>
      <w:lvlText w:val=""/>
      <w:lvlJc w:val="left"/>
    </w:lvl>
    <w:lvl w:ilvl="6" w:tplc="18EC56B8">
      <w:numFmt w:val="decimal"/>
      <w:lvlText w:val=""/>
      <w:lvlJc w:val="left"/>
    </w:lvl>
    <w:lvl w:ilvl="7" w:tplc="2A4625FC">
      <w:numFmt w:val="decimal"/>
      <w:lvlText w:val=""/>
      <w:lvlJc w:val="left"/>
    </w:lvl>
    <w:lvl w:ilvl="8" w:tplc="A9B40374">
      <w:numFmt w:val="decimal"/>
      <w:lvlText w:val=""/>
      <w:lvlJc w:val="left"/>
    </w:lvl>
  </w:abstractNum>
  <w:abstractNum w:abstractNumId="2" w15:restartNumberingAfterBreak="0">
    <w:nsid w:val="FFFFFF7E"/>
    <w:multiLevelType w:val="hybridMultilevel"/>
    <w:tmpl w:val="D9645528"/>
    <w:lvl w:ilvl="0" w:tplc="3C3AECDC">
      <w:start w:val="1"/>
      <w:numFmt w:val="decimal"/>
      <w:pStyle w:val="ListNumber3"/>
      <w:lvlText w:val="%1."/>
      <w:lvlJc w:val="left"/>
      <w:pPr>
        <w:tabs>
          <w:tab w:val="num" w:pos="926"/>
        </w:tabs>
        <w:ind w:left="926" w:hanging="360"/>
      </w:pPr>
    </w:lvl>
    <w:lvl w:ilvl="1" w:tplc="53789190">
      <w:numFmt w:val="decimal"/>
      <w:lvlText w:val=""/>
      <w:lvlJc w:val="left"/>
    </w:lvl>
    <w:lvl w:ilvl="2" w:tplc="E6A0384A">
      <w:numFmt w:val="decimal"/>
      <w:lvlText w:val=""/>
      <w:lvlJc w:val="left"/>
    </w:lvl>
    <w:lvl w:ilvl="3" w:tplc="EDC09D0C">
      <w:numFmt w:val="decimal"/>
      <w:lvlText w:val=""/>
      <w:lvlJc w:val="left"/>
    </w:lvl>
    <w:lvl w:ilvl="4" w:tplc="4EDE0614">
      <w:numFmt w:val="decimal"/>
      <w:lvlText w:val=""/>
      <w:lvlJc w:val="left"/>
    </w:lvl>
    <w:lvl w:ilvl="5" w:tplc="8BB049BA">
      <w:numFmt w:val="decimal"/>
      <w:lvlText w:val=""/>
      <w:lvlJc w:val="left"/>
    </w:lvl>
    <w:lvl w:ilvl="6" w:tplc="B2E477E6">
      <w:numFmt w:val="decimal"/>
      <w:lvlText w:val=""/>
      <w:lvlJc w:val="left"/>
    </w:lvl>
    <w:lvl w:ilvl="7" w:tplc="1E7008DE">
      <w:numFmt w:val="decimal"/>
      <w:lvlText w:val=""/>
      <w:lvlJc w:val="left"/>
    </w:lvl>
    <w:lvl w:ilvl="8" w:tplc="A9AA7E0C">
      <w:numFmt w:val="decimal"/>
      <w:lvlText w:val=""/>
      <w:lvlJc w:val="left"/>
    </w:lvl>
  </w:abstractNum>
  <w:abstractNum w:abstractNumId="3" w15:restartNumberingAfterBreak="0">
    <w:nsid w:val="FFFFFF7F"/>
    <w:multiLevelType w:val="hybridMultilevel"/>
    <w:tmpl w:val="B41C1E40"/>
    <w:lvl w:ilvl="0" w:tplc="DDEC200E">
      <w:start w:val="1"/>
      <w:numFmt w:val="decimal"/>
      <w:pStyle w:val="ListNumber2"/>
      <w:lvlText w:val="%1."/>
      <w:lvlJc w:val="left"/>
      <w:pPr>
        <w:tabs>
          <w:tab w:val="num" w:pos="643"/>
        </w:tabs>
        <w:ind w:left="643" w:hanging="360"/>
      </w:pPr>
    </w:lvl>
    <w:lvl w:ilvl="1" w:tplc="3E1AE1EA">
      <w:numFmt w:val="decimal"/>
      <w:lvlText w:val=""/>
      <w:lvlJc w:val="left"/>
    </w:lvl>
    <w:lvl w:ilvl="2" w:tplc="481608B4">
      <w:numFmt w:val="decimal"/>
      <w:lvlText w:val=""/>
      <w:lvlJc w:val="left"/>
    </w:lvl>
    <w:lvl w:ilvl="3" w:tplc="32508028">
      <w:numFmt w:val="decimal"/>
      <w:lvlText w:val=""/>
      <w:lvlJc w:val="left"/>
    </w:lvl>
    <w:lvl w:ilvl="4" w:tplc="1CDECFCA">
      <w:numFmt w:val="decimal"/>
      <w:lvlText w:val=""/>
      <w:lvlJc w:val="left"/>
    </w:lvl>
    <w:lvl w:ilvl="5" w:tplc="01BAB2DE">
      <w:numFmt w:val="decimal"/>
      <w:lvlText w:val=""/>
      <w:lvlJc w:val="left"/>
    </w:lvl>
    <w:lvl w:ilvl="6" w:tplc="76587F6E">
      <w:numFmt w:val="decimal"/>
      <w:lvlText w:val=""/>
      <w:lvlJc w:val="left"/>
    </w:lvl>
    <w:lvl w:ilvl="7" w:tplc="2D74221C">
      <w:numFmt w:val="decimal"/>
      <w:lvlText w:val=""/>
      <w:lvlJc w:val="left"/>
    </w:lvl>
    <w:lvl w:ilvl="8" w:tplc="03AC59DA">
      <w:numFmt w:val="decimal"/>
      <w:lvlText w:val=""/>
      <w:lvlJc w:val="left"/>
    </w:lvl>
  </w:abstractNum>
  <w:abstractNum w:abstractNumId="4" w15:restartNumberingAfterBreak="0">
    <w:nsid w:val="FFFFFF80"/>
    <w:multiLevelType w:val="hybridMultilevel"/>
    <w:tmpl w:val="4A3C4886"/>
    <w:lvl w:ilvl="0" w:tplc="D4BA653C">
      <w:start w:val="1"/>
      <w:numFmt w:val="bullet"/>
      <w:pStyle w:val="ListBullet5"/>
      <w:lvlText w:val=""/>
      <w:lvlJc w:val="left"/>
      <w:pPr>
        <w:tabs>
          <w:tab w:val="num" w:pos="1492"/>
        </w:tabs>
        <w:ind w:left="1492" w:hanging="360"/>
      </w:pPr>
      <w:rPr>
        <w:rFonts w:ascii="Symbol" w:hAnsi="Symbol" w:hint="default"/>
      </w:rPr>
    </w:lvl>
    <w:lvl w:ilvl="1" w:tplc="32EA86AC">
      <w:numFmt w:val="decimal"/>
      <w:lvlText w:val=""/>
      <w:lvlJc w:val="left"/>
    </w:lvl>
    <w:lvl w:ilvl="2" w:tplc="07AE0F80">
      <w:numFmt w:val="decimal"/>
      <w:lvlText w:val=""/>
      <w:lvlJc w:val="left"/>
    </w:lvl>
    <w:lvl w:ilvl="3" w:tplc="203034C2">
      <w:numFmt w:val="decimal"/>
      <w:lvlText w:val=""/>
      <w:lvlJc w:val="left"/>
    </w:lvl>
    <w:lvl w:ilvl="4" w:tplc="65F84B90">
      <w:numFmt w:val="decimal"/>
      <w:lvlText w:val=""/>
      <w:lvlJc w:val="left"/>
    </w:lvl>
    <w:lvl w:ilvl="5" w:tplc="6A523D1A">
      <w:numFmt w:val="decimal"/>
      <w:lvlText w:val=""/>
      <w:lvlJc w:val="left"/>
    </w:lvl>
    <w:lvl w:ilvl="6" w:tplc="8A5A0C58">
      <w:numFmt w:val="decimal"/>
      <w:lvlText w:val=""/>
      <w:lvlJc w:val="left"/>
    </w:lvl>
    <w:lvl w:ilvl="7" w:tplc="D2F46972">
      <w:numFmt w:val="decimal"/>
      <w:lvlText w:val=""/>
      <w:lvlJc w:val="left"/>
    </w:lvl>
    <w:lvl w:ilvl="8" w:tplc="C62ACE1E">
      <w:numFmt w:val="decimal"/>
      <w:lvlText w:val=""/>
      <w:lvlJc w:val="left"/>
    </w:lvl>
  </w:abstractNum>
  <w:abstractNum w:abstractNumId="5" w15:restartNumberingAfterBreak="0">
    <w:nsid w:val="FFFFFF81"/>
    <w:multiLevelType w:val="hybridMultilevel"/>
    <w:tmpl w:val="2DB4C990"/>
    <w:lvl w:ilvl="0" w:tplc="FF90EB7C">
      <w:start w:val="1"/>
      <w:numFmt w:val="bullet"/>
      <w:pStyle w:val="ListBullet4"/>
      <w:lvlText w:val=""/>
      <w:lvlJc w:val="left"/>
      <w:pPr>
        <w:tabs>
          <w:tab w:val="num" w:pos="1209"/>
        </w:tabs>
        <w:ind w:left="1209" w:hanging="360"/>
      </w:pPr>
      <w:rPr>
        <w:rFonts w:ascii="Symbol" w:hAnsi="Symbol" w:hint="default"/>
      </w:rPr>
    </w:lvl>
    <w:lvl w:ilvl="1" w:tplc="B45CB940">
      <w:numFmt w:val="decimal"/>
      <w:lvlText w:val=""/>
      <w:lvlJc w:val="left"/>
    </w:lvl>
    <w:lvl w:ilvl="2" w:tplc="7D36DD42">
      <w:numFmt w:val="decimal"/>
      <w:lvlText w:val=""/>
      <w:lvlJc w:val="left"/>
    </w:lvl>
    <w:lvl w:ilvl="3" w:tplc="CC0EEB04">
      <w:numFmt w:val="decimal"/>
      <w:lvlText w:val=""/>
      <w:lvlJc w:val="left"/>
    </w:lvl>
    <w:lvl w:ilvl="4" w:tplc="C152EF6C">
      <w:numFmt w:val="decimal"/>
      <w:lvlText w:val=""/>
      <w:lvlJc w:val="left"/>
    </w:lvl>
    <w:lvl w:ilvl="5" w:tplc="9EA80DEA">
      <w:numFmt w:val="decimal"/>
      <w:lvlText w:val=""/>
      <w:lvlJc w:val="left"/>
    </w:lvl>
    <w:lvl w:ilvl="6" w:tplc="19763D76">
      <w:numFmt w:val="decimal"/>
      <w:lvlText w:val=""/>
      <w:lvlJc w:val="left"/>
    </w:lvl>
    <w:lvl w:ilvl="7" w:tplc="29F4C756">
      <w:numFmt w:val="decimal"/>
      <w:lvlText w:val=""/>
      <w:lvlJc w:val="left"/>
    </w:lvl>
    <w:lvl w:ilvl="8" w:tplc="CC0C7020">
      <w:numFmt w:val="decimal"/>
      <w:lvlText w:val=""/>
      <w:lvlJc w:val="left"/>
    </w:lvl>
  </w:abstractNum>
  <w:abstractNum w:abstractNumId="6" w15:restartNumberingAfterBreak="0">
    <w:nsid w:val="FFFFFF89"/>
    <w:multiLevelType w:val="hybridMultilevel"/>
    <w:tmpl w:val="DB943FF8"/>
    <w:lvl w:ilvl="0" w:tplc="3EB28512">
      <w:start w:val="1"/>
      <w:numFmt w:val="bullet"/>
      <w:pStyle w:val="ListBullet"/>
      <w:lvlText w:val=""/>
      <w:lvlJc w:val="left"/>
      <w:pPr>
        <w:tabs>
          <w:tab w:val="num" w:pos="360"/>
        </w:tabs>
        <w:ind w:left="360" w:hanging="360"/>
      </w:pPr>
      <w:rPr>
        <w:rFonts w:ascii="Symbol" w:hAnsi="Symbol" w:hint="default"/>
      </w:rPr>
    </w:lvl>
    <w:lvl w:ilvl="1" w:tplc="8B861F4E">
      <w:numFmt w:val="decimal"/>
      <w:lvlText w:val=""/>
      <w:lvlJc w:val="left"/>
    </w:lvl>
    <w:lvl w:ilvl="2" w:tplc="3F121AB0">
      <w:numFmt w:val="decimal"/>
      <w:lvlText w:val=""/>
      <w:lvlJc w:val="left"/>
    </w:lvl>
    <w:lvl w:ilvl="3" w:tplc="58DC89AE">
      <w:numFmt w:val="decimal"/>
      <w:lvlText w:val=""/>
      <w:lvlJc w:val="left"/>
    </w:lvl>
    <w:lvl w:ilvl="4" w:tplc="6A547E4E">
      <w:numFmt w:val="decimal"/>
      <w:lvlText w:val=""/>
      <w:lvlJc w:val="left"/>
    </w:lvl>
    <w:lvl w:ilvl="5" w:tplc="E74AA656">
      <w:numFmt w:val="decimal"/>
      <w:lvlText w:val=""/>
      <w:lvlJc w:val="left"/>
    </w:lvl>
    <w:lvl w:ilvl="6" w:tplc="B0CE83A0">
      <w:numFmt w:val="decimal"/>
      <w:lvlText w:val=""/>
      <w:lvlJc w:val="left"/>
    </w:lvl>
    <w:lvl w:ilvl="7" w:tplc="FF24C3A8">
      <w:numFmt w:val="decimal"/>
      <w:lvlText w:val=""/>
      <w:lvlJc w:val="left"/>
    </w:lvl>
    <w:lvl w:ilvl="8" w:tplc="8012CB2E">
      <w:numFmt w:val="decimal"/>
      <w:lvlText w:val=""/>
      <w:lvlJc w:val="left"/>
    </w:lvl>
  </w:abstractNum>
  <w:abstractNum w:abstractNumId="7" w15:restartNumberingAfterBreak="0">
    <w:nsid w:val="06925125"/>
    <w:multiLevelType w:val="hybridMultilevel"/>
    <w:tmpl w:val="918C0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0E08FE"/>
    <w:multiLevelType w:val="hybridMultilevel"/>
    <w:tmpl w:val="97424714"/>
    <w:lvl w:ilvl="0" w:tplc="04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7A467A"/>
    <w:multiLevelType w:val="hybridMultilevel"/>
    <w:tmpl w:val="C56067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E5B680B"/>
    <w:multiLevelType w:val="hybridMultilevel"/>
    <w:tmpl w:val="6DEA30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D05BBA"/>
    <w:multiLevelType w:val="multilevel"/>
    <w:tmpl w:val="DDACC178"/>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05C4B62"/>
    <w:multiLevelType w:val="hybridMultilevel"/>
    <w:tmpl w:val="0406001D"/>
    <w:styleLink w:val="1ai"/>
    <w:lvl w:ilvl="0" w:tplc="3D126BA0">
      <w:start w:val="1"/>
      <w:numFmt w:val="decimal"/>
      <w:lvlText w:val="%1)"/>
      <w:lvlJc w:val="left"/>
      <w:pPr>
        <w:ind w:left="360" w:hanging="360"/>
      </w:pPr>
    </w:lvl>
    <w:lvl w:ilvl="1" w:tplc="575495C8">
      <w:start w:val="1"/>
      <w:numFmt w:val="lowerLetter"/>
      <w:lvlText w:val="%2)"/>
      <w:lvlJc w:val="left"/>
      <w:pPr>
        <w:ind w:left="720" w:hanging="360"/>
      </w:pPr>
    </w:lvl>
    <w:lvl w:ilvl="2" w:tplc="A52E64CA">
      <w:start w:val="1"/>
      <w:numFmt w:val="lowerRoman"/>
      <w:lvlText w:val="%3)"/>
      <w:lvlJc w:val="left"/>
      <w:pPr>
        <w:ind w:left="1080" w:hanging="360"/>
      </w:pPr>
    </w:lvl>
    <w:lvl w:ilvl="3" w:tplc="22381C08">
      <w:start w:val="1"/>
      <w:numFmt w:val="decimal"/>
      <w:lvlText w:val="(%4)"/>
      <w:lvlJc w:val="left"/>
      <w:pPr>
        <w:ind w:left="1440" w:hanging="360"/>
      </w:pPr>
    </w:lvl>
    <w:lvl w:ilvl="4" w:tplc="C950BA08">
      <w:start w:val="1"/>
      <w:numFmt w:val="lowerLetter"/>
      <w:lvlText w:val="(%5)"/>
      <w:lvlJc w:val="left"/>
      <w:pPr>
        <w:ind w:left="1800" w:hanging="360"/>
      </w:pPr>
    </w:lvl>
    <w:lvl w:ilvl="5" w:tplc="537074AE">
      <w:start w:val="1"/>
      <w:numFmt w:val="lowerRoman"/>
      <w:lvlText w:val="(%6)"/>
      <w:lvlJc w:val="left"/>
      <w:pPr>
        <w:ind w:left="2160" w:hanging="360"/>
      </w:pPr>
    </w:lvl>
    <w:lvl w:ilvl="6" w:tplc="BDA4C588">
      <w:start w:val="1"/>
      <w:numFmt w:val="decimal"/>
      <w:lvlText w:val="%7."/>
      <w:lvlJc w:val="left"/>
      <w:pPr>
        <w:ind w:left="2520" w:hanging="360"/>
      </w:pPr>
    </w:lvl>
    <w:lvl w:ilvl="7" w:tplc="A094C590">
      <w:start w:val="1"/>
      <w:numFmt w:val="lowerLetter"/>
      <w:lvlText w:val="%8."/>
      <w:lvlJc w:val="left"/>
      <w:pPr>
        <w:ind w:left="2880" w:hanging="360"/>
      </w:pPr>
    </w:lvl>
    <w:lvl w:ilvl="8" w:tplc="D3501EE8">
      <w:start w:val="1"/>
      <w:numFmt w:val="lowerRoman"/>
      <w:lvlText w:val="%9."/>
      <w:lvlJc w:val="left"/>
      <w:pPr>
        <w:ind w:left="3240" w:hanging="360"/>
      </w:pPr>
    </w:lvl>
  </w:abstractNum>
  <w:abstractNum w:abstractNumId="13" w15:restartNumberingAfterBreak="0">
    <w:nsid w:val="1330414F"/>
    <w:multiLevelType w:val="multilevel"/>
    <w:tmpl w:val="7FD0EF8C"/>
    <w:lvl w:ilvl="0">
      <w:start w:val="2"/>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9D072B2"/>
    <w:multiLevelType w:val="multilevel"/>
    <w:tmpl w:val="2C60A8E0"/>
    <w:styleLink w:val="Style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001026E"/>
    <w:multiLevelType w:val="hybridMultilevel"/>
    <w:tmpl w:val="C56067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3AB017F"/>
    <w:multiLevelType w:val="multilevel"/>
    <w:tmpl w:val="CC1856B8"/>
    <w:lvl w:ilvl="0">
      <w:start w:val="1"/>
      <w:numFmt w:val="decimal"/>
      <w:pStyle w:val="Heading1"/>
      <w:suff w:val="space"/>
      <w:lvlText w:val="%1"/>
      <w:lvlJc w:val="left"/>
      <w:pPr>
        <w:ind w:left="3912" w:firstLine="0"/>
      </w:pPr>
      <w:rPr>
        <w:rFonts w:hint="default"/>
      </w:rPr>
    </w:lvl>
    <w:lvl w:ilvl="1">
      <w:start w:val="1"/>
      <w:numFmt w:val="decimal"/>
      <w:pStyle w:val="Heading2"/>
      <w:suff w:val="space"/>
      <w:lvlText w:val="%1.%2"/>
      <w:lvlJc w:val="left"/>
      <w:pPr>
        <w:ind w:left="3912" w:firstLine="0"/>
      </w:pPr>
      <w:rPr>
        <w:rFonts w:hint="default"/>
      </w:rPr>
    </w:lvl>
    <w:lvl w:ilvl="2">
      <w:start w:val="1"/>
      <w:numFmt w:val="none"/>
      <w:pStyle w:val="Heading3"/>
      <w:suff w:val="space"/>
      <w:lvlText w:val="4.2.2"/>
      <w:lvlJc w:val="left"/>
      <w:pPr>
        <w:ind w:left="0" w:firstLine="0"/>
      </w:pPr>
      <w:rPr>
        <w:rFonts w:hint="default"/>
      </w:rPr>
    </w:lvl>
    <w:lvl w:ilvl="3">
      <w:start w:val="1"/>
      <w:numFmt w:val="decimal"/>
      <w:pStyle w:val="Heading4"/>
      <w:suff w:val="space"/>
      <w:lvlText w:val="%1.%2.%3.%4"/>
      <w:lvlJc w:val="left"/>
      <w:pPr>
        <w:ind w:left="3912" w:firstLine="0"/>
      </w:pPr>
      <w:rPr>
        <w:rFonts w:hint="default"/>
      </w:rPr>
    </w:lvl>
    <w:lvl w:ilvl="4">
      <w:start w:val="1"/>
      <w:numFmt w:val="decimal"/>
      <w:pStyle w:val="Heading5"/>
      <w:suff w:val="space"/>
      <w:lvlText w:val="%1.%2.%3.%4.%5"/>
      <w:lvlJc w:val="left"/>
      <w:pPr>
        <w:ind w:left="3912" w:firstLine="0"/>
      </w:pPr>
      <w:rPr>
        <w:rFonts w:hint="default"/>
      </w:rPr>
    </w:lvl>
    <w:lvl w:ilvl="5">
      <w:start w:val="1"/>
      <w:numFmt w:val="decimal"/>
      <w:pStyle w:val="Heading6"/>
      <w:suff w:val="space"/>
      <w:lvlText w:val="%1.%2.%3.%4.%5.%6"/>
      <w:lvlJc w:val="left"/>
      <w:pPr>
        <w:ind w:left="3912" w:firstLine="0"/>
      </w:pPr>
      <w:rPr>
        <w:rFonts w:hint="default"/>
      </w:rPr>
    </w:lvl>
    <w:lvl w:ilvl="6">
      <w:start w:val="1"/>
      <w:numFmt w:val="decimal"/>
      <w:pStyle w:val="Heading7"/>
      <w:suff w:val="space"/>
      <w:lvlText w:val="%1.%2.%3.%4.%5.%6.%7"/>
      <w:lvlJc w:val="left"/>
      <w:pPr>
        <w:ind w:left="3912" w:firstLine="0"/>
      </w:pPr>
      <w:rPr>
        <w:rFonts w:hint="default"/>
      </w:rPr>
    </w:lvl>
    <w:lvl w:ilvl="7">
      <w:start w:val="1"/>
      <w:numFmt w:val="decimal"/>
      <w:pStyle w:val="Heading8"/>
      <w:suff w:val="space"/>
      <w:lvlText w:val="%1.%2.%3.%4.%5.%6.%7.%8"/>
      <w:lvlJc w:val="left"/>
      <w:pPr>
        <w:ind w:left="3912" w:firstLine="0"/>
      </w:pPr>
      <w:rPr>
        <w:rFonts w:hint="default"/>
      </w:rPr>
    </w:lvl>
    <w:lvl w:ilvl="8">
      <w:start w:val="1"/>
      <w:numFmt w:val="decimal"/>
      <w:pStyle w:val="Heading9"/>
      <w:suff w:val="space"/>
      <w:lvlText w:val="%1.%2.%3.%4.%5.%6.%7.%8.%9"/>
      <w:lvlJc w:val="left"/>
      <w:pPr>
        <w:ind w:left="3912" w:firstLine="0"/>
      </w:pPr>
      <w:rPr>
        <w:rFonts w:hint="default"/>
      </w:rPr>
    </w:lvl>
  </w:abstractNum>
  <w:abstractNum w:abstractNumId="17" w15:restartNumberingAfterBreak="0">
    <w:nsid w:val="29DF7DA6"/>
    <w:multiLevelType w:val="hybridMultilevel"/>
    <w:tmpl w:val="13589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117CBF"/>
    <w:multiLevelType w:val="hybridMultilevel"/>
    <w:tmpl w:val="02280FD6"/>
    <w:lvl w:ilvl="0" w:tplc="6532CE14">
      <w:start w:val="1"/>
      <w:numFmt w:val="bullet"/>
      <w:lvlText w:val="—"/>
      <w:lvlJc w:val="left"/>
      <w:pPr>
        <w:ind w:left="1286" w:hanging="360"/>
      </w:pPr>
      <w:rPr>
        <w:rFonts w:ascii="Trebuchet MS" w:hAnsi="Trebuchet MS" w:hint="default"/>
        <w:color w:val="E5007E" w:themeColor="accent1"/>
      </w:rPr>
    </w:lvl>
    <w:lvl w:ilvl="1" w:tplc="04090005">
      <w:start w:val="1"/>
      <w:numFmt w:val="bullet"/>
      <w:lvlText w:val=""/>
      <w:lvlJc w:val="left"/>
      <w:pPr>
        <w:ind w:left="2006" w:hanging="360"/>
      </w:pPr>
      <w:rPr>
        <w:rFonts w:ascii="Wingdings" w:hAnsi="Wingdings"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19" w15:restartNumberingAfterBreak="0">
    <w:nsid w:val="39BB6E6D"/>
    <w:multiLevelType w:val="hybridMultilevel"/>
    <w:tmpl w:val="66E4B840"/>
    <w:lvl w:ilvl="0" w:tplc="323CB95E">
      <w:start w:val="1"/>
      <w:numFmt w:val="bullet"/>
      <w:lvlText w:val=""/>
      <w:lvlJc w:val="left"/>
      <w:pPr>
        <w:ind w:left="784" w:hanging="360"/>
      </w:pPr>
      <w:rPr>
        <w:rFonts w:ascii="Symbol" w:hAnsi="Symbol" w:hint="default"/>
        <w:color w:val="E5007E" w:themeColor="accent1"/>
      </w:rPr>
    </w:lvl>
    <w:lvl w:ilvl="1" w:tplc="5D6A4978">
      <w:start w:val="1"/>
      <w:numFmt w:val="bullet"/>
      <w:lvlText w:val="−"/>
      <w:lvlJc w:val="left"/>
      <w:pPr>
        <w:ind w:left="1504" w:hanging="360"/>
      </w:pPr>
      <w:rPr>
        <w:rFonts w:ascii="Trebuchet MS" w:hAnsi="Trebuchet M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0" w15:restartNumberingAfterBreak="0">
    <w:nsid w:val="413713C7"/>
    <w:multiLevelType w:val="multilevel"/>
    <w:tmpl w:val="B728FEA8"/>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25C151D"/>
    <w:multiLevelType w:val="multilevel"/>
    <w:tmpl w:val="202CC3CC"/>
    <w:lvl w:ilvl="0">
      <w:start w:val="4"/>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7D57647"/>
    <w:multiLevelType w:val="hybridMultilevel"/>
    <w:tmpl w:val="9E9E7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B87834"/>
    <w:multiLevelType w:val="hybridMultilevel"/>
    <w:tmpl w:val="8CB6B2C4"/>
    <w:lvl w:ilvl="0" w:tplc="6532CE14">
      <w:start w:val="1"/>
      <w:numFmt w:val="bullet"/>
      <w:lvlText w:val="—"/>
      <w:lvlJc w:val="left"/>
      <w:pPr>
        <w:ind w:left="1286" w:hanging="360"/>
      </w:pPr>
      <w:rPr>
        <w:rFonts w:ascii="Trebuchet MS" w:hAnsi="Trebuchet MS" w:hint="default"/>
        <w:color w:val="E5007E"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685D81"/>
    <w:multiLevelType w:val="hybridMultilevel"/>
    <w:tmpl w:val="0D944AFA"/>
    <w:lvl w:ilvl="0" w:tplc="323CB95E">
      <w:start w:val="1"/>
      <w:numFmt w:val="bullet"/>
      <w:lvlText w:val=""/>
      <w:lvlJc w:val="left"/>
      <w:pPr>
        <w:ind w:left="720" w:hanging="360"/>
      </w:pPr>
      <w:rPr>
        <w:rFonts w:ascii="Symbol" w:hAnsi="Symbol" w:hint="default"/>
        <w:color w:val="E5007E" w:themeColor="accent1"/>
      </w:rPr>
    </w:lvl>
    <w:lvl w:ilvl="1" w:tplc="854E6F4A">
      <w:start w:val="1"/>
      <w:numFmt w:val="bullet"/>
      <w:lvlText w:val="—"/>
      <w:lvlJc w:val="left"/>
      <w:pPr>
        <w:ind w:left="1440" w:hanging="360"/>
      </w:pPr>
      <w:rPr>
        <w:rFonts w:ascii="Trebuchet MS" w:hAnsi="Trebuchet M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1A3E55"/>
    <w:multiLevelType w:val="multilevel"/>
    <w:tmpl w:val="76D6845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sz w:val="32"/>
        <w:szCs w:val="3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11829A7"/>
    <w:multiLevelType w:val="hybridMultilevel"/>
    <w:tmpl w:val="541C4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FE3044"/>
    <w:multiLevelType w:val="multilevel"/>
    <w:tmpl w:val="0E040A0A"/>
    <w:lvl w:ilvl="0">
      <w:start w:val="1"/>
      <w:numFmt w:val="decimal"/>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none"/>
      <w:lvlText w:val="2.1.2"/>
      <w:lvlJc w:val="left"/>
      <w:pPr>
        <w:ind w:left="1758" w:hanging="794"/>
      </w:pPr>
      <w:rPr>
        <w:rFonts w:hint="default"/>
      </w:rPr>
    </w:lvl>
    <w:lvl w:ilvl="3">
      <w:start w:val="1"/>
      <w:numFmt w:val="decimal"/>
      <w:lvlText w:val="%1.%2.%3.%4."/>
      <w:lvlJc w:val="left"/>
      <w:pPr>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28" w15:restartNumberingAfterBreak="0">
    <w:nsid w:val="7BB53199"/>
    <w:multiLevelType w:val="hybridMultilevel"/>
    <w:tmpl w:val="07C8E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20588C"/>
    <w:multiLevelType w:val="multilevel"/>
    <w:tmpl w:val="ED9049EE"/>
    <w:lvl w:ilvl="0">
      <w:start w:val="1"/>
      <w:numFmt w:val="decimal"/>
      <w:pStyle w:val="ListNumber"/>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30" w15:restartNumberingAfterBreak="0">
    <w:nsid w:val="7F9F3EA2"/>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FB354B8"/>
    <w:multiLevelType w:val="hybridMultilevel"/>
    <w:tmpl w:val="E24AE680"/>
    <w:lvl w:ilvl="0" w:tplc="38A21F2C">
      <w:start w:val="1"/>
      <w:numFmt w:val="bullet"/>
      <w:lvlText w:val=""/>
      <w:lvlJc w:val="left"/>
      <w:pPr>
        <w:ind w:left="1004" w:hanging="284"/>
      </w:pPr>
      <w:rPr>
        <w:rFonts w:ascii="Symbol" w:hAnsi="Symbol" w:cs="Times New Roman" w:hint="default"/>
        <w:color w:val="E5007E" w:themeColor="accent1"/>
      </w:rPr>
    </w:lvl>
    <w:lvl w:ilvl="1" w:tplc="168403FA">
      <w:start w:val="1"/>
      <w:numFmt w:val="bullet"/>
      <w:pStyle w:val="ListBullet2"/>
      <w:lvlText w:val="-"/>
      <w:lvlJc w:val="left"/>
      <w:pPr>
        <w:ind w:left="1288" w:hanging="284"/>
      </w:pPr>
      <w:rPr>
        <w:rFonts w:ascii="CBS NEW" w:hAnsi="CBS NEW" w:cs="Times New Roman" w:hint="default"/>
        <w:color w:val="E5007E" w:themeColor="accent1"/>
      </w:rPr>
    </w:lvl>
    <w:lvl w:ilvl="2" w:tplc="D16EF742">
      <w:start w:val="1"/>
      <w:numFmt w:val="bullet"/>
      <w:pStyle w:val="ListBullet3"/>
      <w:lvlText w:val="-"/>
      <w:lvlJc w:val="left"/>
      <w:pPr>
        <w:ind w:left="1572" w:hanging="284"/>
      </w:pPr>
      <w:rPr>
        <w:rFonts w:ascii="CBS NEW" w:hAnsi="CBS NEW" w:cs="Times New Roman" w:hint="default"/>
        <w:color w:val="E5007E" w:themeColor="accent1"/>
      </w:rPr>
    </w:lvl>
    <w:lvl w:ilvl="3" w:tplc="22662234">
      <w:start w:val="1"/>
      <w:numFmt w:val="bullet"/>
      <w:lvlText w:val=""/>
      <w:lvlJc w:val="left"/>
      <w:pPr>
        <w:ind w:left="1856" w:hanging="284"/>
      </w:pPr>
      <w:rPr>
        <w:rFonts w:ascii="Symbol" w:hAnsi="Symbol" w:hint="default"/>
      </w:rPr>
    </w:lvl>
    <w:lvl w:ilvl="4" w:tplc="97ECA374">
      <w:start w:val="1"/>
      <w:numFmt w:val="bullet"/>
      <w:lvlText w:val=""/>
      <w:lvlJc w:val="left"/>
      <w:pPr>
        <w:ind w:left="2140" w:hanging="284"/>
      </w:pPr>
      <w:rPr>
        <w:rFonts w:ascii="Symbol" w:hAnsi="Symbol" w:hint="default"/>
        <w:color w:val="auto"/>
      </w:rPr>
    </w:lvl>
    <w:lvl w:ilvl="5" w:tplc="4398877C">
      <w:start w:val="1"/>
      <w:numFmt w:val="bullet"/>
      <w:lvlText w:val=""/>
      <w:lvlJc w:val="left"/>
      <w:pPr>
        <w:ind w:left="2424" w:hanging="284"/>
      </w:pPr>
      <w:rPr>
        <w:rFonts w:ascii="Symbol" w:hAnsi="Symbol" w:hint="default"/>
        <w:color w:val="auto"/>
      </w:rPr>
    </w:lvl>
    <w:lvl w:ilvl="6" w:tplc="29AAA37E">
      <w:start w:val="1"/>
      <w:numFmt w:val="bullet"/>
      <w:lvlText w:val=""/>
      <w:lvlJc w:val="left"/>
      <w:pPr>
        <w:ind w:left="2708" w:hanging="284"/>
      </w:pPr>
      <w:rPr>
        <w:rFonts w:ascii="Symbol" w:hAnsi="Symbol" w:hint="default"/>
        <w:color w:val="auto"/>
      </w:rPr>
    </w:lvl>
    <w:lvl w:ilvl="7" w:tplc="9D0663DA">
      <w:start w:val="1"/>
      <w:numFmt w:val="bullet"/>
      <w:lvlText w:val=""/>
      <w:lvlJc w:val="left"/>
      <w:pPr>
        <w:ind w:left="2992" w:hanging="284"/>
      </w:pPr>
      <w:rPr>
        <w:rFonts w:ascii="Symbol" w:hAnsi="Symbol" w:hint="default"/>
      </w:rPr>
    </w:lvl>
    <w:lvl w:ilvl="8" w:tplc="FABE0E64">
      <w:start w:val="1"/>
      <w:numFmt w:val="bullet"/>
      <w:lvlText w:val=""/>
      <w:lvlJc w:val="left"/>
      <w:pPr>
        <w:ind w:left="3276" w:hanging="284"/>
      </w:pPr>
      <w:rPr>
        <w:rFonts w:ascii="Symbol" w:hAnsi="Symbol" w:hint="default"/>
        <w:color w:val="auto"/>
      </w:rPr>
    </w:lvl>
  </w:abstractNum>
  <w:num w:numId="1">
    <w:abstractNumId w:val="30"/>
  </w:num>
  <w:num w:numId="2">
    <w:abstractNumId w:val="12"/>
  </w:num>
  <w:num w:numId="3">
    <w:abstractNumId w:val="20"/>
  </w:num>
  <w:num w:numId="4">
    <w:abstractNumId w:val="31"/>
  </w:num>
  <w:num w:numId="5">
    <w:abstractNumId w:val="5"/>
  </w:num>
  <w:num w:numId="6">
    <w:abstractNumId w:val="4"/>
  </w:num>
  <w:num w:numId="7">
    <w:abstractNumId w:val="29"/>
  </w:num>
  <w:num w:numId="8">
    <w:abstractNumId w:val="3"/>
  </w:num>
  <w:num w:numId="9">
    <w:abstractNumId w:val="2"/>
  </w:num>
  <w:num w:numId="10">
    <w:abstractNumId w:val="1"/>
  </w:num>
  <w:num w:numId="11">
    <w:abstractNumId w:val="0"/>
  </w:num>
  <w:num w:numId="12">
    <w:abstractNumId w:val="24"/>
  </w:num>
  <w:num w:numId="13">
    <w:abstractNumId w:val="19"/>
  </w:num>
  <w:num w:numId="14">
    <w:abstractNumId w:val="10"/>
  </w:num>
  <w:num w:numId="15">
    <w:abstractNumId w:val="27"/>
  </w:num>
  <w:num w:numId="16">
    <w:abstractNumId w:val="11"/>
  </w:num>
  <w:num w:numId="17">
    <w:abstractNumId w:val="25"/>
  </w:num>
  <w:num w:numId="18">
    <w:abstractNumId w:val="14"/>
  </w:num>
  <w:num w:numId="19">
    <w:abstractNumId w:val="21"/>
  </w:num>
  <w:num w:numId="20">
    <w:abstractNumId w:val="16"/>
  </w:num>
  <w:num w:numId="21">
    <w:abstractNumId w:val="8"/>
  </w:num>
  <w:num w:numId="22">
    <w:abstractNumId w:val="17"/>
  </w:num>
  <w:num w:numId="23">
    <w:abstractNumId w:val="27"/>
    <w:lvlOverride w:ilvl="0">
      <w:lvl w:ilvl="0">
        <w:start w:val="1"/>
        <w:numFmt w:val="decimal"/>
        <w:lvlText w:val="%1."/>
        <w:lvlJc w:val="left"/>
        <w:pPr>
          <w:ind w:left="360" w:hanging="360"/>
        </w:pPr>
        <w:rPr>
          <w:rFonts w:hint="default"/>
        </w:rPr>
      </w:lvl>
    </w:lvlOverride>
    <w:lvlOverride w:ilvl="1">
      <w:lvl w:ilvl="1">
        <w:start w:val="1"/>
        <w:numFmt w:val="none"/>
        <w:lvlText w:val="2.2"/>
        <w:lvlJc w:val="left"/>
        <w:pPr>
          <w:ind w:left="792" w:hanging="432"/>
        </w:pPr>
        <w:rPr>
          <w:rFonts w:hint="default"/>
        </w:rPr>
      </w:lvl>
    </w:lvlOverride>
    <w:lvlOverride w:ilvl="2">
      <w:lvl w:ilvl="2">
        <w:start w:val="1"/>
        <w:numFmt w:val="decimal"/>
        <w:lvlText w:val="2.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13"/>
  </w:num>
  <w:num w:numId="25">
    <w:abstractNumId w:val="18"/>
  </w:num>
  <w:num w:numId="26">
    <w:abstractNumId w:val="31"/>
  </w:num>
  <w:num w:numId="27">
    <w:abstractNumId w:val="23"/>
  </w:num>
  <w:num w:numId="28">
    <w:abstractNumId w:val="28"/>
  </w:num>
  <w:num w:numId="29">
    <w:abstractNumId w:val="7"/>
  </w:num>
  <w:num w:numId="30">
    <w:abstractNumId w:val="16"/>
  </w:num>
  <w:num w:numId="31">
    <w:abstractNumId w:val="16"/>
  </w:num>
  <w:num w:numId="32">
    <w:abstractNumId w:val="31"/>
  </w:num>
  <w:num w:numId="33">
    <w:abstractNumId w:val="31"/>
  </w:num>
  <w:num w:numId="34">
    <w:abstractNumId w:val="22"/>
  </w:num>
  <w:num w:numId="35">
    <w:abstractNumId w:val="26"/>
  </w:num>
  <w:num w:numId="36">
    <w:abstractNumId w:val="31"/>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15"/>
  </w:num>
  <w:num w:numId="40">
    <w:abstractNumId w:val="31"/>
  </w:num>
  <w:num w:numId="41">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1304"/>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B4C"/>
    <w:rsid w:val="00000DDA"/>
    <w:rsid w:val="00001976"/>
    <w:rsid w:val="00002700"/>
    <w:rsid w:val="000036E9"/>
    <w:rsid w:val="0000457B"/>
    <w:rsid w:val="00004865"/>
    <w:rsid w:val="00005AE1"/>
    <w:rsid w:val="0000682B"/>
    <w:rsid w:val="00006D50"/>
    <w:rsid w:val="00012D5B"/>
    <w:rsid w:val="000141AA"/>
    <w:rsid w:val="000146F8"/>
    <w:rsid w:val="00014908"/>
    <w:rsid w:val="00016C7D"/>
    <w:rsid w:val="00017D63"/>
    <w:rsid w:val="000218C9"/>
    <w:rsid w:val="00021DFB"/>
    <w:rsid w:val="0002324A"/>
    <w:rsid w:val="0002351C"/>
    <w:rsid w:val="00024CD7"/>
    <w:rsid w:val="000256F4"/>
    <w:rsid w:val="00026352"/>
    <w:rsid w:val="000265B9"/>
    <w:rsid w:val="00026C86"/>
    <w:rsid w:val="000275C2"/>
    <w:rsid w:val="00027E3C"/>
    <w:rsid w:val="00030A2D"/>
    <w:rsid w:val="00030D24"/>
    <w:rsid w:val="00030F1F"/>
    <w:rsid w:val="0003144F"/>
    <w:rsid w:val="000322BA"/>
    <w:rsid w:val="00032ED4"/>
    <w:rsid w:val="00033676"/>
    <w:rsid w:val="000338F6"/>
    <w:rsid w:val="00033982"/>
    <w:rsid w:val="000342F4"/>
    <w:rsid w:val="00035036"/>
    <w:rsid w:val="00035476"/>
    <w:rsid w:val="000362C8"/>
    <w:rsid w:val="00036F6A"/>
    <w:rsid w:val="00037F33"/>
    <w:rsid w:val="00040187"/>
    <w:rsid w:val="0004020F"/>
    <w:rsid w:val="00040478"/>
    <w:rsid w:val="000407F1"/>
    <w:rsid w:val="00040E01"/>
    <w:rsid w:val="00041B88"/>
    <w:rsid w:val="00041E59"/>
    <w:rsid w:val="00043772"/>
    <w:rsid w:val="00044D69"/>
    <w:rsid w:val="000450FC"/>
    <w:rsid w:val="00046303"/>
    <w:rsid w:val="00046311"/>
    <w:rsid w:val="00046890"/>
    <w:rsid w:val="00046DD7"/>
    <w:rsid w:val="0004739E"/>
    <w:rsid w:val="00047549"/>
    <w:rsid w:val="000500BF"/>
    <w:rsid w:val="000506D1"/>
    <w:rsid w:val="00050D8B"/>
    <w:rsid w:val="000513D5"/>
    <w:rsid w:val="00051596"/>
    <w:rsid w:val="00051799"/>
    <w:rsid w:val="000519C9"/>
    <w:rsid w:val="00052409"/>
    <w:rsid w:val="00052E15"/>
    <w:rsid w:val="00053855"/>
    <w:rsid w:val="000538B3"/>
    <w:rsid w:val="00054162"/>
    <w:rsid w:val="000554EE"/>
    <w:rsid w:val="00055E73"/>
    <w:rsid w:val="000564FD"/>
    <w:rsid w:val="00056624"/>
    <w:rsid w:val="0005670A"/>
    <w:rsid w:val="00057349"/>
    <w:rsid w:val="00057517"/>
    <w:rsid w:val="00057896"/>
    <w:rsid w:val="000605ED"/>
    <w:rsid w:val="00060DDF"/>
    <w:rsid w:val="00061052"/>
    <w:rsid w:val="00061A13"/>
    <w:rsid w:val="00061BFC"/>
    <w:rsid w:val="00062B73"/>
    <w:rsid w:val="00063490"/>
    <w:rsid w:val="00064634"/>
    <w:rsid w:val="000646BD"/>
    <w:rsid w:val="000653C8"/>
    <w:rsid w:val="000653FB"/>
    <w:rsid w:val="00066C86"/>
    <w:rsid w:val="00066CDA"/>
    <w:rsid w:val="00066D48"/>
    <w:rsid w:val="000671CB"/>
    <w:rsid w:val="000673EA"/>
    <w:rsid w:val="000676FA"/>
    <w:rsid w:val="0007082A"/>
    <w:rsid w:val="00070B43"/>
    <w:rsid w:val="00070D1A"/>
    <w:rsid w:val="00070EE0"/>
    <w:rsid w:val="000712F2"/>
    <w:rsid w:val="000713EC"/>
    <w:rsid w:val="0007263A"/>
    <w:rsid w:val="0007354B"/>
    <w:rsid w:val="00073E36"/>
    <w:rsid w:val="00073F90"/>
    <w:rsid w:val="00073FE8"/>
    <w:rsid w:val="00074284"/>
    <w:rsid w:val="000747A7"/>
    <w:rsid w:val="000747D2"/>
    <w:rsid w:val="000748E3"/>
    <w:rsid w:val="00075010"/>
    <w:rsid w:val="000750D7"/>
    <w:rsid w:val="0007590C"/>
    <w:rsid w:val="00075DB9"/>
    <w:rsid w:val="00076136"/>
    <w:rsid w:val="000768C4"/>
    <w:rsid w:val="00076D52"/>
    <w:rsid w:val="00076E2E"/>
    <w:rsid w:val="000771FC"/>
    <w:rsid w:val="000777C7"/>
    <w:rsid w:val="00080826"/>
    <w:rsid w:val="000816F4"/>
    <w:rsid w:val="000825C3"/>
    <w:rsid w:val="000834D2"/>
    <w:rsid w:val="00083CA3"/>
    <w:rsid w:val="000842D6"/>
    <w:rsid w:val="00085243"/>
    <w:rsid w:val="0008774F"/>
    <w:rsid w:val="00087CD3"/>
    <w:rsid w:val="00090B26"/>
    <w:rsid w:val="000915F0"/>
    <w:rsid w:val="00091C57"/>
    <w:rsid w:val="00091C82"/>
    <w:rsid w:val="00091F84"/>
    <w:rsid w:val="0009218C"/>
    <w:rsid w:val="000922A5"/>
    <w:rsid w:val="00093271"/>
    <w:rsid w:val="000934BD"/>
    <w:rsid w:val="000935BF"/>
    <w:rsid w:val="00093B44"/>
    <w:rsid w:val="00093E6F"/>
    <w:rsid w:val="00094ABD"/>
    <w:rsid w:val="00096A05"/>
    <w:rsid w:val="00096DCD"/>
    <w:rsid w:val="00097278"/>
    <w:rsid w:val="00097686"/>
    <w:rsid w:val="000A085B"/>
    <w:rsid w:val="000A0B0A"/>
    <w:rsid w:val="000A1080"/>
    <w:rsid w:val="000A1649"/>
    <w:rsid w:val="000A290F"/>
    <w:rsid w:val="000A2D56"/>
    <w:rsid w:val="000A2EBF"/>
    <w:rsid w:val="000A32F7"/>
    <w:rsid w:val="000A3370"/>
    <w:rsid w:val="000A3480"/>
    <w:rsid w:val="000A351D"/>
    <w:rsid w:val="000A378C"/>
    <w:rsid w:val="000A4222"/>
    <w:rsid w:val="000A4C8E"/>
    <w:rsid w:val="000A527A"/>
    <w:rsid w:val="000A54AB"/>
    <w:rsid w:val="000A588D"/>
    <w:rsid w:val="000A592C"/>
    <w:rsid w:val="000A5FB1"/>
    <w:rsid w:val="000A6803"/>
    <w:rsid w:val="000B0494"/>
    <w:rsid w:val="000B04F3"/>
    <w:rsid w:val="000B2516"/>
    <w:rsid w:val="000B262E"/>
    <w:rsid w:val="000B2CE3"/>
    <w:rsid w:val="000B31CA"/>
    <w:rsid w:val="000B35EA"/>
    <w:rsid w:val="000B39C5"/>
    <w:rsid w:val="000B4043"/>
    <w:rsid w:val="000B40AB"/>
    <w:rsid w:val="000B63BD"/>
    <w:rsid w:val="000B65B8"/>
    <w:rsid w:val="000B665D"/>
    <w:rsid w:val="000B7268"/>
    <w:rsid w:val="000C110B"/>
    <w:rsid w:val="000C1C38"/>
    <w:rsid w:val="000C251F"/>
    <w:rsid w:val="000C2930"/>
    <w:rsid w:val="000C349E"/>
    <w:rsid w:val="000C4226"/>
    <w:rsid w:val="000C4D9E"/>
    <w:rsid w:val="000C50F3"/>
    <w:rsid w:val="000C549E"/>
    <w:rsid w:val="000C677A"/>
    <w:rsid w:val="000D0C2B"/>
    <w:rsid w:val="000D0E37"/>
    <w:rsid w:val="000D1991"/>
    <w:rsid w:val="000D2237"/>
    <w:rsid w:val="000D348B"/>
    <w:rsid w:val="000D3661"/>
    <w:rsid w:val="000D485F"/>
    <w:rsid w:val="000D48E9"/>
    <w:rsid w:val="000D49FF"/>
    <w:rsid w:val="000D4F01"/>
    <w:rsid w:val="000D5937"/>
    <w:rsid w:val="000D5D1E"/>
    <w:rsid w:val="000D6A5F"/>
    <w:rsid w:val="000D6FD1"/>
    <w:rsid w:val="000D72CE"/>
    <w:rsid w:val="000D7391"/>
    <w:rsid w:val="000D77F5"/>
    <w:rsid w:val="000E0A30"/>
    <w:rsid w:val="000E0E03"/>
    <w:rsid w:val="000E0E99"/>
    <w:rsid w:val="000E1341"/>
    <w:rsid w:val="000E2372"/>
    <w:rsid w:val="000E2778"/>
    <w:rsid w:val="000E3BC0"/>
    <w:rsid w:val="000E46C2"/>
    <w:rsid w:val="000E5262"/>
    <w:rsid w:val="000E5326"/>
    <w:rsid w:val="000E65B3"/>
    <w:rsid w:val="000E6BAE"/>
    <w:rsid w:val="000E777F"/>
    <w:rsid w:val="000E7E33"/>
    <w:rsid w:val="000E7FC8"/>
    <w:rsid w:val="000F049D"/>
    <w:rsid w:val="000F05FA"/>
    <w:rsid w:val="000F0819"/>
    <w:rsid w:val="000F1098"/>
    <w:rsid w:val="000F1A33"/>
    <w:rsid w:val="000F2504"/>
    <w:rsid w:val="000F2BCA"/>
    <w:rsid w:val="000F2E9C"/>
    <w:rsid w:val="000F3721"/>
    <w:rsid w:val="000F4122"/>
    <w:rsid w:val="000F438F"/>
    <w:rsid w:val="000F567C"/>
    <w:rsid w:val="000F63AF"/>
    <w:rsid w:val="000F6E3A"/>
    <w:rsid w:val="000F7ECB"/>
    <w:rsid w:val="000F7FF6"/>
    <w:rsid w:val="00101132"/>
    <w:rsid w:val="001013A9"/>
    <w:rsid w:val="0010171D"/>
    <w:rsid w:val="00101E07"/>
    <w:rsid w:val="00103856"/>
    <w:rsid w:val="00104478"/>
    <w:rsid w:val="0010463D"/>
    <w:rsid w:val="00104FBA"/>
    <w:rsid w:val="00105234"/>
    <w:rsid w:val="00106E46"/>
    <w:rsid w:val="00106E5A"/>
    <w:rsid w:val="001072EA"/>
    <w:rsid w:val="00110A3E"/>
    <w:rsid w:val="001131CE"/>
    <w:rsid w:val="00114615"/>
    <w:rsid w:val="00116BBB"/>
    <w:rsid w:val="0012038B"/>
    <w:rsid w:val="001207F4"/>
    <w:rsid w:val="0012109E"/>
    <w:rsid w:val="00121724"/>
    <w:rsid w:val="00121B8B"/>
    <w:rsid w:val="00123977"/>
    <w:rsid w:val="00124428"/>
    <w:rsid w:val="001246D3"/>
    <w:rsid w:val="001258D2"/>
    <w:rsid w:val="001263B9"/>
    <w:rsid w:val="00126426"/>
    <w:rsid w:val="001273B8"/>
    <w:rsid w:val="001300B0"/>
    <w:rsid w:val="0013012E"/>
    <w:rsid w:val="0013048D"/>
    <w:rsid w:val="00130EB6"/>
    <w:rsid w:val="00131663"/>
    <w:rsid w:val="00131848"/>
    <w:rsid w:val="00131AB5"/>
    <w:rsid w:val="0013244F"/>
    <w:rsid w:val="00132D79"/>
    <w:rsid w:val="00132E66"/>
    <w:rsid w:val="00133438"/>
    <w:rsid w:val="00133CB7"/>
    <w:rsid w:val="001341F1"/>
    <w:rsid w:val="00134505"/>
    <w:rsid w:val="00135BF6"/>
    <w:rsid w:val="00135E9A"/>
    <w:rsid w:val="00140FBC"/>
    <w:rsid w:val="0014204F"/>
    <w:rsid w:val="00143165"/>
    <w:rsid w:val="0014319C"/>
    <w:rsid w:val="0014343B"/>
    <w:rsid w:val="001435EF"/>
    <w:rsid w:val="00143B7C"/>
    <w:rsid w:val="00144175"/>
    <w:rsid w:val="001443ED"/>
    <w:rsid w:val="00144C8E"/>
    <w:rsid w:val="001457C0"/>
    <w:rsid w:val="00146981"/>
    <w:rsid w:val="00146F05"/>
    <w:rsid w:val="00150599"/>
    <w:rsid w:val="00150CAA"/>
    <w:rsid w:val="0015225A"/>
    <w:rsid w:val="001528F5"/>
    <w:rsid w:val="001529DE"/>
    <w:rsid w:val="001532C0"/>
    <w:rsid w:val="001534DB"/>
    <w:rsid w:val="0015480F"/>
    <w:rsid w:val="00154B11"/>
    <w:rsid w:val="00155C2A"/>
    <w:rsid w:val="00155D54"/>
    <w:rsid w:val="00157345"/>
    <w:rsid w:val="001579F2"/>
    <w:rsid w:val="00157B4C"/>
    <w:rsid w:val="00160342"/>
    <w:rsid w:val="00160ACA"/>
    <w:rsid w:val="00160EE5"/>
    <w:rsid w:val="00161A86"/>
    <w:rsid w:val="00163927"/>
    <w:rsid w:val="00163A44"/>
    <w:rsid w:val="00163F85"/>
    <w:rsid w:val="0016417B"/>
    <w:rsid w:val="00164ED7"/>
    <w:rsid w:val="001651EC"/>
    <w:rsid w:val="00165C93"/>
    <w:rsid w:val="00166324"/>
    <w:rsid w:val="00167781"/>
    <w:rsid w:val="00167E5A"/>
    <w:rsid w:val="0017008E"/>
    <w:rsid w:val="00170A1A"/>
    <w:rsid w:val="00170E0C"/>
    <w:rsid w:val="0017140F"/>
    <w:rsid w:val="00171B7A"/>
    <w:rsid w:val="001722F4"/>
    <w:rsid w:val="00172433"/>
    <w:rsid w:val="00172E82"/>
    <w:rsid w:val="0017338B"/>
    <w:rsid w:val="00174A39"/>
    <w:rsid w:val="00175787"/>
    <w:rsid w:val="00175940"/>
    <w:rsid w:val="00176B2E"/>
    <w:rsid w:val="001770D4"/>
    <w:rsid w:val="00177297"/>
    <w:rsid w:val="00177887"/>
    <w:rsid w:val="00177A7D"/>
    <w:rsid w:val="00177C8F"/>
    <w:rsid w:val="00177DCE"/>
    <w:rsid w:val="00181556"/>
    <w:rsid w:val="00182651"/>
    <w:rsid w:val="00182FAA"/>
    <w:rsid w:val="0018417B"/>
    <w:rsid w:val="00184577"/>
    <w:rsid w:val="001850D6"/>
    <w:rsid w:val="00186541"/>
    <w:rsid w:val="0018688C"/>
    <w:rsid w:val="00186E5D"/>
    <w:rsid w:val="0018782B"/>
    <w:rsid w:val="001904F6"/>
    <w:rsid w:val="00191C35"/>
    <w:rsid w:val="00192143"/>
    <w:rsid w:val="00192152"/>
    <w:rsid w:val="00192B00"/>
    <w:rsid w:val="00193011"/>
    <w:rsid w:val="001933B2"/>
    <w:rsid w:val="001936A3"/>
    <w:rsid w:val="00193E87"/>
    <w:rsid w:val="0019492B"/>
    <w:rsid w:val="00195E9A"/>
    <w:rsid w:val="00196409"/>
    <w:rsid w:val="00196A14"/>
    <w:rsid w:val="001970EB"/>
    <w:rsid w:val="00197A79"/>
    <w:rsid w:val="00197CF7"/>
    <w:rsid w:val="001A01BE"/>
    <w:rsid w:val="001A0CA3"/>
    <w:rsid w:val="001A23AE"/>
    <w:rsid w:val="001A283E"/>
    <w:rsid w:val="001A2BA6"/>
    <w:rsid w:val="001A2DE4"/>
    <w:rsid w:val="001A329B"/>
    <w:rsid w:val="001A377D"/>
    <w:rsid w:val="001A3935"/>
    <w:rsid w:val="001A42AD"/>
    <w:rsid w:val="001A55CB"/>
    <w:rsid w:val="001A5B93"/>
    <w:rsid w:val="001A6350"/>
    <w:rsid w:val="001A6EC8"/>
    <w:rsid w:val="001A7468"/>
    <w:rsid w:val="001A7595"/>
    <w:rsid w:val="001B00B3"/>
    <w:rsid w:val="001B239B"/>
    <w:rsid w:val="001B40B8"/>
    <w:rsid w:val="001B4CC5"/>
    <w:rsid w:val="001B5030"/>
    <w:rsid w:val="001B52FA"/>
    <w:rsid w:val="001B5368"/>
    <w:rsid w:val="001B6054"/>
    <w:rsid w:val="001B6ED8"/>
    <w:rsid w:val="001B76BE"/>
    <w:rsid w:val="001B7B7E"/>
    <w:rsid w:val="001C00F6"/>
    <w:rsid w:val="001C03B8"/>
    <w:rsid w:val="001C0A11"/>
    <w:rsid w:val="001C0CE8"/>
    <w:rsid w:val="001C130E"/>
    <w:rsid w:val="001C27B2"/>
    <w:rsid w:val="001C2EEB"/>
    <w:rsid w:val="001C337B"/>
    <w:rsid w:val="001C3EF1"/>
    <w:rsid w:val="001C48A5"/>
    <w:rsid w:val="001C4C9C"/>
    <w:rsid w:val="001C5CD5"/>
    <w:rsid w:val="001C6AC5"/>
    <w:rsid w:val="001C6DB0"/>
    <w:rsid w:val="001D01B0"/>
    <w:rsid w:val="001D224F"/>
    <w:rsid w:val="001D25E6"/>
    <w:rsid w:val="001D2630"/>
    <w:rsid w:val="001D31E2"/>
    <w:rsid w:val="001D3749"/>
    <w:rsid w:val="001D3760"/>
    <w:rsid w:val="001D4951"/>
    <w:rsid w:val="001D4DA2"/>
    <w:rsid w:val="001D5247"/>
    <w:rsid w:val="001D5487"/>
    <w:rsid w:val="001D597F"/>
    <w:rsid w:val="001D5CDC"/>
    <w:rsid w:val="001D5FCB"/>
    <w:rsid w:val="001D6537"/>
    <w:rsid w:val="001D6639"/>
    <w:rsid w:val="001D67CF"/>
    <w:rsid w:val="001D67F3"/>
    <w:rsid w:val="001D7678"/>
    <w:rsid w:val="001D7A25"/>
    <w:rsid w:val="001D7E87"/>
    <w:rsid w:val="001E00BA"/>
    <w:rsid w:val="001E02E8"/>
    <w:rsid w:val="001E0B57"/>
    <w:rsid w:val="001E10D1"/>
    <w:rsid w:val="001E126E"/>
    <w:rsid w:val="001E2622"/>
    <w:rsid w:val="001E328C"/>
    <w:rsid w:val="001E3455"/>
    <w:rsid w:val="001E4557"/>
    <w:rsid w:val="001E46D9"/>
    <w:rsid w:val="001E4CF1"/>
    <w:rsid w:val="001E5701"/>
    <w:rsid w:val="001E6588"/>
    <w:rsid w:val="001E7433"/>
    <w:rsid w:val="001E7A0C"/>
    <w:rsid w:val="001F11F6"/>
    <w:rsid w:val="001F123B"/>
    <w:rsid w:val="001F355D"/>
    <w:rsid w:val="001F3A56"/>
    <w:rsid w:val="001F46BF"/>
    <w:rsid w:val="001F4F0A"/>
    <w:rsid w:val="001F6400"/>
    <w:rsid w:val="001F64BB"/>
    <w:rsid w:val="001F7C58"/>
    <w:rsid w:val="001F7D45"/>
    <w:rsid w:val="002000E3"/>
    <w:rsid w:val="00201E5D"/>
    <w:rsid w:val="0020280F"/>
    <w:rsid w:val="00202826"/>
    <w:rsid w:val="002031CD"/>
    <w:rsid w:val="00203F89"/>
    <w:rsid w:val="00204AAC"/>
    <w:rsid w:val="00204CA2"/>
    <w:rsid w:val="00205175"/>
    <w:rsid w:val="002053C6"/>
    <w:rsid w:val="00206100"/>
    <w:rsid w:val="002063F1"/>
    <w:rsid w:val="00207AFA"/>
    <w:rsid w:val="00207E91"/>
    <w:rsid w:val="0021418F"/>
    <w:rsid w:val="002147B3"/>
    <w:rsid w:val="00214941"/>
    <w:rsid w:val="00215082"/>
    <w:rsid w:val="00216416"/>
    <w:rsid w:val="0021775D"/>
    <w:rsid w:val="00217CCB"/>
    <w:rsid w:val="002212D0"/>
    <w:rsid w:val="0022173B"/>
    <w:rsid w:val="00221F07"/>
    <w:rsid w:val="00222014"/>
    <w:rsid w:val="00222665"/>
    <w:rsid w:val="00222754"/>
    <w:rsid w:val="002232F4"/>
    <w:rsid w:val="00224F91"/>
    <w:rsid w:val="0022555E"/>
    <w:rsid w:val="002255FF"/>
    <w:rsid w:val="00225695"/>
    <w:rsid w:val="0022578C"/>
    <w:rsid w:val="002258A6"/>
    <w:rsid w:val="00225BAF"/>
    <w:rsid w:val="00226662"/>
    <w:rsid w:val="00227227"/>
    <w:rsid w:val="00230626"/>
    <w:rsid w:val="00230DC8"/>
    <w:rsid w:val="0023195B"/>
    <w:rsid w:val="00232A0C"/>
    <w:rsid w:val="002406A7"/>
    <w:rsid w:val="00240766"/>
    <w:rsid w:val="00241273"/>
    <w:rsid w:val="00242B17"/>
    <w:rsid w:val="0024320B"/>
    <w:rsid w:val="00243D8E"/>
    <w:rsid w:val="002449C8"/>
    <w:rsid w:val="00244D70"/>
    <w:rsid w:val="002454A8"/>
    <w:rsid w:val="00245F98"/>
    <w:rsid w:val="002463AB"/>
    <w:rsid w:val="00246B72"/>
    <w:rsid w:val="00250532"/>
    <w:rsid w:val="00250E4B"/>
    <w:rsid w:val="00251CD1"/>
    <w:rsid w:val="00251E0A"/>
    <w:rsid w:val="002538B9"/>
    <w:rsid w:val="00253DD1"/>
    <w:rsid w:val="00254638"/>
    <w:rsid w:val="00254805"/>
    <w:rsid w:val="00254BCF"/>
    <w:rsid w:val="00254CD0"/>
    <w:rsid w:val="00255043"/>
    <w:rsid w:val="002563C6"/>
    <w:rsid w:val="0025690C"/>
    <w:rsid w:val="00256964"/>
    <w:rsid w:val="00256B0A"/>
    <w:rsid w:val="00257063"/>
    <w:rsid w:val="002570E0"/>
    <w:rsid w:val="00257713"/>
    <w:rsid w:val="0025771C"/>
    <w:rsid w:val="00257794"/>
    <w:rsid w:val="00257AE5"/>
    <w:rsid w:val="002612FB"/>
    <w:rsid w:val="002613C6"/>
    <w:rsid w:val="002618C2"/>
    <w:rsid w:val="002618CA"/>
    <w:rsid w:val="00261CDB"/>
    <w:rsid w:val="00261EB2"/>
    <w:rsid w:val="002632DF"/>
    <w:rsid w:val="00264AC5"/>
    <w:rsid w:val="00265293"/>
    <w:rsid w:val="00266DA6"/>
    <w:rsid w:val="00267950"/>
    <w:rsid w:val="00267970"/>
    <w:rsid w:val="00271865"/>
    <w:rsid w:val="002719BB"/>
    <w:rsid w:val="00271C96"/>
    <w:rsid w:val="00273D36"/>
    <w:rsid w:val="0027423E"/>
    <w:rsid w:val="002743CD"/>
    <w:rsid w:val="00274790"/>
    <w:rsid w:val="00274987"/>
    <w:rsid w:val="00275935"/>
    <w:rsid w:val="00276047"/>
    <w:rsid w:val="00276B25"/>
    <w:rsid w:val="00276C6D"/>
    <w:rsid w:val="002813AD"/>
    <w:rsid w:val="00281741"/>
    <w:rsid w:val="00281AFE"/>
    <w:rsid w:val="00282425"/>
    <w:rsid w:val="002825E3"/>
    <w:rsid w:val="0028265B"/>
    <w:rsid w:val="00282A69"/>
    <w:rsid w:val="00282D70"/>
    <w:rsid w:val="00283B6D"/>
    <w:rsid w:val="00283C6A"/>
    <w:rsid w:val="002840F6"/>
    <w:rsid w:val="002873D0"/>
    <w:rsid w:val="00287676"/>
    <w:rsid w:val="00292F87"/>
    <w:rsid w:val="00293EAF"/>
    <w:rsid w:val="00294303"/>
    <w:rsid w:val="00294583"/>
    <w:rsid w:val="00294A27"/>
    <w:rsid w:val="002953AA"/>
    <w:rsid w:val="00297B56"/>
    <w:rsid w:val="00297D02"/>
    <w:rsid w:val="002A00FF"/>
    <w:rsid w:val="002A0B7F"/>
    <w:rsid w:val="002A0DF8"/>
    <w:rsid w:val="002A0FC8"/>
    <w:rsid w:val="002A233C"/>
    <w:rsid w:val="002A2AFA"/>
    <w:rsid w:val="002A3B19"/>
    <w:rsid w:val="002A4F21"/>
    <w:rsid w:val="002A51C8"/>
    <w:rsid w:val="002A57B5"/>
    <w:rsid w:val="002A583F"/>
    <w:rsid w:val="002A5E7A"/>
    <w:rsid w:val="002A61AF"/>
    <w:rsid w:val="002A71D8"/>
    <w:rsid w:val="002A75CC"/>
    <w:rsid w:val="002B0DF4"/>
    <w:rsid w:val="002B1290"/>
    <w:rsid w:val="002B187D"/>
    <w:rsid w:val="002B1C12"/>
    <w:rsid w:val="002B23D1"/>
    <w:rsid w:val="002B2484"/>
    <w:rsid w:val="002B2F05"/>
    <w:rsid w:val="002B3269"/>
    <w:rsid w:val="002B37AF"/>
    <w:rsid w:val="002B39D8"/>
    <w:rsid w:val="002B44E2"/>
    <w:rsid w:val="002B4572"/>
    <w:rsid w:val="002B472B"/>
    <w:rsid w:val="002B4A7C"/>
    <w:rsid w:val="002B5863"/>
    <w:rsid w:val="002B5E25"/>
    <w:rsid w:val="002B66DA"/>
    <w:rsid w:val="002B6ADF"/>
    <w:rsid w:val="002B75AD"/>
    <w:rsid w:val="002B78C2"/>
    <w:rsid w:val="002B7B1E"/>
    <w:rsid w:val="002C1775"/>
    <w:rsid w:val="002C2CAF"/>
    <w:rsid w:val="002C2E56"/>
    <w:rsid w:val="002C357A"/>
    <w:rsid w:val="002C3A94"/>
    <w:rsid w:val="002C3AFA"/>
    <w:rsid w:val="002C4347"/>
    <w:rsid w:val="002C55FA"/>
    <w:rsid w:val="002C6C7F"/>
    <w:rsid w:val="002D0E9B"/>
    <w:rsid w:val="002D172E"/>
    <w:rsid w:val="002D1D3D"/>
    <w:rsid w:val="002D1F00"/>
    <w:rsid w:val="002D2BE0"/>
    <w:rsid w:val="002D3221"/>
    <w:rsid w:val="002D387A"/>
    <w:rsid w:val="002D4823"/>
    <w:rsid w:val="002D488A"/>
    <w:rsid w:val="002D68EF"/>
    <w:rsid w:val="002D6C97"/>
    <w:rsid w:val="002D7AFE"/>
    <w:rsid w:val="002D7B7F"/>
    <w:rsid w:val="002E038A"/>
    <w:rsid w:val="002E0BEF"/>
    <w:rsid w:val="002E0D53"/>
    <w:rsid w:val="002E13C6"/>
    <w:rsid w:val="002E15FD"/>
    <w:rsid w:val="002E340D"/>
    <w:rsid w:val="002E3437"/>
    <w:rsid w:val="002E350A"/>
    <w:rsid w:val="002E3641"/>
    <w:rsid w:val="002E3818"/>
    <w:rsid w:val="002E3DD1"/>
    <w:rsid w:val="002E4CBA"/>
    <w:rsid w:val="002E4CE5"/>
    <w:rsid w:val="002E4CF5"/>
    <w:rsid w:val="002E57FA"/>
    <w:rsid w:val="002E74A4"/>
    <w:rsid w:val="002F1529"/>
    <w:rsid w:val="002F18BB"/>
    <w:rsid w:val="002F241D"/>
    <w:rsid w:val="002F3F65"/>
    <w:rsid w:val="002F56C7"/>
    <w:rsid w:val="002F5E3E"/>
    <w:rsid w:val="002F6019"/>
    <w:rsid w:val="002F7536"/>
    <w:rsid w:val="002F7D84"/>
    <w:rsid w:val="00301006"/>
    <w:rsid w:val="00301414"/>
    <w:rsid w:val="00301682"/>
    <w:rsid w:val="00301A59"/>
    <w:rsid w:val="00302701"/>
    <w:rsid w:val="00305EF0"/>
    <w:rsid w:val="003067B4"/>
    <w:rsid w:val="0030718A"/>
    <w:rsid w:val="00307331"/>
    <w:rsid w:val="0030767B"/>
    <w:rsid w:val="0031062D"/>
    <w:rsid w:val="00310C59"/>
    <w:rsid w:val="00311272"/>
    <w:rsid w:val="00311F72"/>
    <w:rsid w:val="003126CB"/>
    <w:rsid w:val="00313344"/>
    <w:rsid w:val="00313B97"/>
    <w:rsid w:val="00313B9F"/>
    <w:rsid w:val="00314382"/>
    <w:rsid w:val="003148F0"/>
    <w:rsid w:val="00314AFA"/>
    <w:rsid w:val="0031696C"/>
    <w:rsid w:val="00317A39"/>
    <w:rsid w:val="00317FEF"/>
    <w:rsid w:val="003205F1"/>
    <w:rsid w:val="00321D06"/>
    <w:rsid w:val="00322E90"/>
    <w:rsid w:val="003230C6"/>
    <w:rsid w:val="00323196"/>
    <w:rsid w:val="00323215"/>
    <w:rsid w:val="00324AFE"/>
    <w:rsid w:val="00324B0A"/>
    <w:rsid w:val="003257C7"/>
    <w:rsid w:val="003266DE"/>
    <w:rsid w:val="00326801"/>
    <w:rsid w:val="00327F7E"/>
    <w:rsid w:val="0033085C"/>
    <w:rsid w:val="00330CDE"/>
    <w:rsid w:val="003320D8"/>
    <w:rsid w:val="00332421"/>
    <w:rsid w:val="00332735"/>
    <w:rsid w:val="00332853"/>
    <w:rsid w:val="00332999"/>
    <w:rsid w:val="00332C75"/>
    <w:rsid w:val="0033363C"/>
    <w:rsid w:val="00333BF3"/>
    <w:rsid w:val="00334C0B"/>
    <w:rsid w:val="0033556B"/>
    <w:rsid w:val="003371E2"/>
    <w:rsid w:val="003374D4"/>
    <w:rsid w:val="0033793C"/>
    <w:rsid w:val="00337ADA"/>
    <w:rsid w:val="003407CD"/>
    <w:rsid w:val="003413EC"/>
    <w:rsid w:val="00341FD0"/>
    <w:rsid w:val="00342B69"/>
    <w:rsid w:val="00343020"/>
    <w:rsid w:val="00344262"/>
    <w:rsid w:val="0034455F"/>
    <w:rsid w:val="00345707"/>
    <w:rsid w:val="00345A36"/>
    <w:rsid w:val="0034615A"/>
    <w:rsid w:val="00346438"/>
    <w:rsid w:val="003466D4"/>
    <w:rsid w:val="003467E7"/>
    <w:rsid w:val="0034695F"/>
    <w:rsid w:val="00347329"/>
    <w:rsid w:val="0035005E"/>
    <w:rsid w:val="00350FB6"/>
    <w:rsid w:val="00351056"/>
    <w:rsid w:val="003512BA"/>
    <w:rsid w:val="00351854"/>
    <w:rsid w:val="003526CD"/>
    <w:rsid w:val="003528C1"/>
    <w:rsid w:val="00352965"/>
    <w:rsid w:val="00352B37"/>
    <w:rsid w:val="00353A7C"/>
    <w:rsid w:val="00353D94"/>
    <w:rsid w:val="0035454C"/>
    <w:rsid w:val="00354924"/>
    <w:rsid w:val="00355B1B"/>
    <w:rsid w:val="003572DE"/>
    <w:rsid w:val="003606C1"/>
    <w:rsid w:val="00361F20"/>
    <w:rsid w:val="00362300"/>
    <w:rsid w:val="0036230F"/>
    <w:rsid w:val="00362519"/>
    <w:rsid w:val="00362ADF"/>
    <w:rsid w:val="003631C1"/>
    <w:rsid w:val="0036452D"/>
    <w:rsid w:val="003645B4"/>
    <w:rsid w:val="00364773"/>
    <w:rsid w:val="00364E8F"/>
    <w:rsid w:val="00365E06"/>
    <w:rsid w:val="00366B4A"/>
    <w:rsid w:val="0036741E"/>
    <w:rsid w:val="00367678"/>
    <w:rsid w:val="00367C41"/>
    <w:rsid w:val="00370D54"/>
    <w:rsid w:val="00370DE8"/>
    <w:rsid w:val="00372CFD"/>
    <w:rsid w:val="00373791"/>
    <w:rsid w:val="00373B02"/>
    <w:rsid w:val="00373BAF"/>
    <w:rsid w:val="0037404B"/>
    <w:rsid w:val="00374B06"/>
    <w:rsid w:val="00375074"/>
    <w:rsid w:val="00375A9A"/>
    <w:rsid w:val="003767C7"/>
    <w:rsid w:val="0038010A"/>
    <w:rsid w:val="00380316"/>
    <w:rsid w:val="0038086D"/>
    <w:rsid w:val="00380E9C"/>
    <w:rsid w:val="00381063"/>
    <w:rsid w:val="00381BC0"/>
    <w:rsid w:val="00382DDF"/>
    <w:rsid w:val="0038313D"/>
    <w:rsid w:val="0038352C"/>
    <w:rsid w:val="00383924"/>
    <w:rsid w:val="00383BDB"/>
    <w:rsid w:val="00384020"/>
    <w:rsid w:val="00384D1B"/>
    <w:rsid w:val="00385722"/>
    <w:rsid w:val="00385F20"/>
    <w:rsid w:val="003869AE"/>
    <w:rsid w:val="003874E3"/>
    <w:rsid w:val="0038751C"/>
    <w:rsid w:val="003876F9"/>
    <w:rsid w:val="00390159"/>
    <w:rsid w:val="00390D10"/>
    <w:rsid w:val="00390F6F"/>
    <w:rsid w:val="00392C74"/>
    <w:rsid w:val="00393FE8"/>
    <w:rsid w:val="00394792"/>
    <w:rsid w:val="00394C0A"/>
    <w:rsid w:val="00394CB4"/>
    <w:rsid w:val="0039503B"/>
    <w:rsid w:val="0039554C"/>
    <w:rsid w:val="00396F02"/>
    <w:rsid w:val="003975E5"/>
    <w:rsid w:val="003A08D5"/>
    <w:rsid w:val="003A0EB1"/>
    <w:rsid w:val="003A1377"/>
    <w:rsid w:val="003A14FB"/>
    <w:rsid w:val="003A225A"/>
    <w:rsid w:val="003A2B93"/>
    <w:rsid w:val="003A38A7"/>
    <w:rsid w:val="003A3FEF"/>
    <w:rsid w:val="003A413A"/>
    <w:rsid w:val="003A5407"/>
    <w:rsid w:val="003A5511"/>
    <w:rsid w:val="003A640F"/>
    <w:rsid w:val="003A6A83"/>
    <w:rsid w:val="003A6CA7"/>
    <w:rsid w:val="003A774A"/>
    <w:rsid w:val="003A7E0A"/>
    <w:rsid w:val="003B0822"/>
    <w:rsid w:val="003B0D63"/>
    <w:rsid w:val="003B1244"/>
    <w:rsid w:val="003B2588"/>
    <w:rsid w:val="003B2E9C"/>
    <w:rsid w:val="003B349F"/>
    <w:rsid w:val="003B35B0"/>
    <w:rsid w:val="003B3EA4"/>
    <w:rsid w:val="003B430A"/>
    <w:rsid w:val="003B4E8B"/>
    <w:rsid w:val="003B56ED"/>
    <w:rsid w:val="003B5A78"/>
    <w:rsid w:val="003B6285"/>
    <w:rsid w:val="003B6394"/>
    <w:rsid w:val="003B692E"/>
    <w:rsid w:val="003B6E75"/>
    <w:rsid w:val="003B72EB"/>
    <w:rsid w:val="003B7BF6"/>
    <w:rsid w:val="003C03C4"/>
    <w:rsid w:val="003C2411"/>
    <w:rsid w:val="003C25D9"/>
    <w:rsid w:val="003C31B9"/>
    <w:rsid w:val="003C4B5A"/>
    <w:rsid w:val="003C5C5A"/>
    <w:rsid w:val="003C5DA1"/>
    <w:rsid w:val="003C60F1"/>
    <w:rsid w:val="003C7713"/>
    <w:rsid w:val="003D02DA"/>
    <w:rsid w:val="003D050D"/>
    <w:rsid w:val="003D19AB"/>
    <w:rsid w:val="003D1FCA"/>
    <w:rsid w:val="003D33A9"/>
    <w:rsid w:val="003D38DD"/>
    <w:rsid w:val="003D3B3A"/>
    <w:rsid w:val="003D3CD1"/>
    <w:rsid w:val="003D44EC"/>
    <w:rsid w:val="003D4677"/>
    <w:rsid w:val="003D4844"/>
    <w:rsid w:val="003D4B67"/>
    <w:rsid w:val="003D51AF"/>
    <w:rsid w:val="003D5CEB"/>
    <w:rsid w:val="003D6D8A"/>
    <w:rsid w:val="003D71F0"/>
    <w:rsid w:val="003D742F"/>
    <w:rsid w:val="003D79DA"/>
    <w:rsid w:val="003E01C9"/>
    <w:rsid w:val="003E05ED"/>
    <w:rsid w:val="003E06FE"/>
    <w:rsid w:val="003E1E04"/>
    <w:rsid w:val="003E28F8"/>
    <w:rsid w:val="003E39B8"/>
    <w:rsid w:val="003E3E08"/>
    <w:rsid w:val="003E4962"/>
    <w:rsid w:val="003E4AF7"/>
    <w:rsid w:val="003E568D"/>
    <w:rsid w:val="003E5B32"/>
    <w:rsid w:val="003E6057"/>
    <w:rsid w:val="003E673C"/>
    <w:rsid w:val="003E69C5"/>
    <w:rsid w:val="003E6A90"/>
    <w:rsid w:val="003F10E3"/>
    <w:rsid w:val="003F1663"/>
    <w:rsid w:val="003F1B6B"/>
    <w:rsid w:val="003F2D8A"/>
    <w:rsid w:val="003F350E"/>
    <w:rsid w:val="003F3859"/>
    <w:rsid w:val="003F3B8C"/>
    <w:rsid w:val="003F4F1C"/>
    <w:rsid w:val="003F5992"/>
    <w:rsid w:val="003F5D5B"/>
    <w:rsid w:val="0040228D"/>
    <w:rsid w:val="00402C0B"/>
    <w:rsid w:val="004035BD"/>
    <w:rsid w:val="004035D6"/>
    <w:rsid w:val="00403853"/>
    <w:rsid w:val="00404517"/>
    <w:rsid w:val="0040492C"/>
    <w:rsid w:val="00404AF0"/>
    <w:rsid w:val="00404E17"/>
    <w:rsid w:val="00405C9D"/>
    <w:rsid w:val="00405F25"/>
    <w:rsid w:val="004064A9"/>
    <w:rsid w:val="00406515"/>
    <w:rsid w:val="00406AF7"/>
    <w:rsid w:val="004073BA"/>
    <w:rsid w:val="00410623"/>
    <w:rsid w:val="00410BE5"/>
    <w:rsid w:val="00411BCF"/>
    <w:rsid w:val="004120B4"/>
    <w:rsid w:val="00412488"/>
    <w:rsid w:val="004125B4"/>
    <w:rsid w:val="00413C8B"/>
    <w:rsid w:val="004140F0"/>
    <w:rsid w:val="00414C75"/>
    <w:rsid w:val="004151C5"/>
    <w:rsid w:val="00415B06"/>
    <w:rsid w:val="00416057"/>
    <w:rsid w:val="0041706F"/>
    <w:rsid w:val="004172B4"/>
    <w:rsid w:val="004176B2"/>
    <w:rsid w:val="004179A2"/>
    <w:rsid w:val="00417F93"/>
    <w:rsid w:val="00420E43"/>
    <w:rsid w:val="00420FCD"/>
    <w:rsid w:val="00421506"/>
    <w:rsid w:val="00421FC2"/>
    <w:rsid w:val="0042259C"/>
    <w:rsid w:val="004225EE"/>
    <w:rsid w:val="00422B92"/>
    <w:rsid w:val="0042379D"/>
    <w:rsid w:val="00423905"/>
    <w:rsid w:val="0042401E"/>
    <w:rsid w:val="00424709"/>
    <w:rsid w:val="00424DB7"/>
    <w:rsid w:val="00425329"/>
    <w:rsid w:val="00425413"/>
    <w:rsid w:val="00425815"/>
    <w:rsid w:val="00425FF2"/>
    <w:rsid w:val="00427102"/>
    <w:rsid w:val="004273FF"/>
    <w:rsid w:val="004276AE"/>
    <w:rsid w:val="004276EE"/>
    <w:rsid w:val="00427A13"/>
    <w:rsid w:val="00427F4E"/>
    <w:rsid w:val="004307BD"/>
    <w:rsid w:val="00430F10"/>
    <w:rsid w:val="00430F4B"/>
    <w:rsid w:val="0043110C"/>
    <w:rsid w:val="004312F6"/>
    <w:rsid w:val="004316AD"/>
    <w:rsid w:val="0043187C"/>
    <w:rsid w:val="004318CC"/>
    <w:rsid w:val="00433030"/>
    <w:rsid w:val="004337D8"/>
    <w:rsid w:val="0043455F"/>
    <w:rsid w:val="00434AB1"/>
    <w:rsid w:val="00434E0B"/>
    <w:rsid w:val="00435590"/>
    <w:rsid w:val="004356B5"/>
    <w:rsid w:val="00435D7D"/>
    <w:rsid w:val="00436235"/>
    <w:rsid w:val="0043646B"/>
    <w:rsid w:val="0043653E"/>
    <w:rsid w:val="00436B31"/>
    <w:rsid w:val="0043742A"/>
    <w:rsid w:val="0043748C"/>
    <w:rsid w:val="004379E6"/>
    <w:rsid w:val="00437B72"/>
    <w:rsid w:val="00437D12"/>
    <w:rsid w:val="00437E5F"/>
    <w:rsid w:val="00441B6F"/>
    <w:rsid w:val="0044238A"/>
    <w:rsid w:val="004429BC"/>
    <w:rsid w:val="004447F8"/>
    <w:rsid w:val="004451B5"/>
    <w:rsid w:val="00445FF8"/>
    <w:rsid w:val="0044736B"/>
    <w:rsid w:val="004473C9"/>
    <w:rsid w:val="004477ED"/>
    <w:rsid w:val="00447B32"/>
    <w:rsid w:val="00451BB0"/>
    <w:rsid w:val="004526EB"/>
    <w:rsid w:val="00452A66"/>
    <w:rsid w:val="00452DA6"/>
    <w:rsid w:val="0045394C"/>
    <w:rsid w:val="004558C1"/>
    <w:rsid w:val="00456D1A"/>
    <w:rsid w:val="004579CA"/>
    <w:rsid w:val="00460E14"/>
    <w:rsid w:val="004618A7"/>
    <w:rsid w:val="00461E6E"/>
    <w:rsid w:val="004627E9"/>
    <w:rsid w:val="0046342A"/>
    <w:rsid w:val="0046418C"/>
    <w:rsid w:val="004646C7"/>
    <w:rsid w:val="00464C4F"/>
    <w:rsid w:val="0046600B"/>
    <w:rsid w:val="00466AA6"/>
    <w:rsid w:val="004706C2"/>
    <w:rsid w:val="0047204C"/>
    <w:rsid w:val="00473A6F"/>
    <w:rsid w:val="00473B0F"/>
    <w:rsid w:val="004751D7"/>
    <w:rsid w:val="00475365"/>
    <w:rsid w:val="00476433"/>
    <w:rsid w:val="0047688A"/>
    <w:rsid w:val="00476AFB"/>
    <w:rsid w:val="00480240"/>
    <w:rsid w:val="004803C8"/>
    <w:rsid w:val="0048075D"/>
    <w:rsid w:val="00481325"/>
    <w:rsid w:val="00482167"/>
    <w:rsid w:val="00483BF9"/>
    <w:rsid w:val="004845E2"/>
    <w:rsid w:val="004846C1"/>
    <w:rsid w:val="00484787"/>
    <w:rsid w:val="0048482A"/>
    <w:rsid w:val="00484DB8"/>
    <w:rsid w:val="0048516A"/>
    <w:rsid w:val="0048560C"/>
    <w:rsid w:val="0048613B"/>
    <w:rsid w:val="0048620B"/>
    <w:rsid w:val="00486964"/>
    <w:rsid w:val="0048698E"/>
    <w:rsid w:val="0049011D"/>
    <w:rsid w:val="004905EE"/>
    <w:rsid w:val="004916D1"/>
    <w:rsid w:val="00493D14"/>
    <w:rsid w:val="0049570A"/>
    <w:rsid w:val="004A1066"/>
    <w:rsid w:val="004A14C1"/>
    <w:rsid w:val="004A1A64"/>
    <w:rsid w:val="004A1F63"/>
    <w:rsid w:val="004A26CF"/>
    <w:rsid w:val="004A2AA4"/>
    <w:rsid w:val="004A4792"/>
    <w:rsid w:val="004A52BA"/>
    <w:rsid w:val="004A57DA"/>
    <w:rsid w:val="004A6398"/>
    <w:rsid w:val="004A720F"/>
    <w:rsid w:val="004A7AF4"/>
    <w:rsid w:val="004B031F"/>
    <w:rsid w:val="004B1980"/>
    <w:rsid w:val="004B21FA"/>
    <w:rsid w:val="004B294B"/>
    <w:rsid w:val="004B335D"/>
    <w:rsid w:val="004B355B"/>
    <w:rsid w:val="004B3788"/>
    <w:rsid w:val="004B3C2D"/>
    <w:rsid w:val="004B3C3C"/>
    <w:rsid w:val="004B40A0"/>
    <w:rsid w:val="004B54CA"/>
    <w:rsid w:val="004B6182"/>
    <w:rsid w:val="004B665D"/>
    <w:rsid w:val="004B7146"/>
    <w:rsid w:val="004B73F9"/>
    <w:rsid w:val="004C0027"/>
    <w:rsid w:val="004C01B2"/>
    <w:rsid w:val="004C01F2"/>
    <w:rsid w:val="004C34C5"/>
    <w:rsid w:val="004C3EF5"/>
    <w:rsid w:val="004C468A"/>
    <w:rsid w:val="004C54B7"/>
    <w:rsid w:val="004C5E7D"/>
    <w:rsid w:val="004C75D7"/>
    <w:rsid w:val="004C7ECA"/>
    <w:rsid w:val="004D04AD"/>
    <w:rsid w:val="004D0CC6"/>
    <w:rsid w:val="004D0FFE"/>
    <w:rsid w:val="004D10F4"/>
    <w:rsid w:val="004D16B0"/>
    <w:rsid w:val="004D1C12"/>
    <w:rsid w:val="004D20C7"/>
    <w:rsid w:val="004D20F8"/>
    <w:rsid w:val="004D2F20"/>
    <w:rsid w:val="004D337D"/>
    <w:rsid w:val="004D361D"/>
    <w:rsid w:val="004D3E9D"/>
    <w:rsid w:val="004D4AE5"/>
    <w:rsid w:val="004D507B"/>
    <w:rsid w:val="004D6FB1"/>
    <w:rsid w:val="004D7DF1"/>
    <w:rsid w:val="004E047E"/>
    <w:rsid w:val="004E09E2"/>
    <w:rsid w:val="004E0C6B"/>
    <w:rsid w:val="004E140B"/>
    <w:rsid w:val="004E16DE"/>
    <w:rsid w:val="004E2EF3"/>
    <w:rsid w:val="004E2EF6"/>
    <w:rsid w:val="004E3C37"/>
    <w:rsid w:val="004E3D64"/>
    <w:rsid w:val="004E4111"/>
    <w:rsid w:val="004E424B"/>
    <w:rsid w:val="004E4D38"/>
    <w:rsid w:val="004E55C3"/>
    <w:rsid w:val="004E568F"/>
    <w:rsid w:val="004E780D"/>
    <w:rsid w:val="004E7A62"/>
    <w:rsid w:val="004F0859"/>
    <w:rsid w:val="004F1243"/>
    <w:rsid w:val="004F15B0"/>
    <w:rsid w:val="004F21E9"/>
    <w:rsid w:val="004F23B1"/>
    <w:rsid w:val="004F2571"/>
    <w:rsid w:val="004F25DA"/>
    <w:rsid w:val="004F3709"/>
    <w:rsid w:val="004F3DFD"/>
    <w:rsid w:val="004F5366"/>
    <w:rsid w:val="004F574F"/>
    <w:rsid w:val="004F580F"/>
    <w:rsid w:val="004F583A"/>
    <w:rsid w:val="004F6371"/>
    <w:rsid w:val="004F765F"/>
    <w:rsid w:val="00500220"/>
    <w:rsid w:val="00500420"/>
    <w:rsid w:val="005025B4"/>
    <w:rsid w:val="00503716"/>
    <w:rsid w:val="00503D6B"/>
    <w:rsid w:val="00504F23"/>
    <w:rsid w:val="005059BC"/>
    <w:rsid w:val="00505BDD"/>
    <w:rsid w:val="005065A6"/>
    <w:rsid w:val="00506D8B"/>
    <w:rsid w:val="00506F59"/>
    <w:rsid w:val="00506FEC"/>
    <w:rsid w:val="0051005A"/>
    <w:rsid w:val="0051010A"/>
    <w:rsid w:val="00510DF3"/>
    <w:rsid w:val="00512E6B"/>
    <w:rsid w:val="005130A8"/>
    <w:rsid w:val="00515214"/>
    <w:rsid w:val="0051557D"/>
    <w:rsid w:val="0051560A"/>
    <w:rsid w:val="005162C0"/>
    <w:rsid w:val="00517012"/>
    <w:rsid w:val="00517216"/>
    <w:rsid w:val="00517EB0"/>
    <w:rsid w:val="0052039C"/>
    <w:rsid w:val="005203A4"/>
    <w:rsid w:val="00520E19"/>
    <w:rsid w:val="00521534"/>
    <w:rsid w:val="00521656"/>
    <w:rsid w:val="005228CA"/>
    <w:rsid w:val="00522B9C"/>
    <w:rsid w:val="00522E2F"/>
    <w:rsid w:val="005232C9"/>
    <w:rsid w:val="00523376"/>
    <w:rsid w:val="0052344B"/>
    <w:rsid w:val="00523725"/>
    <w:rsid w:val="00523857"/>
    <w:rsid w:val="00524246"/>
    <w:rsid w:val="00524BA5"/>
    <w:rsid w:val="00524F8B"/>
    <w:rsid w:val="0052513F"/>
    <w:rsid w:val="005255D3"/>
    <w:rsid w:val="00525C0B"/>
    <w:rsid w:val="00526316"/>
    <w:rsid w:val="00526432"/>
    <w:rsid w:val="005276F3"/>
    <w:rsid w:val="0053031A"/>
    <w:rsid w:val="005308C4"/>
    <w:rsid w:val="00530C4E"/>
    <w:rsid w:val="00530F0A"/>
    <w:rsid w:val="005319C4"/>
    <w:rsid w:val="00532233"/>
    <w:rsid w:val="00532236"/>
    <w:rsid w:val="00533C49"/>
    <w:rsid w:val="00533D43"/>
    <w:rsid w:val="0053526E"/>
    <w:rsid w:val="00535407"/>
    <w:rsid w:val="005354CA"/>
    <w:rsid w:val="00535C32"/>
    <w:rsid w:val="005361AF"/>
    <w:rsid w:val="0053626A"/>
    <w:rsid w:val="00536EEF"/>
    <w:rsid w:val="005371BE"/>
    <w:rsid w:val="00537395"/>
    <w:rsid w:val="00537635"/>
    <w:rsid w:val="00541448"/>
    <w:rsid w:val="00541CFB"/>
    <w:rsid w:val="00542B1D"/>
    <w:rsid w:val="005438DF"/>
    <w:rsid w:val="00545674"/>
    <w:rsid w:val="0054626E"/>
    <w:rsid w:val="0054647B"/>
    <w:rsid w:val="00546583"/>
    <w:rsid w:val="00546F16"/>
    <w:rsid w:val="00547331"/>
    <w:rsid w:val="00547D7F"/>
    <w:rsid w:val="00547EE2"/>
    <w:rsid w:val="00550F9E"/>
    <w:rsid w:val="00551BB6"/>
    <w:rsid w:val="00551F36"/>
    <w:rsid w:val="00554499"/>
    <w:rsid w:val="00554E89"/>
    <w:rsid w:val="00555F0C"/>
    <w:rsid w:val="0055653A"/>
    <w:rsid w:val="005567AB"/>
    <w:rsid w:val="00556E4B"/>
    <w:rsid w:val="00560C04"/>
    <w:rsid w:val="00560DE7"/>
    <w:rsid w:val="0056144A"/>
    <w:rsid w:val="005615DC"/>
    <w:rsid w:val="005616E8"/>
    <w:rsid w:val="0056240C"/>
    <w:rsid w:val="00562E95"/>
    <w:rsid w:val="00563180"/>
    <w:rsid w:val="0056345E"/>
    <w:rsid w:val="00563F9B"/>
    <w:rsid w:val="0056467D"/>
    <w:rsid w:val="00565840"/>
    <w:rsid w:val="00566343"/>
    <w:rsid w:val="005669AA"/>
    <w:rsid w:val="005677E9"/>
    <w:rsid w:val="00567EEC"/>
    <w:rsid w:val="0057059B"/>
    <w:rsid w:val="00570ECE"/>
    <w:rsid w:val="005710ED"/>
    <w:rsid w:val="0057170E"/>
    <w:rsid w:val="00571F70"/>
    <w:rsid w:val="005726B1"/>
    <w:rsid w:val="0057307B"/>
    <w:rsid w:val="00573AEF"/>
    <w:rsid w:val="00573D74"/>
    <w:rsid w:val="00575287"/>
    <w:rsid w:val="0057681D"/>
    <w:rsid w:val="00576D7C"/>
    <w:rsid w:val="00577912"/>
    <w:rsid w:val="00577B8B"/>
    <w:rsid w:val="00580267"/>
    <w:rsid w:val="00580DA2"/>
    <w:rsid w:val="00581242"/>
    <w:rsid w:val="00581B0A"/>
    <w:rsid w:val="0058218A"/>
    <w:rsid w:val="005837BE"/>
    <w:rsid w:val="00583CD4"/>
    <w:rsid w:val="00584408"/>
    <w:rsid w:val="00584986"/>
    <w:rsid w:val="0058573C"/>
    <w:rsid w:val="00585F82"/>
    <w:rsid w:val="005863B7"/>
    <w:rsid w:val="005869A9"/>
    <w:rsid w:val="00586E08"/>
    <w:rsid w:val="005902E7"/>
    <w:rsid w:val="00590797"/>
    <w:rsid w:val="00590F66"/>
    <w:rsid w:val="005915DE"/>
    <w:rsid w:val="00592B90"/>
    <w:rsid w:val="005933C1"/>
    <w:rsid w:val="0059397A"/>
    <w:rsid w:val="00593E89"/>
    <w:rsid w:val="00594C8F"/>
    <w:rsid w:val="005951D6"/>
    <w:rsid w:val="00596362"/>
    <w:rsid w:val="00596782"/>
    <w:rsid w:val="00596784"/>
    <w:rsid w:val="00596B8D"/>
    <w:rsid w:val="00596CA2"/>
    <w:rsid w:val="005977C9"/>
    <w:rsid w:val="005A08F6"/>
    <w:rsid w:val="005A0F01"/>
    <w:rsid w:val="005A0F65"/>
    <w:rsid w:val="005A1582"/>
    <w:rsid w:val="005A182A"/>
    <w:rsid w:val="005A28D4"/>
    <w:rsid w:val="005A2DDE"/>
    <w:rsid w:val="005A3037"/>
    <w:rsid w:val="005A31B2"/>
    <w:rsid w:val="005A4889"/>
    <w:rsid w:val="005A4995"/>
    <w:rsid w:val="005A4E3F"/>
    <w:rsid w:val="005A5CB4"/>
    <w:rsid w:val="005A5D42"/>
    <w:rsid w:val="005A61E7"/>
    <w:rsid w:val="005A6962"/>
    <w:rsid w:val="005A7311"/>
    <w:rsid w:val="005A7F1A"/>
    <w:rsid w:val="005B03FF"/>
    <w:rsid w:val="005B06A7"/>
    <w:rsid w:val="005B0CA7"/>
    <w:rsid w:val="005B11E7"/>
    <w:rsid w:val="005B2C2C"/>
    <w:rsid w:val="005B513A"/>
    <w:rsid w:val="005B5272"/>
    <w:rsid w:val="005B6BBA"/>
    <w:rsid w:val="005C0739"/>
    <w:rsid w:val="005C07D7"/>
    <w:rsid w:val="005C1C14"/>
    <w:rsid w:val="005C25CA"/>
    <w:rsid w:val="005C29F5"/>
    <w:rsid w:val="005C2B54"/>
    <w:rsid w:val="005C2B91"/>
    <w:rsid w:val="005C38C4"/>
    <w:rsid w:val="005C3AB1"/>
    <w:rsid w:val="005C3CB7"/>
    <w:rsid w:val="005C4C55"/>
    <w:rsid w:val="005C54AB"/>
    <w:rsid w:val="005C5750"/>
    <w:rsid w:val="005C5D58"/>
    <w:rsid w:val="005C672A"/>
    <w:rsid w:val="005C6845"/>
    <w:rsid w:val="005C7803"/>
    <w:rsid w:val="005D07E6"/>
    <w:rsid w:val="005D0811"/>
    <w:rsid w:val="005D0EB6"/>
    <w:rsid w:val="005D0FC6"/>
    <w:rsid w:val="005D1427"/>
    <w:rsid w:val="005D1973"/>
    <w:rsid w:val="005D1B47"/>
    <w:rsid w:val="005D208A"/>
    <w:rsid w:val="005D3F26"/>
    <w:rsid w:val="005D4AC9"/>
    <w:rsid w:val="005D5360"/>
    <w:rsid w:val="005D5C7D"/>
    <w:rsid w:val="005D65A6"/>
    <w:rsid w:val="005D675C"/>
    <w:rsid w:val="005D7D7D"/>
    <w:rsid w:val="005E0185"/>
    <w:rsid w:val="005E1530"/>
    <w:rsid w:val="005E169F"/>
    <w:rsid w:val="005E3DBB"/>
    <w:rsid w:val="005E468D"/>
    <w:rsid w:val="005E52CE"/>
    <w:rsid w:val="005E56EA"/>
    <w:rsid w:val="005E5D74"/>
    <w:rsid w:val="005E63D0"/>
    <w:rsid w:val="005E73CF"/>
    <w:rsid w:val="005E780A"/>
    <w:rsid w:val="005F00EA"/>
    <w:rsid w:val="005F0484"/>
    <w:rsid w:val="005F0A9D"/>
    <w:rsid w:val="005F1546"/>
    <w:rsid w:val="005F1580"/>
    <w:rsid w:val="005F1788"/>
    <w:rsid w:val="005F17DC"/>
    <w:rsid w:val="005F25C8"/>
    <w:rsid w:val="005F3132"/>
    <w:rsid w:val="005F3227"/>
    <w:rsid w:val="005F3AA5"/>
    <w:rsid w:val="005F3B0F"/>
    <w:rsid w:val="005F3EA6"/>
    <w:rsid w:val="005F4644"/>
    <w:rsid w:val="005F465B"/>
    <w:rsid w:val="005F49C9"/>
    <w:rsid w:val="005F4C63"/>
    <w:rsid w:val="005F55C4"/>
    <w:rsid w:val="005F5A10"/>
    <w:rsid w:val="005F60BA"/>
    <w:rsid w:val="005F63B5"/>
    <w:rsid w:val="005F6EA6"/>
    <w:rsid w:val="005F7E1C"/>
    <w:rsid w:val="00600AD8"/>
    <w:rsid w:val="0060215D"/>
    <w:rsid w:val="006038EA"/>
    <w:rsid w:val="006046DC"/>
    <w:rsid w:val="00604782"/>
    <w:rsid w:val="00604EC5"/>
    <w:rsid w:val="0060541C"/>
    <w:rsid w:val="00605787"/>
    <w:rsid w:val="00605ACC"/>
    <w:rsid w:val="00605C0A"/>
    <w:rsid w:val="006063CE"/>
    <w:rsid w:val="00606BC7"/>
    <w:rsid w:val="00607057"/>
    <w:rsid w:val="00607644"/>
    <w:rsid w:val="00607A2E"/>
    <w:rsid w:val="00611C86"/>
    <w:rsid w:val="0061261C"/>
    <w:rsid w:val="0061290A"/>
    <w:rsid w:val="00612C67"/>
    <w:rsid w:val="006136E0"/>
    <w:rsid w:val="006153E6"/>
    <w:rsid w:val="0061683B"/>
    <w:rsid w:val="00617079"/>
    <w:rsid w:val="0061713F"/>
    <w:rsid w:val="00617B7D"/>
    <w:rsid w:val="00620847"/>
    <w:rsid w:val="00620FC4"/>
    <w:rsid w:val="00621BED"/>
    <w:rsid w:val="006221CC"/>
    <w:rsid w:val="00622849"/>
    <w:rsid w:val="0062300B"/>
    <w:rsid w:val="00623DF1"/>
    <w:rsid w:val="00623E59"/>
    <w:rsid w:val="00623E7A"/>
    <w:rsid w:val="00624850"/>
    <w:rsid w:val="00624E58"/>
    <w:rsid w:val="006254A9"/>
    <w:rsid w:val="006279C1"/>
    <w:rsid w:val="00627A1D"/>
    <w:rsid w:val="00630187"/>
    <w:rsid w:val="006308C5"/>
    <w:rsid w:val="00631F15"/>
    <w:rsid w:val="006321CE"/>
    <w:rsid w:val="00632E04"/>
    <w:rsid w:val="00633E37"/>
    <w:rsid w:val="006344EF"/>
    <w:rsid w:val="00635369"/>
    <w:rsid w:val="00635A83"/>
    <w:rsid w:val="00635C52"/>
    <w:rsid w:val="00635CCD"/>
    <w:rsid w:val="00635DD3"/>
    <w:rsid w:val="006369E4"/>
    <w:rsid w:val="00636B0B"/>
    <w:rsid w:val="0064023F"/>
    <w:rsid w:val="00640872"/>
    <w:rsid w:val="0064100E"/>
    <w:rsid w:val="00641A68"/>
    <w:rsid w:val="006422C7"/>
    <w:rsid w:val="006422CB"/>
    <w:rsid w:val="006425A1"/>
    <w:rsid w:val="00642694"/>
    <w:rsid w:val="00642BDB"/>
    <w:rsid w:val="00643812"/>
    <w:rsid w:val="006441F9"/>
    <w:rsid w:val="00644B6E"/>
    <w:rsid w:val="0064577A"/>
    <w:rsid w:val="00645A0D"/>
    <w:rsid w:val="00645CBD"/>
    <w:rsid w:val="006466D0"/>
    <w:rsid w:val="0064710A"/>
    <w:rsid w:val="00647550"/>
    <w:rsid w:val="0064794A"/>
    <w:rsid w:val="0065045E"/>
    <w:rsid w:val="00650F5E"/>
    <w:rsid w:val="00651548"/>
    <w:rsid w:val="00651BC2"/>
    <w:rsid w:val="00651CFF"/>
    <w:rsid w:val="006532B7"/>
    <w:rsid w:val="006534E9"/>
    <w:rsid w:val="00653E23"/>
    <w:rsid w:val="00653E44"/>
    <w:rsid w:val="006545E8"/>
    <w:rsid w:val="00654A99"/>
    <w:rsid w:val="00654C0C"/>
    <w:rsid w:val="00655B3C"/>
    <w:rsid w:val="00655B49"/>
    <w:rsid w:val="006569F5"/>
    <w:rsid w:val="00656D1C"/>
    <w:rsid w:val="0065725F"/>
    <w:rsid w:val="00660473"/>
    <w:rsid w:val="00660C4C"/>
    <w:rsid w:val="00660D74"/>
    <w:rsid w:val="00660FEB"/>
    <w:rsid w:val="0066153F"/>
    <w:rsid w:val="0066189B"/>
    <w:rsid w:val="00662B16"/>
    <w:rsid w:val="00664105"/>
    <w:rsid w:val="0066590B"/>
    <w:rsid w:val="00665DAD"/>
    <w:rsid w:val="00666952"/>
    <w:rsid w:val="0066751D"/>
    <w:rsid w:val="00667C3D"/>
    <w:rsid w:val="006702EB"/>
    <w:rsid w:val="00670945"/>
    <w:rsid w:val="0067152E"/>
    <w:rsid w:val="00671B32"/>
    <w:rsid w:val="00671C15"/>
    <w:rsid w:val="00671DDD"/>
    <w:rsid w:val="00673AC2"/>
    <w:rsid w:val="00675255"/>
    <w:rsid w:val="006758A0"/>
    <w:rsid w:val="006765F7"/>
    <w:rsid w:val="00676B0C"/>
    <w:rsid w:val="00676D6E"/>
    <w:rsid w:val="006807E4"/>
    <w:rsid w:val="0068090B"/>
    <w:rsid w:val="00681D83"/>
    <w:rsid w:val="006821FA"/>
    <w:rsid w:val="00682A14"/>
    <w:rsid w:val="00683EFD"/>
    <w:rsid w:val="00684476"/>
    <w:rsid w:val="0068449C"/>
    <w:rsid w:val="00684CBC"/>
    <w:rsid w:val="00684D70"/>
    <w:rsid w:val="006852E3"/>
    <w:rsid w:val="006866DA"/>
    <w:rsid w:val="006868F1"/>
    <w:rsid w:val="00686FF0"/>
    <w:rsid w:val="006902F5"/>
    <w:rsid w:val="00690D2B"/>
    <w:rsid w:val="00690F76"/>
    <w:rsid w:val="00690F81"/>
    <w:rsid w:val="00691CA0"/>
    <w:rsid w:val="0069207C"/>
    <w:rsid w:val="006923BD"/>
    <w:rsid w:val="00692834"/>
    <w:rsid w:val="006929CB"/>
    <w:rsid w:val="006929FB"/>
    <w:rsid w:val="00693878"/>
    <w:rsid w:val="00694244"/>
    <w:rsid w:val="006950EF"/>
    <w:rsid w:val="0069617A"/>
    <w:rsid w:val="006A01F2"/>
    <w:rsid w:val="006A0350"/>
    <w:rsid w:val="006A14A2"/>
    <w:rsid w:val="006A15AF"/>
    <w:rsid w:val="006A19DA"/>
    <w:rsid w:val="006A2134"/>
    <w:rsid w:val="006A2457"/>
    <w:rsid w:val="006A2EA6"/>
    <w:rsid w:val="006A3041"/>
    <w:rsid w:val="006A38B1"/>
    <w:rsid w:val="006A3D74"/>
    <w:rsid w:val="006A454B"/>
    <w:rsid w:val="006A6857"/>
    <w:rsid w:val="006B0155"/>
    <w:rsid w:val="006B03D4"/>
    <w:rsid w:val="006B060A"/>
    <w:rsid w:val="006B0AAC"/>
    <w:rsid w:val="006B0C06"/>
    <w:rsid w:val="006B30A9"/>
    <w:rsid w:val="006B3D03"/>
    <w:rsid w:val="006B4115"/>
    <w:rsid w:val="006B459B"/>
    <w:rsid w:val="006B4B5B"/>
    <w:rsid w:val="006B5822"/>
    <w:rsid w:val="006B5826"/>
    <w:rsid w:val="006B6594"/>
    <w:rsid w:val="006B6731"/>
    <w:rsid w:val="006B7455"/>
    <w:rsid w:val="006C1009"/>
    <w:rsid w:val="006C1232"/>
    <w:rsid w:val="006C1BEB"/>
    <w:rsid w:val="006C22D3"/>
    <w:rsid w:val="006C252B"/>
    <w:rsid w:val="006C2632"/>
    <w:rsid w:val="006C31C1"/>
    <w:rsid w:val="006C3892"/>
    <w:rsid w:val="006C46D9"/>
    <w:rsid w:val="006C47C1"/>
    <w:rsid w:val="006C4C97"/>
    <w:rsid w:val="006C4D0B"/>
    <w:rsid w:val="006C5687"/>
    <w:rsid w:val="006C7152"/>
    <w:rsid w:val="006C7FE9"/>
    <w:rsid w:val="006D0123"/>
    <w:rsid w:val="006D01E0"/>
    <w:rsid w:val="006D051A"/>
    <w:rsid w:val="006D0EDF"/>
    <w:rsid w:val="006D1D69"/>
    <w:rsid w:val="006D2500"/>
    <w:rsid w:val="006D324A"/>
    <w:rsid w:val="006D3570"/>
    <w:rsid w:val="006D3692"/>
    <w:rsid w:val="006D3B38"/>
    <w:rsid w:val="006D483A"/>
    <w:rsid w:val="006D4FDB"/>
    <w:rsid w:val="006D50EB"/>
    <w:rsid w:val="006D58B3"/>
    <w:rsid w:val="006D62AC"/>
    <w:rsid w:val="006D696F"/>
    <w:rsid w:val="006D6CD2"/>
    <w:rsid w:val="006D6E07"/>
    <w:rsid w:val="006D7405"/>
    <w:rsid w:val="006D79A8"/>
    <w:rsid w:val="006E0641"/>
    <w:rsid w:val="006E372E"/>
    <w:rsid w:val="006E40A6"/>
    <w:rsid w:val="006E5237"/>
    <w:rsid w:val="006E54C4"/>
    <w:rsid w:val="006E6CBA"/>
    <w:rsid w:val="006E6F95"/>
    <w:rsid w:val="006E7E9F"/>
    <w:rsid w:val="006F0250"/>
    <w:rsid w:val="006F05B2"/>
    <w:rsid w:val="006F0A6B"/>
    <w:rsid w:val="006F182F"/>
    <w:rsid w:val="006F1B82"/>
    <w:rsid w:val="006F1F3F"/>
    <w:rsid w:val="006F1FB2"/>
    <w:rsid w:val="006F3434"/>
    <w:rsid w:val="006F3C51"/>
    <w:rsid w:val="006F3FC1"/>
    <w:rsid w:val="006F4284"/>
    <w:rsid w:val="006F43E6"/>
    <w:rsid w:val="006F53BA"/>
    <w:rsid w:val="006F5995"/>
    <w:rsid w:val="006F5B97"/>
    <w:rsid w:val="006F5DA5"/>
    <w:rsid w:val="006F65B4"/>
    <w:rsid w:val="006F6E23"/>
    <w:rsid w:val="006F722B"/>
    <w:rsid w:val="006F76D8"/>
    <w:rsid w:val="00700852"/>
    <w:rsid w:val="00700F95"/>
    <w:rsid w:val="00701A3E"/>
    <w:rsid w:val="00702233"/>
    <w:rsid w:val="0070234E"/>
    <w:rsid w:val="007023BE"/>
    <w:rsid w:val="0070267E"/>
    <w:rsid w:val="007038AA"/>
    <w:rsid w:val="00703BC5"/>
    <w:rsid w:val="00703C66"/>
    <w:rsid w:val="00704AFC"/>
    <w:rsid w:val="00707926"/>
    <w:rsid w:val="007105BA"/>
    <w:rsid w:val="007109D2"/>
    <w:rsid w:val="00710BEF"/>
    <w:rsid w:val="0071195C"/>
    <w:rsid w:val="00711D22"/>
    <w:rsid w:val="00711DB7"/>
    <w:rsid w:val="0071232F"/>
    <w:rsid w:val="00712CB7"/>
    <w:rsid w:val="00712D34"/>
    <w:rsid w:val="007133C8"/>
    <w:rsid w:val="00713EF7"/>
    <w:rsid w:val="00714C21"/>
    <w:rsid w:val="007157B3"/>
    <w:rsid w:val="0071616E"/>
    <w:rsid w:val="0071765F"/>
    <w:rsid w:val="007176B2"/>
    <w:rsid w:val="00720055"/>
    <w:rsid w:val="00721553"/>
    <w:rsid w:val="00721931"/>
    <w:rsid w:val="00721A57"/>
    <w:rsid w:val="00723A6E"/>
    <w:rsid w:val="007242FC"/>
    <w:rsid w:val="0072445C"/>
    <w:rsid w:val="007246A1"/>
    <w:rsid w:val="007265FC"/>
    <w:rsid w:val="007266EC"/>
    <w:rsid w:val="00726B22"/>
    <w:rsid w:val="00732C4B"/>
    <w:rsid w:val="00733889"/>
    <w:rsid w:val="007338DF"/>
    <w:rsid w:val="007354B0"/>
    <w:rsid w:val="007359FE"/>
    <w:rsid w:val="00735CFC"/>
    <w:rsid w:val="00736A2B"/>
    <w:rsid w:val="00736AD2"/>
    <w:rsid w:val="0073723F"/>
    <w:rsid w:val="00737BD7"/>
    <w:rsid w:val="00737CB1"/>
    <w:rsid w:val="0074027F"/>
    <w:rsid w:val="007402DC"/>
    <w:rsid w:val="00740F5B"/>
    <w:rsid w:val="00741491"/>
    <w:rsid w:val="00742B99"/>
    <w:rsid w:val="0074416A"/>
    <w:rsid w:val="00744A41"/>
    <w:rsid w:val="00745789"/>
    <w:rsid w:val="007459AA"/>
    <w:rsid w:val="00745E8D"/>
    <w:rsid w:val="0074634A"/>
    <w:rsid w:val="00750075"/>
    <w:rsid w:val="00752811"/>
    <w:rsid w:val="00754086"/>
    <w:rsid w:val="007545A3"/>
    <w:rsid w:val="007546AF"/>
    <w:rsid w:val="0075490C"/>
    <w:rsid w:val="00754C69"/>
    <w:rsid w:val="00755CBC"/>
    <w:rsid w:val="007564DD"/>
    <w:rsid w:val="00756CA5"/>
    <w:rsid w:val="00756EAD"/>
    <w:rsid w:val="00757568"/>
    <w:rsid w:val="007622E3"/>
    <w:rsid w:val="00762C13"/>
    <w:rsid w:val="007631B0"/>
    <w:rsid w:val="007632CC"/>
    <w:rsid w:val="0076340C"/>
    <w:rsid w:val="007637A8"/>
    <w:rsid w:val="007639FE"/>
    <w:rsid w:val="00763A42"/>
    <w:rsid w:val="00763D91"/>
    <w:rsid w:val="007652F3"/>
    <w:rsid w:val="00765934"/>
    <w:rsid w:val="0076643C"/>
    <w:rsid w:val="0077019F"/>
    <w:rsid w:val="00770B5C"/>
    <w:rsid w:val="00770FD1"/>
    <w:rsid w:val="00771826"/>
    <w:rsid w:val="00771BF9"/>
    <w:rsid w:val="00772AB6"/>
    <w:rsid w:val="00774092"/>
    <w:rsid w:val="00774304"/>
    <w:rsid w:val="007747C6"/>
    <w:rsid w:val="00774D96"/>
    <w:rsid w:val="00775176"/>
    <w:rsid w:val="00775B7A"/>
    <w:rsid w:val="007760AB"/>
    <w:rsid w:val="0077735F"/>
    <w:rsid w:val="00777E78"/>
    <w:rsid w:val="007804F7"/>
    <w:rsid w:val="00780513"/>
    <w:rsid w:val="00780CAD"/>
    <w:rsid w:val="0078166D"/>
    <w:rsid w:val="00781712"/>
    <w:rsid w:val="00782351"/>
    <w:rsid w:val="00783BBA"/>
    <w:rsid w:val="00784D16"/>
    <w:rsid w:val="00786EB3"/>
    <w:rsid w:val="007870A8"/>
    <w:rsid w:val="0078753E"/>
    <w:rsid w:val="007876E2"/>
    <w:rsid w:val="00787AB6"/>
    <w:rsid w:val="00790B62"/>
    <w:rsid w:val="00790CE6"/>
    <w:rsid w:val="00790FE2"/>
    <w:rsid w:val="00791423"/>
    <w:rsid w:val="0079150A"/>
    <w:rsid w:val="0079186D"/>
    <w:rsid w:val="00791C48"/>
    <w:rsid w:val="00791D9E"/>
    <w:rsid w:val="00791F7F"/>
    <w:rsid w:val="00793489"/>
    <w:rsid w:val="00793538"/>
    <w:rsid w:val="00794D9C"/>
    <w:rsid w:val="00794F58"/>
    <w:rsid w:val="0079548D"/>
    <w:rsid w:val="00795F3E"/>
    <w:rsid w:val="0079636E"/>
    <w:rsid w:val="0079662B"/>
    <w:rsid w:val="007967D3"/>
    <w:rsid w:val="00797555"/>
    <w:rsid w:val="007975B8"/>
    <w:rsid w:val="00797634"/>
    <w:rsid w:val="007A0223"/>
    <w:rsid w:val="007A03B4"/>
    <w:rsid w:val="007A060C"/>
    <w:rsid w:val="007A1E6A"/>
    <w:rsid w:val="007A207E"/>
    <w:rsid w:val="007A224E"/>
    <w:rsid w:val="007A241A"/>
    <w:rsid w:val="007A24AB"/>
    <w:rsid w:val="007A3DC7"/>
    <w:rsid w:val="007A471F"/>
    <w:rsid w:val="007A4E3D"/>
    <w:rsid w:val="007A794F"/>
    <w:rsid w:val="007B07D9"/>
    <w:rsid w:val="007B0D75"/>
    <w:rsid w:val="007B1DC2"/>
    <w:rsid w:val="007B2F1E"/>
    <w:rsid w:val="007B359C"/>
    <w:rsid w:val="007B4170"/>
    <w:rsid w:val="007B7376"/>
    <w:rsid w:val="007C0C1F"/>
    <w:rsid w:val="007C0F71"/>
    <w:rsid w:val="007C140E"/>
    <w:rsid w:val="007C143D"/>
    <w:rsid w:val="007C1465"/>
    <w:rsid w:val="007C21FB"/>
    <w:rsid w:val="007C2F99"/>
    <w:rsid w:val="007C4012"/>
    <w:rsid w:val="007C41B2"/>
    <w:rsid w:val="007C43A0"/>
    <w:rsid w:val="007C7B0F"/>
    <w:rsid w:val="007C7E48"/>
    <w:rsid w:val="007D13A5"/>
    <w:rsid w:val="007D1A28"/>
    <w:rsid w:val="007D1B50"/>
    <w:rsid w:val="007D1E90"/>
    <w:rsid w:val="007D2AC7"/>
    <w:rsid w:val="007D3107"/>
    <w:rsid w:val="007D31DF"/>
    <w:rsid w:val="007D3CAB"/>
    <w:rsid w:val="007D4425"/>
    <w:rsid w:val="007D482C"/>
    <w:rsid w:val="007D6FA2"/>
    <w:rsid w:val="007D7AB5"/>
    <w:rsid w:val="007E0326"/>
    <w:rsid w:val="007E06F7"/>
    <w:rsid w:val="007E0706"/>
    <w:rsid w:val="007E302C"/>
    <w:rsid w:val="007E373C"/>
    <w:rsid w:val="007E5A69"/>
    <w:rsid w:val="007E5C69"/>
    <w:rsid w:val="007E7A3A"/>
    <w:rsid w:val="007E7CD0"/>
    <w:rsid w:val="007F00AA"/>
    <w:rsid w:val="007F0379"/>
    <w:rsid w:val="007F12CE"/>
    <w:rsid w:val="007F12DE"/>
    <w:rsid w:val="007F186C"/>
    <w:rsid w:val="007F29EB"/>
    <w:rsid w:val="007F2B54"/>
    <w:rsid w:val="007F2CFF"/>
    <w:rsid w:val="007F2E12"/>
    <w:rsid w:val="007F2F48"/>
    <w:rsid w:val="007F3689"/>
    <w:rsid w:val="007F3E84"/>
    <w:rsid w:val="007F4C0A"/>
    <w:rsid w:val="007F70DD"/>
    <w:rsid w:val="007F73E6"/>
    <w:rsid w:val="007F7E0E"/>
    <w:rsid w:val="00800C63"/>
    <w:rsid w:val="00803ACB"/>
    <w:rsid w:val="00803E61"/>
    <w:rsid w:val="00804525"/>
    <w:rsid w:val="008046DF"/>
    <w:rsid w:val="008047B9"/>
    <w:rsid w:val="00804A5D"/>
    <w:rsid w:val="00804B16"/>
    <w:rsid w:val="008052D3"/>
    <w:rsid w:val="00805EF7"/>
    <w:rsid w:val="00805FD1"/>
    <w:rsid w:val="00806343"/>
    <w:rsid w:val="008066DF"/>
    <w:rsid w:val="0080793E"/>
    <w:rsid w:val="00807F72"/>
    <w:rsid w:val="0081035C"/>
    <w:rsid w:val="00810923"/>
    <w:rsid w:val="008112A2"/>
    <w:rsid w:val="008124F3"/>
    <w:rsid w:val="008126F1"/>
    <w:rsid w:val="00815FB2"/>
    <w:rsid w:val="00816685"/>
    <w:rsid w:val="0081697A"/>
    <w:rsid w:val="00816BCB"/>
    <w:rsid w:val="008174E0"/>
    <w:rsid w:val="0082151F"/>
    <w:rsid w:val="00822104"/>
    <w:rsid w:val="0082261D"/>
    <w:rsid w:val="00823583"/>
    <w:rsid w:val="0082367E"/>
    <w:rsid w:val="00823894"/>
    <w:rsid w:val="00823BE7"/>
    <w:rsid w:val="00825DB9"/>
    <w:rsid w:val="00826B77"/>
    <w:rsid w:val="00826DA2"/>
    <w:rsid w:val="00827FA4"/>
    <w:rsid w:val="00830277"/>
    <w:rsid w:val="008302CC"/>
    <w:rsid w:val="00830719"/>
    <w:rsid w:val="00830AFA"/>
    <w:rsid w:val="008313A4"/>
    <w:rsid w:val="00831D8B"/>
    <w:rsid w:val="00832376"/>
    <w:rsid w:val="0083243B"/>
    <w:rsid w:val="00832ABF"/>
    <w:rsid w:val="00832FDE"/>
    <w:rsid w:val="008331CC"/>
    <w:rsid w:val="00833B80"/>
    <w:rsid w:val="00833BF6"/>
    <w:rsid w:val="0083421A"/>
    <w:rsid w:val="00834E2B"/>
    <w:rsid w:val="0083576A"/>
    <w:rsid w:val="00835D7C"/>
    <w:rsid w:val="00836867"/>
    <w:rsid w:val="00836FCA"/>
    <w:rsid w:val="00837AFC"/>
    <w:rsid w:val="0084041F"/>
    <w:rsid w:val="008407F5"/>
    <w:rsid w:val="0084147C"/>
    <w:rsid w:val="008429FE"/>
    <w:rsid w:val="00842E78"/>
    <w:rsid w:val="00844BC8"/>
    <w:rsid w:val="00844F45"/>
    <w:rsid w:val="00845631"/>
    <w:rsid w:val="008457B5"/>
    <w:rsid w:val="008468D9"/>
    <w:rsid w:val="00847EE7"/>
    <w:rsid w:val="008506E4"/>
    <w:rsid w:val="00850981"/>
    <w:rsid w:val="00850F54"/>
    <w:rsid w:val="008514DC"/>
    <w:rsid w:val="00851B82"/>
    <w:rsid w:val="00851E91"/>
    <w:rsid w:val="00852B6B"/>
    <w:rsid w:val="008531FF"/>
    <w:rsid w:val="008540AC"/>
    <w:rsid w:val="008543BA"/>
    <w:rsid w:val="00855288"/>
    <w:rsid w:val="0085589F"/>
    <w:rsid w:val="008558F2"/>
    <w:rsid w:val="008560B2"/>
    <w:rsid w:val="00857014"/>
    <w:rsid w:val="00857C59"/>
    <w:rsid w:val="00860A9B"/>
    <w:rsid w:val="00860D57"/>
    <w:rsid w:val="008612AE"/>
    <w:rsid w:val="00861DC7"/>
    <w:rsid w:val="00862440"/>
    <w:rsid w:val="00862C8D"/>
    <w:rsid w:val="00863000"/>
    <w:rsid w:val="008630B0"/>
    <w:rsid w:val="008634CF"/>
    <w:rsid w:val="0086424A"/>
    <w:rsid w:val="0086480A"/>
    <w:rsid w:val="00866F37"/>
    <w:rsid w:val="00867872"/>
    <w:rsid w:val="00870620"/>
    <w:rsid w:val="00870C1A"/>
    <w:rsid w:val="008713CA"/>
    <w:rsid w:val="008728BF"/>
    <w:rsid w:val="00872CEF"/>
    <w:rsid w:val="00872F75"/>
    <w:rsid w:val="008735A2"/>
    <w:rsid w:val="008738AA"/>
    <w:rsid w:val="00873C2C"/>
    <w:rsid w:val="0087428D"/>
    <w:rsid w:val="00874391"/>
    <w:rsid w:val="0087606C"/>
    <w:rsid w:val="0087733C"/>
    <w:rsid w:val="0087787C"/>
    <w:rsid w:val="00877967"/>
    <w:rsid w:val="008807F7"/>
    <w:rsid w:val="00881885"/>
    <w:rsid w:val="008818A4"/>
    <w:rsid w:val="00882ADF"/>
    <w:rsid w:val="00882F26"/>
    <w:rsid w:val="00884B92"/>
    <w:rsid w:val="00884BD3"/>
    <w:rsid w:val="00884E60"/>
    <w:rsid w:val="008850CD"/>
    <w:rsid w:val="008853C1"/>
    <w:rsid w:val="00885495"/>
    <w:rsid w:val="0088574D"/>
    <w:rsid w:val="008865BD"/>
    <w:rsid w:val="008871DC"/>
    <w:rsid w:val="00887A84"/>
    <w:rsid w:val="008908A1"/>
    <w:rsid w:val="00890B3E"/>
    <w:rsid w:val="00892D08"/>
    <w:rsid w:val="00892E07"/>
    <w:rsid w:val="008933F9"/>
    <w:rsid w:val="00893EB1"/>
    <w:rsid w:val="0089465B"/>
    <w:rsid w:val="0089466C"/>
    <w:rsid w:val="00894678"/>
    <w:rsid w:val="00894D76"/>
    <w:rsid w:val="00895733"/>
    <w:rsid w:val="00895BD3"/>
    <w:rsid w:val="008961B5"/>
    <w:rsid w:val="008967AD"/>
    <w:rsid w:val="00896EC2"/>
    <w:rsid w:val="008A009C"/>
    <w:rsid w:val="008A06AB"/>
    <w:rsid w:val="008A1414"/>
    <w:rsid w:val="008A19A8"/>
    <w:rsid w:val="008A2091"/>
    <w:rsid w:val="008A21E1"/>
    <w:rsid w:val="008A392E"/>
    <w:rsid w:val="008A45DB"/>
    <w:rsid w:val="008A4E6E"/>
    <w:rsid w:val="008A5B48"/>
    <w:rsid w:val="008A5CF3"/>
    <w:rsid w:val="008A6486"/>
    <w:rsid w:val="008A69AC"/>
    <w:rsid w:val="008A6F2D"/>
    <w:rsid w:val="008A7FC9"/>
    <w:rsid w:val="008B025C"/>
    <w:rsid w:val="008B117B"/>
    <w:rsid w:val="008B39CD"/>
    <w:rsid w:val="008B3B31"/>
    <w:rsid w:val="008B4B54"/>
    <w:rsid w:val="008B4E51"/>
    <w:rsid w:val="008B5287"/>
    <w:rsid w:val="008B6517"/>
    <w:rsid w:val="008B68E9"/>
    <w:rsid w:val="008B6FE6"/>
    <w:rsid w:val="008B7861"/>
    <w:rsid w:val="008C0039"/>
    <w:rsid w:val="008C0202"/>
    <w:rsid w:val="008C0289"/>
    <w:rsid w:val="008C0EA0"/>
    <w:rsid w:val="008C10D2"/>
    <w:rsid w:val="008C129C"/>
    <w:rsid w:val="008C1B94"/>
    <w:rsid w:val="008C1CD1"/>
    <w:rsid w:val="008C35C2"/>
    <w:rsid w:val="008C3EAD"/>
    <w:rsid w:val="008C45A9"/>
    <w:rsid w:val="008C4BEF"/>
    <w:rsid w:val="008C4D56"/>
    <w:rsid w:val="008C4EBE"/>
    <w:rsid w:val="008C6E35"/>
    <w:rsid w:val="008C7E58"/>
    <w:rsid w:val="008D0D31"/>
    <w:rsid w:val="008D130B"/>
    <w:rsid w:val="008D1CAD"/>
    <w:rsid w:val="008D4E4A"/>
    <w:rsid w:val="008D519F"/>
    <w:rsid w:val="008D5741"/>
    <w:rsid w:val="008D674B"/>
    <w:rsid w:val="008D6B71"/>
    <w:rsid w:val="008D75A4"/>
    <w:rsid w:val="008D75F7"/>
    <w:rsid w:val="008D7655"/>
    <w:rsid w:val="008E02A9"/>
    <w:rsid w:val="008E1251"/>
    <w:rsid w:val="008E26D4"/>
    <w:rsid w:val="008E37E5"/>
    <w:rsid w:val="008E47A4"/>
    <w:rsid w:val="008E5A6D"/>
    <w:rsid w:val="008E5F74"/>
    <w:rsid w:val="008E63F0"/>
    <w:rsid w:val="008E6FB1"/>
    <w:rsid w:val="008E77A3"/>
    <w:rsid w:val="008E7A35"/>
    <w:rsid w:val="008E7F73"/>
    <w:rsid w:val="008F1893"/>
    <w:rsid w:val="008F1C2E"/>
    <w:rsid w:val="008F2830"/>
    <w:rsid w:val="008F2E35"/>
    <w:rsid w:val="008F32DF"/>
    <w:rsid w:val="008F4510"/>
    <w:rsid w:val="008F4D20"/>
    <w:rsid w:val="008F53E7"/>
    <w:rsid w:val="008F5400"/>
    <w:rsid w:val="008F5987"/>
    <w:rsid w:val="008F5C49"/>
    <w:rsid w:val="008F777A"/>
    <w:rsid w:val="008F7EE2"/>
    <w:rsid w:val="00900699"/>
    <w:rsid w:val="0090158E"/>
    <w:rsid w:val="00901D46"/>
    <w:rsid w:val="00902386"/>
    <w:rsid w:val="009024AB"/>
    <w:rsid w:val="009028A1"/>
    <w:rsid w:val="00905145"/>
    <w:rsid w:val="0090652B"/>
    <w:rsid w:val="009078A7"/>
    <w:rsid w:val="00907C10"/>
    <w:rsid w:val="00911172"/>
    <w:rsid w:val="009111C2"/>
    <w:rsid w:val="00912779"/>
    <w:rsid w:val="00912DD2"/>
    <w:rsid w:val="00913827"/>
    <w:rsid w:val="00913ABF"/>
    <w:rsid w:val="009142FD"/>
    <w:rsid w:val="00914685"/>
    <w:rsid w:val="009151FC"/>
    <w:rsid w:val="00915CAB"/>
    <w:rsid w:val="00915DF0"/>
    <w:rsid w:val="009160BD"/>
    <w:rsid w:val="00916822"/>
    <w:rsid w:val="009205A8"/>
    <w:rsid w:val="009206B6"/>
    <w:rsid w:val="009208F1"/>
    <w:rsid w:val="00922DAF"/>
    <w:rsid w:val="00923C20"/>
    <w:rsid w:val="00924E2D"/>
    <w:rsid w:val="0092508D"/>
    <w:rsid w:val="0092511C"/>
    <w:rsid w:val="0092529D"/>
    <w:rsid w:val="00925A3F"/>
    <w:rsid w:val="00925AAA"/>
    <w:rsid w:val="00926F04"/>
    <w:rsid w:val="009276CD"/>
    <w:rsid w:val="00927CAC"/>
    <w:rsid w:val="00927F77"/>
    <w:rsid w:val="009308DB"/>
    <w:rsid w:val="00930AF8"/>
    <w:rsid w:val="00930E79"/>
    <w:rsid w:val="009314D3"/>
    <w:rsid w:val="00931988"/>
    <w:rsid w:val="00932891"/>
    <w:rsid w:val="0093292C"/>
    <w:rsid w:val="00932F7A"/>
    <w:rsid w:val="00932FA0"/>
    <w:rsid w:val="009333A4"/>
    <w:rsid w:val="00933444"/>
    <w:rsid w:val="009334B1"/>
    <w:rsid w:val="009337DF"/>
    <w:rsid w:val="00933ADB"/>
    <w:rsid w:val="0093433F"/>
    <w:rsid w:val="00934BA3"/>
    <w:rsid w:val="00934E36"/>
    <w:rsid w:val="00935513"/>
    <w:rsid w:val="009365FE"/>
    <w:rsid w:val="009375D6"/>
    <w:rsid w:val="0093776F"/>
    <w:rsid w:val="0094004E"/>
    <w:rsid w:val="00940393"/>
    <w:rsid w:val="009405D6"/>
    <w:rsid w:val="00940B0F"/>
    <w:rsid w:val="009413DD"/>
    <w:rsid w:val="0094188D"/>
    <w:rsid w:val="00942124"/>
    <w:rsid w:val="009432F0"/>
    <w:rsid w:val="00944160"/>
    <w:rsid w:val="00944ADB"/>
    <w:rsid w:val="00945960"/>
    <w:rsid w:val="00945E3F"/>
    <w:rsid w:val="00946012"/>
    <w:rsid w:val="00946AEC"/>
    <w:rsid w:val="00947D37"/>
    <w:rsid w:val="00947E28"/>
    <w:rsid w:val="00947EA6"/>
    <w:rsid w:val="009506D1"/>
    <w:rsid w:val="00950FA6"/>
    <w:rsid w:val="009519C7"/>
    <w:rsid w:val="00951C01"/>
    <w:rsid w:val="00951CA5"/>
    <w:rsid w:val="00951E51"/>
    <w:rsid w:val="00952126"/>
    <w:rsid w:val="00953093"/>
    <w:rsid w:val="00953A8F"/>
    <w:rsid w:val="0095572B"/>
    <w:rsid w:val="009568ED"/>
    <w:rsid w:val="00957192"/>
    <w:rsid w:val="009579C8"/>
    <w:rsid w:val="00957A1C"/>
    <w:rsid w:val="00960F91"/>
    <w:rsid w:val="00961032"/>
    <w:rsid w:val="00961518"/>
    <w:rsid w:val="00961531"/>
    <w:rsid w:val="0096221E"/>
    <w:rsid w:val="009622A0"/>
    <w:rsid w:val="00963290"/>
    <w:rsid w:val="00963409"/>
    <w:rsid w:val="00963B27"/>
    <w:rsid w:val="009641F1"/>
    <w:rsid w:val="009655DD"/>
    <w:rsid w:val="00965799"/>
    <w:rsid w:val="00965D72"/>
    <w:rsid w:val="00970D3F"/>
    <w:rsid w:val="00972022"/>
    <w:rsid w:val="00972AC1"/>
    <w:rsid w:val="00973486"/>
    <w:rsid w:val="00973ABB"/>
    <w:rsid w:val="00975168"/>
    <w:rsid w:val="0097594D"/>
    <w:rsid w:val="00975BAB"/>
    <w:rsid w:val="00975F1D"/>
    <w:rsid w:val="00977012"/>
    <w:rsid w:val="0097701C"/>
    <w:rsid w:val="009770F5"/>
    <w:rsid w:val="00977B4E"/>
    <w:rsid w:val="00977D31"/>
    <w:rsid w:val="00980574"/>
    <w:rsid w:val="00980F5A"/>
    <w:rsid w:val="00981568"/>
    <w:rsid w:val="009819C6"/>
    <w:rsid w:val="00981E43"/>
    <w:rsid w:val="00982184"/>
    <w:rsid w:val="009832A8"/>
    <w:rsid w:val="009835FE"/>
    <w:rsid w:val="00984103"/>
    <w:rsid w:val="009845DD"/>
    <w:rsid w:val="00984833"/>
    <w:rsid w:val="0098549D"/>
    <w:rsid w:val="00985C27"/>
    <w:rsid w:val="00986513"/>
    <w:rsid w:val="009866A2"/>
    <w:rsid w:val="00986AED"/>
    <w:rsid w:val="00987301"/>
    <w:rsid w:val="00987517"/>
    <w:rsid w:val="00987994"/>
    <w:rsid w:val="009904C2"/>
    <w:rsid w:val="00990AE7"/>
    <w:rsid w:val="00990B06"/>
    <w:rsid w:val="00991ABF"/>
    <w:rsid w:val="00991C5D"/>
    <w:rsid w:val="00992169"/>
    <w:rsid w:val="00993190"/>
    <w:rsid w:val="009935C1"/>
    <w:rsid w:val="00994677"/>
    <w:rsid w:val="00995167"/>
    <w:rsid w:val="00997D59"/>
    <w:rsid w:val="009A0750"/>
    <w:rsid w:val="009A137B"/>
    <w:rsid w:val="009A14D1"/>
    <w:rsid w:val="009A1FA6"/>
    <w:rsid w:val="009A2A9C"/>
    <w:rsid w:val="009A2D54"/>
    <w:rsid w:val="009A311D"/>
    <w:rsid w:val="009A3655"/>
    <w:rsid w:val="009A3D07"/>
    <w:rsid w:val="009A5448"/>
    <w:rsid w:val="009A5977"/>
    <w:rsid w:val="009A6FA7"/>
    <w:rsid w:val="009A7B23"/>
    <w:rsid w:val="009A7CB4"/>
    <w:rsid w:val="009B0B6C"/>
    <w:rsid w:val="009B2BF9"/>
    <w:rsid w:val="009B39B0"/>
    <w:rsid w:val="009B3A7B"/>
    <w:rsid w:val="009B5B6B"/>
    <w:rsid w:val="009B659A"/>
    <w:rsid w:val="009B6CC1"/>
    <w:rsid w:val="009B754A"/>
    <w:rsid w:val="009B7B74"/>
    <w:rsid w:val="009C09FB"/>
    <w:rsid w:val="009C1CD9"/>
    <w:rsid w:val="009C1FDC"/>
    <w:rsid w:val="009C2009"/>
    <w:rsid w:val="009C238F"/>
    <w:rsid w:val="009C4152"/>
    <w:rsid w:val="009C4D5B"/>
    <w:rsid w:val="009C53E2"/>
    <w:rsid w:val="009C61D3"/>
    <w:rsid w:val="009C675B"/>
    <w:rsid w:val="009C699E"/>
    <w:rsid w:val="009C75B8"/>
    <w:rsid w:val="009C765F"/>
    <w:rsid w:val="009C786C"/>
    <w:rsid w:val="009C7A28"/>
    <w:rsid w:val="009C7C32"/>
    <w:rsid w:val="009D0C57"/>
    <w:rsid w:val="009D10A2"/>
    <w:rsid w:val="009D1654"/>
    <w:rsid w:val="009D2197"/>
    <w:rsid w:val="009D30F3"/>
    <w:rsid w:val="009D38EC"/>
    <w:rsid w:val="009D3D19"/>
    <w:rsid w:val="009D49B4"/>
    <w:rsid w:val="009D5735"/>
    <w:rsid w:val="009D5940"/>
    <w:rsid w:val="009D6811"/>
    <w:rsid w:val="009D6A49"/>
    <w:rsid w:val="009D762D"/>
    <w:rsid w:val="009D7D56"/>
    <w:rsid w:val="009E0EAD"/>
    <w:rsid w:val="009E11FC"/>
    <w:rsid w:val="009E1B61"/>
    <w:rsid w:val="009E2CD8"/>
    <w:rsid w:val="009E2EC2"/>
    <w:rsid w:val="009E3EFF"/>
    <w:rsid w:val="009E4B94"/>
    <w:rsid w:val="009E5527"/>
    <w:rsid w:val="009E588F"/>
    <w:rsid w:val="009E5FB2"/>
    <w:rsid w:val="009E6180"/>
    <w:rsid w:val="009E6BB2"/>
    <w:rsid w:val="009F094F"/>
    <w:rsid w:val="009F12EE"/>
    <w:rsid w:val="009F1BD5"/>
    <w:rsid w:val="009F2669"/>
    <w:rsid w:val="009F2C92"/>
    <w:rsid w:val="009F366B"/>
    <w:rsid w:val="009F4E89"/>
    <w:rsid w:val="009F6B2B"/>
    <w:rsid w:val="009F6D35"/>
    <w:rsid w:val="009F7EDE"/>
    <w:rsid w:val="00A003A1"/>
    <w:rsid w:val="00A00A16"/>
    <w:rsid w:val="00A014FB"/>
    <w:rsid w:val="00A01A46"/>
    <w:rsid w:val="00A02321"/>
    <w:rsid w:val="00A02BFA"/>
    <w:rsid w:val="00A02D88"/>
    <w:rsid w:val="00A02E1E"/>
    <w:rsid w:val="00A03C8D"/>
    <w:rsid w:val="00A0443E"/>
    <w:rsid w:val="00A0495E"/>
    <w:rsid w:val="00A04B28"/>
    <w:rsid w:val="00A04E10"/>
    <w:rsid w:val="00A05183"/>
    <w:rsid w:val="00A07BC7"/>
    <w:rsid w:val="00A11493"/>
    <w:rsid w:val="00A11602"/>
    <w:rsid w:val="00A1209A"/>
    <w:rsid w:val="00A123E9"/>
    <w:rsid w:val="00A12CFA"/>
    <w:rsid w:val="00A12D0E"/>
    <w:rsid w:val="00A13264"/>
    <w:rsid w:val="00A13A94"/>
    <w:rsid w:val="00A14359"/>
    <w:rsid w:val="00A14808"/>
    <w:rsid w:val="00A15269"/>
    <w:rsid w:val="00A16626"/>
    <w:rsid w:val="00A1663A"/>
    <w:rsid w:val="00A1723F"/>
    <w:rsid w:val="00A17F15"/>
    <w:rsid w:val="00A20B1F"/>
    <w:rsid w:val="00A21398"/>
    <w:rsid w:val="00A21B23"/>
    <w:rsid w:val="00A22682"/>
    <w:rsid w:val="00A231B1"/>
    <w:rsid w:val="00A2341E"/>
    <w:rsid w:val="00A23456"/>
    <w:rsid w:val="00A234D9"/>
    <w:rsid w:val="00A2356C"/>
    <w:rsid w:val="00A23842"/>
    <w:rsid w:val="00A23C58"/>
    <w:rsid w:val="00A246E1"/>
    <w:rsid w:val="00A24972"/>
    <w:rsid w:val="00A2555B"/>
    <w:rsid w:val="00A25E3E"/>
    <w:rsid w:val="00A26550"/>
    <w:rsid w:val="00A275D3"/>
    <w:rsid w:val="00A319B7"/>
    <w:rsid w:val="00A319ED"/>
    <w:rsid w:val="00A31CF5"/>
    <w:rsid w:val="00A32856"/>
    <w:rsid w:val="00A33DA8"/>
    <w:rsid w:val="00A35ACC"/>
    <w:rsid w:val="00A35BA8"/>
    <w:rsid w:val="00A35E55"/>
    <w:rsid w:val="00A36618"/>
    <w:rsid w:val="00A36F93"/>
    <w:rsid w:val="00A37451"/>
    <w:rsid w:val="00A374B0"/>
    <w:rsid w:val="00A37C0E"/>
    <w:rsid w:val="00A40155"/>
    <w:rsid w:val="00A40229"/>
    <w:rsid w:val="00A40719"/>
    <w:rsid w:val="00A409A1"/>
    <w:rsid w:val="00A40E12"/>
    <w:rsid w:val="00A41838"/>
    <w:rsid w:val="00A4281C"/>
    <w:rsid w:val="00A428F9"/>
    <w:rsid w:val="00A429BB"/>
    <w:rsid w:val="00A42D21"/>
    <w:rsid w:val="00A43589"/>
    <w:rsid w:val="00A44AF9"/>
    <w:rsid w:val="00A44C9A"/>
    <w:rsid w:val="00A45267"/>
    <w:rsid w:val="00A45BD0"/>
    <w:rsid w:val="00A46287"/>
    <w:rsid w:val="00A46657"/>
    <w:rsid w:val="00A47118"/>
    <w:rsid w:val="00A47D45"/>
    <w:rsid w:val="00A50E02"/>
    <w:rsid w:val="00A50FFB"/>
    <w:rsid w:val="00A51399"/>
    <w:rsid w:val="00A5160B"/>
    <w:rsid w:val="00A51876"/>
    <w:rsid w:val="00A526CD"/>
    <w:rsid w:val="00A54F7E"/>
    <w:rsid w:val="00A56C06"/>
    <w:rsid w:val="00A56D23"/>
    <w:rsid w:val="00A57E4A"/>
    <w:rsid w:val="00A65523"/>
    <w:rsid w:val="00A65560"/>
    <w:rsid w:val="00A65F34"/>
    <w:rsid w:val="00A663E0"/>
    <w:rsid w:val="00A667BC"/>
    <w:rsid w:val="00A66D17"/>
    <w:rsid w:val="00A66F4D"/>
    <w:rsid w:val="00A670A1"/>
    <w:rsid w:val="00A67131"/>
    <w:rsid w:val="00A719A9"/>
    <w:rsid w:val="00A71FAD"/>
    <w:rsid w:val="00A721A5"/>
    <w:rsid w:val="00A728F7"/>
    <w:rsid w:val="00A729B0"/>
    <w:rsid w:val="00A72F61"/>
    <w:rsid w:val="00A7310B"/>
    <w:rsid w:val="00A731AD"/>
    <w:rsid w:val="00A7404A"/>
    <w:rsid w:val="00A74700"/>
    <w:rsid w:val="00A75439"/>
    <w:rsid w:val="00A75F2C"/>
    <w:rsid w:val="00A76019"/>
    <w:rsid w:val="00A762EE"/>
    <w:rsid w:val="00A76323"/>
    <w:rsid w:val="00A76706"/>
    <w:rsid w:val="00A7695F"/>
    <w:rsid w:val="00A76BEF"/>
    <w:rsid w:val="00A77AB0"/>
    <w:rsid w:val="00A77D38"/>
    <w:rsid w:val="00A8008D"/>
    <w:rsid w:val="00A803E7"/>
    <w:rsid w:val="00A804A5"/>
    <w:rsid w:val="00A80E21"/>
    <w:rsid w:val="00A821AC"/>
    <w:rsid w:val="00A8257D"/>
    <w:rsid w:val="00A82E81"/>
    <w:rsid w:val="00A835E2"/>
    <w:rsid w:val="00A83670"/>
    <w:rsid w:val="00A844A0"/>
    <w:rsid w:val="00A84F10"/>
    <w:rsid w:val="00A8568F"/>
    <w:rsid w:val="00A861B5"/>
    <w:rsid w:val="00A8759F"/>
    <w:rsid w:val="00A879B8"/>
    <w:rsid w:val="00A87B20"/>
    <w:rsid w:val="00A902D2"/>
    <w:rsid w:val="00A90615"/>
    <w:rsid w:val="00A91B47"/>
    <w:rsid w:val="00A91BE0"/>
    <w:rsid w:val="00A92B5E"/>
    <w:rsid w:val="00A932E3"/>
    <w:rsid w:val="00A93430"/>
    <w:rsid w:val="00A942BB"/>
    <w:rsid w:val="00A94377"/>
    <w:rsid w:val="00A948D7"/>
    <w:rsid w:val="00A961D0"/>
    <w:rsid w:val="00A977FD"/>
    <w:rsid w:val="00A97B1A"/>
    <w:rsid w:val="00AA1471"/>
    <w:rsid w:val="00AA1763"/>
    <w:rsid w:val="00AA1965"/>
    <w:rsid w:val="00AA2220"/>
    <w:rsid w:val="00AA2742"/>
    <w:rsid w:val="00AA355D"/>
    <w:rsid w:val="00AA3806"/>
    <w:rsid w:val="00AA3AE3"/>
    <w:rsid w:val="00AA3D4C"/>
    <w:rsid w:val="00AA4972"/>
    <w:rsid w:val="00AA520C"/>
    <w:rsid w:val="00AA6660"/>
    <w:rsid w:val="00AA66A6"/>
    <w:rsid w:val="00AA7315"/>
    <w:rsid w:val="00AA7DC3"/>
    <w:rsid w:val="00AA7F4B"/>
    <w:rsid w:val="00AB011D"/>
    <w:rsid w:val="00AB2A00"/>
    <w:rsid w:val="00AB303E"/>
    <w:rsid w:val="00AB393F"/>
    <w:rsid w:val="00AB39BC"/>
    <w:rsid w:val="00AB3FA4"/>
    <w:rsid w:val="00AB421E"/>
    <w:rsid w:val="00AB49C0"/>
    <w:rsid w:val="00AB4BF2"/>
    <w:rsid w:val="00AB4FA4"/>
    <w:rsid w:val="00AB5097"/>
    <w:rsid w:val="00AB50DB"/>
    <w:rsid w:val="00AB5744"/>
    <w:rsid w:val="00AB5905"/>
    <w:rsid w:val="00AB5F5B"/>
    <w:rsid w:val="00AB6EEF"/>
    <w:rsid w:val="00AB7022"/>
    <w:rsid w:val="00AB74BE"/>
    <w:rsid w:val="00AC0302"/>
    <w:rsid w:val="00AC0E0A"/>
    <w:rsid w:val="00AC0FA2"/>
    <w:rsid w:val="00AC2569"/>
    <w:rsid w:val="00AC2F54"/>
    <w:rsid w:val="00AC3683"/>
    <w:rsid w:val="00AC371D"/>
    <w:rsid w:val="00AC3850"/>
    <w:rsid w:val="00AC3F39"/>
    <w:rsid w:val="00AC4618"/>
    <w:rsid w:val="00AC49C7"/>
    <w:rsid w:val="00AC664B"/>
    <w:rsid w:val="00AC67EF"/>
    <w:rsid w:val="00AC69BB"/>
    <w:rsid w:val="00AD050A"/>
    <w:rsid w:val="00AD1EC0"/>
    <w:rsid w:val="00AD3889"/>
    <w:rsid w:val="00AD4822"/>
    <w:rsid w:val="00AD4C84"/>
    <w:rsid w:val="00AD5F5F"/>
    <w:rsid w:val="00AD60FE"/>
    <w:rsid w:val="00AD6F91"/>
    <w:rsid w:val="00AD791A"/>
    <w:rsid w:val="00AE1173"/>
    <w:rsid w:val="00AE1AAB"/>
    <w:rsid w:val="00AE3B93"/>
    <w:rsid w:val="00AE3BF5"/>
    <w:rsid w:val="00AE6469"/>
    <w:rsid w:val="00AE6C28"/>
    <w:rsid w:val="00AE7661"/>
    <w:rsid w:val="00AE791D"/>
    <w:rsid w:val="00AE79F6"/>
    <w:rsid w:val="00AE7ADA"/>
    <w:rsid w:val="00AF04F1"/>
    <w:rsid w:val="00AF08A2"/>
    <w:rsid w:val="00AF0B7D"/>
    <w:rsid w:val="00AF1853"/>
    <w:rsid w:val="00AF1D02"/>
    <w:rsid w:val="00AF2243"/>
    <w:rsid w:val="00AF2432"/>
    <w:rsid w:val="00AF41BF"/>
    <w:rsid w:val="00AF4296"/>
    <w:rsid w:val="00AF524E"/>
    <w:rsid w:val="00AF5719"/>
    <w:rsid w:val="00AF5775"/>
    <w:rsid w:val="00AF5D60"/>
    <w:rsid w:val="00AF5FF2"/>
    <w:rsid w:val="00AF7A27"/>
    <w:rsid w:val="00AF7BE6"/>
    <w:rsid w:val="00AF7D7B"/>
    <w:rsid w:val="00AF7EC1"/>
    <w:rsid w:val="00B00040"/>
    <w:rsid w:val="00B002AB"/>
    <w:rsid w:val="00B00D92"/>
    <w:rsid w:val="00B01015"/>
    <w:rsid w:val="00B0106B"/>
    <w:rsid w:val="00B01710"/>
    <w:rsid w:val="00B01742"/>
    <w:rsid w:val="00B01D06"/>
    <w:rsid w:val="00B02211"/>
    <w:rsid w:val="00B03C25"/>
    <w:rsid w:val="00B03DCE"/>
    <w:rsid w:val="00B045A5"/>
    <w:rsid w:val="00B05848"/>
    <w:rsid w:val="00B0676F"/>
    <w:rsid w:val="00B075A8"/>
    <w:rsid w:val="00B103B6"/>
    <w:rsid w:val="00B11A66"/>
    <w:rsid w:val="00B11C29"/>
    <w:rsid w:val="00B12BD4"/>
    <w:rsid w:val="00B13D03"/>
    <w:rsid w:val="00B14529"/>
    <w:rsid w:val="00B146EF"/>
    <w:rsid w:val="00B17E23"/>
    <w:rsid w:val="00B20667"/>
    <w:rsid w:val="00B20F11"/>
    <w:rsid w:val="00B21E9C"/>
    <w:rsid w:val="00B22156"/>
    <w:rsid w:val="00B22A7F"/>
    <w:rsid w:val="00B22CFA"/>
    <w:rsid w:val="00B2321F"/>
    <w:rsid w:val="00B23494"/>
    <w:rsid w:val="00B23E86"/>
    <w:rsid w:val="00B24CAC"/>
    <w:rsid w:val="00B24F44"/>
    <w:rsid w:val="00B254B9"/>
    <w:rsid w:val="00B25629"/>
    <w:rsid w:val="00B25C14"/>
    <w:rsid w:val="00B2678F"/>
    <w:rsid w:val="00B26A42"/>
    <w:rsid w:val="00B27295"/>
    <w:rsid w:val="00B27B13"/>
    <w:rsid w:val="00B304B0"/>
    <w:rsid w:val="00B305F6"/>
    <w:rsid w:val="00B31AB0"/>
    <w:rsid w:val="00B32255"/>
    <w:rsid w:val="00B32736"/>
    <w:rsid w:val="00B32926"/>
    <w:rsid w:val="00B332CD"/>
    <w:rsid w:val="00B33A2E"/>
    <w:rsid w:val="00B33B8B"/>
    <w:rsid w:val="00B35DE9"/>
    <w:rsid w:val="00B3610F"/>
    <w:rsid w:val="00B36F2D"/>
    <w:rsid w:val="00B40374"/>
    <w:rsid w:val="00B409A1"/>
    <w:rsid w:val="00B4116D"/>
    <w:rsid w:val="00B414C5"/>
    <w:rsid w:val="00B41D1F"/>
    <w:rsid w:val="00B425DF"/>
    <w:rsid w:val="00B4343F"/>
    <w:rsid w:val="00B43574"/>
    <w:rsid w:val="00B44686"/>
    <w:rsid w:val="00B44AEB"/>
    <w:rsid w:val="00B45A49"/>
    <w:rsid w:val="00B46118"/>
    <w:rsid w:val="00B472A9"/>
    <w:rsid w:val="00B47A11"/>
    <w:rsid w:val="00B47BBD"/>
    <w:rsid w:val="00B47C40"/>
    <w:rsid w:val="00B47E98"/>
    <w:rsid w:val="00B5109A"/>
    <w:rsid w:val="00B5118D"/>
    <w:rsid w:val="00B525B4"/>
    <w:rsid w:val="00B52F81"/>
    <w:rsid w:val="00B536E9"/>
    <w:rsid w:val="00B53D28"/>
    <w:rsid w:val="00B547A1"/>
    <w:rsid w:val="00B558FB"/>
    <w:rsid w:val="00B55971"/>
    <w:rsid w:val="00B56219"/>
    <w:rsid w:val="00B56AE9"/>
    <w:rsid w:val="00B56B27"/>
    <w:rsid w:val="00B5793E"/>
    <w:rsid w:val="00B57CC9"/>
    <w:rsid w:val="00B60D2C"/>
    <w:rsid w:val="00B617A5"/>
    <w:rsid w:val="00B619BC"/>
    <w:rsid w:val="00B62D20"/>
    <w:rsid w:val="00B63365"/>
    <w:rsid w:val="00B633A6"/>
    <w:rsid w:val="00B638EB"/>
    <w:rsid w:val="00B63911"/>
    <w:rsid w:val="00B63B18"/>
    <w:rsid w:val="00B6420A"/>
    <w:rsid w:val="00B64262"/>
    <w:rsid w:val="00B64660"/>
    <w:rsid w:val="00B65760"/>
    <w:rsid w:val="00B65D6E"/>
    <w:rsid w:val="00B65FD9"/>
    <w:rsid w:val="00B66542"/>
    <w:rsid w:val="00B66D14"/>
    <w:rsid w:val="00B67539"/>
    <w:rsid w:val="00B67EC1"/>
    <w:rsid w:val="00B7036F"/>
    <w:rsid w:val="00B70672"/>
    <w:rsid w:val="00B707BD"/>
    <w:rsid w:val="00B7086C"/>
    <w:rsid w:val="00B715A3"/>
    <w:rsid w:val="00B719D7"/>
    <w:rsid w:val="00B72529"/>
    <w:rsid w:val="00B7304C"/>
    <w:rsid w:val="00B7342D"/>
    <w:rsid w:val="00B74449"/>
    <w:rsid w:val="00B752AB"/>
    <w:rsid w:val="00B75786"/>
    <w:rsid w:val="00B757CE"/>
    <w:rsid w:val="00B75CB8"/>
    <w:rsid w:val="00B76945"/>
    <w:rsid w:val="00B7720A"/>
    <w:rsid w:val="00B772C0"/>
    <w:rsid w:val="00B77334"/>
    <w:rsid w:val="00B775E8"/>
    <w:rsid w:val="00B80842"/>
    <w:rsid w:val="00B81C08"/>
    <w:rsid w:val="00B83178"/>
    <w:rsid w:val="00B83B31"/>
    <w:rsid w:val="00B847BD"/>
    <w:rsid w:val="00B85ED1"/>
    <w:rsid w:val="00B8731A"/>
    <w:rsid w:val="00B87784"/>
    <w:rsid w:val="00B87D99"/>
    <w:rsid w:val="00B9142F"/>
    <w:rsid w:val="00B92D13"/>
    <w:rsid w:val="00B9422B"/>
    <w:rsid w:val="00B94439"/>
    <w:rsid w:val="00B95729"/>
    <w:rsid w:val="00B96EFD"/>
    <w:rsid w:val="00B971F3"/>
    <w:rsid w:val="00B977F2"/>
    <w:rsid w:val="00B97F00"/>
    <w:rsid w:val="00BA184B"/>
    <w:rsid w:val="00BA2141"/>
    <w:rsid w:val="00BA3A2F"/>
    <w:rsid w:val="00BA3A80"/>
    <w:rsid w:val="00BA41C3"/>
    <w:rsid w:val="00BA5344"/>
    <w:rsid w:val="00BA5F60"/>
    <w:rsid w:val="00BA6A8D"/>
    <w:rsid w:val="00BA72FD"/>
    <w:rsid w:val="00BB0756"/>
    <w:rsid w:val="00BB140C"/>
    <w:rsid w:val="00BB16C5"/>
    <w:rsid w:val="00BB2369"/>
    <w:rsid w:val="00BB3680"/>
    <w:rsid w:val="00BB39A9"/>
    <w:rsid w:val="00BB3C32"/>
    <w:rsid w:val="00BB4B4C"/>
    <w:rsid w:val="00BB5DBE"/>
    <w:rsid w:val="00BB5EE7"/>
    <w:rsid w:val="00BB769C"/>
    <w:rsid w:val="00BB7DE3"/>
    <w:rsid w:val="00BC0542"/>
    <w:rsid w:val="00BC120F"/>
    <w:rsid w:val="00BC124A"/>
    <w:rsid w:val="00BC1DD2"/>
    <w:rsid w:val="00BC2018"/>
    <w:rsid w:val="00BC3D3C"/>
    <w:rsid w:val="00BC3D9C"/>
    <w:rsid w:val="00BC3E63"/>
    <w:rsid w:val="00BC4A68"/>
    <w:rsid w:val="00BC534F"/>
    <w:rsid w:val="00BC5582"/>
    <w:rsid w:val="00BC59F1"/>
    <w:rsid w:val="00BC7783"/>
    <w:rsid w:val="00BD01F3"/>
    <w:rsid w:val="00BD096D"/>
    <w:rsid w:val="00BD09D3"/>
    <w:rsid w:val="00BD0B72"/>
    <w:rsid w:val="00BD23D0"/>
    <w:rsid w:val="00BD290C"/>
    <w:rsid w:val="00BD33DD"/>
    <w:rsid w:val="00BD3953"/>
    <w:rsid w:val="00BD39B1"/>
    <w:rsid w:val="00BD5BF0"/>
    <w:rsid w:val="00BD6C22"/>
    <w:rsid w:val="00BD74BE"/>
    <w:rsid w:val="00BD7CFF"/>
    <w:rsid w:val="00BE0604"/>
    <w:rsid w:val="00BE0938"/>
    <w:rsid w:val="00BE1157"/>
    <w:rsid w:val="00BE1831"/>
    <w:rsid w:val="00BE198D"/>
    <w:rsid w:val="00BE23A4"/>
    <w:rsid w:val="00BE285B"/>
    <w:rsid w:val="00BE3046"/>
    <w:rsid w:val="00BE30AC"/>
    <w:rsid w:val="00BE30D7"/>
    <w:rsid w:val="00BE3B7F"/>
    <w:rsid w:val="00BE4DFC"/>
    <w:rsid w:val="00BE56A1"/>
    <w:rsid w:val="00BE7147"/>
    <w:rsid w:val="00BF00B8"/>
    <w:rsid w:val="00BF1578"/>
    <w:rsid w:val="00BF1856"/>
    <w:rsid w:val="00BF1A69"/>
    <w:rsid w:val="00BF1E59"/>
    <w:rsid w:val="00BF1F07"/>
    <w:rsid w:val="00BF2707"/>
    <w:rsid w:val="00BF2F47"/>
    <w:rsid w:val="00BF474A"/>
    <w:rsid w:val="00BF4BFD"/>
    <w:rsid w:val="00BF5487"/>
    <w:rsid w:val="00BF5610"/>
    <w:rsid w:val="00BF5DD6"/>
    <w:rsid w:val="00BF65FA"/>
    <w:rsid w:val="00BF715B"/>
    <w:rsid w:val="00BF72A1"/>
    <w:rsid w:val="00BF77F2"/>
    <w:rsid w:val="00BF7D33"/>
    <w:rsid w:val="00C00F4D"/>
    <w:rsid w:val="00C032FD"/>
    <w:rsid w:val="00C03BE2"/>
    <w:rsid w:val="00C03C26"/>
    <w:rsid w:val="00C05271"/>
    <w:rsid w:val="00C0578C"/>
    <w:rsid w:val="00C07BC1"/>
    <w:rsid w:val="00C07F9C"/>
    <w:rsid w:val="00C103BD"/>
    <w:rsid w:val="00C10425"/>
    <w:rsid w:val="00C11852"/>
    <w:rsid w:val="00C118A1"/>
    <w:rsid w:val="00C1207B"/>
    <w:rsid w:val="00C12126"/>
    <w:rsid w:val="00C1222D"/>
    <w:rsid w:val="00C123BB"/>
    <w:rsid w:val="00C13452"/>
    <w:rsid w:val="00C135A5"/>
    <w:rsid w:val="00C13BE4"/>
    <w:rsid w:val="00C13BF9"/>
    <w:rsid w:val="00C14054"/>
    <w:rsid w:val="00C14207"/>
    <w:rsid w:val="00C14841"/>
    <w:rsid w:val="00C16A99"/>
    <w:rsid w:val="00C16E50"/>
    <w:rsid w:val="00C17746"/>
    <w:rsid w:val="00C17C73"/>
    <w:rsid w:val="00C17E4A"/>
    <w:rsid w:val="00C17FBD"/>
    <w:rsid w:val="00C21050"/>
    <w:rsid w:val="00C211F2"/>
    <w:rsid w:val="00C22581"/>
    <w:rsid w:val="00C2295F"/>
    <w:rsid w:val="00C25EFB"/>
    <w:rsid w:val="00C2658B"/>
    <w:rsid w:val="00C26B0F"/>
    <w:rsid w:val="00C27115"/>
    <w:rsid w:val="00C27C0B"/>
    <w:rsid w:val="00C27E78"/>
    <w:rsid w:val="00C30ABF"/>
    <w:rsid w:val="00C30DE0"/>
    <w:rsid w:val="00C31112"/>
    <w:rsid w:val="00C34213"/>
    <w:rsid w:val="00C34A7F"/>
    <w:rsid w:val="00C361F4"/>
    <w:rsid w:val="00C36263"/>
    <w:rsid w:val="00C36484"/>
    <w:rsid w:val="00C364D6"/>
    <w:rsid w:val="00C3657A"/>
    <w:rsid w:val="00C37085"/>
    <w:rsid w:val="00C37126"/>
    <w:rsid w:val="00C372BB"/>
    <w:rsid w:val="00C3758E"/>
    <w:rsid w:val="00C37D27"/>
    <w:rsid w:val="00C403EF"/>
    <w:rsid w:val="00C40556"/>
    <w:rsid w:val="00C408E0"/>
    <w:rsid w:val="00C40BE8"/>
    <w:rsid w:val="00C40F16"/>
    <w:rsid w:val="00C41B4B"/>
    <w:rsid w:val="00C424FE"/>
    <w:rsid w:val="00C4355C"/>
    <w:rsid w:val="00C43635"/>
    <w:rsid w:val="00C43ADD"/>
    <w:rsid w:val="00C441AC"/>
    <w:rsid w:val="00C44266"/>
    <w:rsid w:val="00C450AE"/>
    <w:rsid w:val="00C45AF1"/>
    <w:rsid w:val="00C46D22"/>
    <w:rsid w:val="00C479AE"/>
    <w:rsid w:val="00C47AD9"/>
    <w:rsid w:val="00C47DD9"/>
    <w:rsid w:val="00C50001"/>
    <w:rsid w:val="00C507EB"/>
    <w:rsid w:val="00C50BBB"/>
    <w:rsid w:val="00C51103"/>
    <w:rsid w:val="00C51DA1"/>
    <w:rsid w:val="00C53199"/>
    <w:rsid w:val="00C53349"/>
    <w:rsid w:val="00C549F3"/>
    <w:rsid w:val="00C56120"/>
    <w:rsid w:val="00C56DFD"/>
    <w:rsid w:val="00C5710B"/>
    <w:rsid w:val="00C5748B"/>
    <w:rsid w:val="00C61A9F"/>
    <w:rsid w:val="00C61C2A"/>
    <w:rsid w:val="00C630E0"/>
    <w:rsid w:val="00C6354F"/>
    <w:rsid w:val="00C63BB9"/>
    <w:rsid w:val="00C63DBB"/>
    <w:rsid w:val="00C63E99"/>
    <w:rsid w:val="00C64094"/>
    <w:rsid w:val="00C6434A"/>
    <w:rsid w:val="00C64891"/>
    <w:rsid w:val="00C65110"/>
    <w:rsid w:val="00C6559C"/>
    <w:rsid w:val="00C65636"/>
    <w:rsid w:val="00C70278"/>
    <w:rsid w:val="00C7044E"/>
    <w:rsid w:val="00C70CC6"/>
    <w:rsid w:val="00C715C6"/>
    <w:rsid w:val="00C75554"/>
    <w:rsid w:val="00C755E1"/>
    <w:rsid w:val="00C75C37"/>
    <w:rsid w:val="00C76511"/>
    <w:rsid w:val="00C76CCC"/>
    <w:rsid w:val="00C77504"/>
    <w:rsid w:val="00C81A0F"/>
    <w:rsid w:val="00C81DC0"/>
    <w:rsid w:val="00C8246A"/>
    <w:rsid w:val="00C82CE9"/>
    <w:rsid w:val="00C84849"/>
    <w:rsid w:val="00C84CAB"/>
    <w:rsid w:val="00C852CF"/>
    <w:rsid w:val="00C85400"/>
    <w:rsid w:val="00C8726E"/>
    <w:rsid w:val="00C87BBF"/>
    <w:rsid w:val="00C87F7C"/>
    <w:rsid w:val="00C90795"/>
    <w:rsid w:val="00C90C87"/>
    <w:rsid w:val="00C9140A"/>
    <w:rsid w:val="00C91FA5"/>
    <w:rsid w:val="00C9223A"/>
    <w:rsid w:val="00C92731"/>
    <w:rsid w:val="00C92E0A"/>
    <w:rsid w:val="00C96233"/>
    <w:rsid w:val="00C9687F"/>
    <w:rsid w:val="00C97F32"/>
    <w:rsid w:val="00CA013A"/>
    <w:rsid w:val="00CA08F3"/>
    <w:rsid w:val="00CA0B63"/>
    <w:rsid w:val="00CA1578"/>
    <w:rsid w:val="00CA2257"/>
    <w:rsid w:val="00CA2CF0"/>
    <w:rsid w:val="00CA2F44"/>
    <w:rsid w:val="00CA45BB"/>
    <w:rsid w:val="00CA49EA"/>
    <w:rsid w:val="00CA64CF"/>
    <w:rsid w:val="00CA6C98"/>
    <w:rsid w:val="00CA701E"/>
    <w:rsid w:val="00CA747C"/>
    <w:rsid w:val="00CB1603"/>
    <w:rsid w:val="00CB1624"/>
    <w:rsid w:val="00CB3A33"/>
    <w:rsid w:val="00CB4287"/>
    <w:rsid w:val="00CB51EC"/>
    <w:rsid w:val="00CB5F52"/>
    <w:rsid w:val="00CB76E1"/>
    <w:rsid w:val="00CB797D"/>
    <w:rsid w:val="00CB7AA6"/>
    <w:rsid w:val="00CC1ACD"/>
    <w:rsid w:val="00CC1FC3"/>
    <w:rsid w:val="00CC2DB8"/>
    <w:rsid w:val="00CC34CB"/>
    <w:rsid w:val="00CC357D"/>
    <w:rsid w:val="00CC37A8"/>
    <w:rsid w:val="00CC6517"/>
    <w:rsid w:val="00CC659A"/>
    <w:rsid w:val="00CD044A"/>
    <w:rsid w:val="00CD1097"/>
    <w:rsid w:val="00CD1A53"/>
    <w:rsid w:val="00CD25B7"/>
    <w:rsid w:val="00CD2EC0"/>
    <w:rsid w:val="00CD339C"/>
    <w:rsid w:val="00CD450B"/>
    <w:rsid w:val="00CD51F2"/>
    <w:rsid w:val="00CD5B19"/>
    <w:rsid w:val="00CD6F5D"/>
    <w:rsid w:val="00CD7192"/>
    <w:rsid w:val="00CD7409"/>
    <w:rsid w:val="00CE03F9"/>
    <w:rsid w:val="00CE0C4F"/>
    <w:rsid w:val="00CE0DB7"/>
    <w:rsid w:val="00CE1BEF"/>
    <w:rsid w:val="00CE2121"/>
    <w:rsid w:val="00CE2291"/>
    <w:rsid w:val="00CE37AC"/>
    <w:rsid w:val="00CE3F1D"/>
    <w:rsid w:val="00CE461B"/>
    <w:rsid w:val="00CE4812"/>
    <w:rsid w:val="00CE59C1"/>
    <w:rsid w:val="00CF03D4"/>
    <w:rsid w:val="00CF0CB8"/>
    <w:rsid w:val="00CF10B8"/>
    <w:rsid w:val="00CF12F4"/>
    <w:rsid w:val="00CF1590"/>
    <w:rsid w:val="00CF19D1"/>
    <w:rsid w:val="00CF22C5"/>
    <w:rsid w:val="00CF2815"/>
    <w:rsid w:val="00CF29F2"/>
    <w:rsid w:val="00CF2FEA"/>
    <w:rsid w:val="00CF35E2"/>
    <w:rsid w:val="00CF48F3"/>
    <w:rsid w:val="00CF4F47"/>
    <w:rsid w:val="00CF5419"/>
    <w:rsid w:val="00CF58B8"/>
    <w:rsid w:val="00CF5D6E"/>
    <w:rsid w:val="00CF70B3"/>
    <w:rsid w:val="00CF73E6"/>
    <w:rsid w:val="00CF7C16"/>
    <w:rsid w:val="00D003D4"/>
    <w:rsid w:val="00D015A1"/>
    <w:rsid w:val="00D02061"/>
    <w:rsid w:val="00D02924"/>
    <w:rsid w:val="00D02F3B"/>
    <w:rsid w:val="00D03B43"/>
    <w:rsid w:val="00D05090"/>
    <w:rsid w:val="00D05BCA"/>
    <w:rsid w:val="00D06601"/>
    <w:rsid w:val="00D072CB"/>
    <w:rsid w:val="00D1097E"/>
    <w:rsid w:val="00D112AC"/>
    <w:rsid w:val="00D1141B"/>
    <w:rsid w:val="00D1164A"/>
    <w:rsid w:val="00D11CD0"/>
    <w:rsid w:val="00D11D82"/>
    <w:rsid w:val="00D12FEB"/>
    <w:rsid w:val="00D133D8"/>
    <w:rsid w:val="00D13562"/>
    <w:rsid w:val="00D13689"/>
    <w:rsid w:val="00D1397C"/>
    <w:rsid w:val="00D146BD"/>
    <w:rsid w:val="00D154A1"/>
    <w:rsid w:val="00D160DC"/>
    <w:rsid w:val="00D1626D"/>
    <w:rsid w:val="00D162DD"/>
    <w:rsid w:val="00D206ED"/>
    <w:rsid w:val="00D208D2"/>
    <w:rsid w:val="00D2099B"/>
    <w:rsid w:val="00D21DB7"/>
    <w:rsid w:val="00D21E7D"/>
    <w:rsid w:val="00D22B94"/>
    <w:rsid w:val="00D22DCD"/>
    <w:rsid w:val="00D23997"/>
    <w:rsid w:val="00D23B90"/>
    <w:rsid w:val="00D23E63"/>
    <w:rsid w:val="00D24D0A"/>
    <w:rsid w:val="00D25149"/>
    <w:rsid w:val="00D259FA"/>
    <w:rsid w:val="00D25CD9"/>
    <w:rsid w:val="00D270EE"/>
    <w:rsid w:val="00D27AF7"/>
    <w:rsid w:val="00D302E4"/>
    <w:rsid w:val="00D30561"/>
    <w:rsid w:val="00D3061F"/>
    <w:rsid w:val="00D306FA"/>
    <w:rsid w:val="00D30BDA"/>
    <w:rsid w:val="00D30FFB"/>
    <w:rsid w:val="00D316BF"/>
    <w:rsid w:val="00D31FB5"/>
    <w:rsid w:val="00D34DFD"/>
    <w:rsid w:val="00D3505A"/>
    <w:rsid w:val="00D35159"/>
    <w:rsid w:val="00D35909"/>
    <w:rsid w:val="00D35FF7"/>
    <w:rsid w:val="00D36C0D"/>
    <w:rsid w:val="00D370B8"/>
    <w:rsid w:val="00D37145"/>
    <w:rsid w:val="00D373F0"/>
    <w:rsid w:val="00D37F4A"/>
    <w:rsid w:val="00D37F8F"/>
    <w:rsid w:val="00D40912"/>
    <w:rsid w:val="00D42839"/>
    <w:rsid w:val="00D42F29"/>
    <w:rsid w:val="00D438BF"/>
    <w:rsid w:val="00D44338"/>
    <w:rsid w:val="00D447EF"/>
    <w:rsid w:val="00D449CF"/>
    <w:rsid w:val="00D45925"/>
    <w:rsid w:val="00D46A81"/>
    <w:rsid w:val="00D46BF7"/>
    <w:rsid w:val="00D4770A"/>
    <w:rsid w:val="00D479EE"/>
    <w:rsid w:val="00D50098"/>
    <w:rsid w:val="00D50446"/>
    <w:rsid w:val="00D5069B"/>
    <w:rsid w:val="00D507D4"/>
    <w:rsid w:val="00D516D0"/>
    <w:rsid w:val="00D52A78"/>
    <w:rsid w:val="00D52CD7"/>
    <w:rsid w:val="00D531E1"/>
    <w:rsid w:val="00D540DF"/>
    <w:rsid w:val="00D54FF2"/>
    <w:rsid w:val="00D55A3F"/>
    <w:rsid w:val="00D57543"/>
    <w:rsid w:val="00D57B2A"/>
    <w:rsid w:val="00D57B45"/>
    <w:rsid w:val="00D60614"/>
    <w:rsid w:val="00D60658"/>
    <w:rsid w:val="00D61C7E"/>
    <w:rsid w:val="00D633E2"/>
    <w:rsid w:val="00D63F85"/>
    <w:rsid w:val="00D64847"/>
    <w:rsid w:val="00D64C36"/>
    <w:rsid w:val="00D65112"/>
    <w:rsid w:val="00D65373"/>
    <w:rsid w:val="00D657D7"/>
    <w:rsid w:val="00D67054"/>
    <w:rsid w:val="00D675FD"/>
    <w:rsid w:val="00D70156"/>
    <w:rsid w:val="00D70172"/>
    <w:rsid w:val="00D703D0"/>
    <w:rsid w:val="00D70578"/>
    <w:rsid w:val="00D70DAF"/>
    <w:rsid w:val="00D71295"/>
    <w:rsid w:val="00D728B4"/>
    <w:rsid w:val="00D7292C"/>
    <w:rsid w:val="00D73432"/>
    <w:rsid w:val="00D73F34"/>
    <w:rsid w:val="00D7467B"/>
    <w:rsid w:val="00D746DC"/>
    <w:rsid w:val="00D74EE6"/>
    <w:rsid w:val="00D7594A"/>
    <w:rsid w:val="00D75E63"/>
    <w:rsid w:val="00D76846"/>
    <w:rsid w:val="00D76AC2"/>
    <w:rsid w:val="00D76C99"/>
    <w:rsid w:val="00D77457"/>
    <w:rsid w:val="00D8002B"/>
    <w:rsid w:val="00D8053A"/>
    <w:rsid w:val="00D81798"/>
    <w:rsid w:val="00D825D8"/>
    <w:rsid w:val="00D83910"/>
    <w:rsid w:val="00D8391B"/>
    <w:rsid w:val="00D83CF9"/>
    <w:rsid w:val="00D849F9"/>
    <w:rsid w:val="00D8522B"/>
    <w:rsid w:val="00D861DD"/>
    <w:rsid w:val="00D86A3F"/>
    <w:rsid w:val="00D879FB"/>
    <w:rsid w:val="00D87A48"/>
    <w:rsid w:val="00D87D1B"/>
    <w:rsid w:val="00D87D77"/>
    <w:rsid w:val="00D9092A"/>
    <w:rsid w:val="00D9092D"/>
    <w:rsid w:val="00D918D4"/>
    <w:rsid w:val="00D932AF"/>
    <w:rsid w:val="00D93DF6"/>
    <w:rsid w:val="00D94328"/>
    <w:rsid w:val="00D950B7"/>
    <w:rsid w:val="00D953CB"/>
    <w:rsid w:val="00D958E6"/>
    <w:rsid w:val="00D96141"/>
    <w:rsid w:val="00D96531"/>
    <w:rsid w:val="00D976E8"/>
    <w:rsid w:val="00D97A68"/>
    <w:rsid w:val="00D97E53"/>
    <w:rsid w:val="00DA03E6"/>
    <w:rsid w:val="00DA0A4A"/>
    <w:rsid w:val="00DA1344"/>
    <w:rsid w:val="00DA142C"/>
    <w:rsid w:val="00DA1889"/>
    <w:rsid w:val="00DA2474"/>
    <w:rsid w:val="00DA2A2A"/>
    <w:rsid w:val="00DA3707"/>
    <w:rsid w:val="00DA53FA"/>
    <w:rsid w:val="00DA5B80"/>
    <w:rsid w:val="00DA5F91"/>
    <w:rsid w:val="00DA6C02"/>
    <w:rsid w:val="00DA7D14"/>
    <w:rsid w:val="00DB0F5E"/>
    <w:rsid w:val="00DB1B3C"/>
    <w:rsid w:val="00DB23D9"/>
    <w:rsid w:val="00DB2FD5"/>
    <w:rsid w:val="00DB34B5"/>
    <w:rsid w:val="00DB3732"/>
    <w:rsid w:val="00DB3BBA"/>
    <w:rsid w:val="00DB5422"/>
    <w:rsid w:val="00DB610F"/>
    <w:rsid w:val="00DB6341"/>
    <w:rsid w:val="00DB6652"/>
    <w:rsid w:val="00DC1301"/>
    <w:rsid w:val="00DC223D"/>
    <w:rsid w:val="00DC22BC"/>
    <w:rsid w:val="00DC36B4"/>
    <w:rsid w:val="00DC3E10"/>
    <w:rsid w:val="00DC4B14"/>
    <w:rsid w:val="00DC4FA8"/>
    <w:rsid w:val="00DC5357"/>
    <w:rsid w:val="00DC55A0"/>
    <w:rsid w:val="00DC5637"/>
    <w:rsid w:val="00DC65A5"/>
    <w:rsid w:val="00DC69FD"/>
    <w:rsid w:val="00DD02E7"/>
    <w:rsid w:val="00DD2A4F"/>
    <w:rsid w:val="00DD2BB6"/>
    <w:rsid w:val="00DD3E24"/>
    <w:rsid w:val="00DD3E43"/>
    <w:rsid w:val="00DD4E6B"/>
    <w:rsid w:val="00DD4E82"/>
    <w:rsid w:val="00DD5D0F"/>
    <w:rsid w:val="00DD7E3E"/>
    <w:rsid w:val="00DE0519"/>
    <w:rsid w:val="00DE1F09"/>
    <w:rsid w:val="00DE2B28"/>
    <w:rsid w:val="00DE2C90"/>
    <w:rsid w:val="00DE3CA5"/>
    <w:rsid w:val="00DE3FF3"/>
    <w:rsid w:val="00DE4B2D"/>
    <w:rsid w:val="00DE544A"/>
    <w:rsid w:val="00DE67A8"/>
    <w:rsid w:val="00DE6BC2"/>
    <w:rsid w:val="00DE7034"/>
    <w:rsid w:val="00DE7521"/>
    <w:rsid w:val="00DE75AA"/>
    <w:rsid w:val="00DE761A"/>
    <w:rsid w:val="00DE780A"/>
    <w:rsid w:val="00DF0DBE"/>
    <w:rsid w:val="00DF1275"/>
    <w:rsid w:val="00DF1294"/>
    <w:rsid w:val="00DF1D1A"/>
    <w:rsid w:val="00DF23D5"/>
    <w:rsid w:val="00DF2AC5"/>
    <w:rsid w:val="00DF2B5C"/>
    <w:rsid w:val="00DF2C39"/>
    <w:rsid w:val="00DF33FD"/>
    <w:rsid w:val="00DF369B"/>
    <w:rsid w:val="00DF37C7"/>
    <w:rsid w:val="00DF4DE7"/>
    <w:rsid w:val="00DF6B73"/>
    <w:rsid w:val="00DF715E"/>
    <w:rsid w:val="00DF77BA"/>
    <w:rsid w:val="00DF78B8"/>
    <w:rsid w:val="00E00691"/>
    <w:rsid w:val="00E01346"/>
    <w:rsid w:val="00E0174F"/>
    <w:rsid w:val="00E02EE4"/>
    <w:rsid w:val="00E02FF6"/>
    <w:rsid w:val="00E03EE8"/>
    <w:rsid w:val="00E03F5C"/>
    <w:rsid w:val="00E057AF"/>
    <w:rsid w:val="00E07398"/>
    <w:rsid w:val="00E075AF"/>
    <w:rsid w:val="00E1044E"/>
    <w:rsid w:val="00E10AAE"/>
    <w:rsid w:val="00E1112F"/>
    <w:rsid w:val="00E11431"/>
    <w:rsid w:val="00E11F3C"/>
    <w:rsid w:val="00E1390F"/>
    <w:rsid w:val="00E13C65"/>
    <w:rsid w:val="00E13FE6"/>
    <w:rsid w:val="00E1545F"/>
    <w:rsid w:val="00E15E7C"/>
    <w:rsid w:val="00E16337"/>
    <w:rsid w:val="00E167A6"/>
    <w:rsid w:val="00E20039"/>
    <w:rsid w:val="00E2033E"/>
    <w:rsid w:val="00E20748"/>
    <w:rsid w:val="00E215C2"/>
    <w:rsid w:val="00E22519"/>
    <w:rsid w:val="00E2276C"/>
    <w:rsid w:val="00E22DDE"/>
    <w:rsid w:val="00E23A78"/>
    <w:rsid w:val="00E241E1"/>
    <w:rsid w:val="00E24E11"/>
    <w:rsid w:val="00E25051"/>
    <w:rsid w:val="00E250F7"/>
    <w:rsid w:val="00E27A1C"/>
    <w:rsid w:val="00E300C0"/>
    <w:rsid w:val="00E30454"/>
    <w:rsid w:val="00E307E3"/>
    <w:rsid w:val="00E3185D"/>
    <w:rsid w:val="00E319FF"/>
    <w:rsid w:val="00E320C8"/>
    <w:rsid w:val="00E3230A"/>
    <w:rsid w:val="00E32C17"/>
    <w:rsid w:val="00E332C0"/>
    <w:rsid w:val="00E3336F"/>
    <w:rsid w:val="00E33939"/>
    <w:rsid w:val="00E34836"/>
    <w:rsid w:val="00E352D9"/>
    <w:rsid w:val="00E35DDA"/>
    <w:rsid w:val="00E4091F"/>
    <w:rsid w:val="00E41C43"/>
    <w:rsid w:val="00E41D4A"/>
    <w:rsid w:val="00E4224A"/>
    <w:rsid w:val="00E42439"/>
    <w:rsid w:val="00E42D55"/>
    <w:rsid w:val="00E42DD3"/>
    <w:rsid w:val="00E43083"/>
    <w:rsid w:val="00E43FEB"/>
    <w:rsid w:val="00E4472F"/>
    <w:rsid w:val="00E4602C"/>
    <w:rsid w:val="00E462CF"/>
    <w:rsid w:val="00E4681D"/>
    <w:rsid w:val="00E50B0D"/>
    <w:rsid w:val="00E510E8"/>
    <w:rsid w:val="00E51FE0"/>
    <w:rsid w:val="00E525B6"/>
    <w:rsid w:val="00E52A4D"/>
    <w:rsid w:val="00E52A6A"/>
    <w:rsid w:val="00E54533"/>
    <w:rsid w:val="00E569C8"/>
    <w:rsid w:val="00E5718C"/>
    <w:rsid w:val="00E57741"/>
    <w:rsid w:val="00E5791F"/>
    <w:rsid w:val="00E57E8C"/>
    <w:rsid w:val="00E601FD"/>
    <w:rsid w:val="00E60C55"/>
    <w:rsid w:val="00E60C76"/>
    <w:rsid w:val="00E621BE"/>
    <w:rsid w:val="00E62337"/>
    <w:rsid w:val="00E62505"/>
    <w:rsid w:val="00E62833"/>
    <w:rsid w:val="00E62874"/>
    <w:rsid w:val="00E62BF6"/>
    <w:rsid w:val="00E6345A"/>
    <w:rsid w:val="00E63F4F"/>
    <w:rsid w:val="00E64B3C"/>
    <w:rsid w:val="00E64F09"/>
    <w:rsid w:val="00E66141"/>
    <w:rsid w:val="00E6699F"/>
    <w:rsid w:val="00E669CC"/>
    <w:rsid w:val="00E678EC"/>
    <w:rsid w:val="00E70463"/>
    <w:rsid w:val="00E705D2"/>
    <w:rsid w:val="00E706E3"/>
    <w:rsid w:val="00E70D41"/>
    <w:rsid w:val="00E716C9"/>
    <w:rsid w:val="00E71780"/>
    <w:rsid w:val="00E722AE"/>
    <w:rsid w:val="00E72AF7"/>
    <w:rsid w:val="00E73370"/>
    <w:rsid w:val="00E734F0"/>
    <w:rsid w:val="00E7359D"/>
    <w:rsid w:val="00E737EA"/>
    <w:rsid w:val="00E73CD6"/>
    <w:rsid w:val="00E7530E"/>
    <w:rsid w:val="00E75DCB"/>
    <w:rsid w:val="00E75E12"/>
    <w:rsid w:val="00E761C5"/>
    <w:rsid w:val="00E76264"/>
    <w:rsid w:val="00E76292"/>
    <w:rsid w:val="00E762F5"/>
    <w:rsid w:val="00E769F8"/>
    <w:rsid w:val="00E76B6B"/>
    <w:rsid w:val="00E76EEF"/>
    <w:rsid w:val="00E7745E"/>
    <w:rsid w:val="00E7758C"/>
    <w:rsid w:val="00E77592"/>
    <w:rsid w:val="00E77B2B"/>
    <w:rsid w:val="00E77E3C"/>
    <w:rsid w:val="00E803A3"/>
    <w:rsid w:val="00E8073D"/>
    <w:rsid w:val="00E80C9A"/>
    <w:rsid w:val="00E8105C"/>
    <w:rsid w:val="00E81C13"/>
    <w:rsid w:val="00E820D0"/>
    <w:rsid w:val="00E8246D"/>
    <w:rsid w:val="00E8303D"/>
    <w:rsid w:val="00E833F6"/>
    <w:rsid w:val="00E83B8E"/>
    <w:rsid w:val="00E847B5"/>
    <w:rsid w:val="00E84BA8"/>
    <w:rsid w:val="00E85149"/>
    <w:rsid w:val="00E85522"/>
    <w:rsid w:val="00E8594A"/>
    <w:rsid w:val="00E8687B"/>
    <w:rsid w:val="00E86F8F"/>
    <w:rsid w:val="00E8721F"/>
    <w:rsid w:val="00E8784A"/>
    <w:rsid w:val="00E87BA9"/>
    <w:rsid w:val="00E901E6"/>
    <w:rsid w:val="00E907B8"/>
    <w:rsid w:val="00E90A1E"/>
    <w:rsid w:val="00E90E40"/>
    <w:rsid w:val="00E91FED"/>
    <w:rsid w:val="00E9218E"/>
    <w:rsid w:val="00E9233E"/>
    <w:rsid w:val="00E928D5"/>
    <w:rsid w:val="00E93039"/>
    <w:rsid w:val="00E95167"/>
    <w:rsid w:val="00E95437"/>
    <w:rsid w:val="00E959B4"/>
    <w:rsid w:val="00E959FF"/>
    <w:rsid w:val="00E96FC6"/>
    <w:rsid w:val="00E97260"/>
    <w:rsid w:val="00EA0526"/>
    <w:rsid w:val="00EA08A8"/>
    <w:rsid w:val="00EA1081"/>
    <w:rsid w:val="00EA1629"/>
    <w:rsid w:val="00EA1635"/>
    <w:rsid w:val="00EA2211"/>
    <w:rsid w:val="00EA3888"/>
    <w:rsid w:val="00EA48B6"/>
    <w:rsid w:val="00EA4B42"/>
    <w:rsid w:val="00EA4E31"/>
    <w:rsid w:val="00EA4FB1"/>
    <w:rsid w:val="00EA5E21"/>
    <w:rsid w:val="00EA7852"/>
    <w:rsid w:val="00EA7CBE"/>
    <w:rsid w:val="00EB0133"/>
    <w:rsid w:val="00EB09F3"/>
    <w:rsid w:val="00EB0F91"/>
    <w:rsid w:val="00EB27DC"/>
    <w:rsid w:val="00EB3AC4"/>
    <w:rsid w:val="00EB51F1"/>
    <w:rsid w:val="00EB54A5"/>
    <w:rsid w:val="00EB65AE"/>
    <w:rsid w:val="00EB6907"/>
    <w:rsid w:val="00EB6F50"/>
    <w:rsid w:val="00EC0786"/>
    <w:rsid w:val="00EC0D8D"/>
    <w:rsid w:val="00EC15BD"/>
    <w:rsid w:val="00EC2953"/>
    <w:rsid w:val="00EC4B97"/>
    <w:rsid w:val="00EC54CF"/>
    <w:rsid w:val="00EC557B"/>
    <w:rsid w:val="00EC5C8E"/>
    <w:rsid w:val="00EC636F"/>
    <w:rsid w:val="00EC6447"/>
    <w:rsid w:val="00EC6605"/>
    <w:rsid w:val="00EC67FD"/>
    <w:rsid w:val="00EC6988"/>
    <w:rsid w:val="00EC7240"/>
    <w:rsid w:val="00EC7DF6"/>
    <w:rsid w:val="00EC7EC2"/>
    <w:rsid w:val="00ED0A06"/>
    <w:rsid w:val="00ED12C4"/>
    <w:rsid w:val="00ED14F0"/>
    <w:rsid w:val="00ED1729"/>
    <w:rsid w:val="00ED18F6"/>
    <w:rsid w:val="00ED1B1A"/>
    <w:rsid w:val="00ED3562"/>
    <w:rsid w:val="00ED39CD"/>
    <w:rsid w:val="00ED48C9"/>
    <w:rsid w:val="00ED4ABF"/>
    <w:rsid w:val="00ED5E1C"/>
    <w:rsid w:val="00ED70BC"/>
    <w:rsid w:val="00ED739A"/>
    <w:rsid w:val="00ED73E3"/>
    <w:rsid w:val="00EE00DA"/>
    <w:rsid w:val="00EE1488"/>
    <w:rsid w:val="00EE2FAE"/>
    <w:rsid w:val="00EE338E"/>
    <w:rsid w:val="00EE3489"/>
    <w:rsid w:val="00EE3D3B"/>
    <w:rsid w:val="00EE46C8"/>
    <w:rsid w:val="00EE4C01"/>
    <w:rsid w:val="00EE5A15"/>
    <w:rsid w:val="00EE6097"/>
    <w:rsid w:val="00EE6B55"/>
    <w:rsid w:val="00EE6B98"/>
    <w:rsid w:val="00EE79E9"/>
    <w:rsid w:val="00EF0022"/>
    <w:rsid w:val="00EF0A30"/>
    <w:rsid w:val="00EF1748"/>
    <w:rsid w:val="00EF22E5"/>
    <w:rsid w:val="00EF2D34"/>
    <w:rsid w:val="00EF407D"/>
    <w:rsid w:val="00EF44F4"/>
    <w:rsid w:val="00EF4D05"/>
    <w:rsid w:val="00EF5763"/>
    <w:rsid w:val="00EF5A7E"/>
    <w:rsid w:val="00EF6816"/>
    <w:rsid w:val="00EF7251"/>
    <w:rsid w:val="00EF7564"/>
    <w:rsid w:val="00F00CCE"/>
    <w:rsid w:val="00F013FA"/>
    <w:rsid w:val="00F01EBE"/>
    <w:rsid w:val="00F02113"/>
    <w:rsid w:val="00F02214"/>
    <w:rsid w:val="00F02BC6"/>
    <w:rsid w:val="00F03A82"/>
    <w:rsid w:val="00F0445E"/>
    <w:rsid w:val="00F04944"/>
    <w:rsid w:val="00F05931"/>
    <w:rsid w:val="00F0725E"/>
    <w:rsid w:val="00F0757D"/>
    <w:rsid w:val="00F07FE8"/>
    <w:rsid w:val="00F100C7"/>
    <w:rsid w:val="00F1031A"/>
    <w:rsid w:val="00F105B8"/>
    <w:rsid w:val="00F1083C"/>
    <w:rsid w:val="00F10850"/>
    <w:rsid w:val="00F109D2"/>
    <w:rsid w:val="00F10A8F"/>
    <w:rsid w:val="00F112F7"/>
    <w:rsid w:val="00F118B7"/>
    <w:rsid w:val="00F118D6"/>
    <w:rsid w:val="00F119E4"/>
    <w:rsid w:val="00F123AB"/>
    <w:rsid w:val="00F12511"/>
    <w:rsid w:val="00F12BC9"/>
    <w:rsid w:val="00F12D0D"/>
    <w:rsid w:val="00F134EB"/>
    <w:rsid w:val="00F1423B"/>
    <w:rsid w:val="00F160B9"/>
    <w:rsid w:val="00F173F2"/>
    <w:rsid w:val="00F203DC"/>
    <w:rsid w:val="00F20A42"/>
    <w:rsid w:val="00F21FB8"/>
    <w:rsid w:val="00F230E4"/>
    <w:rsid w:val="00F23E28"/>
    <w:rsid w:val="00F25183"/>
    <w:rsid w:val="00F270E8"/>
    <w:rsid w:val="00F320C0"/>
    <w:rsid w:val="00F320EE"/>
    <w:rsid w:val="00F32A3A"/>
    <w:rsid w:val="00F33007"/>
    <w:rsid w:val="00F337A4"/>
    <w:rsid w:val="00F33BAC"/>
    <w:rsid w:val="00F33CE9"/>
    <w:rsid w:val="00F3461D"/>
    <w:rsid w:val="00F34A8F"/>
    <w:rsid w:val="00F35328"/>
    <w:rsid w:val="00F35E45"/>
    <w:rsid w:val="00F36EBE"/>
    <w:rsid w:val="00F377EF"/>
    <w:rsid w:val="00F40378"/>
    <w:rsid w:val="00F40D1A"/>
    <w:rsid w:val="00F426A3"/>
    <w:rsid w:val="00F42812"/>
    <w:rsid w:val="00F42B7A"/>
    <w:rsid w:val="00F42F58"/>
    <w:rsid w:val="00F43550"/>
    <w:rsid w:val="00F43808"/>
    <w:rsid w:val="00F446A5"/>
    <w:rsid w:val="00F45326"/>
    <w:rsid w:val="00F45E86"/>
    <w:rsid w:val="00F46C8D"/>
    <w:rsid w:val="00F47412"/>
    <w:rsid w:val="00F47494"/>
    <w:rsid w:val="00F50825"/>
    <w:rsid w:val="00F51219"/>
    <w:rsid w:val="00F53613"/>
    <w:rsid w:val="00F538CA"/>
    <w:rsid w:val="00F53B9E"/>
    <w:rsid w:val="00F53E5D"/>
    <w:rsid w:val="00F553AC"/>
    <w:rsid w:val="00F556A1"/>
    <w:rsid w:val="00F55DD6"/>
    <w:rsid w:val="00F57B5D"/>
    <w:rsid w:val="00F57C3E"/>
    <w:rsid w:val="00F6028A"/>
    <w:rsid w:val="00F60E17"/>
    <w:rsid w:val="00F60E34"/>
    <w:rsid w:val="00F6105D"/>
    <w:rsid w:val="00F649CC"/>
    <w:rsid w:val="00F64A31"/>
    <w:rsid w:val="00F64F7F"/>
    <w:rsid w:val="00F66400"/>
    <w:rsid w:val="00F66E2F"/>
    <w:rsid w:val="00F670CD"/>
    <w:rsid w:val="00F678CC"/>
    <w:rsid w:val="00F702D6"/>
    <w:rsid w:val="00F705BD"/>
    <w:rsid w:val="00F725D4"/>
    <w:rsid w:val="00F7521F"/>
    <w:rsid w:val="00F7572D"/>
    <w:rsid w:val="00F75D57"/>
    <w:rsid w:val="00F75DC6"/>
    <w:rsid w:val="00F75DE1"/>
    <w:rsid w:val="00F8004F"/>
    <w:rsid w:val="00F80818"/>
    <w:rsid w:val="00F80C97"/>
    <w:rsid w:val="00F80F85"/>
    <w:rsid w:val="00F81C4E"/>
    <w:rsid w:val="00F81DFA"/>
    <w:rsid w:val="00F8231D"/>
    <w:rsid w:val="00F83110"/>
    <w:rsid w:val="00F834C9"/>
    <w:rsid w:val="00F835BC"/>
    <w:rsid w:val="00F84417"/>
    <w:rsid w:val="00F84A17"/>
    <w:rsid w:val="00F84B46"/>
    <w:rsid w:val="00F86325"/>
    <w:rsid w:val="00F866D6"/>
    <w:rsid w:val="00F87B4C"/>
    <w:rsid w:val="00F91249"/>
    <w:rsid w:val="00F91971"/>
    <w:rsid w:val="00F9349F"/>
    <w:rsid w:val="00F93CDE"/>
    <w:rsid w:val="00F96460"/>
    <w:rsid w:val="00F96D3A"/>
    <w:rsid w:val="00F97588"/>
    <w:rsid w:val="00F976F4"/>
    <w:rsid w:val="00FA06D4"/>
    <w:rsid w:val="00FA1616"/>
    <w:rsid w:val="00FA1DB1"/>
    <w:rsid w:val="00FA277D"/>
    <w:rsid w:val="00FA2A06"/>
    <w:rsid w:val="00FA3C59"/>
    <w:rsid w:val="00FA3E81"/>
    <w:rsid w:val="00FA4C35"/>
    <w:rsid w:val="00FA4F1B"/>
    <w:rsid w:val="00FA5BFB"/>
    <w:rsid w:val="00FA63C9"/>
    <w:rsid w:val="00FA647B"/>
    <w:rsid w:val="00FA66B0"/>
    <w:rsid w:val="00FA67FC"/>
    <w:rsid w:val="00FB00DD"/>
    <w:rsid w:val="00FB00E3"/>
    <w:rsid w:val="00FB0214"/>
    <w:rsid w:val="00FB090C"/>
    <w:rsid w:val="00FB0B62"/>
    <w:rsid w:val="00FB17BC"/>
    <w:rsid w:val="00FB1BB6"/>
    <w:rsid w:val="00FB28D9"/>
    <w:rsid w:val="00FB2E32"/>
    <w:rsid w:val="00FB2F0A"/>
    <w:rsid w:val="00FB3602"/>
    <w:rsid w:val="00FB3CEC"/>
    <w:rsid w:val="00FB3DFC"/>
    <w:rsid w:val="00FB402E"/>
    <w:rsid w:val="00FB4AFA"/>
    <w:rsid w:val="00FB6A3E"/>
    <w:rsid w:val="00FB70F5"/>
    <w:rsid w:val="00FB770A"/>
    <w:rsid w:val="00FC0862"/>
    <w:rsid w:val="00FC08B3"/>
    <w:rsid w:val="00FC0C4C"/>
    <w:rsid w:val="00FC0D08"/>
    <w:rsid w:val="00FC137F"/>
    <w:rsid w:val="00FC170C"/>
    <w:rsid w:val="00FC22B5"/>
    <w:rsid w:val="00FC2567"/>
    <w:rsid w:val="00FC274E"/>
    <w:rsid w:val="00FC2A2E"/>
    <w:rsid w:val="00FC2FEE"/>
    <w:rsid w:val="00FC3207"/>
    <w:rsid w:val="00FC328C"/>
    <w:rsid w:val="00FC3322"/>
    <w:rsid w:val="00FC399A"/>
    <w:rsid w:val="00FC3C1D"/>
    <w:rsid w:val="00FC3EFE"/>
    <w:rsid w:val="00FC3F37"/>
    <w:rsid w:val="00FC4317"/>
    <w:rsid w:val="00FC4355"/>
    <w:rsid w:val="00FC4862"/>
    <w:rsid w:val="00FC4944"/>
    <w:rsid w:val="00FC4EAF"/>
    <w:rsid w:val="00FC4EE6"/>
    <w:rsid w:val="00FC6078"/>
    <w:rsid w:val="00FC6667"/>
    <w:rsid w:val="00FD0EAD"/>
    <w:rsid w:val="00FD1B19"/>
    <w:rsid w:val="00FD209F"/>
    <w:rsid w:val="00FD21E8"/>
    <w:rsid w:val="00FD2B87"/>
    <w:rsid w:val="00FD2F1E"/>
    <w:rsid w:val="00FD434E"/>
    <w:rsid w:val="00FD4751"/>
    <w:rsid w:val="00FD5350"/>
    <w:rsid w:val="00FD591B"/>
    <w:rsid w:val="00FD6076"/>
    <w:rsid w:val="00FD60CE"/>
    <w:rsid w:val="00FD6BF6"/>
    <w:rsid w:val="00FD76BD"/>
    <w:rsid w:val="00FD7C59"/>
    <w:rsid w:val="00FD7DCD"/>
    <w:rsid w:val="00FE00F8"/>
    <w:rsid w:val="00FE0B51"/>
    <w:rsid w:val="00FE0CB2"/>
    <w:rsid w:val="00FE102D"/>
    <w:rsid w:val="00FE1041"/>
    <w:rsid w:val="00FE2C9C"/>
    <w:rsid w:val="00FE2E73"/>
    <w:rsid w:val="00FE2F3C"/>
    <w:rsid w:val="00FE378A"/>
    <w:rsid w:val="00FE379C"/>
    <w:rsid w:val="00FE40A0"/>
    <w:rsid w:val="00FE40D3"/>
    <w:rsid w:val="00FE4252"/>
    <w:rsid w:val="00FE4DD2"/>
    <w:rsid w:val="00FE5391"/>
    <w:rsid w:val="00FE59C3"/>
    <w:rsid w:val="00FE6B53"/>
    <w:rsid w:val="00FE6BC0"/>
    <w:rsid w:val="00FE79BC"/>
    <w:rsid w:val="00FE7E3A"/>
    <w:rsid w:val="00FE7EFD"/>
    <w:rsid w:val="00FF0430"/>
    <w:rsid w:val="00FF073D"/>
    <w:rsid w:val="00FF1373"/>
    <w:rsid w:val="00FF2001"/>
    <w:rsid w:val="00FF25B7"/>
    <w:rsid w:val="00FF2796"/>
    <w:rsid w:val="00FF3B04"/>
    <w:rsid w:val="00FF3C2C"/>
    <w:rsid w:val="00FF4DD8"/>
    <w:rsid w:val="00FF5199"/>
    <w:rsid w:val="00FF5CDC"/>
    <w:rsid w:val="00FF667F"/>
    <w:rsid w:val="00FF6BFD"/>
    <w:rsid w:val="00FF7034"/>
    <w:rsid w:val="00FF739C"/>
    <w:rsid w:val="00FF7F41"/>
    <w:rsid w:val="010210A6"/>
    <w:rsid w:val="036056B1"/>
    <w:rsid w:val="0371FDA0"/>
    <w:rsid w:val="06BD1C03"/>
    <w:rsid w:val="076E25D4"/>
    <w:rsid w:val="0797DE8F"/>
    <w:rsid w:val="09059FAA"/>
    <w:rsid w:val="09AC0C4E"/>
    <w:rsid w:val="0DCFCA23"/>
    <w:rsid w:val="0E280AAC"/>
    <w:rsid w:val="0F34490A"/>
    <w:rsid w:val="0FF2F00F"/>
    <w:rsid w:val="11796D59"/>
    <w:rsid w:val="11C554B4"/>
    <w:rsid w:val="123283C8"/>
    <w:rsid w:val="12A1A161"/>
    <w:rsid w:val="14B6C2B7"/>
    <w:rsid w:val="14ED6CB6"/>
    <w:rsid w:val="16577719"/>
    <w:rsid w:val="184A5045"/>
    <w:rsid w:val="185D0004"/>
    <w:rsid w:val="199514F7"/>
    <w:rsid w:val="199E3A81"/>
    <w:rsid w:val="19AE4763"/>
    <w:rsid w:val="19B17BC1"/>
    <w:rsid w:val="19F20A61"/>
    <w:rsid w:val="1D4BF3FF"/>
    <w:rsid w:val="1DDC0CEF"/>
    <w:rsid w:val="1E3C0FCA"/>
    <w:rsid w:val="1F27A603"/>
    <w:rsid w:val="1F859660"/>
    <w:rsid w:val="20CE5B58"/>
    <w:rsid w:val="21977EA9"/>
    <w:rsid w:val="21A06EDA"/>
    <w:rsid w:val="21F139FC"/>
    <w:rsid w:val="22117CD1"/>
    <w:rsid w:val="223020E3"/>
    <w:rsid w:val="22FA274F"/>
    <w:rsid w:val="237AAE7C"/>
    <w:rsid w:val="23B641C8"/>
    <w:rsid w:val="249500A6"/>
    <w:rsid w:val="249CF353"/>
    <w:rsid w:val="24B16BFD"/>
    <w:rsid w:val="25387C8D"/>
    <w:rsid w:val="25F3C6A3"/>
    <w:rsid w:val="267FDE3C"/>
    <w:rsid w:val="28B92545"/>
    <w:rsid w:val="28E1974A"/>
    <w:rsid w:val="2A076AA2"/>
    <w:rsid w:val="2C0E80B3"/>
    <w:rsid w:val="2D6338BF"/>
    <w:rsid w:val="2DB1B821"/>
    <w:rsid w:val="2E8F8BE8"/>
    <w:rsid w:val="2FBA5988"/>
    <w:rsid w:val="2FEFFBAE"/>
    <w:rsid w:val="2FF0D04D"/>
    <w:rsid w:val="2FF3D67D"/>
    <w:rsid w:val="30B678A1"/>
    <w:rsid w:val="314FA053"/>
    <w:rsid w:val="318AC38C"/>
    <w:rsid w:val="32159B0A"/>
    <w:rsid w:val="350BA717"/>
    <w:rsid w:val="360A2DF8"/>
    <w:rsid w:val="36450C52"/>
    <w:rsid w:val="370D54A0"/>
    <w:rsid w:val="375EBF2F"/>
    <w:rsid w:val="382DC1AE"/>
    <w:rsid w:val="3AA122E6"/>
    <w:rsid w:val="3C662AB2"/>
    <w:rsid w:val="3D98CEFF"/>
    <w:rsid w:val="3E47FEDB"/>
    <w:rsid w:val="3FE74CB9"/>
    <w:rsid w:val="4100DF31"/>
    <w:rsid w:val="41D853F5"/>
    <w:rsid w:val="46E6D254"/>
    <w:rsid w:val="47CB7939"/>
    <w:rsid w:val="4837B779"/>
    <w:rsid w:val="498FDF75"/>
    <w:rsid w:val="4ACCA8F6"/>
    <w:rsid w:val="4C8DBC24"/>
    <w:rsid w:val="4D5787F7"/>
    <w:rsid w:val="4D74E085"/>
    <w:rsid w:val="4E2501EE"/>
    <w:rsid w:val="4E9DA362"/>
    <w:rsid w:val="4F29BFB5"/>
    <w:rsid w:val="4FA2DB4C"/>
    <w:rsid w:val="4FCE6BC2"/>
    <w:rsid w:val="50238EE7"/>
    <w:rsid w:val="51971ED4"/>
    <w:rsid w:val="534ACD25"/>
    <w:rsid w:val="53953200"/>
    <w:rsid w:val="54DACC79"/>
    <w:rsid w:val="55A2BE52"/>
    <w:rsid w:val="56CEDF51"/>
    <w:rsid w:val="5791D8F2"/>
    <w:rsid w:val="58728AB3"/>
    <w:rsid w:val="5AA170BC"/>
    <w:rsid w:val="5C91D7A7"/>
    <w:rsid w:val="5CD0F1C1"/>
    <w:rsid w:val="5DEC9918"/>
    <w:rsid w:val="5E6CC222"/>
    <w:rsid w:val="5ED78676"/>
    <w:rsid w:val="5FC97869"/>
    <w:rsid w:val="609ECA0B"/>
    <w:rsid w:val="6257E50F"/>
    <w:rsid w:val="6282D279"/>
    <w:rsid w:val="62D19257"/>
    <w:rsid w:val="6493B57B"/>
    <w:rsid w:val="64D01153"/>
    <w:rsid w:val="6509C636"/>
    <w:rsid w:val="69F60E16"/>
    <w:rsid w:val="6B4325CE"/>
    <w:rsid w:val="6B47BDC6"/>
    <w:rsid w:val="6B9D82DD"/>
    <w:rsid w:val="6BD64C53"/>
    <w:rsid w:val="6C57C741"/>
    <w:rsid w:val="6D347119"/>
    <w:rsid w:val="6D5D02FA"/>
    <w:rsid w:val="6E1C3818"/>
    <w:rsid w:val="6E4DA81E"/>
    <w:rsid w:val="6E790C97"/>
    <w:rsid w:val="6EE576D4"/>
    <w:rsid w:val="71367292"/>
    <w:rsid w:val="727DBB0C"/>
    <w:rsid w:val="728B2397"/>
    <w:rsid w:val="729E7045"/>
    <w:rsid w:val="72CE30A0"/>
    <w:rsid w:val="7340D71C"/>
    <w:rsid w:val="73D842BD"/>
    <w:rsid w:val="74753ABF"/>
    <w:rsid w:val="74F54A79"/>
    <w:rsid w:val="754E6D12"/>
    <w:rsid w:val="7712F482"/>
    <w:rsid w:val="77467331"/>
    <w:rsid w:val="77940C80"/>
    <w:rsid w:val="7B86F498"/>
    <w:rsid w:val="7BAFB5B6"/>
    <w:rsid w:val="7D3DF8A6"/>
    <w:rsid w:val="7DE5F9BB"/>
    <w:rsid w:val="7F3C690C"/>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0B7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qFormat="1"/>
    <w:lsdException w:name="heading 3" w:semiHidden="1" w:uiPriority="1"/>
    <w:lsdException w:name="heading 4" w:semiHidden="1" w:uiPriority="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iPriority="0"/>
    <w:lsdException w:name="footnote text" w:semiHidden="1" w:uiPriority="21" w:qFormat="1"/>
    <w:lsdException w:name="annotation text" w:semiHidden="1"/>
    <w:lsdException w:name="header" w:semiHidden="1" w:uiPriority="9"/>
    <w:lsdException w:name="footer" w:semiHidden="1" w:uiPriority="9"/>
    <w:lsdException w:name="index heading" w:semiHidden="1"/>
    <w:lsdException w:name="caption" w:semiHidden="1" w:uiPriority="3" w:qFormat="1"/>
    <w:lsdException w:name="table of figures" w:semiHidden="1" w:uiPriority="10"/>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iPriority="9"/>
    <w:lsdException w:name="endnote reference" w:semiHidden="1" w:uiPriority="21"/>
    <w:lsdException w:name="endnote text" w:semiHidden="1" w:uiPriority="21" w:qFormat="1"/>
    <w:lsdException w:name="table of authorities" w:semiHidden="1" w:uiPriority="10"/>
    <w:lsdException w:name="macro" w:semiHidden="1"/>
    <w:lsdException w:name="toa heading" w:semiHidden="1" w:uiPriority="10"/>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uiPriority="2" w:qFormat="1"/>
    <w:lsdException w:name="List Bullet 3" w:semiHidden="1" w:qFormat="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9"/>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9"/>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uiPriority="21"/>
    <w:lsdException w:name="Strong" w:semiHidden="1" w:uiPriority="19"/>
    <w:lsdException w:name="Emphasis" w:semiHidden="1" w:uiPriority="1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19"/>
    <w:lsdException w:name="Intense Quote" w:semiHidden="1"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19"/>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A33"/>
    <w:pPr>
      <w:spacing w:after="120" w:line="260" w:lineRule="atLeast"/>
    </w:pPr>
    <w:rPr>
      <w:rFonts w:ascii="Segoe UI" w:hAnsi="Segoe UI"/>
      <w:sz w:val="20"/>
      <w:szCs w:val="18"/>
    </w:rPr>
  </w:style>
  <w:style w:type="paragraph" w:styleId="Heading1">
    <w:name w:val="heading 1"/>
    <w:basedOn w:val="Normal"/>
    <w:next w:val="Normal"/>
    <w:link w:val="Heading1Char"/>
    <w:uiPriority w:val="1"/>
    <w:qFormat/>
    <w:rsid w:val="00914685"/>
    <w:pPr>
      <w:keepNext/>
      <w:keepLines/>
      <w:numPr>
        <w:numId w:val="20"/>
      </w:numPr>
      <w:spacing w:before="480" w:after="480" w:line="700" w:lineRule="atLeast"/>
      <w:contextualSpacing/>
      <w:outlineLvl w:val="0"/>
    </w:pPr>
    <w:rPr>
      <w:rFonts w:eastAsiaTheme="majorEastAsia" w:cstheme="majorBidi"/>
      <w:b/>
      <w:bCs/>
      <w:color w:val="8A1978" w:themeColor="accent3"/>
      <w:sz w:val="48"/>
      <w:szCs w:val="28"/>
    </w:rPr>
  </w:style>
  <w:style w:type="paragraph" w:styleId="Heading2">
    <w:name w:val="heading 2"/>
    <w:basedOn w:val="Normal"/>
    <w:next w:val="Normal"/>
    <w:link w:val="Heading2Char"/>
    <w:uiPriority w:val="1"/>
    <w:qFormat/>
    <w:rsid w:val="00914685"/>
    <w:pPr>
      <w:keepNext/>
      <w:keepLines/>
      <w:numPr>
        <w:ilvl w:val="1"/>
        <w:numId w:val="20"/>
      </w:numPr>
      <w:spacing w:before="480" w:line="320" w:lineRule="atLeast"/>
      <w:contextualSpacing/>
      <w:outlineLvl w:val="1"/>
    </w:pPr>
    <w:rPr>
      <w:rFonts w:eastAsiaTheme="majorEastAsia" w:cstheme="majorBidi"/>
      <w:b/>
      <w:bCs/>
      <w:color w:val="E5007E" w:themeColor="accent1"/>
      <w:sz w:val="28"/>
      <w:szCs w:val="26"/>
    </w:rPr>
  </w:style>
  <w:style w:type="paragraph" w:styleId="Heading3">
    <w:name w:val="heading 3"/>
    <w:basedOn w:val="Normal"/>
    <w:next w:val="Normal"/>
    <w:link w:val="Heading3Char"/>
    <w:uiPriority w:val="1"/>
    <w:rsid w:val="00914685"/>
    <w:pPr>
      <w:keepNext/>
      <w:keepLines/>
      <w:numPr>
        <w:ilvl w:val="2"/>
        <w:numId w:val="20"/>
      </w:numPr>
      <w:spacing w:before="480" w:line="250" w:lineRule="atLeast"/>
      <w:contextualSpacing/>
      <w:outlineLvl w:val="2"/>
    </w:pPr>
    <w:rPr>
      <w:rFonts w:eastAsiaTheme="majorEastAsia" w:cstheme="majorBidi"/>
      <w:b/>
      <w:bCs/>
      <w:color w:val="585857" w:themeColor="text1"/>
    </w:rPr>
  </w:style>
  <w:style w:type="paragraph" w:styleId="Heading4">
    <w:name w:val="heading 4"/>
    <w:basedOn w:val="Normal"/>
    <w:next w:val="Normal"/>
    <w:link w:val="Heading4Char"/>
    <w:uiPriority w:val="1"/>
    <w:rsid w:val="00914685"/>
    <w:pPr>
      <w:keepNext/>
      <w:keepLines/>
      <w:numPr>
        <w:ilvl w:val="3"/>
        <w:numId w:val="20"/>
      </w:numPr>
      <w:spacing w:before="240" w:line="250" w:lineRule="atLeast"/>
      <w:contextualSpacing/>
      <w:outlineLvl w:val="3"/>
    </w:pPr>
    <w:rPr>
      <w:rFonts w:eastAsiaTheme="majorEastAsia" w:cstheme="majorBidi"/>
      <w:b/>
      <w:bCs/>
      <w:i/>
      <w:iCs/>
      <w:color w:val="E5007E" w:themeColor="accent1"/>
    </w:rPr>
  </w:style>
  <w:style w:type="paragraph" w:styleId="Heading5">
    <w:name w:val="heading 5"/>
    <w:basedOn w:val="Normal"/>
    <w:next w:val="Normal"/>
    <w:link w:val="Heading5Char"/>
    <w:uiPriority w:val="1"/>
    <w:rsid w:val="00914685"/>
    <w:pPr>
      <w:keepNext/>
      <w:keepLines/>
      <w:numPr>
        <w:ilvl w:val="4"/>
        <w:numId w:val="20"/>
      </w:numPr>
      <w:spacing w:before="260"/>
      <w:contextualSpacing/>
      <w:outlineLvl w:val="4"/>
    </w:pPr>
    <w:rPr>
      <w:rFonts w:eastAsiaTheme="majorEastAsia" w:cstheme="majorBidi"/>
      <w:b/>
    </w:rPr>
  </w:style>
  <w:style w:type="paragraph" w:styleId="Heading6">
    <w:name w:val="heading 6"/>
    <w:basedOn w:val="Normal"/>
    <w:next w:val="Normal"/>
    <w:link w:val="Heading6Char"/>
    <w:uiPriority w:val="1"/>
    <w:semiHidden/>
    <w:rsid w:val="00914685"/>
    <w:pPr>
      <w:keepNext/>
      <w:keepLines/>
      <w:numPr>
        <w:ilvl w:val="5"/>
        <w:numId w:val="20"/>
      </w:numPr>
      <w:spacing w:before="260"/>
      <w:contextualSpacing/>
      <w:outlineLvl w:val="5"/>
    </w:pPr>
    <w:rPr>
      <w:rFonts w:eastAsiaTheme="majorEastAsia" w:cstheme="majorBidi"/>
      <w:b/>
      <w:iCs/>
    </w:rPr>
  </w:style>
  <w:style w:type="paragraph" w:styleId="Heading7">
    <w:name w:val="heading 7"/>
    <w:basedOn w:val="Normal"/>
    <w:next w:val="Normal"/>
    <w:link w:val="Heading7Char"/>
    <w:uiPriority w:val="1"/>
    <w:semiHidden/>
    <w:rsid w:val="00914685"/>
    <w:pPr>
      <w:keepNext/>
      <w:keepLines/>
      <w:numPr>
        <w:ilvl w:val="6"/>
        <w:numId w:val="20"/>
      </w:numPr>
      <w:spacing w:before="260"/>
      <w:contextualSpacing/>
      <w:outlineLvl w:val="6"/>
    </w:pPr>
    <w:rPr>
      <w:rFonts w:eastAsiaTheme="majorEastAsia" w:cstheme="majorBidi"/>
      <w:b/>
      <w:iCs/>
    </w:rPr>
  </w:style>
  <w:style w:type="paragraph" w:styleId="Heading8">
    <w:name w:val="heading 8"/>
    <w:basedOn w:val="Normal"/>
    <w:next w:val="Normal"/>
    <w:link w:val="Heading8Char"/>
    <w:uiPriority w:val="1"/>
    <w:semiHidden/>
    <w:rsid w:val="00914685"/>
    <w:pPr>
      <w:keepNext/>
      <w:keepLines/>
      <w:numPr>
        <w:ilvl w:val="7"/>
        <w:numId w:val="20"/>
      </w:numPr>
      <w:spacing w:before="260"/>
      <w:contextualSpacing/>
      <w:outlineLvl w:val="7"/>
    </w:pPr>
    <w:rPr>
      <w:rFonts w:eastAsiaTheme="majorEastAsia" w:cstheme="majorBidi"/>
      <w:b/>
      <w:szCs w:val="20"/>
    </w:rPr>
  </w:style>
  <w:style w:type="paragraph" w:styleId="Heading9">
    <w:name w:val="heading 9"/>
    <w:basedOn w:val="Normal"/>
    <w:next w:val="Normal"/>
    <w:link w:val="Heading9Char"/>
    <w:uiPriority w:val="1"/>
    <w:semiHidden/>
    <w:rsid w:val="00914685"/>
    <w:pPr>
      <w:keepNext/>
      <w:keepLines/>
      <w:numPr>
        <w:ilvl w:val="8"/>
        <w:numId w:val="20"/>
      </w:numPr>
      <w:spacing w:before="260"/>
      <w:contextualSpacing/>
      <w:outlineLvl w:val="8"/>
    </w:pPr>
    <w:rPr>
      <w:rFonts w:eastAsiaTheme="majorEastAsia" w:cstheme="majorBidi"/>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14685"/>
    <w:pPr>
      <w:spacing w:line="240" w:lineRule="auto"/>
    </w:pPr>
    <w:rPr>
      <w:rFonts w:cs="Segoe UI"/>
    </w:rPr>
  </w:style>
  <w:style w:type="character" w:customStyle="1" w:styleId="BalloonTextChar">
    <w:name w:val="Balloon Text Char"/>
    <w:basedOn w:val="DefaultParagraphFont"/>
    <w:link w:val="BalloonText"/>
    <w:uiPriority w:val="99"/>
    <w:semiHidden/>
    <w:rsid w:val="00914685"/>
    <w:rPr>
      <w:rFonts w:ascii="Segoe UI" w:hAnsi="Segoe UI" w:cs="Segoe UI"/>
      <w:sz w:val="20"/>
      <w:szCs w:val="18"/>
      <w:lang w:val="da-DK"/>
    </w:rPr>
  </w:style>
  <w:style w:type="paragraph" w:styleId="TOAHeading">
    <w:name w:val="toa heading"/>
    <w:basedOn w:val="Normal"/>
    <w:next w:val="Normal"/>
    <w:uiPriority w:val="10"/>
    <w:rsid w:val="00A977FD"/>
    <w:pPr>
      <w:spacing w:before="1200" w:after="240" w:line="320" w:lineRule="atLeast"/>
    </w:pPr>
    <w:rPr>
      <w:rFonts w:eastAsiaTheme="majorEastAsia" w:cstheme="majorBidi"/>
      <w:b/>
      <w:bCs/>
      <w:color w:val="E5007E" w:themeColor="accent1"/>
      <w:sz w:val="28"/>
      <w:szCs w:val="24"/>
    </w:rPr>
  </w:style>
  <w:style w:type="character" w:styleId="PlaceholderText">
    <w:name w:val="Placeholder Text"/>
    <w:basedOn w:val="DefaultParagraphFont"/>
    <w:uiPriority w:val="99"/>
    <w:semiHidden/>
    <w:rsid w:val="00914685"/>
    <w:rPr>
      <w:color w:val="auto"/>
    </w:rPr>
  </w:style>
  <w:style w:type="paragraph" w:styleId="TOC2">
    <w:name w:val="toc 2"/>
    <w:basedOn w:val="Normal"/>
    <w:next w:val="Normal"/>
    <w:uiPriority w:val="39"/>
    <w:rsid w:val="00914685"/>
    <w:pPr>
      <w:spacing w:before="120"/>
      <w:ind w:right="567"/>
    </w:pPr>
  </w:style>
  <w:style w:type="paragraph" w:styleId="Header">
    <w:name w:val="header"/>
    <w:basedOn w:val="Normal"/>
    <w:link w:val="HeaderChar"/>
    <w:uiPriority w:val="9"/>
    <w:rsid w:val="00914685"/>
    <w:pPr>
      <w:tabs>
        <w:tab w:val="center" w:pos="4819"/>
        <w:tab w:val="right" w:pos="9638"/>
      </w:tabs>
      <w:spacing w:after="0" w:line="240" w:lineRule="atLeast"/>
    </w:pPr>
    <w:rPr>
      <w:sz w:val="15"/>
    </w:rPr>
  </w:style>
  <w:style w:type="character" w:customStyle="1" w:styleId="HeaderChar">
    <w:name w:val="Header Char"/>
    <w:basedOn w:val="DefaultParagraphFont"/>
    <w:link w:val="Header"/>
    <w:uiPriority w:val="9"/>
    <w:rsid w:val="00914685"/>
    <w:rPr>
      <w:rFonts w:ascii="Trebuchet MS" w:hAnsi="Trebuchet MS"/>
      <w:sz w:val="15"/>
      <w:szCs w:val="18"/>
      <w:lang w:val="da-DK"/>
    </w:rPr>
  </w:style>
  <w:style w:type="paragraph" w:styleId="Footer">
    <w:name w:val="footer"/>
    <w:basedOn w:val="Normal"/>
    <w:link w:val="FooterChar"/>
    <w:uiPriority w:val="9"/>
    <w:rsid w:val="00914685"/>
    <w:pPr>
      <w:tabs>
        <w:tab w:val="center" w:pos="4819"/>
        <w:tab w:val="right" w:pos="9638"/>
      </w:tabs>
      <w:spacing w:after="0" w:line="240" w:lineRule="atLeast"/>
    </w:pPr>
    <w:rPr>
      <w:sz w:val="15"/>
    </w:rPr>
  </w:style>
  <w:style w:type="character" w:customStyle="1" w:styleId="FooterChar">
    <w:name w:val="Footer Char"/>
    <w:basedOn w:val="DefaultParagraphFont"/>
    <w:link w:val="Footer"/>
    <w:uiPriority w:val="9"/>
    <w:rsid w:val="00914685"/>
    <w:rPr>
      <w:rFonts w:ascii="Trebuchet MS" w:hAnsi="Trebuchet MS"/>
      <w:sz w:val="15"/>
      <w:szCs w:val="18"/>
      <w:lang w:val="da-DK"/>
    </w:rPr>
  </w:style>
  <w:style w:type="paragraph" w:styleId="TOC1">
    <w:name w:val="toc 1"/>
    <w:basedOn w:val="Normal"/>
    <w:next w:val="Normal"/>
    <w:uiPriority w:val="39"/>
    <w:rsid w:val="00914685"/>
    <w:pPr>
      <w:spacing w:before="120"/>
      <w:ind w:right="567"/>
      <w:contextualSpacing/>
    </w:pPr>
    <w:rPr>
      <w:b/>
      <w:color w:val="E5007E" w:themeColor="accent1"/>
    </w:rPr>
  </w:style>
  <w:style w:type="character" w:customStyle="1" w:styleId="Heading1Char">
    <w:name w:val="Heading 1 Char"/>
    <w:basedOn w:val="DefaultParagraphFont"/>
    <w:link w:val="Heading1"/>
    <w:uiPriority w:val="1"/>
    <w:rsid w:val="00914685"/>
    <w:rPr>
      <w:rFonts w:ascii="Segoe UI" w:eastAsiaTheme="majorEastAsia" w:hAnsi="Segoe UI" w:cstheme="majorBidi"/>
      <w:b/>
      <w:bCs/>
      <w:color w:val="8A1978" w:themeColor="accent3"/>
      <w:sz w:val="48"/>
      <w:szCs w:val="28"/>
    </w:rPr>
  </w:style>
  <w:style w:type="character" w:customStyle="1" w:styleId="Heading2Char">
    <w:name w:val="Heading 2 Char"/>
    <w:basedOn w:val="DefaultParagraphFont"/>
    <w:link w:val="Heading2"/>
    <w:uiPriority w:val="1"/>
    <w:rsid w:val="00914685"/>
    <w:rPr>
      <w:rFonts w:ascii="Segoe UI" w:eastAsiaTheme="majorEastAsia" w:hAnsi="Segoe UI" w:cstheme="majorBidi"/>
      <w:b/>
      <w:bCs/>
      <w:color w:val="E5007E" w:themeColor="accent1"/>
      <w:sz w:val="28"/>
      <w:szCs w:val="26"/>
    </w:rPr>
  </w:style>
  <w:style w:type="character" w:customStyle="1" w:styleId="Heading3Char">
    <w:name w:val="Heading 3 Char"/>
    <w:basedOn w:val="DefaultParagraphFont"/>
    <w:link w:val="Heading3"/>
    <w:uiPriority w:val="1"/>
    <w:rsid w:val="00914685"/>
    <w:rPr>
      <w:rFonts w:ascii="Segoe UI" w:eastAsiaTheme="majorEastAsia" w:hAnsi="Segoe UI" w:cstheme="majorBidi"/>
      <w:b/>
      <w:bCs/>
      <w:color w:val="585857" w:themeColor="text1"/>
      <w:sz w:val="20"/>
      <w:szCs w:val="18"/>
    </w:rPr>
  </w:style>
  <w:style w:type="character" w:customStyle="1" w:styleId="Heading4Char">
    <w:name w:val="Heading 4 Char"/>
    <w:basedOn w:val="DefaultParagraphFont"/>
    <w:link w:val="Heading4"/>
    <w:uiPriority w:val="1"/>
    <w:rsid w:val="00914685"/>
    <w:rPr>
      <w:rFonts w:ascii="Segoe UI" w:eastAsiaTheme="majorEastAsia" w:hAnsi="Segoe UI" w:cstheme="majorBidi"/>
      <w:b/>
      <w:bCs/>
      <w:i/>
      <w:iCs/>
      <w:color w:val="E5007E" w:themeColor="accent1"/>
      <w:sz w:val="20"/>
      <w:szCs w:val="18"/>
    </w:rPr>
  </w:style>
  <w:style w:type="character" w:customStyle="1" w:styleId="Heading5Char">
    <w:name w:val="Heading 5 Char"/>
    <w:basedOn w:val="DefaultParagraphFont"/>
    <w:link w:val="Heading5"/>
    <w:uiPriority w:val="1"/>
    <w:rsid w:val="00914685"/>
    <w:rPr>
      <w:rFonts w:ascii="Segoe UI" w:eastAsiaTheme="majorEastAsia" w:hAnsi="Segoe UI" w:cstheme="majorBidi"/>
      <w:b/>
      <w:sz w:val="20"/>
      <w:szCs w:val="18"/>
    </w:rPr>
  </w:style>
  <w:style w:type="character" w:customStyle="1" w:styleId="Heading6Char">
    <w:name w:val="Heading 6 Char"/>
    <w:basedOn w:val="DefaultParagraphFont"/>
    <w:link w:val="Heading6"/>
    <w:uiPriority w:val="1"/>
    <w:semiHidden/>
    <w:rsid w:val="00914685"/>
    <w:rPr>
      <w:rFonts w:ascii="Segoe UI" w:eastAsiaTheme="majorEastAsia" w:hAnsi="Segoe UI" w:cstheme="majorBidi"/>
      <w:b/>
      <w:iCs/>
      <w:sz w:val="20"/>
      <w:szCs w:val="18"/>
    </w:rPr>
  </w:style>
  <w:style w:type="character" w:customStyle="1" w:styleId="Heading7Char">
    <w:name w:val="Heading 7 Char"/>
    <w:basedOn w:val="DefaultParagraphFont"/>
    <w:link w:val="Heading7"/>
    <w:uiPriority w:val="1"/>
    <w:semiHidden/>
    <w:rsid w:val="00914685"/>
    <w:rPr>
      <w:rFonts w:ascii="Segoe UI" w:eastAsiaTheme="majorEastAsia" w:hAnsi="Segoe UI" w:cstheme="majorBidi"/>
      <w:b/>
      <w:iCs/>
      <w:sz w:val="20"/>
      <w:szCs w:val="18"/>
    </w:rPr>
  </w:style>
  <w:style w:type="character" w:customStyle="1" w:styleId="Heading8Char">
    <w:name w:val="Heading 8 Char"/>
    <w:basedOn w:val="DefaultParagraphFont"/>
    <w:link w:val="Heading8"/>
    <w:uiPriority w:val="1"/>
    <w:semiHidden/>
    <w:rsid w:val="00914685"/>
    <w:rPr>
      <w:rFonts w:ascii="Segoe UI" w:eastAsiaTheme="majorEastAsia" w:hAnsi="Segoe UI" w:cstheme="majorBidi"/>
      <w:b/>
      <w:sz w:val="20"/>
      <w:szCs w:val="20"/>
    </w:rPr>
  </w:style>
  <w:style w:type="character" w:customStyle="1" w:styleId="Heading9Char">
    <w:name w:val="Heading 9 Char"/>
    <w:basedOn w:val="DefaultParagraphFont"/>
    <w:link w:val="Heading9"/>
    <w:uiPriority w:val="1"/>
    <w:semiHidden/>
    <w:rsid w:val="00914685"/>
    <w:rPr>
      <w:rFonts w:ascii="Segoe UI" w:eastAsiaTheme="majorEastAsia" w:hAnsi="Segoe UI" w:cstheme="majorBidi"/>
      <w:b/>
      <w:iCs/>
      <w:sz w:val="20"/>
      <w:szCs w:val="20"/>
    </w:rPr>
  </w:style>
  <w:style w:type="character" w:styleId="Hyperlink">
    <w:name w:val="Hyperlink"/>
    <w:basedOn w:val="DefaultParagraphFont"/>
    <w:uiPriority w:val="99"/>
    <w:rsid w:val="00914685"/>
    <w:rPr>
      <w:color w:val="EC008C" w:themeColor="hyperlink"/>
      <w:u w:val="single"/>
    </w:rPr>
  </w:style>
  <w:style w:type="paragraph" w:styleId="ListBullet">
    <w:name w:val="List Bullet"/>
    <w:basedOn w:val="Normal"/>
    <w:uiPriority w:val="2"/>
    <w:qFormat/>
    <w:rsid w:val="00914685"/>
    <w:pPr>
      <w:numPr>
        <w:numId w:val="41"/>
      </w:numPr>
      <w:spacing w:before="120"/>
    </w:pPr>
  </w:style>
  <w:style w:type="paragraph" w:styleId="TOCHeading">
    <w:name w:val="TOC Heading"/>
    <w:next w:val="Normal"/>
    <w:uiPriority w:val="39"/>
    <w:qFormat/>
    <w:rsid w:val="00167E5A"/>
    <w:pPr>
      <w:spacing w:before="480" w:after="480" w:line="500" w:lineRule="atLeast"/>
    </w:pPr>
    <w:rPr>
      <w:rFonts w:ascii="Segoe UI" w:eastAsiaTheme="majorEastAsia" w:hAnsi="Segoe UI" w:cstheme="majorBidi"/>
      <w:b/>
      <w:bCs/>
      <w:color w:val="8A1978" w:themeColor="accent3"/>
      <w:sz w:val="52"/>
      <w:szCs w:val="28"/>
    </w:rPr>
  </w:style>
  <w:style w:type="paragraph" w:styleId="TOC3">
    <w:name w:val="toc 3"/>
    <w:basedOn w:val="Normal"/>
    <w:next w:val="Normal"/>
    <w:uiPriority w:val="39"/>
    <w:rsid w:val="00914685"/>
    <w:pPr>
      <w:spacing w:before="120"/>
      <w:ind w:right="567"/>
    </w:pPr>
  </w:style>
  <w:style w:type="paragraph" w:styleId="ListBullet2">
    <w:name w:val="List Bullet 2"/>
    <w:basedOn w:val="Normal"/>
    <w:uiPriority w:val="2"/>
    <w:qFormat/>
    <w:rsid w:val="00914685"/>
    <w:pPr>
      <w:numPr>
        <w:ilvl w:val="1"/>
        <w:numId w:val="4"/>
      </w:numPr>
      <w:spacing w:before="120"/>
    </w:pPr>
  </w:style>
  <w:style w:type="paragraph" w:styleId="ListBullet3">
    <w:name w:val="List Bullet 3"/>
    <w:basedOn w:val="Normal"/>
    <w:uiPriority w:val="99"/>
    <w:semiHidden/>
    <w:rsid w:val="00914685"/>
    <w:pPr>
      <w:numPr>
        <w:ilvl w:val="2"/>
        <w:numId w:val="4"/>
      </w:numPr>
      <w:spacing w:before="120"/>
    </w:pPr>
  </w:style>
  <w:style w:type="table" w:styleId="TableGrid">
    <w:name w:val="Table Grid"/>
    <w:basedOn w:val="TableNormal"/>
    <w:uiPriority w:val="39"/>
    <w:rsid w:val="00914685"/>
    <w:pPr>
      <w:spacing w:after="0" w:line="260" w:lineRule="atLeast"/>
    </w:pPr>
    <w:rPr>
      <w:rFonts w:ascii="Trebuchet MS" w:hAnsi="Trebuchet MS"/>
      <w:sz w:val="2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4685"/>
    <w:pPr>
      <w:ind w:left="720"/>
      <w:contextualSpacing/>
    </w:pPr>
  </w:style>
  <w:style w:type="paragraph" w:styleId="BodyTextIndent">
    <w:name w:val="Body Text Indent"/>
    <w:basedOn w:val="Normal"/>
    <w:link w:val="BodyTextIndentChar"/>
    <w:uiPriority w:val="99"/>
    <w:semiHidden/>
    <w:rsid w:val="00914685"/>
    <w:pPr>
      <w:ind w:left="283"/>
    </w:pPr>
  </w:style>
  <w:style w:type="character" w:customStyle="1" w:styleId="BodyTextIndentChar">
    <w:name w:val="Body Text Indent Char"/>
    <w:basedOn w:val="DefaultParagraphFont"/>
    <w:link w:val="BodyTextIndent"/>
    <w:uiPriority w:val="99"/>
    <w:semiHidden/>
    <w:rsid w:val="00914685"/>
    <w:rPr>
      <w:rFonts w:ascii="Trebuchet MS" w:hAnsi="Trebuchet MS"/>
      <w:sz w:val="20"/>
      <w:szCs w:val="18"/>
      <w:lang w:val="da-DK"/>
    </w:rPr>
  </w:style>
  <w:style w:type="table" w:customStyle="1" w:styleId="FSSMagentaTable">
    <w:name w:val="FSS Magenta Table"/>
    <w:basedOn w:val="TableNormal"/>
    <w:uiPriority w:val="99"/>
    <w:rsid w:val="00576FC4"/>
    <w:pPr>
      <w:spacing w:after="0" w:line="240" w:lineRule="auto"/>
    </w:pPr>
    <w:rPr>
      <w:rFonts w:ascii="Trebuchet MS" w:hAnsi="Trebuchet MS"/>
    </w:rPr>
    <w:tblPr>
      <w:tblStyleRow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blStylePr w:type="firstRow">
      <w:pPr>
        <w:wordWrap/>
      </w:pPr>
      <w:rPr>
        <w:b/>
        <w:color w:val="FFFFFF"/>
      </w:rPr>
      <w:tblPr/>
      <w:tcPr>
        <w:tcBorders>
          <w:bottom w:val="single" w:sz="24" w:space="0" w:color="FFFFFF" w:themeColor="background1"/>
        </w:tcBorders>
        <w:shd w:val="clear" w:color="auto" w:fill="E5007E" w:themeFill="accent1"/>
      </w:tcPr>
    </w:tblStylePr>
    <w:tblStylePr w:type="band1Horz">
      <w:tblPr/>
      <w:tcPr>
        <w:shd w:val="clear" w:color="auto" w:fill="F5CBD8"/>
      </w:tcPr>
    </w:tblStylePr>
    <w:tblStylePr w:type="band2Horz">
      <w:tblPr/>
      <w:tcPr>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cBorders>
        <w:shd w:val="clear" w:color="auto" w:fill="FAE7EC"/>
      </w:tcPr>
    </w:tblStylePr>
  </w:style>
  <w:style w:type="paragraph" w:customStyle="1" w:styleId="Table-HeaderRow">
    <w:name w:val="Table - Header Row"/>
    <w:basedOn w:val="Normal"/>
    <w:uiPriority w:val="8"/>
    <w:rsid w:val="00A02321"/>
    <w:pPr>
      <w:spacing w:after="40"/>
      <w:ind w:left="113" w:right="113"/>
    </w:pPr>
    <w:rPr>
      <w:color w:val="FFFFFF" w:themeColor="background1"/>
      <w:szCs w:val="20"/>
    </w:rPr>
  </w:style>
  <w:style w:type="paragraph" w:customStyle="1" w:styleId="Table-TextorNumber">
    <w:name w:val="Table - Text or Number"/>
    <w:basedOn w:val="Normal"/>
    <w:uiPriority w:val="8"/>
    <w:rsid w:val="00A02321"/>
    <w:pPr>
      <w:spacing w:after="40" w:line="240" w:lineRule="auto"/>
      <w:ind w:left="113" w:right="113"/>
    </w:pPr>
  </w:style>
  <w:style w:type="table" w:customStyle="1" w:styleId="FSSDefault">
    <w:name w:val="FSS Default"/>
    <w:basedOn w:val="TableNormal"/>
    <w:uiPriority w:val="99"/>
    <w:rsid w:val="00B20F11"/>
    <w:pPr>
      <w:spacing w:after="0" w:line="240" w:lineRule="auto"/>
    </w:pPr>
    <w:tblPr>
      <w:tblStyleRowBandSize w:val="1"/>
      <w:tblBorders>
        <w:top w:val="single" w:sz="4" w:space="0" w:color="848484" w:themeColor="accent4"/>
        <w:left w:val="single" w:sz="4" w:space="0" w:color="848484" w:themeColor="accent4"/>
        <w:bottom w:val="single" w:sz="4" w:space="0" w:color="848484" w:themeColor="accent4"/>
        <w:right w:val="single" w:sz="4" w:space="0" w:color="848484" w:themeColor="accent4"/>
        <w:insideH w:val="single" w:sz="4" w:space="0" w:color="848484" w:themeColor="accent4"/>
        <w:insideV w:val="single" w:sz="4" w:space="0" w:color="848484" w:themeColor="accent4"/>
      </w:tblBorders>
      <w:tblCellMar>
        <w:left w:w="0" w:type="dxa"/>
        <w:right w:w="0" w:type="dxa"/>
      </w:tblCellMar>
    </w:tblPr>
    <w:tblStylePr w:type="firstRow">
      <w:rPr>
        <w:b/>
        <w:color w:val="FFFFFF" w:themeColor="background1"/>
      </w:rPr>
      <w:tblPr/>
      <w:tcPr>
        <w:tcBorders>
          <w:top w:val="single" w:sz="6" w:space="0" w:color="E5007E" w:themeColor="accent1"/>
          <w:left w:val="single" w:sz="6" w:space="0" w:color="E5007E" w:themeColor="accent1"/>
          <w:bottom w:val="single" w:sz="6" w:space="0" w:color="FFFFFF" w:themeColor="background1"/>
          <w:right w:val="single" w:sz="6" w:space="0" w:color="E5007E" w:themeColor="accent1"/>
          <w:insideH w:val="single" w:sz="6" w:space="0" w:color="FFFFFF" w:themeColor="background1"/>
          <w:insideV w:val="single" w:sz="6" w:space="0" w:color="FFFFFF" w:themeColor="background1"/>
        </w:tcBorders>
        <w:shd w:val="clear" w:color="auto" w:fill="E5007E" w:themeFill="accent1"/>
      </w:tcPr>
    </w:tblStylePr>
    <w:tblStylePr w:type="firstCol">
      <w:rPr>
        <w:b/>
      </w:rPr>
    </w:tblStylePr>
  </w:style>
  <w:style w:type="paragraph" w:customStyle="1" w:styleId="LineStyle">
    <w:name w:val="Line Style"/>
    <w:basedOn w:val="Normal"/>
    <w:next w:val="Normal"/>
    <w:uiPriority w:val="99"/>
    <w:qFormat/>
    <w:rsid w:val="000C088F"/>
    <w:pPr>
      <w:pBdr>
        <w:bottom w:val="single" w:sz="4" w:space="12" w:color="BFBFBF" w:themeColor="background1" w:themeShade="BF"/>
      </w:pBdr>
    </w:pPr>
  </w:style>
  <w:style w:type="character" w:styleId="PageNumber">
    <w:name w:val="page number"/>
    <w:basedOn w:val="DefaultParagraphFont"/>
    <w:uiPriority w:val="9"/>
    <w:rsid w:val="00914685"/>
    <w:rPr>
      <w:sz w:val="15"/>
    </w:rPr>
  </w:style>
  <w:style w:type="paragraph" w:customStyle="1" w:styleId="CoverPageFooter">
    <w:name w:val="Cover Page Footer"/>
    <w:uiPriority w:val="99"/>
    <w:semiHidden/>
    <w:rsid w:val="00096A05"/>
    <w:pPr>
      <w:spacing w:before="20" w:after="20" w:line="240" w:lineRule="auto"/>
    </w:pPr>
    <w:rPr>
      <w:rFonts w:ascii="Trebuchet MS" w:hAnsi="Trebuchet MS" w:cs="Trebuchet MS"/>
      <w:color w:val="9E2D83"/>
      <w:spacing w:val="-2"/>
      <w:sz w:val="15"/>
      <w:szCs w:val="15"/>
    </w:rPr>
  </w:style>
  <w:style w:type="paragraph" w:styleId="Title">
    <w:name w:val="Title"/>
    <w:basedOn w:val="Normal"/>
    <w:next w:val="Normal"/>
    <w:link w:val="TitleChar"/>
    <w:uiPriority w:val="19"/>
    <w:rsid w:val="00017D63"/>
    <w:pPr>
      <w:spacing w:before="500" w:after="500" w:line="209" w:lineRule="auto"/>
      <w:contextualSpacing/>
    </w:pPr>
    <w:rPr>
      <w:rFonts w:eastAsiaTheme="majorEastAsia" w:cstheme="majorBidi"/>
      <w:b/>
      <w:color w:val="8A1978" w:themeColor="accent3"/>
      <w:kern w:val="28"/>
      <w:sz w:val="60"/>
      <w:szCs w:val="52"/>
    </w:rPr>
  </w:style>
  <w:style w:type="character" w:customStyle="1" w:styleId="TitleChar">
    <w:name w:val="Title Char"/>
    <w:basedOn w:val="DefaultParagraphFont"/>
    <w:link w:val="Title"/>
    <w:uiPriority w:val="19"/>
    <w:rsid w:val="00017D63"/>
    <w:rPr>
      <w:rFonts w:ascii="Trebuchet MS" w:eastAsiaTheme="majorEastAsia" w:hAnsi="Trebuchet MS" w:cstheme="majorBidi"/>
      <w:b/>
      <w:color w:val="8A1978" w:themeColor="accent3"/>
      <w:kern w:val="28"/>
      <w:sz w:val="60"/>
      <w:szCs w:val="52"/>
      <w:lang w:val="da-DK"/>
    </w:rPr>
  </w:style>
  <w:style w:type="paragraph" w:styleId="Subtitle">
    <w:name w:val="Subtitle"/>
    <w:basedOn w:val="Normal"/>
    <w:next w:val="Normal"/>
    <w:link w:val="SubtitleChar"/>
    <w:uiPriority w:val="19"/>
    <w:semiHidden/>
    <w:rsid w:val="00914685"/>
    <w:pPr>
      <w:numPr>
        <w:ilvl w:val="1"/>
      </w:numPr>
      <w:spacing w:before="400" w:after="300" w:line="440" w:lineRule="exact"/>
      <w:contextualSpacing/>
    </w:pPr>
    <w:rPr>
      <w:rFonts w:eastAsiaTheme="majorEastAsia" w:cstheme="majorBidi"/>
      <w:iCs/>
      <w:color w:val="8A1978" w:themeColor="accent3"/>
      <w:sz w:val="36"/>
      <w:szCs w:val="24"/>
    </w:rPr>
  </w:style>
  <w:style w:type="character" w:customStyle="1" w:styleId="SubtitleChar">
    <w:name w:val="Subtitle Char"/>
    <w:basedOn w:val="DefaultParagraphFont"/>
    <w:link w:val="Subtitle"/>
    <w:uiPriority w:val="19"/>
    <w:semiHidden/>
    <w:rsid w:val="00914685"/>
    <w:rPr>
      <w:rFonts w:ascii="Trebuchet MS" w:eastAsiaTheme="majorEastAsia" w:hAnsi="Trebuchet MS" w:cstheme="majorBidi"/>
      <w:iCs/>
      <w:color w:val="8A1978" w:themeColor="accent3"/>
      <w:sz w:val="36"/>
      <w:szCs w:val="24"/>
      <w:lang w:val="da-DK"/>
    </w:rPr>
  </w:style>
  <w:style w:type="paragraph" w:customStyle="1" w:styleId="CoverPageDate">
    <w:name w:val="Cover Page Date"/>
    <w:basedOn w:val="Normal"/>
    <w:uiPriority w:val="99"/>
    <w:rsid w:val="00E569C8"/>
    <w:pPr>
      <w:spacing w:after="200" w:line="240" w:lineRule="auto"/>
    </w:pPr>
    <w:rPr>
      <w:color w:val="E5007E" w:themeColor="accent1"/>
      <w:sz w:val="18"/>
    </w:rPr>
  </w:style>
  <w:style w:type="paragraph" w:customStyle="1" w:styleId="Title-White">
    <w:name w:val="Title - White"/>
    <w:basedOn w:val="Title"/>
    <w:uiPriority w:val="99"/>
    <w:semiHidden/>
    <w:rsid w:val="008B025C"/>
    <w:pPr>
      <w:spacing w:after="320"/>
    </w:pPr>
    <w:rPr>
      <w:color w:val="FFFFFF" w:themeColor="background1"/>
    </w:rPr>
  </w:style>
  <w:style w:type="paragraph" w:customStyle="1" w:styleId="Subtitle-White">
    <w:name w:val="Subtitle - White"/>
    <w:basedOn w:val="Subtitle"/>
    <w:uiPriority w:val="99"/>
    <w:semiHidden/>
    <w:rsid w:val="00C3758E"/>
    <w:pPr>
      <w:spacing w:line="360" w:lineRule="exact"/>
    </w:pPr>
    <w:rPr>
      <w:color w:val="FFFFFF" w:themeColor="background1"/>
    </w:rPr>
  </w:style>
  <w:style w:type="paragraph" w:customStyle="1" w:styleId="DblKlik">
    <w:name w:val="DblKlik"/>
    <w:basedOn w:val="Normal"/>
    <w:uiPriority w:val="99"/>
    <w:semiHidden/>
    <w:qFormat/>
    <w:rsid w:val="00226662"/>
    <w:pPr>
      <w:spacing w:after="0" w:line="280" w:lineRule="atLeast"/>
      <w:jc w:val="center"/>
    </w:pPr>
    <w:rPr>
      <w:rFonts w:ascii="Arial" w:hAnsi="Arial"/>
      <w:noProof/>
      <w:sz w:val="36"/>
      <w:szCs w:val="52"/>
    </w:rPr>
  </w:style>
  <w:style w:type="paragraph" w:customStyle="1" w:styleId="HeadingDescription">
    <w:name w:val="Heading Description"/>
    <w:basedOn w:val="Normal"/>
    <w:uiPriority w:val="99"/>
    <w:rsid w:val="00A12CFA"/>
    <w:pPr>
      <w:spacing w:after="0" w:line="360" w:lineRule="atLeast"/>
    </w:pPr>
    <w:rPr>
      <w:color w:val="FFFFFF"/>
      <w:sz w:val="32"/>
    </w:rPr>
  </w:style>
  <w:style w:type="paragraph" w:customStyle="1" w:styleId="HeadingDescription-Grey">
    <w:name w:val="Heading Description - Grey"/>
    <w:basedOn w:val="HeadingDescription"/>
    <w:uiPriority w:val="99"/>
    <w:rsid w:val="00A12CFA"/>
    <w:pPr>
      <w:ind w:right="3119"/>
    </w:pPr>
    <w:rPr>
      <w:color w:val="848484" w:themeColor="accent4"/>
    </w:rPr>
  </w:style>
  <w:style w:type="paragraph" w:customStyle="1" w:styleId="CoverPageFooter-White">
    <w:name w:val="Cover Page Footer - White"/>
    <w:basedOn w:val="CoverPageFooter"/>
    <w:uiPriority w:val="99"/>
    <w:rsid w:val="00167E5A"/>
    <w:rPr>
      <w:rFonts w:ascii="Segoe UI" w:hAnsi="Segoe UI"/>
      <w:color w:val="FFFFFF"/>
    </w:rPr>
  </w:style>
  <w:style w:type="paragraph" w:styleId="NoSpacing">
    <w:name w:val="No Spacing"/>
    <w:rsid w:val="009A5448"/>
    <w:pPr>
      <w:spacing w:after="0" w:line="240" w:lineRule="atLeast"/>
    </w:pPr>
    <w:rPr>
      <w:rFonts w:ascii="Segoe UI" w:hAnsi="Segoe UI"/>
      <w:sz w:val="20"/>
      <w:szCs w:val="18"/>
    </w:rPr>
  </w:style>
  <w:style w:type="paragraph" w:customStyle="1" w:styleId="SmallSpacer">
    <w:name w:val="SmallSpacer"/>
    <w:basedOn w:val="Normal"/>
    <w:uiPriority w:val="99"/>
    <w:semiHidden/>
    <w:qFormat/>
    <w:rsid w:val="00F66400"/>
    <w:pPr>
      <w:spacing w:after="0" w:line="14" w:lineRule="exact"/>
    </w:pPr>
  </w:style>
  <w:style w:type="numbering" w:styleId="111111">
    <w:name w:val="Outline List 2"/>
    <w:basedOn w:val="NoList"/>
    <w:uiPriority w:val="99"/>
    <w:semiHidden/>
    <w:rsid w:val="00780513"/>
    <w:pPr>
      <w:numPr>
        <w:numId w:val="1"/>
      </w:numPr>
    </w:pPr>
  </w:style>
  <w:style w:type="numbering" w:styleId="1ai">
    <w:name w:val="Outline List 1"/>
    <w:basedOn w:val="NoList"/>
    <w:uiPriority w:val="99"/>
    <w:semiHidden/>
    <w:rsid w:val="00780513"/>
    <w:pPr>
      <w:numPr>
        <w:numId w:val="2"/>
      </w:numPr>
    </w:pPr>
  </w:style>
  <w:style w:type="numbering" w:styleId="ArticleSection">
    <w:name w:val="Outline List 3"/>
    <w:basedOn w:val="NoList"/>
    <w:uiPriority w:val="99"/>
    <w:semiHidden/>
    <w:rsid w:val="00780513"/>
    <w:pPr>
      <w:numPr>
        <w:numId w:val="3"/>
      </w:numPr>
    </w:pPr>
  </w:style>
  <w:style w:type="paragraph" w:styleId="Bibliography">
    <w:name w:val="Bibliography"/>
    <w:basedOn w:val="Normal"/>
    <w:next w:val="Normal"/>
    <w:uiPriority w:val="99"/>
    <w:semiHidden/>
    <w:rsid w:val="00914685"/>
  </w:style>
  <w:style w:type="paragraph" w:styleId="BlockText">
    <w:name w:val="Block Text"/>
    <w:basedOn w:val="Normal"/>
    <w:uiPriority w:val="99"/>
    <w:semiHidden/>
    <w:rsid w:val="00914685"/>
    <w:pPr>
      <w:pBdr>
        <w:top w:val="single" w:sz="2" w:space="10" w:color="ABABAA" w:themeColor="text1" w:themeTint="80"/>
        <w:left w:val="single" w:sz="2" w:space="10" w:color="ABABAA" w:themeColor="text1" w:themeTint="80"/>
        <w:bottom w:val="single" w:sz="2" w:space="10" w:color="ABABAA" w:themeColor="text1" w:themeTint="80"/>
        <w:right w:val="single" w:sz="2" w:space="10" w:color="ABABAA" w:themeColor="text1" w:themeTint="80"/>
      </w:pBdr>
      <w:ind w:left="1151" w:right="1151"/>
    </w:pPr>
    <w:rPr>
      <w:rFonts w:eastAsiaTheme="minorEastAsia"/>
      <w:i/>
      <w:iCs/>
    </w:rPr>
  </w:style>
  <w:style w:type="paragraph" w:styleId="BodyText">
    <w:name w:val="Body Text"/>
    <w:basedOn w:val="Normal"/>
    <w:link w:val="BodyTextChar"/>
    <w:uiPriority w:val="99"/>
    <w:semiHidden/>
    <w:rsid w:val="00914685"/>
  </w:style>
  <w:style w:type="character" w:customStyle="1" w:styleId="BodyTextChar">
    <w:name w:val="Body Text Char"/>
    <w:basedOn w:val="DefaultParagraphFont"/>
    <w:link w:val="BodyText"/>
    <w:uiPriority w:val="99"/>
    <w:semiHidden/>
    <w:rsid w:val="00914685"/>
    <w:rPr>
      <w:rFonts w:ascii="Trebuchet MS" w:hAnsi="Trebuchet MS"/>
      <w:sz w:val="20"/>
      <w:szCs w:val="18"/>
      <w:lang w:val="da-DK"/>
    </w:rPr>
  </w:style>
  <w:style w:type="paragraph" w:styleId="BodyText2">
    <w:name w:val="Body Text 2"/>
    <w:basedOn w:val="Normal"/>
    <w:link w:val="BodyText2Char"/>
    <w:uiPriority w:val="99"/>
    <w:semiHidden/>
    <w:rsid w:val="00914685"/>
    <w:pPr>
      <w:spacing w:line="480" w:lineRule="auto"/>
    </w:pPr>
  </w:style>
  <w:style w:type="character" w:customStyle="1" w:styleId="BodyText2Char">
    <w:name w:val="Body Text 2 Char"/>
    <w:basedOn w:val="DefaultParagraphFont"/>
    <w:link w:val="BodyText2"/>
    <w:uiPriority w:val="99"/>
    <w:semiHidden/>
    <w:rsid w:val="00914685"/>
    <w:rPr>
      <w:rFonts w:ascii="Trebuchet MS" w:hAnsi="Trebuchet MS"/>
      <w:sz w:val="20"/>
      <w:szCs w:val="18"/>
      <w:lang w:val="da-DK"/>
    </w:rPr>
  </w:style>
  <w:style w:type="paragraph" w:styleId="BodyText3">
    <w:name w:val="Body Text 3"/>
    <w:basedOn w:val="Normal"/>
    <w:link w:val="BodyText3Char"/>
    <w:uiPriority w:val="99"/>
    <w:semiHidden/>
    <w:rsid w:val="00914685"/>
    <w:rPr>
      <w:sz w:val="16"/>
      <w:szCs w:val="16"/>
    </w:rPr>
  </w:style>
  <w:style w:type="character" w:customStyle="1" w:styleId="BodyText3Char">
    <w:name w:val="Body Text 3 Char"/>
    <w:basedOn w:val="DefaultParagraphFont"/>
    <w:link w:val="BodyText3"/>
    <w:uiPriority w:val="99"/>
    <w:semiHidden/>
    <w:rsid w:val="00914685"/>
    <w:rPr>
      <w:rFonts w:ascii="Trebuchet MS" w:hAnsi="Trebuchet MS"/>
      <w:sz w:val="16"/>
      <w:szCs w:val="16"/>
      <w:lang w:val="da-DK"/>
    </w:rPr>
  </w:style>
  <w:style w:type="paragraph" w:styleId="BodyTextFirstIndent">
    <w:name w:val="Body Text First Indent"/>
    <w:basedOn w:val="BodyText"/>
    <w:link w:val="BodyTextFirstIndentChar"/>
    <w:uiPriority w:val="99"/>
    <w:semiHidden/>
    <w:rsid w:val="00914685"/>
    <w:pPr>
      <w:spacing w:after="0"/>
      <w:ind w:firstLine="360"/>
    </w:pPr>
  </w:style>
  <w:style w:type="character" w:customStyle="1" w:styleId="BodyTextFirstIndentChar">
    <w:name w:val="Body Text First Indent Char"/>
    <w:basedOn w:val="BodyTextChar"/>
    <w:link w:val="BodyTextFirstIndent"/>
    <w:uiPriority w:val="99"/>
    <w:semiHidden/>
    <w:rsid w:val="00914685"/>
    <w:rPr>
      <w:rFonts w:ascii="Trebuchet MS" w:hAnsi="Trebuchet MS"/>
      <w:sz w:val="20"/>
      <w:szCs w:val="18"/>
      <w:lang w:val="da-DK"/>
    </w:rPr>
  </w:style>
  <w:style w:type="paragraph" w:styleId="BodyTextFirstIndent2">
    <w:name w:val="Body Text First Indent 2"/>
    <w:basedOn w:val="BodyTextIndent"/>
    <w:link w:val="BodyTextFirstIndent2Char"/>
    <w:uiPriority w:val="99"/>
    <w:semiHidden/>
    <w:rsid w:val="00914685"/>
    <w:pPr>
      <w:spacing w:after="0"/>
      <w:ind w:left="360" w:firstLine="360"/>
    </w:pPr>
  </w:style>
  <w:style w:type="character" w:customStyle="1" w:styleId="BodyTextFirstIndent2Char">
    <w:name w:val="Body Text First Indent 2 Char"/>
    <w:basedOn w:val="BodyTextIndentChar"/>
    <w:link w:val="BodyTextFirstIndent2"/>
    <w:uiPriority w:val="99"/>
    <w:semiHidden/>
    <w:rsid w:val="00914685"/>
    <w:rPr>
      <w:rFonts w:ascii="Trebuchet MS" w:hAnsi="Trebuchet MS"/>
      <w:sz w:val="20"/>
      <w:szCs w:val="18"/>
      <w:lang w:val="da-DK"/>
    </w:rPr>
  </w:style>
  <w:style w:type="paragraph" w:styleId="BodyTextIndent2">
    <w:name w:val="Body Text Indent 2"/>
    <w:basedOn w:val="Normal"/>
    <w:link w:val="BodyTextIndent2Char"/>
    <w:uiPriority w:val="99"/>
    <w:semiHidden/>
    <w:rsid w:val="00914685"/>
    <w:pPr>
      <w:spacing w:line="480" w:lineRule="auto"/>
      <w:ind w:left="283"/>
    </w:pPr>
  </w:style>
  <w:style w:type="character" w:customStyle="1" w:styleId="BodyTextIndent2Char">
    <w:name w:val="Body Text Indent 2 Char"/>
    <w:basedOn w:val="DefaultParagraphFont"/>
    <w:link w:val="BodyTextIndent2"/>
    <w:uiPriority w:val="99"/>
    <w:semiHidden/>
    <w:rsid w:val="00914685"/>
    <w:rPr>
      <w:rFonts w:ascii="Trebuchet MS" w:hAnsi="Trebuchet MS"/>
      <w:sz w:val="20"/>
      <w:szCs w:val="18"/>
      <w:lang w:val="da-DK"/>
    </w:rPr>
  </w:style>
  <w:style w:type="paragraph" w:styleId="BodyTextIndent3">
    <w:name w:val="Body Text Indent 3"/>
    <w:basedOn w:val="Normal"/>
    <w:link w:val="BodyTextIndent3Char"/>
    <w:uiPriority w:val="99"/>
    <w:semiHidden/>
    <w:rsid w:val="00914685"/>
    <w:pPr>
      <w:ind w:left="283"/>
    </w:pPr>
    <w:rPr>
      <w:sz w:val="16"/>
      <w:szCs w:val="16"/>
    </w:rPr>
  </w:style>
  <w:style w:type="character" w:customStyle="1" w:styleId="BodyTextIndent3Char">
    <w:name w:val="Body Text Indent 3 Char"/>
    <w:basedOn w:val="DefaultParagraphFont"/>
    <w:link w:val="BodyTextIndent3"/>
    <w:uiPriority w:val="99"/>
    <w:semiHidden/>
    <w:rsid w:val="00914685"/>
    <w:rPr>
      <w:rFonts w:ascii="Trebuchet MS" w:hAnsi="Trebuchet MS"/>
      <w:sz w:val="16"/>
      <w:szCs w:val="16"/>
      <w:lang w:val="da-DK"/>
    </w:rPr>
  </w:style>
  <w:style w:type="character" w:styleId="BookTitle">
    <w:name w:val="Book Title"/>
    <w:basedOn w:val="DefaultParagraphFont"/>
    <w:uiPriority w:val="99"/>
    <w:semiHidden/>
    <w:qFormat/>
    <w:rsid w:val="00914685"/>
    <w:rPr>
      <w:b/>
      <w:bCs/>
      <w:caps w:val="0"/>
      <w:smallCaps w:val="0"/>
      <w:spacing w:val="5"/>
    </w:rPr>
  </w:style>
  <w:style w:type="paragraph" w:styleId="Caption">
    <w:name w:val="caption"/>
    <w:basedOn w:val="Normal"/>
    <w:next w:val="Normal"/>
    <w:uiPriority w:val="3"/>
    <w:rsid w:val="00914685"/>
    <w:rPr>
      <w:b/>
      <w:bCs/>
      <w:color w:val="8A1978" w:themeColor="accent3"/>
      <w:sz w:val="16"/>
    </w:rPr>
  </w:style>
  <w:style w:type="paragraph" w:styleId="Closing">
    <w:name w:val="Closing"/>
    <w:basedOn w:val="Normal"/>
    <w:link w:val="ClosingChar"/>
    <w:uiPriority w:val="99"/>
    <w:semiHidden/>
    <w:rsid w:val="00914685"/>
    <w:pPr>
      <w:spacing w:line="240" w:lineRule="auto"/>
      <w:ind w:left="4252"/>
    </w:pPr>
  </w:style>
  <w:style w:type="character" w:customStyle="1" w:styleId="ClosingChar">
    <w:name w:val="Closing Char"/>
    <w:basedOn w:val="DefaultParagraphFont"/>
    <w:link w:val="Closing"/>
    <w:uiPriority w:val="99"/>
    <w:semiHidden/>
    <w:rsid w:val="00914685"/>
    <w:rPr>
      <w:rFonts w:ascii="Trebuchet MS" w:hAnsi="Trebuchet MS"/>
      <w:sz w:val="20"/>
      <w:szCs w:val="18"/>
      <w:lang w:val="da-DK"/>
    </w:rPr>
  </w:style>
  <w:style w:type="table" w:styleId="ColorfulGrid">
    <w:name w:val="Colorful Grid"/>
    <w:basedOn w:val="TableNormal"/>
    <w:uiPriority w:val="73"/>
    <w:semiHidden/>
    <w:unhideWhenUsed/>
    <w:rsid w:val="00914685"/>
    <w:pPr>
      <w:spacing w:after="0" w:line="240" w:lineRule="auto"/>
    </w:pPr>
    <w:rPr>
      <w:rFonts w:ascii="Trebuchet MS" w:hAnsi="Trebuchet MS"/>
      <w:color w:val="585857" w:themeColor="text1"/>
      <w:sz w:val="20"/>
      <w:szCs w:val="18"/>
    </w:rPr>
    <w:tblPr>
      <w:tblStyleRowBandSize w:val="1"/>
      <w:tblStyleColBandSize w:val="1"/>
      <w:tblBorders>
        <w:insideH w:val="single" w:sz="4" w:space="0" w:color="FFFFFF" w:themeColor="background1"/>
      </w:tblBorders>
    </w:tblPr>
    <w:tcPr>
      <w:shd w:val="clear" w:color="auto" w:fill="DDDDDD" w:themeFill="text1" w:themeFillTint="33"/>
    </w:tcPr>
    <w:tblStylePr w:type="firstRow">
      <w:rPr>
        <w:b/>
        <w:bCs/>
      </w:rPr>
      <w:tblPr/>
      <w:tcPr>
        <w:shd w:val="clear" w:color="auto" w:fill="BCBCBB" w:themeFill="text1" w:themeFillTint="66"/>
      </w:tcPr>
    </w:tblStylePr>
    <w:tblStylePr w:type="lastRow">
      <w:rPr>
        <w:b/>
        <w:bCs/>
        <w:color w:val="585857" w:themeColor="text1"/>
      </w:rPr>
      <w:tblPr/>
      <w:tcPr>
        <w:shd w:val="clear" w:color="auto" w:fill="BCBCBB" w:themeFill="text1" w:themeFillTint="66"/>
      </w:tcPr>
    </w:tblStylePr>
    <w:tblStylePr w:type="firstCol">
      <w:rPr>
        <w:color w:val="FFFFFF" w:themeColor="background1"/>
      </w:rPr>
      <w:tblPr/>
      <w:tcPr>
        <w:shd w:val="clear" w:color="auto" w:fill="414141" w:themeFill="text1" w:themeFillShade="BF"/>
      </w:tcPr>
    </w:tblStylePr>
    <w:tblStylePr w:type="lastCol">
      <w:rPr>
        <w:color w:val="FFFFFF" w:themeColor="background1"/>
      </w:rPr>
      <w:tblPr/>
      <w:tcPr>
        <w:shd w:val="clear" w:color="auto" w:fill="414141" w:themeFill="text1" w:themeFillShade="BF"/>
      </w:tcPr>
    </w:tblStylePr>
    <w:tblStylePr w:type="band1Vert">
      <w:tblPr/>
      <w:tcPr>
        <w:shd w:val="clear" w:color="auto" w:fill="ACACAB" w:themeFill="text1" w:themeFillTint="7F"/>
      </w:tcPr>
    </w:tblStylePr>
    <w:tblStylePr w:type="band1Horz">
      <w:tblPr/>
      <w:tcPr>
        <w:shd w:val="clear" w:color="auto" w:fill="ACACAB" w:themeFill="text1" w:themeFillTint="7F"/>
      </w:tcPr>
    </w:tblStylePr>
  </w:style>
  <w:style w:type="table" w:styleId="ColorfulGrid-Accent1">
    <w:name w:val="Colorful Grid Accent 1"/>
    <w:basedOn w:val="TableNormal"/>
    <w:uiPriority w:val="73"/>
    <w:semiHidden/>
    <w:unhideWhenUsed/>
    <w:rsid w:val="00914685"/>
    <w:pPr>
      <w:spacing w:after="0" w:line="240" w:lineRule="auto"/>
    </w:pPr>
    <w:rPr>
      <w:rFonts w:ascii="Trebuchet MS" w:hAnsi="Trebuchet MS"/>
      <w:color w:val="585857" w:themeColor="text1"/>
      <w:sz w:val="20"/>
      <w:szCs w:val="18"/>
    </w:rPr>
    <w:tblPr>
      <w:tblStyleRowBandSize w:val="1"/>
      <w:tblStyleColBandSize w:val="1"/>
      <w:tblBorders>
        <w:insideH w:val="single" w:sz="4" w:space="0" w:color="FFFFFF" w:themeColor="background1"/>
      </w:tblBorders>
    </w:tblPr>
    <w:tcPr>
      <w:shd w:val="clear" w:color="auto" w:fill="FFC6E5" w:themeFill="accent1" w:themeFillTint="33"/>
    </w:tcPr>
    <w:tblStylePr w:type="firstRow">
      <w:rPr>
        <w:b/>
        <w:bCs/>
      </w:rPr>
      <w:tblPr/>
      <w:tcPr>
        <w:shd w:val="clear" w:color="auto" w:fill="FF8ECC" w:themeFill="accent1" w:themeFillTint="66"/>
      </w:tcPr>
    </w:tblStylePr>
    <w:tblStylePr w:type="lastRow">
      <w:rPr>
        <w:b/>
        <w:bCs/>
        <w:color w:val="585857" w:themeColor="text1"/>
      </w:rPr>
      <w:tblPr/>
      <w:tcPr>
        <w:shd w:val="clear" w:color="auto" w:fill="FF8ECC" w:themeFill="accent1" w:themeFillTint="66"/>
      </w:tcPr>
    </w:tblStylePr>
    <w:tblStylePr w:type="firstCol">
      <w:rPr>
        <w:color w:val="FFFFFF" w:themeColor="background1"/>
      </w:rPr>
      <w:tblPr/>
      <w:tcPr>
        <w:shd w:val="clear" w:color="auto" w:fill="AB005E" w:themeFill="accent1" w:themeFillShade="BF"/>
      </w:tcPr>
    </w:tblStylePr>
    <w:tblStylePr w:type="lastCol">
      <w:rPr>
        <w:color w:val="FFFFFF" w:themeColor="background1"/>
      </w:rPr>
      <w:tblPr/>
      <w:tcPr>
        <w:shd w:val="clear" w:color="auto" w:fill="AB005E" w:themeFill="accent1" w:themeFillShade="BF"/>
      </w:tcPr>
    </w:tblStylePr>
    <w:tblStylePr w:type="band1Vert">
      <w:tblPr/>
      <w:tcPr>
        <w:shd w:val="clear" w:color="auto" w:fill="FF73BF" w:themeFill="accent1" w:themeFillTint="7F"/>
      </w:tcPr>
    </w:tblStylePr>
    <w:tblStylePr w:type="band1Horz">
      <w:tblPr/>
      <w:tcPr>
        <w:shd w:val="clear" w:color="auto" w:fill="FF73BF" w:themeFill="accent1" w:themeFillTint="7F"/>
      </w:tcPr>
    </w:tblStylePr>
  </w:style>
  <w:style w:type="table" w:styleId="ColorfulGrid-Accent2">
    <w:name w:val="Colorful Grid Accent 2"/>
    <w:basedOn w:val="TableNormal"/>
    <w:uiPriority w:val="73"/>
    <w:semiHidden/>
    <w:unhideWhenUsed/>
    <w:rsid w:val="00914685"/>
    <w:pPr>
      <w:spacing w:after="0" w:line="240" w:lineRule="auto"/>
    </w:pPr>
    <w:rPr>
      <w:rFonts w:ascii="Trebuchet MS" w:hAnsi="Trebuchet MS"/>
      <w:color w:val="585857" w:themeColor="text1"/>
      <w:sz w:val="20"/>
      <w:szCs w:val="18"/>
    </w:rPr>
    <w:tblPr>
      <w:tblStyleRowBandSize w:val="1"/>
      <w:tblStyleColBandSize w:val="1"/>
      <w:tblBorders>
        <w:insideH w:val="single" w:sz="4" w:space="0" w:color="FFFFFF" w:themeColor="background1"/>
      </w:tblBorders>
    </w:tblPr>
    <w:tcPr>
      <w:shd w:val="clear" w:color="auto" w:fill="F1E3EE" w:themeFill="accent2" w:themeFillTint="33"/>
    </w:tcPr>
    <w:tblStylePr w:type="firstRow">
      <w:rPr>
        <w:b/>
        <w:bCs/>
      </w:rPr>
      <w:tblPr/>
      <w:tcPr>
        <w:shd w:val="clear" w:color="auto" w:fill="E3C7DE" w:themeFill="accent2" w:themeFillTint="66"/>
      </w:tcPr>
    </w:tblStylePr>
    <w:tblStylePr w:type="lastRow">
      <w:rPr>
        <w:b/>
        <w:bCs/>
        <w:color w:val="585857" w:themeColor="text1"/>
      </w:rPr>
      <w:tblPr/>
      <w:tcPr>
        <w:shd w:val="clear" w:color="auto" w:fill="E3C7DE" w:themeFill="accent2" w:themeFillTint="66"/>
      </w:tcPr>
    </w:tblStylePr>
    <w:tblStylePr w:type="firstCol">
      <w:rPr>
        <w:color w:val="FFFFFF" w:themeColor="background1"/>
      </w:rPr>
      <w:tblPr/>
      <w:tcPr>
        <w:shd w:val="clear" w:color="auto" w:fill="954C89" w:themeFill="accent2" w:themeFillShade="BF"/>
      </w:tcPr>
    </w:tblStylePr>
    <w:tblStylePr w:type="lastCol">
      <w:rPr>
        <w:color w:val="FFFFFF" w:themeColor="background1"/>
      </w:rPr>
      <w:tblPr/>
      <w:tcPr>
        <w:shd w:val="clear" w:color="auto" w:fill="954C89" w:themeFill="accent2" w:themeFillShade="BF"/>
      </w:tcPr>
    </w:tblStylePr>
    <w:tblStylePr w:type="band1Vert">
      <w:tblPr/>
      <w:tcPr>
        <w:shd w:val="clear" w:color="auto" w:fill="DCBAD6" w:themeFill="accent2" w:themeFillTint="7F"/>
      </w:tcPr>
    </w:tblStylePr>
    <w:tblStylePr w:type="band1Horz">
      <w:tblPr/>
      <w:tcPr>
        <w:shd w:val="clear" w:color="auto" w:fill="DCBAD6" w:themeFill="accent2" w:themeFillTint="7F"/>
      </w:tcPr>
    </w:tblStylePr>
  </w:style>
  <w:style w:type="table" w:styleId="ColorfulGrid-Accent3">
    <w:name w:val="Colorful Grid Accent 3"/>
    <w:basedOn w:val="TableNormal"/>
    <w:uiPriority w:val="73"/>
    <w:semiHidden/>
    <w:unhideWhenUsed/>
    <w:rsid w:val="00914685"/>
    <w:pPr>
      <w:spacing w:after="0" w:line="240" w:lineRule="auto"/>
    </w:pPr>
    <w:rPr>
      <w:rFonts w:ascii="Trebuchet MS" w:hAnsi="Trebuchet MS"/>
      <w:color w:val="585857" w:themeColor="text1"/>
      <w:sz w:val="20"/>
      <w:szCs w:val="18"/>
    </w:rPr>
    <w:tblPr>
      <w:tblStyleRowBandSize w:val="1"/>
      <w:tblStyleColBandSize w:val="1"/>
      <w:tblBorders>
        <w:insideH w:val="single" w:sz="4" w:space="0" w:color="FFFFFF" w:themeColor="background1"/>
      </w:tblBorders>
    </w:tblPr>
    <w:tcPr>
      <w:shd w:val="clear" w:color="auto" w:fill="F4C4EC" w:themeFill="accent3" w:themeFillTint="33"/>
    </w:tcPr>
    <w:tblStylePr w:type="firstRow">
      <w:rPr>
        <w:b/>
        <w:bCs/>
      </w:rPr>
      <w:tblPr/>
      <w:tcPr>
        <w:shd w:val="clear" w:color="auto" w:fill="E989DA" w:themeFill="accent3" w:themeFillTint="66"/>
      </w:tcPr>
    </w:tblStylePr>
    <w:tblStylePr w:type="lastRow">
      <w:rPr>
        <w:b/>
        <w:bCs/>
        <w:color w:val="585857" w:themeColor="text1"/>
      </w:rPr>
      <w:tblPr/>
      <w:tcPr>
        <w:shd w:val="clear" w:color="auto" w:fill="E989DA" w:themeFill="accent3" w:themeFillTint="66"/>
      </w:tcPr>
    </w:tblStylePr>
    <w:tblStylePr w:type="firstCol">
      <w:rPr>
        <w:color w:val="FFFFFF" w:themeColor="background1"/>
      </w:rPr>
      <w:tblPr/>
      <w:tcPr>
        <w:shd w:val="clear" w:color="auto" w:fill="671259" w:themeFill="accent3" w:themeFillShade="BF"/>
      </w:tcPr>
    </w:tblStylePr>
    <w:tblStylePr w:type="lastCol">
      <w:rPr>
        <w:color w:val="FFFFFF" w:themeColor="background1"/>
      </w:rPr>
      <w:tblPr/>
      <w:tcPr>
        <w:shd w:val="clear" w:color="auto" w:fill="671259" w:themeFill="accent3" w:themeFillShade="BF"/>
      </w:tcPr>
    </w:tblStylePr>
    <w:tblStylePr w:type="band1Vert">
      <w:tblPr/>
      <w:tcPr>
        <w:shd w:val="clear" w:color="auto" w:fill="E46CD1" w:themeFill="accent3" w:themeFillTint="7F"/>
      </w:tcPr>
    </w:tblStylePr>
    <w:tblStylePr w:type="band1Horz">
      <w:tblPr/>
      <w:tcPr>
        <w:shd w:val="clear" w:color="auto" w:fill="E46CD1" w:themeFill="accent3" w:themeFillTint="7F"/>
      </w:tcPr>
    </w:tblStylePr>
  </w:style>
  <w:style w:type="table" w:styleId="ColorfulGrid-Accent4">
    <w:name w:val="Colorful Grid Accent 4"/>
    <w:basedOn w:val="TableNormal"/>
    <w:uiPriority w:val="73"/>
    <w:semiHidden/>
    <w:unhideWhenUsed/>
    <w:rsid w:val="00914685"/>
    <w:pPr>
      <w:spacing w:after="0" w:line="240" w:lineRule="auto"/>
    </w:pPr>
    <w:rPr>
      <w:rFonts w:ascii="Trebuchet MS" w:hAnsi="Trebuchet MS"/>
      <w:color w:val="585857" w:themeColor="text1"/>
      <w:sz w:val="20"/>
      <w:szCs w:val="18"/>
    </w:rPr>
    <w:tblPr>
      <w:tblStyleRowBandSize w:val="1"/>
      <w:tblStyleColBandSize w:val="1"/>
      <w:tblBorders>
        <w:insideH w:val="single" w:sz="4" w:space="0" w:color="FFFFFF" w:themeColor="background1"/>
      </w:tblBorders>
    </w:tblPr>
    <w:tcPr>
      <w:shd w:val="clear" w:color="auto" w:fill="E6E6E6" w:themeFill="accent4" w:themeFillTint="33"/>
    </w:tcPr>
    <w:tblStylePr w:type="firstRow">
      <w:rPr>
        <w:b/>
        <w:bCs/>
      </w:rPr>
      <w:tblPr/>
      <w:tcPr>
        <w:shd w:val="clear" w:color="auto" w:fill="CDCDCD" w:themeFill="accent4" w:themeFillTint="66"/>
      </w:tcPr>
    </w:tblStylePr>
    <w:tblStylePr w:type="lastRow">
      <w:rPr>
        <w:b/>
        <w:bCs/>
        <w:color w:val="585857" w:themeColor="text1"/>
      </w:rPr>
      <w:tblPr/>
      <w:tcPr>
        <w:shd w:val="clear" w:color="auto" w:fill="CDCDCD" w:themeFill="accent4" w:themeFillTint="66"/>
      </w:tcPr>
    </w:tblStylePr>
    <w:tblStylePr w:type="firstCol">
      <w:rPr>
        <w:color w:val="FFFFFF" w:themeColor="background1"/>
      </w:rPr>
      <w:tblPr/>
      <w:tcPr>
        <w:shd w:val="clear" w:color="auto" w:fill="626262" w:themeFill="accent4" w:themeFillShade="BF"/>
      </w:tcPr>
    </w:tblStylePr>
    <w:tblStylePr w:type="lastCol">
      <w:rPr>
        <w:color w:val="FFFFFF" w:themeColor="background1"/>
      </w:rPr>
      <w:tblPr/>
      <w:tcPr>
        <w:shd w:val="clear" w:color="auto" w:fill="626262" w:themeFill="accent4" w:themeFillShade="BF"/>
      </w:tcPr>
    </w:tblStylePr>
    <w:tblStylePr w:type="band1Vert">
      <w:tblPr/>
      <w:tcPr>
        <w:shd w:val="clear" w:color="auto" w:fill="C1C1C1" w:themeFill="accent4" w:themeFillTint="7F"/>
      </w:tcPr>
    </w:tblStylePr>
    <w:tblStylePr w:type="band1Horz">
      <w:tblPr/>
      <w:tcPr>
        <w:shd w:val="clear" w:color="auto" w:fill="C1C1C1" w:themeFill="accent4" w:themeFillTint="7F"/>
      </w:tcPr>
    </w:tblStylePr>
  </w:style>
  <w:style w:type="table" w:styleId="ColorfulGrid-Accent5">
    <w:name w:val="Colorful Grid Accent 5"/>
    <w:basedOn w:val="TableNormal"/>
    <w:uiPriority w:val="73"/>
    <w:semiHidden/>
    <w:unhideWhenUsed/>
    <w:rsid w:val="00914685"/>
    <w:pPr>
      <w:spacing w:after="0" w:line="240" w:lineRule="auto"/>
    </w:pPr>
    <w:rPr>
      <w:rFonts w:ascii="Trebuchet MS" w:hAnsi="Trebuchet MS"/>
      <w:color w:val="585857" w:themeColor="text1"/>
      <w:sz w:val="20"/>
      <w:szCs w:val="18"/>
    </w:rPr>
    <w:tblPr>
      <w:tblStyleRowBandSize w:val="1"/>
      <w:tblStyleColBandSize w:val="1"/>
      <w:tblBorders>
        <w:insideH w:val="single" w:sz="4" w:space="0" w:color="FFFFFF" w:themeColor="background1"/>
      </w:tblBorders>
    </w:tblPr>
    <w:tcPr>
      <w:shd w:val="clear" w:color="auto" w:fill="F3F3F3" w:themeFill="accent5" w:themeFillTint="33"/>
    </w:tcPr>
    <w:tblStylePr w:type="firstRow">
      <w:rPr>
        <w:b/>
        <w:bCs/>
      </w:rPr>
      <w:tblPr/>
      <w:tcPr>
        <w:shd w:val="clear" w:color="auto" w:fill="E7E7E7" w:themeFill="accent5" w:themeFillTint="66"/>
      </w:tcPr>
    </w:tblStylePr>
    <w:tblStylePr w:type="lastRow">
      <w:rPr>
        <w:b/>
        <w:bCs/>
        <w:color w:val="585857" w:themeColor="text1"/>
      </w:rPr>
      <w:tblPr/>
      <w:tcPr>
        <w:shd w:val="clear" w:color="auto" w:fill="E7E7E7" w:themeFill="accent5" w:themeFillTint="66"/>
      </w:tcPr>
    </w:tblStylePr>
    <w:tblStylePr w:type="firstCol">
      <w:rPr>
        <w:color w:val="FFFFFF" w:themeColor="background1"/>
      </w:rPr>
      <w:tblPr/>
      <w:tcPr>
        <w:shd w:val="clear" w:color="auto" w:fill="929292" w:themeFill="accent5" w:themeFillShade="BF"/>
      </w:tcPr>
    </w:tblStylePr>
    <w:tblStylePr w:type="lastCol">
      <w:rPr>
        <w:color w:val="FFFFFF" w:themeColor="background1"/>
      </w:rPr>
      <w:tblPr/>
      <w:tcPr>
        <w:shd w:val="clear" w:color="auto" w:fill="929292" w:themeFill="accent5" w:themeFillShade="BF"/>
      </w:tcPr>
    </w:tblStylePr>
    <w:tblStylePr w:type="band1Vert">
      <w:tblPr/>
      <w:tcPr>
        <w:shd w:val="clear" w:color="auto" w:fill="E1E1E1" w:themeFill="accent5" w:themeFillTint="7F"/>
      </w:tcPr>
    </w:tblStylePr>
    <w:tblStylePr w:type="band1Horz">
      <w:tblPr/>
      <w:tcPr>
        <w:shd w:val="clear" w:color="auto" w:fill="E1E1E1" w:themeFill="accent5" w:themeFillTint="7F"/>
      </w:tcPr>
    </w:tblStylePr>
  </w:style>
  <w:style w:type="table" w:styleId="ColorfulGrid-Accent6">
    <w:name w:val="Colorful Grid Accent 6"/>
    <w:basedOn w:val="TableNormal"/>
    <w:uiPriority w:val="73"/>
    <w:unhideWhenUsed/>
    <w:rsid w:val="00914685"/>
    <w:pPr>
      <w:spacing w:after="0" w:line="240" w:lineRule="auto"/>
    </w:pPr>
    <w:rPr>
      <w:rFonts w:ascii="Trebuchet MS" w:hAnsi="Trebuchet MS"/>
      <w:color w:val="585857" w:themeColor="text1"/>
      <w:sz w:val="20"/>
      <w:szCs w:val="18"/>
    </w:rPr>
    <w:tblPr>
      <w:tblStyleRowBandSize w:val="1"/>
      <w:tblStyleColBandSize w:val="1"/>
      <w:tblBorders>
        <w:insideH w:val="single" w:sz="4" w:space="0" w:color="FFFFFF" w:themeColor="background1"/>
      </w:tblBorders>
    </w:tblPr>
    <w:tcPr>
      <w:shd w:val="clear" w:color="auto" w:fill="C5F3FF" w:themeFill="accent6" w:themeFillTint="33"/>
    </w:tcPr>
    <w:tblStylePr w:type="firstRow">
      <w:rPr>
        <w:b/>
        <w:bCs/>
      </w:rPr>
      <w:tblPr/>
      <w:tcPr>
        <w:shd w:val="clear" w:color="auto" w:fill="8CE8FF" w:themeFill="accent6" w:themeFillTint="66"/>
      </w:tcPr>
    </w:tblStylePr>
    <w:tblStylePr w:type="lastRow">
      <w:rPr>
        <w:b/>
        <w:bCs/>
        <w:color w:val="585857" w:themeColor="text1"/>
      </w:rPr>
      <w:tblPr/>
      <w:tcPr>
        <w:shd w:val="clear" w:color="auto" w:fill="8CE8FF" w:themeFill="accent6" w:themeFillTint="66"/>
      </w:tcPr>
    </w:tblStylePr>
    <w:tblStylePr w:type="firstCol">
      <w:rPr>
        <w:color w:val="FFFFFF" w:themeColor="background1"/>
      </w:rPr>
      <w:tblPr/>
      <w:tcPr>
        <w:shd w:val="clear" w:color="auto" w:fill="0086A7" w:themeFill="accent6" w:themeFillShade="BF"/>
      </w:tcPr>
    </w:tblStylePr>
    <w:tblStylePr w:type="lastCol">
      <w:rPr>
        <w:color w:val="FFFFFF" w:themeColor="background1"/>
      </w:rPr>
      <w:tblPr/>
      <w:tcPr>
        <w:shd w:val="clear" w:color="auto" w:fill="0086A7" w:themeFill="accent6" w:themeFillShade="BF"/>
      </w:tcPr>
    </w:tblStylePr>
    <w:tblStylePr w:type="band1Vert">
      <w:tblPr/>
      <w:tcPr>
        <w:shd w:val="clear" w:color="auto" w:fill="70E2FF" w:themeFill="accent6" w:themeFillTint="7F"/>
      </w:tcPr>
    </w:tblStylePr>
    <w:tblStylePr w:type="band1Horz">
      <w:tblPr/>
      <w:tcPr>
        <w:shd w:val="clear" w:color="auto" w:fill="70E2FF" w:themeFill="accent6" w:themeFillTint="7F"/>
      </w:tcPr>
    </w:tblStylePr>
  </w:style>
  <w:style w:type="table" w:styleId="ColorfulList">
    <w:name w:val="Colorful List"/>
    <w:basedOn w:val="TableNormal"/>
    <w:uiPriority w:val="72"/>
    <w:semiHidden/>
    <w:unhideWhenUsed/>
    <w:rsid w:val="00914685"/>
    <w:pPr>
      <w:spacing w:after="0" w:line="240" w:lineRule="auto"/>
    </w:pPr>
    <w:rPr>
      <w:rFonts w:ascii="Trebuchet MS" w:hAnsi="Trebuchet MS"/>
      <w:color w:val="585857" w:themeColor="text1"/>
      <w:sz w:val="20"/>
      <w:szCs w:val="18"/>
    </w:rPr>
    <w:tblPr>
      <w:tblStyleRowBandSize w:val="1"/>
      <w:tblStyleColBandSize w:val="1"/>
    </w:tblPr>
    <w:tcPr>
      <w:shd w:val="clear" w:color="auto" w:fill="EEEEEE" w:themeFill="text1" w:themeFillTint="19"/>
    </w:tcPr>
    <w:tblStylePr w:type="firstRow">
      <w:rPr>
        <w:b/>
        <w:bCs/>
        <w:color w:val="FFFFFF" w:themeColor="background1"/>
      </w:rPr>
      <w:tblPr/>
      <w:tcPr>
        <w:tcBorders>
          <w:bottom w:val="single" w:sz="12" w:space="0" w:color="FFFFFF" w:themeColor="background1"/>
        </w:tcBorders>
        <w:shd w:val="clear" w:color="auto" w:fill="A05193" w:themeFill="accent2" w:themeFillShade="CC"/>
      </w:tcPr>
    </w:tblStylePr>
    <w:tblStylePr w:type="lastRow">
      <w:rPr>
        <w:b/>
        <w:bCs/>
        <w:color w:val="A05193" w:themeColor="accent2" w:themeShade="CC"/>
      </w:rPr>
      <w:tblPr/>
      <w:tcPr>
        <w:tcBorders>
          <w:top w:val="single" w:sz="12" w:space="0" w:color="58585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text1" w:themeFillTint="3F"/>
      </w:tcPr>
    </w:tblStylePr>
    <w:tblStylePr w:type="band1Horz">
      <w:tblPr/>
      <w:tcPr>
        <w:shd w:val="clear" w:color="auto" w:fill="DDDDDD" w:themeFill="text1" w:themeFillTint="33"/>
      </w:tcPr>
    </w:tblStylePr>
  </w:style>
  <w:style w:type="table" w:styleId="ColorfulList-Accent1">
    <w:name w:val="Colorful List Accent 1"/>
    <w:basedOn w:val="TableNormal"/>
    <w:uiPriority w:val="72"/>
    <w:semiHidden/>
    <w:unhideWhenUsed/>
    <w:rsid w:val="00914685"/>
    <w:pPr>
      <w:spacing w:after="0" w:line="240" w:lineRule="auto"/>
    </w:pPr>
    <w:rPr>
      <w:rFonts w:ascii="Trebuchet MS" w:hAnsi="Trebuchet MS"/>
      <w:color w:val="585857" w:themeColor="text1"/>
      <w:sz w:val="20"/>
      <w:szCs w:val="18"/>
    </w:rPr>
    <w:tblPr>
      <w:tblStyleRowBandSize w:val="1"/>
      <w:tblStyleColBandSize w:val="1"/>
    </w:tblPr>
    <w:tcPr>
      <w:shd w:val="clear" w:color="auto" w:fill="FFE3F2" w:themeFill="accent1" w:themeFillTint="19"/>
    </w:tcPr>
    <w:tblStylePr w:type="firstRow">
      <w:rPr>
        <w:b/>
        <w:bCs/>
        <w:color w:val="FFFFFF" w:themeColor="background1"/>
      </w:rPr>
      <w:tblPr/>
      <w:tcPr>
        <w:tcBorders>
          <w:bottom w:val="single" w:sz="12" w:space="0" w:color="FFFFFF" w:themeColor="background1"/>
        </w:tcBorders>
        <w:shd w:val="clear" w:color="auto" w:fill="A05193" w:themeFill="accent2" w:themeFillShade="CC"/>
      </w:tcPr>
    </w:tblStylePr>
    <w:tblStylePr w:type="lastRow">
      <w:rPr>
        <w:b/>
        <w:bCs/>
        <w:color w:val="A05193" w:themeColor="accent2" w:themeShade="CC"/>
      </w:rPr>
      <w:tblPr/>
      <w:tcPr>
        <w:tcBorders>
          <w:top w:val="single" w:sz="12" w:space="0" w:color="58585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9DF" w:themeFill="accent1" w:themeFillTint="3F"/>
      </w:tcPr>
    </w:tblStylePr>
    <w:tblStylePr w:type="band1Horz">
      <w:tblPr/>
      <w:tcPr>
        <w:shd w:val="clear" w:color="auto" w:fill="FFC6E5" w:themeFill="accent1" w:themeFillTint="33"/>
      </w:tcPr>
    </w:tblStylePr>
  </w:style>
  <w:style w:type="table" w:styleId="ColorfulList-Accent2">
    <w:name w:val="Colorful List Accent 2"/>
    <w:basedOn w:val="TableNormal"/>
    <w:uiPriority w:val="72"/>
    <w:semiHidden/>
    <w:unhideWhenUsed/>
    <w:rsid w:val="00914685"/>
    <w:pPr>
      <w:spacing w:after="0" w:line="240" w:lineRule="auto"/>
    </w:pPr>
    <w:rPr>
      <w:rFonts w:ascii="Trebuchet MS" w:hAnsi="Trebuchet MS"/>
      <w:color w:val="585857" w:themeColor="text1"/>
      <w:sz w:val="20"/>
      <w:szCs w:val="18"/>
    </w:rPr>
    <w:tblPr>
      <w:tblStyleRowBandSize w:val="1"/>
      <w:tblStyleColBandSize w:val="1"/>
    </w:tblPr>
    <w:tcPr>
      <w:shd w:val="clear" w:color="auto" w:fill="F8F1F7" w:themeFill="accent2" w:themeFillTint="19"/>
    </w:tcPr>
    <w:tblStylePr w:type="firstRow">
      <w:rPr>
        <w:b/>
        <w:bCs/>
        <w:color w:val="FFFFFF" w:themeColor="background1"/>
      </w:rPr>
      <w:tblPr/>
      <w:tcPr>
        <w:tcBorders>
          <w:bottom w:val="single" w:sz="12" w:space="0" w:color="FFFFFF" w:themeColor="background1"/>
        </w:tcBorders>
        <w:shd w:val="clear" w:color="auto" w:fill="A05193" w:themeFill="accent2" w:themeFillShade="CC"/>
      </w:tcPr>
    </w:tblStylePr>
    <w:tblStylePr w:type="lastRow">
      <w:rPr>
        <w:b/>
        <w:bCs/>
        <w:color w:val="A05193" w:themeColor="accent2" w:themeShade="CC"/>
      </w:rPr>
      <w:tblPr/>
      <w:tcPr>
        <w:tcBorders>
          <w:top w:val="single" w:sz="12" w:space="0" w:color="58585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DCEA" w:themeFill="accent2" w:themeFillTint="3F"/>
      </w:tcPr>
    </w:tblStylePr>
    <w:tblStylePr w:type="band1Horz">
      <w:tblPr/>
      <w:tcPr>
        <w:shd w:val="clear" w:color="auto" w:fill="F1E3EE" w:themeFill="accent2" w:themeFillTint="33"/>
      </w:tcPr>
    </w:tblStylePr>
  </w:style>
  <w:style w:type="table" w:styleId="ColorfulList-Accent3">
    <w:name w:val="Colorful List Accent 3"/>
    <w:basedOn w:val="TableNormal"/>
    <w:uiPriority w:val="72"/>
    <w:semiHidden/>
    <w:unhideWhenUsed/>
    <w:rsid w:val="00914685"/>
    <w:pPr>
      <w:spacing w:after="0" w:line="240" w:lineRule="auto"/>
    </w:pPr>
    <w:rPr>
      <w:rFonts w:ascii="Trebuchet MS" w:hAnsi="Trebuchet MS"/>
      <w:color w:val="585857" w:themeColor="text1"/>
      <w:sz w:val="20"/>
      <w:szCs w:val="18"/>
    </w:rPr>
    <w:tblPr>
      <w:tblStyleRowBandSize w:val="1"/>
      <w:tblStyleColBandSize w:val="1"/>
    </w:tblPr>
    <w:tcPr>
      <w:shd w:val="clear" w:color="auto" w:fill="F9E1F5" w:themeFill="accent3" w:themeFillTint="19"/>
    </w:tcPr>
    <w:tblStylePr w:type="firstRow">
      <w:rPr>
        <w:b/>
        <w:bCs/>
        <w:color w:val="FFFFFF" w:themeColor="background1"/>
      </w:rPr>
      <w:tblPr/>
      <w:tcPr>
        <w:tcBorders>
          <w:bottom w:val="single" w:sz="12" w:space="0" w:color="FFFFFF" w:themeColor="background1"/>
        </w:tcBorders>
        <w:shd w:val="clear" w:color="auto" w:fill="696969" w:themeFill="accent4" w:themeFillShade="CC"/>
      </w:tcPr>
    </w:tblStylePr>
    <w:tblStylePr w:type="lastRow">
      <w:rPr>
        <w:b/>
        <w:bCs/>
        <w:color w:val="696969" w:themeColor="accent4" w:themeShade="CC"/>
      </w:rPr>
      <w:tblPr/>
      <w:tcPr>
        <w:tcBorders>
          <w:top w:val="single" w:sz="12" w:space="0" w:color="58585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B6E8" w:themeFill="accent3" w:themeFillTint="3F"/>
      </w:tcPr>
    </w:tblStylePr>
    <w:tblStylePr w:type="band1Horz">
      <w:tblPr/>
      <w:tcPr>
        <w:shd w:val="clear" w:color="auto" w:fill="F4C4EC" w:themeFill="accent3" w:themeFillTint="33"/>
      </w:tcPr>
    </w:tblStylePr>
  </w:style>
  <w:style w:type="table" w:styleId="ColorfulList-Accent4">
    <w:name w:val="Colorful List Accent 4"/>
    <w:basedOn w:val="TableNormal"/>
    <w:uiPriority w:val="72"/>
    <w:semiHidden/>
    <w:unhideWhenUsed/>
    <w:rsid w:val="00914685"/>
    <w:pPr>
      <w:spacing w:after="0" w:line="240" w:lineRule="auto"/>
    </w:pPr>
    <w:rPr>
      <w:rFonts w:ascii="Trebuchet MS" w:hAnsi="Trebuchet MS"/>
      <w:color w:val="585857" w:themeColor="text1"/>
      <w:sz w:val="20"/>
      <w:szCs w:val="18"/>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6E145F" w:themeFill="accent3" w:themeFillShade="CC"/>
      </w:tcPr>
    </w:tblStylePr>
    <w:tblStylePr w:type="lastRow">
      <w:rPr>
        <w:b/>
        <w:bCs/>
        <w:color w:val="6E145F" w:themeColor="accent3" w:themeShade="CC"/>
      </w:rPr>
      <w:tblPr/>
      <w:tcPr>
        <w:tcBorders>
          <w:top w:val="single" w:sz="12" w:space="0" w:color="58585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0E0" w:themeFill="accent4" w:themeFillTint="3F"/>
      </w:tcPr>
    </w:tblStylePr>
    <w:tblStylePr w:type="band1Horz">
      <w:tblPr/>
      <w:tcPr>
        <w:shd w:val="clear" w:color="auto" w:fill="E6E6E6" w:themeFill="accent4" w:themeFillTint="33"/>
      </w:tcPr>
    </w:tblStylePr>
  </w:style>
  <w:style w:type="table" w:styleId="ColorfulList-Accent5">
    <w:name w:val="Colorful List Accent 5"/>
    <w:basedOn w:val="TableNormal"/>
    <w:uiPriority w:val="72"/>
    <w:semiHidden/>
    <w:unhideWhenUsed/>
    <w:rsid w:val="00914685"/>
    <w:pPr>
      <w:spacing w:after="0" w:line="240" w:lineRule="auto"/>
    </w:pPr>
    <w:rPr>
      <w:rFonts w:ascii="Trebuchet MS" w:hAnsi="Trebuchet MS"/>
      <w:color w:val="585857" w:themeColor="text1"/>
      <w:sz w:val="20"/>
      <w:szCs w:val="18"/>
    </w:rPr>
    <w:tblPr>
      <w:tblStyleRowBandSize w:val="1"/>
      <w:tblStyleColBandSize w:val="1"/>
    </w:tblPr>
    <w:tcPr>
      <w:shd w:val="clear" w:color="auto" w:fill="F9F9F9" w:themeFill="accent5" w:themeFillTint="19"/>
    </w:tcPr>
    <w:tblStylePr w:type="firstRow">
      <w:rPr>
        <w:b/>
        <w:bCs/>
        <w:color w:val="FFFFFF" w:themeColor="background1"/>
      </w:rPr>
      <w:tblPr/>
      <w:tcPr>
        <w:tcBorders>
          <w:bottom w:val="single" w:sz="12" w:space="0" w:color="FFFFFF" w:themeColor="background1"/>
        </w:tcBorders>
        <w:shd w:val="clear" w:color="auto" w:fill="008FB2" w:themeFill="accent6" w:themeFillShade="CC"/>
      </w:tcPr>
    </w:tblStylePr>
    <w:tblStylePr w:type="lastRow">
      <w:rPr>
        <w:b/>
        <w:bCs/>
        <w:color w:val="008FB2" w:themeColor="accent6" w:themeShade="CC"/>
      </w:rPr>
      <w:tblPr/>
      <w:tcPr>
        <w:tcBorders>
          <w:top w:val="single" w:sz="12" w:space="0" w:color="58585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0F0" w:themeFill="accent5" w:themeFillTint="3F"/>
      </w:tcPr>
    </w:tblStylePr>
    <w:tblStylePr w:type="band1Horz">
      <w:tblPr/>
      <w:tcPr>
        <w:shd w:val="clear" w:color="auto" w:fill="F3F3F3" w:themeFill="accent5" w:themeFillTint="33"/>
      </w:tcPr>
    </w:tblStylePr>
  </w:style>
  <w:style w:type="table" w:styleId="ColorfulList-Accent6">
    <w:name w:val="Colorful List Accent 6"/>
    <w:basedOn w:val="TableNormal"/>
    <w:uiPriority w:val="72"/>
    <w:semiHidden/>
    <w:unhideWhenUsed/>
    <w:rsid w:val="00914685"/>
    <w:pPr>
      <w:spacing w:after="0" w:line="240" w:lineRule="auto"/>
    </w:pPr>
    <w:rPr>
      <w:rFonts w:ascii="Trebuchet MS" w:hAnsi="Trebuchet MS"/>
      <w:color w:val="585857" w:themeColor="text1"/>
      <w:sz w:val="20"/>
      <w:szCs w:val="18"/>
    </w:rPr>
    <w:tblPr>
      <w:tblStyleRowBandSize w:val="1"/>
      <w:tblStyleColBandSize w:val="1"/>
    </w:tblPr>
    <w:tcPr>
      <w:shd w:val="clear" w:color="auto" w:fill="E2F9FF" w:themeFill="accent6" w:themeFillTint="19"/>
    </w:tcPr>
    <w:tblStylePr w:type="firstRow">
      <w:rPr>
        <w:b/>
        <w:bCs/>
        <w:color w:val="FFFFFF" w:themeColor="background1"/>
      </w:rPr>
      <w:tblPr/>
      <w:tcPr>
        <w:tcBorders>
          <w:bottom w:val="single" w:sz="12" w:space="0" w:color="FFFFFF" w:themeColor="background1"/>
        </w:tcBorders>
        <w:shd w:val="clear" w:color="auto" w:fill="9C9C9C" w:themeFill="accent5" w:themeFillShade="CC"/>
      </w:tcPr>
    </w:tblStylePr>
    <w:tblStylePr w:type="lastRow">
      <w:rPr>
        <w:b/>
        <w:bCs/>
        <w:color w:val="9C9C9C" w:themeColor="accent5" w:themeShade="CC"/>
      </w:rPr>
      <w:tblPr/>
      <w:tcPr>
        <w:tcBorders>
          <w:top w:val="single" w:sz="12" w:space="0" w:color="58585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F1FF" w:themeFill="accent6" w:themeFillTint="3F"/>
      </w:tcPr>
    </w:tblStylePr>
    <w:tblStylePr w:type="band1Horz">
      <w:tblPr/>
      <w:tcPr>
        <w:shd w:val="clear" w:color="auto" w:fill="C5F3FF" w:themeFill="accent6" w:themeFillTint="33"/>
      </w:tcPr>
    </w:tblStylePr>
  </w:style>
  <w:style w:type="table" w:styleId="ColorfulShading">
    <w:name w:val="Colorful Shading"/>
    <w:basedOn w:val="TableNormal"/>
    <w:uiPriority w:val="71"/>
    <w:semiHidden/>
    <w:unhideWhenUsed/>
    <w:rsid w:val="00914685"/>
    <w:pPr>
      <w:spacing w:after="0" w:line="240" w:lineRule="auto"/>
    </w:pPr>
    <w:rPr>
      <w:rFonts w:ascii="Trebuchet MS" w:hAnsi="Trebuchet MS"/>
      <w:color w:val="585857" w:themeColor="text1"/>
      <w:sz w:val="20"/>
      <w:szCs w:val="18"/>
    </w:rPr>
    <w:tblPr>
      <w:tblStyleRowBandSize w:val="1"/>
      <w:tblStyleColBandSize w:val="1"/>
      <w:tblBorders>
        <w:top w:val="single" w:sz="24" w:space="0" w:color="B975AE" w:themeColor="accent2"/>
        <w:left w:val="single" w:sz="4" w:space="0" w:color="585857" w:themeColor="text1"/>
        <w:bottom w:val="single" w:sz="4" w:space="0" w:color="585857" w:themeColor="text1"/>
        <w:right w:val="single" w:sz="4" w:space="0" w:color="585857" w:themeColor="text1"/>
        <w:insideH w:val="single" w:sz="4" w:space="0" w:color="FFFFFF" w:themeColor="background1"/>
        <w:insideV w:val="single" w:sz="4" w:space="0" w:color="FFFFFF" w:themeColor="background1"/>
      </w:tblBorders>
    </w:tblPr>
    <w:tcPr>
      <w:shd w:val="clear" w:color="auto" w:fill="EEEEEE" w:themeFill="text1" w:themeFillTint="19"/>
    </w:tcPr>
    <w:tblStylePr w:type="firstRow">
      <w:rPr>
        <w:b/>
        <w:bCs/>
      </w:rPr>
      <w:tblPr/>
      <w:tcPr>
        <w:tcBorders>
          <w:top w:val="nil"/>
          <w:left w:val="nil"/>
          <w:bottom w:val="single" w:sz="24" w:space="0" w:color="B975A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text1" w:themeFillShade="99"/>
      </w:tcPr>
    </w:tblStylePr>
    <w:tblStylePr w:type="firstCol">
      <w:rPr>
        <w:color w:val="FFFFFF" w:themeColor="background1"/>
      </w:rPr>
      <w:tblPr/>
      <w:tcPr>
        <w:tcBorders>
          <w:top w:val="nil"/>
          <w:left w:val="nil"/>
          <w:bottom w:val="nil"/>
          <w:right w:val="nil"/>
          <w:insideH w:val="single" w:sz="4" w:space="0" w:color="343434" w:themeColor="text1" w:themeShade="99"/>
          <w:insideV w:val="nil"/>
        </w:tcBorders>
        <w:shd w:val="clear" w:color="auto" w:fill="34343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414141" w:themeFill="text1" w:themeFillShade="BF"/>
      </w:tcPr>
    </w:tblStylePr>
    <w:tblStylePr w:type="band1Vert">
      <w:tblPr/>
      <w:tcPr>
        <w:shd w:val="clear" w:color="auto" w:fill="BCBCBB" w:themeFill="text1" w:themeFillTint="66"/>
      </w:tcPr>
    </w:tblStylePr>
    <w:tblStylePr w:type="band1Horz">
      <w:tblPr/>
      <w:tcPr>
        <w:shd w:val="clear" w:color="auto" w:fill="ACACAB" w:themeFill="text1" w:themeFillTint="7F"/>
      </w:tcPr>
    </w:tblStylePr>
    <w:tblStylePr w:type="neCell">
      <w:rPr>
        <w:color w:val="585857" w:themeColor="text1"/>
      </w:rPr>
    </w:tblStylePr>
    <w:tblStylePr w:type="nwCell">
      <w:rPr>
        <w:color w:val="585857" w:themeColor="text1"/>
      </w:rPr>
    </w:tblStylePr>
  </w:style>
  <w:style w:type="table" w:styleId="ColorfulShading-Accent1">
    <w:name w:val="Colorful Shading Accent 1"/>
    <w:basedOn w:val="TableNormal"/>
    <w:uiPriority w:val="71"/>
    <w:semiHidden/>
    <w:unhideWhenUsed/>
    <w:rsid w:val="00914685"/>
    <w:pPr>
      <w:spacing w:after="0" w:line="240" w:lineRule="auto"/>
    </w:pPr>
    <w:rPr>
      <w:rFonts w:ascii="Trebuchet MS" w:hAnsi="Trebuchet MS"/>
      <w:color w:val="585857" w:themeColor="text1"/>
      <w:sz w:val="20"/>
      <w:szCs w:val="18"/>
    </w:rPr>
    <w:tblPr>
      <w:tblStyleRowBandSize w:val="1"/>
      <w:tblStyleColBandSize w:val="1"/>
      <w:tblBorders>
        <w:top w:val="single" w:sz="24" w:space="0" w:color="B975AE" w:themeColor="accent2"/>
        <w:left w:val="single" w:sz="4" w:space="0" w:color="E5007E" w:themeColor="accent1"/>
        <w:bottom w:val="single" w:sz="4" w:space="0" w:color="E5007E" w:themeColor="accent1"/>
        <w:right w:val="single" w:sz="4" w:space="0" w:color="E5007E" w:themeColor="accent1"/>
        <w:insideH w:val="single" w:sz="4" w:space="0" w:color="FFFFFF" w:themeColor="background1"/>
        <w:insideV w:val="single" w:sz="4" w:space="0" w:color="FFFFFF" w:themeColor="background1"/>
      </w:tblBorders>
    </w:tblPr>
    <w:tcPr>
      <w:shd w:val="clear" w:color="auto" w:fill="FFE3F2" w:themeFill="accent1" w:themeFillTint="19"/>
    </w:tcPr>
    <w:tblStylePr w:type="firstRow">
      <w:rPr>
        <w:b/>
        <w:bCs/>
      </w:rPr>
      <w:tblPr/>
      <w:tcPr>
        <w:tcBorders>
          <w:top w:val="nil"/>
          <w:left w:val="nil"/>
          <w:bottom w:val="single" w:sz="24" w:space="0" w:color="B975A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9004B" w:themeFill="accent1" w:themeFillShade="99"/>
      </w:tcPr>
    </w:tblStylePr>
    <w:tblStylePr w:type="firstCol">
      <w:rPr>
        <w:color w:val="FFFFFF" w:themeColor="background1"/>
      </w:rPr>
      <w:tblPr/>
      <w:tcPr>
        <w:tcBorders>
          <w:top w:val="nil"/>
          <w:left w:val="nil"/>
          <w:bottom w:val="nil"/>
          <w:right w:val="nil"/>
          <w:insideH w:val="single" w:sz="4" w:space="0" w:color="89004B" w:themeColor="accent1" w:themeShade="99"/>
          <w:insideV w:val="nil"/>
        </w:tcBorders>
        <w:shd w:val="clear" w:color="auto" w:fill="89004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9004B" w:themeFill="accent1" w:themeFillShade="99"/>
      </w:tcPr>
    </w:tblStylePr>
    <w:tblStylePr w:type="band1Vert">
      <w:tblPr/>
      <w:tcPr>
        <w:shd w:val="clear" w:color="auto" w:fill="FF8ECC" w:themeFill="accent1" w:themeFillTint="66"/>
      </w:tcPr>
    </w:tblStylePr>
    <w:tblStylePr w:type="band1Horz">
      <w:tblPr/>
      <w:tcPr>
        <w:shd w:val="clear" w:color="auto" w:fill="FF73BF" w:themeFill="accent1" w:themeFillTint="7F"/>
      </w:tcPr>
    </w:tblStylePr>
    <w:tblStylePr w:type="neCell">
      <w:rPr>
        <w:color w:val="585857" w:themeColor="text1"/>
      </w:rPr>
    </w:tblStylePr>
    <w:tblStylePr w:type="nwCell">
      <w:rPr>
        <w:color w:val="585857" w:themeColor="text1"/>
      </w:rPr>
    </w:tblStylePr>
  </w:style>
  <w:style w:type="table" w:styleId="ColorfulShading-Accent2">
    <w:name w:val="Colorful Shading Accent 2"/>
    <w:basedOn w:val="TableNormal"/>
    <w:uiPriority w:val="71"/>
    <w:semiHidden/>
    <w:unhideWhenUsed/>
    <w:rsid w:val="00914685"/>
    <w:pPr>
      <w:spacing w:after="0" w:line="240" w:lineRule="auto"/>
    </w:pPr>
    <w:rPr>
      <w:rFonts w:ascii="Trebuchet MS" w:hAnsi="Trebuchet MS"/>
      <w:color w:val="585857" w:themeColor="text1"/>
      <w:sz w:val="20"/>
      <w:szCs w:val="18"/>
    </w:rPr>
    <w:tblPr>
      <w:tblStyleRowBandSize w:val="1"/>
      <w:tblStyleColBandSize w:val="1"/>
      <w:tblBorders>
        <w:top w:val="single" w:sz="24" w:space="0" w:color="B975AE" w:themeColor="accent2"/>
        <w:left w:val="single" w:sz="4" w:space="0" w:color="B975AE" w:themeColor="accent2"/>
        <w:bottom w:val="single" w:sz="4" w:space="0" w:color="B975AE" w:themeColor="accent2"/>
        <w:right w:val="single" w:sz="4" w:space="0" w:color="B975AE" w:themeColor="accent2"/>
        <w:insideH w:val="single" w:sz="4" w:space="0" w:color="FFFFFF" w:themeColor="background1"/>
        <w:insideV w:val="single" w:sz="4" w:space="0" w:color="FFFFFF" w:themeColor="background1"/>
      </w:tblBorders>
    </w:tblPr>
    <w:tcPr>
      <w:shd w:val="clear" w:color="auto" w:fill="F8F1F7" w:themeFill="accent2" w:themeFillTint="19"/>
    </w:tcPr>
    <w:tblStylePr w:type="firstRow">
      <w:rPr>
        <w:b/>
        <w:bCs/>
      </w:rPr>
      <w:tblPr/>
      <w:tcPr>
        <w:tcBorders>
          <w:top w:val="nil"/>
          <w:left w:val="nil"/>
          <w:bottom w:val="single" w:sz="24" w:space="0" w:color="B975A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3D6E" w:themeFill="accent2" w:themeFillShade="99"/>
      </w:tcPr>
    </w:tblStylePr>
    <w:tblStylePr w:type="firstCol">
      <w:rPr>
        <w:color w:val="FFFFFF" w:themeColor="background1"/>
      </w:rPr>
      <w:tblPr/>
      <w:tcPr>
        <w:tcBorders>
          <w:top w:val="nil"/>
          <w:left w:val="nil"/>
          <w:bottom w:val="nil"/>
          <w:right w:val="nil"/>
          <w:insideH w:val="single" w:sz="4" w:space="0" w:color="783D6E" w:themeColor="accent2" w:themeShade="99"/>
          <w:insideV w:val="nil"/>
        </w:tcBorders>
        <w:shd w:val="clear" w:color="auto" w:fill="783D6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83D6E" w:themeFill="accent2" w:themeFillShade="99"/>
      </w:tcPr>
    </w:tblStylePr>
    <w:tblStylePr w:type="band1Vert">
      <w:tblPr/>
      <w:tcPr>
        <w:shd w:val="clear" w:color="auto" w:fill="E3C7DE" w:themeFill="accent2" w:themeFillTint="66"/>
      </w:tcPr>
    </w:tblStylePr>
    <w:tblStylePr w:type="band1Horz">
      <w:tblPr/>
      <w:tcPr>
        <w:shd w:val="clear" w:color="auto" w:fill="DCBAD6" w:themeFill="accent2" w:themeFillTint="7F"/>
      </w:tcPr>
    </w:tblStylePr>
    <w:tblStylePr w:type="neCell">
      <w:rPr>
        <w:color w:val="585857" w:themeColor="text1"/>
      </w:rPr>
    </w:tblStylePr>
    <w:tblStylePr w:type="nwCell">
      <w:rPr>
        <w:color w:val="585857" w:themeColor="text1"/>
      </w:rPr>
    </w:tblStylePr>
  </w:style>
  <w:style w:type="table" w:styleId="ColorfulShading-Accent3">
    <w:name w:val="Colorful Shading Accent 3"/>
    <w:basedOn w:val="TableNormal"/>
    <w:uiPriority w:val="71"/>
    <w:semiHidden/>
    <w:unhideWhenUsed/>
    <w:rsid w:val="00914685"/>
    <w:pPr>
      <w:spacing w:after="0" w:line="240" w:lineRule="auto"/>
    </w:pPr>
    <w:rPr>
      <w:rFonts w:ascii="Trebuchet MS" w:hAnsi="Trebuchet MS"/>
      <w:color w:val="585857" w:themeColor="text1"/>
      <w:sz w:val="20"/>
      <w:szCs w:val="18"/>
    </w:rPr>
    <w:tblPr>
      <w:tblStyleRowBandSize w:val="1"/>
      <w:tblStyleColBandSize w:val="1"/>
      <w:tblBorders>
        <w:top w:val="single" w:sz="24" w:space="0" w:color="848484" w:themeColor="accent4"/>
        <w:left w:val="single" w:sz="4" w:space="0" w:color="8A1978" w:themeColor="accent3"/>
        <w:bottom w:val="single" w:sz="4" w:space="0" w:color="8A1978" w:themeColor="accent3"/>
        <w:right w:val="single" w:sz="4" w:space="0" w:color="8A1978" w:themeColor="accent3"/>
        <w:insideH w:val="single" w:sz="4" w:space="0" w:color="FFFFFF" w:themeColor="background1"/>
        <w:insideV w:val="single" w:sz="4" w:space="0" w:color="FFFFFF" w:themeColor="background1"/>
      </w:tblBorders>
    </w:tblPr>
    <w:tcPr>
      <w:shd w:val="clear" w:color="auto" w:fill="F9E1F5" w:themeFill="accent3" w:themeFillTint="19"/>
    </w:tcPr>
    <w:tblStylePr w:type="firstRow">
      <w:rPr>
        <w:b/>
        <w:bCs/>
      </w:rPr>
      <w:tblPr/>
      <w:tcPr>
        <w:tcBorders>
          <w:top w:val="nil"/>
          <w:left w:val="nil"/>
          <w:bottom w:val="single" w:sz="24" w:space="0" w:color="84848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0F47" w:themeFill="accent3" w:themeFillShade="99"/>
      </w:tcPr>
    </w:tblStylePr>
    <w:tblStylePr w:type="firstCol">
      <w:rPr>
        <w:color w:val="FFFFFF" w:themeColor="background1"/>
      </w:rPr>
      <w:tblPr/>
      <w:tcPr>
        <w:tcBorders>
          <w:top w:val="nil"/>
          <w:left w:val="nil"/>
          <w:bottom w:val="nil"/>
          <w:right w:val="nil"/>
          <w:insideH w:val="single" w:sz="4" w:space="0" w:color="520F47" w:themeColor="accent3" w:themeShade="99"/>
          <w:insideV w:val="nil"/>
        </w:tcBorders>
        <w:shd w:val="clear" w:color="auto" w:fill="520F4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20F47" w:themeFill="accent3" w:themeFillShade="99"/>
      </w:tcPr>
    </w:tblStylePr>
    <w:tblStylePr w:type="band1Vert">
      <w:tblPr/>
      <w:tcPr>
        <w:shd w:val="clear" w:color="auto" w:fill="E989DA" w:themeFill="accent3" w:themeFillTint="66"/>
      </w:tcPr>
    </w:tblStylePr>
    <w:tblStylePr w:type="band1Horz">
      <w:tblPr/>
      <w:tcPr>
        <w:shd w:val="clear" w:color="auto" w:fill="E46CD1" w:themeFill="accent3" w:themeFillTint="7F"/>
      </w:tcPr>
    </w:tblStylePr>
  </w:style>
  <w:style w:type="table" w:styleId="ColorfulShading-Accent4">
    <w:name w:val="Colorful Shading Accent 4"/>
    <w:basedOn w:val="TableNormal"/>
    <w:uiPriority w:val="71"/>
    <w:semiHidden/>
    <w:unhideWhenUsed/>
    <w:rsid w:val="00914685"/>
    <w:pPr>
      <w:spacing w:after="0" w:line="240" w:lineRule="auto"/>
    </w:pPr>
    <w:rPr>
      <w:rFonts w:ascii="Trebuchet MS" w:hAnsi="Trebuchet MS"/>
      <w:color w:val="585857" w:themeColor="text1"/>
      <w:sz w:val="20"/>
      <w:szCs w:val="18"/>
    </w:rPr>
    <w:tblPr>
      <w:tblStyleRowBandSize w:val="1"/>
      <w:tblStyleColBandSize w:val="1"/>
      <w:tblBorders>
        <w:top w:val="single" w:sz="24" w:space="0" w:color="8A1978" w:themeColor="accent3"/>
        <w:left w:val="single" w:sz="4" w:space="0" w:color="848484" w:themeColor="accent4"/>
        <w:bottom w:val="single" w:sz="4" w:space="0" w:color="848484" w:themeColor="accent4"/>
        <w:right w:val="single" w:sz="4" w:space="0" w:color="848484"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8A197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4F4F" w:themeFill="accent4" w:themeFillShade="99"/>
      </w:tcPr>
    </w:tblStylePr>
    <w:tblStylePr w:type="firstCol">
      <w:rPr>
        <w:color w:val="FFFFFF" w:themeColor="background1"/>
      </w:rPr>
      <w:tblPr/>
      <w:tcPr>
        <w:tcBorders>
          <w:top w:val="nil"/>
          <w:left w:val="nil"/>
          <w:bottom w:val="nil"/>
          <w:right w:val="nil"/>
          <w:insideH w:val="single" w:sz="4" w:space="0" w:color="4F4F4F" w:themeColor="accent4" w:themeShade="99"/>
          <w:insideV w:val="nil"/>
        </w:tcBorders>
        <w:shd w:val="clear" w:color="auto" w:fill="4F4F4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4F4F" w:themeFill="accent4" w:themeFillShade="99"/>
      </w:tcPr>
    </w:tblStylePr>
    <w:tblStylePr w:type="band1Vert">
      <w:tblPr/>
      <w:tcPr>
        <w:shd w:val="clear" w:color="auto" w:fill="CDCDCD" w:themeFill="accent4" w:themeFillTint="66"/>
      </w:tcPr>
    </w:tblStylePr>
    <w:tblStylePr w:type="band1Horz">
      <w:tblPr/>
      <w:tcPr>
        <w:shd w:val="clear" w:color="auto" w:fill="C1C1C1" w:themeFill="accent4" w:themeFillTint="7F"/>
      </w:tcPr>
    </w:tblStylePr>
    <w:tblStylePr w:type="neCell">
      <w:rPr>
        <w:color w:val="585857" w:themeColor="text1"/>
      </w:rPr>
    </w:tblStylePr>
    <w:tblStylePr w:type="nwCell">
      <w:rPr>
        <w:color w:val="585857" w:themeColor="text1"/>
      </w:rPr>
    </w:tblStylePr>
  </w:style>
  <w:style w:type="table" w:styleId="ColorfulShading-Accent5">
    <w:name w:val="Colorful Shading Accent 5"/>
    <w:basedOn w:val="TableNormal"/>
    <w:uiPriority w:val="71"/>
    <w:semiHidden/>
    <w:unhideWhenUsed/>
    <w:rsid w:val="00914685"/>
    <w:pPr>
      <w:spacing w:after="0" w:line="240" w:lineRule="auto"/>
    </w:pPr>
    <w:rPr>
      <w:rFonts w:ascii="Trebuchet MS" w:hAnsi="Trebuchet MS"/>
      <w:color w:val="585857" w:themeColor="text1"/>
      <w:sz w:val="20"/>
      <w:szCs w:val="18"/>
    </w:rPr>
    <w:tblPr>
      <w:tblStyleRowBandSize w:val="1"/>
      <w:tblStyleColBandSize w:val="1"/>
      <w:tblBorders>
        <w:top w:val="single" w:sz="24" w:space="0" w:color="00B4DF" w:themeColor="accent6"/>
        <w:left w:val="single" w:sz="4" w:space="0" w:color="C3C3C3" w:themeColor="accent5"/>
        <w:bottom w:val="single" w:sz="4" w:space="0" w:color="C3C3C3" w:themeColor="accent5"/>
        <w:right w:val="single" w:sz="4" w:space="0" w:color="C3C3C3" w:themeColor="accent5"/>
        <w:insideH w:val="single" w:sz="4" w:space="0" w:color="FFFFFF" w:themeColor="background1"/>
        <w:insideV w:val="single" w:sz="4" w:space="0" w:color="FFFFFF" w:themeColor="background1"/>
      </w:tblBorders>
    </w:tblPr>
    <w:tcPr>
      <w:shd w:val="clear" w:color="auto" w:fill="F9F9F9" w:themeFill="accent5" w:themeFillTint="19"/>
    </w:tcPr>
    <w:tblStylePr w:type="firstRow">
      <w:rPr>
        <w:b/>
        <w:bCs/>
      </w:rPr>
      <w:tblPr/>
      <w:tcPr>
        <w:tcBorders>
          <w:top w:val="nil"/>
          <w:left w:val="nil"/>
          <w:bottom w:val="single" w:sz="24" w:space="0" w:color="00B4D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7575" w:themeFill="accent5" w:themeFillShade="99"/>
      </w:tcPr>
    </w:tblStylePr>
    <w:tblStylePr w:type="firstCol">
      <w:rPr>
        <w:color w:val="FFFFFF" w:themeColor="background1"/>
      </w:rPr>
      <w:tblPr/>
      <w:tcPr>
        <w:tcBorders>
          <w:top w:val="nil"/>
          <w:left w:val="nil"/>
          <w:bottom w:val="nil"/>
          <w:right w:val="nil"/>
          <w:insideH w:val="single" w:sz="4" w:space="0" w:color="757575" w:themeColor="accent5" w:themeShade="99"/>
          <w:insideV w:val="nil"/>
        </w:tcBorders>
        <w:shd w:val="clear" w:color="auto" w:fill="75757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57575" w:themeFill="accent5" w:themeFillShade="99"/>
      </w:tcPr>
    </w:tblStylePr>
    <w:tblStylePr w:type="band1Vert">
      <w:tblPr/>
      <w:tcPr>
        <w:shd w:val="clear" w:color="auto" w:fill="E7E7E7" w:themeFill="accent5" w:themeFillTint="66"/>
      </w:tcPr>
    </w:tblStylePr>
    <w:tblStylePr w:type="band1Horz">
      <w:tblPr/>
      <w:tcPr>
        <w:shd w:val="clear" w:color="auto" w:fill="E1E1E1" w:themeFill="accent5" w:themeFillTint="7F"/>
      </w:tcPr>
    </w:tblStylePr>
    <w:tblStylePr w:type="neCell">
      <w:rPr>
        <w:color w:val="585857" w:themeColor="text1"/>
      </w:rPr>
    </w:tblStylePr>
    <w:tblStylePr w:type="nwCell">
      <w:rPr>
        <w:color w:val="585857" w:themeColor="text1"/>
      </w:rPr>
    </w:tblStylePr>
  </w:style>
  <w:style w:type="table" w:styleId="ColorfulShading-Accent6">
    <w:name w:val="Colorful Shading Accent 6"/>
    <w:basedOn w:val="TableNormal"/>
    <w:uiPriority w:val="71"/>
    <w:semiHidden/>
    <w:unhideWhenUsed/>
    <w:rsid w:val="00914685"/>
    <w:pPr>
      <w:spacing w:after="0" w:line="240" w:lineRule="auto"/>
    </w:pPr>
    <w:rPr>
      <w:rFonts w:ascii="Trebuchet MS" w:hAnsi="Trebuchet MS"/>
      <w:color w:val="585857" w:themeColor="text1"/>
      <w:sz w:val="20"/>
      <w:szCs w:val="18"/>
    </w:rPr>
    <w:tblPr>
      <w:tblStyleRowBandSize w:val="1"/>
      <w:tblStyleColBandSize w:val="1"/>
      <w:tblBorders>
        <w:top w:val="single" w:sz="24" w:space="0" w:color="C3C3C3" w:themeColor="accent5"/>
        <w:left w:val="single" w:sz="4" w:space="0" w:color="00B4DF" w:themeColor="accent6"/>
        <w:bottom w:val="single" w:sz="4" w:space="0" w:color="00B4DF" w:themeColor="accent6"/>
        <w:right w:val="single" w:sz="4" w:space="0" w:color="00B4DF" w:themeColor="accent6"/>
        <w:insideH w:val="single" w:sz="4" w:space="0" w:color="FFFFFF" w:themeColor="background1"/>
        <w:insideV w:val="single" w:sz="4" w:space="0" w:color="FFFFFF" w:themeColor="background1"/>
      </w:tblBorders>
    </w:tblPr>
    <w:tcPr>
      <w:shd w:val="clear" w:color="auto" w:fill="E2F9FF" w:themeFill="accent6" w:themeFillTint="19"/>
    </w:tcPr>
    <w:tblStylePr w:type="firstRow">
      <w:rPr>
        <w:b/>
        <w:bCs/>
      </w:rPr>
      <w:tblPr/>
      <w:tcPr>
        <w:tcBorders>
          <w:top w:val="nil"/>
          <w:left w:val="nil"/>
          <w:bottom w:val="single" w:sz="24" w:space="0" w:color="C3C3C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B85" w:themeFill="accent6" w:themeFillShade="99"/>
      </w:tcPr>
    </w:tblStylePr>
    <w:tblStylePr w:type="firstCol">
      <w:rPr>
        <w:color w:val="FFFFFF" w:themeColor="background1"/>
      </w:rPr>
      <w:tblPr/>
      <w:tcPr>
        <w:tcBorders>
          <w:top w:val="nil"/>
          <w:left w:val="nil"/>
          <w:bottom w:val="nil"/>
          <w:right w:val="nil"/>
          <w:insideH w:val="single" w:sz="4" w:space="0" w:color="006B85" w:themeColor="accent6" w:themeShade="99"/>
          <w:insideV w:val="nil"/>
        </w:tcBorders>
        <w:shd w:val="clear" w:color="auto" w:fill="006B8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6B85" w:themeFill="accent6" w:themeFillShade="99"/>
      </w:tcPr>
    </w:tblStylePr>
    <w:tblStylePr w:type="band1Vert">
      <w:tblPr/>
      <w:tcPr>
        <w:shd w:val="clear" w:color="auto" w:fill="8CE8FF" w:themeFill="accent6" w:themeFillTint="66"/>
      </w:tcPr>
    </w:tblStylePr>
    <w:tblStylePr w:type="band1Horz">
      <w:tblPr/>
      <w:tcPr>
        <w:shd w:val="clear" w:color="auto" w:fill="70E2FF" w:themeFill="accent6" w:themeFillTint="7F"/>
      </w:tcPr>
    </w:tblStylePr>
    <w:tblStylePr w:type="neCell">
      <w:rPr>
        <w:color w:val="585857" w:themeColor="text1"/>
      </w:rPr>
    </w:tblStylePr>
    <w:tblStylePr w:type="nwCell">
      <w:rPr>
        <w:color w:val="585857" w:themeColor="text1"/>
      </w:rPr>
    </w:tblStylePr>
  </w:style>
  <w:style w:type="character" w:styleId="CommentReference">
    <w:name w:val="annotation reference"/>
    <w:basedOn w:val="DefaultParagraphFont"/>
    <w:uiPriority w:val="99"/>
    <w:semiHidden/>
    <w:rsid w:val="00914685"/>
    <w:rPr>
      <w:sz w:val="16"/>
      <w:szCs w:val="16"/>
    </w:rPr>
  </w:style>
  <w:style w:type="paragraph" w:styleId="CommentText">
    <w:name w:val="annotation text"/>
    <w:basedOn w:val="Normal"/>
    <w:link w:val="CommentTextChar"/>
    <w:uiPriority w:val="99"/>
    <w:semiHidden/>
    <w:rsid w:val="00914685"/>
    <w:pPr>
      <w:spacing w:line="240" w:lineRule="auto"/>
    </w:pPr>
    <w:rPr>
      <w:szCs w:val="20"/>
    </w:rPr>
  </w:style>
  <w:style w:type="character" w:customStyle="1" w:styleId="CommentTextChar">
    <w:name w:val="Comment Text Char"/>
    <w:basedOn w:val="DefaultParagraphFont"/>
    <w:link w:val="CommentText"/>
    <w:uiPriority w:val="99"/>
    <w:semiHidden/>
    <w:rsid w:val="00914685"/>
    <w:rPr>
      <w:rFonts w:ascii="Trebuchet MS" w:hAnsi="Trebuchet MS"/>
      <w:sz w:val="20"/>
      <w:szCs w:val="20"/>
      <w:lang w:val="da-DK"/>
    </w:rPr>
  </w:style>
  <w:style w:type="paragraph" w:styleId="CommentSubject">
    <w:name w:val="annotation subject"/>
    <w:basedOn w:val="CommentText"/>
    <w:next w:val="CommentText"/>
    <w:link w:val="CommentSubjectChar"/>
    <w:uiPriority w:val="99"/>
    <w:semiHidden/>
    <w:rsid w:val="00914685"/>
    <w:rPr>
      <w:b/>
      <w:bCs/>
    </w:rPr>
  </w:style>
  <w:style w:type="character" w:customStyle="1" w:styleId="CommentSubjectChar">
    <w:name w:val="Comment Subject Char"/>
    <w:basedOn w:val="CommentTextChar"/>
    <w:link w:val="CommentSubject"/>
    <w:uiPriority w:val="99"/>
    <w:semiHidden/>
    <w:rsid w:val="00914685"/>
    <w:rPr>
      <w:rFonts w:ascii="Trebuchet MS" w:hAnsi="Trebuchet MS"/>
      <w:b/>
      <w:bCs/>
      <w:sz w:val="20"/>
      <w:szCs w:val="20"/>
      <w:lang w:val="da-DK"/>
    </w:rPr>
  </w:style>
  <w:style w:type="table" w:styleId="DarkList">
    <w:name w:val="Dark List"/>
    <w:basedOn w:val="TableNormal"/>
    <w:uiPriority w:val="70"/>
    <w:semiHidden/>
    <w:unhideWhenUsed/>
    <w:rsid w:val="00914685"/>
    <w:pPr>
      <w:spacing w:after="0" w:line="240" w:lineRule="auto"/>
    </w:pPr>
    <w:rPr>
      <w:rFonts w:ascii="Trebuchet MS" w:hAnsi="Trebuchet MS"/>
      <w:color w:val="FFFFFF" w:themeColor="background1"/>
      <w:sz w:val="20"/>
      <w:szCs w:val="18"/>
    </w:rPr>
    <w:tblPr>
      <w:tblStyleRowBandSize w:val="1"/>
      <w:tblStyleColBandSize w:val="1"/>
    </w:tblPr>
    <w:tcPr>
      <w:shd w:val="clear" w:color="auto" w:fill="585857" w:themeFill="text1"/>
    </w:tcPr>
    <w:tblStylePr w:type="firstRow">
      <w:rPr>
        <w:b/>
        <w:bCs/>
      </w:rPr>
      <w:tblPr/>
      <w:tcPr>
        <w:tcBorders>
          <w:top w:val="nil"/>
          <w:left w:val="nil"/>
          <w:bottom w:val="single" w:sz="18" w:space="0" w:color="FFFFFF" w:themeColor="background1"/>
          <w:right w:val="nil"/>
          <w:insideH w:val="nil"/>
          <w:insideV w:val="nil"/>
        </w:tcBorders>
        <w:shd w:val="clear" w:color="auto" w:fill="585857"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text1" w:themeFillShade="BF"/>
      </w:tcPr>
    </w:tblStylePr>
    <w:tblStylePr w:type="band1Vert">
      <w:tblPr/>
      <w:tcPr>
        <w:tcBorders>
          <w:top w:val="nil"/>
          <w:left w:val="nil"/>
          <w:bottom w:val="nil"/>
          <w:right w:val="nil"/>
          <w:insideH w:val="nil"/>
          <w:insideV w:val="nil"/>
        </w:tcBorders>
        <w:shd w:val="clear" w:color="auto" w:fill="414141" w:themeFill="text1" w:themeFillShade="BF"/>
      </w:tcPr>
    </w:tblStylePr>
    <w:tblStylePr w:type="band1Horz">
      <w:tblPr/>
      <w:tcPr>
        <w:tcBorders>
          <w:top w:val="nil"/>
          <w:left w:val="nil"/>
          <w:bottom w:val="nil"/>
          <w:right w:val="nil"/>
          <w:insideH w:val="nil"/>
          <w:insideV w:val="nil"/>
        </w:tcBorders>
        <w:shd w:val="clear" w:color="auto" w:fill="414141" w:themeFill="text1" w:themeFillShade="BF"/>
      </w:tcPr>
    </w:tblStylePr>
  </w:style>
  <w:style w:type="table" w:styleId="DarkList-Accent1">
    <w:name w:val="Dark List Accent 1"/>
    <w:basedOn w:val="TableNormal"/>
    <w:uiPriority w:val="70"/>
    <w:semiHidden/>
    <w:unhideWhenUsed/>
    <w:rsid w:val="00914685"/>
    <w:pPr>
      <w:spacing w:after="0" w:line="240" w:lineRule="auto"/>
    </w:pPr>
    <w:rPr>
      <w:rFonts w:ascii="Trebuchet MS" w:hAnsi="Trebuchet MS"/>
      <w:color w:val="FFFFFF" w:themeColor="background1"/>
      <w:sz w:val="20"/>
      <w:szCs w:val="18"/>
    </w:rPr>
    <w:tblPr>
      <w:tblStyleRowBandSize w:val="1"/>
      <w:tblStyleColBandSize w:val="1"/>
    </w:tblPr>
    <w:tcPr>
      <w:shd w:val="clear" w:color="auto" w:fill="E5007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585857" w:themeFill="text1"/>
      </w:tcPr>
    </w:tblStylePr>
    <w:tblStylePr w:type="lastRow">
      <w:tblPr/>
      <w:tcPr>
        <w:tcBorders>
          <w:top w:val="single" w:sz="18" w:space="0" w:color="FFFFFF" w:themeColor="background1"/>
          <w:left w:val="nil"/>
          <w:bottom w:val="nil"/>
          <w:right w:val="nil"/>
          <w:insideH w:val="nil"/>
          <w:insideV w:val="nil"/>
        </w:tcBorders>
        <w:shd w:val="clear" w:color="auto" w:fill="72003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B005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B005E" w:themeFill="accent1" w:themeFillShade="BF"/>
      </w:tcPr>
    </w:tblStylePr>
    <w:tblStylePr w:type="band1Vert">
      <w:tblPr/>
      <w:tcPr>
        <w:tcBorders>
          <w:top w:val="nil"/>
          <w:left w:val="nil"/>
          <w:bottom w:val="nil"/>
          <w:right w:val="nil"/>
          <w:insideH w:val="nil"/>
          <w:insideV w:val="nil"/>
        </w:tcBorders>
        <w:shd w:val="clear" w:color="auto" w:fill="AB005E" w:themeFill="accent1" w:themeFillShade="BF"/>
      </w:tcPr>
    </w:tblStylePr>
    <w:tblStylePr w:type="band1Horz">
      <w:tblPr/>
      <w:tcPr>
        <w:tcBorders>
          <w:top w:val="nil"/>
          <w:left w:val="nil"/>
          <w:bottom w:val="nil"/>
          <w:right w:val="nil"/>
          <w:insideH w:val="nil"/>
          <w:insideV w:val="nil"/>
        </w:tcBorders>
        <w:shd w:val="clear" w:color="auto" w:fill="AB005E" w:themeFill="accent1" w:themeFillShade="BF"/>
      </w:tcPr>
    </w:tblStylePr>
  </w:style>
  <w:style w:type="table" w:styleId="DarkList-Accent2">
    <w:name w:val="Dark List Accent 2"/>
    <w:basedOn w:val="TableNormal"/>
    <w:uiPriority w:val="70"/>
    <w:semiHidden/>
    <w:unhideWhenUsed/>
    <w:rsid w:val="00914685"/>
    <w:pPr>
      <w:spacing w:after="0" w:line="240" w:lineRule="auto"/>
    </w:pPr>
    <w:rPr>
      <w:rFonts w:ascii="Trebuchet MS" w:hAnsi="Trebuchet MS"/>
      <w:color w:val="FFFFFF" w:themeColor="background1"/>
      <w:sz w:val="20"/>
      <w:szCs w:val="18"/>
    </w:rPr>
    <w:tblPr>
      <w:tblStyleRowBandSize w:val="1"/>
      <w:tblStyleColBandSize w:val="1"/>
    </w:tblPr>
    <w:tcPr>
      <w:shd w:val="clear" w:color="auto" w:fill="B975A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585857" w:themeFill="text1"/>
      </w:tcPr>
    </w:tblStylePr>
    <w:tblStylePr w:type="lastRow">
      <w:tblPr/>
      <w:tcPr>
        <w:tcBorders>
          <w:top w:val="single" w:sz="18" w:space="0" w:color="FFFFFF" w:themeColor="background1"/>
          <w:left w:val="nil"/>
          <w:bottom w:val="nil"/>
          <w:right w:val="nil"/>
          <w:insideH w:val="nil"/>
          <w:insideV w:val="nil"/>
        </w:tcBorders>
        <w:shd w:val="clear" w:color="auto" w:fill="63325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54C8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54C89" w:themeFill="accent2" w:themeFillShade="BF"/>
      </w:tcPr>
    </w:tblStylePr>
    <w:tblStylePr w:type="band1Vert">
      <w:tblPr/>
      <w:tcPr>
        <w:tcBorders>
          <w:top w:val="nil"/>
          <w:left w:val="nil"/>
          <w:bottom w:val="nil"/>
          <w:right w:val="nil"/>
          <w:insideH w:val="nil"/>
          <w:insideV w:val="nil"/>
        </w:tcBorders>
        <w:shd w:val="clear" w:color="auto" w:fill="954C89" w:themeFill="accent2" w:themeFillShade="BF"/>
      </w:tcPr>
    </w:tblStylePr>
    <w:tblStylePr w:type="band1Horz">
      <w:tblPr/>
      <w:tcPr>
        <w:tcBorders>
          <w:top w:val="nil"/>
          <w:left w:val="nil"/>
          <w:bottom w:val="nil"/>
          <w:right w:val="nil"/>
          <w:insideH w:val="nil"/>
          <w:insideV w:val="nil"/>
        </w:tcBorders>
        <w:shd w:val="clear" w:color="auto" w:fill="954C89" w:themeFill="accent2" w:themeFillShade="BF"/>
      </w:tcPr>
    </w:tblStylePr>
  </w:style>
  <w:style w:type="table" w:styleId="DarkList-Accent3">
    <w:name w:val="Dark List Accent 3"/>
    <w:basedOn w:val="TableNormal"/>
    <w:uiPriority w:val="70"/>
    <w:semiHidden/>
    <w:unhideWhenUsed/>
    <w:rsid w:val="00914685"/>
    <w:pPr>
      <w:spacing w:after="0" w:line="240" w:lineRule="auto"/>
    </w:pPr>
    <w:rPr>
      <w:rFonts w:ascii="Trebuchet MS" w:hAnsi="Trebuchet MS"/>
      <w:color w:val="FFFFFF" w:themeColor="background1"/>
      <w:sz w:val="20"/>
      <w:szCs w:val="18"/>
    </w:rPr>
    <w:tblPr>
      <w:tblStyleRowBandSize w:val="1"/>
      <w:tblStyleColBandSize w:val="1"/>
    </w:tblPr>
    <w:tcPr>
      <w:shd w:val="clear" w:color="auto" w:fill="8A197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585857" w:themeFill="text1"/>
      </w:tcPr>
    </w:tblStylePr>
    <w:tblStylePr w:type="lastRow">
      <w:tblPr/>
      <w:tcPr>
        <w:tcBorders>
          <w:top w:val="single" w:sz="18" w:space="0" w:color="FFFFFF" w:themeColor="background1"/>
          <w:left w:val="nil"/>
          <w:bottom w:val="nil"/>
          <w:right w:val="nil"/>
          <w:insideH w:val="nil"/>
          <w:insideV w:val="nil"/>
        </w:tcBorders>
        <w:shd w:val="clear" w:color="auto" w:fill="440C3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7125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71259" w:themeFill="accent3" w:themeFillShade="BF"/>
      </w:tcPr>
    </w:tblStylePr>
    <w:tblStylePr w:type="band1Vert">
      <w:tblPr/>
      <w:tcPr>
        <w:tcBorders>
          <w:top w:val="nil"/>
          <w:left w:val="nil"/>
          <w:bottom w:val="nil"/>
          <w:right w:val="nil"/>
          <w:insideH w:val="nil"/>
          <w:insideV w:val="nil"/>
        </w:tcBorders>
        <w:shd w:val="clear" w:color="auto" w:fill="671259" w:themeFill="accent3" w:themeFillShade="BF"/>
      </w:tcPr>
    </w:tblStylePr>
    <w:tblStylePr w:type="band1Horz">
      <w:tblPr/>
      <w:tcPr>
        <w:tcBorders>
          <w:top w:val="nil"/>
          <w:left w:val="nil"/>
          <w:bottom w:val="nil"/>
          <w:right w:val="nil"/>
          <w:insideH w:val="nil"/>
          <w:insideV w:val="nil"/>
        </w:tcBorders>
        <w:shd w:val="clear" w:color="auto" w:fill="671259" w:themeFill="accent3" w:themeFillShade="BF"/>
      </w:tcPr>
    </w:tblStylePr>
  </w:style>
  <w:style w:type="table" w:styleId="DarkList-Accent4">
    <w:name w:val="Dark List Accent 4"/>
    <w:basedOn w:val="TableNormal"/>
    <w:uiPriority w:val="70"/>
    <w:semiHidden/>
    <w:unhideWhenUsed/>
    <w:rsid w:val="00914685"/>
    <w:pPr>
      <w:spacing w:after="0" w:line="240" w:lineRule="auto"/>
    </w:pPr>
    <w:rPr>
      <w:rFonts w:ascii="Trebuchet MS" w:hAnsi="Trebuchet MS"/>
      <w:color w:val="FFFFFF" w:themeColor="background1"/>
      <w:sz w:val="20"/>
      <w:szCs w:val="18"/>
    </w:rPr>
    <w:tblPr>
      <w:tblStyleRowBandSize w:val="1"/>
      <w:tblStyleColBandSize w:val="1"/>
    </w:tblPr>
    <w:tcPr>
      <w:shd w:val="clear" w:color="auto" w:fill="84848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585857" w:themeFill="text1"/>
      </w:tcPr>
    </w:tblStylePr>
    <w:tblStylePr w:type="lastRow">
      <w:tblPr/>
      <w:tcPr>
        <w:tcBorders>
          <w:top w:val="single" w:sz="18" w:space="0" w:color="FFFFFF" w:themeColor="background1"/>
          <w:left w:val="nil"/>
          <w:bottom w:val="nil"/>
          <w:right w:val="nil"/>
          <w:insideH w:val="nil"/>
          <w:insideV w:val="nil"/>
        </w:tcBorders>
        <w:shd w:val="clear" w:color="auto" w:fill="41414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2626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26262" w:themeFill="accent4" w:themeFillShade="BF"/>
      </w:tcPr>
    </w:tblStylePr>
    <w:tblStylePr w:type="band1Vert">
      <w:tblPr/>
      <w:tcPr>
        <w:tcBorders>
          <w:top w:val="nil"/>
          <w:left w:val="nil"/>
          <w:bottom w:val="nil"/>
          <w:right w:val="nil"/>
          <w:insideH w:val="nil"/>
          <w:insideV w:val="nil"/>
        </w:tcBorders>
        <w:shd w:val="clear" w:color="auto" w:fill="626262" w:themeFill="accent4" w:themeFillShade="BF"/>
      </w:tcPr>
    </w:tblStylePr>
    <w:tblStylePr w:type="band1Horz">
      <w:tblPr/>
      <w:tcPr>
        <w:tcBorders>
          <w:top w:val="nil"/>
          <w:left w:val="nil"/>
          <w:bottom w:val="nil"/>
          <w:right w:val="nil"/>
          <w:insideH w:val="nil"/>
          <w:insideV w:val="nil"/>
        </w:tcBorders>
        <w:shd w:val="clear" w:color="auto" w:fill="626262" w:themeFill="accent4" w:themeFillShade="BF"/>
      </w:tcPr>
    </w:tblStylePr>
  </w:style>
  <w:style w:type="table" w:styleId="DarkList-Accent5">
    <w:name w:val="Dark List Accent 5"/>
    <w:basedOn w:val="TableNormal"/>
    <w:uiPriority w:val="70"/>
    <w:semiHidden/>
    <w:unhideWhenUsed/>
    <w:rsid w:val="00914685"/>
    <w:pPr>
      <w:spacing w:after="0" w:line="240" w:lineRule="auto"/>
    </w:pPr>
    <w:rPr>
      <w:rFonts w:ascii="Trebuchet MS" w:hAnsi="Trebuchet MS"/>
      <w:color w:val="FFFFFF" w:themeColor="background1"/>
      <w:sz w:val="20"/>
      <w:szCs w:val="18"/>
    </w:rPr>
    <w:tblPr>
      <w:tblStyleRowBandSize w:val="1"/>
      <w:tblStyleColBandSize w:val="1"/>
    </w:tblPr>
    <w:tcPr>
      <w:shd w:val="clear" w:color="auto" w:fill="C3C3C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585857" w:themeFill="text1"/>
      </w:tcPr>
    </w:tblStylePr>
    <w:tblStylePr w:type="lastRow">
      <w:tblPr/>
      <w:tcPr>
        <w:tcBorders>
          <w:top w:val="single" w:sz="18" w:space="0" w:color="FFFFFF" w:themeColor="background1"/>
          <w:left w:val="nil"/>
          <w:bottom w:val="nil"/>
          <w:right w:val="nil"/>
          <w:insideH w:val="nil"/>
          <w:insideV w:val="nil"/>
        </w:tcBorders>
        <w:shd w:val="clear" w:color="auto" w:fill="61616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2929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29292" w:themeFill="accent5" w:themeFillShade="BF"/>
      </w:tcPr>
    </w:tblStylePr>
    <w:tblStylePr w:type="band1Vert">
      <w:tblPr/>
      <w:tcPr>
        <w:tcBorders>
          <w:top w:val="nil"/>
          <w:left w:val="nil"/>
          <w:bottom w:val="nil"/>
          <w:right w:val="nil"/>
          <w:insideH w:val="nil"/>
          <w:insideV w:val="nil"/>
        </w:tcBorders>
        <w:shd w:val="clear" w:color="auto" w:fill="929292" w:themeFill="accent5" w:themeFillShade="BF"/>
      </w:tcPr>
    </w:tblStylePr>
    <w:tblStylePr w:type="band1Horz">
      <w:tblPr/>
      <w:tcPr>
        <w:tcBorders>
          <w:top w:val="nil"/>
          <w:left w:val="nil"/>
          <w:bottom w:val="nil"/>
          <w:right w:val="nil"/>
          <w:insideH w:val="nil"/>
          <w:insideV w:val="nil"/>
        </w:tcBorders>
        <w:shd w:val="clear" w:color="auto" w:fill="929292" w:themeFill="accent5" w:themeFillShade="BF"/>
      </w:tcPr>
    </w:tblStylePr>
  </w:style>
  <w:style w:type="table" w:styleId="DarkList-Accent6">
    <w:name w:val="Dark List Accent 6"/>
    <w:basedOn w:val="TableNormal"/>
    <w:uiPriority w:val="70"/>
    <w:semiHidden/>
    <w:unhideWhenUsed/>
    <w:rsid w:val="00914685"/>
    <w:pPr>
      <w:spacing w:after="0" w:line="240" w:lineRule="auto"/>
    </w:pPr>
    <w:rPr>
      <w:rFonts w:ascii="Trebuchet MS" w:hAnsi="Trebuchet MS"/>
      <w:color w:val="FFFFFF" w:themeColor="background1"/>
      <w:sz w:val="20"/>
      <w:szCs w:val="18"/>
    </w:rPr>
    <w:tblPr>
      <w:tblStyleRowBandSize w:val="1"/>
      <w:tblStyleColBandSize w:val="1"/>
    </w:tblPr>
    <w:tcPr>
      <w:shd w:val="clear" w:color="auto" w:fill="00B4D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585857" w:themeFill="text1"/>
      </w:tcPr>
    </w:tblStylePr>
    <w:tblStylePr w:type="lastRow">
      <w:tblPr/>
      <w:tcPr>
        <w:tcBorders>
          <w:top w:val="single" w:sz="18" w:space="0" w:color="FFFFFF" w:themeColor="background1"/>
          <w:left w:val="nil"/>
          <w:bottom w:val="nil"/>
          <w:right w:val="nil"/>
          <w:insideH w:val="nil"/>
          <w:insideV w:val="nil"/>
        </w:tcBorders>
        <w:shd w:val="clear" w:color="auto" w:fill="00596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86A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86A7" w:themeFill="accent6" w:themeFillShade="BF"/>
      </w:tcPr>
    </w:tblStylePr>
    <w:tblStylePr w:type="band1Vert">
      <w:tblPr/>
      <w:tcPr>
        <w:tcBorders>
          <w:top w:val="nil"/>
          <w:left w:val="nil"/>
          <w:bottom w:val="nil"/>
          <w:right w:val="nil"/>
          <w:insideH w:val="nil"/>
          <w:insideV w:val="nil"/>
        </w:tcBorders>
        <w:shd w:val="clear" w:color="auto" w:fill="0086A7" w:themeFill="accent6" w:themeFillShade="BF"/>
      </w:tcPr>
    </w:tblStylePr>
    <w:tblStylePr w:type="band1Horz">
      <w:tblPr/>
      <w:tcPr>
        <w:tcBorders>
          <w:top w:val="nil"/>
          <w:left w:val="nil"/>
          <w:bottom w:val="nil"/>
          <w:right w:val="nil"/>
          <w:insideH w:val="nil"/>
          <w:insideV w:val="nil"/>
        </w:tcBorders>
        <w:shd w:val="clear" w:color="auto" w:fill="0086A7" w:themeFill="accent6" w:themeFillShade="BF"/>
      </w:tcPr>
    </w:tblStylePr>
  </w:style>
  <w:style w:type="paragraph" w:styleId="Date">
    <w:name w:val="Date"/>
    <w:basedOn w:val="Normal"/>
    <w:next w:val="Normal"/>
    <w:link w:val="DateChar"/>
    <w:uiPriority w:val="99"/>
    <w:semiHidden/>
    <w:rsid w:val="00914685"/>
  </w:style>
  <w:style w:type="character" w:customStyle="1" w:styleId="DateChar">
    <w:name w:val="Date Char"/>
    <w:basedOn w:val="DefaultParagraphFont"/>
    <w:link w:val="Date"/>
    <w:uiPriority w:val="99"/>
    <w:semiHidden/>
    <w:rsid w:val="00914685"/>
    <w:rPr>
      <w:rFonts w:ascii="Trebuchet MS" w:hAnsi="Trebuchet MS"/>
      <w:sz w:val="20"/>
      <w:szCs w:val="18"/>
      <w:lang w:val="da-DK"/>
    </w:rPr>
  </w:style>
  <w:style w:type="paragraph" w:styleId="DocumentMap">
    <w:name w:val="Document Map"/>
    <w:basedOn w:val="Normal"/>
    <w:link w:val="DocumentMapChar"/>
    <w:uiPriority w:val="99"/>
    <w:semiHidden/>
    <w:rsid w:val="00914685"/>
    <w:pPr>
      <w:spacing w:line="240" w:lineRule="auto"/>
    </w:pPr>
    <w:rPr>
      <w:rFonts w:cs="Segoe UI"/>
      <w:sz w:val="16"/>
      <w:szCs w:val="16"/>
    </w:rPr>
  </w:style>
  <w:style w:type="character" w:customStyle="1" w:styleId="DocumentMapChar">
    <w:name w:val="Document Map Char"/>
    <w:basedOn w:val="DefaultParagraphFont"/>
    <w:link w:val="DocumentMap"/>
    <w:uiPriority w:val="99"/>
    <w:semiHidden/>
    <w:rsid w:val="00914685"/>
    <w:rPr>
      <w:rFonts w:ascii="Segoe UI" w:hAnsi="Segoe UI" w:cs="Segoe UI"/>
      <w:sz w:val="16"/>
      <w:szCs w:val="16"/>
      <w:lang w:val="da-DK"/>
    </w:rPr>
  </w:style>
  <w:style w:type="paragraph" w:styleId="E-mailSignature">
    <w:name w:val="E-mail Signature"/>
    <w:basedOn w:val="Normal"/>
    <w:link w:val="E-mailSignatureChar"/>
    <w:uiPriority w:val="99"/>
    <w:semiHidden/>
    <w:rsid w:val="00914685"/>
    <w:pPr>
      <w:spacing w:line="240" w:lineRule="auto"/>
    </w:pPr>
  </w:style>
  <w:style w:type="character" w:customStyle="1" w:styleId="E-mailSignatureChar">
    <w:name w:val="E-mail Signature Char"/>
    <w:basedOn w:val="DefaultParagraphFont"/>
    <w:link w:val="E-mailSignature"/>
    <w:uiPriority w:val="99"/>
    <w:semiHidden/>
    <w:rsid w:val="00914685"/>
    <w:rPr>
      <w:rFonts w:ascii="Trebuchet MS" w:hAnsi="Trebuchet MS"/>
      <w:sz w:val="20"/>
      <w:szCs w:val="18"/>
      <w:lang w:val="da-DK"/>
    </w:rPr>
  </w:style>
  <w:style w:type="character" w:styleId="Emphasis">
    <w:name w:val="Emphasis"/>
    <w:basedOn w:val="DefaultParagraphFont"/>
    <w:uiPriority w:val="19"/>
    <w:semiHidden/>
    <w:rsid w:val="00914685"/>
    <w:rPr>
      <w:i/>
      <w:iCs/>
    </w:rPr>
  </w:style>
  <w:style w:type="character" w:styleId="EndnoteReference">
    <w:name w:val="endnote reference"/>
    <w:basedOn w:val="DefaultParagraphFont"/>
    <w:uiPriority w:val="21"/>
    <w:semiHidden/>
    <w:rsid w:val="00914685"/>
    <w:rPr>
      <w:vertAlign w:val="superscript"/>
    </w:rPr>
  </w:style>
  <w:style w:type="paragraph" w:styleId="EndnoteText">
    <w:name w:val="endnote text"/>
    <w:basedOn w:val="Normal"/>
    <w:link w:val="EndnoteTextChar"/>
    <w:uiPriority w:val="21"/>
    <w:semiHidden/>
    <w:rsid w:val="00914685"/>
    <w:pPr>
      <w:spacing w:line="240" w:lineRule="atLeast"/>
      <w:ind w:left="85" w:hanging="85"/>
    </w:pPr>
    <w:rPr>
      <w:sz w:val="16"/>
      <w:szCs w:val="20"/>
    </w:rPr>
  </w:style>
  <w:style w:type="character" w:customStyle="1" w:styleId="EndnoteTextChar">
    <w:name w:val="Endnote Text Char"/>
    <w:basedOn w:val="DefaultParagraphFont"/>
    <w:link w:val="EndnoteText"/>
    <w:uiPriority w:val="21"/>
    <w:semiHidden/>
    <w:rsid w:val="00914685"/>
    <w:rPr>
      <w:rFonts w:ascii="Trebuchet MS" w:hAnsi="Trebuchet MS"/>
      <w:sz w:val="16"/>
      <w:szCs w:val="20"/>
      <w:lang w:val="da-DK"/>
    </w:rPr>
  </w:style>
  <w:style w:type="paragraph" w:styleId="EnvelopeAddress">
    <w:name w:val="envelope address"/>
    <w:basedOn w:val="Normal"/>
    <w:uiPriority w:val="99"/>
    <w:semiHidden/>
    <w:rsid w:val="00914685"/>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914685"/>
    <w:pPr>
      <w:spacing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21"/>
    <w:semiHidden/>
    <w:rsid w:val="00914685"/>
    <w:rPr>
      <w:color w:val="7F7F81" w:themeColor="followedHyperlink"/>
      <w:u w:val="single"/>
    </w:rPr>
  </w:style>
  <w:style w:type="character" w:styleId="FootnoteReference">
    <w:name w:val="footnote reference"/>
    <w:basedOn w:val="DefaultParagraphFont"/>
    <w:uiPriority w:val="99"/>
    <w:semiHidden/>
    <w:rsid w:val="00914685"/>
    <w:rPr>
      <w:vertAlign w:val="superscript"/>
    </w:rPr>
  </w:style>
  <w:style w:type="paragraph" w:styleId="FootnoteText">
    <w:name w:val="footnote text"/>
    <w:basedOn w:val="Normal"/>
    <w:link w:val="FootnoteTextChar"/>
    <w:uiPriority w:val="21"/>
    <w:semiHidden/>
    <w:rsid w:val="00914685"/>
    <w:pPr>
      <w:spacing w:line="240" w:lineRule="atLeast"/>
      <w:ind w:left="85" w:hanging="85"/>
    </w:pPr>
    <w:rPr>
      <w:sz w:val="16"/>
      <w:szCs w:val="20"/>
    </w:rPr>
  </w:style>
  <w:style w:type="character" w:customStyle="1" w:styleId="FootnoteTextChar">
    <w:name w:val="Footnote Text Char"/>
    <w:basedOn w:val="DefaultParagraphFont"/>
    <w:link w:val="FootnoteText"/>
    <w:uiPriority w:val="21"/>
    <w:semiHidden/>
    <w:rsid w:val="00914685"/>
    <w:rPr>
      <w:rFonts w:ascii="Trebuchet MS" w:hAnsi="Trebuchet MS"/>
      <w:sz w:val="16"/>
      <w:szCs w:val="20"/>
      <w:lang w:val="da-DK"/>
    </w:rPr>
  </w:style>
  <w:style w:type="table" w:styleId="GridTable1Light">
    <w:name w:val="Grid Table 1 Light"/>
    <w:basedOn w:val="TableNormal"/>
    <w:uiPriority w:val="46"/>
    <w:rsid w:val="00914685"/>
    <w:pPr>
      <w:spacing w:after="0" w:line="240" w:lineRule="auto"/>
    </w:pPr>
    <w:rPr>
      <w:rFonts w:ascii="Trebuchet MS" w:hAnsi="Trebuchet MS"/>
      <w:sz w:val="20"/>
      <w:szCs w:val="18"/>
    </w:rPr>
    <w:tblPr>
      <w:tblStyleRowBandSize w:val="1"/>
      <w:tblStyleColBandSize w:val="1"/>
      <w:tblBorders>
        <w:top w:val="single" w:sz="4" w:space="0" w:color="BCBCBB" w:themeColor="text1" w:themeTint="66"/>
        <w:left w:val="single" w:sz="4" w:space="0" w:color="BCBCBB" w:themeColor="text1" w:themeTint="66"/>
        <w:bottom w:val="single" w:sz="4" w:space="0" w:color="BCBCBB" w:themeColor="text1" w:themeTint="66"/>
        <w:right w:val="single" w:sz="4" w:space="0" w:color="BCBCBB" w:themeColor="text1" w:themeTint="66"/>
        <w:insideH w:val="single" w:sz="4" w:space="0" w:color="BCBCBB" w:themeColor="text1" w:themeTint="66"/>
        <w:insideV w:val="single" w:sz="4" w:space="0" w:color="BCBCBB" w:themeColor="text1" w:themeTint="66"/>
      </w:tblBorders>
    </w:tblPr>
    <w:tblStylePr w:type="firstRow">
      <w:rPr>
        <w:b/>
        <w:bCs/>
      </w:rPr>
      <w:tblPr/>
      <w:tcPr>
        <w:tcBorders>
          <w:bottom w:val="single" w:sz="12" w:space="0" w:color="9B9B99" w:themeColor="text1" w:themeTint="99"/>
        </w:tcBorders>
      </w:tcPr>
    </w:tblStylePr>
    <w:tblStylePr w:type="lastRow">
      <w:rPr>
        <w:b/>
        <w:bCs/>
      </w:rPr>
      <w:tblPr/>
      <w:tcPr>
        <w:tcBorders>
          <w:top w:val="double" w:sz="2" w:space="0" w:color="9B9B9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14685"/>
    <w:pPr>
      <w:spacing w:after="0" w:line="240" w:lineRule="auto"/>
    </w:pPr>
    <w:rPr>
      <w:rFonts w:ascii="Trebuchet MS" w:hAnsi="Trebuchet MS"/>
      <w:sz w:val="20"/>
      <w:szCs w:val="18"/>
    </w:rPr>
    <w:tblPr>
      <w:tblStyleRowBandSize w:val="1"/>
      <w:tblStyleColBandSize w:val="1"/>
      <w:tblBorders>
        <w:top w:val="single" w:sz="4" w:space="0" w:color="FF8ECC" w:themeColor="accent1" w:themeTint="66"/>
        <w:left w:val="single" w:sz="4" w:space="0" w:color="FF8ECC" w:themeColor="accent1" w:themeTint="66"/>
        <w:bottom w:val="single" w:sz="4" w:space="0" w:color="FF8ECC" w:themeColor="accent1" w:themeTint="66"/>
        <w:right w:val="single" w:sz="4" w:space="0" w:color="FF8ECC" w:themeColor="accent1" w:themeTint="66"/>
        <w:insideH w:val="single" w:sz="4" w:space="0" w:color="FF8ECC" w:themeColor="accent1" w:themeTint="66"/>
        <w:insideV w:val="single" w:sz="4" w:space="0" w:color="FF8ECC" w:themeColor="accent1" w:themeTint="66"/>
      </w:tblBorders>
    </w:tblPr>
    <w:tblStylePr w:type="firstRow">
      <w:rPr>
        <w:b/>
        <w:bCs/>
      </w:rPr>
      <w:tblPr/>
      <w:tcPr>
        <w:tcBorders>
          <w:bottom w:val="single" w:sz="12" w:space="0" w:color="FF56B2" w:themeColor="accent1" w:themeTint="99"/>
        </w:tcBorders>
      </w:tcPr>
    </w:tblStylePr>
    <w:tblStylePr w:type="lastRow">
      <w:rPr>
        <w:b/>
        <w:bCs/>
      </w:rPr>
      <w:tblPr/>
      <w:tcPr>
        <w:tcBorders>
          <w:top w:val="double" w:sz="2" w:space="0" w:color="FF56B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14685"/>
    <w:pPr>
      <w:spacing w:after="0" w:line="240" w:lineRule="auto"/>
    </w:pPr>
    <w:rPr>
      <w:rFonts w:ascii="Trebuchet MS" w:hAnsi="Trebuchet MS"/>
      <w:sz w:val="20"/>
      <w:szCs w:val="18"/>
    </w:rPr>
    <w:tblPr>
      <w:tblStyleRowBandSize w:val="1"/>
      <w:tblStyleColBandSize w:val="1"/>
      <w:tblBorders>
        <w:top w:val="single" w:sz="4" w:space="0" w:color="E3C7DE" w:themeColor="accent2" w:themeTint="66"/>
        <w:left w:val="single" w:sz="4" w:space="0" w:color="E3C7DE" w:themeColor="accent2" w:themeTint="66"/>
        <w:bottom w:val="single" w:sz="4" w:space="0" w:color="E3C7DE" w:themeColor="accent2" w:themeTint="66"/>
        <w:right w:val="single" w:sz="4" w:space="0" w:color="E3C7DE" w:themeColor="accent2" w:themeTint="66"/>
        <w:insideH w:val="single" w:sz="4" w:space="0" w:color="E3C7DE" w:themeColor="accent2" w:themeTint="66"/>
        <w:insideV w:val="single" w:sz="4" w:space="0" w:color="E3C7DE" w:themeColor="accent2" w:themeTint="66"/>
      </w:tblBorders>
    </w:tblPr>
    <w:tblStylePr w:type="firstRow">
      <w:rPr>
        <w:b/>
        <w:bCs/>
      </w:rPr>
      <w:tblPr/>
      <w:tcPr>
        <w:tcBorders>
          <w:bottom w:val="single" w:sz="12" w:space="0" w:color="D5ACCE" w:themeColor="accent2" w:themeTint="99"/>
        </w:tcBorders>
      </w:tcPr>
    </w:tblStylePr>
    <w:tblStylePr w:type="lastRow">
      <w:rPr>
        <w:b/>
        <w:bCs/>
      </w:rPr>
      <w:tblPr/>
      <w:tcPr>
        <w:tcBorders>
          <w:top w:val="double" w:sz="2" w:space="0" w:color="D5ACC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14685"/>
    <w:pPr>
      <w:spacing w:after="0" w:line="240" w:lineRule="auto"/>
    </w:pPr>
    <w:rPr>
      <w:rFonts w:ascii="Trebuchet MS" w:hAnsi="Trebuchet MS"/>
      <w:sz w:val="20"/>
      <w:szCs w:val="18"/>
    </w:rPr>
    <w:tblPr>
      <w:tblStyleRowBandSize w:val="1"/>
      <w:tblStyleColBandSize w:val="1"/>
      <w:tblBorders>
        <w:top w:val="single" w:sz="4" w:space="0" w:color="E989DA" w:themeColor="accent3" w:themeTint="66"/>
        <w:left w:val="single" w:sz="4" w:space="0" w:color="E989DA" w:themeColor="accent3" w:themeTint="66"/>
        <w:bottom w:val="single" w:sz="4" w:space="0" w:color="E989DA" w:themeColor="accent3" w:themeTint="66"/>
        <w:right w:val="single" w:sz="4" w:space="0" w:color="E989DA" w:themeColor="accent3" w:themeTint="66"/>
        <w:insideH w:val="single" w:sz="4" w:space="0" w:color="E989DA" w:themeColor="accent3" w:themeTint="66"/>
        <w:insideV w:val="single" w:sz="4" w:space="0" w:color="E989DA" w:themeColor="accent3" w:themeTint="66"/>
      </w:tblBorders>
    </w:tblPr>
    <w:tblStylePr w:type="firstRow">
      <w:rPr>
        <w:b/>
        <w:bCs/>
      </w:rPr>
      <w:tblPr/>
      <w:tcPr>
        <w:tcBorders>
          <w:bottom w:val="single" w:sz="12" w:space="0" w:color="DF4EC7" w:themeColor="accent3" w:themeTint="99"/>
        </w:tcBorders>
      </w:tcPr>
    </w:tblStylePr>
    <w:tblStylePr w:type="lastRow">
      <w:rPr>
        <w:b/>
        <w:bCs/>
      </w:rPr>
      <w:tblPr/>
      <w:tcPr>
        <w:tcBorders>
          <w:top w:val="double" w:sz="2" w:space="0" w:color="DF4EC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14685"/>
    <w:pPr>
      <w:spacing w:after="0" w:line="240" w:lineRule="auto"/>
    </w:pPr>
    <w:rPr>
      <w:rFonts w:ascii="Trebuchet MS" w:hAnsi="Trebuchet MS"/>
      <w:sz w:val="20"/>
      <w:szCs w:val="18"/>
    </w:rPr>
    <w:tblPr>
      <w:tblStyleRowBandSize w:val="1"/>
      <w:tblStyleColBandSize w:val="1"/>
      <w:tblBorders>
        <w:top w:val="single" w:sz="4" w:space="0" w:color="CDCDCD" w:themeColor="accent4" w:themeTint="66"/>
        <w:left w:val="single" w:sz="4" w:space="0" w:color="CDCDCD" w:themeColor="accent4" w:themeTint="66"/>
        <w:bottom w:val="single" w:sz="4" w:space="0" w:color="CDCDCD" w:themeColor="accent4" w:themeTint="66"/>
        <w:right w:val="single" w:sz="4" w:space="0" w:color="CDCDCD" w:themeColor="accent4" w:themeTint="66"/>
        <w:insideH w:val="single" w:sz="4" w:space="0" w:color="CDCDCD" w:themeColor="accent4" w:themeTint="66"/>
        <w:insideV w:val="single" w:sz="4" w:space="0" w:color="CDCDCD" w:themeColor="accent4" w:themeTint="66"/>
      </w:tblBorders>
    </w:tblPr>
    <w:tblStylePr w:type="firstRow">
      <w:rPr>
        <w:b/>
        <w:bCs/>
      </w:rPr>
      <w:tblPr/>
      <w:tcPr>
        <w:tcBorders>
          <w:bottom w:val="single" w:sz="12" w:space="0" w:color="B5B5B5" w:themeColor="accent4" w:themeTint="99"/>
        </w:tcBorders>
      </w:tcPr>
    </w:tblStylePr>
    <w:tblStylePr w:type="lastRow">
      <w:rPr>
        <w:b/>
        <w:bCs/>
      </w:rPr>
      <w:tblPr/>
      <w:tcPr>
        <w:tcBorders>
          <w:top w:val="double" w:sz="2" w:space="0" w:color="B5B5B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14685"/>
    <w:pPr>
      <w:spacing w:after="0" w:line="240" w:lineRule="auto"/>
    </w:pPr>
    <w:rPr>
      <w:rFonts w:ascii="Trebuchet MS" w:hAnsi="Trebuchet MS"/>
      <w:sz w:val="20"/>
      <w:szCs w:val="18"/>
    </w:rPr>
    <w:tblPr>
      <w:tblStyleRowBandSize w:val="1"/>
      <w:tblStyleColBandSize w:val="1"/>
      <w:tblBorders>
        <w:top w:val="single" w:sz="4" w:space="0" w:color="E7E7E7" w:themeColor="accent5" w:themeTint="66"/>
        <w:left w:val="single" w:sz="4" w:space="0" w:color="E7E7E7" w:themeColor="accent5" w:themeTint="66"/>
        <w:bottom w:val="single" w:sz="4" w:space="0" w:color="E7E7E7" w:themeColor="accent5" w:themeTint="66"/>
        <w:right w:val="single" w:sz="4" w:space="0" w:color="E7E7E7" w:themeColor="accent5" w:themeTint="66"/>
        <w:insideH w:val="single" w:sz="4" w:space="0" w:color="E7E7E7" w:themeColor="accent5" w:themeTint="66"/>
        <w:insideV w:val="single" w:sz="4" w:space="0" w:color="E7E7E7" w:themeColor="accent5" w:themeTint="66"/>
      </w:tblBorders>
    </w:tblPr>
    <w:tblStylePr w:type="firstRow">
      <w:rPr>
        <w:b/>
        <w:bCs/>
      </w:rPr>
      <w:tblPr/>
      <w:tcPr>
        <w:tcBorders>
          <w:bottom w:val="single" w:sz="12" w:space="0" w:color="DBDBDB" w:themeColor="accent5" w:themeTint="99"/>
        </w:tcBorders>
      </w:tcPr>
    </w:tblStylePr>
    <w:tblStylePr w:type="lastRow">
      <w:rPr>
        <w:b/>
        <w:bCs/>
      </w:rPr>
      <w:tblPr/>
      <w:tcPr>
        <w:tcBorders>
          <w:top w:val="double" w:sz="2" w:space="0" w:color="DBDB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14685"/>
    <w:pPr>
      <w:spacing w:after="0" w:line="240" w:lineRule="auto"/>
    </w:pPr>
    <w:rPr>
      <w:rFonts w:ascii="Trebuchet MS" w:hAnsi="Trebuchet MS"/>
      <w:sz w:val="20"/>
      <w:szCs w:val="18"/>
    </w:rPr>
    <w:tblPr>
      <w:tblStyleRowBandSize w:val="1"/>
      <w:tblStyleColBandSize w:val="1"/>
      <w:tblBorders>
        <w:top w:val="single" w:sz="4" w:space="0" w:color="8CE8FF" w:themeColor="accent6" w:themeTint="66"/>
        <w:left w:val="single" w:sz="4" w:space="0" w:color="8CE8FF" w:themeColor="accent6" w:themeTint="66"/>
        <w:bottom w:val="single" w:sz="4" w:space="0" w:color="8CE8FF" w:themeColor="accent6" w:themeTint="66"/>
        <w:right w:val="single" w:sz="4" w:space="0" w:color="8CE8FF" w:themeColor="accent6" w:themeTint="66"/>
        <w:insideH w:val="single" w:sz="4" w:space="0" w:color="8CE8FF" w:themeColor="accent6" w:themeTint="66"/>
        <w:insideV w:val="single" w:sz="4" w:space="0" w:color="8CE8FF" w:themeColor="accent6" w:themeTint="66"/>
      </w:tblBorders>
    </w:tblPr>
    <w:tblStylePr w:type="firstRow">
      <w:rPr>
        <w:b/>
        <w:bCs/>
      </w:rPr>
      <w:tblPr/>
      <w:tcPr>
        <w:tcBorders>
          <w:bottom w:val="single" w:sz="12" w:space="0" w:color="52DDFF" w:themeColor="accent6" w:themeTint="99"/>
        </w:tcBorders>
      </w:tcPr>
    </w:tblStylePr>
    <w:tblStylePr w:type="lastRow">
      <w:rPr>
        <w:b/>
        <w:bCs/>
      </w:rPr>
      <w:tblPr/>
      <w:tcPr>
        <w:tcBorders>
          <w:top w:val="double" w:sz="2" w:space="0" w:color="52DD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14685"/>
    <w:pPr>
      <w:spacing w:after="0" w:line="240" w:lineRule="auto"/>
    </w:pPr>
    <w:rPr>
      <w:rFonts w:ascii="Trebuchet MS" w:hAnsi="Trebuchet MS"/>
      <w:sz w:val="20"/>
      <w:szCs w:val="18"/>
    </w:rPr>
    <w:tblPr>
      <w:tblStyleRowBandSize w:val="1"/>
      <w:tblStyleColBandSize w:val="1"/>
      <w:tblBorders>
        <w:top w:val="single" w:sz="2" w:space="0" w:color="9B9B99" w:themeColor="text1" w:themeTint="99"/>
        <w:bottom w:val="single" w:sz="2" w:space="0" w:color="9B9B99" w:themeColor="text1" w:themeTint="99"/>
        <w:insideH w:val="single" w:sz="2" w:space="0" w:color="9B9B99" w:themeColor="text1" w:themeTint="99"/>
        <w:insideV w:val="single" w:sz="2" w:space="0" w:color="9B9B99" w:themeColor="text1" w:themeTint="99"/>
      </w:tblBorders>
    </w:tblPr>
    <w:tblStylePr w:type="firstRow">
      <w:rPr>
        <w:b/>
        <w:bCs/>
      </w:rPr>
      <w:tblPr/>
      <w:tcPr>
        <w:tcBorders>
          <w:top w:val="nil"/>
          <w:bottom w:val="single" w:sz="12" w:space="0" w:color="9B9B99" w:themeColor="text1" w:themeTint="99"/>
          <w:insideH w:val="nil"/>
          <w:insideV w:val="nil"/>
        </w:tcBorders>
        <w:shd w:val="clear" w:color="auto" w:fill="FFFFFF" w:themeFill="background1"/>
      </w:tcPr>
    </w:tblStylePr>
    <w:tblStylePr w:type="lastRow">
      <w:rPr>
        <w:b/>
        <w:bCs/>
      </w:rPr>
      <w:tblPr/>
      <w:tcPr>
        <w:tcBorders>
          <w:top w:val="double" w:sz="2" w:space="0" w:color="9B9B9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2-Accent1">
    <w:name w:val="Grid Table 2 Accent 1"/>
    <w:basedOn w:val="TableNormal"/>
    <w:uiPriority w:val="47"/>
    <w:rsid w:val="00914685"/>
    <w:pPr>
      <w:spacing w:after="0" w:line="240" w:lineRule="auto"/>
    </w:pPr>
    <w:rPr>
      <w:rFonts w:ascii="Trebuchet MS" w:hAnsi="Trebuchet MS"/>
      <w:sz w:val="20"/>
      <w:szCs w:val="18"/>
    </w:rPr>
    <w:tblPr>
      <w:tblStyleRowBandSize w:val="1"/>
      <w:tblStyleColBandSize w:val="1"/>
      <w:tblBorders>
        <w:top w:val="single" w:sz="2" w:space="0" w:color="FF56B2" w:themeColor="accent1" w:themeTint="99"/>
        <w:bottom w:val="single" w:sz="2" w:space="0" w:color="FF56B2" w:themeColor="accent1" w:themeTint="99"/>
        <w:insideH w:val="single" w:sz="2" w:space="0" w:color="FF56B2" w:themeColor="accent1" w:themeTint="99"/>
        <w:insideV w:val="single" w:sz="2" w:space="0" w:color="FF56B2" w:themeColor="accent1" w:themeTint="99"/>
      </w:tblBorders>
    </w:tblPr>
    <w:tblStylePr w:type="firstRow">
      <w:rPr>
        <w:b/>
        <w:bCs/>
      </w:rPr>
      <w:tblPr/>
      <w:tcPr>
        <w:tcBorders>
          <w:top w:val="nil"/>
          <w:bottom w:val="single" w:sz="12" w:space="0" w:color="FF56B2" w:themeColor="accent1" w:themeTint="99"/>
          <w:insideH w:val="nil"/>
          <w:insideV w:val="nil"/>
        </w:tcBorders>
        <w:shd w:val="clear" w:color="auto" w:fill="FFFFFF" w:themeFill="background1"/>
      </w:tcPr>
    </w:tblStylePr>
    <w:tblStylePr w:type="lastRow">
      <w:rPr>
        <w:b/>
        <w:bCs/>
      </w:rPr>
      <w:tblPr/>
      <w:tcPr>
        <w:tcBorders>
          <w:top w:val="double" w:sz="2" w:space="0" w:color="FF56B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6E5" w:themeFill="accent1" w:themeFillTint="33"/>
      </w:tcPr>
    </w:tblStylePr>
    <w:tblStylePr w:type="band1Horz">
      <w:tblPr/>
      <w:tcPr>
        <w:shd w:val="clear" w:color="auto" w:fill="FFC6E5" w:themeFill="accent1" w:themeFillTint="33"/>
      </w:tcPr>
    </w:tblStylePr>
  </w:style>
  <w:style w:type="table" w:styleId="GridTable2-Accent2">
    <w:name w:val="Grid Table 2 Accent 2"/>
    <w:basedOn w:val="TableNormal"/>
    <w:uiPriority w:val="47"/>
    <w:rsid w:val="00914685"/>
    <w:pPr>
      <w:spacing w:after="0" w:line="240" w:lineRule="auto"/>
    </w:pPr>
    <w:rPr>
      <w:rFonts w:ascii="Trebuchet MS" w:hAnsi="Trebuchet MS"/>
      <w:sz w:val="20"/>
      <w:szCs w:val="18"/>
    </w:rPr>
    <w:tblPr>
      <w:tblStyleRowBandSize w:val="1"/>
      <w:tblStyleColBandSize w:val="1"/>
      <w:tblBorders>
        <w:top w:val="single" w:sz="2" w:space="0" w:color="D5ACCE" w:themeColor="accent2" w:themeTint="99"/>
        <w:bottom w:val="single" w:sz="2" w:space="0" w:color="D5ACCE" w:themeColor="accent2" w:themeTint="99"/>
        <w:insideH w:val="single" w:sz="2" w:space="0" w:color="D5ACCE" w:themeColor="accent2" w:themeTint="99"/>
        <w:insideV w:val="single" w:sz="2" w:space="0" w:color="D5ACCE" w:themeColor="accent2" w:themeTint="99"/>
      </w:tblBorders>
    </w:tblPr>
    <w:tblStylePr w:type="firstRow">
      <w:rPr>
        <w:b/>
        <w:bCs/>
      </w:rPr>
      <w:tblPr/>
      <w:tcPr>
        <w:tcBorders>
          <w:top w:val="nil"/>
          <w:bottom w:val="single" w:sz="12" w:space="0" w:color="D5ACCE" w:themeColor="accent2" w:themeTint="99"/>
          <w:insideH w:val="nil"/>
          <w:insideV w:val="nil"/>
        </w:tcBorders>
        <w:shd w:val="clear" w:color="auto" w:fill="FFFFFF" w:themeFill="background1"/>
      </w:tcPr>
    </w:tblStylePr>
    <w:tblStylePr w:type="lastRow">
      <w:rPr>
        <w:b/>
        <w:bCs/>
      </w:rPr>
      <w:tblPr/>
      <w:tcPr>
        <w:tcBorders>
          <w:top w:val="double" w:sz="2" w:space="0" w:color="D5ACC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E3EE" w:themeFill="accent2" w:themeFillTint="33"/>
      </w:tcPr>
    </w:tblStylePr>
    <w:tblStylePr w:type="band1Horz">
      <w:tblPr/>
      <w:tcPr>
        <w:shd w:val="clear" w:color="auto" w:fill="F1E3EE" w:themeFill="accent2" w:themeFillTint="33"/>
      </w:tcPr>
    </w:tblStylePr>
  </w:style>
  <w:style w:type="table" w:styleId="GridTable2-Accent3">
    <w:name w:val="Grid Table 2 Accent 3"/>
    <w:basedOn w:val="TableNormal"/>
    <w:uiPriority w:val="47"/>
    <w:rsid w:val="00914685"/>
    <w:pPr>
      <w:spacing w:after="0" w:line="240" w:lineRule="auto"/>
    </w:pPr>
    <w:rPr>
      <w:rFonts w:ascii="Trebuchet MS" w:hAnsi="Trebuchet MS"/>
      <w:sz w:val="20"/>
      <w:szCs w:val="18"/>
    </w:rPr>
    <w:tblPr>
      <w:tblStyleRowBandSize w:val="1"/>
      <w:tblStyleColBandSize w:val="1"/>
      <w:tblBorders>
        <w:top w:val="single" w:sz="2" w:space="0" w:color="DF4EC7" w:themeColor="accent3" w:themeTint="99"/>
        <w:bottom w:val="single" w:sz="2" w:space="0" w:color="DF4EC7" w:themeColor="accent3" w:themeTint="99"/>
        <w:insideH w:val="single" w:sz="2" w:space="0" w:color="DF4EC7" w:themeColor="accent3" w:themeTint="99"/>
        <w:insideV w:val="single" w:sz="2" w:space="0" w:color="DF4EC7" w:themeColor="accent3" w:themeTint="99"/>
      </w:tblBorders>
    </w:tblPr>
    <w:tblStylePr w:type="firstRow">
      <w:rPr>
        <w:b/>
        <w:bCs/>
      </w:rPr>
      <w:tblPr/>
      <w:tcPr>
        <w:tcBorders>
          <w:top w:val="nil"/>
          <w:bottom w:val="single" w:sz="12" w:space="0" w:color="DF4EC7" w:themeColor="accent3" w:themeTint="99"/>
          <w:insideH w:val="nil"/>
          <w:insideV w:val="nil"/>
        </w:tcBorders>
        <w:shd w:val="clear" w:color="auto" w:fill="FFFFFF" w:themeFill="background1"/>
      </w:tcPr>
    </w:tblStylePr>
    <w:tblStylePr w:type="lastRow">
      <w:rPr>
        <w:b/>
        <w:bCs/>
      </w:rPr>
      <w:tblPr/>
      <w:tcPr>
        <w:tcBorders>
          <w:top w:val="double" w:sz="2" w:space="0" w:color="DF4EC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C4EC" w:themeFill="accent3" w:themeFillTint="33"/>
      </w:tcPr>
    </w:tblStylePr>
    <w:tblStylePr w:type="band1Horz">
      <w:tblPr/>
      <w:tcPr>
        <w:shd w:val="clear" w:color="auto" w:fill="F4C4EC" w:themeFill="accent3" w:themeFillTint="33"/>
      </w:tcPr>
    </w:tblStylePr>
  </w:style>
  <w:style w:type="table" w:styleId="GridTable2-Accent4">
    <w:name w:val="Grid Table 2 Accent 4"/>
    <w:basedOn w:val="TableNormal"/>
    <w:uiPriority w:val="47"/>
    <w:rsid w:val="00914685"/>
    <w:pPr>
      <w:spacing w:after="0" w:line="240" w:lineRule="auto"/>
    </w:pPr>
    <w:rPr>
      <w:rFonts w:ascii="Trebuchet MS" w:hAnsi="Trebuchet MS"/>
      <w:sz w:val="20"/>
      <w:szCs w:val="18"/>
    </w:rPr>
    <w:tblPr>
      <w:tblStyleRowBandSize w:val="1"/>
      <w:tblStyleColBandSize w:val="1"/>
      <w:tblBorders>
        <w:top w:val="single" w:sz="2" w:space="0" w:color="B5B5B5" w:themeColor="accent4" w:themeTint="99"/>
        <w:bottom w:val="single" w:sz="2" w:space="0" w:color="B5B5B5" w:themeColor="accent4" w:themeTint="99"/>
        <w:insideH w:val="single" w:sz="2" w:space="0" w:color="B5B5B5" w:themeColor="accent4" w:themeTint="99"/>
        <w:insideV w:val="single" w:sz="2" w:space="0" w:color="B5B5B5" w:themeColor="accent4" w:themeTint="99"/>
      </w:tblBorders>
    </w:tblPr>
    <w:tblStylePr w:type="firstRow">
      <w:rPr>
        <w:b/>
        <w:bCs/>
      </w:rPr>
      <w:tblPr/>
      <w:tcPr>
        <w:tcBorders>
          <w:top w:val="nil"/>
          <w:bottom w:val="single" w:sz="12" w:space="0" w:color="B5B5B5" w:themeColor="accent4" w:themeTint="99"/>
          <w:insideH w:val="nil"/>
          <w:insideV w:val="nil"/>
        </w:tcBorders>
        <w:shd w:val="clear" w:color="auto" w:fill="FFFFFF" w:themeFill="background1"/>
      </w:tcPr>
    </w:tblStylePr>
    <w:tblStylePr w:type="lastRow">
      <w:rPr>
        <w:b/>
        <w:bCs/>
      </w:rPr>
      <w:tblPr/>
      <w:tcPr>
        <w:tcBorders>
          <w:top w:val="double" w:sz="2" w:space="0" w:color="B5B5B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GridTable2-Accent5">
    <w:name w:val="Grid Table 2 Accent 5"/>
    <w:basedOn w:val="TableNormal"/>
    <w:uiPriority w:val="47"/>
    <w:rsid w:val="00914685"/>
    <w:pPr>
      <w:spacing w:after="0" w:line="240" w:lineRule="auto"/>
    </w:pPr>
    <w:rPr>
      <w:rFonts w:ascii="Trebuchet MS" w:hAnsi="Trebuchet MS"/>
      <w:sz w:val="20"/>
      <w:szCs w:val="18"/>
    </w:rPr>
    <w:tblPr>
      <w:tblStyleRowBandSize w:val="1"/>
      <w:tblStyleColBandSize w:val="1"/>
      <w:tblBorders>
        <w:top w:val="single" w:sz="2" w:space="0" w:color="DBDBDB" w:themeColor="accent5" w:themeTint="99"/>
        <w:bottom w:val="single" w:sz="2" w:space="0" w:color="DBDBDB" w:themeColor="accent5" w:themeTint="99"/>
        <w:insideH w:val="single" w:sz="2" w:space="0" w:color="DBDBDB" w:themeColor="accent5" w:themeTint="99"/>
        <w:insideV w:val="single" w:sz="2" w:space="0" w:color="DBDBDB" w:themeColor="accent5" w:themeTint="99"/>
      </w:tblBorders>
    </w:tblPr>
    <w:tblStylePr w:type="firstRow">
      <w:rPr>
        <w:b/>
        <w:bCs/>
      </w:rPr>
      <w:tblPr/>
      <w:tcPr>
        <w:tcBorders>
          <w:top w:val="nil"/>
          <w:bottom w:val="single" w:sz="12" w:space="0" w:color="DBDBDB" w:themeColor="accent5" w:themeTint="99"/>
          <w:insideH w:val="nil"/>
          <w:insideV w:val="nil"/>
        </w:tcBorders>
        <w:shd w:val="clear" w:color="auto" w:fill="FFFFFF" w:themeFill="background1"/>
      </w:tcPr>
    </w:tblStylePr>
    <w:tblStylePr w:type="lastRow">
      <w:rPr>
        <w:b/>
        <w:bCs/>
      </w:rPr>
      <w:tblPr/>
      <w:tcPr>
        <w:tcBorders>
          <w:top w:val="double" w:sz="2" w:space="0" w:color="DBDB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3F3" w:themeFill="accent5" w:themeFillTint="33"/>
      </w:tcPr>
    </w:tblStylePr>
    <w:tblStylePr w:type="band1Horz">
      <w:tblPr/>
      <w:tcPr>
        <w:shd w:val="clear" w:color="auto" w:fill="F3F3F3" w:themeFill="accent5" w:themeFillTint="33"/>
      </w:tcPr>
    </w:tblStylePr>
  </w:style>
  <w:style w:type="table" w:styleId="GridTable2-Accent6">
    <w:name w:val="Grid Table 2 Accent 6"/>
    <w:basedOn w:val="TableNormal"/>
    <w:uiPriority w:val="47"/>
    <w:rsid w:val="00914685"/>
    <w:pPr>
      <w:spacing w:after="0" w:line="240" w:lineRule="auto"/>
    </w:pPr>
    <w:rPr>
      <w:rFonts w:ascii="Trebuchet MS" w:hAnsi="Trebuchet MS"/>
      <w:sz w:val="20"/>
      <w:szCs w:val="18"/>
    </w:rPr>
    <w:tblPr>
      <w:tblStyleRowBandSize w:val="1"/>
      <w:tblStyleColBandSize w:val="1"/>
      <w:tblBorders>
        <w:top w:val="single" w:sz="2" w:space="0" w:color="52DDFF" w:themeColor="accent6" w:themeTint="99"/>
        <w:bottom w:val="single" w:sz="2" w:space="0" w:color="52DDFF" w:themeColor="accent6" w:themeTint="99"/>
        <w:insideH w:val="single" w:sz="2" w:space="0" w:color="52DDFF" w:themeColor="accent6" w:themeTint="99"/>
        <w:insideV w:val="single" w:sz="2" w:space="0" w:color="52DDFF" w:themeColor="accent6" w:themeTint="99"/>
      </w:tblBorders>
    </w:tblPr>
    <w:tblStylePr w:type="firstRow">
      <w:rPr>
        <w:b/>
        <w:bCs/>
      </w:rPr>
      <w:tblPr/>
      <w:tcPr>
        <w:tcBorders>
          <w:top w:val="nil"/>
          <w:bottom w:val="single" w:sz="12" w:space="0" w:color="52DDFF" w:themeColor="accent6" w:themeTint="99"/>
          <w:insideH w:val="nil"/>
          <w:insideV w:val="nil"/>
        </w:tcBorders>
        <w:shd w:val="clear" w:color="auto" w:fill="FFFFFF" w:themeFill="background1"/>
      </w:tcPr>
    </w:tblStylePr>
    <w:tblStylePr w:type="lastRow">
      <w:rPr>
        <w:b/>
        <w:bCs/>
      </w:rPr>
      <w:tblPr/>
      <w:tcPr>
        <w:tcBorders>
          <w:top w:val="double" w:sz="2" w:space="0" w:color="52DD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3FF" w:themeFill="accent6" w:themeFillTint="33"/>
      </w:tcPr>
    </w:tblStylePr>
    <w:tblStylePr w:type="band1Horz">
      <w:tblPr/>
      <w:tcPr>
        <w:shd w:val="clear" w:color="auto" w:fill="C5F3FF" w:themeFill="accent6" w:themeFillTint="33"/>
      </w:tcPr>
    </w:tblStylePr>
  </w:style>
  <w:style w:type="table" w:styleId="GridTable3">
    <w:name w:val="Grid Table 3"/>
    <w:basedOn w:val="TableNormal"/>
    <w:uiPriority w:val="48"/>
    <w:rsid w:val="00914685"/>
    <w:pPr>
      <w:spacing w:after="0" w:line="240" w:lineRule="auto"/>
    </w:pPr>
    <w:rPr>
      <w:rFonts w:ascii="Trebuchet MS" w:hAnsi="Trebuchet MS"/>
      <w:sz w:val="20"/>
      <w:szCs w:val="18"/>
    </w:rPr>
    <w:tblPr>
      <w:tblStyleRowBandSize w:val="1"/>
      <w:tblStyleColBandSize w:val="1"/>
      <w:tblBorders>
        <w:top w:val="single" w:sz="4" w:space="0" w:color="9B9B99" w:themeColor="text1" w:themeTint="99"/>
        <w:left w:val="single" w:sz="4" w:space="0" w:color="9B9B99" w:themeColor="text1" w:themeTint="99"/>
        <w:bottom w:val="single" w:sz="4" w:space="0" w:color="9B9B99" w:themeColor="text1" w:themeTint="99"/>
        <w:right w:val="single" w:sz="4" w:space="0" w:color="9B9B99" w:themeColor="text1" w:themeTint="99"/>
        <w:insideH w:val="single" w:sz="4" w:space="0" w:color="9B9B99" w:themeColor="text1" w:themeTint="99"/>
        <w:insideV w:val="single" w:sz="4" w:space="0" w:color="9B9B9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B9B99" w:themeColor="text1" w:themeTint="99"/>
        </w:tcBorders>
      </w:tcPr>
    </w:tblStylePr>
    <w:tblStylePr w:type="nwCell">
      <w:tblPr/>
      <w:tcPr>
        <w:tcBorders>
          <w:bottom w:val="single" w:sz="4" w:space="0" w:color="9B9B99" w:themeColor="text1" w:themeTint="99"/>
        </w:tcBorders>
      </w:tcPr>
    </w:tblStylePr>
    <w:tblStylePr w:type="seCell">
      <w:tblPr/>
      <w:tcPr>
        <w:tcBorders>
          <w:top w:val="single" w:sz="4" w:space="0" w:color="9B9B99" w:themeColor="text1" w:themeTint="99"/>
        </w:tcBorders>
      </w:tcPr>
    </w:tblStylePr>
    <w:tblStylePr w:type="swCell">
      <w:tblPr/>
      <w:tcPr>
        <w:tcBorders>
          <w:top w:val="single" w:sz="4" w:space="0" w:color="9B9B99" w:themeColor="text1" w:themeTint="99"/>
        </w:tcBorders>
      </w:tcPr>
    </w:tblStylePr>
  </w:style>
  <w:style w:type="table" w:styleId="GridTable3-Accent1">
    <w:name w:val="Grid Table 3 Accent 1"/>
    <w:basedOn w:val="TableNormal"/>
    <w:uiPriority w:val="48"/>
    <w:rsid w:val="00914685"/>
    <w:pPr>
      <w:spacing w:after="0" w:line="240" w:lineRule="auto"/>
    </w:pPr>
    <w:rPr>
      <w:rFonts w:ascii="Trebuchet MS" w:hAnsi="Trebuchet MS"/>
      <w:sz w:val="20"/>
      <w:szCs w:val="18"/>
    </w:rPr>
    <w:tblPr>
      <w:tblStyleRowBandSize w:val="1"/>
      <w:tblStyleColBandSize w:val="1"/>
      <w:tblBorders>
        <w:top w:val="single" w:sz="4" w:space="0" w:color="FF56B2" w:themeColor="accent1" w:themeTint="99"/>
        <w:left w:val="single" w:sz="4" w:space="0" w:color="FF56B2" w:themeColor="accent1" w:themeTint="99"/>
        <w:bottom w:val="single" w:sz="4" w:space="0" w:color="FF56B2" w:themeColor="accent1" w:themeTint="99"/>
        <w:right w:val="single" w:sz="4" w:space="0" w:color="FF56B2" w:themeColor="accent1" w:themeTint="99"/>
        <w:insideH w:val="single" w:sz="4" w:space="0" w:color="FF56B2" w:themeColor="accent1" w:themeTint="99"/>
        <w:insideV w:val="single" w:sz="4" w:space="0" w:color="FF56B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6E5" w:themeFill="accent1" w:themeFillTint="33"/>
      </w:tcPr>
    </w:tblStylePr>
    <w:tblStylePr w:type="band1Horz">
      <w:tblPr/>
      <w:tcPr>
        <w:shd w:val="clear" w:color="auto" w:fill="FFC6E5" w:themeFill="accent1" w:themeFillTint="33"/>
      </w:tcPr>
    </w:tblStylePr>
    <w:tblStylePr w:type="neCell">
      <w:tblPr/>
      <w:tcPr>
        <w:tcBorders>
          <w:bottom w:val="single" w:sz="4" w:space="0" w:color="FF56B2" w:themeColor="accent1" w:themeTint="99"/>
        </w:tcBorders>
      </w:tcPr>
    </w:tblStylePr>
    <w:tblStylePr w:type="nwCell">
      <w:tblPr/>
      <w:tcPr>
        <w:tcBorders>
          <w:bottom w:val="single" w:sz="4" w:space="0" w:color="FF56B2" w:themeColor="accent1" w:themeTint="99"/>
        </w:tcBorders>
      </w:tcPr>
    </w:tblStylePr>
    <w:tblStylePr w:type="seCell">
      <w:tblPr/>
      <w:tcPr>
        <w:tcBorders>
          <w:top w:val="single" w:sz="4" w:space="0" w:color="FF56B2" w:themeColor="accent1" w:themeTint="99"/>
        </w:tcBorders>
      </w:tcPr>
    </w:tblStylePr>
    <w:tblStylePr w:type="swCell">
      <w:tblPr/>
      <w:tcPr>
        <w:tcBorders>
          <w:top w:val="single" w:sz="4" w:space="0" w:color="FF56B2" w:themeColor="accent1" w:themeTint="99"/>
        </w:tcBorders>
      </w:tcPr>
    </w:tblStylePr>
  </w:style>
  <w:style w:type="table" w:styleId="GridTable3-Accent2">
    <w:name w:val="Grid Table 3 Accent 2"/>
    <w:basedOn w:val="TableNormal"/>
    <w:uiPriority w:val="48"/>
    <w:rsid w:val="00914685"/>
    <w:pPr>
      <w:spacing w:after="0" w:line="240" w:lineRule="auto"/>
    </w:pPr>
    <w:rPr>
      <w:rFonts w:ascii="Trebuchet MS" w:hAnsi="Trebuchet MS"/>
      <w:sz w:val="20"/>
      <w:szCs w:val="18"/>
    </w:rPr>
    <w:tblPr>
      <w:tblStyleRowBandSize w:val="1"/>
      <w:tblStyleColBandSize w:val="1"/>
      <w:tblBorders>
        <w:top w:val="single" w:sz="4" w:space="0" w:color="D5ACCE" w:themeColor="accent2" w:themeTint="99"/>
        <w:left w:val="single" w:sz="4" w:space="0" w:color="D5ACCE" w:themeColor="accent2" w:themeTint="99"/>
        <w:bottom w:val="single" w:sz="4" w:space="0" w:color="D5ACCE" w:themeColor="accent2" w:themeTint="99"/>
        <w:right w:val="single" w:sz="4" w:space="0" w:color="D5ACCE" w:themeColor="accent2" w:themeTint="99"/>
        <w:insideH w:val="single" w:sz="4" w:space="0" w:color="D5ACCE" w:themeColor="accent2" w:themeTint="99"/>
        <w:insideV w:val="single" w:sz="4" w:space="0" w:color="D5AC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E3EE" w:themeFill="accent2" w:themeFillTint="33"/>
      </w:tcPr>
    </w:tblStylePr>
    <w:tblStylePr w:type="band1Horz">
      <w:tblPr/>
      <w:tcPr>
        <w:shd w:val="clear" w:color="auto" w:fill="F1E3EE" w:themeFill="accent2" w:themeFillTint="33"/>
      </w:tcPr>
    </w:tblStylePr>
    <w:tblStylePr w:type="neCell">
      <w:tblPr/>
      <w:tcPr>
        <w:tcBorders>
          <w:bottom w:val="single" w:sz="4" w:space="0" w:color="D5ACCE" w:themeColor="accent2" w:themeTint="99"/>
        </w:tcBorders>
      </w:tcPr>
    </w:tblStylePr>
    <w:tblStylePr w:type="nwCell">
      <w:tblPr/>
      <w:tcPr>
        <w:tcBorders>
          <w:bottom w:val="single" w:sz="4" w:space="0" w:color="D5ACCE" w:themeColor="accent2" w:themeTint="99"/>
        </w:tcBorders>
      </w:tcPr>
    </w:tblStylePr>
    <w:tblStylePr w:type="seCell">
      <w:tblPr/>
      <w:tcPr>
        <w:tcBorders>
          <w:top w:val="single" w:sz="4" w:space="0" w:color="D5ACCE" w:themeColor="accent2" w:themeTint="99"/>
        </w:tcBorders>
      </w:tcPr>
    </w:tblStylePr>
    <w:tblStylePr w:type="swCell">
      <w:tblPr/>
      <w:tcPr>
        <w:tcBorders>
          <w:top w:val="single" w:sz="4" w:space="0" w:color="D5ACCE" w:themeColor="accent2" w:themeTint="99"/>
        </w:tcBorders>
      </w:tcPr>
    </w:tblStylePr>
  </w:style>
  <w:style w:type="table" w:styleId="GridTable3-Accent3">
    <w:name w:val="Grid Table 3 Accent 3"/>
    <w:basedOn w:val="TableNormal"/>
    <w:uiPriority w:val="48"/>
    <w:rsid w:val="00914685"/>
    <w:pPr>
      <w:spacing w:after="0" w:line="240" w:lineRule="auto"/>
    </w:pPr>
    <w:rPr>
      <w:rFonts w:ascii="Trebuchet MS" w:hAnsi="Trebuchet MS"/>
      <w:sz w:val="20"/>
      <w:szCs w:val="18"/>
    </w:rPr>
    <w:tblPr>
      <w:tblStyleRowBandSize w:val="1"/>
      <w:tblStyleColBandSize w:val="1"/>
      <w:tblBorders>
        <w:top w:val="single" w:sz="4" w:space="0" w:color="DF4EC7" w:themeColor="accent3" w:themeTint="99"/>
        <w:left w:val="single" w:sz="4" w:space="0" w:color="DF4EC7" w:themeColor="accent3" w:themeTint="99"/>
        <w:bottom w:val="single" w:sz="4" w:space="0" w:color="DF4EC7" w:themeColor="accent3" w:themeTint="99"/>
        <w:right w:val="single" w:sz="4" w:space="0" w:color="DF4EC7" w:themeColor="accent3" w:themeTint="99"/>
        <w:insideH w:val="single" w:sz="4" w:space="0" w:color="DF4EC7" w:themeColor="accent3" w:themeTint="99"/>
        <w:insideV w:val="single" w:sz="4" w:space="0" w:color="DF4EC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4EC" w:themeFill="accent3" w:themeFillTint="33"/>
      </w:tcPr>
    </w:tblStylePr>
    <w:tblStylePr w:type="band1Horz">
      <w:tblPr/>
      <w:tcPr>
        <w:shd w:val="clear" w:color="auto" w:fill="F4C4EC" w:themeFill="accent3" w:themeFillTint="33"/>
      </w:tcPr>
    </w:tblStylePr>
    <w:tblStylePr w:type="neCell">
      <w:tblPr/>
      <w:tcPr>
        <w:tcBorders>
          <w:bottom w:val="single" w:sz="4" w:space="0" w:color="DF4EC7" w:themeColor="accent3" w:themeTint="99"/>
        </w:tcBorders>
      </w:tcPr>
    </w:tblStylePr>
    <w:tblStylePr w:type="nwCell">
      <w:tblPr/>
      <w:tcPr>
        <w:tcBorders>
          <w:bottom w:val="single" w:sz="4" w:space="0" w:color="DF4EC7" w:themeColor="accent3" w:themeTint="99"/>
        </w:tcBorders>
      </w:tcPr>
    </w:tblStylePr>
    <w:tblStylePr w:type="seCell">
      <w:tblPr/>
      <w:tcPr>
        <w:tcBorders>
          <w:top w:val="single" w:sz="4" w:space="0" w:color="DF4EC7" w:themeColor="accent3" w:themeTint="99"/>
        </w:tcBorders>
      </w:tcPr>
    </w:tblStylePr>
    <w:tblStylePr w:type="swCell">
      <w:tblPr/>
      <w:tcPr>
        <w:tcBorders>
          <w:top w:val="single" w:sz="4" w:space="0" w:color="DF4EC7" w:themeColor="accent3" w:themeTint="99"/>
        </w:tcBorders>
      </w:tcPr>
    </w:tblStylePr>
  </w:style>
  <w:style w:type="table" w:styleId="GridTable3-Accent4">
    <w:name w:val="Grid Table 3 Accent 4"/>
    <w:basedOn w:val="TableNormal"/>
    <w:uiPriority w:val="48"/>
    <w:rsid w:val="00914685"/>
    <w:pPr>
      <w:spacing w:after="0" w:line="240" w:lineRule="auto"/>
    </w:pPr>
    <w:rPr>
      <w:rFonts w:ascii="Trebuchet MS" w:hAnsi="Trebuchet MS"/>
      <w:sz w:val="20"/>
      <w:szCs w:val="18"/>
    </w:rPr>
    <w:tblPr>
      <w:tblStyleRowBandSize w:val="1"/>
      <w:tblStyleColBandSize w:val="1"/>
      <w:tblBorders>
        <w:top w:val="single" w:sz="4" w:space="0" w:color="B5B5B5" w:themeColor="accent4" w:themeTint="99"/>
        <w:left w:val="single" w:sz="4" w:space="0" w:color="B5B5B5" w:themeColor="accent4" w:themeTint="99"/>
        <w:bottom w:val="single" w:sz="4" w:space="0" w:color="B5B5B5" w:themeColor="accent4" w:themeTint="99"/>
        <w:right w:val="single" w:sz="4" w:space="0" w:color="B5B5B5" w:themeColor="accent4" w:themeTint="99"/>
        <w:insideH w:val="single" w:sz="4" w:space="0" w:color="B5B5B5" w:themeColor="accent4" w:themeTint="99"/>
        <w:insideV w:val="single" w:sz="4" w:space="0" w:color="B5B5B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6E6" w:themeFill="accent4" w:themeFillTint="33"/>
      </w:tcPr>
    </w:tblStylePr>
    <w:tblStylePr w:type="band1Horz">
      <w:tblPr/>
      <w:tcPr>
        <w:shd w:val="clear" w:color="auto" w:fill="E6E6E6" w:themeFill="accent4" w:themeFillTint="33"/>
      </w:tcPr>
    </w:tblStylePr>
    <w:tblStylePr w:type="neCell">
      <w:tblPr/>
      <w:tcPr>
        <w:tcBorders>
          <w:bottom w:val="single" w:sz="4" w:space="0" w:color="B5B5B5" w:themeColor="accent4" w:themeTint="99"/>
        </w:tcBorders>
      </w:tcPr>
    </w:tblStylePr>
    <w:tblStylePr w:type="nwCell">
      <w:tblPr/>
      <w:tcPr>
        <w:tcBorders>
          <w:bottom w:val="single" w:sz="4" w:space="0" w:color="B5B5B5" w:themeColor="accent4" w:themeTint="99"/>
        </w:tcBorders>
      </w:tcPr>
    </w:tblStylePr>
    <w:tblStylePr w:type="seCell">
      <w:tblPr/>
      <w:tcPr>
        <w:tcBorders>
          <w:top w:val="single" w:sz="4" w:space="0" w:color="B5B5B5" w:themeColor="accent4" w:themeTint="99"/>
        </w:tcBorders>
      </w:tcPr>
    </w:tblStylePr>
    <w:tblStylePr w:type="swCell">
      <w:tblPr/>
      <w:tcPr>
        <w:tcBorders>
          <w:top w:val="single" w:sz="4" w:space="0" w:color="B5B5B5" w:themeColor="accent4" w:themeTint="99"/>
        </w:tcBorders>
      </w:tcPr>
    </w:tblStylePr>
  </w:style>
  <w:style w:type="table" w:styleId="GridTable3-Accent5">
    <w:name w:val="Grid Table 3 Accent 5"/>
    <w:basedOn w:val="TableNormal"/>
    <w:uiPriority w:val="48"/>
    <w:rsid w:val="00914685"/>
    <w:pPr>
      <w:spacing w:after="0" w:line="240" w:lineRule="auto"/>
    </w:pPr>
    <w:rPr>
      <w:rFonts w:ascii="Trebuchet MS" w:hAnsi="Trebuchet MS"/>
      <w:sz w:val="20"/>
      <w:szCs w:val="18"/>
    </w:rPr>
    <w:tblPr>
      <w:tblStyleRowBandSize w:val="1"/>
      <w:tblStyleColBandSize w:val="1"/>
      <w:tblBorders>
        <w:top w:val="single" w:sz="4" w:space="0" w:color="DBDBDB" w:themeColor="accent5" w:themeTint="99"/>
        <w:left w:val="single" w:sz="4" w:space="0" w:color="DBDBDB" w:themeColor="accent5" w:themeTint="99"/>
        <w:bottom w:val="single" w:sz="4" w:space="0" w:color="DBDBDB" w:themeColor="accent5" w:themeTint="99"/>
        <w:right w:val="single" w:sz="4" w:space="0" w:color="DBDBDB" w:themeColor="accent5" w:themeTint="99"/>
        <w:insideH w:val="single" w:sz="4" w:space="0" w:color="DBDBDB" w:themeColor="accent5" w:themeTint="99"/>
        <w:insideV w:val="single" w:sz="4" w:space="0" w:color="DBDB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3F3" w:themeFill="accent5" w:themeFillTint="33"/>
      </w:tcPr>
    </w:tblStylePr>
    <w:tblStylePr w:type="band1Horz">
      <w:tblPr/>
      <w:tcPr>
        <w:shd w:val="clear" w:color="auto" w:fill="F3F3F3" w:themeFill="accent5" w:themeFillTint="33"/>
      </w:tcPr>
    </w:tblStylePr>
    <w:tblStylePr w:type="neCell">
      <w:tblPr/>
      <w:tcPr>
        <w:tcBorders>
          <w:bottom w:val="single" w:sz="4" w:space="0" w:color="DBDBDB" w:themeColor="accent5" w:themeTint="99"/>
        </w:tcBorders>
      </w:tcPr>
    </w:tblStylePr>
    <w:tblStylePr w:type="nwCell">
      <w:tblPr/>
      <w:tcPr>
        <w:tcBorders>
          <w:bottom w:val="single" w:sz="4" w:space="0" w:color="DBDBDB" w:themeColor="accent5" w:themeTint="99"/>
        </w:tcBorders>
      </w:tcPr>
    </w:tblStylePr>
    <w:tblStylePr w:type="seCell">
      <w:tblPr/>
      <w:tcPr>
        <w:tcBorders>
          <w:top w:val="single" w:sz="4" w:space="0" w:color="DBDBDB" w:themeColor="accent5" w:themeTint="99"/>
        </w:tcBorders>
      </w:tcPr>
    </w:tblStylePr>
    <w:tblStylePr w:type="swCell">
      <w:tblPr/>
      <w:tcPr>
        <w:tcBorders>
          <w:top w:val="single" w:sz="4" w:space="0" w:color="DBDBDB" w:themeColor="accent5" w:themeTint="99"/>
        </w:tcBorders>
      </w:tcPr>
    </w:tblStylePr>
  </w:style>
  <w:style w:type="table" w:styleId="GridTable3-Accent6">
    <w:name w:val="Grid Table 3 Accent 6"/>
    <w:basedOn w:val="TableNormal"/>
    <w:uiPriority w:val="48"/>
    <w:rsid w:val="00914685"/>
    <w:pPr>
      <w:spacing w:after="0" w:line="240" w:lineRule="auto"/>
    </w:pPr>
    <w:rPr>
      <w:rFonts w:ascii="Trebuchet MS" w:hAnsi="Trebuchet MS"/>
      <w:sz w:val="20"/>
      <w:szCs w:val="18"/>
    </w:rPr>
    <w:tblPr>
      <w:tblStyleRowBandSize w:val="1"/>
      <w:tblStyleColBandSize w:val="1"/>
      <w:tblBorders>
        <w:top w:val="single" w:sz="4" w:space="0" w:color="52DDFF" w:themeColor="accent6" w:themeTint="99"/>
        <w:left w:val="single" w:sz="4" w:space="0" w:color="52DDFF" w:themeColor="accent6" w:themeTint="99"/>
        <w:bottom w:val="single" w:sz="4" w:space="0" w:color="52DDFF" w:themeColor="accent6" w:themeTint="99"/>
        <w:right w:val="single" w:sz="4" w:space="0" w:color="52DDFF" w:themeColor="accent6" w:themeTint="99"/>
        <w:insideH w:val="single" w:sz="4" w:space="0" w:color="52DDFF" w:themeColor="accent6" w:themeTint="99"/>
        <w:insideV w:val="single" w:sz="4" w:space="0" w:color="52DD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3FF" w:themeFill="accent6" w:themeFillTint="33"/>
      </w:tcPr>
    </w:tblStylePr>
    <w:tblStylePr w:type="band1Horz">
      <w:tblPr/>
      <w:tcPr>
        <w:shd w:val="clear" w:color="auto" w:fill="C5F3FF" w:themeFill="accent6" w:themeFillTint="33"/>
      </w:tcPr>
    </w:tblStylePr>
    <w:tblStylePr w:type="neCell">
      <w:tblPr/>
      <w:tcPr>
        <w:tcBorders>
          <w:bottom w:val="single" w:sz="4" w:space="0" w:color="52DDFF" w:themeColor="accent6" w:themeTint="99"/>
        </w:tcBorders>
      </w:tcPr>
    </w:tblStylePr>
    <w:tblStylePr w:type="nwCell">
      <w:tblPr/>
      <w:tcPr>
        <w:tcBorders>
          <w:bottom w:val="single" w:sz="4" w:space="0" w:color="52DDFF" w:themeColor="accent6" w:themeTint="99"/>
        </w:tcBorders>
      </w:tcPr>
    </w:tblStylePr>
    <w:tblStylePr w:type="seCell">
      <w:tblPr/>
      <w:tcPr>
        <w:tcBorders>
          <w:top w:val="single" w:sz="4" w:space="0" w:color="52DDFF" w:themeColor="accent6" w:themeTint="99"/>
        </w:tcBorders>
      </w:tcPr>
    </w:tblStylePr>
    <w:tblStylePr w:type="swCell">
      <w:tblPr/>
      <w:tcPr>
        <w:tcBorders>
          <w:top w:val="single" w:sz="4" w:space="0" w:color="52DDFF" w:themeColor="accent6" w:themeTint="99"/>
        </w:tcBorders>
      </w:tcPr>
    </w:tblStylePr>
  </w:style>
  <w:style w:type="table" w:styleId="GridTable4">
    <w:name w:val="Grid Table 4"/>
    <w:basedOn w:val="TableNormal"/>
    <w:uiPriority w:val="49"/>
    <w:rsid w:val="00914685"/>
    <w:pPr>
      <w:spacing w:after="0" w:line="240" w:lineRule="auto"/>
    </w:pPr>
    <w:rPr>
      <w:rFonts w:ascii="Trebuchet MS" w:hAnsi="Trebuchet MS"/>
      <w:sz w:val="20"/>
      <w:szCs w:val="18"/>
    </w:rPr>
    <w:tblPr>
      <w:tblStyleRowBandSize w:val="1"/>
      <w:tblStyleColBandSize w:val="1"/>
      <w:tblBorders>
        <w:top w:val="single" w:sz="4" w:space="0" w:color="9B9B99" w:themeColor="text1" w:themeTint="99"/>
        <w:left w:val="single" w:sz="4" w:space="0" w:color="9B9B99" w:themeColor="text1" w:themeTint="99"/>
        <w:bottom w:val="single" w:sz="4" w:space="0" w:color="9B9B99" w:themeColor="text1" w:themeTint="99"/>
        <w:right w:val="single" w:sz="4" w:space="0" w:color="9B9B99" w:themeColor="text1" w:themeTint="99"/>
        <w:insideH w:val="single" w:sz="4" w:space="0" w:color="9B9B99" w:themeColor="text1" w:themeTint="99"/>
        <w:insideV w:val="single" w:sz="4" w:space="0" w:color="9B9B99" w:themeColor="text1" w:themeTint="99"/>
      </w:tblBorders>
    </w:tblPr>
    <w:tblStylePr w:type="firstRow">
      <w:rPr>
        <w:b/>
        <w:bCs/>
        <w:color w:val="FFFFFF" w:themeColor="background1"/>
      </w:rPr>
      <w:tblPr/>
      <w:tcPr>
        <w:tcBorders>
          <w:top w:val="single" w:sz="4" w:space="0" w:color="585857" w:themeColor="text1"/>
          <w:left w:val="single" w:sz="4" w:space="0" w:color="585857" w:themeColor="text1"/>
          <w:bottom w:val="single" w:sz="4" w:space="0" w:color="585857" w:themeColor="text1"/>
          <w:right w:val="single" w:sz="4" w:space="0" w:color="585857" w:themeColor="text1"/>
          <w:insideH w:val="nil"/>
          <w:insideV w:val="nil"/>
        </w:tcBorders>
        <w:shd w:val="clear" w:color="auto" w:fill="585857" w:themeFill="text1"/>
      </w:tcPr>
    </w:tblStylePr>
    <w:tblStylePr w:type="lastRow">
      <w:rPr>
        <w:b/>
        <w:bCs/>
      </w:rPr>
      <w:tblPr/>
      <w:tcPr>
        <w:tcBorders>
          <w:top w:val="double" w:sz="4" w:space="0" w:color="585857"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4-Accent1">
    <w:name w:val="Grid Table 4 Accent 1"/>
    <w:basedOn w:val="TableNormal"/>
    <w:uiPriority w:val="49"/>
    <w:rsid w:val="00914685"/>
    <w:pPr>
      <w:spacing w:after="0" w:line="240" w:lineRule="auto"/>
    </w:pPr>
    <w:rPr>
      <w:rFonts w:ascii="Trebuchet MS" w:hAnsi="Trebuchet MS"/>
      <w:sz w:val="20"/>
      <w:szCs w:val="18"/>
    </w:rPr>
    <w:tblPr>
      <w:tblStyleRowBandSize w:val="1"/>
      <w:tblStyleColBandSize w:val="1"/>
      <w:tblBorders>
        <w:top w:val="single" w:sz="4" w:space="0" w:color="FF56B2" w:themeColor="accent1" w:themeTint="99"/>
        <w:left w:val="single" w:sz="4" w:space="0" w:color="FF56B2" w:themeColor="accent1" w:themeTint="99"/>
        <w:bottom w:val="single" w:sz="4" w:space="0" w:color="FF56B2" w:themeColor="accent1" w:themeTint="99"/>
        <w:right w:val="single" w:sz="4" w:space="0" w:color="FF56B2" w:themeColor="accent1" w:themeTint="99"/>
        <w:insideH w:val="single" w:sz="4" w:space="0" w:color="FF56B2" w:themeColor="accent1" w:themeTint="99"/>
        <w:insideV w:val="single" w:sz="4" w:space="0" w:color="FF56B2" w:themeColor="accent1" w:themeTint="99"/>
      </w:tblBorders>
    </w:tblPr>
    <w:tblStylePr w:type="firstRow">
      <w:rPr>
        <w:b/>
        <w:bCs/>
        <w:color w:val="FFFFFF" w:themeColor="background1"/>
      </w:rPr>
      <w:tblPr/>
      <w:tcPr>
        <w:tcBorders>
          <w:top w:val="single" w:sz="4" w:space="0" w:color="E5007E" w:themeColor="accent1"/>
          <w:left w:val="single" w:sz="4" w:space="0" w:color="E5007E" w:themeColor="accent1"/>
          <w:bottom w:val="single" w:sz="4" w:space="0" w:color="E5007E" w:themeColor="accent1"/>
          <w:right w:val="single" w:sz="4" w:space="0" w:color="E5007E" w:themeColor="accent1"/>
          <w:insideH w:val="nil"/>
          <w:insideV w:val="nil"/>
        </w:tcBorders>
        <w:shd w:val="clear" w:color="auto" w:fill="E5007E" w:themeFill="accent1"/>
      </w:tcPr>
    </w:tblStylePr>
    <w:tblStylePr w:type="lastRow">
      <w:rPr>
        <w:b/>
        <w:bCs/>
      </w:rPr>
      <w:tblPr/>
      <w:tcPr>
        <w:tcBorders>
          <w:top w:val="double" w:sz="4" w:space="0" w:color="E5007E" w:themeColor="accent1"/>
        </w:tcBorders>
      </w:tcPr>
    </w:tblStylePr>
    <w:tblStylePr w:type="firstCol">
      <w:rPr>
        <w:b/>
        <w:bCs/>
      </w:rPr>
    </w:tblStylePr>
    <w:tblStylePr w:type="lastCol">
      <w:rPr>
        <w:b/>
        <w:bCs/>
      </w:rPr>
    </w:tblStylePr>
    <w:tblStylePr w:type="band1Vert">
      <w:tblPr/>
      <w:tcPr>
        <w:shd w:val="clear" w:color="auto" w:fill="FFC6E5" w:themeFill="accent1" w:themeFillTint="33"/>
      </w:tcPr>
    </w:tblStylePr>
    <w:tblStylePr w:type="band1Horz">
      <w:tblPr/>
      <w:tcPr>
        <w:shd w:val="clear" w:color="auto" w:fill="FFC6E5" w:themeFill="accent1" w:themeFillTint="33"/>
      </w:tcPr>
    </w:tblStylePr>
  </w:style>
  <w:style w:type="table" w:styleId="GridTable4-Accent2">
    <w:name w:val="Grid Table 4 Accent 2"/>
    <w:basedOn w:val="TableNormal"/>
    <w:uiPriority w:val="49"/>
    <w:rsid w:val="00914685"/>
    <w:pPr>
      <w:spacing w:after="0" w:line="240" w:lineRule="auto"/>
    </w:pPr>
    <w:rPr>
      <w:rFonts w:ascii="Trebuchet MS" w:hAnsi="Trebuchet MS"/>
      <w:sz w:val="20"/>
      <w:szCs w:val="18"/>
    </w:rPr>
    <w:tblPr>
      <w:tblStyleRowBandSize w:val="1"/>
      <w:tblStyleColBandSize w:val="1"/>
      <w:tblBorders>
        <w:top w:val="single" w:sz="4" w:space="0" w:color="D5ACCE" w:themeColor="accent2" w:themeTint="99"/>
        <w:left w:val="single" w:sz="4" w:space="0" w:color="D5ACCE" w:themeColor="accent2" w:themeTint="99"/>
        <w:bottom w:val="single" w:sz="4" w:space="0" w:color="D5ACCE" w:themeColor="accent2" w:themeTint="99"/>
        <w:right w:val="single" w:sz="4" w:space="0" w:color="D5ACCE" w:themeColor="accent2" w:themeTint="99"/>
        <w:insideH w:val="single" w:sz="4" w:space="0" w:color="D5ACCE" w:themeColor="accent2" w:themeTint="99"/>
        <w:insideV w:val="single" w:sz="4" w:space="0" w:color="D5ACCE" w:themeColor="accent2" w:themeTint="99"/>
      </w:tblBorders>
    </w:tblPr>
    <w:tblStylePr w:type="firstRow">
      <w:rPr>
        <w:b/>
        <w:bCs/>
        <w:color w:val="FFFFFF" w:themeColor="background1"/>
      </w:rPr>
      <w:tblPr/>
      <w:tcPr>
        <w:tcBorders>
          <w:top w:val="single" w:sz="4" w:space="0" w:color="B975AE" w:themeColor="accent2"/>
          <w:left w:val="single" w:sz="4" w:space="0" w:color="B975AE" w:themeColor="accent2"/>
          <w:bottom w:val="single" w:sz="4" w:space="0" w:color="B975AE" w:themeColor="accent2"/>
          <w:right w:val="single" w:sz="4" w:space="0" w:color="B975AE" w:themeColor="accent2"/>
          <w:insideH w:val="nil"/>
          <w:insideV w:val="nil"/>
        </w:tcBorders>
        <w:shd w:val="clear" w:color="auto" w:fill="B975AE" w:themeFill="accent2"/>
      </w:tcPr>
    </w:tblStylePr>
    <w:tblStylePr w:type="lastRow">
      <w:rPr>
        <w:b/>
        <w:bCs/>
      </w:rPr>
      <w:tblPr/>
      <w:tcPr>
        <w:tcBorders>
          <w:top w:val="double" w:sz="4" w:space="0" w:color="B975AE" w:themeColor="accent2"/>
        </w:tcBorders>
      </w:tcPr>
    </w:tblStylePr>
    <w:tblStylePr w:type="firstCol">
      <w:rPr>
        <w:b/>
        <w:bCs/>
      </w:rPr>
    </w:tblStylePr>
    <w:tblStylePr w:type="lastCol">
      <w:rPr>
        <w:b/>
        <w:bCs/>
      </w:rPr>
    </w:tblStylePr>
    <w:tblStylePr w:type="band1Vert">
      <w:tblPr/>
      <w:tcPr>
        <w:shd w:val="clear" w:color="auto" w:fill="F1E3EE" w:themeFill="accent2" w:themeFillTint="33"/>
      </w:tcPr>
    </w:tblStylePr>
    <w:tblStylePr w:type="band1Horz">
      <w:tblPr/>
      <w:tcPr>
        <w:shd w:val="clear" w:color="auto" w:fill="F1E3EE" w:themeFill="accent2" w:themeFillTint="33"/>
      </w:tcPr>
    </w:tblStylePr>
  </w:style>
  <w:style w:type="table" w:styleId="GridTable4-Accent3">
    <w:name w:val="Grid Table 4 Accent 3"/>
    <w:basedOn w:val="TableNormal"/>
    <w:uiPriority w:val="49"/>
    <w:rsid w:val="00914685"/>
    <w:pPr>
      <w:spacing w:after="0" w:line="240" w:lineRule="auto"/>
    </w:pPr>
    <w:rPr>
      <w:rFonts w:ascii="Trebuchet MS" w:hAnsi="Trebuchet MS"/>
      <w:sz w:val="20"/>
      <w:szCs w:val="18"/>
    </w:rPr>
    <w:tblPr>
      <w:tblStyleRowBandSize w:val="1"/>
      <w:tblStyleColBandSize w:val="1"/>
      <w:tblBorders>
        <w:top w:val="single" w:sz="4" w:space="0" w:color="DF4EC7" w:themeColor="accent3" w:themeTint="99"/>
        <w:left w:val="single" w:sz="4" w:space="0" w:color="DF4EC7" w:themeColor="accent3" w:themeTint="99"/>
        <w:bottom w:val="single" w:sz="4" w:space="0" w:color="DF4EC7" w:themeColor="accent3" w:themeTint="99"/>
        <w:right w:val="single" w:sz="4" w:space="0" w:color="DF4EC7" w:themeColor="accent3" w:themeTint="99"/>
        <w:insideH w:val="single" w:sz="4" w:space="0" w:color="DF4EC7" w:themeColor="accent3" w:themeTint="99"/>
        <w:insideV w:val="single" w:sz="4" w:space="0" w:color="DF4EC7" w:themeColor="accent3" w:themeTint="99"/>
      </w:tblBorders>
    </w:tblPr>
    <w:tblStylePr w:type="firstRow">
      <w:rPr>
        <w:b/>
        <w:bCs/>
        <w:color w:val="FFFFFF" w:themeColor="background1"/>
      </w:rPr>
      <w:tblPr/>
      <w:tcPr>
        <w:tcBorders>
          <w:top w:val="single" w:sz="4" w:space="0" w:color="8A1978" w:themeColor="accent3"/>
          <w:left w:val="single" w:sz="4" w:space="0" w:color="8A1978" w:themeColor="accent3"/>
          <w:bottom w:val="single" w:sz="4" w:space="0" w:color="8A1978" w:themeColor="accent3"/>
          <w:right w:val="single" w:sz="4" w:space="0" w:color="8A1978" w:themeColor="accent3"/>
          <w:insideH w:val="nil"/>
          <w:insideV w:val="nil"/>
        </w:tcBorders>
        <w:shd w:val="clear" w:color="auto" w:fill="8A1978" w:themeFill="accent3"/>
      </w:tcPr>
    </w:tblStylePr>
    <w:tblStylePr w:type="lastRow">
      <w:rPr>
        <w:b/>
        <w:bCs/>
      </w:rPr>
      <w:tblPr/>
      <w:tcPr>
        <w:tcBorders>
          <w:top w:val="double" w:sz="4" w:space="0" w:color="8A1978" w:themeColor="accent3"/>
        </w:tcBorders>
      </w:tcPr>
    </w:tblStylePr>
    <w:tblStylePr w:type="firstCol">
      <w:rPr>
        <w:b/>
        <w:bCs/>
      </w:rPr>
    </w:tblStylePr>
    <w:tblStylePr w:type="lastCol">
      <w:rPr>
        <w:b/>
        <w:bCs/>
      </w:rPr>
    </w:tblStylePr>
    <w:tblStylePr w:type="band1Vert">
      <w:tblPr/>
      <w:tcPr>
        <w:shd w:val="clear" w:color="auto" w:fill="F4C4EC" w:themeFill="accent3" w:themeFillTint="33"/>
      </w:tcPr>
    </w:tblStylePr>
    <w:tblStylePr w:type="band1Horz">
      <w:tblPr/>
      <w:tcPr>
        <w:shd w:val="clear" w:color="auto" w:fill="F4C4EC" w:themeFill="accent3" w:themeFillTint="33"/>
      </w:tcPr>
    </w:tblStylePr>
  </w:style>
  <w:style w:type="table" w:styleId="GridTable4-Accent4">
    <w:name w:val="Grid Table 4 Accent 4"/>
    <w:basedOn w:val="TableNormal"/>
    <w:uiPriority w:val="49"/>
    <w:rsid w:val="00914685"/>
    <w:pPr>
      <w:spacing w:after="0" w:line="240" w:lineRule="auto"/>
    </w:pPr>
    <w:rPr>
      <w:rFonts w:ascii="Trebuchet MS" w:hAnsi="Trebuchet MS"/>
      <w:sz w:val="20"/>
      <w:szCs w:val="18"/>
    </w:rPr>
    <w:tblPr>
      <w:tblStyleRowBandSize w:val="1"/>
      <w:tblStyleColBandSize w:val="1"/>
      <w:tblBorders>
        <w:top w:val="single" w:sz="4" w:space="0" w:color="B5B5B5" w:themeColor="accent4" w:themeTint="99"/>
        <w:left w:val="single" w:sz="4" w:space="0" w:color="B5B5B5" w:themeColor="accent4" w:themeTint="99"/>
        <w:bottom w:val="single" w:sz="4" w:space="0" w:color="B5B5B5" w:themeColor="accent4" w:themeTint="99"/>
        <w:right w:val="single" w:sz="4" w:space="0" w:color="B5B5B5" w:themeColor="accent4" w:themeTint="99"/>
        <w:insideH w:val="single" w:sz="4" w:space="0" w:color="B5B5B5" w:themeColor="accent4" w:themeTint="99"/>
        <w:insideV w:val="single" w:sz="4" w:space="0" w:color="B5B5B5" w:themeColor="accent4" w:themeTint="99"/>
      </w:tblBorders>
    </w:tblPr>
    <w:tblStylePr w:type="firstRow">
      <w:rPr>
        <w:b/>
        <w:bCs/>
        <w:color w:val="FFFFFF" w:themeColor="background1"/>
      </w:rPr>
      <w:tblPr/>
      <w:tcPr>
        <w:tcBorders>
          <w:top w:val="single" w:sz="4" w:space="0" w:color="848484" w:themeColor="accent4"/>
          <w:left w:val="single" w:sz="4" w:space="0" w:color="848484" w:themeColor="accent4"/>
          <w:bottom w:val="single" w:sz="4" w:space="0" w:color="848484" w:themeColor="accent4"/>
          <w:right w:val="single" w:sz="4" w:space="0" w:color="848484" w:themeColor="accent4"/>
          <w:insideH w:val="nil"/>
          <w:insideV w:val="nil"/>
        </w:tcBorders>
        <w:shd w:val="clear" w:color="auto" w:fill="848484" w:themeFill="accent4"/>
      </w:tcPr>
    </w:tblStylePr>
    <w:tblStylePr w:type="lastRow">
      <w:rPr>
        <w:b/>
        <w:bCs/>
      </w:rPr>
      <w:tblPr/>
      <w:tcPr>
        <w:tcBorders>
          <w:top w:val="double" w:sz="4" w:space="0" w:color="848484" w:themeColor="accent4"/>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GridTable4-Accent5">
    <w:name w:val="Grid Table 4 Accent 5"/>
    <w:basedOn w:val="TableNormal"/>
    <w:uiPriority w:val="49"/>
    <w:rsid w:val="00914685"/>
    <w:pPr>
      <w:spacing w:after="0" w:line="240" w:lineRule="auto"/>
    </w:pPr>
    <w:rPr>
      <w:rFonts w:ascii="Trebuchet MS" w:hAnsi="Trebuchet MS"/>
      <w:sz w:val="20"/>
      <w:szCs w:val="18"/>
    </w:rPr>
    <w:tblPr>
      <w:tblStyleRowBandSize w:val="1"/>
      <w:tblStyleColBandSize w:val="1"/>
      <w:tblBorders>
        <w:top w:val="single" w:sz="4" w:space="0" w:color="DBDBDB" w:themeColor="accent5" w:themeTint="99"/>
        <w:left w:val="single" w:sz="4" w:space="0" w:color="DBDBDB" w:themeColor="accent5" w:themeTint="99"/>
        <w:bottom w:val="single" w:sz="4" w:space="0" w:color="DBDBDB" w:themeColor="accent5" w:themeTint="99"/>
        <w:right w:val="single" w:sz="4" w:space="0" w:color="DBDBDB" w:themeColor="accent5" w:themeTint="99"/>
        <w:insideH w:val="single" w:sz="4" w:space="0" w:color="DBDBDB" w:themeColor="accent5" w:themeTint="99"/>
        <w:insideV w:val="single" w:sz="4" w:space="0" w:color="DBDBDB" w:themeColor="accent5" w:themeTint="99"/>
      </w:tblBorders>
    </w:tblPr>
    <w:tblStylePr w:type="firstRow">
      <w:rPr>
        <w:b/>
        <w:bCs/>
        <w:color w:val="FFFFFF" w:themeColor="background1"/>
      </w:rPr>
      <w:tblPr/>
      <w:tcPr>
        <w:tcBorders>
          <w:top w:val="single" w:sz="4" w:space="0" w:color="C3C3C3" w:themeColor="accent5"/>
          <w:left w:val="single" w:sz="4" w:space="0" w:color="C3C3C3" w:themeColor="accent5"/>
          <w:bottom w:val="single" w:sz="4" w:space="0" w:color="C3C3C3" w:themeColor="accent5"/>
          <w:right w:val="single" w:sz="4" w:space="0" w:color="C3C3C3" w:themeColor="accent5"/>
          <w:insideH w:val="nil"/>
          <w:insideV w:val="nil"/>
        </w:tcBorders>
        <w:shd w:val="clear" w:color="auto" w:fill="C3C3C3" w:themeFill="accent5"/>
      </w:tcPr>
    </w:tblStylePr>
    <w:tblStylePr w:type="lastRow">
      <w:rPr>
        <w:b/>
        <w:bCs/>
      </w:rPr>
      <w:tblPr/>
      <w:tcPr>
        <w:tcBorders>
          <w:top w:val="double" w:sz="4" w:space="0" w:color="C3C3C3" w:themeColor="accent5"/>
        </w:tcBorders>
      </w:tcPr>
    </w:tblStylePr>
    <w:tblStylePr w:type="firstCol">
      <w:rPr>
        <w:b/>
        <w:bCs/>
      </w:rPr>
    </w:tblStylePr>
    <w:tblStylePr w:type="lastCol">
      <w:rPr>
        <w:b/>
        <w:bCs/>
      </w:rPr>
    </w:tblStylePr>
    <w:tblStylePr w:type="band1Vert">
      <w:tblPr/>
      <w:tcPr>
        <w:shd w:val="clear" w:color="auto" w:fill="F3F3F3" w:themeFill="accent5" w:themeFillTint="33"/>
      </w:tcPr>
    </w:tblStylePr>
    <w:tblStylePr w:type="band1Horz">
      <w:tblPr/>
      <w:tcPr>
        <w:shd w:val="clear" w:color="auto" w:fill="F3F3F3" w:themeFill="accent5" w:themeFillTint="33"/>
      </w:tcPr>
    </w:tblStylePr>
  </w:style>
  <w:style w:type="table" w:styleId="GridTable4-Accent6">
    <w:name w:val="Grid Table 4 Accent 6"/>
    <w:basedOn w:val="TableNormal"/>
    <w:uiPriority w:val="49"/>
    <w:rsid w:val="00914685"/>
    <w:pPr>
      <w:spacing w:after="0" w:line="240" w:lineRule="auto"/>
    </w:pPr>
    <w:rPr>
      <w:rFonts w:ascii="Trebuchet MS" w:hAnsi="Trebuchet MS"/>
      <w:sz w:val="20"/>
      <w:szCs w:val="18"/>
    </w:rPr>
    <w:tblPr>
      <w:tblStyleRowBandSize w:val="1"/>
      <w:tblStyleColBandSize w:val="1"/>
      <w:tblBorders>
        <w:top w:val="single" w:sz="4" w:space="0" w:color="52DDFF" w:themeColor="accent6" w:themeTint="99"/>
        <w:left w:val="single" w:sz="4" w:space="0" w:color="52DDFF" w:themeColor="accent6" w:themeTint="99"/>
        <w:bottom w:val="single" w:sz="4" w:space="0" w:color="52DDFF" w:themeColor="accent6" w:themeTint="99"/>
        <w:right w:val="single" w:sz="4" w:space="0" w:color="52DDFF" w:themeColor="accent6" w:themeTint="99"/>
        <w:insideH w:val="single" w:sz="4" w:space="0" w:color="52DDFF" w:themeColor="accent6" w:themeTint="99"/>
        <w:insideV w:val="single" w:sz="4" w:space="0" w:color="52DDFF" w:themeColor="accent6" w:themeTint="99"/>
      </w:tblBorders>
    </w:tblPr>
    <w:tblStylePr w:type="firstRow">
      <w:rPr>
        <w:b/>
        <w:bCs/>
        <w:color w:val="FFFFFF" w:themeColor="background1"/>
      </w:rPr>
      <w:tblPr/>
      <w:tcPr>
        <w:tcBorders>
          <w:top w:val="single" w:sz="4" w:space="0" w:color="00B4DF" w:themeColor="accent6"/>
          <w:left w:val="single" w:sz="4" w:space="0" w:color="00B4DF" w:themeColor="accent6"/>
          <w:bottom w:val="single" w:sz="4" w:space="0" w:color="00B4DF" w:themeColor="accent6"/>
          <w:right w:val="single" w:sz="4" w:space="0" w:color="00B4DF" w:themeColor="accent6"/>
          <w:insideH w:val="nil"/>
          <w:insideV w:val="nil"/>
        </w:tcBorders>
        <w:shd w:val="clear" w:color="auto" w:fill="00B4DF" w:themeFill="accent6"/>
      </w:tcPr>
    </w:tblStylePr>
    <w:tblStylePr w:type="lastRow">
      <w:rPr>
        <w:b/>
        <w:bCs/>
      </w:rPr>
      <w:tblPr/>
      <w:tcPr>
        <w:tcBorders>
          <w:top w:val="double" w:sz="4" w:space="0" w:color="00B4DF" w:themeColor="accent6"/>
        </w:tcBorders>
      </w:tcPr>
    </w:tblStylePr>
    <w:tblStylePr w:type="firstCol">
      <w:rPr>
        <w:b/>
        <w:bCs/>
      </w:rPr>
    </w:tblStylePr>
    <w:tblStylePr w:type="lastCol">
      <w:rPr>
        <w:b/>
        <w:bCs/>
      </w:rPr>
    </w:tblStylePr>
    <w:tblStylePr w:type="band1Vert">
      <w:tblPr/>
      <w:tcPr>
        <w:shd w:val="clear" w:color="auto" w:fill="C5F3FF" w:themeFill="accent6" w:themeFillTint="33"/>
      </w:tcPr>
    </w:tblStylePr>
    <w:tblStylePr w:type="band1Horz">
      <w:tblPr/>
      <w:tcPr>
        <w:shd w:val="clear" w:color="auto" w:fill="C5F3FF" w:themeFill="accent6" w:themeFillTint="33"/>
      </w:tcPr>
    </w:tblStylePr>
  </w:style>
  <w:style w:type="table" w:styleId="GridTable5Dark">
    <w:name w:val="Grid Table 5 Dark"/>
    <w:basedOn w:val="TableNormal"/>
    <w:uiPriority w:val="50"/>
    <w:rsid w:val="00914685"/>
    <w:pPr>
      <w:spacing w:after="0" w:line="240" w:lineRule="auto"/>
    </w:pPr>
    <w:rPr>
      <w:rFonts w:ascii="Trebuchet MS" w:hAnsi="Trebuchet MS"/>
      <w:sz w:val="20"/>
      <w:szCs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7"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7"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7"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7" w:themeFill="text1"/>
      </w:tcPr>
    </w:tblStylePr>
    <w:tblStylePr w:type="band1Vert">
      <w:tblPr/>
      <w:tcPr>
        <w:shd w:val="clear" w:color="auto" w:fill="BCBCBB" w:themeFill="text1" w:themeFillTint="66"/>
      </w:tcPr>
    </w:tblStylePr>
    <w:tblStylePr w:type="band1Horz">
      <w:tblPr/>
      <w:tcPr>
        <w:shd w:val="clear" w:color="auto" w:fill="BCBCBB" w:themeFill="text1" w:themeFillTint="66"/>
      </w:tcPr>
    </w:tblStylePr>
  </w:style>
  <w:style w:type="table" w:styleId="GridTable5Dark-Accent1">
    <w:name w:val="Grid Table 5 Dark Accent 1"/>
    <w:basedOn w:val="TableNormal"/>
    <w:uiPriority w:val="50"/>
    <w:rsid w:val="00914685"/>
    <w:pPr>
      <w:spacing w:after="0" w:line="240" w:lineRule="auto"/>
    </w:pPr>
    <w:rPr>
      <w:rFonts w:ascii="Trebuchet MS" w:hAnsi="Trebuchet MS"/>
      <w:sz w:val="20"/>
      <w:szCs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6E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007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007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007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007E" w:themeFill="accent1"/>
      </w:tcPr>
    </w:tblStylePr>
    <w:tblStylePr w:type="band1Vert">
      <w:tblPr/>
      <w:tcPr>
        <w:shd w:val="clear" w:color="auto" w:fill="FF8ECC" w:themeFill="accent1" w:themeFillTint="66"/>
      </w:tcPr>
    </w:tblStylePr>
    <w:tblStylePr w:type="band1Horz">
      <w:tblPr/>
      <w:tcPr>
        <w:shd w:val="clear" w:color="auto" w:fill="FF8ECC" w:themeFill="accent1" w:themeFillTint="66"/>
      </w:tcPr>
    </w:tblStylePr>
  </w:style>
  <w:style w:type="table" w:styleId="GridTable5Dark-Accent2">
    <w:name w:val="Grid Table 5 Dark Accent 2"/>
    <w:basedOn w:val="TableNormal"/>
    <w:uiPriority w:val="50"/>
    <w:rsid w:val="00914685"/>
    <w:pPr>
      <w:spacing w:after="0" w:line="240" w:lineRule="auto"/>
    </w:pPr>
    <w:rPr>
      <w:rFonts w:ascii="Trebuchet MS" w:hAnsi="Trebuchet MS"/>
      <w:sz w:val="20"/>
      <w:szCs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E3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975A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975A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975A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975AE" w:themeFill="accent2"/>
      </w:tcPr>
    </w:tblStylePr>
    <w:tblStylePr w:type="band1Vert">
      <w:tblPr/>
      <w:tcPr>
        <w:shd w:val="clear" w:color="auto" w:fill="E3C7DE" w:themeFill="accent2" w:themeFillTint="66"/>
      </w:tcPr>
    </w:tblStylePr>
    <w:tblStylePr w:type="band1Horz">
      <w:tblPr/>
      <w:tcPr>
        <w:shd w:val="clear" w:color="auto" w:fill="E3C7DE" w:themeFill="accent2" w:themeFillTint="66"/>
      </w:tcPr>
    </w:tblStylePr>
  </w:style>
  <w:style w:type="table" w:styleId="GridTable5Dark-Accent3">
    <w:name w:val="Grid Table 5 Dark Accent 3"/>
    <w:basedOn w:val="TableNormal"/>
    <w:uiPriority w:val="50"/>
    <w:rsid w:val="00914685"/>
    <w:pPr>
      <w:spacing w:after="0" w:line="240" w:lineRule="auto"/>
    </w:pPr>
    <w:rPr>
      <w:rFonts w:ascii="Trebuchet MS" w:hAnsi="Trebuchet MS"/>
      <w:sz w:val="20"/>
      <w:szCs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4E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197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197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197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1978" w:themeFill="accent3"/>
      </w:tcPr>
    </w:tblStylePr>
    <w:tblStylePr w:type="band1Vert">
      <w:tblPr/>
      <w:tcPr>
        <w:shd w:val="clear" w:color="auto" w:fill="E989DA" w:themeFill="accent3" w:themeFillTint="66"/>
      </w:tcPr>
    </w:tblStylePr>
    <w:tblStylePr w:type="band1Horz">
      <w:tblPr/>
      <w:tcPr>
        <w:shd w:val="clear" w:color="auto" w:fill="E989DA" w:themeFill="accent3" w:themeFillTint="66"/>
      </w:tcPr>
    </w:tblStylePr>
  </w:style>
  <w:style w:type="table" w:styleId="GridTable5Dark-Accent4">
    <w:name w:val="Grid Table 5 Dark Accent 4"/>
    <w:basedOn w:val="TableNormal"/>
    <w:uiPriority w:val="50"/>
    <w:rsid w:val="00914685"/>
    <w:pPr>
      <w:spacing w:after="0" w:line="240" w:lineRule="auto"/>
    </w:pPr>
    <w:rPr>
      <w:rFonts w:ascii="Trebuchet MS" w:hAnsi="Trebuchet MS"/>
      <w:sz w:val="20"/>
      <w:szCs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6E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848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848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848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8484" w:themeFill="accent4"/>
      </w:tcPr>
    </w:tblStylePr>
    <w:tblStylePr w:type="band1Vert">
      <w:tblPr/>
      <w:tcPr>
        <w:shd w:val="clear" w:color="auto" w:fill="CDCDCD" w:themeFill="accent4" w:themeFillTint="66"/>
      </w:tcPr>
    </w:tblStylePr>
    <w:tblStylePr w:type="band1Horz">
      <w:tblPr/>
      <w:tcPr>
        <w:shd w:val="clear" w:color="auto" w:fill="CDCDCD" w:themeFill="accent4" w:themeFillTint="66"/>
      </w:tcPr>
    </w:tblStylePr>
  </w:style>
  <w:style w:type="table" w:styleId="GridTable5Dark-Accent5">
    <w:name w:val="Grid Table 5 Dark Accent 5"/>
    <w:basedOn w:val="TableNormal"/>
    <w:uiPriority w:val="50"/>
    <w:rsid w:val="00914685"/>
    <w:pPr>
      <w:spacing w:after="0" w:line="240" w:lineRule="auto"/>
    </w:pPr>
    <w:rPr>
      <w:rFonts w:ascii="Trebuchet MS" w:hAnsi="Trebuchet MS"/>
      <w:sz w:val="20"/>
      <w:szCs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3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C3C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C3C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C3C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C3C3" w:themeFill="accent5"/>
      </w:tcPr>
    </w:tblStylePr>
    <w:tblStylePr w:type="band1Vert">
      <w:tblPr/>
      <w:tcPr>
        <w:shd w:val="clear" w:color="auto" w:fill="E7E7E7" w:themeFill="accent5" w:themeFillTint="66"/>
      </w:tcPr>
    </w:tblStylePr>
    <w:tblStylePr w:type="band1Horz">
      <w:tblPr/>
      <w:tcPr>
        <w:shd w:val="clear" w:color="auto" w:fill="E7E7E7" w:themeFill="accent5" w:themeFillTint="66"/>
      </w:tcPr>
    </w:tblStylePr>
  </w:style>
  <w:style w:type="table" w:styleId="GridTable5Dark-Accent6">
    <w:name w:val="Grid Table 5 Dark Accent 6"/>
    <w:basedOn w:val="TableNormal"/>
    <w:uiPriority w:val="50"/>
    <w:rsid w:val="00914685"/>
    <w:pPr>
      <w:spacing w:after="0" w:line="240" w:lineRule="auto"/>
    </w:pPr>
    <w:rPr>
      <w:rFonts w:ascii="Trebuchet MS" w:hAnsi="Trebuchet MS"/>
      <w:sz w:val="20"/>
      <w:szCs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3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4D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4D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4D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4DF" w:themeFill="accent6"/>
      </w:tcPr>
    </w:tblStylePr>
    <w:tblStylePr w:type="band1Vert">
      <w:tblPr/>
      <w:tcPr>
        <w:shd w:val="clear" w:color="auto" w:fill="8CE8FF" w:themeFill="accent6" w:themeFillTint="66"/>
      </w:tcPr>
    </w:tblStylePr>
    <w:tblStylePr w:type="band1Horz">
      <w:tblPr/>
      <w:tcPr>
        <w:shd w:val="clear" w:color="auto" w:fill="8CE8FF" w:themeFill="accent6" w:themeFillTint="66"/>
      </w:tcPr>
    </w:tblStylePr>
  </w:style>
  <w:style w:type="table" w:styleId="GridTable6Colorful">
    <w:name w:val="Grid Table 6 Colorful"/>
    <w:basedOn w:val="TableNormal"/>
    <w:uiPriority w:val="51"/>
    <w:rsid w:val="00914685"/>
    <w:pPr>
      <w:spacing w:after="0" w:line="240" w:lineRule="auto"/>
    </w:pPr>
    <w:rPr>
      <w:rFonts w:ascii="Trebuchet MS" w:hAnsi="Trebuchet MS"/>
      <w:color w:val="585857" w:themeColor="text1"/>
      <w:sz w:val="20"/>
      <w:szCs w:val="18"/>
    </w:rPr>
    <w:tblPr>
      <w:tblStyleRowBandSize w:val="1"/>
      <w:tblStyleColBandSize w:val="1"/>
      <w:tblBorders>
        <w:top w:val="single" w:sz="4" w:space="0" w:color="9B9B99" w:themeColor="text1" w:themeTint="99"/>
        <w:left w:val="single" w:sz="4" w:space="0" w:color="9B9B99" w:themeColor="text1" w:themeTint="99"/>
        <w:bottom w:val="single" w:sz="4" w:space="0" w:color="9B9B99" w:themeColor="text1" w:themeTint="99"/>
        <w:right w:val="single" w:sz="4" w:space="0" w:color="9B9B99" w:themeColor="text1" w:themeTint="99"/>
        <w:insideH w:val="single" w:sz="4" w:space="0" w:color="9B9B99" w:themeColor="text1" w:themeTint="99"/>
        <w:insideV w:val="single" w:sz="4" w:space="0" w:color="9B9B99" w:themeColor="text1" w:themeTint="99"/>
      </w:tblBorders>
    </w:tblPr>
    <w:tblStylePr w:type="firstRow">
      <w:rPr>
        <w:b/>
        <w:bCs/>
      </w:rPr>
      <w:tblPr/>
      <w:tcPr>
        <w:tcBorders>
          <w:bottom w:val="single" w:sz="12" w:space="0" w:color="9B9B99" w:themeColor="text1" w:themeTint="99"/>
        </w:tcBorders>
      </w:tcPr>
    </w:tblStylePr>
    <w:tblStylePr w:type="lastRow">
      <w:rPr>
        <w:b/>
        <w:bCs/>
      </w:rPr>
      <w:tblPr/>
      <w:tcPr>
        <w:tcBorders>
          <w:top w:val="double" w:sz="4" w:space="0" w:color="9B9B99"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6Colorful-Accent1">
    <w:name w:val="Grid Table 6 Colorful Accent 1"/>
    <w:basedOn w:val="TableNormal"/>
    <w:uiPriority w:val="51"/>
    <w:rsid w:val="00914685"/>
    <w:pPr>
      <w:spacing w:after="0" w:line="240" w:lineRule="auto"/>
    </w:pPr>
    <w:rPr>
      <w:rFonts w:ascii="Trebuchet MS" w:hAnsi="Trebuchet MS"/>
      <w:color w:val="AB005E" w:themeColor="accent1" w:themeShade="BF"/>
      <w:sz w:val="20"/>
      <w:szCs w:val="18"/>
    </w:rPr>
    <w:tblPr>
      <w:tblStyleRowBandSize w:val="1"/>
      <w:tblStyleColBandSize w:val="1"/>
      <w:tblBorders>
        <w:top w:val="single" w:sz="4" w:space="0" w:color="FF56B2" w:themeColor="accent1" w:themeTint="99"/>
        <w:left w:val="single" w:sz="4" w:space="0" w:color="FF56B2" w:themeColor="accent1" w:themeTint="99"/>
        <w:bottom w:val="single" w:sz="4" w:space="0" w:color="FF56B2" w:themeColor="accent1" w:themeTint="99"/>
        <w:right w:val="single" w:sz="4" w:space="0" w:color="FF56B2" w:themeColor="accent1" w:themeTint="99"/>
        <w:insideH w:val="single" w:sz="4" w:space="0" w:color="FF56B2" w:themeColor="accent1" w:themeTint="99"/>
        <w:insideV w:val="single" w:sz="4" w:space="0" w:color="FF56B2" w:themeColor="accent1" w:themeTint="99"/>
      </w:tblBorders>
    </w:tblPr>
    <w:tblStylePr w:type="firstRow">
      <w:rPr>
        <w:b/>
        <w:bCs/>
      </w:rPr>
      <w:tblPr/>
      <w:tcPr>
        <w:tcBorders>
          <w:bottom w:val="single" w:sz="12" w:space="0" w:color="FF56B2" w:themeColor="accent1" w:themeTint="99"/>
        </w:tcBorders>
      </w:tcPr>
    </w:tblStylePr>
    <w:tblStylePr w:type="lastRow">
      <w:rPr>
        <w:b/>
        <w:bCs/>
      </w:rPr>
      <w:tblPr/>
      <w:tcPr>
        <w:tcBorders>
          <w:top w:val="double" w:sz="4" w:space="0" w:color="FF56B2" w:themeColor="accent1" w:themeTint="99"/>
        </w:tcBorders>
      </w:tcPr>
    </w:tblStylePr>
    <w:tblStylePr w:type="firstCol">
      <w:rPr>
        <w:b/>
        <w:bCs/>
      </w:rPr>
    </w:tblStylePr>
    <w:tblStylePr w:type="lastCol">
      <w:rPr>
        <w:b/>
        <w:bCs/>
      </w:rPr>
    </w:tblStylePr>
    <w:tblStylePr w:type="band1Vert">
      <w:tblPr/>
      <w:tcPr>
        <w:shd w:val="clear" w:color="auto" w:fill="FFC6E5" w:themeFill="accent1" w:themeFillTint="33"/>
      </w:tcPr>
    </w:tblStylePr>
    <w:tblStylePr w:type="band1Horz">
      <w:tblPr/>
      <w:tcPr>
        <w:shd w:val="clear" w:color="auto" w:fill="FFC6E5" w:themeFill="accent1" w:themeFillTint="33"/>
      </w:tcPr>
    </w:tblStylePr>
  </w:style>
  <w:style w:type="table" w:styleId="GridTable6Colorful-Accent2">
    <w:name w:val="Grid Table 6 Colorful Accent 2"/>
    <w:basedOn w:val="TableNormal"/>
    <w:uiPriority w:val="51"/>
    <w:rsid w:val="00914685"/>
    <w:pPr>
      <w:spacing w:after="0" w:line="240" w:lineRule="auto"/>
    </w:pPr>
    <w:rPr>
      <w:rFonts w:ascii="Trebuchet MS" w:hAnsi="Trebuchet MS"/>
      <w:color w:val="954C89" w:themeColor="accent2" w:themeShade="BF"/>
      <w:sz w:val="20"/>
      <w:szCs w:val="18"/>
    </w:rPr>
    <w:tblPr>
      <w:tblStyleRowBandSize w:val="1"/>
      <w:tblStyleColBandSize w:val="1"/>
      <w:tblBorders>
        <w:top w:val="single" w:sz="4" w:space="0" w:color="D5ACCE" w:themeColor="accent2" w:themeTint="99"/>
        <w:left w:val="single" w:sz="4" w:space="0" w:color="D5ACCE" w:themeColor="accent2" w:themeTint="99"/>
        <w:bottom w:val="single" w:sz="4" w:space="0" w:color="D5ACCE" w:themeColor="accent2" w:themeTint="99"/>
        <w:right w:val="single" w:sz="4" w:space="0" w:color="D5ACCE" w:themeColor="accent2" w:themeTint="99"/>
        <w:insideH w:val="single" w:sz="4" w:space="0" w:color="D5ACCE" w:themeColor="accent2" w:themeTint="99"/>
        <w:insideV w:val="single" w:sz="4" w:space="0" w:color="D5ACCE" w:themeColor="accent2" w:themeTint="99"/>
      </w:tblBorders>
    </w:tblPr>
    <w:tblStylePr w:type="firstRow">
      <w:rPr>
        <w:b/>
        <w:bCs/>
      </w:rPr>
      <w:tblPr/>
      <w:tcPr>
        <w:tcBorders>
          <w:bottom w:val="single" w:sz="12" w:space="0" w:color="D5ACCE" w:themeColor="accent2" w:themeTint="99"/>
        </w:tcBorders>
      </w:tcPr>
    </w:tblStylePr>
    <w:tblStylePr w:type="lastRow">
      <w:rPr>
        <w:b/>
        <w:bCs/>
      </w:rPr>
      <w:tblPr/>
      <w:tcPr>
        <w:tcBorders>
          <w:top w:val="double" w:sz="4" w:space="0" w:color="D5ACCE" w:themeColor="accent2" w:themeTint="99"/>
        </w:tcBorders>
      </w:tcPr>
    </w:tblStylePr>
    <w:tblStylePr w:type="firstCol">
      <w:rPr>
        <w:b/>
        <w:bCs/>
      </w:rPr>
    </w:tblStylePr>
    <w:tblStylePr w:type="lastCol">
      <w:rPr>
        <w:b/>
        <w:bCs/>
      </w:rPr>
    </w:tblStylePr>
    <w:tblStylePr w:type="band1Vert">
      <w:tblPr/>
      <w:tcPr>
        <w:shd w:val="clear" w:color="auto" w:fill="F1E3EE" w:themeFill="accent2" w:themeFillTint="33"/>
      </w:tcPr>
    </w:tblStylePr>
    <w:tblStylePr w:type="band1Horz">
      <w:tblPr/>
      <w:tcPr>
        <w:shd w:val="clear" w:color="auto" w:fill="F1E3EE" w:themeFill="accent2" w:themeFillTint="33"/>
      </w:tcPr>
    </w:tblStylePr>
  </w:style>
  <w:style w:type="table" w:styleId="GridTable6Colorful-Accent3">
    <w:name w:val="Grid Table 6 Colorful Accent 3"/>
    <w:basedOn w:val="TableNormal"/>
    <w:uiPriority w:val="51"/>
    <w:rsid w:val="00914685"/>
    <w:pPr>
      <w:spacing w:after="0" w:line="240" w:lineRule="auto"/>
    </w:pPr>
    <w:rPr>
      <w:rFonts w:ascii="Trebuchet MS" w:hAnsi="Trebuchet MS"/>
      <w:color w:val="671259" w:themeColor="accent3" w:themeShade="BF"/>
      <w:sz w:val="20"/>
      <w:szCs w:val="18"/>
    </w:rPr>
    <w:tblPr>
      <w:tblStyleRowBandSize w:val="1"/>
      <w:tblStyleColBandSize w:val="1"/>
      <w:tblBorders>
        <w:top w:val="single" w:sz="4" w:space="0" w:color="DF4EC7" w:themeColor="accent3" w:themeTint="99"/>
        <w:left w:val="single" w:sz="4" w:space="0" w:color="DF4EC7" w:themeColor="accent3" w:themeTint="99"/>
        <w:bottom w:val="single" w:sz="4" w:space="0" w:color="DF4EC7" w:themeColor="accent3" w:themeTint="99"/>
        <w:right w:val="single" w:sz="4" w:space="0" w:color="DF4EC7" w:themeColor="accent3" w:themeTint="99"/>
        <w:insideH w:val="single" w:sz="4" w:space="0" w:color="DF4EC7" w:themeColor="accent3" w:themeTint="99"/>
        <w:insideV w:val="single" w:sz="4" w:space="0" w:color="DF4EC7" w:themeColor="accent3" w:themeTint="99"/>
      </w:tblBorders>
    </w:tblPr>
    <w:tblStylePr w:type="firstRow">
      <w:rPr>
        <w:b/>
        <w:bCs/>
      </w:rPr>
      <w:tblPr/>
      <w:tcPr>
        <w:tcBorders>
          <w:bottom w:val="single" w:sz="12" w:space="0" w:color="DF4EC7" w:themeColor="accent3" w:themeTint="99"/>
        </w:tcBorders>
      </w:tcPr>
    </w:tblStylePr>
    <w:tblStylePr w:type="lastRow">
      <w:rPr>
        <w:b/>
        <w:bCs/>
      </w:rPr>
      <w:tblPr/>
      <w:tcPr>
        <w:tcBorders>
          <w:top w:val="double" w:sz="4" w:space="0" w:color="DF4EC7" w:themeColor="accent3" w:themeTint="99"/>
        </w:tcBorders>
      </w:tcPr>
    </w:tblStylePr>
    <w:tblStylePr w:type="firstCol">
      <w:rPr>
        <w:b/>
        <w:bCs/>
      </w:rPr>
    </w:tblStylePr>
    <w:tblStylePr w:type="lastCol">
      <w:rPr>
        <w:b/>
        <w:bCs/>
      </w:rPr>
    </w:tblStylePr>
    <w:tblStylePr w:type="band1Vert">
      <w:tblPr/>
      <w:tcPr>
        <w:shd w:val="clear" w:color="auto" w:fill="F4C4EC" w:themeFill="accent3" w:themeFillTint="33"/>
      </w:tcPr>
    </w:tblStylePr>
    <w:tblStylePr w:type="band1Horz">
      <w:tblPr/>
      <w:tcPr>
        <w:shd w:val="clear" w:color="auto" w:fill="F4C4EC" w:themeFill="accent3" w:themeFillTint="33"/>
      </w:tcPr>
    </w:tblStylePr>
  </w:style>
  <w:style w:type="table" w:styleId="GridTable6Colorful-Accent4">
    <w:name w:val="Grid Table 6 Colorful Accent 4"/>
    <w:basedOn w:val="TableNormal"/>
    <w:uiPriority w:val="51"/>
    <w:rsid w:val="00914685"/>
    <w:pPr>
      <w:spacing w:after="0" w:line="240" w:lineRule="auto"/>
    </w:pPr>
    <w:rPr>
      <w:rFonts w:ascii="Trebuchet MS" w:hAnsi="Trebuchet MS"/>
      <w:color w:val="626262" w:themeColor="accent4" w:themeShade="BF"/>
      <w:sz w:val="20"/>
      <w:szCs w:val="18"/>
    </w:rPr>
    <w:tblPr>
      <w:tblStyleRowBandSize w:val="1"/>
      <w:tblStyleColBandSize w:val="1"/>
      <w:tblBorders>
        <w:top w:val="single" w:sz="4" w:space="0" w:color="B5B5B5" w:themeColor="accent4" w:themeTint="99"/>
        <w:left w:val="single" w:sz="4" w:space="0" w:color="B5B5B5" w:themeColor="accent4" w:themeTint="99"/>
        <w:bottom w:val="single" w:sz="4" w:space="0" w:color="B5B5B5" w:themeColor="accent4" w:themeTint="99"/>
        <w:right w:val="single" w:sz="4" w:space="0" w:color="B5B5B5" w:themeColor="accent4" w:themeTint="99"/>
        <w:insideH w:val="single" w:sz="4" w:space="0" w:color="B5B5B5" w:themeColor="accent4" w:themeTint="99"/>
        <w:insideV w:val="single" w:sz="4" w:space="0" w:color="B5B5B5" w:themeColor="accent4" w:themeTint="99"/>
      </w:tblBorders>
    </w:tblPr>
    <w:tblStylePr w:type="firstRow">
      <w:rPr>
        <w:b/>
        <w:bCs/>
      </w:rPr>
      <w:tblPr/>
      <w:tcPr>
        <w:tcBorders>
          <w:bottom w:val="single" w:sz="12" w:space="0" w:color="B5B5B5" w:themeColor="accent4" w:themeTint="99"/>
        </w:tcBorders>
      </w:tcPr>
    </w:tblStylePr>
    <w:tblStylePr w:type="lastRow">
      <w:rPr>
        <w:b/>
        <w:bCs/>
      </w:rPr>
      <w:tblPr/>
      <w:tcPr>
        <w:tcBorders>
          <w:top w:val="double" w:sz="4" w:space="0" w:color="B5B5B5" w:themeColor="accent4" w:themeTint="99"/>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GridTable6Colorful-Accent5">
    <w:name w:val="Grid Table 6 Colorful Accent 5"/>
    <w:basedOn w:val="TableNormal"/>
    <w:uiPriority w:val="51"/>
    <w:rsid w:val="00914685"/>
    <w:pPr>
      <w:spacing w:after="0" w:line="240" w:lineRule="auto"/>
    </w:pPr>
    <w:rPr>
      <w:rFonts w:ascii="Trebuchet MS" w:hAnsi="Trebuchet MS"/>
      <w:color w:val="929292" w:themeColor="accent5" w:themeShade="BF"/>
      <w:sz w:val="20"/>
      <w:szCs w:val="18"/>
    </w:rPr>
    <w:tblPr>
      <w:tblStyleRowBandSize w:val="1"/>
      <w:tblStyleColBandSize w:val="1"/>
      <w:tblBorders>
        <w:top w:val="single" w:sz="4" w:space="0" w:color="DBDBDB" w:themeColor="accent5" w:themeTint="99"/>
        <w:left w:val="single" w:sz="4" w:space="0" w:color="DBDBDB" w:themeColor="accent5" w:themeTint="99"/>
        <w:bottom w:val="single" w:sz="4" w:space="0" w:color="DBDBDB" w:themeColor="accent5" w:themeTint="99"/>
        <w:right w:val="single" w:sz="4" w:space="0" w:color="DBDBDB" w:themeColor="accent5" w:themeTint="99"/>
        <w:insideH w:val="single" w:sz="4" w:space="0" w:color="DBDBDB" w:themeColor="accent5" w:themeTint="99"/>
        <w:insideV w:val="single" w:sz="4" w:space="0" w:color="DBDBDB" w:themeColor="accent5" w:themeTint="99"/>
      </w:tblBorders>
    </w:tblPr>
    <w:tblStylePr w:type="firstRow">
      <w:rPr>
        <w:b/>
        <w:bCs/>
      </w:rPr>
      <w:tblPr/>
      <w:tcPr>
        <w:tcBorders>
          <w:bottom w:val="single" w:sz="12" w:space="0" w:color="DBDBDB" w:themeColor="accent5" w:themeTint="99"/>
        </w:tcBorders>
      </w:tcPr>
    </w:tblStylePr>
    <w:tblStylePr w:type="lastRow">
      <w:rPr>
        <w:b/>
        <w:bCs/>
      </w:rPr>
      <w:tblPr/>
      <w:tcPr>
        <w:tcBorders>
          <w:top w:val="double" w:sz="4" w:space="0" w:color="DBDBDB" w:themeColor="accent5" w:themeTint="99"/>
        </w:tcBorders>
      </w:tcPr>
    </w:tblStylePr>
    <w:tblStylePr w:type="firstCol">
      <w:rPr>
        <w:b/>
        <w:bCs/>
      </w:rPr>
    </w:tblStylePr>
    <w:tblStylePr w:type="lastCol">
      <w:rPr>
        <w:b/>
        <w:bCs/>
      </w:rPr>
    </w:tblStylePr>
    <w:tblStylePr w:type="band1Vert">
      <w:tblPr/>
      <w:tcPr>
        <w:shd w:val="clear" w:color="auto" w:fill="F3F3F3" w:themeFill="accent5" w:themeFillTint="33"/>
      </w:tcPr>
    </w:tblStylePr>
    <w:tblStylePr w:type="band1Horz">
      <w:tblPr/>
      <w:tcPr>
        <w:shd w:val="clear" w:color="auto" w:fill="F3F3F3" w:themeFill="accent5" w:themeFillTint="33"/>
      </w:tcPr>
    </w:tblStylePr>
  </w:style>
  <w:style w:type="table" w:styleId="GridTable6Colorful-Accent6">
    <w:name w:val="Grid Table 6 Colorful Accent 6"/>
    <w:basedOn w:val="TableNormal"/>
    <w:uiPriority w:val="51"/>
    <w:rsid w:val="00914685"/>
    <w:pPr>
      <w:spacing w:after="0" w:line="240" w:lineRule="auto"/>
    </w:pPr>
    <w:rPr>
      <w:rFonts w:ascii="Trebuchet MS" w:hAnsi="Trebuchet MS"/>
      <w:color w:val="0086A7" w:themeColor="accent6" w:themeShade="BF"/>
      <w:sz w:val="20"/>
      <w:szCs w:val="18"/>
    </w:rPr>
    <w:tblPr>
      <w:tblStyleRowBandSize w:val="1"/>
      <w:tblStyleColBandSize w:val="1"/>
      <w:tblBorders>
        <w:top w:val="single" w:sz="4" w:space="0" w:color="52DDFF" w:themeColor="accent6" w:themeTint="99"/>
        <w:left w:val="single" w:sz="4" w:space="0" w:color="52DDFF" w:themeColor="accent6" w:themeTint="99"/>
        <w:bottom w:val="single" w:sz="4" w:space="0" w:color="52DDFF" w:themeColor="accent6" w:themeTint="99"/>
        <w:right w:val="single" w:sz="4" w:space="0" w:color="52DDFF" w:themeColor="accent6" w:themeTint="99"/>
        <w:insideH w:val="single" w:sz="4" w:space="0" w:color="52DDFF" w:themeColor="accent6" w:themeTint="99"/>
        <w:insideV w:val="single" w:sz="4" w:space="0" w:color="52DDFF" w:themeColor="accent6" w:themeTint="99"/>
      </w:tblBorders>
    </w:tblPr>
    <w:tblStylePr w:type="firstRow">
      <w:rPr>
        <w:b/>
        <w:bCs/>
      </w:rPr>
      <w:tblPr/>
      <w:tcPr>
        <w:tcBorders>
          <w:bottom w:val="single" w:sz="12" w:space="0" w:color="52DDFF" w:themeColor="accent6" w:themeTint="99"/>
        </w:tcBorders>
      </w:tcPr>
    </w:tblStylePr>
    <w:tblStylePr w:type="lastRow">
      <w:rPr>
        <w:b/>
        <w:bCs/>
      </w:rPr>
      <w:tblPr/>
      <w:tcPr>
        <w:tcBorders>
          <w:top w:val="double" w:sz="4" w:space="0" w:color="52DDFF" w:themeColor="accent6" w:themeTint="99"/>
        </w:tcBorders>
      </w:tcPr>
    </w:tblStylePr>
    <w:tblStylePr w:type="firstCol">
      <w:rPr>
        <w:b/>
        <w:bCs/>
      </w:rPr>
    </w:tblStylePr>
    <w:tblStylePr w:type="lastCol">
      <w:rPr>
        <w:b/>
        <w:bCs/>
      </w:rPr>
    </w:tblStylePr>
    <w:tblStylePr w:type="band1Vert">
      <w:tblPr/>
      <w:tcPr>
        <w:shd w:val="clear" w:color="auto" w:fill="C5F3FF" w:themeFill="accent6" w:themeFillTint="33"/>
      </w:tcPr>
    </w:tblStylePr>
    <w:tblStylePr w:type="band1Horz">
      <w:tblPr/>
      <w:tcPr>
        <w:shd w:val="clear" w:color="auto" w:fill="C5F3FF" w:themeFill="accent6" w:themeFillTint="33"/>
      </w:tcPr>
    </w:tblStylePr>
  </w:style>
  <w:style w:type="table" w:styleId="GridTable7Colorful">
    <w:name w:val="Grid Table 7 Colorful"/>
    <w:basedOn w:val="TableNormal"/>
    <w:uiPriority w:val="52"/>
    <w:rsid w:val="00914685"/>
    <w:pPr>
      <w:spacing w:after="0" w:line="240" w:lineRule="auto"/>
    </w:pPr>
    <w:rPr>
      <w:rFonts w:ascii="Trebuchet MS" w:hAnsi="Trebuchet MS"/>
      <w:color w:val="585857" w:themeColor="text1"/>
      <w:sz w:val="20"/>
      <w:szCs w:val="18"/>
    </w:rPr>
    <w:tblPr>
      <w:tblStyleRowBandSize w:val="1"/>
      <w:tblStyleColBandSize w:val="1"/>
      <w:tblBorders>
        <w:top w:val="single" w:sz="4" w:space="0" w:color="9B9B99" w:themeColor="text1" w:themeTint="99"/>
        <w:left w:val="single" w:sz="4" w:space="0" w:color="9B9B99" w:themeColor="text1" w:themeTint="99"/>
        <w:bottom w:val="single" w:sz="4" w:space="0" w:color="9B9B99" w:themeColor="text1" w:themeTint="99"/>
        <w:right w:val="single" w:sz="4" w:space="0" w:color="9B9B99" w:themeColor="text1" w:themeTint="99"/>
        <w:insideH w:val="single" w:sz="4" w:space="0" w:color="9B9B99" w:themeColor="text1" w:themeTint="99"/>
        <w:insideV w:val="single" w:sz="4" w:space="0" w:color="9B9B9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B9B99" w:themeColor="text1" w:themeTint="99"/>
        </w:tcBorders>
      </w:tcPr>
    </w:tblStylePr>
    <w:tblStylePr w:type="nwCell">
      <w:tblPr/>
      <w:tcPr>
        <w:tcBorders>
          <w:bottom w:val="single" w:sz="4" w:space="0" w:color="9B9B99" w:themeColor="text1" w:themeTint="99"/>
        </w:tcBorders>
      </w:tcPr>
    </w:tblStylePr>
    <w:tblStylePr w:type="seCell">
      <w:tblPr/>
      <w:tcPr>
        <w:tcBorders>
          <w:top w:val="single" w:sz="4" w:space="0" w:color="9B9B99" w:themeColor="text1" w:themeTint="99"/>
        </w:tcBorders>
      </w:tcPr>
    </w:tblStylePr>
    <w:tblStylePr w:type="swCell">
      <w:tblPr/>
      <w:tcPr>
        <w:tcBorders>
          <w:top w:val="single" w:sz="4" w:space="0" w:color="9B9B99" w:themeColor="text1" w:themeTint="99"/>
        </w:tcBorders>
      </w:tcPr>
    </w:tblStylePr>
  </w:style>
  <w:style w:type="table" w:styleId="GridTable7Colorful-Accent1">
    <w:name w:val="Grid Table 7 Colorful Accent 1"/>
    <w:basedOn w:val="TableNormal"/>
    <w:uiPriority w:val="52"/>
    <w:rsid w:val="00914685"/>
    <w:pPr>
      <w:spacing w:after="0" w:line="240" w:lineRule="auto"/>
    </w:pPr>
    <w:rPr>
      <w:rFonts w:ascii="Trebuchet MS" w:hAnsi="Trebuchet MS"/>
      <w:color w:val="AB005E" w:themeColor="accent1" w:themeShade="BF"/>
      <w:sz w:val="20"/>
      <w:szCs w:val="18"/>
    </w:rPr>
    <w:tblPr>
      <w:tblStyleRowBandSize w:val="1"/>
      <w:tblStyleColBandSize w:val="1"/>
      <w:tblBorders>
        <w:top w:val="single" w:sz="4" w:space="0" w:color="FF56B2" w:themeColor="accent1" w:themeTint="99"/>
        <w:left w:val="single" w:sz="4" w:space="0" w:color="FF56B2" w:themeColor="accent1" w:themeTint="99"/>
        <w:bottom w:val="single" w:sz="4" w:space="0" w:color="FF56B2" w:themeColor="accent1" w:themeTint="99"/>
        <w:right w:val="single" w:sz="4" w:space="0" w:color="FF56B2" w:themeColor="accent1" w:themeTint="99"/>
        <w:insideH w:val="single" w:sz="4" w:space="0" w:color="FF56B2" w:themeColor="accent1" w:themeTint="99"/>
        <w:insideV w:val="single" w:sz="4" w:space="0" w:color="FF56B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6E5" w:themeFill="accent1" w:themeFillTint="33"/>
      </w:tcPr>
    </w:tblStylePr>
    <w:tblStylePr w:type="band1Horz">
      <w:tblPr/>
      <w:tcPr>
        <w:shd w:val="clear" w:color="auto" w:fill="FFC6E5" w:themeFill="accent1" w:themeFillTint="33"/>
      </w:tcPr>
    </w:tblStylePr>
    <w:tblStylePr w:type="neCell">
      <w:tblPr/>
      <w:tcPr>
        <w:tcBorders>
          <w:bottom w:val="single" w:sz="4" w:space="0" w:color="FF56B2" w:themeColor="accent1" w:themeTint="99"/>
        </w:tcBorders>
      </w:tcPr>
    </w:tblStylePr>
    <w:tblStylePr w:type="nwCell">
      <w:tblPr/>
      <w:tcPr>
        <w:tcBorders>
          <w:bottom w:val="single" w:sz="4" w:space="0" w:color="FF56B2" w:themeColor="accent1" w:themeTint="99"/>
        </w:tcBorders>
      </w:tcPr>
    </w:tblStylePr>
    <w:tblStylePr w:type="seCell">
      <w:tblPr/>
      <w:tcPr>
        <w:tcBorders>
          <w:top w:val="single" w:sz="4" w:space="0" w:color="FF56B2" w:themeColor="accent1" w:themeTint="99"/>
        </w:tcBorders>
      </w:tcPr>
    </w:tblStylePr>
    <w:tblStylePr w:type="swCell">
      <w:tblPr/>
      <w:tcPr>
        <w:tcBorders>
          <w:top w:val="single" w:sz="4" w:space="0" w:color="FF56B2" w:themeColor="accent1" w:themeTint="99"/>
        </w:tcBorders>
      </w:tcPr>
    </w:tblStylePr>
  </w:style>
  <w:style w:type="table" w:styleId="GridTable7Colorful-Accent2">
    <w:name w:val="Grid Table 7 Colorful Accent 2"/>
    <w:basedOn w:val="TableNormal"/>
    <w:uiPriority w:val="52"/>
    <w:rsid w:val="00914685"/>
    <w:pPr>
      <w:spacing w:after="0" w:line="240" w:lineRule="auto"/>
    </w:pPr>
    <w:rPr>
      <w:rFonts w:ascii="Trebuchet MS" w:hAnsi="Trebuchet MS"/>
      <w:color w:val="954C89" w:themeColor="accent2" w:themeShade="BF"/>
      <w:sz w:val="20"/>
      <w:szCs w:val="18"/>
    </w:rPr>
    <w:tblPr>
      <w:tblStyleRowBandSize w:val="1"/>
      <w:tblStyleColBandSize w:val="1"/>
      <w:tblBorders>
        <w:top w:val="single" w:sz="4" w:space="0" w:color="D5ACCE" w:themeColor="accent2" w:themeTint="99"/>
        <w:left w:val="single" w:sz="4" w:space="0" w:color="D5ACCE" w:themeColor="accent2" w:themeTint="99"/>
        <w:bottom w:val="single" w:sz="4" w:space="0" w:color="D5ACCE" w:themeColor="accent2" w:themeTint="99"/>
        <w:right w:val="single" w:sz="4" w:space="0" w:color="D5ACCE" w:themeColor="accent2" w:themeTint="99"/>
        <w:insideH w:val="single" w:sz="4" w:space="0" w:color="D5ACCE" w:themeColor="accent2" w:themeTint="99"/>
        <w:insideV w:val="single" w:sz="4" w:space="0" w:color="D5AC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E3EE" w:themeFill="accent2" w:themeFillTint="33"/>
      </w:tcPr>
    </w:tblStylePr>
    <w:tblStylePr w:type="band1Horz">
      <w:tblPr/>
      <w:tcPr>
        <w:shd w:val="clear" w:color="auto" w:fill="F1E3EE" w:themeFill="accent2" w:themeFillTint="33"/>
      </w:tcPr>
    </w:tblStylePr>
    <w:tblStylePr w:type="neCell">
      <w:tblPr/>
      <w:tcPr>
        <w:tcBorders>
          <w:bottom w:val="single" w:sz="4" w:space="0" w:color="D5ACCE" w:themeColor="accent2" w:themeTint="99"/>
        </w:tcBorders>
      </w:tcPr>
    </w:tblStylePr>
    <w:tblStylePr w:type="nwCell">
      <w:tblPr/>
      <w:tcPr>
        <w:tcBorders>
          <w:bottom w:val="single" w:sz="4" w:space="0" w:color="D5ACCE" w:themeColor="accent2" w:themeTint="99"/>
        </w:tcBorders>
      </w:tcPr>
    </w:tblStylePr>
    <w:tblStylePr w:type="seCell">
      <w:tblPr/>
      <w:tcPr>
        <w:tcBorders>
          <w:top w:val="single" w:sz="4" w:space="0" w:color="D5ACCE" w:themeColor="accent2" w:themeTint="99"/>
        </w:tcBorders>
      </w:tcPr>
    </w:tblStylePr>
    <w:tblStylePr w:type="swCell">
      <w:tblPr/>
      <w:tcPr>
        <w:tcBorders>
          <w:top w:val="single" w:sz="4" w:space="0" w:color="D5ACCE" w:themeColor="accent2" w:themeTint="99"/>
        </w:tcBorders>
      </w:tcPr>
    </w:tblStylePr>
  </w:style>
  <w:style w:type="table" w:styleId="GridTable7Colorful-Accent3">
    <w:name w:val="Grid Table 7 Colorful Accent 3"/>
    <w:basedOn w:val="TableNormal"/>
    <w:uiPriority w:val="52"/>
    <w:rsid w:val="00914685"/>
    <w:pPr>
      <w:spacing w:after="0" w:line="240" w:lineRule="auto"/>
    </w:pPr>
    <w:rPr>
      <w:rFonts w:ascii="Trebuchet MS" w:hAnsi="Trebuchet MS"/>
      <w:color w:val="671259" w:themeColor="accent3" w:themeShade="BF"/>
      <w:sz w:val="20"/>
      <w:szCs w:val="18"/>
    </w:rPr>
    <w:tblPr>
      <w:tblStyleRowBandSize w:val="1"/>
      <w:tblStyleColBandSize w:val="1"/>
      <w:tblBorders>
        <w:top w:val="single" w:sz="4" w:space="0" w:color="DF4EC7" w:themeColor="accent3" w:themeTint="99"/>
        <w:left w:val="single" w:sz="4" w:space="0" w:color="DF4EC7" w:themeColor="accent3" w:themeTint="99"/>
        <w:bottom w:val="single" w:sz="4" w:space="0" w:color="DF4EC7" w:themeColor="accent3" w:themeTint="99"/>
        <w:right w:val="single" w:sz="4" w:space="0" w:color="DF4EC7" w:themeColor="accent3" w:themeTint="99"/>
        <w:insideH w:val="single" w:sz="4" w:space="0" w:color="DF4EC7" w:themeColor="accent3" w:themeTint="99"/>
        <w:insideV w:val="single" w:sz="4" w:space="0" w:color="DF4EC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4EC" w:themeFill="accent3" w:themeFillTint="33"/>
      </w:tcPr>
    </w:tblStylePr>
    <w:tblStylePr w:type="band1Horz">
      <w:tblPr/>
      <w:tcPr>
        <w:shd w:val="clear" w:color="auto" w:fill="F4C4EC" w:themeFill="accent3" w:themeFillTint="33"/>
      </w:tcPr>
    </w:tblStylePr>
    <w:tblStylePr w:type="neCell">
      <w:tblPr/>
      <w:tcPr>
        <w:tcBorders>
          <w:bottom w:val="single" w:sz="4" w:space="0" w:color="DF4EC7" w:themeColor="accent3" w:themeTint="99"/>
        </w:tcBorders>
      </w:tcPr>
    </w:tblStylePr>
    <w:tblStylePr w:type="nwCell">
      <w:tblPr/>
      <w:tcPr>
        <w:tcBorders>
          <w:bottom w:val="single" w:sz="4" w:space="0" w:color="DF4EC7" w:themeColor="accent3" w:themeTint="99"/>
        </w:tcBorders>
      </w:tcPr>
    </w:tblStylePr>
    <w:tblStylePr w:type="seCell">
      <w:tblPr/>
      <w:tcPr>
        <w:tcBorders>
          <w:top w:val="single" w:sz="4" w:space="0" w:color="DF4EC7" w:themeColor="accent3" w:themeTint="99"/>
        </w:tcBorders>
      </w:tcPr>
    </w:tblStylePr>
    <w:tblStylePr w:type="swCell">
      <w:tblPr/>
      <w:tcPr>
        <w:tcBorders>
          <w:top w:val="single" w:sz="4" w:space="0" w:color="DF4EC7" w:themeColor="accent3" w:themeTint="99"/>
        </w:tcBorders>
      </w:tcPr>
    </w:tblStylePr>
  </w:style>
  <w:style w:type="table" w:styleId="GridTable7Colorful-Accent4">
    <w:name w:val="Grid Table 7 Colorful Accent 4"/>
    <w:basedOn w:val="TableNormal"/>
    <w:uiPriority w:val="52"/>
    <w:rsid w:val="00914685"/>
    <w:pPr>
      <w:spacing w:after="0" w:line="240" w:lineRule="auto"/>
    </w:pPr>
    <w:rPr>
      <w:rFonts w:ascii="Trebuchet MS" w:hAnsi="Trebuchet MS"/>
      <w:color w:val="626262" w:themeColor="accent4" w:themeShade="BF"/>
      <w:sz w:val="20"/>
      <w:szCs w:val="18"/>
    </w:rPr>
    <w:tblPr>
      <w:tblStyleRowBandSize w:val="1"/>
      <w:tblStyleColBandSize w:val="1"/>
      <w:tblBorders>
        <w:top w:val="single" w:sz="4" w:space="0" w:color="B5B5B5" w:themeColor="accent4" w:themeTint="99"/>
        <w:left w:val="single" w:sz="4" w:space="0" w:color="B5B5B5" w:themeColor="accent4" w:themeTint="99"/>
        <w:bottom w:val="single" w:sz="4" w:space="0" w:color="B5B5B5" w:themeColor="accent4" w:themeTint="99"/>
        <w:right w:val="single" w:sz="4" w:space="0" w:color="B5B5B5" w:themeColor="accent4" w:themeTint="99"/>
        <w:insideH w:val="single" w:sz="4" w:space="0" w:color="B5B5B5" w:themeColor="accent4" w:themeTint="99"/>
        <w:insideV w:val="single" w:sz="4" w:space="0" w:color="B5B5B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6E6" w:themeFill="accent4" w:themeFillTint="33"/>
      </w:tcPr>
    </w:tblStylePr>
    <w:tblStylePr w:type="band1Horz">
      <w:tblPr/>
      <w:tcPr>
        <w:shd w:val="clear" w:color="auto" w:fill="E6E6E6" w:themeFill="accent4" w:themeFillTint="33"/>
      </w:tcPr>
    </w:tblStylePr>
    <w:tblStylePr w:type="neCell">
      <w:tblPr/>
      <w:tcPr>
        <w:tcBorders>
          <w:bottom w:val="single" w:sz="4" w:space="0" w:color="B5B5B5" w:themeColor="accent4" w:themeTint="99"/>
        </w:tcBorders>
      </w:tcPr>
    </w:tblStylePr>
    <w:tblStylePr w:type="nwCell">
      <w:tblPr/>
      <w:tcPr>
        <w:tcBorders>
          <w:bottom w:val="single" w:sz="4" w:space="0" w:color="B5B5B5" w:themeColor="accent4" w:themeTint="99"/>
        </w:tcBorders>
      </w:tcPr>
    </w:tblStylePr>
    <w:tblStylePr w:type="seCell">
      <w:tblPr/>
      <w:tcPr>
        <w:tcBorders>
          <w:top w:val="single" w:sz="4" w:space="0" w:color="B5B5B5" w:themeColor="accent4" w:themeTint="99"/>
        </w:tcBorders>
      </w:tcPr>
    </w:tblStylePr>
    <w:tblStylePr w:type="swCell">
      <w:tblPr/>
      <w:tcPr>
        <w:tcBorders>
          <w:top w:val="single" w:sz="4" w:space="0" w:color="B5B5B5" w:themeColor="accent4" w:themeTint="99"/>
        </w:tcBorders>
      </w:tcPr>
    </w:tblStylePr>
  </w:style>
  <w:style w:type="table" w:styleId="GridTable7Colorful-Accent5">
    <w:name w:val="Grid Table 7 Colorful Accent 5"/>
    <w:basedOn w:val="TableNormal"/>
    <w:uiPriority w:val="52"/>
    <w:rsid w:val="00914685"/>
    <w:pPr>
      <w:spacing w:after="0" w:line="240" w:lineRule="auto"/>
    </w:pPr>
    <w:rPr>
      <w:rFonts w:ascii="Trebuchet MS" w:hAnsi="Trebuchet MS"/>
      <w:color w:val="929292" w:themeColor="accent5" w:themeShade="BF"/>
      <w:sz w:val="20"/>
      <w:szCs w:val="18"/>
    </w:rPr>
    <w:tblPr>
      <w:tblStyleRowBandSize w:val="1"/>
      <w:tblStyleColBandSize w:val="1"/>
      <w:tblBorders>
        <w:top w:val="single" w:sz="4" w:space="0" w:color="DBDBDB" w:themeColor="accent5" w:themeTint="99"/>
        <w:left w:val="single" w:sz="4" w:space="0" w:color="DBDBDB" w:themeColor="accent5" w:themeTint="99"/>
        <w:bottom w:val="single" w:sz="4" w:space="0" w:color="DBDBDB" w:themeColor="accent5" w:themeTint="99"/>
        <w:right w:val="single" w:sz="4" w:space="0" w:color="DBDBDB" w:themeColor="accent5" w:themeTint="99"/>
        <w:insideH w:val="single" w:sz="4" w:space="0" w:color="DBDBDB" w:themeColor="accent5" w:themeTint="99"/>
        <w:insideV w:val="single" w:sz="4" w:space="0" w:color="DBDB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3F3" w:themeFill="accent5" w:themeFillTint="33"/>
      </w:tcPr>
    </w:tblStylePr>
    <w:tblStylePr w:type="band1Horz">
      <w:tblPr/>
      <w:tcPr>
        <w:shd w:val="clear" w:color="auto" w:fill="F3F3F3" w:themeFill="accent5" w:themeFillTint="33"/>
      </w:tcPr>
    </w:tblStylePr>
    <w:tblStylePr w:type="neCell">
      <w:tblPr/>
      <w:tcPr>
        <w:tcBorders>
          <w:bottom w:val="single" w:sz="4" w:space="0" w:color="DBDBDB" w:themeColor="accent5" w:themeTint="99"/>
        </w:tcBorders>
      </w:tcPr>
    </w:tblStylePr>
    <w:tblStylePr w:type="nwCell">
      <w:tblPr/>
      <w:tcPr>
        <w:tcBorders>
          <w:bottom w:val="single" w:sz="4" w:space="0" w:color="DBDBDB" w:themeColor="accent5" w:themeTint="99"/>
        </w:tcBorders>
      </w:tcPr>
    </w:tblStylePr>
    <w:tblStylePr w:type="seCell">
      <w:tblPr/>
      <w:tcPr>
        <w:tcBorders>
          <w:top w:val="single" w:sz="4" w:space="0" w:color="DBDBDB" w:themeColor="accent5" w:themeTint="99"/>
        </w:tcBorders>
      </w:tcPr>
    </w:tblStylePr>
    <w:tblStylePr w:type="swCell">
      <w:tblPr/>
      <w:tcPr>
        <w:tcBorders>
          <w:top w:val="single" w:sz="4" w:space="0" w:color="DBDBDB" w:themeColor="accent5" w:themeTint="99"/>
        </w:tcBorders>
      </w:tcPr>
    </w:tblStylePr>
  </w:style>
  <w:style w:type="table" w:styleId="GridTable7Colorful-Accent6">
    <w:name w:val="Grid Table 7 Colorful Accent 6"/>
    <w:basedOn w:val="TableNormal"/>
    <w:uiPriority w:val="52"/>
    <w:rsid w:val="00914685"/>
    <w:pPr>
      <w:spacing w:after="0" w:line="240" w:lineRule="auto"/>
    </w:pPr>
    <w:rPr>
      <w:rFonts w:ascii="Trebuchet MS" w:hAnsi="Trebuchet MS"/>
      <w:color w:val="0086A7" w:themeColor="accent6" w:themeShade="BF"/>
      <w:sz w:val="20"/>
      <w:szCs w:val="18"/>
    </w:rPr>
    <w:tblPr>
      <w:tblStyleRowBandSize w:val="1"/>
      <w:tblStyleColBandSize w:val="1"/>
      <w:tblBorders>
        <w:top w:val="single" w:sz="4" w:space="0" w:color="52DDFF" w:themeColor="accent6" w:themeTint="99"/>
        <w:left w:val="single" w:sz="4" w:space="0" w:color="52DDFF" w:themeColor="accent6" w:themeTint="99"/>
        <w:bottom w:val="single" w:sz="4" w:space="0" w:color="52DDFF" w:themeColor="accent6" w:themeTint="99"/>
        <w:right w:val="single" w:sz="4" w:space="0" w:color="52DDFF" w:themeColor="accent6" w:themeTint="99"/>
        <w:insideH w:val="single" w:sz="4" w:space="0" w:color="52DDFF" w:themeColor="accent6" w:themeTint="99"/>
        <w:insideV w:val="single" w:sz="4" w:space="0" w:color="52DD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3FF" w:themeFill="accent6" w:themeFillTint="33"/>
      </w:tcPr>
    </w:tblStylePr>
    <w:tblStylePr w:type="band1Horz">
      <w:tblPr/>
      <w:tcPr>
        <w:shd w:val="clear" w:color="auto" w:fill="C5F3FF" w:themeFill="accent6" w:themeFillTint="33"/>
      </w:tcPr>
    </w:tblStylePr>
    <w:tblStylePr w:type="neCell">
      <w:tblPr/>
      <w:tcPr>
        <w:tcBorders>
          <w:bottom w:val="single" w:sz="4" w:space="0" w:color="52DDFF" w:themeColor="accent6" w:themeTint="99"/>
        </w:tcBorders>
      </w:tcPr>
    </w:tblStylePr>
    <w:tblStylePr w:type="nwCell">
      <w:tblPr/>
      <w:tcPr>
        <w:tcBorders>
          <w:bottom w:val="single" w:sz="4" w:space="0" w:color="52DDFF" w:themeColor="accent6" w:themeTint="99"/>
        </w:tcBorders>
      </w:tcPr>
    </w:tblStylePr>
    <w:tblStylePr w:type="seCell">
      <w:tblPr/>
      <w:tcPr>
        <w:tcBorders>
          <w:top w:val="single" w:sz="4" w:space="0" w:color="52DDFF" w:themeColor="accent6" w:themeTint="99"/>
        </w:tcBorders>
      </w:tcPr>
    </w:tblStylePr>
    <w:tblStylePr w:type="swCell">
      <w:tblPr/>
      <w:tcPr>
        <w:tcBorders>
          <w:top w:val="single" w:sz="4" w:space="0" w:color="52DDFF" w:themeColor="accent6" w:themeTint="99"/>
        </w:tcBorders>
      </w:tcPr>
    </w:tblStylePr>
  </w:style>
  <w:style w:type="character" w:customStyle="1" w:styleId="Hashtag">
    <w:name w:val="Hashtag"/>
    <w:basedOn w:val="DefaultParagraphFont"/>
    <w:uiPriority w:val="99"/>
    <w:semiHidden/>
    <w:rsid w:val="00780513"/>
    <w:rPr>
      <w:color w:val="2B579A"/>
      <w:shd w:val="clear" w:color="auto" w:fill="E6E6E6"/>
    </w:rPr>
  </w:style>
  <w:style w:type="character" w:styleId="HTMLAcronym">
    <w:name w:val="HTML Acronym"/>
    <w:basedOn w:val="DefaultParagraphFont"/>
    <w:uiPriority w:val="99"/>
    <w:semiHidden/>
    <w:rsid w:val="00914685"/>
  </w:style>
  <w:style w:type="paragraph" w:styleId="HTMLAddress">
    <w:name w:val="HTML Address"/>
    <w:basedOn w:val="Normal"/>
    <w:link w:val="HTMLAddressChar"/>
    <w:uiPriority w:val="99"/>
    <w:semiHidden/>
    <w:rsid w:val="00914685"/>
    <w:pPr>
      <w:spacing w:line="240" w:lineRule="auto"/>
    </w:pPr>
    <w:rPr>
      <w:i/>
      <w:iCs/>
    </w:rPr>
  </w:style>
  <w:style w:type="character" w:customStyle="1" w:styleId="HTMLAddressChar">
    <w:name w:val="HTML Address Char"/>
    <w:basedOn w:val="DefaultParagraphFont"/>
    <w:link w:val="HTMLAddress"/>
    <w:uiPriority w:val="99"/>
    <w:semiHidden/>
    <w:rsid w:val="00914685"/>
    <w:rPr>
      <w:rFonts w:ascii="Trebuchet MS" w:hAnsi="Trebuchet MS"/>
      <w:i/>
      <w:iCs/>
      <w:sz w:val="20"/>
      <w:szCs w:val="18"/>
      <w:lang w:val="da-DK"/>
    </w:rPr>
  </w:style>
  <w:style w:type="character" w:styleId="HTMLCite">
    <w:name w:val="HTML Cite"/>
    <w:basedOn w:val="DefaultParagraphFont"/>
    <w:uiPriority w:val="99"/>
    <w:semiHidden/>
    <w:rsid w:val="00914685"/>
    <w:rPr>
      <w:i/>
      <w:iCs/>
    </w:rPr>
  </w:style>
  <w:style w:type="character" w:styleId="HTMLCode">
    <w:name w:val="HTML Code"/>
    <w:basedOn w:val="DefaultParagraphFont"/>
    <w:uiPriority w:val="99"/>
    <w:semiHidden/>
    <w:rsid w:val="00914685"/>
    <w:rPr>
      <w:rFonts w:ascii="Consolas" w:hAnsi="Consolas"/>
      <w:sz w:val="20"/>
      <w:szCs w:val="20"/>
    </w:rPr>
  </w:style>
  <w:style w:type="character" w:styleId="HTMLDefinition">
    <w:name w:val="HTML Definition"/>
    <w:basedOn w:val="DefaultParagraphFont"/>
    <w:uiPriority w:val="99"/>
    <w:semiHidden/>
    <w:rsid w:val="00914685"/>
    <w:rPr>
      <w:i/>
      <w:iCs/>
    </w:rPr>
  </w:style>
  <w:style w:type="character" w:styleId="HTMLKeyboard">
    <w:name w:val="HTML Keyboard"/>
    <w:basedOn w:val="DefaultParagraphFont"/>
    <w:uiPriority w:val="99"/>
    <w:semiHidden/>
    <w:rsid w:val="00914685"/>
    <w:rPr>
      <w:rFonts w:ascii="Consolas" w:hAnsi="Consolas"/>
      <w:sz w:val="20"/>
      <w:szCs w:val="20"/>
    </w:rPr>
  </w:style>
  <w:style w:type="paragraph" w:styleId="HTMLPreformatted">
    <w:name w:val="HTML Preformatted"/>
    <w:basedOn w:val="Normal"/>
    <w:link w:val="HTMLPreformattedChar"/>
    <w:uiPriority w:val="99"/>
    <w:semiHidden/>
    <w:rsid w:val="00914685"/>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914685"/>
    <w:rPr>
      <w:rFonts w:ascii="Consolas" w:hAnsi="Consolas"/>
      <w:sz w:val="20"/>
      <w:szCs w:val="20"/>
      <w:lang w:val="da-DK"/>
    </w:rPr>
  </w:style>
  <w:style w:type="character" w:styleId="HTMLSample">
    <w:name w:val="HTML Sample"/>
    <w:basedOn w:val="DefaultParagraphFont"/>
    <w:uiPriority w:val="99"/>
    <w:semiHidden/>
    <w:rsid w:val="00914685"/>
    <w:rPr>
      <w:rFonts w:ascii="Consolas" w:hAnsi="Consolas"/>
      <w:sz w:val="24"/>
      <w:szCs w:val="24"/>
    </w:rPr>
  </w:style>
  <w:style w:type="character" w:styleId="HTMLTypewriter">
    <w:name w:val="HTML Typewriter"/>
    <w:basedOn w:val="DefaultParagraphFont"/>
    <w:uiPriority w:val="99"/>
    <w:semiHidden/>
    <w:rsid w:val="00914685"/>
    <w:rPr>
      <w:rFonts w:ascii="Consolas" w:hAnsi="Consolas"/>
      <w:sz w:val="20"/>
      <w:szCs w:val="20"/>
    </w:rPr>
  </w:style>
  <w:style w:type="character" w:styleId="HTMLVariable">
    <w:name w:val="HTML Variable"/>
    <w:basedOn w:val="DefaultParagraphFont"/>
    <w:uiPriority w:val="99"/>
    <w:semiHidden/>
    <w:rsid w:val="00914685"/>
    <w:rPr>
      <w:i/>
      <w:iCs/>
    </w:rPr>
  </w:style>
  <w:style w:type="paragraph" w:styleId="Index1">
    <w:name w:val="index 1"/>
    <w:basedOn w:val="Normal"/>
    <w:next w:val="Normal"/>
    <w:autoRedefine/>
    <w:uiPriority w:val="99"/>
    <w:semiHidden/>
    <w:rsid w:val="00914685"/>
    <w:pPr>
      <w:spacing w:line="240" w:lineRule="auto"/>
      <w:ind w:left="180" w:hanging="180"/>
    </w:pPr>
  </w:style>
  <w:style w:type="paragraph" w:styleId="Index2">
    <w:name w:val="index 2"/>
    <w:basedOn w:val="Normal"/>
    <w:next w:val="Normal"/>
    <w:autoRedefine/>
    <w:uiPriority w:val="99"/>
    <w:semiHidden/>
    <w:rsid w:val="00914685"/>
    <w:pPr>
      <w:spacing w:line="240" w:lineRule="auto"/>
      <w:ind w:left="360" w:hanging="180"/>
    </w:pPr>
  </w:style>
  <w:style w:type="paragraph" w:styleId="Index3">
    <w:name w:val="index 3"/>
    <w:basedOn w:val="Normal"/>
    <w:next w:val="Normal"/>
    <w:autoRedefine/>
    <w:uiPriority w:val="99"/>
    <w:semiHidden/>
    <w:rsid w:val="00914685"/>
    <w:pPr>
      <w:spacing w:line="240" w:lineRule="auto"/>
      <w:ind w:left="540" w:hanging="180"/>
    </w:pPr>
  </w:style>
  <w:style w:type="paragraph" w:styleId="Index4">
    <w:name w:val="index 4"/>
    <w:basedOn w:val="Normal"/>
    <w:next w:val="Normal"/>
    <w:autoRedefine/>
    <w:uiPriority w:val="99"/>
    <w:semiHidden/>
    <w:rsid w:val="00914685"/>
    <w:pPr>
      <w:spacing w:line="240" w:lineRule="auto"/>
      <w:ind w:left="720" w:hanging="180"/>
    </w:pPr>
  </w:style>
  <w:style w:type="paragraph" w:styleId="Index5">
    <w:name w:val="index 5"/>
    <w:basedOn w:val="Normal"/>
    <w:next w:val="Normal"/>
    <w:autoRedefine/>
    <w:uiPriority w:val="99"/>
    <w:semiHidden/>
    <w:rsid w:val="00914685"/>
    <w:pPr>
      <w:spacing w:line="240" w:lineRule="auto"/>
      <w:ind w:left="900" w:hanging="180"/>
    </w:pPr>
  </w:style>
  <w:style w:type="paragraph" w:styleId="Index6">
    <w:name w:val="index 6"/>
    <w:basedOn w:val="Normal"/>
    <w:next w:val="Normal"/>
    <w:autoRedefine/>
    <w:uiPriority w:val="99"/>
    <w:semiHidden/>
    <w:rsid w:val="00914685"/>
    <w:pPr>
      <w:spacing w:line="240" w:lineRule="auto"/>
      <w:ind w:left="1080" w:hanging="180"/>
    </w:pPr>
  </w:style>
  <w:style w:type="paragraph" w:styleId="Index7">
    <w:name w:val="index 7"/>
    <w:basedOn w:val="Normal"/>
    <w:next w:val="Normal"/>
    <w:autoRedefine/>
    <w:uiPriority w:val="99"/>
    <w:semiHidden/>
    <w:rsid w:val="00914685"/>
    <w:pPr>
      <w:spacing w:line="240" w:lineRule="auto"/>
      <w:ind w:left="1260" w:hanging="180"/>
    </w:pPr>
  </w:style>
  <w:style w:type="paragraph" w:styleId="Index8">
    <w:name w:val="index 8"/>
    <w:basedOn w:val="Normal"/>
    <w:next w:val="Normal"/>
    <w:autoRedefine/>
    <w:uiPriority w:val="99"/>
    <w:semiHidden/>
    <w:rsid w:val="00914685"/>
    <w:pPr>
      <w:spacing w:line="240" w:lineRule="auto"/>
      <w:ind w:left="1440" w:hanging="180"/>
    </w:pPr>
  </w:style>
  <w:style w:type="paragraph" w:styleId="Index9">
    <w:name w:val="index 9"/>
    <w:basedOn w:val="Normal"/>
    <w:next w:val="Normal"/>
    <w:autoRedefine/>
    <w:uiPriority w:val="99"/>
    <w:semiHidden/>
    <w:rsid w:val="00914685"/>
    <w:pPr>
      <w:spacing w:line="240" w:lineRule="auto"/>
      <w:ind w:left="1620" w:hanging="180"/>
    </w:pPr>
  </w:style>
  <w:style w:type="paragraph" w:styleId="IndexHeading">
    <w:name w:val="index heading"/>
    <w:basedOn w:val="Normal"/>
    <w:next w:val="Index1"/>
    <w:uiPriority w:val="99"/>
    <w:semiHidden/>
    <w:rsid w:val="00914685"/>
    <w:rPr>
      <w:rFonts w:asciiTheme="majorHAnsi" w:eastAsiaTheme="majorEastAsia" w:hAnsiTheme="majorHAnsi" w:cstheme="majorBidi"/>
      <w:b/>
      <w:bCs/>
    </w:rPr>
  </w:style>
  <w:style w:type="character" w:styleId="IntenseEmphasis">
    <w:name w:val="Intense Emphasis"/>
    <w:basedOn w:val="DefaultParagraphFont"/>
    <w:uiPriority w:val="19"/>
    <w:semiHidden/>
    <w:rsid w:val="00914685"/>
    <w:rPr>
      <w:b/>
      <w:bCs/>
      <w:i/>
      <w:iCs/>
      <w:color w:val="auto"/>
    </w:rPr>
  </w:style>
  <w:style w:type="paragraph" w:styleId="IntenseQuote">
    <w:name w:val="Intense Quote"/>
    <w:basedOn w:val="Normal"/>
    <w:next w:val="Normal"/>
    <w:link w:val="IntenseQuoteChar"/>
    <w:uiPriority w:val="19"/>
    <w:semiHidden/>
    <w:rsid w:val="00914685"/>
    <w:pPr>
      <w:spacing w:before="260" w:after="260"/>
      <w:ind w:left="851" w:right="851"/>
    </w:pPr>
    <w:rPr>
      <w:b/>
      <w:bCs/>
      <w:i/>
      <w:iCs/>
    </w:rPr>
  </w:style>
  <w:style w:type="character" w:customStyle="1" w:styleId="IntenseQuoteChar">
    <w:name w:val="Intense Quote Char"/>
    <w:basedOn w:val="DefaultParagraphFont"/>
    <w:link w:val="IntenseQuote"/>
    <w:uiPriority w:val="19"/>
    <w:semiHidden/>
    <w:rsid w:val="00914685"/>
    <w:rPr>
      <w:rFonts w:ascii="Trebuchet MS" w:hAnsi="Trebuchet MS"/>
      <w:b/>
      <w:bCs/>
      <w:i/>
      <w:iCs/>
      <w:sz w:val="20"/>
      <w:szCs w:val="18"/>
      <w:lang w:val="da-DK"/>
    </w:rPr>
  </w:style>
  <w:style w:type="character" w:styleId="IntenseReference">
    <w:name w:val="Intense Reference"/>
    <w:basedOn w:val="DefaultParagraphFont"/>
    <w:uiPriority w:val="99"/>
    <w:semiHidden/>
    <w:qFormat/>
    <w:rsid w:val="00914685"/>
    <w:rPr>
      <w:b/>
      <w:bCs/>
      <w:caps w:val="0"/>
      <w:smallCaps w:val="0"/>
      <w:color w:val="auto"/>
      <w:spacing w:val="5"/>
      <w:u w:val="single"/>
    </w:rPr>
  </w:style>
  <w:style w:type="table" w:styleId="LightGrid">
    <w:name w:val="Light Grid"/>
    <w:basedOn w:val="TableNormal"/>
    <w:uiPriority w:val="62"/>
    <w:semiHidden/>
    <w:unhideWhenUsed/>
    <w:rsid w:val="00914685"/>
    <w:pPr>
      <w:spacing w:after="0" w:line="240" w:lineRule="auto"/>
    </w:pPr>
    <w:rPr>
      <w:rFonts w:ascii="Trebuchet MS" w:hAnsi="Trebuchet MS"/>
      <w:sz w:val="20"/>
      <w:szCs w:val="18"/>
    </w:rPr>
    <w:tblPr>
      <w:tblStyleRowBandSize w:val="1"/>
      <w:tblStyleColBandSize w:val="1"/>
      <w:tblBorders>
        <w:top w:val="single" w:sz="8" w:space="0" w:color="585857" w:themeColor="text1"/>
        <w:left w:val="single" w:sz="8" w:space="0" w:color="585857" w:themeColor="text1"/>
        <w:bottom w:val="single" w:sz="8" w:space="0" w:color="585857" w:themeColor="text1"/>
        <w:right w:val="single" w:sz="8" w:space="0" w:color="585857" w:themeColor="text1"/>
        <w:insideH w:val="single" w:sz="8" w:space="0" w:color="585857" w:themeColor="text1"/>
        <w:insideV w:val="single" w:sz="8" w:space="0" w:color="585857"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7" w:themeColor="text1"/>
          <w:left w:val="single" w:sz="8" w:space="0" w:color="585857" w:themeColor="text1"/>
          <w:bottom w:val="single" w:sz="18" w:space="0" w:color="585857" w:themeColor="text1"/>
          <w:right w:val="single" w:sz="8" w:space="0" w:color="585857" w:themeColor="text1"/>
          <w:insideH w:val="nil"/>
          <w:insideV w:val="single" w:sz="8" w:space="0" w:color="585857"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7" w:themeColor="text1"/>
          <w:left w:val="single" w:sz="8" w:space="0" w:color="585857" w:themeColor="text1"/>
          <w:bottom w:val="single" w:sz="8" w:space="0" w:color="585857" w:themeColor="text1"/>
          <w:right w:val="single" w:sz="8" w:space="0" w:color="585857" w:themeColor="text1"/>
          <w:insideH w:val="nil"/>
          <w:insideV w:val="single" w:sz="8" w:space="0" w:color="585857"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7" w:themeColor="text1"/>
          <w:left w:val="single" w:sz="8" w:space="0" w:color="585857" w:themeColor="text1"/>
          <w:bottom w:val="single" w:sz="8" w:space="0" w:color="585857" w:themeColor="text1"/>
          <w:right w:val="single" w:sz="8" w:space="0" w:color="585857" w:themeColor="text1"/>
        </w:tcBorders>
      </w:tcPr>
    </w:tblStylePr>
    <w:tblStylePr w:type="band1Vert">
      <w:tblPr/>
      <w:tcPr>
        <w:tcBorders>
          <w:top w:val="single" w:sz="8" w:space="0" w:color="585857" w:themeColor="text1"/>
          <w:left w:val="single" w:sz="8" w:space="0" w:color="585857" w:themeColor="text1"/>
          <w:bottom w:val="single" w:sz="8" w:space="0" w:color="585857" w:themeColor="text1"/>
          <w:right w:val="single" w:sz="8" w:space="0" w:color="585857" w:themeColor="text1"/>
        </w:tcBorders>
        <w:shd w:val="clear" w:color="auto" w:fill="D5D5D5" w:themeFill="text1" w:themeFillTint="3F"/>
      </w:tcPr>
    </w:tblStylePr>
    <w:tblStylePr w:type="band1Horz">
      <w:tblPr/>
      <w:tcPr>
        <w:tcBorders>
          <w:top w:val="single" w:sz="8" w:space="0" w:color="585857" w:themeColor="text1"/>
          <w:left w:val="single" w:sz="8" w:space="0" w:color="585857" w:themeColor="text1"/>
          <w:bottom w:val="single" w:sz="8" w:space="0" w:color="585857" w:themeColor="text1"/>
          <w:right w:val="single" w:sz="8" w:space="0" w:color="585857" w:themeColor="text1"/>
          <w:insideV w:val="single" w:sz="8" w:space="0" w:color="585857" w:themeColor="text1"/>
        </w:tcBorders>
        <w:shd w:val="clear" w:color="auto" w:fill="D5D5D5" w:themeFill="text1" w:themeFillTint="3F"/>
      </w:tcPr>
    </w:tblStylePr>
    <w:tblStylePr w:type="band2Horz">
      <w:tblPr/>
      <w:tcPr>
        <w:tcBorders>
          <w:top w:val="single" w:sz="8" w:space="0" w:color="585857" w:themeColor="text1"/>
          <w:left w:val="single" w:sz="8" w:space="0" w:color="585857" w:themeColor="text1"/>
          <w:bottom w:val="single" w:sz="8" w:space="0" w:color="585857" w:themeColor="text1"/>
          <w:right w:val="single" w:sz="8" w:space="0" w:color="585857" w:themeColor="text1"/>
          <w:insideV w:val="single" w:sz="8" w:space="0" w:color="585857" w:themeColor="text1"/>
        </w:tcBorders>
      </w:tcPr>
    </w:tblStylePr>
  </w:style>
  <w:style w:type="table" w:styleId="LightGrid-Accent1">
    <w:name w:val="Light Grid Accent 1"/>
    <w:basedOn w:val="TableNormal"/>
    <w:uiPriority w:val="62"/>
    <w:semiHidden/>
    <w:unhideWhenUsed/>
    <w:rsid w:val="00914685"/>
    <w:pPr>
      <w:spacing w:after="0" w:line="240" w:lineRule="auto"/>
    </w:pPr>
    <w:rPr>
      <w:rFonts w:ascii="Trebuchet MS" w:hAnsi="Trebuchet MS"/>
      <w:sz w:val="20"/>
      <w:szCs w:val="18"/>
    </w:rPr>
    <w:tblPr>
      <w:tblStyleRowBandSize w:val="1"/>
      <w:tblStyleColBandSize w:val="1"/>
      <w:tblBorders>
        <w:top w:val="single" w:sz="8" w:space="0" w:color="E5007E" w:themeColor="accent1"/>
        <w:left w:val="single" w:sz="8" w:space="0" w:color="E5007E" w:themeColor="accent1"/>
        <w:bottom w:val="single" w:sz="8" w:space="0" w:color="E5007E" w:themeColor="accent1"/>
        <w:right w:val="single" w:sz="8" w:space="0" w:color="E5007E" w:themeColor="accent1"/>
        <w:insideH w:val="single" w:sz="8" w:space="0" w:color="E5007E" w:themeColor="accent1"/>
        <w:insideV w:val="single" w:sz="8" w:space="0" w:color="E5007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007E" w:themeColor="accent1"/>
          <w:left w:val="single" w:sz="8" w:space="0" w:color="E5007E" w:themeColor="accent1"/>
          <w:bottom w:val="single" w:sz="18" w:space="0" w:color="E5007E" w:themeColor="accent1"/>
          <w:right w:val="single" w:sz="8" w:space="0" w:color="E5007E" w:themeColor="accent1"/>
          <w:insideH w:val="nil"/>
          <w:insideV w:val="single" w:sz="8" w:space="0" w:color="E5007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007E" w:themeColor="accent1"/>
          <w:left w:val="single" w:sz="8" w:space="0" w:color="E5007E" w:themeColor="accent1"/>
          <w:bottom w:val="single" w:sz="8" w:space="0" w:color="E5007E" w:themeColor="accent1"/>
          <w:right w:val="single" w:sz="8" w:space="0" w:color="E5007E" w:themeColor="accent1"/>
          <w:insideH w:val="nil"/>
          <w:insideV w:val="single" w:sz="8" w:space="0" w:color="E5007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007E" w:themeColor="accent1"/>
          <w:left w:val="single" w:sz="8" w:space="0" w:color="E5007E" w:themeColor="accent1"/>
          <w:bottom w:val="single" w:sz="8" w:space="0" w:color="E5007E" w:themeColor="accent1"/>
          <w:right w:val="single" w:sz="8" w:space="0" w:color="E5007E" w:themeColor="accent1"/>
        </w:tcBorders>
      </w:tcPr>
    </w:tblStylePr>
    <w:tblStylePr w:type="band1Vert">
      <w:tblPr/>
      <w:tcPr>
        <w:tcBorders>
          <w:top w:val="single" w:sz="8" w:space="0" w:color="E5007E" w:themeColor="accent1"/>
          <w:left w:val="single" w:sz="8" w:space="0" w:color="E5007E" w:themeColor="accent1"/>
          <w:bottom w:val="single" w:sz="8" w:space="0" w:color="E5007E" w:themeColor="accent1"/>
          <w:right w:val="single" w:sz="8" w:space="0" w:color="E5007E" w:themeColor="accent1"/>
        </w:tcBorders>
        <w:shd w:val="clear" w:color="auto" w:fill="FFB9DF" w:themeFill="accent1" w:themeFillTint="3F"/>
      </w:tcPr>
    </w:tblStylePr>
    <w:tblStylePr w:type="band1Horz">
      <w:tblPr/>
      <w:tcPr>
        <w:tcBorders>
          <w:top w:val="single" w:sz="8" w:space="0" w:color="E5007E" w:themeColor="accent1"/>
          <w:left w:val="single" w:sz="8" w:space="0" w:color="E5007E" w:themeColor="accent1"/>
          <w:bottom w:val="single" w:sz="8" w:space="0" w:color="E5007E" w:themeColor="accent1"/>
          <w:right w:val="single" w:sz="8" w:space="0" w:color="E5007E" w:themeColor="accent1"/>
          <w:insideV w:val="single" w:sz="8" w:space="0" w:color="E5007E" w:themeColor="accent1"/>
        </w:tcBorders>
        <w:shd w:val="clear" w:color="auto" w:fill="FFB9DF" w:themeFill="accent1" w:themeFillTint="3F"/>
      </w:tcPr>
    </w:tblStylePr>
    <w:tblStylePr w:type="band2Horz">
      <w:tblPr/>
      <w:tcPr>
        <w:tcBorders>
          <w:top w:val="single" w:sz="8" w:space="0" w:color="E5007E" w:themeColor="accent1"/>
          <w:left w:val="single" w:sz="8" w:space="0" w:color="E5007E" w:themeColor="accent1"/>
          <w:bottom w:val="single" w:sz="8" w:space="0" w:color="E5007E" w:themeColor="accent1"/>
          <w:right w:val="single" w:sz="8" w:space="0" w:color="E5007E" w:themeColor="accent1"/>
          <w:insideV w:val="single" w:sz="8" w:space="0" w:color="E5007E" w:themeColor="accent1"/>
        </w:tcBorders>
      </w:tcPr>
    </w:tblStylePr>
  </w:style>
  <w:style w:type="table" w:styleId="LightGrid-Accent2">
    <w:name w:val="Light Grid Accent 2"/>
    <w:basedOn w:val="TableNormal"/>
    <w:uiPriority w:val="62"/>
    <w:semiHidden/>
    <w:unhideWhenUsed/>
    <w:rsid w:val="00914685"/>
    <w:pPr>
      <w:spacing w:after="0" w:line="240" w:lineRule="auto"/>
    </w:pPr>
    <w:rPr>
      <w:rFonts w:ascii="Trebuchet MS" w:hAnsi="Trebuchet MS"/>
      <w:sz w:val="20"/>
      <w:szCs w:val="18"/>
    </w:rPr>
    <w:tblPr>
      <w:tblStyleRowBandSize w:val="1"/>
      <w:tblStyleColBandSize w:val="1"/>
      <w:tblBorders>
        <w:top w:val="single" w:sz="8" w:space="0" w:color="B975AE" w:themeColor="accent2"/>
        <w:left w:val="single" w:sz="8" w:space="0" w:color="B975AE" w:themeColor="accent2"/>
        <w:bottom w:val="single" w:sz="8" w:space="0" w:color="B975AE" w:themeColor="accent2"/>
        <w:right w:val="single" w:sz="8" w:space="0" w:color="B975AE" w:themeColor="accent2"/>
        <w:insideH w:val="single" w:sz="8" w:space="0" w:color="B975AE" w:themeColor="accent2"/>
        <w:insideV w:val="single" w:sz="8" w:space="0" w:color="B975A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975AE" w:themeColor="accent2"/>
          <w:left w:val="single" w:sz="8" w:space="0" w:color="B975AE" w:themeColor="accent2"/>
          <w:bottom w:val="single" w:sz="18" w:space="0" w:color="B975AE" w:themeColor="accent2"/>
          <w:right w:val="single" w:sz="8" w:space="0" w:color="B975AE" w:themeColor="accent2"/>
          <w:insideH w:val="nil"/>
          <w:insideV w:val="single" w:sz="8" w:space="0" w:color="B975A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975AE" w:themeColor="accent2"/>
          <w:left w:val="single" w:sz="8" w:space="0" w:color="B975AE" w:themeColor="accent2"/>
          <w:bottom w:val="single" w:sz="8" w:space="0" w:color="B975AE" w:themeColor="accent2"/>
          <w:right w:val="single" w:sz="8" w:space="0" w:color="B975AE" w:themeColor="accent2"/>
          <w:insideH w:val="nil"/>
          <w:insideV w:val="single" w:sz="8" w:space="0" w:color="B975A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975AE" w:themeColor="accent2"/>
          <w:left w:val="single" w:sz="8" w:space="0" w:color="B975AE" w:themeColor="accent2"/>
          <w:bottom w:val="single" w:sz="8" w:space="0" w:color="B975AE" w:themeColor="accent2"/>
          <w:right w:val="single" w:sz="8" w:space="0" w:color="B975AE" w:themeColor="accent2"/>
        </w:tcBorders>
      </w:tcPr>
    </w:tblStylePr>
    <w:tblStylePr w:type="band1Vert">
      <w:tblPr/>
      <w:tcPr>
        <w:tcBorders>
          <w:top w:val="single" w:sz="8" w:space="0" w:color="B975AE" w:themeColor="accent2"/>
          <w:left w:val="single" w:sz="8" w:space="0" w:color="B975AE" w:themeColor="accent2"/>
          <w:bottom w:val="single" w:sz="8" w:space="0" w:color="B975AE" w:themeColor="accent2"/>
          <w:right w:val="single" w:sz="8" w:space="0" w:color="B975AE" w:themeColor="accent2"/>
        </w:tcBorders>
        <w:shd w:val="clear" w:color="auto" w:fill="EDDCEA" w:themeFill="accent2" w:themeFillTint="3F"/>
      </w:tcPr>
    </w:tblStylePr>
    <w:tblStylePr w:type="band1Horz">
      <w:tblPr/>
      <w:tcPr>
        <w:tcBorders>
          <w:top w:val="single" w:sz="8" w:space="0" w:color="B975AE" w:themeColor="accent2"/>
          <w:left w:val="single" w:sz="8" w:space="0" w:color="B975AE" w:themeColor="accent2"/>
          <w:bottom w:val="single" w:sz="8" w:space="0" w:color="B975AE" w:themeColor="accent2"/>
          <w:right w:val="single" w:sz="8" w:space="0" w:color="B975AE" w:themeColor="accent2"/>
          <w:insideV w:val="single" w:sz="8" w:space="0" w:color="B975AE" w:themeColor="accent2"/>
        </w:tcBorders>
        <w:shd w:val="clear" w:color="auto" w:fill="EDDCEA" w:themeFill="accent2" w:themeFillTint="3F"/>
      </w:tcPr>
    </w:tblStylePr>
    <w:tblStylePr w:type="band2Horz">
      <w:tblPr/>
      <w:tcPr>
        <w:tcBorders>
          <w:top w:val="single" w:sz="8" w:space="0" w:color="B975AE" w:themeColor="accent2"/>
          <w:left w:val="single" w:sz="8" w:space="0" w:color="B975AE" w:themeColor="accent2"/>
          <w:bottom w:val="single" w:sz="8" w:space="0" w:color="B975AE" w:themeColor="accent2"/>
          <w:right w:val="single" w:sz="8" w:space="0" w:color="B975AE" w:themeColor="accent2"/>
          <w:insideV w:val="single" w:sz="8" w:space="0" w:color="B975AE" w:themeColor="accent2"/>
        </w:tcBorders>
      </w:tcPr>
    </w:tblStylePr>
  </w:style>
  <w:style w:type="table" w:styleId="LightGrid-Accent3">
    <w:name w:val="Light Grid Accent 3"/>
    <w:basedOn w:val="TableNormal"/>
    <w:uiPriority w:val="62"/>
    <w:semiHidden/>
    <w:unhideWhenUsed/>
    <w:rsid w:val="00914685"/>
    <w:pPr>
      <w:spacing w:after="0" w:line="240" w:lineRule="auto"/>
    </w:pPr>
    <w:rPr>
      <w:rFonts w:ascii="Trebuchet MS" w:hAnsi="Trebuchet MS"/>
      <w:sz w:val="20"/>
      <w:szCs w:val="18"/>
    </w:rPr>
    <w:tblPr>
      <w:tblStyleRowBandSize w:val="1"/>
      <w:tblStyleColBandSize w:val="1"/>
      <w:tblBorders>
        <w:top w:val="single" w:sz="8" w:space="0" w:color="8A1978" w:themeColor="accent3"/>
        <w:left w:val="single" w:sz="8" w:space="0" w:color="8A1978" w:themeColor="accent3"/>
        <w:bottom w:val="single" w:sz="8" w:space="0" w:color="8A1978" w:themeColor="accent3"/>
        <w:right w:val="single" w:sz="8" w:space="0" w:color="8A1978" w:themeColor="accent3"/>
        <w:insideH w:val="single" w:sz="8" w:space="0" w:color="8A1978" w:themeColor="accent3"/>
        <w:insideV w:val="single" w:sz="8" w:space="0" w:color="8A197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1978" w:themeColor="accent3"/>
          <w:left w:val="single" w:sz="8" w:space="0" w:color="8A1978" w:themeColor="accent3"/>
          <w:bottom w:val="single" w:sz="18" w:space="0" w:color="8A1978" w:themeColor="accent3"/>
          <w:right w:val="single" w:sz="8" w:space="0" w:color="8A1978" w:themeColor="accent3"/>
          <w:insideH w:val="nil"/>
          <w:insideV w:val="single" w:sz="8" w:space="0" w:color="8A197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1978" w:themeColor="accent3"/>
          <w:left w:val="single" w:sz="8" w:space="0" w:color="8A1978" w:themeColor="accent3"/>
          <w:bottom w:val="single" w:sz="8" w:space="0" w:color="8A1978" w:themeColor="accent3"/>
          <w:right w:val="single" w:sz="8" w:space="0" w:color="8A1978" w:themeColor="accent3"/>
          <w:insideH w:val="nil"/>
          <w:insideV w:val="single" w:sz="8" w:space="0" w:color="8A197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1978" w:themeColor="accent3"/>
          <w:left w:val="single" w:sz="8" w:space="0" w:color="8A1978" w:themeColor="accent3"/>
          <w:bottom w:val="single" w:sz="8" w:space="0" w:color="8A1978" w:themeColor="accent3"/>
          <w:right w:val="single" w:sz="8" w:space="0" w:color="8A1978" w:themeColor="accent3"/>
        </w:tcBorders>
      </w:tcPr>
    </w:tblStylePr>
    <w:tblStylePr w:type="band1Vert">
      <w:tblPr/>
      <w:tcPr>
        <w:tcBorders>
          <w:top w:val="single" w:sz="8" w:space="0" w:color="8A1978" w:themeColor="accent3"/>
          <w:left w:val="single" w:sz="8" w:space="0" w:color="8A1978" w:themeColor="accent3"/>
          <w:bottom w:val="single" w:sz="8" w:space="0" w:color="8A1978" w:themeColor="accent3"/>
          <w:right w:val="single" w:sz="8" w:space="0" w:color="8A1978" w:themeColor="accent3"/>
        </w:tcBorders>
        <w:shd w:val="clear" w:color="auto" w:fill="F1B6E8" w:themeFill="accent3" w:themeFillTint="3F"/>
      </w:tcPr>
    </w:tblStylePr>
    <w:tblStylePr w:type="band1Horz">
      <w:tblPr/>
      <w:tcPr>
        <w:tcBorders>
          <w:top w:val="single" w:sz="8" w:space="0" w:color="8A1978" w:themeColor="accent3"/>
          <w:left w:val="single" w:sz="8" w:space="0" w:color="8A1978" w:themeColor="accent3"/>
          <w:bottom w:val="single" w:sz="8" w:space="0" w:color="8A1978" w:themeColor="accent3"/>
          <w:right w:val="single" w:sz="8" w:space="0" w:color="8A1978" w:themeColor="accent3"/>
          <w:insideV w:val="single" w:sz="8" w:space="0" w:color="8A1978" w:themeColor="accent3"/>
        </w:tcBorders>
        <w:shd w:val="clear" w:color="auto" w:fill="F1B6E8" w:themeFill="accent3" w:themeFillTint="3F"/>
      </w:tcPr>
    </w:tblStylePr>
    <w:tblStylePr w:type="band2Horz">
      <w:tblPr/>
      <w:tcPr>
        <w:tcBorders>
          <w:top w:val="single" w:sz="8" w:space="0" w:color="8A1978" w:themeColor="accent3"/>
          <w:left w:val="single" w:sz="8" w:space="0" w:color="8A1978" w:themeColor="accent3"/>
          <w:bottom w:val="single" w:sz="8" w:space="0" w:color="8A1978" w:themeColor="accent3"/>
          <w:right w:val="single" w:sz="8" w:space="0" w:color="8A1978" w:themeColor="accent3"/>
          <w:insideV w:val="single" w:sz="8" w:space="0" w:color="8A1978" w:themeColor="accent3"/>
        </w:tcBorders>
      </w:tcPr>
    </w:tblStylePr>
  </w:style>
  <w:style w:type="table" w:styleId="LightGrid-Accent4">
    <w:name w:val="Light Grid Accent 4"/>
    <w:basedOn w:val="TableNormal"/>
    <w:uiPriority w:val="62"/>
    <w:semiHidden/>
    <w:unhideWhenUsed/>
    <w:rsid w:val="00914685"/>
    <w:pPr>
      <w:spacing w:after="0" w:line="240" w:lineRule="auto"/>
    </w:pPr>
    <w:rPr>
      <w:rFonts w:ascii="Trebuchet MS" w:hAnsi="Trebuchet MS"/>
      <w:sz w:val="20"/>
      <w:szCs w:val="18"/>
    </w:rPr>
    <w:tblPr>
      <w:tblStyleRowBandSize w:val="1"/>
      <w:tblStyleColBandSize w:val="1"/>
      <w:tblBorders>
        <w:top w:val="single" w:sz="8" w:space="0" w:color="848484" w:themeColor="accent4"/>
        <w:left w:val="single" w:sz="8" w:space="0" w:color="848484" w:themeColor="accent4"/>
        <w:bottom w:val="single" w:sz="8" w:space="0" w:color="848484" w:themeColor="accent4"/>
        <w:right w:val="single" w:sz="8" w:space="0" w:color="848484" w:themeColor="accent4"/>
        <w:insideH w:val="single" w:sz="8" w:space="0" w:color="848484" w:themeColor="accent4"/>
        <w:insideV w:val="single" w:sz="8" w:space="0" w:color="84848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8484" w:themeColor="accent4"/>
          <w:left w:val="single" w:sz="8" w:space="0" w:color="848484" w:themeColor="accent4"/>
          <w:bottom w:val="single" w:sz="18" w:space="0" w:color="848484" w:themeColor="accent4"/>
          <w:right w:val="single" w:sz="8" w:space="0" w:color="848484" w:themeColor="accent4"/>
          <w:insideH w:val="nil"/>
          <w:insideV w:val="single" w:sz="8" w:space="0" w:color="84848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8484" w:themeColor="accent4"/>
          <w:left w:val="single" w:sz="8" w:space="0" w:color="848484" w:themeColor="accent4"/>
          <w:bottom w:val="single" w:sz="8" w:space="0" w:color="848484" w:themeColor="accent4"/>
          <w:right w:val="single" w:sz="8" w:space="0" w:color="848484" w:themeColor="accent4"/>
          <w:insideH w:val="nil"/>
          <w:insideV w:val="single" w:sz="8" w:space="0" w:color="84848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8484" w:themeColor="accent4"/>
          <w:left w:val="single" w:sz="8" w:space="0" w:color="848484" w:themeColor="accent4"/>
          <w:bottom w:val="single" w:sz="8" w:space="0" w:color="848484" w:themeColor="accent4"/>
          <w:right w:val="single" w:sz="8" w:space="0" w:color="848484" w:themeColor="accent4"/>
        </w:tcBorders>
      </w:tcPr>
    </w:tblStylePr>
    <w:tblStylePr w:type="band1Vert">
      <w:tblPr/>
      <w:tcPr>
        <w:tcBorders>
          <w:top w:val="single" w:sz="8" w:space="0" w:color="848484" w:themeColor="accent4"/>
          <w:left w:val="single" w:sz="8" w:space="0" w:color="848484" w:themeColor="accent4"/>
          <w:bottom w:val="single" w:sz="8" w:space="0" w:color="848484" w:themeColor="accent4"/>
          <w:right w:val="single" w:sz="8" w:space="0" w:color="848484" w:themeColor="accent4"/>
        </w:tcBorders>
        <w:shd w:val="clear" w:color="auto" w:fill="E0E0E0" w:themeFill="accent4" w:themeFillTint="3F"/>
      </w:tcPr>
    </w:tblStylePr>
    <w:tblStylePr w:type="band1Horz">
      <w:tblPr/>
      <w:tcPr>
        <w:tcBorders>
          <w:top w:val="single" w:sz="8" w:space="0" w:color="848484" w:themeColor="accent4"/>
          <w:left w:val="single" w:sz="8" w:space="0" w:color="848484" w:themeColor="accent4"/>
          <w:bottom w:val="single" w:sz="8" w:space="0" w:color="848484" w:themeColor="accent4"/>
          <w:right w:val="single" w:sz="8" w:space="0" w:color="848484" w:themeColor="accent4"/>
          <w:insideV w:val="single" w:sz="8" w:space="0" w:color="848484" w:themeColor="accent4"/>
        </w:tcBorders>
        <w:shd w:val="clear" w:color="auto" w:fill="E0E0E0" w:themeFill="accent4" w:themeFillTint="3F"/>
      </w:tcPr>
    </w:tblStylePr>
    <w:tblStylePr w:type="band2Horz">
      <w:tblPr/>
      <w:tcPr>
        <w:tcBorders>
          <w:top w:val="single" w:sz="8" w:space="0" w:color="848484" w:themeColor="accent4"/>
          <w:left w:val="single" w:sz="8" w:space="0" w:color="848484" w:themeColor="accent4"/>
          <w:bottom w:val="single" w:sz="8" w:space="0" w:color="848484" w:themeColor="accent4"/>
          <w:right w:val="single" w:sz="8" w:space="0" w:color="848484" w:themeColor="accent4"/>
          <w:insideV w:val="single" w:sz="8" w:space="0" w:color="848484" w:themeColor="accent4"/>
        </w:tcBorders>
      </w:tcPr>
    </w:tblStylePr>
  </w:style>
  <w:style w:type="table" w:styleId="LightGrid-Accent5">
    <w:name w:val="Light Grid Accent 5"/>
    <w:basedOn w:val="TableNormal"/>
    <w:uiPriority w:val="62"/>
    <w:semiHidden/>
    <w:unhideWhenUsed/>
    <w:rsid w:val="00914685"/>
    <w:pPr>
      <w:spacing w:after="0" w:line="240" w:lineRule="auto"/>
    </w:pPr>
    <w:rPr>
      <w:rFonts w:ascii="Trebuchet MS" w:hAnsi="Trebuchet MS"/>
      <w:sz w:val="20"/>
      <w:szCs w:val="18"/>
    </w:rPr>
    <w:tblPr>
      <w:tblStyleRowBandSize w:val="1"/>
      <w:tblStyleColBandSize w:val="1"/>
      <w:tblBorders>
        <w:top w:val="single" w:sz="8" w:space="0" w:color="C3C3C3" w:themeColor="accent5"/>
        <w:left w:val="single" w:sz="8" w:space="0" w:color="C3C3C3" w:themeColor="accent5"/>
        <w:bottom w:val="single" w:sz="8" w:space="0" w:color="C3C3C3" w:themeColor="accent5"/>
        <w:right w:val="single" w:sz="8" w:space="0" w:color="C3C3C3" w:themeColor="accent5"/>
        <w:insideH w:val="single" w:sz="8" w:space="0" w:color="C3C3C3" w:themeColor="accent5"/>
        <w:insideV w:val="single" w:sz="8" w:space="0" w:color="C3C3C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C3C3" w:themeColor="accent5"/>
          <w:left w:val="single" w:sz="8" w:space="0" w:color="C3C3C3" w:themeColor="accent5"/>
          <w:bottom w:val="single" w:sz="18" w:space="0" w:color="C3C3C3" w:themeColor="accent5"/>
          <w:right w:val="single" w:sz="8" w:space="0" w:color="C3C3C3" w:themeColor="accent5"/>
          <w:insideH w:val="nil"/>
          <w:insideV w:val="single" w:sz="8" w:space="0" w:color="C3C3C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C3C3" w:themeColor="accent5"/>
          <w:left w:val="single" w:sz="8" w:space="0" w:color="C3C3C3" w:themeColor="accent5"/>
          <w:bottom w:val="single" w:sz="8" w:space="0" w:color="C3C3C3" w:themeColor="accent5"/>
          <w:right w:val="single" w:sz="8" w:space="0" w:color="C3C3C3" w:themeColor="accent5"/>
          <w:insideH w:val="nil"/>
          <w:insideV w:val="single" w:sz="8" w:space="0" w:color="C3C3C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C3C3" w:themeColor="accent5"/>
          <w:left w:val="single" w:sz="8" w:space="0" w:color="C3C3C3" w:themeColor="accent5"/>
          <w:bottom w:val="single" w:sz="8" w:space="0" w:color="C3C3C3" w:themeColor="accent5"/>
          <w:right w:val="single" w:sz="8" w:space="0" w:color="C3C3C3" w:themeColor="accent5"/>
        </w:tcBorders>
      </w:tcPr>
    </w:tblStylePr>
    <w:tblStylePr w:type="band1Vert">
      <w:tblPr/>
      <w:tcPr>
        <w:tcBorders>
          <w:top w:val="single" w:sz="8" w:space="0" w:color="C3C3C3" w:themeColor="accent5"/>
          <w:left w:val="single" w:sz="8" w:space="0" w:color="C3C3C3" w:themeColor="accent5"/>
          <w:bottom w:val="single" w:sz="8" w:space="0" w:color="C3C3C3" w:themeColor="accent5"/>
          <w:right w:val="single" w:sz="8" w:space="0" w:color="C3C3C3" w:themeColor="accent5"/>
        </w:tcBorders>
        <w:shd w:val="clear" w:color="auto" w:fill="F0F0F0" w:themeFill="accent5" w:themeFillTint="3F"/>
      </w:tcPr>
    </w:tblStylePr>
    <w:tblStylePr w:type="band1Horz">
      <w:tblPr/>
      <w:tcPr>
        <w:tcBorders>
          <w:top w:val="single" w:sz="8" w:space="0" w:color="C3C3C3" w:themeColor="accent5"/>
          <w:left w:val="single" w:sz="8" w:space="0" w:color="C3C3C3" w:themeColor="accent5"/>
          <w:bottom w:val="single" w:sz="8" w:space="0" w:color="C3C3C3" w:themeColor="accent5"/>
          <w:right w:val="single" w:sz="8" w:space="0" w:color="C3C3C3" w:themeColor="accent5"/>
          <w:insideV w:val="single" w:sz="8" w:space="0" w:color="C3C3C3" w:themeColor="accent5"/>
        </w:tcBorders>
        <w:shd w:val="clear" w:color="auto" w:fill="F0F0F0" w:themeFill="accent5" w:themeFillTint="3F"/>
      </w:tcPr>
    </w:tblStylePr>
    <w:tblStylePr w:type="band2Horz">
      <w:tblPr/>
      <w:tcPr>
        <w:tcBorders>
          <w:top w:val="single" w:sz="8" w:space="0" w:color="C3C3C3" w:themeColor="accent5"/>
          <w:left w:val="single" w:sz="8" w:space="0" w:color="C3C3C3" w:themeColor="accent5"/>
          <w:bottom w:val="single" w:sz="8" w:space="0" w:color="C3C3C3" w:themeColor="accent5"/>
          <w:right w:val="single" w:sz="8" w:space="0" w:color="C3C3C3" w:themeColor="accent5"/>
          <w:insideV w:val="single" w:sz="8" w:space="0" w:color="C3C3C3" w:themeColor="accent5"/>
        </w:tcBorders>
      </w:tcPr>
    </w:tblStylePr>
  </w:style>
  <w:style w:type="table" w:styleId="LightGrid-Accent6">
    <w:name w:val="Light Grid Accent 6"/>
    <w:basedOn w:val="TableNormal"/>
    <w:uiPriority w:val="62"/>
    <w:semiHidden/>
    <w:unhideWhenUsed/>
    <w:rsid w:val="00914685"/>
    <w:pPr>
      <w:spacing w:after="0" w:line="240" w:lineRule="auto"/>
    </w:pPr>
    <w:rPr>
      <w:rFonts w:ascii="Trebuchet MS" w:hAnsi="Trebuchet MS"/>
      <w:sz w:val="20"/>
      <w:szCs w:val="18"/>
    </w:rPr>
    <w:tblPr>
      <w:tblStyleRowBandSize w:val="1"/>
      <w:tblStyleColBandSize w:val="1"/>
      <w:tblBorders>
        <w:top w:val="single" w:sz="8" w:space="0" w:color="00B4DF" w:themeColor="accent6"/>
        <w:left w:val="single" w:sz="8" w:space="0" w:color="00B4DF" w:themeColor="accent6"/>
        <w:bottom w:val="single" w:sz="8" w:space="0" w:color="00B4DF" w:themeColor="accent6"/>
        <w:right w:val="single" w:sz="8" w:space="0" w:color="00B4DF" w:themeColor="accent6"/>
        <w:insideH w:val="single" w:sz="8" w:space="0" w:color="00B4DF" w:themeColor="accent6"/>
        <w:insideV w:val="single" w:sz="8" w:space="0" w:color="00B4D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4DF" w:themeColor="accent6"/>
          <w:left w:val="single" w:sz="8" w:space="0" w:color="00B4DF" w:themeColor="accent6"/>
          <w:bottom w:val="single" w:sz="18" w:space="0" w:color="00B4DF" w:themeColor="accent6"/>
          <w:right w:val="single" w:sz="8" w:space="0" w:color="00B4DF" w:themeColor="accent6"/>
          <w:insideH w:val="nil"/>
          <w:insideV w:val="single" w:sz="8" w:space="0" w:color="00B4D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4DF" w:themeColor="accent6"/>
          <w:left w:val="single" w:sz="8" w:space="0" w:color="00B4DF" w:themeColor="accent6"/>
          <w:bottom w:val="single" w:sz="8" w:space="0" w:color="00B4DF" w:themeColor="accent6"/>
          <w:right w:val="single" w:sz="8" w:space="0" w:color="00B4DF" w:themeColor="accent6"/>
          <w:insideH w:val="nil"/>
          <w:insideV w:val="single" w:sz="8" w:space="0" w:color="00B4D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4DF" w:themeColor="accent6"/>
          <w:left w:val="single" w:sz="8" w:space="0" w:color="00B4DF" w:themeColor="accent6"/>
          <w:bottom w:val="single" w:sz="8" w:space="0" w:color="00B4DF" w:themeColor="accent6"/>
          <w:right w:val="single" w:sz="8" w:space="0" w:color="00B4DF" w:themeColor="accent6"/>
        </w:tcBorders>
      </w:tcPr>
    </w:tblStylePr>
    <w:tblStylePr w:type="band1Vert">
      <w:tblPr/>
      <w:tcPr>
        <w:tcBorders>
          <w:top w:val="single" w:sz="8" w:space="0" w:color="00B4DF" w:themeColor="accent6"/>
          <w:left w:val="single" w:sz="8" w:space="0" w:color="00B4DF" w:themeColor="accent6"/>
          <w:bottom w:val="single" w:sz="8" w:space="0" w:color="00B4DF" w:themeColor="accent6"/>
          <w:right w:val="single" w:sz="8" w:space="0" w:color="00B4DF" w:themeColor="accent6"/>
        </w:tcBorders>
        <w:shd w:val="clear" w:color="auto" w:fill="B8F1FF" w:themeFill="accent6" w:themeFillTint="3F"/>
      </w:tcPr>
    </w:tblStylePr>
    <w:tblStylePr w:type="band1Horz">
      <w:tblPr/>
      <w:tcPr>
        <w:tcBorders>
          <w:top w:val="single" w:sz="8" w:space="0" w:color="00B4DF" w:themeColor="accent6"/>
          <w:left w:val="single" w:sz="8" w:space="0" w:color="00B4DF" w:themeColor="accent6"/>
          <w:bottom w:val="single" w:sz="8" w:space="0" w:color="00B4DF" w:themeColor="accent6"/>
          <w:right w:val="single" w:sz="8" w:space="0" w:color="00B4DF" w:themeColor="accent6"/>
          <w:insideV w:val="single" w:sz="8" w:space="0" w:color="00B4DF" w:themeColor="accent6"/>
        </w:tcBorders>
        <w:shd w:val="clear" w:color="auto" w:fill="B8F1FF" w:themeFill="accent6" w:themeFillTint="3F"/>
      </w:tcPr>
    </w:tblStylePr>
    <w:tblStylePr w:type="band2Horz">
      <w:tblPr/>
      <w:tcPr>
        <w:tcBorders>
          <w:top w:val="single" w:sz="8" w:space="0" w:color="00B4DF" w:themeColor="accent6"/>
          <w:left w:val="single" w:sz="8" w:space="0" w:color="00B4DF" w:themeColor="accent6"/>
          <w:bottom w:val="single" w:sz="8" w:space="0" w:color="00B4DF" w:themeColor="accent6"/>
          <w:right w:val="single" w:sz="8" w:space="0" w:color="00B4DF" w:themeColor="accent6"/>
          <w:insideV w:val="single" w:sz="8" w:space="0" w:color="00B4DF" w:themeColor="accent6"/>
        </w:tcBorders>
      </w:tcPr>
    </w:tblStylePr>
  </w:style>
  <w:style w:type="table" w:styleId="LightList">
    <w:name w:val="Light List"/>
    <w:basedOn w:val="TableNormal"/>
    <w:uiPriority w:val="61"/>
    <w:semiHidden/>
    <w:unhideWhenUsed/>
    <w:rsid w:val="00914685"/>
    <w:pPr>
      <w:spacing w:after="0" w:line="240" w:lineRule="auto"/>
    </w:pPr>
    <w:rPr>
      <w:rFonts w:ascii="Trebuchet MS" w:hAnsi="Trebuchet MS"/>
      <w:sz w:val="20"/>
      <w:szCs w:val="18"/>
    </w:rPr>
    <w:tblPr>
      <w:tblStyleRowBandSize w:val="1"/>
      <w:tblStyleColBandSize w:val="1"/>
      <w:tblBorders>
        <w:top w:val="single" w:sz="8" w:space="0" w:color="585857" w:themeColor="text1"/>
        <w:left w:val="single" w:sz="8" w:space="0" w:color="585857" w:themeColor="text1"/>
        <w:bottom w:val="single" w:sz="8" w:space="0" w:color="585857" w:themeColor="text1"/>
        <w:right w:val="single" w:sz="8" w:space="0" w:color="585857" w:themeColor="text1"/>
      </w:tblBorders>
    </w:tblPr>
    <w:tblStylePr w:type="firstRow">
      <w:pPr>
        <w:spacing w:before="0" w:after="0" w:line="240" w:lineRule="auto"/>
      </w:pPr>
      <w:rPr>
        <w:b/>
        <w:bCs/>
        <w:color w:val="FFFFFF" w:themeColor="background1"/>
      </w:rPr>
      <w:tblPr/>
      <w:tcPr>
        <w:shd w:val="clear" w:color="auto" w:fill="585857" w:themeFill="text1"/>
      </w:tcPr>
    </w:tblStylePr>
    <w:tblStylePr w:type="lastRow">
      <w:pPr>
        <w:spacing w:before="0" w:after="0" w:line="240" w:lineRule="auto"/>
      </w:pPr>
      <w:rPr>
        <w:b/>
        <w:bCs/>
      </w:rPr>
      <w:tblPr/>
      <w:tcPr>
        <w:tcBorders>
          <w:top w:val="double" w:sz="6" w:space="0" w:color="585857" w:themeColor="text1"/>
          <w:left w:val="single" w:sz="8" w:space="0" w:color="585857" w:themeColor="text1"/>
          <w:bottom w:val="single" w:sz="8" w:space="0" w:color="585857" w:themeColor="text1"/>
          <w:right w:val="single" w:sz="8" w:space="0" w:color="585857" w:themeColor="text1"/>
        </w:tcBorders>
      </w:tcPr>
    </w:tblStylePr>
    <w:tblStylePr w:type="firstCol">
      <w:rPr>
        <w:b/>
        <w:bCs/>
      </w:rPr>
    </w:tblStylePr>
    <w:tblStylePr w:type="lastCol">
      <w:rPr>
        <w:b/>
        <w:bCs/>
      </w:rPr>
    </w:tblStylePr>
    <w:tblStylePr w:type="band1Vert">
      <w:tblPr/>
      <w:tcPr>
        <w:tcBorders>
          <w:top w:val="single" w:sz="8" w:space="0" w:color="585857" w:themeColor="text1"/>
          <w:left w:val="single" w:sz="8" w:space="0" w:color="585857" w:themeColor="text1"/>
          <w:bottom w:val="single" w:sz="8" w:space="0" w:color="585857" w:themeColor="text1"/>
          <w:right w:val="single" w:sz="8" w:space="0" w:color="585857" w:themeColor="text1"/>
        </w:tcBorders>
      </w:tcPr>
    </w:tblStylePr>
    <w:tblStylePr w:type="band1Horz">
      <w:tblPr/>
      <w:tcPr>
        <w:tcBorders>
          <w:top w:val="single" w:sz="8" w:space="0" w:color="585857" w:themeColor="text1"/>
          <w:left w:val="single" w:sz="8" w:space="0" w:color="585857" w:themeColor="text1"/>
          <w:bottom w:val="single" w:sz="8" w:space="0" w:color="585857" w:themeColor="text1"/>
          <w:right w:val="single" w:sz="8" w:space="0" w:color="585857" w:themeColor="text1"/>
        </w:tcBorders>
      </w:tcPr>
    </w:tblStylePr>
  </w:style>
  <w:style w:type="table" w:styleId="LightList-Accent1">
    <w:name w:val="Light List Accent 1"/>
    <w:basedOn w:val="TableNormal"/>
    <w:uiPriority w:val="61"/>
    <w:semiHidden/>
    <w:unhideWhenUsed/>
    <w:rsid w:val="00914685"/>
    <w:pPr>
      <w:spacing w:after="0" w:line="240" w:lineRule="auto"/>
    </w:pPr>
    <w:rPr>
      <w:rFonts w:ascii="Trebuchet MS" w:hAnsi="Trebuchet MS"/>
      <w:sz w:val="20"/>
      <w:szCs w:val="18"/>
    </w:rPr>
    <w:tblPr>
      <w:tblStyleRowBandSize w:val="1"/>
      <w:tblStyleColBandSize w:val="1"/>
      <w:tblBorders>
        <w:top w:val="single" w:sz="8" w:space="0" w:color="E5007E" w:themeColor="accent1"/>
        <w:left w:val="single" w:sz="8" w:space="0" w:color="E5007E" w:themeColor="accent1"/>
        <w:bottom w:val="single" w:sz="8" w:space="0" w:color="E5007E" w:themeColor="accent1"/>
        <w:right w:val="single" w:sz="8" w:space="0" w:color="E5007E" w:themeColor="accent1"/>
      </w:tblBorders>
    </w:tblPr>
    <w:tblStylePr w:type="firstRow">
      <w:pPr>
        <w:spacing w:before="0" w:after="0" w:line="240" w:lineRule="auto"/>
      </w:pPr>
      <w:rPr>
        <w:b/>
        <w:bCs/>
        <w:color w:val="FFFFFF" w:themeColor="background1"/>
      </w:rPr>
      <w:tblPr/>
      <w:tcPr>
        <w:shd w:val="clear" w:color="auto" w:fill="E5007E" w:themeFill="accent1"/>
      </w:tcPr>
    </w:tblStylePr>
    <w:tblStylePr w:type="lastRow">
      <w:pPr>
        <w:spacing w:before="0" w:after="0" w:line="240" w:lineRule="auto"/>
      </w:pPr>
      <w:rPr>
        <w:b/>
        <w:bCs/>
      </w:rPr>
      <w:tblPr/>
      <w:tcPr>
        <w:tcBorders>
          <w:top w:val="double" w:sz="6" w:space="0" w:color="E5007E" w:themeColor="accent1"/>
          <w:left w:val="single" w:sz="8" w:space="0" w:color="E5007E" w:themeColor="accent1"/>
          <w:bottom w:val="single" w:sz="8" w:space="0" w:color="E5007E" w:themeColor="accent1"/>
          <w:right w:val="single" w:sz="8" w:space="0" w:color="E5007E" w:themeColor="accent1"/>
        </w:tcBorders>
      </w:tcPr>
    </w:tblStylePr>
    <w:tblStylePr w:type="firstCol">
      <w:rPr>
        <w:b/>
        <w:bCs/>
      </w:rPr>
    </w:tblStylePr>
    <w:tblStylePr w:type="lastCol">
      <w:rPr>
        <w:b/>
        <w:bCs/>
      </w:rPr>
    </w:tblStylePr>
    <w:tblStylePr w:type="band1Vert">
      <w:tblPr/>
      <w:tcPr>
        <w:tcBorders>
          <w:top w:val="single" w:sz="8" w:space="0" w:color="E5007E" w:themeColor="accent1"/>
          <w:left w:val="single" w:sz="8" w:space="0" w:color="E5007E" w:themeColor="accent1"/>
          <w:bottom w:val="single" w:sz="8" w:space="0" w:color="E5007E" w:themeColor="accent1"/>
          <w:right w:val="single" w:sz="8" w:space="0" w:color="E5007E" w:themeColor="accent1"/>
        </w:tcBorders>
      </w:tcPr>
    </w:tblStylePr>
    <w:tblStylePr w:type="band1Horz">
      <w:tblPr/>
      <w:tcPr>
        <w:tcBorders>
          <w:top w:val="single" w:sz="8" w:space="0" w:color="E5007E" w:themeColor="accent1"/>
          <w:left w:val="single" w:sz="8" w:space="0" w:color="E5007E" w:themeColor="accent1"/>
          <w:bottom w:val="single" w:sz="8" w:space="0" w:color="E5007E" w:themeColor="accent1"/>
          <w:right w:val="single" w:sz="8" w:space="0" w:color="E5007E" w:themeColor="accent1"/>
        </w:tcBorders>
      </w:tcPr>
    </w:tblStylePr>
  </w:style>
  <w:style w:type="table" w:styleId="LightList-Accent2">
    <w:name w:val="Light List Accent 2"/>
    <w:basedOn w:val="TableNormal"/>
    <w:uiPriority w:val="61"/>
    <w:semiHidden/>
    <w:unhideWhenUsed/>
    <w:rsid w:val="00914685"/>
    <w:pPr>
      <w:spacing w:after="0" w:line="240" w:lineRule="auto"/>
    </w:pPr>
    <w:rPr>
      <w:rFonts w:ascii="Trebuchet MS" w:hAnsi="Trebuchet MS"/>
      <w:sz w:val="20"/>
      <w:szCs w:val="18"/>
    </w:rPr>
    <w:tblPr>
      <w:tblStyleRowBandSize w:val="1"/>
      <w:tblStyleColBandSize w:val="1"/>
      <w:tblBorders>
        <w:top w:val="single" w:sz="8" w:space="0" w:color="B975AE" w:themeColor="accent2"/>
        <w:left w:val="single" w:sz="8" w:space="0" w:color="B975AE" w:themeColor="accent2"/>
        <w:bottom w:val="single" w:sz="8" w:space="0" w:color="B975AE" w:themeColor="accent2"/>
        <w:right w:val="single" w:sz="8" w:space="0" w:color="B975AE" w:themeColor="accent2"/>
      </w:tblBorders>
    </w:tblPr>
    <w:tblStylePr w:type="firstRow">
      <w:pPr>
        <w:spacing w:before="0" w:after="0" w:line="240" w:lineRule="auto"/>
      </w:pPr>
      <w:rPr>
        <w:b/>
        <w:bCs/>
        <w:color w:val="FFFFFF" w:themeColor="background1"/>
      </w:rPr>
      <w:tblPr/>
      <w:tcPr>
        <w:shd w:val="clear" w:color="auto" w:fill="B975AE" w:themeFill="accent2"/>
      </w:tcPr>
    </w:tblStylePr>
    <w:tblStylePr w:type="lastRow">
      <w:pPr>
        <w:spacing w:before="0" w:after="0" w:line="240" w:lineRule="auto"/>
      </w:pPr>
      <w:rPr>
        <w:b/>
        <w:bCs/>
      </w:rPr>
      <w:tblPr/>
      <w:tcPr>
        <w:tcBorders>
          <w:top w:val="double" w:sz="6" w:space="0" w:color="B975AE" w:themeColor="accent2"/>
          <w:left w:val="single" w:sz="8" w:space="0" w:color="B975AE" w:themeColor="accent2"/>
          <w:bottom w:val="single" w:sz="8" w:space="0" w:color="B975AE" w:themeColor="accent2"/>
          <w:right w:val="single" w:sz="8" w:space="0" w:color="B975AE" w:themeColor="accent2"/>
        </w:tcBorders>
      </w:tcPr>
    </w:tblStylePr>
    <w:tblStylePr w:type="firstCol">
      <w:rPr>
        <w:b/>
        <w:bCs/>
      </w:rPr>
    </w:tblStylePr>
    <w:tblStylePr w:type="lastCol">
      <w:rPr>
        <w:b/>
        <w:bCs/>
      </w:rPr>
    </w:tblStylePr>
    <w:tblStylePr w:type="band1Vert">
      <w:tblPr/>
      <w:tcPr>
        <w:tcBorders>
          <w:top w:val="single" w:sz="8" w:space="0" w:color="B975AE" w:themeColor="accent2"/>
          <w:left w:val="single" w:sz="8" w:space="0" w:color="B975AE" w:themeColor="accent2"/>
          <w:bottom w:val="single" w:sz="8" w:space="0" w:color="B975AE" w:themeColor="accent2"/>
          <w:right w:val="single" w:sz="8" w:space="0" w:color="B975AE" w:themeColor="accent2"/>
        </w:tcBorders>
      </w:tcPr>
    </w:tblStylePr>
    <w:tblStylePr w:type="band1Horz">
      <w:tblPr/>
      <w:tcPr>
        <w:tcBorders>
          <w:top w:val="single" w:sz="8" w:space="0" w:color="B975AE" w:themeColor="accent2"/>
          <w:left w:val="single" w:sz="8" w:space="0" w:color="B975AE" w:themeColor="accent2"/>
          <w:bottom w:val="single" w:sz="8" w:space="0" w:color="B975AE" w:themeColor="accent2"/>
          <w:right w:val="single" w:sz="8" w:space="0" w:color="B975AE" w:themeColor="accent2"/>
        </w:tcBorders>
      </w:tcPr>
    </w:tblStylePr>
  </w:style>
  <w:style w:type="table" w:styleId="LightList-Accent3">
    <w:name w:val="Light List Accent 3"/>
    <w:basedOn w:val="TableNormal"/>
    <w:uiPriority w:val="61"/>
    <w:semiHidden/>
    <w:unhideWhenUsed/>
    <w:rsid w:val="00914685"/>
    <w:pPr>
      <w:spacing w:after="0" w:line="240" w:lineRule="auto"/>
    </w:pPr>
    <w:rPr>
      <w:rFonts w:ascii="Trebuchet MS" w:hAnsi="Trebuchet MS"/>
      <w:sz w:val="20"/>
      <w:szCs w:val="18"/>
    </w:rPr>
    <w:tblPr>
      <w:tblStyleRowBandSize w:val="1"/>
      <w:tblStyleColBandSize w:val="1"/>
      <w:tblBorders>
        <w:top w:val="single" w:sz="8" w:space="0" w:color="8A1978" w:themeColor="accent3"/>
        <w:left w:val="single" w:sz="8" w:space="0" w:color="8A1978" w:themeColor="accent3"/>
        <w:bottom w:val="single" w:sz="8" w:space="0" w:color="8A1978" w:themeColor="accent3"/>
        <w:right w:val="single" w:sz="8" w:space="0" w:color="8A1978" w:themeColor="accent3"/>
      </w:tblBorders>
    </w:tblPr>
    <w:tblStylePr w:type="firstRow">
      <w:pPr>
        <w:spacing w:before="0" w:after="0" w:line="240" w:lineRule="auto"/>
      </w:pPr>
      <w:rPr>
        <w:b/>
        <w:bCs/>
        <w:color w:val="FFFFFF" w:themeColor="background1"/>
      </w:rPr>
      <w:tblPr/>
      <w:tcPr>
        <w:shd w:val="clear" w:color="auto" w:fill="8A1978" w:themeFill="accent3"/>
      </w:tcPr>
    </w:tblStylePr>
    <w:tblStylePr w:type="lastRow">
      <w:pPr>
        <w:spacing w:before="0" w:after="0" w:line="240" w:lineRule="auto"/>
      </w:pPr>
      <w:rPr>
        <w:b/>
        <w:bCs/>
      </w:rPr>
      <w:tblPr/>
      <w:tcPr>
        <w:tcBorders>
          <w:top w:val="double" w:sz="6" w:space="0" w:color="8A1978" w:themeColor="accent3"/>
          <w:left w:val="single" w:sz="8" w:space="0" w:color="8A1978" w:themeColor="accent3"/>
          <w:bottom w:val="single" w:sz="8" w:space="0" w:color="8A1978" w:themeColor="accent3"/>
          <w:right w:val="single" w:sz="8" w:space="0" w:color="8A1978" w:themeColor="accent3"/>
        </w:tcBorders>
      </w:tcPr>
    </w:tblStylePr>
    <w:tblStylePr w:type="firstCol">
      <w:rPr>
        <w:b/>
        <w:bCs/>
      </w:rPr>
    </w:tblStylePr>
    <w:tblStylePr w:type="lastCol">
      <w:rPr>
        <w:b/>
        <w:bCs/>
      </w:rPr>
    </w:tblStylePr>
    <w:tblStylePr w:type="band1Vert">
      <w:tblPr/>
      <w:tcPr>
        <w:tcBorders>
          <w:top w:val="single" w:sz="8" w:space="0" w:color="8A1978" w:themeColor="accent3"/>
          <w:left w:val="single" w:sz="8" w:space="0" w:color="8A1978" w:themeColor="accent3"/>
          <w:bottom w:val="single" w:sz="8" w:space="0" w:color="8A1978" w:themeColor="accent3"/>
          <w:right w:val="single" w:sz="8" w:space="0" w:color="8A1978" w:themeColor="accent3"/>
        </w:tcBorders>
      </w:tcPr>
    </w:tblStylePr>
    <w:tblStylePr w:type="band1Horz">
      <w:tblPr/>
      <w:tcPr>
        <w:tcBorders>
          <w:top w:val="single" w:sz="8" w:space="0" w:color="8A1978" w:themeColor="accent3"/>
          <w:left w:val="single" w:sz="8" w:space="0" w:color="8A1978" w:themeColor="accent3"/>
          <w:bottom w:val="single" w:sz="8" w:space="0" w:color="8A1978" w:themeColor="accent3"/>
          <w:right w:val="single" w:sz="8" w:space="0" w:color="8A1978" w:themeColor="accent3"/>
        </w:tcBorders>
      </w:tcPr>
    </w:tblStylePr>
  </w:style>
  <w:style w:type="table" w:styleId="LightList-Accent4">
    <w:name w:val="Light List Accent 4"/>
    <w:basedOn w:val="TableNormal"/>
    <w:uiPriority w:val="61"/>
    <w:semiHidden/>
    <w:unhideWhenUsed/>
    <w:rsid w:val="00914685"/>
    <w:pPr>
      <w:spacing w:after="0" w:line="240" w:lineRule="auto"/>
    </w:pPr>
    <w:rPr>
      <w:rFonts w:ascii="Trebuchet MS" w:hAnsi="Trebuchet MS"/>
      <w:sz w:val="20"/>
      <w:szCs w:val="18"/>
    </w:rPr>
    <w:tblPr>
      <w:tblStyleRowBandSize w:val="1"/>
      <w:tblStyleColBandSize w:val="1"/>
      <w:tblBorders>
        <w:top w:val="single" w:sz="8" w:space="0" w:color="848484" w:themeColor="accent4"/>
        <w:left w:val="single" w:sz="8" w:space="0" w:color="848484" w:themeColor="accent4"/>
        <w:bottom w:val="single" w:sz="8" w:space="0" w:color="848484" w:themeColor="accent4"/>
        <w:right w:val="single" w:sz="8" w:space="0" w:color="848484" w:themeColor="accent4"/>
      </w:tblBorders>
    </w:tblPr>
    <w:tblStylePr w:type="firstRow">
      <w:pPr>
        <w:spacing w:before="0" w:after="0" w:line="240" w:lineRule="auto"/>
      </w:pPr>
      <w:rPr>
        <w:b/>
        <w:bCs/>
        <w:color w:val="FFFFFF" w:themeColor="background1"/>
      </w:rPr>
      <w:tblPr/>
      <w:tcPr>
        <w:shd w:val="clear" w:color="auto" w:fill="848484" w:themeFill="accent4"/>
      </w:tcPr>
    </w:tblStylePr>
    <w:tblStylePr w:type="lastRow">
      <w:pPr>
        <w:spacing w:before="0" w:after="0" w:line="240" w:lineRule="auto"/>
      </w:pPr>
      <w:rPr>
        <w:b/>
        <w:bCs/>
      </w:rPr>
      <w:tblPr/>
      <w:tcPr>
        <w:tcBorders>
          <w:top w:val="double" w:sz="6" w:space="0" w:color="848484" w:themeColor="accent4"/>
          <w:left w:val="single" w:sz="8" w:space="0" w:color="848484" w:themeColor="accent4"/>
          <w:bottom w:val="single" w:sz="8" w:space="0" w:color="848484" w:themeColor="accent4"/>
          <w:right w:val="single" w:sz="8" w:space="0" w:color="848484" w:themeColor="accent4"/>
        </w:tcBorders>
      </w:tcPr>
    </w:tblStylePr>
    <w:tblStylePr w:type="firstCol">
      <w:rPr>
        <w:b/>
        <w:bCs/>
      </w:rPr>
    </w:tblStylePr>
    <w:tblStylePr w:type="lastCol">
      <w:rPr>
        <w:b/>
        <w:bCs/>
      </w:rPr>
    </w:tblStylePr>
    <w:tblStylePr w:type="band1Vert">
      <w:tblPr/>
      <w:tcPr>
        <w:tcBorders>
          <w:top w:val="single" w:sz="8" w:space="0" w:color="848484" w:themeColor="accent4"/>
          <w:left w:val="single" w:sz="8" w:space="0" w:color="848484" w:themeColor="accent4"/>
          <w:bottom w:val="single" w:sz="8" w:space="0" w:color="848484" w:themeColor="accent4"/>
          <w:right w:val="single" w:sz="8" w:space="0" w:color="848484" w:themeColor="accent4"/>
        </w:tcBorders>
      </w:tcPr>
    </w:tblStylePr>
    <w:tblStylePr w:type="band1Horz">
      <w:tblPr/>
      <w:tcPr>
        <w:tcBorders>
          <w:top w:val="single" w:sz="8" w:space="0" w:color="848484" w:themeColor="accent4"/>
          <w:left w:val="single" w:sz="8" w:space="0" w:color="848484" w:themeColor="accent4"/>
          <w:bottom w:val="single" w:sz="8" w:space="0" w:color="848484" w:themeColor="accent4"/>
          <w:right w:val="single" w:sz="8" w:space="0" w:color="848484" w:themeColor="accent4"/>
        </w:tcBorders>
      </w:tcPr>
    </w:tblStylePr>
  </w:style>
  <w:style w:type="table" w:styleId="LightList-Accent5">
    <w:name w:val="Light List Accent 5"/>
    <w:basedOn w:val="TableNormal"/>
    <w:uiPriority w:val="61"/>
    <w:semiHidden/>
    <w:unhideWhenUsed/>
    <w:rsid w:val="00914685"/>
    <w:pPr>
      <w:spacing w:after="0" w:line="240" w:lineRule="auto"/>
    </w:pPr>
    <w:rPr>
      <w:rFonts w:ascii="Trebuchet MS" w:hAnsi="Trebuchet MS"/>
      <w:sz w:val="20"/>
      <w:szCs w:val="18"/>
    </w:rPr>
    <w:tblPr>
      <w:tblStyleRowBandSize w:val="1"/>
      <w:tblStyleColBandSize w:val="1"/>
      <w:tblBorders>
        <w:top w:val="single" w:sz="8" w:space="0" w:color="C3C3C3" w:themeColor="accent5"/>
        <w:left w:val="single" w:sz="8" w:space="0" w:color="C3C3C3" w:themeColor="accent5"/>
        <w:bottom w:val="single" w:sz="8" w:space="0" w:color="C3C3C3" w:themeColor="accent5"/>
        <w:right w:val="single" w:sz="8" w:space="0" w:color="C3C3C3" w:themeColor="accent5"/>
      </w:tblBorders>
    </w:tblPr>
    <w:tblStylePr w:type="firstRow">
      <w:pPr>
        <w:spacing w:before="0" w:after="0" w:line="240" w:lineRule="auto"/>
      </w:pPr>
      <w:rPr>
        <w:b/>
        <w:bCs/>
        <w:color w:val="FFFFFF" w:themeColor="background1"/>
      </w:rPr>
      <w:tblPr/>
      <w:tcPr>
        <w:shd w:val="clear" w:color="auto" w:fill="C3C3C3" w:themeFill="accent5"/>
      </w:tcPr>
    </w:tblStylePr>
    <w:tblStylePr w:type="lastRow">
      <w:pPr>
        <w:spacing w:before="0" w:after="0" w:line="240" w:lineRule="auto"/>
      </w:pPr>
      <w:rPr>
        <w:b/>
        <w:bCs/>
      </w:rPr>
      <w:tblPr/>
      <w:tcPr>
        <w:tcBorders>
          <w:top w:val="double" w:sz="6" w:space="0" w:color="C3C3C3" w:themeColor="accent5"/>
          <w:left w:val="single" w:sz="8" w:space="0" w:color="C3C3C3" w:themeColor="accent5"/>
          <w:bottom w:val="single" w:sz="8" w:space="0" w:color="C3C3C3" w:themeColor="accent5"/>
          <w:right w:val="single" w:sz="8" w:space="0" w:color="C3C3C3" w:themeColor="accent5"/>
        </w:tcBorders>
      </w:tcPr>
    </w:tblStylePr>
    <w:tblStylePr w:type="firstCol">
      <w:rPr>
        <w:b/>
        <w:bCs/>
      </w:rPr>
    </w:tblStylePr>
    <w:tblStylePr w:type="lastCol">
      <w:rPr>
        <w:b/>
        <w:bCs/>
      </w:rPr>
    </w:tblStylePr>
    <w:tblStylePr w:type="band1Vert">
      <w:tblPr/>
      <w:tcPr>
        <w:tcBorders>
          <w:top w:val="single" w:sz="8" w:space="0" w:color="C3C3C3" w:themeColor="accent5"/>
          <w:left w:val="single" w:sz="8" w:space="0" w:color="C3C3C3" w:themeColor="accent5"/>
          <w:bottom w:val="single" w:sz="8" w:space="0" w:color="C3C3C3" w:themeColor="accent5"/>
          <w:right w:val="single" w:sz="8" w:space="0" w:color="C3C3C3" w:themeColor="accent5"/>
        </w:tcBorders>
      </w:tcPr>
    </w:tblStylePr>
    <w:tblStylePr w:type="band1Horz">
      <w:tblPr/>
      <w:tcPr>
        <w:tcBorders>
          <w:top w:val="single" w:sz="8" w:space="0" w:color="C3C3C3" w:themeColor="accent5"/>
          <w:left w:val="single" w:sz="8" w:space="0" w:color="C3C3C3" w:themeColor="accent5"/>
          <w:bottom w:val="single" w:sz="8" w:space="0" w:color="C3C3C3" w:themeColor="accent5"/>
          <w:right w:val="single" w:sz="8" w:space="0" w:color="C3C3C3" w:themeColor="accent5"/>
        </w:tcBorders>
      </w:tcPr>
    </w:tblStylePr>
  </w:style>
  <w:style w:type="table" w:styleId="LightList-Accent6">
    <w:name w:val="Light List Accent 6"/>
    <w:basedOn w:val="TableNormal"/>
    <w:uiPriority w:val="61"/>
    <w:semiHidden/>
    <w:unhideWhenUsed/>
    <w:rsid w:val="00914685"/>
    <w:pPr>
      <w:spacing w:after="0" w:line="240" w:lineRule="auto"/>
    </w:pPr>
    <w:rPr>
      <w:rFonts w:ascii="Trebuchet MS" w:hAnsi="Trebuchet MS"/>
      <w:sz w:val="20"/>
      <w:szCs w:val="18"/>
    </w:rPr>
    <w:tblPr>
      <w:tblStyleRowBandSize w:val="1"/>
      <w:tblStyleColBandSize w:val="1"/>
      <w:tblBorders>
        <w:top w:val="single" w:sz="8" w:space="0" w:color="00B4DF" w:themeColor="accent6"/>
        <w:left w:val="single" w:sz="8" w:space="0" w:color="00B4DF" w:themeColor="accent6"/>
        <w:bottom w:val="single" w:sz="8" w:space="0" w:color="00B4DF" w:themeColor="accent6"/>
        <w:right w:val="single" w:sz="8" w:space="0" w:color="00B4DF" w:themeColor="accent6"/>
      </w:tblBorders>
    </w:tblPr>
    <w:tblStylePr w:type="firstRow">
      <w:pPr>
        <w:spacing w:before="0" w:after="0" w:line="240" w:lineRule="auto"/>
      </w:pPr>
      <w:rPr>
        <w:b/>
        <w:bCs/>
        <w:color w:val="FFFFFF" w:themeColor="background1"/>
      </w:rPr>
      <w:tblPr/>
      <w:tcPr>
        <w:shd w:val="clear" w:color="auto" w:fill="00B4DF" w:themeFill="accent6"/>
      </w:tcPr>
    </w:tblStylePr>
    <w:tblStylePr w:type="lastRow">
      <w:pPr>
        <w:spacing w:before="0" w:after="0" w:line="240" w:lineRule="auto"/>
      </w:pPr>
      <w:rPr>
        <w:b/>
        <w:bCs/>
      </w:rPr>
      <w:tblPr/>
      <w:tcPr>
        <w:tcBorders>
          <w:top w:val="double" w:sz="6" w:space="0" w:color="00B4DF" w:themeColor="accent6"/>
          <w:left w:val="single" w:sz="8" w:space="0" w:color="00B4DF" w:themeColor="accent6"/>
          <w:bottom w:val="single" w:sz="8" w:space="0" w:color="00B4DF" w:themeColor="accent6"/>
          <w:right w:val="single" w:sz="8" w:space="0" w:color="00B4DF" w:themeColor="accent6"/>
        </w:tcBorders>
      </w:tcPr>
    </w:tblStylePr>
    <w:tblStylePr w:type="firstCol">
      <w:rPr>
        <w:b/>
        <w:bCs/>
      </w:rPr>
    </w:tblStylePr>
    <w:tblStylePr w:type="lastCol">
      <w:rPr>
        <w:b/>
        <w:bCs/>
      </w:rPr>
    </w:tblStylePr>
    <w:tblStylePr w:type="band1Vert">
      <w:tblPr/>
      <w:tcPr>
        <w:tcBorders>
          <w:top w:val="single" w:sz="8" w:space="0" w:color="00B4DF" w:themeColor="accent6"/>
          <w:left w:val="single" w:sz="8" w:space="0" w:color="00B4DF" w:themeColor="accent6"/>
          <w:bottom w:val="single" w:sz="8" w:space="0" w:color="00B4DF" w:themeColor="accent6"/>
          <w:right w:val="single" w:sz="8" w:space="0" w:color="00B4DF" w:themeColor="accent6"/>
        </w:tcBorders>
      </w:tcPr>
    </w:tblStylePr>
    <w:tblStylePr w:type="band1Horz">
      <w:tblPr/>
      <w:tcPr>
        <w:tcBorders>
          <w:top w:val="single" w:sz="8" w:space="0" w:color="00B4DF" w:themeColor="accent6"/>
          <w:left w:val="single" w:sz="8" w:space="0" w:color="00B4DF" w:themeColor="accent6"/>
          <w:bottom w:val="single" w:sz="8" w:space="0" w:color="00B4DF" w:themeColor="accent6"/>
          <w:right w:val="single" w:sz="8" w:space="0" w:color="00B4DF" w:themeColor="accent6"/>
        </w:tcBorders>
      </w:tcPr>
    </w:tblStylePr>
  </w:style>
  <w:style w:type="table" w:styleId="LightShading">
    <w:name w:val="Light Shading"/>
    <w:basedOn w:val="TableNormal"/>
    <w:uiPriority w:val="60"/>
    <w:semiHidden/>
    <w:unhideWhenUsed/>
    <w:rsid w:val="00914685"/>
    <w:pPr>
      <w:spacing w:after="0" w:line="240" w:lineRule="auto"/>
    </w:pPr>
    <w:rPr>
      <w:rFonts w:ascii="Trebuchet MS" w:hAnsi="Trebuchet MS"/>
      <w:color w:val="414141" w:themeColor="text1" w:themeShade="BF"/>
      <w:sz w:val="20"/>
      <w:szCs w:val="18"/>
    </w:rPr>
    <w:tblPr>
      <w:tblStyleRowBandSize w:val="1"/>
      <w:tblStyleColBandSize w:val="1"/>
      <w:tblBorders>
        <w:top w:val="single" w:sz="8" w:space="0" w:color="585857" w:themeColor="text1"/>
        <w:bottom w:val="single" w:sz="8" w:space="0" w:color="585857" w:themeColor="text1"/>
      </w:tblBorders>
    </w:tblPr>
    <w:tblStylePr w:type="firstRow">
      <w:pPr>
        <w:spacing w:before="0" w:after="0" w:line="240" w:lineRule="auto"/>
      </w:pPr>
      <w:rPr>
        <w:b/>
        <w:bCs/>
      </w:rPr>
      <w:tblPr/>
      <w:tcPr>
        <w:tcBorders>
          <w:top w:val="single" w:sz="8" w:space="0" w:color="585857" w:themeColor="text1"/>
          <w:left w:val="nil"/>
          <w:bottom w:val="single" w:sz="8" w:space="0" w:color="585857" w:themeColor="text1"/>
          <w:right w:val="nil"/>
          <w:insideH w:val="nil"/>
          <w:insideV w:val="nil"/>
        </w:tcBorders>
      </w:tcPr>
    </w:tblStylePr>
    <w:tblStylePr w:type="lastRow">
      <w:pPr>
        <w:spacing w:before="0" w:after="0" w:line="240" w:lineRule="auto"/>
      </w:pPr>
      <w:rPr>
        <w:b/>
        <w:bCs/>
      </w:rPr>
      <w:tblPr/>
      <w:tcPr>
        <w:tcBorders>
          <w:top w:val="single" w:sz="8" w:space="0" w:color="585857" w:themeColor="text1"/>
          <w:left w:val="nil"/>
          <w:bottom w:val="single" w:sz="8" w:space="0" w:color="58585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left w:val="nil"/>
          <w:right w:val="nil"/>
          <w:insideH w:val="nil"/>
          <w:insideV w:val="nil"/>
        </w:tcBorders>
        <w:shd w:val="clear" w:color="auto" w:fill="D5D5D5" w:themeFill="text1" w:themeFillTint="3F"/>
      </w:tcPr>
    </w:tblStylePr>
  </w:style>
  <w:style w:type="table" w:styleId="LightShading-Accent1">
    <w:name w:val="Light Shading Accent 1"/>
    <w:basedOn w:val="TableNormal"/>
    <w:uiPriority w:val="60"/>
    <w:semiHidden/>
    <w:unhideWhenUsed/>
    <w:rsid w:val="00914685"/>
    <w:pPr>
      <w:spacing w:after="0" w:line="240" w:lineRule="auto"/>
    </w:pPr>
    <w:rPr>
      <w:rFonts w:ascii="Trebuchet MS" w:hAnsi="Trebuchet MS"/>
      <w:color w:val="AB005E" w:themeColor="accent1" w:themeShade="BF"/>
      <w:sz w:val="20"/>
      <w:szCs w:val="18"/>
    </w:rPr>
    <w:tblPr>
      <w:tblStyleRowBandSize w:val="1"/>
      <w:tblStyleColBandSize w:val="1"/>
      <w:tblBorders>
        <w:top w:val="single" w:sz="8" w:space="0" w:color="E5007E" w:themeColor="accent1"/>
        <w:bottom w:val="single" w:sz="8" w:space="0" w:color="E5007E" w:themeColor="accent1"/>
      </w:tblBorders>
    </w:tblPr>
    <w:tblStylePr w:type="firstRow">
      <w:pPr>
        <w:spacing w:before="0" w:after="0" w:line="240" w:lineRule="auto"/>
      </w:pPr>
      <w:rPr>
        <w:b/>
        <w:bCs/>
      </w:rPr>
      <w:tblPr/>
      <w:tcPr>
        <w:tcBorders>
          <w:top w:val="single" w:sz="8" w:space="0" w:color="E5007E" w:themeColor="accent1"/>
          <w:left w:val="nil"/>
          <w:bottom w:val="single" w:sz="8" w:space="0" w:color="E5007E" w:themeColor="accent1"/>
          <w:right w:val="nil"/>
          <w:insideH w:val="nil"/>
          <w:insideV w:val="nil"/>
        </w:tcBorders>
      </w:tcPr>
    </w:tblStylePr>
    <w:tblStylePr w:type="lastRow">
      <w:pPr>
        <w:spacing w:before="0" w:after="0" w:line="240" w:lineRule="auto"/>
      </w:pPr>
      <w:rPr>
        <w:b/>
        <w:bCs/>
      </w:rPr>
      <w:tblPr/>
      <w:tcPr>
        <w:tcBorders>
          <w:top w:val="single" w:sz="8" w:space="0" w:color="E5007E" w:themeColor="accent1"/>
          <w:left w:val="nil"/>
          <w:bottom w:val="single" w:sz="8" w:space="0" w:color="E5007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9DF" w:themeFill="accent1" w:themeFillTint="3F"/>
      </w:tcPr>
    </w:tblStylePr>
    <w:tblStylePr w:type="band1Horz">
      <w:tblPr/>
      <w:tcPr>
        <w:tcBorders>
          <w:left w:val="nil"/>
          <w:right w:val="nil"/>
          <w:insideH w:val="nil"/>
          <w:insideV w:val="nil"/>
        </w:tcBorders>
        <w:shd w:val="clear" w:color="auto" w:fill="FFB9DF" w:themeFill="accent1" w:themeFillTint="3F"/>
      </w:tcPr>
    </w:tblStylePr>
  </w:style>
  <w:style w:type="table" w:styleId="LightShading-Accent2">
    <w:name w:val="Light Shading Accent 2"/>
    <w:basedOn w:val="TableNormal"/>
    <w:uiPriority w:val="60"/>
    <w:semiHidden/>
    <w:unhideWhenUsed/>
    <w:rsid w:val="00914685"/>
    <w:pPr>
      <w:spacing w:after="0" w:line="240" w:lineRule="auto"/>
    </w:pPr>
    <w:rPr>
      <w:rFonts w:ascii="Trebuchet MS" w:hAnsi="Trebuchet MS"/>
      <w:color w:val="954C89" w:themeColor="accent2" w:themeShade="BF"/>
      <w:sz w:val="20"/>
      <w:szCs w:val="18"/>
    </w:rPr>
    <w:tblPr>
      <w:tblStyleRowBandSize w:val="1"/>
      <w:tblStyleColBandSize w:val="1"/>
      <w:tblBorders>
        <w:top w:val="single" w:sz="8" w:space="0" w:color="B975AE" w:themeColor="accent2"/>
        <w:bottom w:val="single" w:sz="8" w:space="0" w:color="B975AE" w:themeColor="accent2"/>
      </w:tblBorders>
    </w:tblPr>
    <w:tblStylePr w:type="firstRow">
      <w:pPr>
        <w:spacing w:before="0" w:after="0" w:line="240" w:lineRule="auto"/>
      </w:pPr>
      <w:rPr>
        <w:b/>
        <w:bCs/>
      </w:rPr>
      <w:tblPr/>
      <w:tcPr>
        <w:tcBorders>
          <w:top w:val="single" w:sz="8" w:space="0" w:color="B975AE" w:themeColor="accent2"/>
          <w:left w:val="nil"/>
          <w:bottom w:val="single" w:sz="8" w:space="0" w:color="B975AE" w:themeColor="accent2"/>
          <w:right w:val="nil"/>
          <w:insideH w:val="nil"/>
          <w:insideV w:val="nil"/>
        </w:tcBorders>
      </w:tcPr>
    </w:tblStylePr>
    <w:tblStylePr w:type="lastRow">
      <w:pPr>
        <w:spacing w:before="0" w:after="0" w:line="240" w:lineRule="auto"/>
      </w:pPr>
      <w:rPr>
        <w:b/>
        <w:bCs/>
      </w:rPr>
      <w:tblPr/>
      <w:tcPr>
        <w:tcBorders>
          <w:top w:val="single" w:sz="8" w:space="0" w:color="B975AE" w:themeColor="accent2"/>
          <w:left w:val="nil"/>
          <w:bottom w:val="single" w:sz="8" w:space="0" w:color="B975A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DCEA" w:themeFill="accent2" w:themeFillTint="3F"/>
      </w:tcPr>
    </w:tblStylePr>
    <w:tblStylePr w:type="band1Horz">
      <w:tblPr/>
      <w:tcPr>
        <w:tcBorders>
          <w:left w:val="nil"/>
          <w:right w:val="nil"/>
          <w:insideH w:val="nil"/>
          <w:insideV w:val="nil"/>
        </w:tcBorders>
        <w:shd w:val="clear" w:color="auto" w:fill="EDDCEA" w:themeFill="accent2" w:themeFillTint="3F"/>
      </w:tcPr>
    </w:tblStylePr>
  </w:style>
  <w:style w:type="table" w:styleId="LightShading-Accent3">
    <w:name w:val="Light Shading Accent 3"/>
    <w:basedOn w:val="TableNormal"/>
    <w:uiPriority w:val="60"/>
    <w:semiHidden/>
    <w:unhideWhenUsed/>
    <w:rsid w:val="00914685"/>
    <w:pPr>
      <w:spacing w:after="0" w:line="240" w:lineRule="auto"/>
    </w:pPr>
    <w:rPr>
      <w:rFonts w:ascii="Trebuchet MS" w:hAnsi="Trebuchet MS"/>
      <w:color w:val="671259" w:themeColor="accent3" w:themeShade="BF"/>
      <w:sz w:val="20"/>
      <w:szCs w:val="18"/>
    </w:rPr>
    <w:tblPr>
      <w:tblStyleRowBandSize w:val="1"/>
      <w:tblStyleColBandSize w:val="1"/>
      <w:tblBorders>
        <w:top w:val="single" w:sz="8" w:space="0" w:color="8A1978" w:themeColor="accent3"/>
        <w:bottom w:val="single" w:sz="8" w:space="0" w:color="8A1978" w:themeColor="accent3"/>
      </w:tblBorders>
    </w:tblPr>
    <w:tblStylePr w:type="firstRow">
      <w:pPr>
        <w:spacing w:before="0" w:after="0" w:line="240" w:lineRule="auto"/>
      </w:pPr>
      <w:rPr>
        <w:b/>
        <w:bCs/>
      </w:rPr>
      <w:tblPr/>
      <w:tcPr>
        <w:tcBorders>
          <w:top w:val="single" w:sz="8" w:space="0" w:color="8A1978" w:themeColor="accent3"/>
          <w:left w:val="nil"/>
          <w:bottom w:val="single" w:sz="8" w:space="0" w:color="8A1978" w:themeColor="accent3"/>
          <w:right w:val="nil"/>
          <w:insideH w:val="nil"/>
          <w:insideV w:val="nil"/>
        </w:tcBorders>
      </w:tcPr>
    </w:tblStylePr>
    <w:tblStylePr w:type="lastRow">
      <w:pPr>
        <w:spacing w:before="0" w:after="0" w:line="240" w:lineRule="auto"/>
      </w:pPr>
      <w:rPr>
        <w:b/>
        <w:bCs/>
      </w:rPr>
      <w:tblPr/>
      <w:tcPr>
        <w:tcBorders>
          <w:top w:val="single" w:sz="8" w:space="0" w:color="8A1978" w:themeColor="accent3"/>
          <w:left w:val="nil"/>
          <w:bottom w:val="single" w:sz="8" w:space="0" w:color="8A197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B6E8" w:themeFill="accent3" w:themeFillTint="3F"/>
      </w:tcPr>
    </w:tblStylePr>
    <w:tblStylePr w:type="band1Horz">
      <w:tblPr/>
      <w:tcPr>
        <w:tcBorders>
          <w:left w:val="nil"/>
          <w:right w:val="nil"/>
          <w:insideH w:val="nil"/>
          <w:insideV w:val="nil"/>
        </w:tcBorders>
        <w:shd w:val="clear" w:color="auto" w:fill="F1B6E8" w:themeFill="accent3" w:themeFillTint="3F"/>
      </w:tcPr>
    </w:tblStylePr>
  </w:style>
  <w:style w:type="table" w:styleId="LightShading-Accent4">
    <w:name w:val="Light Shading Accent 4"/>
    <w:basedOn w:val="TableNormal"/>
    <w:uiPriority w:val="60"/>
    <w:semiHidden/>
    <w:unhideWhenUsed/>
    <w:rsid w:val="00914685"/>
    <w:pPr>
      <w:spacing w:after="0" w:line="240" w:lineRule="auto"/>
    </w:pPr>
    <w:rPr>
      <w:rFonts w:ascii="Trebuchet MS" w:hAnsi="Trebuchet MS"/>
      <w:color w:val="626262" w:themeColor="accent4" w:themeShade="BF"/>
      <w:sz w:val="20"/>
      <w:szCs w:val="18"/>
    </w:rPr>
    <w:tblPr>
      <w:tblStyleRowBandSize w:val="1"/>
      <w:tblStyleColBandSize w:val="1"/>
      <w:tblBorders>
        <w:top w:val="single" w:sz="8" w:space="0" w:color="848484" w:themeColor="accent4"/>
        <w:bottom w:val="single" w:sz="8" w:space="0" w:color="848484" w:themeColor="accent4"/>
      </w:tblBorders>
    </w:tblPr>
    <w:tblStylePr w:type="firstRow">
      <w:pPr>
        <w:spacing w:before="0" w:after="0" w:line="240" w:lineRule="auto"/>
      </w:pPr>
      <w:rPr>
        <w:b/>
        <w:bCs/>
      </w:rPr>
      <w:tblPr/>
      <w:tcPr>
        <w:tcBorders>
          <w:top w:val="single" w:sz="8" w:space="0" w:color="848484" w:themeColor="accent4"/>
          <w:left w:val="nil"/>
          <w:bottom w:val="single" w:sz="8" w:space="0" w:color="848484" w:themeColor="accent4"/>
          <w:right w:val="nil"/>
          <w:insideH w:val="nil"/>
          <w:insideV w:val="nil"/>
        </w:tcBorders>
      </w:tcPr>
    </w:tblStylePr>
    <w:tblStylePr w:type="lastRow">
      <w:pPr>
        <w:spacing w:before="0" w:after="0" w:line="240" w:lineRule="auto"/>
      </w:pPr>
      <w:rPr>
        <w:b/>
        <w:bCs/>
      </w:rPr>
      <w:tblPr/>
      <w:tcPr>
        <w:tcBorders>
          <w:top w:val="single" w:sz="8" w:space="0" w:color="848484" w:themeColor="accent4"/>
          <w:left w:val="nil"/>
          <w:bottom w:val="single" w:sz="8" w:space="0" w:color="84848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0E0" w:themeFill="accent4" w:themeFillTint="3F"/>
      </w:tcPr>
    </w:tblStylePr>
    <w:tblStylePr w:type="band1Horz">
      <w:tblPr/>
      <w:tcPr>
        <w:tcBorders>
          <w:left w:val="nil"/>
          <w:right w:val="nil"/>
          <w:insideH w:val="nil"/>
          <w:insideV w:val="nil"/>
        </w:tcBorders>
        <w:shd w:val="clear" w:color="auto" w:fill="E0E0E0" w:themeFill="accent4" w:themeFillTint="3F"/>
      </w:tcPr>
    </w:tblStylePr>
  </w:style>
  <w:style w:type="table" w:styleId="LightShading-Accent5">
    <w:name w:val="Light Shading Accent 5"/>
    <w:basedOn w:val="TableNormal"/>
    <w:uiPriority w:val="60"/>
    <w:semiHidden/>
    <w:unhideWhenUsed/>
    <w:rsid w:val="00914685"/>
    <w:pPr>
      <w:spacing w:after="0" w:line="240" w:lineRule="auto"/>
    </w:pPr>
    <w:rPr>
      <w:rFonts w:ascii="Trebuchet MS" w:hAnsi="Trebuchet MS"/>
      <w:color w:val="929292" w:themeColor="accent5" w:themeShade="BF"/>
      <w:sz w:val="20"/>
      <w:szCs w:val="18"/>
    </w:rPr>
    <w:tblPr>
      <w:tblStyleRowBandSize w:val="1"/>
      <w:tblStyleColBandSize w:val="1"/>
      <w:tblBorders>
        <w:top w:val="single" w:sz="8" w:space="0" w:color="C3C3C3" w:themeColor="accent5"/>
        <w:bottom w:val="single" w:sz="8" w:space="0" w:color="C3C3C3" w:themeColor="accent5"/>
      </w:tblBorders>
    </w:tblPr>
    <w:tblStylePr w:type="firstRow">
      <w:pPr>
        <w:spacing w:before="0" w:after="0" w:line="240" w:lineRule="auto"/>
      </w:pPr>
      <w:rPr>
        <w:b/>
        <w:bCs/>
      </w:rPr>
      <w:tblPr/>
      <w:tcPr>
        <w:tcBorders>
          <w:top w:val="single" w:sz="8" w:space="0" w:color="C3C3C3" w:themeColor="accent5"/>
          <w:left w:val="nil"/>
          <w:bottom w:val="single" w:sz="8" w:space="0" w:color="C3C3C3" w:themeColor="accent5"/>
          <w:right w:val="nil"/>
          <w:insideH w:val="nil"/>
          <w:insideV w:val="nil"/>
        </w:tcBorders>
      </w:tcPr>
    </w:tblStylePr>
    <w:tblStylePr w:type="lastRow">
      <w:pPr>
        <w:spacing w:before="0" w:after="0" w:line="240" w:lineRule="auto"/>
      </w:pPr>
      <w:rPr>
        <w:b/>
        <w:bCs/>
      </w:rPr>
      <w:tblPr/>
      <w:tcPr>
        <w:tcBorders>
          <w:top w:val="single" w:sz="8" w:space="0" w:color="C3C3C3" w:themeColor="accent5"/>
          <w:left w:val="nil"/>
          <w:bottom w:val="single" w:sz="8" w:space="0" w:color="C3C3C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0F0" w:themeFill="accent5" w:themeFillTint="3F"/>
      </w:tcPr>
    </w:tblStylePr>
    <w:tblStylePr w:type="band1Horz">
      <w:tblPr/>
      <w:tcPr>
        <w:tcBorders>
          <w:left w:val="nil"/>
          <w:right w:val="nil"/>
          <w:insideH w:val="nil"/>
          <w:insideV w:val="nil"/>
        </w:tcBorders>
        <w:shd w:val="clear" w:color="auto" w:fill="F0F0F0" w:themeFill="accent5" w:themeFillTint="3F"/>
      </w:tcPr>
    </w:tblStylePr>
  </w:style>
  <w:style w:type="table" w:styleId="LightShading-Accent6">
    <w:name w:val="Light Shading Accent 6"/>
    <w:basedOn w:val="TableNormal"/>
    <w:uiPriority w:val="60"/>
    <w:semiHidden/>
    <w:unhideWhenUsed/>
    <w:rsid w:val="00914685"/>
    <w:pPr>
      <w:spacing w:after="0" w:line="240" w:lineRule="auto"/>
    </w:pPr>
    <w:rPr>
      <w:rFonts w:ascii="Trebuchet MS" w:hAnsi="Trebuchet MS"/>
      <w:color w:val="0086A7" w:themeColor="accent6" w:themeShade="BF"/>
      <w:sz w:val="20"/>
      <w:szCs w:val="18"/>
    </w:rPr>
    <w:tblPr>
      <w:tblStyleRowBandSize w:val="1"/>
      <w:tblStyleColBandSize w:val="1"/>
      <w:tblBorders>
        <w:top w:val="single" w:sz="8" w:space="0" w:color="00B4DF" w:themeColor="accent6"/>
        <w:bottom w:val="single" w:sz="8" w:space="0" w:color="00B4DF" w:themeColor="accent6"/>
      </w:tblBorders>
    </w:tblPr>
    <w:tblStylePr w:type="firstRow">
      <w:pPr>
        <w:spacing w:before="0" w:after="0" w:line="240" w:lineRule="auto"/>
      </w:pPr>
      <w:rPr>
        <w:b/>
        <w:bCs/>
      </w:rPr>
      <w:tblPr/>
      <w:tcPr>
        <w:tcBorders>
          <w:top w:val="single" w:sz="8" w:space="0" w:color="00B4DF" w:themeColor="accent6"/>
          <w:left w:val="nil"/>
          <w:bottom w:val="single" w:sz="8" w:space="0" w:color="00B4DF" w:themeColor="accent6"/>
          <w:right w:val="nil"/>
          <w:insideH w:val="nil"/>
          <w:insideV w:val="nil"/>
        </w:tcBorders>
      </w:tcPr>
    </w:tblStylePr>
    <w:tblStylePr w:type="lastRow">
      <w:pPr>
        <w:spacing w:before="0" w:after="0" w:line="240" w:lineRule="auto"/>
      </w:pPr>
      <w:rPr>
        <w:b/>
        <w:bCs/>
      </w:rPr>
      <w:tblPr/>
      <w:tcPr>
        <w:tcBorders>
          <w:top w:val="single" w:sz="8" w:space="0" w:color="00B4DF" w:themeColor="accent6"/>
          <w:left w:val="nil"/>
          <w:bottom w:val="single" w:sz="8" w:space="0" w:color="00B4D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F1FF" w:themeFill="accent6" w:themeFillTint="3F"/>
      </w:tcPr>
    </w:tblStylePr>
    <w:tblStylePr w:type="band1Horz">
      <w:tblPr/>
      <w:tcPr>
        <w:tcBorders>
          <w:left w:val="nil"/>
          <w:right w:val="nil"/>
          <w:insideH w:val="nil"/>
          <w:insideV w:val="nil"/>
        </w:tcBorders>
        <w:shd w:val="clear" w:color="auto" w:fill="B8F1FF" w:themeFill="accent6" w:themeFillTint="3F"/>
      </w:tcPr>
    </w:tblStylePr>
  </w:style>
  <w:style w:type="character" w:styleId="LineNumber">
    <w:name w:val="line number"/>
    <w:basedOn w:val="DefaultParagraphFont"/>
    <w:uiPriority w:val="99"/>
    <w:semiHidden/>
    <w:rsid w:val="00914685"/>
  </w:style>
  <w:style w:type="paragraph" w:styleId="List">
    <w:name w:val="List"/>
    <w:basedOn w:val="Normal"/>
    <w:uiPriority w:val="99"/>
    <w:semiHidden/>
    <w:rsid w:val="00914685"/>
    <w:pPr>
      <w:ind w:left="283" w:hanging="283"/>
      <w:contextualSpacing/>
    </w:pPr>
  </w:style>
  <w:style w:type="paragraph" w:styleId="List2">
    <w:name w:val="List 2"/>
    <w:basedOn w:val="Normal"/>
    <w:uiPriority w:val="99"/>
    <w:semiHidden/>
    <w:rsid w:val="00914685"/>
    <w:pPr>
      <w:ind w:left="566" w:hanging="283"/>
      <w:contextualSpacing/>
    </w:pPr>
  </w:style>
  <w:style w:type="paragraph" w:styleId="List3">
    <w:name w:val="List 3"/>
    <w:basedOn w:val="Normal"/>
    <w:uiPriority w:val="99"/>
    <w:semiHidden/>
    <w:rsid w:val="00914685"/>
    <w:pPr>
      <w:ind w:left="849" w:hanging="283"/>
      <w:contextualSpacing/>
    </w:pPr>
  </w:style>
  <w:style w:type="paragraph" w:styleId="List4">
    <w:name w:val="List 4"/>
    <w:basedOn w:val="Normal"/>
    <w:uiPriority w:val="99"/>
    <w:semiHidden/>
    <w:rsid w:val="00914685"/>
    <w:pPr>
      <w:ind w:left="1132" w:hanging="283"/>
      <w:contextualSpacing/>
    </w:pPr>
  </w:style>
  <w:style w:type="paragraph" w:styleId="List5">
    <w:name w:val="List 5"/>
    <w:basedOn w:val="Normal"/>
    <w:uiPriority w:val="99"/>
    <w:semiHidden/>
    <w:rsid w:val="00914685"/>
    <w:pPr>
      <w:ind w:left="1415" w:hanging="283"/>
      <w:contextualSpacing/>
    </w:pPr>
  </w:style>
  <w:style w:type="paragraph" w:styleId="ListBullet4">
    <w:name w:val="List Bullet 4"/>
    <w:basedOn w:val="Normal"/>
    <w:uiPriority w:val="99"/>
    <w:semiHidden/>
    <w:rsid w:val="00914685"/>
    <w:pPr>
      <w:numPr>
        <w:numId w:val="5"/>
      </w:numPr>
      <w:contextualSpacing/>
    </w:pPr>
  </w:style>
  <w:style w:type="paragraph" w:styleId="ListBullet5">
    <w:name w:val="List Bullet 5"/>
    <w:basedOn w:val="Normal"/>
    <w:uiPriority w:val="99"/>
    <w:semiHidden/>
    <w:rsid w:val="00914685"/>
    <w:pPr>
      <w:numPr>
        <w:numId w:val="6"/>
      </w:numPr>
      <w:contextualSpacing/>
    </w:pPr>
  </w:style>
  <w:style w:type="paragraph" w:styleId="ListContinue">
    <w:name w:val="List Continue"/>
    <w:basedOn w:val="Normal"/>
    <w:uiPriority w:val="99"/>
    <w:semiHidden/>
    <w:rsid w:val="00914685"/>
    <w:pPr>
      <w:ind w:left="283"/>
      <w:contextualSpacing/>
    </w:pPr>
  </w:style>
  <w:style w:type="paragraph" w:styleId="ListContinue2">
    <w:name w:val="List Continue 2"/>
    <w:basedOn w:val="Normal"/>
    <w:uiPriority w:val="99"/>
    <w:semiHidden/>
    <w:rsid w:val="00914685"/>
    <w:pPr>
      <w:ind w:left="566"/>
      <w:contextualSpacing/>
    </w:pPr>
  </w:style>
  <w:style w:type="paragraph" w:styleId="ListContinue3">
    <w:name w:val="List Continue 3"/>
    <w:basedOn w:val="Normal"/>
    <w:uiPriority w:val="99"/>
    <w:semiHidden/>
    <w:rsid w:val="00914685"/>
    <w:pPr>
      <w:ind w:left="849"/>
      <w:contextualSpacing/>
    </w:pPr>
  </w:style>
  <w:style w:type="paragraph" w:styleId="ListContinue4">
    <w:name w:val="List Continue 4"/>
    <w:basedOn w:val="Normal"/>
    <w:uiPriority w:val="99"/>
    <w:semiHidden/>
    <w:rsid w:val="00914685"/>
    <w:pPr>
      <w:ind w:left="1132"/>
      <w:contextualSpacing/>
    </w:pPr>
  </w:style>
  <w:style w:type="paragraph" w:styleId="ListContinue5">
    <w:name w:val="List Continue 5"/>
    <w:basedOn w:val="Normal"/>
    <w:uiPriority w:val="99"/>
    <w:semiHidden/>
    <w:rsid w:val="00914685"/>
    <w:pPr>
      <w:ind w:left="1415"/>
      <w:contextualSpacing/>
    </w:pPr>
  </w:style>
  <w:style w:type="paragraph" w:styleId="ListNumber">
    <w:name w:val="List Number"/>
    <w:basedOn w:val="Normal"/>
    <w:uiPriority w:val="2"/>
    <w:qFormat/>
    <w:rsid w:val="00914685"/>
    <w:pPr>
      <w:numPr>
        <w:numId w:val="7"/>
      </w:numPr>
      <w:spacing w:before="120"/>
      <w:contextualSpacing/>
    </w:pPr>
  </w:style>
  <w:style w:type="paragraph" w:styleId="ListNumber2">
    <w:name w:val="List Number 2"/>
    <w:basedOn w:val="Normal"/>
    <w:uiPriority w:val="99"/>
    <w:semiHidden/>
    <w:rsid w:val="00914685"/>
    <w:pPr>
      <w:numPr>
        <w:numId w:val="8"/>
      </w:numPr>
      <w:contextualSpacing/>
    </w:pPr>
  </w:style>
  <w:style w:type="paragraph" w:styleId="ListNumber3">
    <w:name w:val="List Number 3"/>
    <w:basedOn w:val="Normal"/>
    <w:uiPriority w:val="99"/>
    <w:semiHidden/>
    <w:rsid w:val="00914685"/>
    <w:pPr>
      <w:numPr>
        <w:numId w:val="9"/>
      </w:numPr>
      <w:contextualSpacing/>
    </w:pPr>
  </w:style>
  <w:style w:type="paragraph" w:styleId="ListNumber4">
    <w:name w:val="List Number 4"/>
    <w:basedOn w:val="Normal"/>
    <w:uiPriority w:val="99"/>
    <w:semiHidden/>
    <w:rsid w:val="00914685"/>
    <w:pPr>
      <w:numPr>
        <w:numId w:val="10"/>
      </w:numPr>
      <w:contextualSpacing/>
    </w:pPr>
  </w:style>
  <w:style w:type="paragraph" w:styleId="ListNumber5">
    <w:name w:val="List Number 5"/>
    <w:basedOn w:val="Normal"/>
    <w:uiPriority w:val="99"/>
    <w:semiHidden/>
    <w:rsid w:val="00914685"/>
    <w:pPr>
      <w:numPr>
        <w:numId w:val="11"/>
      </w:numPr>
      <w:contextualSpacing/>
    </w:pPr>
  </w:style>
  <w:style w:type="table" w:styleId="ListTable1Light">
    <w:name w:val="List Table 1 Light"/>
    <w:basedOn w:val="TableNormal"/>
    <w:uiPriority w:val="46"/>
    <w:rsid w:val="00914685"/>
    <w:pPr>
      <w:spacing w:after="0" w:line="240" w:lineRule="auto"/>
    </w:pPr>
    <w:rPr>
      <w:rFonts w:ascii="Trebuchet MS" w:hAnsi="Trebuchet MS"/>
      <w:sz w:val="20"/>
      <w:szCs w:val="18"/>
    </w:rPr>
    <w:tblPr>
      <w:tblStyleRowBandSize w:val="1"/>
      <w:tblStyleColBandSize w:val="1"/>
    </w:tblPr>
    <w:tblStylePr w:type="firstRow">
      <w:rPr>
        <w:b/>
        <w:bCs/>
      </w:rPr>
      <w:tblPr/>
      <w:tcPr>
        <w:tcBorders>
          <w:bottom w:val="single" w:sz="4" w:space="0" w:color="9B9B99" w:themeColor="text1" w:themeTint="99"/>
        </w:tcBorders>
      </w:tcPr>
    </w:tblStylePr>
    <w:tblStylePr w:type="lastRow">
      <w:rPr>
        <w:b/>
        <w:bCs/>
      </w:rPr>
      <w:tblPr/>
      <w:tcPr>
        <w:tcBorders>
          <w:top w:val="single" w:sz="4" w:space="0" w:color="9B9B99"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1Light-Accent1">
    <w:name w:val="List Table 1 Light Accent 1"/>
    <w:basedOn w:val="TableNormal"/>
    <w:uiPriority w:val="46"/>
    <w:rsid w:val="00914685"/>
    <w:pPr>
      <w:spacing w:after="0" w:line="240" w:lineRule="auto"/>
    </w:pPr>
    <w:rPr>
      <w:rFonts w:ascii="Trebuchet MS" w:hAnsi="Trebuchet MS"/>
      <w:sz w:val="20"/>
      <w:szCs w:val="18"/>
    </w:rPr>
    <w:tblPr>
      <w:tblStyleRowBandSize w:val="1"/>
      <w:tblStyleColBandSize w:val="1"/>
    </w:tblPr>
    <w:tblStylePr w:type="firstRow">
      <w:rPr>
        <w:b/>
        <w:bCs/>
      </w:rPr>
      <w:tblPr/>
      <w:tcPr>
        <w:tcBorders>
          <w:bottom w:val="single" w:sz="4" w:space="0" w:color="FF56B2" w:themeColor="accent1" w:themeTint="99"/>
        </w:tcBorders>
      </w:tcPr>
    </w:tblStylePr>
    <w:tblStylePr w:type="lastRow">
      <w:rPr>
        <w:b/>
        <w:bCs/>
      </w:rPr>
      <w:tblPr/>
      <w:tcPr>
        <w:tcBorders>
          <w:top w:val="single" w:sz="4" w:space="0" w:color="FF56B2" w:themeColor="accent1" w:themeTint="99"/>
        </w:tcBorders>
      </w:tcPr>
    </w:tblStylePr>
    <w:tblStylePr w:type="firstCol">
      <w:rPr>
        <w:b/>
        <w:bCs/>
      </w:rPr>
    </w:tblStylePr>
    <w:tblStylePr w:type="lastCol">
      <w:rPr>
        <w:b/>
        <w:bCs/>
      </w:rPr>
    </w:tblStylePr>
    <w:tblStylePr w:type="band1Vert">
      <w:tblPr/>
      <w:tcPr>
        <w:shd w:val="clear" w:color="auto" w:fill="FFC6E5" w:themeFill="accent1" w:themeFillTint="33"/>
      </w:tcPr>
    </w:tblStylePr>
    <w:tblStylePr w:type="band1Horz">
      <w:tblPr/>
      <w:tcPr>
        <w:shd w:val="clear" w:color="auto" w:fill="FFC6E5" w:themeFill="accent1" w:themeFillTint="33"/>
      </w:tcPr>
    </w:tblStylePr>
  </w:style>
  <w:style w:type="table" w:styleId="ListTable1Light-Accent2">
    <w:name w:val="List Table 1 Light Accent 2"/>
    <w:basedOn w:val="TableNormal"/>
    <w:uiPriority w:val="46"/>
    <w:rsid w:val="00914685"/>
    <w:pPr>
      <w:spacing w:after="0" w:line="240" w:lineRule="auto"/>
    </w:pPr>
    <w:rPr>
      <w:rFonts w:ascii="Trebuchet MS" w:hAnsi="Trebuchet MS"/>
      <w:sz w:val="20"/>
      <w:szCs w:val="18"/>
    </w:rPr>
    <w:tblPr>
      <w:tblStyleRowBandSize w:val="1"/>
      <w:tblStyleColBandSize w:val="1"/>
    </w:tblPr>
    <w:tblStylePr w:type="firstRow">
      <w:rPr>
        <w:b/>
        <w:bCs/>
      </w:rPr>
      <w:tblPr/>
      <w:tcPr>
        <w:tcBorders>
          <w:bottom w:val="single" w:sz="4" w:space="0" w:color="D5ACCE" w:themeColor="accent2" w:themeTint="99"/>
        </w:tcBorders>
      </w:tcPr>
    </w:tblStylePr>
    <w:tblStylePr w:type="lastRow">
      <w:rPr>
        <w:b/>
        <w:bCs/>
      </w:rPr>
      <w:tblPr/>
      <w:tcPr>
        <w:tcBorders>
          <w:top w:val="single" w:sz="4" w:space="0" w:color="D5ACCE" w:themeColor="accent2" w:themeTint="99"/>
        </w:tcBorders>
      </w:tcPr>
    </w:tblStylePr>
    <w:tblStylePr w:type="firstCol">
      <w:rPr>
        <w:b/>
        <w:bCs/>
      </w:rPr>
    </w:tblStylePr>
    <w:tblStylePr w:type="lastCol">
      <w:rPr>
        <w:b/>
        <w:bCs/>
      </w:rPr>
    </w:tblStylePr>
    <w:tblStylePr w:type="band1Vert">
      <w:tblPr/>
      <w:tcPr>
        <w:shd w:val="clear" w:color="auto" w:fill="F1E3EE" w:themeFill="accent2" w:themeFillTint="33"/>
      </w:tcPr>
    </w:tblStylePr>
    <w:tblStylePr w:type="band1Horz">
      <w:tblPr/>
      <w:tcPr>
        <w:shd w:val="clear" w:color="auto" w:fill="F1E3EE" w:themeFill="accent2" w:themeFillTint="33"/>
      </w:tcPr>
    </w:tblStylePr>
  </w:style>
  <w:style w:type="table" w:styleId="ListTable1Light-Accent3">
    <w:name w:val="List Table 1 Light Accent 3"/>
    <w:basedOn w:val="TableNormal"/>
    <w:uiPriority w:val="46"/>
    <w:rsid w:val="00914685"/>
    <w:pPr>
      <w:spacing w:after="0" w:line="240" w:lineRule="auto"/>
    </w:pPr>
    <w:rPr>
      <w:rFonts w:ascii="Trebuchet MS" w:hAnsi="Trebuchet MS"/>
      <w:sz w:val="20"/>
      <w:szCs w:val="18"/>
    </w:rPr>
    <w:tblPr>
      <w:tblStyleRowBandSize w:val="1"/>
      <w:tblStyleColBandSize w:val="1"/>
    </w:tblPr>
    <w:tblStylePr w:type="firstRow">
      <w:rPr>
        <w:b/>
        <w:bCs/>
      </w:rPr>
      <w:tblPr/>
      <w:tcPr>
        <w:tcBorders>
          <w:bottom w:val="single" w:sz="4" w:space="0" w:color="DF4EC7" w:themeColor="accent3" w:themeTint="99"/>
        </w:tcBorders>
      </w:tcPr>
    </w:tblStylePr>
    <w:tblStylePr w:type="lastRow">
      <w:rPr>
        <w:b/>
        <w:bCs/>
      </w:rPr>
      <w:tblPr/>
      <w:tcPr>
        <w:tcBorders>
          <w:top w:val="single" w:sz="4" w:space="0" w:color="DF4EC7" w:themeColor="accent3" w:themeTint="99"/>
        </w:tcBorders>
      </w:tcPr>
    </w:tblStylePr>
    <w:tblStylePr w:type="firstCol">
      <w:rPr>
        <w:b/>
        <w:bCs/>
      </w:rPr>
    </w:tblStylePr>
    <w:tblStylePr w:type="lastCol">
      <w:rPr>
        <w:b/>
        <w:bCs/>
      </w:rPr>
    </w:tblStylePr>
    <w:tblStylePr w:type="band1Vert">
      <w:tblPr/>
      <w:tcPr>
        <w:shd w:val="clear" w:color="auto" w:fill="F4C4EC" w:themeFill="accent3" w:themeFillTint="33"/>
      </w:tcPr>
    </w:tblStylePr>
    <w:tblStylePr w:type="band1Horz">
      <w:tblPr/>
      <w:tcPr>
        <w:shd w:val="clear" w:color="auto" w:fill="F4C4EC" w:themeFill="accent3" w:themeFillTint="33"/>
      </w:tcPr>
    </w:tblStylePr>
  </w:style>
  <w:style w:type="table" w:styleId="ListTable1Light-Accent4">
    <w:name w:val="List Table 1 Light Accent 4"/>
    <w:basedOn w:val="TableNormal"/>
    <w:uiPriority w:val="46"/>
    <w:rsid w:val="00914685"/>
    <w:pPr>
      <w:spacing w:after="0" w:line="240" w:lineRule="auto"/>
    </w:pPr>
    <w:rPr>
      <w:rFonts w:ascii="Trebuchet MS" w:hAnsi="Trebuchet MS"/>
      <w:sz w:val="20"/>
      <w:szCs w:val="18"/>
    </w:rPr>
    <w:tblPr>
      <w:tblStyleRowBandSize w:val="1"/>
      <w:tblStyleColBandSize w:val="1"/>
    </w:tblPr>
    <w:tblStylePr w:type="firstRow">
      <w:rPr>
        <w:b/>
        <w:bCs/>
      </w:rPr>
      <w:tblPr/>
      <w:tcPr>
        <w:tcBorders>
          <w:bottom w:val="single" w:sz="4" w:space="0" w:color="B5B5B5" w:themeColor="accent4" w:themeTint="99"/>
        </w:tcBorders>
      </w:tcPr>
    </w:tblStylePr>
    <w:tblStylePr w:type="lastRow">
      <w:rPr>
        <w:b/>
        <w:bCs/>
      </w:rPr>
      <w:tblPr/>
      <w:tcPr>
        <w:tcBorders>
          <w:top w:val="single" w:sz="4" w:space="0" w:color="B5B5B5" w:themeColor="accent4" w:themeTint="99"/>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ListTable1Light-Accent5">
    <w:name w:val="List Table 1 Light Accent 5"/>
    <w:basedOn w:val="TableNormal"/>
    <w:uiPriority w:val="46"/>
    <w:rsid w:val="00914685"/>
    <w:pPr>
      <w:spacing w:after="0" w:line="240" w:lineRule="auto"/>
    </w:pPr>
    <w:rPr>
      <w:rFonts w:ascii="Trebuchet MS" w:hAnsi="Trebuchet MS"/>
      <w:sz w:val="20"/>
      <w:szCs w:val="18"/>
    </w:rPr>
    <w:tblPr>
      <w:tblStyleRowBandSize w:val="1"/>
      <w:tblStyleColBandSize w:val="1"/>
    </w:tblPr>
    <w:tblStylePr w:type="firstRow">
      <w:rPr>
        <w:b/>
        <w:bCs/>
      </w:rPr>
      <w:tblPr/>
      <w:tcPr>
        <w:tcBorders>
          <w:bottom w:val="single" w:sz="4" w:space="0" w:color="DBDBDB" w:themeColor="accent5" w:themeTint="99"/>
        </w:tcBorders>
      </w:tcPr>
    </w:tblStylePr>
    <w:tblStylePr w:type="lastRow">
      <w:rPr>
        <w:b/>
        <w:bCs/>
      </w:rPr>
      <w:tblPr/>
      <w:tcPr>
        <w:tcBorders>
          <w:top w:val="single" w:sz="4" w:space="0" w:color="DBDBDB" w:themeColor="accent5" w:themeTint="99"/>
        </w:tcBorders>
      </w:tcPr>
    </w:tblStylePr>
    <w:tblStylePr w:type="firstCol">
      <w:rPr>
        <w:b/>
        <w:bCs/>
      </w:rPr>
    </w:tblStylePr>
    <w:tblStylePr w:type="lastCol">
      <w:rPr>
        <w:b/>
        <w:bCs/>
      </w:rPr>
    </w:tblStylePr>
    <w:tblStylePr w:type="band1Vert">
      <w:tblPr/>
      <w:tcPr>
        <w:shd w:val="clear" w:color="auto" w:fill="F3F3F3" w:themeFill="accent5" w:themeFillTint="33"/>
      </w:tcPr>
    </w:tblStylePr>
    <w:tblStylePr w:type="band1Horz">
      <w:tblPr/>
      <w:tcPr>
        <w:shd w:val="clear" w:color="auto" w:fill="F3F3F3" w:themeFill="accent5" w:themeFillTint="33"/>
      </w:tcPr>
    </w:tblStylePr>
  </w:style>
  <w:style w:type="table" w:styleId="ListTable1Light-Accent6">
    <w:name w:val="List Table 1 Light Accent 6"/>
    <w:basedOn w:val="TableNormal"/>
    <w:uiPriority w:val="46"/>
    <w:rsid w:val="00914685"/>
    <w:pPr>
      <w:spacing w:after="0" w:line="240" w:lineRule="auto"/>
    </w:pPr>
    <w:rPr>
      <w:rFonts w:ascii="Trebuchet MS" w:hAnsi="Trebuchet MS"/>
      <w:sz w:val="20"/>
      <w:szCs w:val="18"/>
    </w:rPr>
    <w:tblPr>
      <w:tblStyleRowBandSize w:val="1"/>
      <w:tblStyleColBandSize w:val="1"/>
    </w:tblPr>
    <w:tblStylePr w:type="firstRow">
      <w:rPr>
        <w:b/>
        <w:bCs/>
      </w:rPr>
      <w:tblPr/>
      <w:tcPr>
        <w:tcBorders>
          <w:bottom w:val="single" w:sz="4" w:space="0" w:color="52DDFF" w:themeColor="accent6" w:themeTint="99"/>
        </w:tcBorders>
      </w:tcPr>
    </w:tblStylePr>
    <w:tblStylePr w:type="lastRow">
      <w:rPr>
        <w:b/>
        <w:bCs/>
      </w:rPr>
      <w:tblPr/>
      <w:tcPr>
        <w:tcBorders>
          <w:top w:val="single" w:sz="4" w:space="0" w:color="52DDFF" w:themeColor="accent6" w:themeTint="99"/>
        </w:tcBorders>
      </w:tcPr>
    </w:tblStylePr>
    <w:tblStylePr w:type="firstCol">
      <w:rPr>
        <w:b/>
        <w:bCs/>
      </w:rPr>
    </w:tblStylePr>
    <w:tblStylePr w:type="lastCol">
      <w:rPr>
        <w:b/>
        <w:bCs/>
      </w:rPr>
    </w:tblStylePr>
    <w:tblStylePr w:type="band1Vert">
      <w:tblPr/>
      <w:tcPr>
        <w:shd w:val="clear" w:color="auto" w:fill="C5F3FF" w:themeFill="accent6" w:themeFillTint="33"/>
      </w:tcPr>
    </w:tblStylePr>
    <w:tblStylePr w:type="band1Horz">
      <w:tblPr/>
      <w:tcPr>
        <w:shd w:val="clear" w:color="auto" w:fill="C5F3FF" w:themeFill="accent6" w:themeFillTint="33"/>
      </w:tcPr>
    </w:tblStylePr>
  </w:style>
  <w:style w:type="table" w:styleId="ListTable2">
    <w:name w:val="List Table 2"/>
    <w:basedOn w:val="TableNormal"/>
    <w:uiPriority w:val="47"/>
    <w:rsid w:val="00914685"/>
    <w:pPr>
      <w:spacing w:after="0" w:line="240" w:lineRule="auto"/>
    </w:pPr>
    <w:rPr>
      <w:rFonts w:ascii="Trebuchet MS" w:hAnsi="Trebuchet MS"/>
      <w:sz w:val="20"/>
      <w:szCs w:val="18"/>
    </w:rPr>
    <w:tblPr>
      <w:tblStyleRowBandSize w:val="1"/>
      <w:tblStyleColBandSize w:val="1"/>
      <w:tblBorders>
        <w:top w:val="single" w:sz="4" w:space="0" w:color="9B9B99" w:themeColor="text1" w:themeTint="99"/>
        <w:bottom w:val="single" w:sz="4" w:space="0" w:color="9B9B99" w:themeColor="text1" w:themeTint="99"/>
        <w:insideH w:val="single" w:sz="4" w:space="0" w:color="9B9B9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2-Accent1">
    <w:name w:val="List Table 2 Accent 1"/>
    <w:basedOn w:val="TableNormal"/>
    <w:uiPriority w:val="47"/>
    <w:rsid w:val="00914685"/>
    <w:pPr>
      <w:spacing w:after="0" w:line="240" w:lineRule="auto"/>
    </w:pPr>
    <w:rPr>
      <w:rFonts w:ascii="Trebuchet MS" w:hAnsi="Trebuchet MS"/>
      <w:sz w:val="20"/>
      <w:szCs w:val="18"/>
    </w:rPr>
    <w:tblPr>
      <w:tblStyleRowBandSize w:val="1"/>
      <w:tblStyleColBandSize w:val="1"/>
      <w:tblBorders>
        <w:top w:val="single" w:sz="4" w:space="0" w:color="FF56B2" w:themeColor="accent1" w:themeTint="99"/>
        <w:bottom w:val="single" w:sz="4" w:space="0" w:color="FF56B2" w:themeColor="accent1" w:themeTint="99"/>
        <w:insideH w:val="single" w:sz="4" w:space="0" w:color="FF56B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6E5" w:themeFill="accent1" w:themeFillTint="33"/>
      </w:tcPr>
    </w:tblStylePr>
    <w:tblStylePr w:type="band1Horz">
      <w:tblPr/>
      <w:tcPr>
        <w:shd w:val="clear" w:color="auto" w:fill="FFC6E5" w:themeFill="accent1" w:themeFillTint="33"/>
      </w:tcPr>
    </w:tblStylePr>
  </w:style>
  <w:style w:type="table" w:styleId="ListTable2-Accent2">
    <w:name w:val="List Table 2 Accent 2"/>
    <w:basedOn w:val="TableNormal"/>
    <w:uiPriority w:val="47"/>
    <w:rsid w:val="00914685"/>
    <w:pPr>
      <w:spacing w:after="0" w:line="240" w:lineRule="auto"/>
    </w:pPr>
    <w:rPr>
      <w:rFonts w:ascii="Trebuchet MS" w:hAnsi="Trebuchet MS"/>
      <w:sz w:val="20"/>
      <w:szCs w:val="18"/>
    </w:rPr>
    <w:tblPr>
      <w:tblStyleRowBandSize w:val="1"/>
      <w:tblStyleColBandSize w:val="1"/>
      <w:tblBorders>
        <w:top w:val="single" w:sz="4" w:space="0" w:color="D5ACCE" w:themeColor="accent2" w:themeTint="99"/>
        <w:bottom w:val="single" w:sz="4" w:space="0" w:color="D5ACCE" w:themeColor="accent2" w:themeTint="99"/>
        <w:insideH w:val="single" w:sz="4" w:space="0" w:color="D5ACC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E3EE" w:themeFill="accent2" w:themeFillTint="33"/>
      </w:tcPr>
    </w:tblStylePr>
    <w:tblStylePr w:type="band1Horz">
      <w:tblPr/>
      <w:tcPr>
        <w:shd w:val="clear" w:color="auto" w:fill="F1E3EE" w:themeFill="accent2" w:themeFillTint="33"/>
      </w:tcPr>
    </w:tblStylePr>
  </w:style>
  <w:style w:type="table" w:styleId="ListTable2-Accent3">
    <w:name w:val="List Table 2 Accent 3"/>
    <w:basedOn w:val="TableNormal"/>
    <w:uiPriority w:val="47"/>
    <w:rsid w:val="00914685"/>
    <w:pPr>
      <w:spacing w:after="0" w:line="240" w:lineRule="auto"/>
    </w:pPr>
    <w:rPr>
      <w:rFonts w:ascii="Trebuchet MS" w:hAnsi="Trebuchet MS"/>
      <w:sz w:val="20"/>
      <w:szCs w:val="18"/>
    </w:rPr>
    <w:tblPr>
      <w:tblStyleRowBandSize w:val="1"/>
      <w:tblStyleColBandSize w:val="1"/>
      <w:tblBorders>
        <w:top w:val="single" w:sz="4" w:space="0" w:color="DF4EC7" w:themeColor="accent3" w:themeTint="99"/>
        <w:bottom w:val="single" w:sz="4" w:space="0" w:color="DF4EC7" w:themeColor="accent3" w:themeTint="99"/>
        <w:insideH w:val="single" w:sz="4" w:space="0" w:color="DF4EC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C4EC" w:themeFill="accent3" w:themeFillTint="33"/>
      </w:tcPr>
    </w:tblStylePr>
    <w:tblStylePr w:type="band1Horz">
      <w:tblPr/>
      <w:tcPr>
        <w:shd w:val="clear" w:color="auto" w:fill="F4C4EC" w:themeFill="accent3" w:themeFillTint="33"/>
      </w:tcPr>
    </w:tblStylePr>
  </w:style>
  <w:style w:type="table" w:styleId="ListTable2-Accent4">
    <w:name w:val="List Table 2 Accent 4"/>
    <w:basedOn w:val="TableNormal"/>
    <w:uiPriority w:val="47"/>
    <w:rsid w:val="00914685"/>
    <w:pPr>
      <w:spacing w:after="0" w:line="240" w:lineRule="auto"/>
    </w:pPr>
    <w:rPr>
      <w:rFonts w:ascii="Trebuchet MS" w:hAnsi="Trebuchet MS"/>
      <w:sz w:val="20"/>
      <w:szCs w:val="18"/>
    </w:rPr>
    <w:tblPr>
      <w:tblStyleRowBandSize w:val="1"/>
      <w:tblStyleColBandSize w:val="1"/>
      <w:tblBorders>
        <w:top w:val="single" w:sz="4" w:space="0" w:color="B5B5B5" w:themeColor="accent4" w:themeTint="99"/>
        <w:bottom w:val="single" w:sz="4" w:space="0" w:color="B5B5B5" w:themeColor="accent4" w:themeTint="99"/>
        <w:insideH w:val="single" w:sz="4" w:space="0" w:color="B5B5B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ListTable2-Accent5">
    <w:name w:val="List Table 2 Accent 5"/>
    <w:basedOn w:val="TableNormal"/>
    <w:uiPriority w:val="47"/>
    <w:rsid w:val="00914685"/>
    <w:pPr>
      <w:spacing w:after="0" w:line="240" w:lineRule="auto"/>
    </w:pPr>
    <w:rPr>
      <w:rFonts w:ascii="Trebuchet MS" w:hAnsi="Trebuchet MS"/>
      <w:sz w:val="20"/>
      <w:szCs w:val="18"/>
    </w:rPr>
    <w:tblPr>
      <w:tblStyleRowBandSize w:val="1"/>
      <w:tblStyleColBandSize w:val="1"/>
      <w:tblBorders>
        <w:top w:val="single" w:sz="4" w:space="0" w:color="DBDBDB" w:themeColor="accent5" w:themeTint="99"/>
        <w:bottom w:val="single" w:sz="4" w:space="0" w:color="DBDBDB" w:themeColor="accent5" w:themeTint="99"/>
        <w:insideH w:val="single" w:sz="4" w:space="0" w:color="DBDB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3F3" w:themeFill="accent5" w:themeFillTint="33"/>
      </w:tcPr>
    </w:tblStylePr>
    <w:tblStylePr w:type="band1Horz">
      <w:tblPr/>
      <w:tcPr>
        <w:shd w:val="clear" w:color="auto" w:fill="F3F3F3" w:themeFill="accent5" w:themeFillTint="33"/>
      </w:tcPr>
    </w:tblStylePr>
  </w:style>
  <w:style w:type="table" w:styleId="ListTable2-Accent6">
    <w:name w:val="List Table 2 Accent 6"/>
    <w:basedOn w:val="TableNormal"/>
    <w:uiPriority w:val="47"/>
    <w:rsid w:val="00914685"/>
    <w:pPr>
      <w:spacing w:after="0" w:line="240" w:lineRule="auto"/>
    </w:pPr>
    <w:rPr>
      <w:rFonts w:ascii="Trebuchet MS" w:hAnsi="Trebuchet MS"/>
      <w:sz w:val="20"/>
      <w:szCs w:val="18"/>
    </w:rPr>
    <w:tblPr>
      <w:tblStyleRowBandSize w:val="1"/>
      <w:tblStyleColBandSize w:val="1"/>
      <w:tblBorders>
        <w:top w:val="single" w:sz="4" w:space="0" w:color="52DDFF" w:themeColor="accent6" w:themeTint="99"/>
        <w:bottom w:val="single" w:sz="4" w:space="0" w:color="52DDFF" w:themeColor="accent6" w:themeTint="99"/>
        <w:insideH w:val="single" w:sz="4" w:space="0" w:color="52DD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3FF" w:themeFill="accent6" w:themeFillTint="33"/>
      </w:tcPr>
    </w:tblStylePr>
    <w:tblStylePr w:type="band1Horz">
      <w:tblPr/>
      <w:tcPr>
        <w:shd w:val="clear" w:color="auto" w:fill="C5F3FF" w:themeFill="accent6" w:themeFillTint="33"/>
      </w:tcPr>
    </w:tblStylePr>
  </w:style>
  <w:style w:type="table" w:styleId="ListTable3">
    <w:name w:val="List Table 3"/>
    <w:basedOn w:val="TableNormal"/>
    <w:uiPriority w:val="48"/>
    <w:rsid w:val="00914685"/>
    <w:pPr>
      <w:spacing w:after="0" w:line="240" w:lineRule="auto"/>
    </w:pPr>
    <w:rPr>
      <w:rFonts w:ascii="Trebuchet MS" w:hAnsi="Trebuchet MS"/>
      <w:sz w:val="20"/>
      <w:szCs w:val="18"/>
    </w:rPr>
    <w:tblPr>
      <w:tblStyleRowBandSize w:val="1"/>
      <w:tblStyleColBandSize w:val="1"/>
      <w:tblBorders>
        <w:top w:val="single" w:sz="4" w:space="0" w:color="585857" w:themeColor="text1"/>
        <w:left w:val="single" w:sz="4" w:space="0" w:color="585857" w:themeColor="text1"/>
        <w:bottom w:val="single" w:sz="4" w:space="0" w:color="585857" w:themeColor="text1"/>
        <w:right w:val="single" w:sz="4" w:space="0" w:color="585857" w:themeColor="text1"/>
      </w:tblBorders>
    </w:tblPr>
    <w:tblStylePr w:type="firstRow">
      <w:rPr>
        <w:b/>
        <w:bCs/>
        <w:color w:val="FFFFFF" w:themeColor="background1"/>
      </w:rPr>
      <w:tblPr/>
      <w:tcPr>
        <w:shd w:val="clear" w:color="auto" w:fill="585857" w:themeFill="text1"/>
      </w:tcPr>
    </w:tblStylePr>
    <w:tblStylePr w:type="lastRow">
      <w:rPr>
        <w:b/>
        <w:bCs/>
      </w:rPr>
      <w:tblPr/>
      <w:tcPr>
        <w:tcBorders>
          <w:top w:val="double" w:sz="4" w:space="0" w:color="585857"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7" w:themeColor="text1"/>
          <w:right w:val="single" w:sz="4" w:space="0" w:color="585857" w:themeColor="text1"/>
        </w:tcBorders>
      </w:tcPr>
    </w:tblStylePr>
    <w:tblStylePr w:type="band1Horz">
      <w:tblPr/>
      <w:tcPr>
        <w:tcBorders>
          <w:top w:val="single" w:sz="4" w:space="0" w:color="585857" w:themeColor="text1"/>
          <w:bottom w:val="single" w:sz="4" w:space="0" w:color="585857"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7" w:themeColor="text1"/>
          <w:left w:val="nil"/>
        </w:tcBorders>
      </w:tcPr>
    </w:tblStylePr>
    <w:tblStylePr w:type="swCell">
      <w:tblPr/>
      <w:tcPr>
        <w:tcBorders>
          <w:top w:val="double" w:sz="4" w:space="0" w:color="585857" w:themeColor="text1"/>
          <w:right w:val="nil"/>
        </w:tcBorders>
      </w:tcPr>
    </w:tblStylePr>
  </w:style>
  <w:style w:type="table" w:styleId="ListTable3-Accent1">
    <w:name w:val="List Table 3 Accent 1"/>
    <w:basedOn w:val="TableNormal"/>
    <w:uiPriority w:val="48"/>
    <w:rsid w:val="00914685"/>
    <w:pPr>
      <w:spacing w:after="0" w:line="240" w:lineRule="auto"/>
    </w:pPr>
    <w:rPr>
      <w:rFonts w:ascii="Trebuchet MS" w:hAnsi="Trebuchet MS"/>
      <w:sz w:val="20"/>
      <w:szCs w:val="18"/>
    </w:rPr>
    <w:tblPr>
      <w:tblStyleRowBandSize w:val="1"/>
      <w:tblStyleColBandSize w:val="1"/>
      <w:tblBorders>
        <w:top w:val="single" w:sz="4" w:space="0" w:color="E5007E" w:themeColor="accent1"/>
        <w:left w:val="single" w:sz="4" w:space="0" w:color="E5007E" w:themeColor="accent1"/>
        <w:bottom w:val="single" w:sz="4" w:space="0" w:color="E5007E" w:themeColor="accent1"/>
        <w:right w:val="single" w:sz="4" w:space="0" w:color="E5007E" w:themeColor="accent1"/>
      </w:tblBorders>
    </w:tblPr>
    <w:tblStylePr w:type="firstRow">
      <w:rPr>
        <w:b/>
        <w:bCs/>
        <w:color w:val="FFFFFF" w:themeColor="background1"/>
      </w:rPr>
      <w:tblPr/>
      <w:tcPr>
        <w:shd w:val="clear" w:color="auto" w:fill="E5007E" w:themeFill="accent1"/>
      </w:tcPr>
    </w:tblStylePr>
    <w:tblStylePr w:type="lastRow">
      <w:rPr>
        <w:b/>
        <w:bCs/>
      </w:rPr>
      <w:tblPr/>
      <w:tcPr>
        <w:tcBorders>
          <w:top w:val="double" w:sz="4" w:space="0" w:color="E5007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007E" w:themeColor="accent1"/>
          <w:right w:val="single" w:sz="4" w:space="0" w:color="E5007E" w:themeColor="accent1"/>
        </w:tcBorders>
      </w:tcPr>
    </w:tblStylePr>
    <w:tblStylePr w:type="band1Horz">
      <w:tblPr/>
      <w:tcPr>
        <w:tcBorders>
          <w:top w:val="single" w:sz="4" w:space="0" w:color="E5007E" w:themeColor="accent1"/>
          <w:bottom w:val="single" w:sz="4" w:space="0" w:color="E5007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007E" w:themeColor="accent1"/>
          <w:left w:val="nil"/>
        </w:tcBorders>
      </w:tcPr>
    </w:tblStylePr>
    <w:tblStylePr w:type="swCell">
      <w:tblPr/>
      <w:tcPr>
        <w:tcBorders>
          <w:top w:val="double" w:sz="4" w:space="0" w:color="E5007E" w:themeColor="accent1"/>
          <w:right w:val="nil"/>
        </w:tcBorders>
      </w:tcPr>
    </w:tblStylePr>
  </w:style>
  <w:style w:type="table" w:styleId="ListTable3-Accent2">
    <w:name w:val="List Table 3 Accent 2"/>
    <w:basedOn w:val="TableNormal"/>
    <w:uiPriority w:val="48"/>
    <w:rsid w:val="00914685"/>
    <w:pPr>
      <w:spacing w:after="0" w:line="240" w:lineRule="auto"/>
    </w:pPr>
    <w:rPr>
      <w:rFonts w:ascii="Trebuchet MS" w:hAnsi="Trebuchet MS"/>
      <w:sz w:val="20"/>
      <w:szCs w:val="18"/>
    </w:rPr>
    <w:tblPr>
      <w:tblStyleRowBandSize w:val="1"/>
      <w:tblStyleColBandSize w:val="1"/>
      <w:tblBorders>
        <w:top w:val="single" w:sz="4" w:space="0" w:color="B975AE" w:themeColor="accent2"/>
        <w:left w:val="single" w:sz="4" w:space="0" w:color="B975AE" w:themeColor="accent2"/>
        <w:bottom w:val="single" w:sz="4" w:space="0" w:color="B975AE" w:themeColor="accent2"/>
        <w:right w:val="single" w:sz="4" w:space="0" w:color="B975AE" w:themeColor="accent2"/>
      </w:tblBorders>
    </w:tblPr>
    <w:tblStylePr w:type="firstRow">
      <w:rPr>
        <w:b/>
        <w:bCs/>
        <w:color w:val="FFFFFF" w:themeColor="background1"/>
      </w:rPr>
      <w:tblPr/>
      <w:tcPr>
        <w:shd w:val="clear" w:color="auto" w:fill="B975AE" w:themeFill="accent2"/>
      </w:tcPr>
    </w:tblStylePr>
    <w:tblStylePr w:type="lastRow">
      <w:rPr>
        <w:b/>
        <w:bCs/>
      </w:rPr>
      <w:tblPr/>
      <w:tcPr>
        <w:tcBorders>
          <w:top w:val="double" w:sz="4" w:space="0" w:color="B975A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975AE" w:themeColor="accent2"/>
          <w:right w:val="single" w:sz="4" w:space="0" w:color="B975AE" w:themeColor="accent2"/>
        </w:tcBorders>
      </w:tcPr>
    </w:tblStylePr>
    <w:tblStylePr w:type="band1Horz">
      <w:tblPr/>
      <w:tcPr>
        <w:tcBorders>
          <w:top w:val="single" w:sz="4" w:space="0" w:color="B975AE" w:themeColor="accent2"/>
          <w:bottom w:val="single" w:sz="4" w:space="0" w:color="B975A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975AE" w:themeColor="accent2"/>
          <w:left w:val="nil"/>
        </w:tcBorders>
      </w:tcPr>
    </w:tblStylePr>
    <w:tblStylePr w:type="swCell">
      <w:tblPr/>
      <w:tcPr>
        <w:tcBorders>
          <w:top w:val="double" w:sz="4" w:space="0" w:color="B975AE" w:themeColor="accent2"/>
          <w:right w:val="nil"/>
        </w:tcBorders>
      </w:tcPr>
    </w:tblStylePr>
  </w:style>
  <w:style w:type="table" w:styleId="ListTable3-Accent3">
    <w:name w:val="List Table 3 Accent 3"/>
    <w:basedOn w:val="TableNormal"/>
    <w:uiPriority w:val="48"/>
    <w:rsid w:val="00914685"/>
    <w:pPr>
      <w:spacing w:after="0" w:line="240" w:lineRule="auto"/>
    </w:pPr>
    <w:rPr>
      <w:rFonts w:ascii="Trebuchet MS" w:hAnsi="Trebuchet MS"/>
      <w:sz w:val="20"/>
      <w:szCs w:val="18"/>
    </w:rPr>
    <w:tblPr>
      <w:tblStyleRowBandSize w:val="1"/>
      <w:tblStyleColBandSize w:val="1"/>
      <w:tblBorders>
        <w:top w:val="single" w:sz="4" w:space="0" w:color="8A1978" w:themeColor="accent3"/>
        <w:left w:val="single" w:sz="4" w:space="0" w:color="8A1978" w:themeColor="accent3"/>
        <w:bottom w:val="single" w:sz="4" w:space="0" w:color="8A1978" w:themeColor="accent3"/>
        <w:right w:val="single" w:sz="4" w:space="0" w:color="8A1978" w:themeColor="accent3"/>
      </w:tblBorders>
    </w:tblPr>
    <w:tblStylePr w:type="firstRow">
      <w:rPr>
        <w:b/>
        <w:bCs/>
        <w:color w:val="FFFFFF" w:themeColor="background1"/>
      </w:rPr>
      <w:tblPr/>
      <w:tcPr>
        <w:shd w:val="clear" w:color="auto" w:fill="8A1978" w:themeFill="accent3"/>
      </w:tcPr>
    </w:tblStylePr>
    <w:tblStylePr w:type="lastRow">
      <w:rPr>
        <w:b/>
        <w:bCs/>
      </w:rPr>
      <w:tblPr/>
      <w:tcPr>
        <w:tcBorders>
          <w:top w:val="double" w:sz="4" w:space="0" w:color="8A197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1978" w:themeColor="accent3"/>
          <w:right w:val="single" w:sz="4" w:space="0" w:color="8A1978" w:themeColor="accent3"/>
        </w:tcBorders>
      </w:tcPr>
    </w:tblStylePr>
    <w:tblStylePr w:type="band1Horz">
      <w:tblPr/>
      <w:tcPr>
        <w:tcBorders>
          <w:top w:val="single" w:sz="4" w:space="0" w:color="8A1978" w:themeColor="accent3"/>
          <w:bottom w:val="single" w:sz="4" w:space="0" w:color="8A197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1978" w:themeColor="accent3"/>
          <w:left w:val="nil"/>
        </w:tcBorders>
      </w:tcPr>
    </w:tblStylePr>
    <w:tblStylePr w:type="swCell">
      <w:tblPr/>
      <w:tcPr>
        <w:tcBorders>
          <w:top w:val="double" w:sz="4" w:space="0" w:color="8A1978" w:themeColor="accent3"/>
          <w:right w:val="nil"/>
        </w:tcBorders>
      </w:tcPr>
    </w:tblStylePr>
  </w:style>
  <w:style w:type="table" w:styleId="ListTable3-Accent4">
    <w:name w:val="List Table 3 Accent 4"/>
    <w:basedOn w:val="TableNormal"/>
    <w:uiPriority w:val="48"/>
    <w:rsid w:val="00914685"/>
    <w:pPr>
      <w:spacing w:after="0" w:line="240" w:lineRule="auto"/>
    </w:pPr>
    <w:rPr>
      <w:rFonts w:ascii="Trebuchet MS" w:hAnsi="Trebuchet MS"/>
      <w:sz w:val="20"/>
      <w:szCs w:val="18"/>
    </w:rPr>
    <w:tblPr>
      <w:tblStyleRowBandSize w:val="1"/>
      <w:tblStyleColBandSize w:val="1"/>
      <w:tblBorders>
        <w:top w:val="single" w:sz="4" w:space="0" w:color="848484" w:themeColor="accent4"/>
        <w:left w:val="single" w:sz="4" w:space="0" w:color="848484" w:themeColor="accent4"/>
        <w:bottom w:val="single" w:sz="4" w:space="0" w:color="848484" w:themeColor="accent4"/>
        <w:right w:val="single" w:sz="4" w:space="0" w:color="848484" w:themeColor="accent4"/>
      </w:tblBorders>
    </w:tblPr>
    <w:tblStylePr w:type="firstRow">
      <w:rPr>
        <w:b/>
        <w:bCs/>
        <w:color w:val="FFFFFF" w:themeColor="background1"/>
      </w:rPr>
      <w:tblPr/>
      <w:tcPr>
        <w:shd w:val="clear" w:color="auto" w:fill="848484" w:themeFill="accent4"/>
      </w:tcPr>
    </w:tblStylePr>
    <w:tblStylePr w:type="lastRow">
      <w:rPr>
        <w:b/>
        <w:bCs/>
      </w:rPr>
      <w:tblPr/>
      <w:tcPr>
        <w:tcBorders>
          <w:top w:val="double" w:sz="4" w:space="0" w:color="84848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8484" w:themeColor="accent4"/>
          <w:right w:val="single" w:sz="4" w:space="0" w:color="848484" w:themeColor="accent4"/>
        </w:tcBorders>
      </w:tcPr>
    </w:tblStylePr>
    <w:tblStylePr w:type="band1Horz">
      <w:tblPr/>
      <w:tcPr>
        <w:tcBorders>
          <w:top w:val="single" w:sz="4" w:space="0" w:color="848484" w:themeColor="accent4"/>
          <w:bottom w:val="single" w:sz="4" w:space="0" w:color="84848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8484" w:themeColor="accent4"/>
          <w:left w:val="nil"/>
        </w:tcBorders>
      </w:tcPr>
    </w:tblStylePr>
    <w:tblStylePr w:type="swCell">
      <w:tblPr/>
      <w:tcPr>
        <w:tcBorders>
          <w:top w:val="double" w:sz="4" w:space="0" w:color="848484" w:themeColor="accent4"/>
          <w:right w:val="nil"/>
        </w:tcBorders>
      </w:tcPr>
    </w:tblStylePr>
  </w:style>
  <w:style w:type="table" w:styleId="ListTable3-Accent5">
    <w:name w:val="List Table 3 Accent 5"/>
    <w:basedOn w:val="TableNormal"/>
    <w:uiPriority w:val="48"/>
    <w:rsid w:val="00914685"/>
    <w:pPr>
      <w:spacing w:after="0" w:line="240" w:lineRule="auto"/>
    </w:pPr>
    <w:rPr>
      <w:rFonts w:ascii="Trebuchet MS" w:hAnsi="Trebuchet MS"/>
      <w:sz w:val="20"/>
      <w:szCs w:val="18"/>
    </w:rPr>
    <w:tblPr>
      <w:tblStyleRowBandSize w:val="1"/>
      <w:tblStyleColBandSize w:val="1"/>
      <w:tblBorders>
        <w:top w:val="single" w:sz="4" w:space="0" w:color="C3C3C3" w:themeColor="accent5"/>
        <w:left w:val="single" w:sz="4" w:space="0" w:color="C3C3C3" w:themeColor="accent5"/>
        <w:bottom w:val="single" w:sz="4" w:space="0" w:color="C3C3C3" w:themeColor="accent5"/>
        <w:right w:val="single" w:sz="4" w:space="0" w:color="C3C3C3" w:themeColor="accent5"/>
      </w:tblBorders>
    </w:tblPr>
    <w:tblStylePr w:type="firstRow">
      <w:rPr>
        <w:b/>
        <w:bCs/>
        <w:color w:val="FFFFFF" w:themeColor="background1"/>
      </w:rPr>
      <w:tblPr/>
      <w:tcPr>
        <w:shd w:val="clear" w:color="auto" w:fill="C3C3C3" w:themeFill="accent5"/>
      </w:tcPr>
    </w:tblStylePr>
    <w:tblStylePr w:type="lastRow">
      <w:rPr>
        <w:b/>
        <w:bCs/>
      </w:rPr>
      <w:tblPr/>
      <w:tcPr>
        <w:tcBorders>
          <w:top w:val="double" w:sz="4" w:space="0" w:color="C3C3C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C3C3" w:themeColor="accent5"/>
          <w:right w:val="single" w:sz="4" w:space="0" w:color="C3C3C3" w:themeColor="accent5"/>
        </w:tcBorders>
      </w:tcPr>
    </w:tblStylePr>
    <w:tblStylePr w:type="band1Horz">
      <w:tblPr/>
      <w:tcPr>
        <w:tcBorders>
          <w:top w:val="single" w:sz="4" w:space="0" w:color="C3C3C3" w:themeColor="accent5"/>
          <w:bottom w:val="single" w:sz="4" w:space="0" w:color="C3C3C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C3C3" w:themeColor="accent5"/>
          <w:left w:val="nil"/>
        </w:tcBorders>
      </w:tcPr>
    </w:tblStylePr>
    <w:tblStylePr w:type="swCell">
      <w:tblPr/>
      <w:tcPr>
        <w:tcBorders>
          <w:top w:val="double" w:sz="4" w:space="0" w:color="C3C3C3" w:themeColor="accent5"/>
          <w:right w:val="nil"/>
        </w:tcBorders>
      </w:tcPr>
    </w:tblStylePr>
  </w:style>
  <w:style w:type="table" w:styleId="ListTable3-Accent6">
    <w:name w:val="List Table 3 Accent 6"/>
    <w:basedOn w:val="TableNormal"/>
    <w:uiPriority w:val="48"/>
    <w:rsid w:val="00914685"/>
    <w:pPr>
      <w:spacing w:after="0" w:line="240" w:lineRule="auto"/>
    </w:pPr>
    <w:rPr>
      <w:rFonts w:ascii="Trebuchet MS" w:hAnsi="Trebuchet MS"/>
      <w:sz w:val="20"/>
      <w:szCs w:val="18"/>
    </w:rPr>
    <w:tblPr>
      <w:tblStyleRowBandSize w:val="1"/>
      <w:tblStyleColBandSize w:val="1"/>
      <w:tblBorders>
        <w:top w:val="single" w:sz="4" w:space="0" w:color="00B4DF" w:themeColor="accent6"/>
        <w:left w:val="single" w:sz="4" w:space="0" w:color="00B4DF" w:themeColor="accent6"/>
        <w:bottom w:val="single" w:sz="4" w:space="0" w:color="00B4DF" w:themeColor="accent6"/>
        <w:right w:val="single" w:sz="4" w:space="0" w:color="00B4DF" w:themeColor="accent6"/>
      </w:tblBorders>
    </w:tblPr>
    <w:tblStylePr w:type="firstRow">
      <w:rPr>
        <w:b/>
        <w:bCs/>
        <w:color w:val="FFFFFF" w:themeColor="background1"/>
      </w:rPr>
      <w:tblPr/>
      <w:tcPr>
        <w:shd w:val="clear" w:color="auto" w:fill="00B4DF" w:themeFill="accent6"/>
      </w:tcPr>
    </w:tblStylePr>
    <w:tblStylePr w:type="lastRow">
      <w:rPr>
        <w:b/>
        <w:bCs/>
      </w:rPr>
      <w:tblPr/>
      <w:tcPr>
        <w:tcBorders>
          <w:top w:val="double" w:sz="4" w:space="0" w:color="00B4D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4DF" w:themeColor="accent6"/>
          <w:right w:val="single" w:sz="4" w:space="0" w:color="00B4DF" w:themeColor="accent6"/>
        </w:tcBorders>
      </w:tcPr>
    </w:tblStylePr>
    <w:tblStylePr w:type="band1Horz">
      <w:tblPr/>
      <w:tcPr>
        <w:tcBorders>
          <w:top w:val="single" w:sz="4" w:space="0" w:color="00B4DF" w:themeColor="accent6"/>
          <w:bottom w:val="single" w:sz="4" w:space="0" w:color="00B4D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4DF" w:themeColor="accent6"/>
          <w:left w:val="nil"/>
        </w:tcBorders>
      </w:tcPr>
    </w:tblStylePr>
    <w:tblStylePr w:type="swCell">
      <w:tblPr/>
      <w:tcPr>
        <w:tcBorders>
          <w:top w:val="double" w:sz="4" w:space="0" w:color="00B4DF" w:themeColor="accent6"/>
          <w:right w:val="nil"/>
        </w:tcBorders>
      </w:tcPr>
    </w:tblStylePr>
  </w:style>
  <w:style w:type="table" w:styleId="ListTable4">
    <w:name w:val="List Table 4"/>
    <w:basedOn w:val="TableNormal"/>
    <w:uiPriority w:val="49"/>
    <w:rsid w:val="00914685"/>
    <w:pPr>
      <w:spacing w:after="0" w:line="240" w:lineRule="auto"/>
    </w:pPr>
    <w:rPr>
      <w:rFonts w:ascii="Trebuchet MS" w:hAnsi="Trebuchet MS"/>
      <w:sz w:val="20"/>
      <w:szCs w:val="18"/>
    </w:rPr>
    <w:tblPr>
      <w:tblStyleRowBandSize w:val="1"/>
      <w:tblStyleColBandSize w:val="1"/>
      <w:tblBorders>
        <w:top w:val="single" w:sz="4" w:space="0" w:color="9B9B99" w:themeColor="text1" w:themeTint="99"/>
        <w:left w:val="single" w:sz="4" w:space="0" w:color="9B9B99" w:themeColor="text1" w:themeTint="99"/>
        <w:bottom w:val="single" w:sz="4" w:space="0" w:color="9B9B99" w:themeColor="text1" w:themeTint="99"/>
        <w:right w:val="single" w:sz="4" w:space="0" w:color="9B9B99" w:themeColor="text1" w:themeTint="99"/>
        <w:insideH w:val="single" w:sz="4" w:space="0" w:color="9B9B99" w:themeColor="text1" w:themeTint="99"/>
      </w:tblBorders>
    </w:tblPr>
    <w:tblStylePr w:type="firstRow">
      <w:rPr>
        <w:b/>
        <w:bCs/>
        <w:color w:val="FFFFFF" w:themeColor="background1"/>
      </w:rPr>
      <w:tblPr/>
      <w:tcPr>
        <w:tcBorders>
          <w:top w:val="single" w:sz="4" w:space="0" w:color="585857" w:themeColor="text1"/>
          <w:left w:val="single" w:sz="4" w:space="0" w:color="585857" w:themeColor="text1"/>
          <w:bottom w:val="single" w:sz="4" w:space="0" w:color="585857" w:themeColor="text1"/>
          <w:right w:val="single" w:sz="4" w:space="0" w:color="585857" w:themeColor="text1"/>
          <w:insideH w:val="nil"/>
        </w:tcBorders>
        <w:shd w:val="clear" w:color="auto" w:fill="585857" w:themeFill="text1"/>
      </w:tcPr>
    </w:tblStylePr>
    <w:tblStylePr w:type="lastRow">
      <w:rPr>
        <w:b/>
        <w:bCs/>
      </w:rPr>
      <w:tblPr/>
      <w:tcPr>
        <w:tcBorders>
          <w:top w:val="double" w:sz="4" w:space="0" w:color="9B9B99"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4-Accent1">
    <w:name w:val="List Table 4 Accent 1"/>
    <w:basedOn w:val="TableNormal"/>
    <w:uiPriority w:val="49"/>
    <w:rsid w:val="00914685"/>
    <w:pPr>
      <w:spacing w:after="0" w:line="240" w:lineRule="auto"/>
    </w:pPr>
    <w:rPr>
      <w:rFonts w:ascii="Trebuchet MS" w:hAnsi="Trebuchet MS"/>
      <w:sz w:val="20"/>
      <w:szCs w:val="18"/>
    </w:rPr>
    <w:tblPr>
      <w:tblStyleRowBandSize w:val="1"/>
      <w:tblStyleColBandSize w:val="1"/>
      <w:tblBorders>
        <w:top w:val="single" w:sz="4" w:space="0" w:color="FF56B2" w:themeColor="accent1" w:themeTint="99"/>
        <w:left w:val="single" w:sz="4" w:space="0" w:color="FF56B2" w:themeColor="accent1" w:themeTint="99"/>
        <w:bottom w:val="single" w:sz="4" w:space="0" w:color="FF56B2" w:themeColor="accent1" w:themeTint="99"/>
        <w:right w:val="single" w:sz="4" w:space="0" w:color="FF56B2" w:themeColor="accent1" w:themeTint="99"/>
        <w:insideH w:val="single" w:sz="4" w:space="0" w:color="FF56B2" w:themeColor="accent1" w:themeTint="99"/>
      </w:tblBorders>
    </w:tblPr>
    <w:tblStylePr w:type="firstRow">
      <w:rPr>
        <w:b/>
        <w:bCs/>
        <w:color w:val="FFFFFF" w:themeColor="background1"/>
      </w:rPr>
      <w:tblPr/>
      <w:tcPr>
        <w:tcBorders>
          <w:top w:val="single" w:sz="4" w:space="0" w:color="E5007E" w:themeColor="accent1"/>
          <w:left w:val="single" w:sz="4" w:space="0" w:color="E5007E" w:themeColor="accent1"/>
          <w:bottom w:val="single" w:sz="4" w:space="0" w:color="E5007E" w:themeColor="accent1"/>
          <w:right w:val="single" w:sz="4" w:space="0" w:color="E5007E" w:themeColor="accent1"/>
          <w:insideH w:val="nil"/>
        </w:tcBorders>
        <w:shd w:val="clear" w:color="auto" w:fill="E5007E" w:themeFill="accent1"/>
      </w:tcPr>
    </w:tblStylePr>
    <w:tblStylePr w:type="lastRow">
      <w:rPr>
        <w:b/>
        <w:bCs/>
      </w:rPr>
      <w:tblPr/>
      <w:tcPr>
        <w:tcBorders>
          <w:top w:val="double" w:sz="4" w:space="0" w:color="FF56B2" w:themeColor="accent1" w:themeTint="99"/>
        </w:tcBorders>
      </w:tcPr>
    </w:tblStylePr>
    <w:tblStylePr w:type="firstCol">
      <w:rPr>
        <w:b/>
        <w:bCs/>
      </w:rPr>
    </w:tblStylePr>
    <w:tblStylePr w:type="lastCol">
      <w:rPr>
        <w:b/>
        <w:bCs/>
      </w:rPr>
    </w:tblStylePr>
    <w:tblStylePr w:type="band1Vert">
      <w:tblPr/>
      <w:tcPr>
        <w:shd w:val="clear" w:color="auto" w:fill="FFC6E5" w:themeFill="accent1" w:themeFillTint="33"/>
      </w:tcPr>
    </w:tblStylePr>
    <w:tblStylePr w:type="band1Horz">
      <w:tblPr/>
      <w:tcPr>
        <w:shd w:val="clear" w:color="auto" w:fill="FFC6E5" w:themeFill="accent1" w:themeFillTint="33"/>
      </w:tcPr>
    </w:tblStylePr>
  </w:style>
  <w:style w:type="table" w:styleId="ListTable4-Accent2">
    <w:name w:val="List Table 4 Accent 2"/>
    <w:basedOn w:val="TableNormal"/>
    <w:uiPriority w:val="49"/>
    <w:rsid w:val="00914685"/>
    <w:pPr>
      <w:spacing w:after="0" w:line="240" w:lineRule="auto"/>
    </w:pPr>
    <w:rPr>
      <w:rFonts w:ascii="Trebuchet MS" w:hAnsi="Trebuchet MS"/>
      <w:sz w:val="20"/>
      <w:szCs w:val="18"/>
    </w:rPr>
    <w:tblPr>
      <w:tblStyleRowBandSize w:val="1"/>
      <w:tblStyleColBandSize w:val="1"/>
      <w:tblBorders>
        <w:top w:val="single" w:sz="4" w:space="0" w:color="D5ACCE" w:themeColor="accent2" w:themeTint="99"/>
        <w:left w:val="single" w:sz="4" w:space="0" w:color="D5ACCE" w:themeColor="accent2" w:themeTint="99"/>
        <w:bottom w:val="single" w:sz="4" w:space="0" w:color="D5ACCE" w:themeColor="accent2" w:themeTint="99"/>
        <w:right w:val="single" w:sz="4" w:space="0" w:color="D5ACCE" w:themeColor="accent2" w:themeTint="99"/>
        <w:insideH w:val="single" w:sz="4" w:space="0" w:color="D5ACCE" w:themeColor="accent2" w:themeTint="99"/>
      </w:tblBorders>
    </w:tblPr>
    <w:tblStylePr w:type="firstRow">
      <w:rPr>
        <w:b/>
        <w:bCs/>
        <w:color w:val="FFFFFF" w:themeColor="background1"/>
      </w:rPr>
      <w:tblPr/>
      <w:tcPr>
        <w:tcBorders>
          <w:top w:val="single" w:sz="4" w:space="0" w:color="B975AE" w:themeColor="accent2"/>
          <w:left w:val="single" w:sz="4" w:space="0" w:color="B975AE" w:themeColor="accent2"/>
          <w:bottom w:val="single" w:sz="4" w:space="0" w:color="B975AE" w:themeColor="accent2"/>
          <w:right w:val="single" w:sz="4" w:space="0" w:color="B975AE" w:themeColor="accent2"/>
          <w:insideH w:val="nil"/>
        </w:tcBorders>
        <w:shd w:val="clear" w:color="auto" w:fill="B975AE" w:themeFill="accent2"/>
      </w:tcPr>
    </w:tblStylePr>
    <w:tblStylePr w:type="lastRow">
      <w:rPr>
        <w:b/>
        <w:bCs/>
      </w:rPr>
      <w:tblPr/>
      <w:tcPr>
        <w:tcBorders>
          <w:top w:val="double" w:sz="4" w:space="0" w:color="D5ACCE" w:themeColor="accent2" w:themeTint="99"/>
        </w:tcBorders>
      </w:tcPr>
    </w:tblStylePr>
    <w:tblStylePr w:type="firstCol">
      <w:rPr>
        <w:b/>
        <w:bCs/>
      </w:rPr>
    </w:tblStylePr>
    <w:tblStylePr w:type="lastCol">
      <w:rPr>
        <w:b/>
        <w:bCs/>
      </w:rPr>
    </w:tblStylePr>
    <w:tblStylePr w:type="band1Vert">
      <w:tblPr/>
      <w:tcPr>
        <w:shd w:val="clear" w:color="auto" w:fill="F1E3EE" w:themeFill="accent2" w:themeFillTint="33"/>
      </w:tcPr>
    </w:tblStylePr>
    <w:tblStylePr w:type="band1Horz">
      <w:tblPr/>
      <w:tcPr>
        <w:shd w:val="clear" w:color="auto" w:fill="F1E3EE" w:themeFill="accent2" w:themeFillTint="33"/>
      </w:tcPr>
    </w:tblStylePr>
  </w:style>
  <w:style w:type="table" w:styleId="ListTable4-Accent3">
    <w:name w:val="List Table 4 Accent 3"/>
    <w:basedOn w:val="TableNormal"/>
    <w:uiPriority w:val="49"/>
    <w:rsid w:val="00914685"/>
    <w:pPr>
      <w:spacing w:after="0" w:line="240" w:lineRule="auto"/>
    </w:pPr>
    <w:rPr>
      <w:rFonts w:ascii="Trebuchet MS" w:hAnsi="Trebuchet MS"/>
      <w:sz w:val="20"/>
      <w:szCs w:val="18"/>
    </w:rPr>
    <w:tblPr>
      <w:tblStyleRowBandSize w:val="1"/>
      <w:tblStyleColBandSize w:val="1"/>
      <w:tblBorders>
        <w:top w:val="single" w:sz="4" w:space="0" w:color="DF4EC7" w:themeColor="accent3" w:themeTint="99"/>
        <w:left w:val="single" w:sz="4" w:space="0" w:color="DF4EC7" w:themeColor="accent3" w:themeTint="99"/>
        <w:bottom w:val="single" w:sz="4" w:space="0" w:color="DF4EC7" w:themeColor="accent3" w:themeTint="99"/>
        <w:right w:val="single" w:sz="4" w:space="0" w:color="DF4EC7" w:themeColor="accent3" w:themeTint="99"/>
        <w:insideH w:val="single" w:sz="4" w:space="0" w:color="DF4EC7" w:themeColor="accent3" w:themeTint="99"/>
      </w:tblBorders>
    </w:tblPr>
    <w:tblStylePr w:type="firstRow">
      <w:rPr>
        <w:b/>
        <w:bCs/>
        <w:color w:val="FFFFFF" w:themeColor="background1"/>
      </w:rPr>
      <w:tblPr/>
      <w:tcPr>
        <w:tcBorders>
          <w:top w:val="single" w:sz="4" w:space="0" w:color="8A1978" w:themeColor="accent3"/>
          <w:left w:val="single" w:sz="4" w:space="0" w:color="8A1978" w:themeColor="accent3"/>
          <w:bottom w:val="single" w:sz="4" w:space="0" w:color="8A1978" w:themeColor="accent3"/>
          <w:right w:val="single" w:sz="4" w:space="0" w:color="8A1978" w:themeColor="accent3"/>
          <w:insideH w:val="nil"/>
        </w:tcBorders>
        <w:shd w:val="clear" w:color="auto" w:fill="8A1978" w:themeFill="accent3"/>
      </w:tcPr>
    </w:tblStylePr>
    <w:tblStylePr w:type="lastRow">
      <w:rPr>
        <w:b/>
        <w:bCs/>
      </w:rPr>
      <w:tblPr/>
      <w:tcPr>
        <w:tcBorders>
          <w:top w:val="double" w:sz="4" w:space="0" w:color="DF4EC7" w:themeColor="accent3" w:themeTint="99"/>
        </w:tcBorders>
      </w:tcPr>
    </w:tblStylePr>
    <w:tblStylePr w:type="firstCol">
      <w:rPr>
        <w:b/>
        <w:bCs/>
      </w:rPr>
    </w:tblStylePr>
    <w:tblStylePr w:type="lastCol">
      <w:rPr>
        <w:b/>
        <w:bCs/>
      </w:rPr>
    </w:tblStylePr>
    <w:tblStylePr w:type="band1Vert">
      <w:tblPr/>
      <w:tcPr>
        <w:shd w:val="clear" w:color="auto" w:fill="F4C4EC" w:themeFill="accent3" w:themeFillTint="33"/>
      </w:tcPr>
    </w:tblStylePr>
    <w:tblStylePr w:type="band1Horz">
      <w:tblPr/>
      <w:tcPr>
        <w:shd w:val="clear" w:color="auto" w:fill="F4C4EC" w:themeFill="accent3" w:themeFillTint="33"/>
      </w:tcPr>
    </w:tblStylePr>
  </w:style>
  <w:style w:type="table" w:styleId="ListTable4-Accent4">
    <w:name w:val="List Table 4 Accent 4"/>
    <w:basedOn w:val="TableNormal"/>
    <w:uiPriority w:val="49"/>
    <w:rsid w:val="00914685"/>
    <w:pPr>
      <w:spacing w:after="0" w:line="240" w:lineRule="auto"/>
    </w:pPr>
    <w:rPr>
      <w:rFonts w:ascii="Trebuchet MS" w:hAnsi="Trebuchet MS"/>
      <w:sz w:val="20"/>
      <w:szCs w:val="18"/>
    </w:rPr>
    <w:tblPr>
      <w:tblStyleRowBandSize w:val="1"/>
      <w:tblStyleColBandSize w:val="1"/>
      <w:tblBorders>
        <w:top w:val="single" w:sz="4" w:space="0" w:color="B5B5B5" w:themeColor="accent4" w:themeTint="99"/>
        <w:left w:val="single" w:sz="4" w:space="0" w:color="B5B5B5" w:themeColor="accent4" w:themeTint="99"/>
        <w:bottom w:val="single" w:sz="4" w:space="0" w:color="B5B5B5" w:themeColor="accent4" w:themeTint="99"/>
        <w:right w:val="single" w:sz="4" w:space="0" w:color="B5B5B5" w:themeColor="accent4" w:themeTint="99"/>
        <w:insideH w:val="single" w:sz="4" w:space="0" w:color="B5B5B5" w:themeColor="accent4" w:themeTint="99"/>
      </w:tblBorders>
    </w:tblPr>
    <w:tblStylePr w:type="firstRow">
      <w:rPr>
        <w:b/>
        <w:bCs/>
        <w:color w:val="FFFFFF" w:themeColor="background1"/>
      </w:rPr>
      <w:tblPr/>
      <w:tcPr>
        <w:tcBorders>
          <w:top w:val="single" w:sz="4" w:space="0" w:color="848484" w:themeColor="accent4"/>
          <w:left w:val="single" w:sz="4" w:space="0" w:color="848484" w:themeColor="accent4"/>
          <w:bottom w:val="single" w:sz="4" w:space="0" w:color="848484" w:themeColor="accent4"/>
          <w:right w:val="single" w:sz="4" w:space="0" w:color="848484" w:themeColor="accent4"/>
          <w:insideH w:val="nil"/>
        </w:tcBorders>
        <w:shd w:val="clear" w:color="auto" w:fill="848484" w:themeFill="accent4"/>
      </w:tcPr>
    </w:tblStylePr>
    <w:tblStylePr w:type="lastRow">
      <w:rPr>
        <w:b/>
        <w:bCs/>
      </w:rPr>
      <w:tblPr/>
      <w:tcPr>
        <w:tcBorders>
          <w:top w:val="double" w:sz="4" w:space="0" w:color="B5B5B5" w:themeColor="accent4" w:themeTint="99"/>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ListTable4-Accent5">
    <w:name w:val="List Table 4 Accent 5"/>
    <w:basedOn w:val="TableNormal"/>
    <w:uiPriority w:val="49"/>
    <w:rsid w:val="00914685"/>
    <w:pPr>
      <w:spacing w:after="0" w:line="240" w:lineRule="auto"/>
    </w:pPr>
    <w:rPr>
      <w:rFonts w:ascii="Trebuchet MS" w:hAnsi="Trebuchet MS"/>
      <w:sz w:val="20"/>
      <w:szCs w:val="18"/>
    </w:rPr>
    <w:tblPr>
      <w:tblStyleRowBandSize w:val="1"/>
      <w:tblStyleColBandSize w:val="1"/>
      <w:tblBorders>
        <w:top w:val="single" w:sz="4" w:space="0" w:color="DBDBDB" w:themeColor="accent5" w:themeTint="99"/>
        <w:left w:val="single" w:sz="4" w:space="0" w:color="DBDBDB" w:themeColor="accent5" w:themeTint="99"/>
        <w:bottom w:val="single" w:sz="4" w:space="0" w:color="DBDBDB" w:themeColor="accent5" w:themeTint="99"/>
        <w:right w:val="single" w:sz="4" w:space="0" w:color="DBDBDB" w:themeColor="accent5" w:themeTint="99"/>
        <w:insideH w:val="single" w:sz="4" w:space="0" w:color="DBDBDB" w:themeColor="accent5" w:themeTint="99"/>
      </w:tblBorders>
    </w:tblPr>
    <w:tblStylePr w:type="firstRow">
      <w:rPr>
        <w:b/>
        <w:bCs/>
        <w:color w:val="FFFFFF" w:themeColor="background1"/>
      </w:rPr>
      <w:tblPr/>
      <w:tcPr>
        <w:tcBorders>
          <w:top w:val="single" w:sz="4" w:space="0" w:color="C3C3C3" w:themeColor="accent5"/>
          <w:left w:val="single" w:sz="4" w:space="0" w:color="C3C3C3" w:themeColor="accent5"/>
          <w:bottom w:val="single" w:sz="4" w:space="0" w:color="C3C3C3" w:themeColor="accent5"/>
          <w:right w:val="single" w:sz="4" w:space="0" w:color="C3C3C3" w:themeColor="accent5"/>
          <w:insideH w:val="nil"/>
        </w:tcBorders>
        <w:shd w:val="clear" w:color="auto" w:fill="C3C3C3" w:themeFill="accent5"/>
      </w:tcPr>
    </w:tblStylePr>
    <w:tblStylePr w:type="lastRow">
      <w:rPr>
        <w:b/>
        <w:bCs/>
      </w:rPr>
      <w:tblPr/>
      <w:tcPr>
        <w:tcBorders>
          <w:top w:val="double" w:sz="4" w:space="0" w:color="DBDBDB" w:themeColor="accent5" w:themeTint="99"/>
        </w:tcBorders>
      </w:tcPr>
    </w:tblStylePr>
    <w:tblStylePr w:type="firstCol">
      <w:rPr>
        <w:b/>
        <w:bCs/>
      </w:rPr>
    </w:tblStylePr>
    <w:tblStylePr w:type="lastCol">
      <w:rPr>
        <w:b/>
        <w:bCs/>
      </w:rPr>
    </w:tblStylePr>
    <w:tblStylePr w:type="band1Vert">
      <w:tblPr/>
      <w:tcPr>
        <w:shd w:val="clear" w:color="auto" w:fill="F3F3F3" w:themeFill="accent5" w:themeFillTint="33"/>
      </w:tcPr>
    </w:tblStylePr>
    <w:tblStylePr w:type="band1Horz">
      <w:tblPr/>
      <w:tcPr>
        <w:shd w:val="clear" w:color="auto" w:fill="F3F3F3" w:themeFill="accent5" w:themeFillTint="33"/>
      </w:tcPr>
    </w:tblStylePr>
  </w:style>
  <w:style w:type="table" w:styleId="ListTable4-Accent6">
    <w:name w:val="List Table 4 Accent 6"/>
    <w:basedOn w:val="TableNormal"/>
    <w:uiPriority w:val="49"/>
    <w:rsid w:val="00914685"/>
    <w:pPr>
      <w:spacing w:after="0" w:line="240" w:lineRule="auto"/>
    </w:pPr>
    <w:rPr>
      <w:rFonts w:ascii="Trebuchet MS" w:hAnsi="Trebuchet MS"/>
      <w:sz w:val="20"/>
      <w:szCs w:val="18"/>
    </w:rPr>
    <w:tblPr>
      <w:tblStyleRowBandSize w:val="1"/>
      <w:tblStyleColBandSize w:val="1"/>
      <w:tblBorders>
        <w:top w:val="single" w:sz="4" w:space="0" w:color="52DDFF" w:themeColor="accent6" w:themeTint="99"/>
        <w:left w:val="single" w:sz="4" w:space="0" w:color="52DDFF" w:themeColor="accent6" w:themeTint="99"/>
        <w:bottom w:val="single" w:sz="4" w:space="0" w:color="52DDFF" w:themeColor="accent6" w:themeTint="99"/>
        <w:right w:val="single" w:sz="4" w:space="0" w:color="52DDFF" w:themeColor="accent6" w:themeTint="99"/>
        <w:insideH w:val="single" w:sz="4" w:space="0" w:color="52DDFF" w:themeColor="accent6" w:themeTint="99"/>
      </w:tblBorders>
    </w:tblPr>
    <w:tblStylePr w:type="firstRow">
      <w:rPr>
        <w:b/>
        <w:bCs/>
        <w:color w:val="FFFFFF" w:themeColor="background1"/>
      </w:rPr>
      <w:tblPr/>
      <w:tcPr>
        <w:tcBorders>
          <w:top w:val="single" w:sz="4" w:space="0" w:color="00B4DF" w:themeColor="accent6"/>
          <w:left w:val="single" w:sz="4" w:space="0" w:color="00B4DF" w:themeColor="accent6"/>
          <w:bottom w:val="single" w:sz="4" w:space="0" w:color="00B4DF" w:themeColor="accent6"/>
          <w:right w:val="single" w:sz="4" w:space="0" w:color="00B4DF" w:themeColor="accent6"/>
          <w:insideH w:val="nil"/>
        </w:tcBorders>
        <w:shd w:val="clear" w:color="auto" w:fill="00B4DF" w:themeFill="accent6"/>
      </w:tcPr>
    </w:tblStylePr>
    <w:tblStylePr w:type="lastRow">
      <w:rPr>
        <w:b/>
        <w:bCs/>
      </w:rPr>
      <w:tblPr/>
      <w:tcPr>
        <w:tcBorders>
          <w:top w:val="double" w:sz="4" w:space="0" w:color="52DDFF" w:themeColor="accent6" w:themeTint="99"/>
        </w:tcBorders>
      </w:tcPr>
    </w:tblStylePr>
    <w:tblStylePr w:type="firstCol">
      <w:rPr>
        <w:b/>
        <w:bCs/>
      </w:rPr>
    </w:tblStylePr>
    <w:tblStylePr w:type="lastCol">
      <w:rPr>
        <w:b/>
        <w:bCs/>
      </w:rPr>
    </w:tblStylePr>
    <w:tblStylePr w:type="band1Vert">
      <w:tblPr/>
      <w:tcPr>
        <w:shd w:val="clear" w:color="auto" w:fill="C5F3FF" w:themeFill="accent6" w:themeFillTint="33"/>
      </w:tcPr>
    </w:tblStylePr>
    <w:tblStylePr w:type="band1Horz">
      <w:tblPr/>
      <w:tcPr>
        <w:shd w:val="clear" w:color="auto" w:fill="C5F3FF" w:themeFill="accent6" w:themeFillTint="33"/>
      </w:tcPr>
    </w:tblStylePr>
  </w:style>
  <w:style w:type="table" w:styleId="ListTable5Dark">
    <w:name w:val="List Table 5 Dark"/>
    <w:basedOn w:val="TableNormal"/>
    <w:uiPriority w:val="50"/>
    <w:rsid w:val="00914685"/>
    <w:pPr>
      <w:spacing w:after="0" w:line="240" w:lineRule="auto"/>
    </w:pPr>
    <w:rPr>
      <w:rFonts w:ascii="Trebuchet MS" w:hAnsi="Trebuchet MS"/>
      <w:color w:val="FFFFFF" w:themeColor="background1"/>
      <w:sz w:val="20"/>
      <w:szCs w:val="18"/>
    </w:rPr>
    <w:tblPr>
      <w:tblStyleRowBandSize w:val="1"/>
      <w:tblStyleColBandSize w:val="1"/>
      <w:tblBorders>
        <w:top w:val="single" w:sz="24" w:space="0" w:color="585857" w:themeColor="text1"/>
        <w:left w:val="single" w:sz="24" w:space="0" w:color="585857" w:themeColor="text1"/>
        <w:bottom w:val="single" w:sz="24" w:space="0" w:color="585857" w:themeColor="text1"/>
        <w:right w:val="single" w:sz="24" w:space="0" w:color="585857" w:themeColor="text1"/>
      </w:tblBorders>
    </w:tblPr>
    <w:tcPr>
      <w:shd w:val="clear" w:color="auto" w:fill="585857"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14685"/>
    <w:pPr>
      <w:spacing w:after="0" w:line="240" w:lineRule="auto"/>
    </w:pPr>
    <w:rPr>
      <w:rFonts w:ascii="Trebuchet MS" w:hAnsi="Trebuchet MS"/>
      <w:color w:val="FFFFFF" w:themeColor="background1"/>
      <w:sz w:val="20"/>
      <w:szCs w:val="18"/>
    </w:rPr>
    <w:tblPr>
      <w:tblStyleRowBandSize w:val="1"/>
      <w:tblStyleColBandSize w:val="1"/>
      <w:tblBorders>
        <w:top w:val="single" w:sz="24" w:space="0" w:color="E5007E" w:themeColor="accent1"/>
        <w:left w:val="single" w:sz="24" w:space="0" w:color="E5007E" w:themeColor="accent1"/>
        <w:bottom w:val="single" w:sz="24" w:space="0" w:color="E5007E" w:themeColor="accent1"/>
        <w:right w:val="single" w:sz="24" w:space="0" w:color="E5007E" w:themeColor="accent1"/>
      </w:tblBorders>
    </w:tblPr>
    <w:tcPr>
      <w:shd w:val="clear" w:color="auto" w:fill="E5007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14685"/>
    <w:pPr>
      <w:spacing w:after="0" w:line="240" w:lineRule="auto"/>
    </w:pPr>
    <w:rPr>
      <w:rFonts w:ascii="Trebuchet MS" w:hAnsi="Trebuchet MS"/>
      <w:color w:val="FFFFFF" w:themeColor="background1"/>
      <w:sz w:val="20"/>
      <w:szCs w:val="18"/>
    </w:rPr>
    <w:tblPr>
      <w:tblStyleRowBandSize w:val="1"/>
      <w:tblStyleColBandSize w:val="1"/>
      <w:tblBorders>
        <w:top w:val="single" w:sz="24" w:space="0" w:color="B975AE" w:themeColor="accent2"/>
        <w:left w:val="single" w:sz="24" w:space="0" w:color="B975AE" w:themeColor="accent2"/>
        <w:bottom w:val="single" w:sz="24" w:space="0" w:color="B975AE" w:themeColor="accent2"/>
        <w:right w:val="single" w:sz="24" w:space="0" w:color="B975AE" w:themeColor="accent2"/>
      </w:tblBorders>
    </w:tblPr>
    <w:tcPr>
      <w:shd w:val="clear" w:color="auto" w:fill="B975A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14685"/>
    <w:pPr>
      <w:spacing w:after="0" w:line="240" w:lineRule="auto"/>
    </w:pPr>
    <w:rPr>
      <w:rFonts w:ascii="Trebuchet MS" w:hAnsi="Trebuchet MS"/>
      <w:color w:val="FFFFFF" w:themeColor="background1"/>
      <w:sz w:val="20"/>
      <w:szCs w:val="18"/>
    </w:rPr>
    <w:tblPr>
      <w:tblStyleRowBandSize w:val="1"/>
      <w:tblStyleColBandSize w:val="1"/>
      <w:tblBorders>
        <w:top w:val="single" w:sz="24" w:space="0" w:color="8A1978" w:themeColor="accent3"/>
        <w:left w:val="single" w:sz="24" w:space="0" w:color="8A1978" w:themeColor="accent3"/>
        <w:bottom w:val="single" w:sz="24" w:space="0" w:color="8A1978" w:themeColor="accent3"/>
        <w:right w:val="single" w:sz="24" w:space="0" w:color="8A1978" w:themeColor="accent3"/>
      </w:tblBorders>
    </w:tblPr>
    <w:tcPr>
      <w:shd w:val="clear" w:color="auto" w:fill="8A197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14685"/>
    <w:pPr>
      <w:spacing w:after="0" w:line="240" w:lineRule="auto"/>
    </w:pPr>
    <w:rPr>
      <w:rFonts w:ascii="Trebuchet MS" w:hAnsi="Trebuchet MS"/>
      <w:color w:val="FFFFFF" w:themeColor="background1"/>
      <w:sz w:val="20"/>
      <w:szCs w:val="18"/>
    </w:rPr>
    <w:tblPr>
      <w:tblStyleRowBandSize w:val="1"/>
      <w:tblStyleColBandSize w:val="1"/>
      <w:tblBorders>
        <w:top w:val="single" w:sz="24" w:space="0" w:color="848484" w:themeColor="accent4"/>
        <w:left w:val="single" w:sz="24" w:space="0" w:color="848484" w:themeColor="accent4"/>
        <w:bottom w:val="single" w:sz="24" w:space="0" w:color="848484" w:themeColor="accent4"/>
        <w:right w:val="single" w:sz="24" w:space="0" w:color="848484" w:themeColor="accent4"/>
      </w:tblBorders>
    </w:tblPr>
    <w:tcPr>
      <w:shd w:val="clear" w:color="auto" w:fill="84848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14685"/>
    <w:pPr>
      <w:spacing w:after="0" w:line="240" w:lineRule="auto"/>
    </w:pPr>
    <w:rPr>
      <w:rFonts w:ascii="Trebuchet MS" w:hAnsi="Trebuchet MS"/>
      <w:color w:val="FFFFFF" w:themeColor="background1"/>
      <w:sz w:val="20"/>
      <w:szCs w:val="18"/>
    </w:rPr>
    <w:tblPr>
      <w:tblStyleRowBandSize w:val="1"/>
      <w:tblStyleColBandSize w:val="1"/>
      <w:tblBorders>
        <w:top w:val="single" w:sz="24" w:space="0" w:color="C3C3C3" w:themeColor="accent5"/>
        <w:left w:val="single" w:sz="24" w:space="0" w:color="C3C3C3" w:themeColor="accent5"/>
        <w:bottom w:val="single" w:sz="24" w:space="0" w:color="C3C3C3" w:themeColor="accent5"/>
        <w:right w:val="single" w:sz="24" w:space="0" w:color="C3C3C3" w:themeColor="accent5"/>
      </w:tblBorders>
    </w:tblPr>
    <w:tcPr>
      <w:shd w:val="clear" w:color="auto" w:fill="C3C3C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14685"/>
    <w:pPr>
      <w:spacing w:after="0" w:line="240" w:lineRule="auto"/>
    </w:pPr>
    <w:rPr>
      <w:rFonts w:ascii="Trebuchet MS" w:hAnsi="Trebuchet MS"/>
      <w:color w:val="FFFFFF" w:themeColor="background1"/>
      <w:sz w:val="20"/>
      <w:szCs w:val="18"/>
    </w:rPr>
    <w:tblPr>
      <w:tblStyleRowBandSize w:val="1"/>
      <w:tblStyleColBandSize w:val="1"/>
      <w:tblBorders>
        <w:top w:val="single" w:sz="24" w:space="0" w:color="00B4DF" w:themeColor="accent6"/>
        <w:left w:val="single" w:sz="24" w:space="0" w:color="00B4DF" w:themeColor="accent6"/>
        <w:bottom w:val="single" w:sz="24" w:space="0" w:color="00B4DF" w:themeColor="accent6"/>
        <w:right w:val="single" w:sz="24" w:space="0" w:color="00B4DF" w:themeColor="accent6"/>
      </w:tblBorders>
    </w:tblPr>
    <w:tcPr>
      <w:shd w:val="clear" w:color="auto" w:fill="00B4D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14685"/>
    <w:pPr>
      <w:spacing w:after="0" w:line="240" w:lineRule="auto"/>
    </w:pPr>
    <w:rPr>
      <w:rFonts w:ascii="Trebuchet MS" w:hAnsi="Trebuchet MS"/>
      <w:color w:val="585857" w:themeColor="text1"/>
      <w:sz w:val="20"/>
      <w:szCs w:val="18"/>
    </w:rPr>
    <w:tblPr>
      <w:tblStyleRowBandSize w:val="1"/>
      <w:tblStyleColBandSize w:val="1"/>
      <w:tblBorders>
        <w:top w:val="single" w:sz="4" w:space="0" w:color="585857" w:themeColor="text1"/>
        <w:bottom w:val="single" w:sz="4" w:space="0" w:color="585857" w:themeColor="text1"/>
      </w:tblBorders>
    </w:tblPr>
    <w:tblStylePr w:type="firstRow">
      <w:rPr>
        <w:b/>
        <w:bCs/>
      </w:rPr>
      <w:tblPr/>
      <w:tcPr>
        <w:tcBorders>
          <w:bottom w:val="single" w:sz="4" w:space="0" w:color="585857" w:themeColor="text1"/>
        </w:tcBorders>
      </w:tcPr>
    </w:tblStylePr>
    <w:tblStylePr w:type="lastRow">
      <w:rPr>
        <w:b/>
        <w:bCs/>
      </w:rPr>
      <w:tblPr/>
      <w:tcPr>
        <w:tcBorders>
          <w:top w:val="double" w:sz="4" w:space="0" w:color="585857"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6Colorful-Accent1">
    <w:name w:val="List Table 6 Colorful Accent 1"/>
    <w:basedOn w:val="TableNormal"/>
    <w:uiPriority w:val="51"/>
    <w:rsid w:val="00914685"/>
    <w:pPr>
      <w:spacing w:after="0" w:line="240" w:lineRule="auto"/>
    </w:pPr>
    <w:rPr>
      <w:rFonts w:ascii="Trebuchet MS" w:hAnsi="Trebuchet MS"/>
      <w:color w:val="AB005E" w:themeColor="accent1" w:themeShade="BF"/>
      <w:sz w:val="20"/>
      <w:szCs w:val="18"/>
    </w:rPr>
    <w:tblPr>
      <w:tblStyleRowBandSize w:val="1"/>
      <w:tblStyleColBandSize w:val="1"/>
      <w:tblBorders>
        <w:top w:val="single" w:sz="4" w:space="0" w:color="E5007E" w:themeColor="accent1"/>
        <w:bottom w:val="single" w:sz="4" w:space="0" w:color="E5007E" w:themeColor="accent1"/>
      </w:tblBorders>
    </w:tblPr>
    <w:tblStylePr w:type="firstRow">
      <w:rPr>
        <w:b/>
        <w:bCs/>
      </w:rPr>
      <w:tblPr/>
      <w:tcPr>
        <w:tcBorders>
          <w:bottom w:val="single" w:sz="4" w:space="0" w:color="E5007E" w:themeColor="accent1"/>
        </w:tcBorders>
      </w:tcPr>
    </w:tblStylePr>
    <w:tblStylePr w:type="lastRow">
      <w:rPr>
        <w:b/>
        <w:bCs/>
      </w:rPr>
      <w:tblPr/>
      <w:tcPr>
        <w:tcBorders>
          <w:top w:val="double" w:sz="4" w:space="0" w:color="E5007E" w:themeColor="accent1"/>
        </w:tcBorders>
      </w:tcPr>
    </w:tblStylePr>
    <w:tblStylePr w:type="firstCol">
      <w:rPr>
        <w:b/>
        <w:bCs/>
      </w:rPr>
    </w:tblStylePr>
    <w:tblStylePr w:type="lastCol">
      <w:rPr>
        <w:b/>
        <w:bCs/>
      </w:rPr>
    </w:tblStylePr>
    <w:tblStylePr w:type="band1Vert">
      <w:tblPr/>
      <w:tcPr>
        <w:shd w:val="clear" w:color="auto" w:fill="FFC6E5" w:themeFill="accent1" w:themeFillTint="33"/>
      </w:tcPr>
    </w:tblStylePr>
    <w:tblStylePr w:type="band1Horz">
      <w:tblPr/>
      <w:tcPr>
        <w:shd w:val="clear" w:color="auto" w:fill="FFC6E5" w:themeFill="accent1" w:themeFillTint="33"/>
      </w:tcPr>
    </w:tblStylePr>
  </w:style>
  <w:style w:type="table" w:styleId="ListTable6Colorful-Accent2">
    <w:name w:val="List Table 6 Colorful Accent 2"/>
    <w:basedOn w:val="TableNormal"/>
    <w:uiPriority w:val="51"/>
    <w:rsid w:val="00914685"/>
    <w:pPr>
      <w:spacing w:after="0" w:line="240" w:lineRule="auto"/>
    </w:pPr>
    <w:rPr>
      <w:rFonts w:ascii="Trebuchet MS" w:hAnsi="Trebuchet MS"/>
      <w:color w:val="954C89" w:themeColor="accent2" w:themeShade="BF"/>
      <w:sz w:val="20"/>
      <w:szCs w:val="18"/>
    </w:rPr>
    <w:tblPr>
      <w:tblStyleRowBandSize w:val="1"/>
      <w:tblStyleColBandSize w:val="1"/>
      <w:tblBorders>
        <w:top w:val="single" w:sz="4" w:space="0" w:color="B975AE" w:themeColor="accent2"/>
        <w:bottom w:val="single" w:sz="4" w:space="0" w:color="B975AE" w:themeColor="accent2"/>
      </w:tblBorders>
    </w:tblPr>
    <w:tblStylePr w:type="firstRow">
      <w:rPr>
        <w:b/>
        <w:bCs/>
      </w:rPr>
      <w:tblPr/>
      <w:tcPr>
        <w:tcBorders>
          <w:bottom w:val="single" w:sz="4" w:space="0" w:color="B975AE" w:themeColor="accent2"/>
        </w:tcBorders>
      </w:tcPr>
    </w:tblStylePr>
    <w:tblStylePr w:type="lastRow">
      <w:rPr>
        <w:b/>
        <w:bCs/>
      </w:rPr>
      <w:tblPr/>
      <w:tcPr>
        <w:tcBorders>
          <w:top w:val="double" w:sz="4" w:space="0" w:color="B975AE" w:themeColor="accent2"/>
        </w:tcBorders>
      </w:tcPr>
    </w:tblStylePr>
    <w:tblStylePr w:type="firstCol">
      <w:rPr>
        <w:b/>
        <w:bCs/>
      </w:rPr>
    </w:tblStylePr>
    <w:tblStylePr w:type="lastCol">
      <w:rPr>
        <w:b/>
        <w:bCs/>
      </w:rPr>
    </w:tblStylePr>
    <w:tblStylePr w:type="band1Vert">
      <w:tblPr/>
      <w:tcPr>
        <w:shd w:val="clear" w:color="auto" w:fill="F1E3EE" w:themeFill="accent2" w:themeFillTint="33"/>
      </w:tcPr>
    </w:tblStylePr>
    <w:tblStylePr w:type="band1Horz">
      <w:tblPr/>
      <w:tcPr>
        <w:shd w:val="clear" w:color="auto" w:fill="F1E3EE" w:themeFill="accent2" w:themeFillTint="33"/>
      </w:tcPr>
    </w:tblStylePr>
  </w:style>
  <w:style w:type="table" w:styleId="ListTable6Colorful-Accent3">
    <w:name w:val="List Table 6 Colorful Accent 3"/>
    <w:basedOn w:val="TableNormal"/>
    <w:uiPriority w:val="51"/>
    <w:rsid w:val="00914685"/>
    <w:pPr>
      <w:spacing w:after="0" w:line="240" w:lineRule="auto"/>
    </w:pPr>
    <w:rPr>
      <w:rFonts w:ascii="Trebuchet MS" w:hAnsi="Trebuchet MS"/>
      <w:color w:val="671259" w:themeColor="accent3" w:themeShade="BF"/>
      <w:sz w:val="20"/>
      <w:szCs w:val="18"/>
    </w:rPr>
    <w:tblPr>
      <w:tblStyleRowBandSize w:val="1"/>
      <w:tblStyleColBandSize w:val="1"/>
      <w:tblBorders>
        <w:top w:val="single" w:sz="4" w:space="0" w:color="8A1978" w:themeColor="accent3"/>
        <w:bottom w:val="single" w:sz="4" w:space="0" w:color="8A1978" w:themeColor="accent3"/>
      </w:tblBorders>
    </w:tblPr>
    <w:tblStylePr w:type="firstRow">
      <w:rPr>
        <w:b/>
        <w:bCs/>
      </w:rPr>
      <w:tblPr/>
      <w:tcPr>
        <w:tcBorders>
          <w:bottom w:val="single" w:sz="4" w:space="0" w:color="8A1978" w:themeColor="accent3"/>
        </w:tcBorders>
      </w:tcPr>
    </w:tblStylePr>
    <w:tblStylePr w:type="lastRow">
      <w:rPr>
        <w:b/>
        <w:bCs/>
      </w:rPr>
      <w:tblPr/>
      <w:tcPr>
        <w:tcBorders>
          <w:top w:val="double" w:sz="4" w:space="0" w:color="8A1978" w:themeColor="accent3"/>
        </w:tcBorders>
      </w:tcPr>
    </w:tblStylePr>
    <w:tblStylePr w:type="firstCol">
      <w:rPr>
        <w:b/>
        <w:bCs/>
      </w:rPr>
    </w:tblStylePr>
    <w:tblStylePr w:type="lastCol">
      <w:rPr>
        <w:b/>
        <w:bCs/>
      </w:rPr>
    </w:tblStylePr>
    <w:tblStylePr w:type="band1Vert">
      <w:tblPr/>
      <w:tcPr>
        <w:shd w:val="clear" w:color="auto" w:fill="F4C4EC" w:themeFill="accent3" w:themeFillTint="33"/>
      </w:tcPr>
    </w:tblStylePr>
    <w:tblStylePr w:type="band1Horz">
      <w:tblPr/>
      <w:tcPr>
        <w:shd w:val="clear" w:color="auto" w:fill="F4C4EC" w:themeFill="accent3" w:themeFillTint="33"/>
      </w:tcPr>
    </w:tblStylePr>
  </w:style>
  <w:style w:type="table" w:styleId="ListTable6Colorful-Accent4">
    <w:name w:val="List Table 6 Colorful Accent 4"/>
    <w:basedOn w:val="TableNormal"/>
    <w:uiPriority w:val="51"/>
    <w:rsid w:val="00914685"/>
    <w:pPr>
      <w:spacing w:after="0" w:line="240" w:lineRule="auto"/>
    </w:pPr>
    <w:rPr>
      <w:rFonts w:ascii="Trebuchet MS" w:hAnsi="Trebuchet MS"/>
      <w:color w:val="626262" w:themeColor="accent4" w:themeShade="BF"/>
      <w:sz w:val="20"/>
      <w:szCs w:val="18"/>
    </w:rPr>
    <w:tblPr>
      <w:tblStyleRowBandSize w:val="1"/>
      <w:tblStyleColBandSize w:val="1"/>
      <w:tblBorders>
        <w:top w:val="single" w:sz="4" w:space="0" w:color="848484" w:themeColor="accent4"/>
        <w:bottom w:val="single" w:sz="4" w:space="0" w:color="848484" w:themeColor="accent4"/>
      </w:tblBorders>
    </w:tblPr>
    <w:tblStylePr w:type="firstRow">
      <w:rPr>
        <w:b/>
        <w:bCs/>
      </w:rPr>
      <w:tblPr/>
      <w:tcPr>
        <w:tcBorders>
          <w:bottom w:val="single" w:sz="4" w:space="0" w:color="848484" w:themeColor="accent4"/>
        </w:tcBorders>
      </w:tcPr>
    </w:tblStylePr>
    <w:tblStylePr w:type="lastRow">
      <w:rPr>
        <w:b/>
        <w:bCs/>
      </w:rPr>
      <w:tblPr/>
      <w:tcPr>
        <w:tcBorders>
          <w:top w:val="double" w:sz="4" w:space="0" w:color="848484" w:themeColor="accent4"/>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ListTable6Colorful-Accent5">
    <w:name w:val="List Table 6 Colorful Accent 5"/>
    <w:basedOn w:val="TableNormal"/>
    <w:uiPriority w:val="51"/>
    <w:rsid w:val="00914685"/>
    <w:pPr>
      <w:spacing w:after="0" w:line="240" w:lineRule="auto"/>
    </w:pPr>
    <w:rPr>
      <w:rFonts w:ascii="Trebuchet MS" w:hAnsi="Trebuchet MS"/>
      <w:color w:val="929292" w:themeColor="accent5" w:themeShade="BF"/>
      <w:sz w:val="20"/>
      <w:szCs w:val="18"/>
    </w:rPr>
    <w:tblPr>
      <w:tblStyleRowBandSize w:val="1"/>
      <w:tblStyleColBandSize w:val="1"/>
      <w:tblBorders>
        <w:top w:val="single" w:sz="4" w:space="0" w:color="C3C3C3" w:themeColor="accent5"/>
        <w:bottom w:val="single" w:sz="4" w:space="0" w:color="C3C3C3" w:themeColor="accent5"/>
      </w:tblBorders>
    </w:tblPr>
    <w:tblStylePr w:type="firstRow">
      <w:rPr>
        <w:b/>
        <w:bCs/>
      </w:rPr>
      <w:tblPr/>
      <w:tcPr>
        <w:tcBorders>
          <w:bottom w:val="single" w:sz="4" w:space="0" w:color="C3C3C3" w:themeColor="accent5"/>
        </w:tcBorders>
      </w:tcPr>
    </w:tblStylePr>
    <w:tblStylePr w:type="lastRow">
      <w:rPr>
        <w:b/>
        <w:bCs/>
      </w:rPr>
      <w:tblPr/>
      <w:tcPr>
        <w:tcBorders>
          <w:top w:val="double" w:sz="4" w:space="0" w:color="C3C3C3" w:themeColor="accent5"/>
        </w:tcBorders>
      </w:tcPr>
    </w:tblStylePr>
    <w:tblStylePr w:type="firstCol">
      <w:rPr>
        <w:b/>
        <w:bCs/>
      </w:rPr>
    </w:tblStylePr>
    <w:tblStylePr w:type="lastCol">
      <w:rPr>
        <w:b/>
        <w:bCs/>
      </w:rPr>
    </w:tblStylePr>
    <w:tblStylePr w:type="band1Vert">
      <w:tblPr/>
      <w:tcPr>
        <w:shd w:val="clear" w:color="auto" w:fill="F3F3F3" w:themeFill="accent5" w:themeFillTint="33"/>
      </w:tcPr>
    </w:tblStylePr>
    <w:tblStylePr w:type="band1Horz">
      <w:tblPr/>
      <w:tcPr>
        <w:shd w:val="clear" w:color="auto" w:fill="F3F3F3" w:themeFill="accent5" w:themeFillTint="33"/>
      </w:tcPr>
    </w:tblStylePr>
  </w:style>
  <w:style w:type="table" w:styleId="ListTable6Colorful-Accent6">
    <w:name w:val="List Table 6 Colorful Accent 6"/>
    <w:basedOn w:val="TableNormal"/>
    <w:uiPriority w:val="51"/>
    <w:rsid w:val="00914685"/>
    <w:pPr>
      <w:spacing w:after="0" w:line="240" w:lineRule="auto"/>
    </w:pPr>
    <w:rPr>
      <w:rFonts w:ascii="Trebuchet MS" w:hAnsi="Trebuchet MS"/>
      <w:color w:val="0086A7" w:themeColor="accent6" w:themeShade="BF"/>
      <w:sz w:val="20"/>
      <w:szCs w:val="18"/>
    </w:rPr>
    <w:tblPr>
      <w:tblStyleRowBandSize w:val="1"/>
      <w:tblStyleColBandSize w:val="1"/>
      <w:tblBorders>
        <w:top w:val="single" w:sz="4" w:space="0" w:color="00B4DF" w:themeColor="accent6"/>
        <w:bottom w:val="single" w:sz="4" w:space="0" w:color="00B4DF" w:themeColor="accent6"/>
      </w:tblBorders>
    </w:tblPr>
    <w:tblStylePr w:type="firstRow">
      <w:rPr>
        <w:b/>
        <w:bCs/>
      </w:rPr>
      <w:tblPr/>
      <w:tcPr>
        <w:tcBorders>
          <w:bottom w:val="single" w:sz="4" w:space="0" w:color="00B4DF" w:themeColor="accent6"/>
        </w:tcBorders>
      </w:tcPr>
    </w:tblStylePr>
    <w:tblStylePr w:type="lastRow">
      <w:rPr>
        <w:b/>
        <w:bCs/>
      </w:rPr>
      <w:tblPr/>
      <w:tcPr>
        <w:tcBorders>
          <w:top w:val="double" w:sz="4" w:space="0" w:color="00B4DF" w:themeColor="accent6"/>
        </w:tcBorders>
      </w:tcPr>
    </w:tblStylePr>
    <w:tblStylePr w:type="firstCol">
      <w:rPr>
        <w:b/>
        <w:bCs/>
      </w:rPr>
    </w:tblStylePr>
    <w:tblStylePr w:type="lastCol">
      <w:rPr>
        <w:b/>
        <w:bCs/>
      </w:rPr>
    </w:tblStylePr>
    <w:tblStylePr w:type="band1Vert">
      <w:tblPr/>
      <w:tcPr>
        <w:shd w:val="clear" w:color="auto" w:fill="C5F3FF" w:themeFill="accent6" w:themeFillTint="33"/>
      </w:tcPr>
    </w:tblStylePr>
    <w:tblStylePr w:type="band1Horz">
      <w:tblPr/>
      <w:tcPr>
        <w:shd w:val="clear" w:color="auto" w:fill="C5F3FF" w:themeFill="accent6" w:themeFillTint="33"/>
      </w:tcPr>
    </w:tblStylePr>
  </w:style>
  <w:style w:type="table" w:styleId="ListTable7Colorful">
    <w:name w:val="List Table 7 Colorful"/>
    <w:basedOn w:val="TableNormal"/>
    <w:uiPriority w:val="52"/>
    <w:rsid w:val="00914685"/>
    <w:pPr>
      <w:spacing w:after="0" w:line="240" w:lineRule="auto"/>
    </w:pPr>
    <w:rPr>
      <w:rFonts w:ascii="Trebuchet MS" w:hAnsi="Trebuchet MS"/>
      <w:color w:val="585857" w:themeColor="text1"/>
      <w:sz w:val="20"/>
      <w:szCs w:val="1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7"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7"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7"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7" w:themeColor="text1"/>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14685"/>
    <w:pPr>
      <w:spacing w:after="0" w:line="240" w:lineRule="auto"/>
    </w:pPr>
    <w:rPr>
      <w:rFonts w:ascii="Trebuchet MS" w:hAnsi="Trebuchet MS"/>
      <w:color w:val="AB005E" w:themeColor="accent1" w:themeShade="BF"/>
      <w:sz w:val="20"/>
      <w:szCs w:val="1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5007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5007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5007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5007E" w:themeColor="accent1"/>
        </w:tcBorders>
        <w:shd w:val="clear" w:color="auto" w:fill="FFFFFF" w:themeFill="background1"/>
      </w:tcPr>
    </w:tblStylePr>
    <w:tblStylePr w:type="band1Vert">
      <w:tblPr/>
      <w:tcPr>
        <w:shd w:val="clear" w:color="auto" w:fill="FFC6E5" w:themeFill="accent1" w:themeFillTint="33"/>
      </w:tcPr>
    </w:tblStylePr>
    <w:tblStylePr w:type="band1Horz">
      <w:tblPr/>
      <w:tcPr>
        <w:shd w:val="clear" w:color="auto" w:fill="FFC6E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14685"/>
    <w:pPr>
      <w:spacing w:after="0" w:line="240" w:lineRule="auto"/>
    </w:pPr>
    <w:rPr>
      <w:rFonts w:ascii="Trebuchet MS" w:hAnsi="Trebuchet MS"/>
      <w:color w:val="954C89" w:themeColor="accent2" w:themeShade="BF"/>
      <w:sz w:val="20"/>
      <w:szCs w:val="1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975A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975A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975A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975AE" w:themeColor="accent2"/>
        </w:tcBorders>
        <w:shd w:val="clear" w:color="auto" w:fill="FFFFFF" w:themeFill="background1"/>
      </w:tcPr>
    </w:tblStylePr>
    <w:tblStylePr w:type="band1Vert">
      <w:tblPr/>
      <w:tcPr>
        <w:shd w:val="clear" w:color="auto" w:fill="F1E3EE" w:themeFill="accent2" w:themeFillTint="33"/>
      </w:tcPr>
    </w:tblStylePr>
    <w:tblStylePr w:type="band1Horz">
      <w:tblPr/>
      <w:tcPr>
        <w:shd w:val="clear" w:color="auto" w:fill="F1E3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14685"/>
    <w:pPr>
      <w:spacing w:after="0" w:line="240" w:lineRule="auto"/>
    </w:pPr>
    <w:rPr>
      <w:rFonts w:ascii="Trebuchet MS" w:hAnsi="Trebuchet MS"/>
      <w:color w:val="671259" w:themeColor="accent3" w:themeShade="BF"/>
      <w:sz w:val="20"/>
      <w:szCs w:val="1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197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197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197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1978" w:themeColor="accent3"/>
        </w:tcBorders>
        <w:shd w:val="clear" w:color="auto" w:fill="FFFFFF" w:themeFill="background1"/>
      </w:tcPr>
    </w:tblStylePr>
    <w:tblStylePr w:type="band1Vert">
      <w:tblPr/>
      <w:tcPr>
        <w:shd w:val="clear" w:color="auto" w:fill="F4C4EC" w:themeFill="accent3" w:themeFillTint="33"/>
      </w:tcPr>
    </w:tblStylePr>
    <w:tblStylePr w:type="band1Horz">
      <w:tblPr/>
      <w:tcPr>
        <w:shd w:val="clear" w:color="auto" w:fill="F4C4E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14685"/>
    <w:pPr>
      <w:spacing w:after="0" w:line="240" w:lineRule="auto"/>
    </w:pPr>
    <w:rPr>
      <w:rFonts w:ascii="Trebuchet MS" w:hAnsi="Trebuchet MS"/>
      <w:color w:val="626262" w:themeColor="accent4" w:themeShade="BF"/>
      <w:sz w:val="20"/>
      <w:szCs w:val="1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848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848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848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8484" w:themeColor="accent4"/>
        </w:tcBorders>
        <w:shd w:val="clear" w:color="auto" w:fill="FFFFFF" w:themeFill="background1"/>
      </w:tcPr>
    </w:tblStylePr>
    <w:tblStylePr w:type="band1Vert">
      <w:tblPr/>
      <w:tcPr>
        <w:shd w:val="clear" w:color="auto" w:fill="E6E6E6" w:themeFill="accent4" w:themeFillTint="33"/>
      </w:tcPr>
    </w:tblStylePr>
    <w:tblStylePr w:type="band1Horz">
      <w:tblPr/>
      <w:tcPr>
        <w:shd w:val="clear" w:color="auto" w:fill="E6E6E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14685"/>
    <w:pPr>
      <w:spacing w:after="0" w:line="240" w:lineRule="auto"/>
    </w:pPr>
    <w:rPr>
      <w:rFonts w:ascii="Trebuchet MS" w:hAnsi="Trebuchet MS"/>
      <w:color w:val="929292" w:themeColor="accent5" w:themeShade="BF"/>
      <w:sz w:val="20"/>
      <w:szCs w:val="1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C3C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C3C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C3C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C3C3" w:themeColor="accent5"/>
        </w:tcBorders>
        <w:shd w:val="clear" w:color="auto" w:fill="FFFFFF" w:themeFill="background1"/>
      </w:tcPr>
    </w:tblStylePr>
    <w:tblStylePr w:type="band1Vert">
      <w:tblPr/>
      <w:tcPr>
        <w:shd w:val="clear" w:color="auto" w:fill="F3F3F3" w:themeFill="accent5" w:themeFillTint="33"/>
      </w:tcPr>
    </w:tblStylePr>
    <w:tblStylePr w:type="band1Horz">
      <w:tblPr/>
      <w:tcPr>
        <w:shd w:val="clear" w:color="auto" w:fill="F3F3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14685"/>
    <w:pPr>
      <w:spacing w:after="0" w:line="240" w:lineRule="auto"/>
    </w:pPr>
    <w:rPr>
      <w:rFonts w:ascii="Trebuchet MS" w:hAnsi="Trebuchet MS"/>
      <w:color w:val="0086A7" w:themeColor="accent6" w:themeShade="BF"/>
      <w:sz w:val="20"/>
      <w:szCs w:val="1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4D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4D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4D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4DF" w:themeColor="accent6"/>
        </w:tcBorders>
        <w:shd w:val="clear" w:color="auto" w:fill="FFFFFF" w:themeFill="background1"/>
      </w:tcPr>
    </w:tblStylePr>
    <w:tblStylePr w:type="band1Vert">
      <w:tblPr/>
      <w:tcPr>
        <w:shd w:val="clear" w:color="auto" w:fill="C5F3FF" w:themeFill="accent6" w:themeFillTint="33"/>
      </w:tcPr>
    </w:tblStylePr>
    <w:tblStylePr w:type="band1Horz">
      <w:tblPr/>
      <w:tcPr>
        <w:shd w:val="clear" w:color="auto" w:fill="C5F3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914685"/>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914685"/>
    <w:rPr>
      <w:rFonts w:ascii="Consolas" w:hAnsi="Consolas"/>
      <w:sz w:val="20"/>
      <w:szCs w:val="20"/>
    </w:rPr>
  </w:style>
  <w:style w:type="table" w:styleId="MediumGrid1">
    <w:name w:val="Medium Grid 1"/>
    <w:basedOn w:val="TableNormal"/>
    <w:uiPriority w:val="67"/>
    <w:semiHidden/>
    <w:unhideWhenUsed/>
    <w:rsid w:val="00914685"/>
    <w:pPr>
      <w:spacing w:after="0" w:line="240" w:lineRule="auto"/>
    </w:pPr>
    <w:rPr>
      <w:rFonts w:ascii="Trebuchet MS" w:hAnsi="Trebuchet MS"/>
      <w:sz w:val="20"/>
      <w:szCs w:val="18"/>
    </w:rPr>
    <w:tblPr>
      <w:tblStyleRowBandSize w:val="1"/>
      <w:tblStyleColBandSize w:val="1"/>
      <w:tblBorders>
        <w:top w:val="single" w:sz="8" w:space="0" w:color="828280" w:themeColor="text1" w:themeTint="BF"/>
        <w:left w:val="single" w:sz="8" w:space="0" w:color="828280" w:themeColor="text1" w:themeTint="BF"/>
        <w:bottom w:val="single" w:sz="8" w:space="0" w:color="828280" w:themeColor="text1" w:themeTint="BF"/>
        <w:right w:val="single" w:sz="8" w:space="0" w:color="828280" w:themeColor="text1" w:themeTint="BF"/>
        <w:insideH w:val="single" w:sz="8" w:space="0" w:color="828280" w:themeColor="text1" w:themeTint="BF"/>
        <w:insideV w:val="single" w:sz="8" w:space="0" w:color="828280" w:themeColor="text1" w:themeTint="BF"/>
      </w:tblBorders>
    </w:tblPr>
    <w:tcPr>
      <w:shd w:val="clear" w:color="auto" w:fill="D5D5D5" w:themeFill="text1" w:themeFillTint="3F"/>
    </w:tcPr>
    <w:tblStylePr w:type="firstRow">
      <w:rPr>
        <w:b/>
        <w:bCs/>
      </w:rPr>
    </w:tblStylePr>
    <w:tblStylePr w:type="lastRow">
      <w:rPr>
        <w:b/>
        <w:bCs/>
      </w:rPr>
      <w:tblPr/>
      <w:tcPr>
        <w:tcBorders>
          <w:top w:val="single" w:sz="18" w:space="0" w:color="828280" w:themeColor="text1" w:themeTint="BF"/>
        </w:tcBorders>
      </w:tcPr>
    </w:tblStylePr>
    <w:tblStylePr w:type="firstCol">
      <w:rPr>
        <w:b/>
        <w:bCs/>
      </w:rPr>
    </w:tblStylePr>
    <w:tblStylePr w:type="lastCol">
      <w:rPr>
        <w:b/>
        <w:bCs/>
      </w:rPr>
    </w:tblStylePr>
    <w:tblStylePr w:type="band1Vert">
      <w:tblPr/>
      <w:tcPr>
        <w:shd w:val="clear" w:color="auto" w:fill="ACACAB" w:themeFill="text1" w:themeFillTint="7F"/>
      </w:tcPr>
    </w:tblStylePr>
    <w:tblStylePr w:type="band1Horz">
      <w:tblPr/>
      <w:tcPr>
        <w:shd w:val="clear" w:color="auto" w:fill="ACACAB" w:themeFill="text1" w:themeFillTint="7F"/>
      </w:tcPr>
    </w:tblStylePr>
  </w:style>
  <w:style w:type="table" w:styleId="MediumGrid1-Accent1">
    <w:name w:val="Medium Grid 1 Accent 1"/>
    <w:basedOn w:val="TableNormal"/>
    <w:uiPriority w:val="67"/>
    <w:semiHidden/>
    <w:unhideWhenUsed/>
    <w:rsid w:val="00914685"/>
    <w:pPr>
      <w:spacing w:after="0" w:line="240" w:lineRule="auto"/>
    </w:pPr>
    <w:rPr>
      <w:rFonts w:ascii="Trebuchet MS" w:hAnsi="Trebuchet MS"/>
      <w:sz w:val="20"/>
      <w:szCs w:val="18"/>
    </w:rPr>
    <w:tblPr>
      <w:tblStyleRowBandSize w:val="1"/>
      <w:tblStyleColBandSize w:val="1"/>
      <w:tblBorders>
        <w:top w:val="single" w:sz="8" w:space="0" w:color="FF2C9F" w:themeColor="accent1" w:themeTint="BF"/>
        <w:left w:val="single" w:sz="8" w:space="0" w:color="FF2C9F" w:themeColor="accent1" w:themeTint="BF"/>
        <w:bottom w:val="single" w:sz="8" w:space="0" w:color="FF2C9F" w:themeColor="accent1" w:themeTint="BF"/>
        <w:right w:val="single" w:sz="8" w:space="0" w:color="FF2C9F" w:themeColor="accent1" w:themeTint="BF"/>
        <w:insideH w:val="single" w:sz="8" w:space="0" w:color="FF2C9F" w:themeColor="accent1" w:themeTint="BF"/>
        <w:insideV w:val="single" w:sz="8" w:space="0" w:color="FF2C9F" w:themeColor="accent1" w:themeTint="BF"/>
      </w:tblBorders>
    </w:tblPr>
    <w:tcPr>
      <w:shd w:val="clear" w:color="auto" w:fill="FFB9DF" w:themeFill="accent1" w:themeFillTint="3F"/>
    </w:tcPr>
    <w:tblStylePr w:type="firstRow">
      <w:rPr>
        <w:b/>
        <w:bCs/>
      </w:rPr>
    </w:tblStylePr>
    <w:tblStylePr w:type="lastRow">
      <w:rPr>
        <w:b/>
        <w:bCs/>
      </w:rPr>
      <w:tblPr/>
      <w:tcPr>
        <w:tcBorders>
          <w:top w:val="single" w:sz="18" w:space="0" w:color="FF2C9F" w:themeColor="accent1" w:themeTint="BF"/>
        </w:tcBorders>
      </w:tcPr>
    </w:tblStylePr>
    <w:tblStylePr w:type="firstCol">
      <w:rPr>
        <w:b/>
        <w:bCs/>
      </w:rPr>
    </w:tblStylePr>
    <w:tblStylePr w:type="lastCol">
      <w:rPr>
        <w:b/>
        <w:bCs/>
      </w:rPr>
    </w:tblStylePr>
    <w:tblStylePr w:type="band1Vert">
      <w:tblPr/>
      <w:tcPr>
        <w:shd w:val="clear" w:color="auto" w:fill="FF73BF" w:themeFill="accent1" w:themeFillTint="7F"/>
      </w:tcPr>
    </w:tblStylePr>
    <w:tblStylePr w:type="band1Horz">
      <w:tblPr/>
      <w:tcPr>
        <w:shd w:val="clear" w:color="auto" w:fill="FF73BF" w:themeFill="accent1" w:themeFillTint="7F"/>
      </w:tcPr>
    </w:tblStylePr>
  </w:style>
  <w:style w:type="table" w:styleId="MediumGrid1-Accent2">
    <w:name w:val="Medium Grid 1 Accent 2"/>
    <w:basedOn w:val="TableNormal"/>
    <w:uiPriority w:val="67"/>
    <w:semiHidden/>
    <w:unhideWhenUsed/>
    <w:rsid w:val="00914685"/>
    <w:pPr>
      <w:spacing w:after="0" w:line="240" w:lineRule="auto"/>
    </w:pPr>
    <w:rPr>
      <w:rFonts w:ascii="Trebuchet MS" w:hAnsi="Trebuchet MS"/>
      <w:sz w:val="20"/>
      <w:szCs w:val="18"/>
    </w:rPr>
    <w:tblPr>
      <w:tblStyleRowBandSize w:val="1"/>
      <w:tblStyleColBandSize w:val="1"/>
      <w:tblBorders>
        <w:top w:val="single" w:sz="8" w:space="0" w:color="CA97C2" w:themeColor="accent2" w:themeTint="BF"/>
        <w:left w:val="single" w:sz="8" w:space="0" w:color="CA97C2" w:themeColor="accent2" w:themeTint="BF"/>
        <w:bottom w:val="single" w:sz="8" w:space="0" w:color="CA97C2" w:themeColor="accent2" w:themeTint="BF"/>
        <w:right w:val="single" w:sz="8" w:space="0" w:color="CA97C2" w:themeColor="accent2" w:themeTint="BF"/>
        <w:insideH w:val="single" w:sz="8" w:space="0" w:color="CA97C2" w:themeColor="accent2" w:themeTint="BF"/>
        <w:insideV w:val="single" w:sz="8" w:space="0" w:color="CA97C2" w:themeColor="accent2" w:themeTint="BF"/>
      </w:tblBorders>
    </w:tblPr>
    <w:tcPr>
      <w:shd w:val="clear" w:color="auto" w:fill="EDDCEA" w:themeFill="accent2" w:themeFillTint="3F"/>
    </w:tcPr>
    <w:tblStylePr w:type="firstRow">
      <w:rPr>
        <w:b/>
        <w:bCs/>
      </w:rPr>
    </w:tblStylePr>
    <w:tblStylePr w:type="lastRow">
      <w:rPr>
        <w:b/>
        <w:bCs/>
      </w:rPr>
      <w:tblPr/>
      <w:tcPr>
        <w:tcBorders>
          <w:top w:val="single" w:sz="18" w:space="0" w:color="CA97C2" w:themeColor="accent2" w:themeTint="BF"/>
        </w:tcBorders>
      </w:tcPr>
    </w:tblStylePr>
    <w:tblStylePr w:type="firstCol">
      <w:rPr>
        <w:b/>
        <w:bCs/>
      </w:rPr>
    </w:tblStylePr>
    <w:tblStylePr w:type="lastCol">
      <w:rPr>
        <w:b/>
        <w:bCs/>
      </w:rPr>
    </w:tblStylePr>
    <w:tblStylePr w:type="band1Vert">
      <w:tblPr/>
      <w:tcPr>
        <w:shd w:val="clear" w:color="auto" w:fill="DCBAD6" w:themeFill="accent2" w:themeFillTint="7F"/>
      </w:tcPr>
    </w:tblStylePr>
    <w:tblStylePr w:type="band1Horz">
      <w:tblPr/>
      <w:tcPr>
        <w:shd w:val="clear" w:color="auto" w:fill="DCBAD6" w:themeFill="accent2" w:themeFillTint="7F"/>
      </w:tcPr>
    </w:tblStylePr>
  </w:style>
  <w:style w:type="table" w:styleId="MediumGrid1-Accent3">
    <w:name w:val="Medium Grid 1 Accent 3"/>
    <w:basedOn w:val="TableNormal"/>
    <w:uiPriority w:val="67"/>
    <w:semiHidden/>
    <w:unhideWhenUsed/>
    <w:rsid w:val="00914685"/>
    <w:pPr>
      <w:spacing w:after="0" w:line="240" w:lineRule="auto"/>
    </w:pPr>
    <w:rPr>
      <w:rFonts w:ascii="Trebuchet MS" w:hAnsi="Trebuchet MS"/>
      <w:sz w:val="20"/>
      <w:szCs w:val="18"/>
    </w:rPr>
    <w:tblPr>
      <w:tblStyleRowBandSize w:val="1"/>
      <w:tblStyleColBandSize w:val="1"/>
      <w:tblBorders>
        <w:top w:val="single" w:sz="8" w:space="0" w:color="D326B7" w:themeColor="accent3" w:themeTint="BF"/>
        <w:left w:val="single" w:sz="8" w:space="0" w:color="D326B7" w:themeColor="accent3" w:themeTint="BF"/>
        <w:bottom w:val="single" w:sz="8" w:space="0" w:color="D326B7" w:themeColor="accent3" w:themeTint="BF"/>
        <w:right w:val="single" w:sz="8" w:space="0" w:color="D326B7" w:themeColor="accent3" w:themeTint="BF"/>
        <w:insideH w:val="single" w:sz="8" w:space="0" w:color="D326B7" w:themeColor="accent3" w:themeTint="BF"/>
        <w:insideV w:val="single" w:sz="8" w:space="0" w:color="D326B7" w:themeColor="accent3" w:themeTint="BF"/>
      </w:tblBorders>
    </w:tblPr>
    <w:tcPr>
      <w:shd w:val="clear" w:color="auto" w:fill="F1B6E8" w:themeFill="accent3" w:themeFillTint="3F"/>
    </w:tcPr>
    <w:tblStylePr w:type="firstRow">
      <w:rPr>
        <w:b/>
        <w:bCs/>
      </w:rPr>
    </w:tblStylePr>
    <w:tblStylePr w:type="lastRow">
      <w:rPr>
        <w:b/>
        <w:bCs/>
      </w:rPr>
      <w:tblPr/>
      <w:tcPr>
        <w:tcBorders>
          <w:top w:val="single" w:sz="18" w:space="0" w:color="D326B7" w:themeColor="accent3" w:themeTint="BF"/>
        </w:tcBorders>
      </w:tcPr>
    </w:tblStylePr>
    <w:tblStylePr w:type="firstCol">
      <w:rPr>
        <w:b/>
        <w:bCs/>
      </w:rPr>
    </w:tblStylePr>
    <w:tblStylePr w:type="lastCol">
      <w:rPr>
        <w:b/>
        <w:bCs/>
      </w:rPr>
    </w:tblStylePr>
    <w:tblStylePr w:type="band1Vert">
      <w:tblPr/>
      <w:tcPr>
        <w:shd w:val="clear" w:color="auto" w:fill="E46CD1" w:themeFill="accent3" w:themeFillTint="7F"/>
      </w:tcPr>
    </w:tblStylePr>
    <w:tblStylePr w:type="band1Horz">
      <w:tblPr/>
      <w:tcPr>
        <w:shd w:val="clear" w:color="auto" w:fill="E46CD1" w:themeFill="accent3" w:themeFillTint="7F"/>
      </w:tcPr>
    </w:tblStylePr>
  </w:style>
  <w:style w:type="table" w:styleId="MediumGrid1-Accent4">
    <w:name w:val="Medium Grid 1 Accent 4"/>
    <w:basedOn w:val="TableNormal"/>
    <w:uiPriority w:val="67"/>
    <w:semiHidden/>
    <w:unhideWhenUsed/>
    <w:rsid w:val="00914685"/>
    <w:pPr>
      <w:spacing w:after="0" w:line="240" w:lineRule="auto"/>
    </w:pPr>
    <w:rPr>
      <w:rFonts w:ascii="Trebuchet MS" w:hAnsi="Trebuchet MS"/>
      <w:sz w:val="20"/>
      <w:szCs w:val="18"/>
    </w:rPr>
    <w:tblPr>
      <w:tblStyleRowBandSize w:val="1"/>
      <w:tblStyleColBandSize w:val="1"/>
      <w:tblBorders>
        <w:top w:val="single" w:sz="8" w:space="0" w:color="A2A2A2" w:themeColor="accent4" w:themeTint="BF"/>
        <w:left w:val="single" w:sz="8" w:space="0" w:color="A2A2A2" w:themeColor="accent4" w:themeTint="BF"/>
        <w:bottom w:val="single" w:sz="8" w:space="0" w:color="A2A2A2" w:themeColor="accent4" w:themeTint="BF"/>
        <w:right w:val="single" w:sz="8" w:space="0" w:color="A2A2A2" w:themeColor="accent4" w:themeTint="BF"/>
        <w:insideH w:val="single" w:sz="8" w:space="0" w:color="A2A2A2" w:themeColor="accent4" w:themeTint="BF"/>
        <w:insideV w:val="single" w:sz="8" w:space="0" w:color="A2A2A2" w:themeColor="accent4" w:themeTint="BF"/>
      </w:tblBorders>
    </w:tblPr>
    <w:tcPr>
      <w:shd w:val="clear" w:color="auto" w:fill="E0E0E0" w:themeFill="accent4" w:themeFillTint="3F"/>
    </w:tcPr>
    <w:tblStylePr w:type="firstRow">
      <w:rPr>
        <w:b/>
        <w:bCs/>
      </w:rPr>
    </w:tblStylePr>
    <w:tblStylePr w:type="lastRow">
      <w:rPr>
        <w:b/>
        <w:bCs/>
      </w:rPr>
      <w:tblPr/>
      <w:tcPr>
        <w:tcBorders>
          <w:top w:val="single" w:sz="18" w:space="0" w:color="A2A2A2" w:themeColor="accent4" w:themeTint="BF"/>
        </w:tcBorders>
      </w:tcPr>
    </w:tblStylePr>
    <w:tblStylePr w:type="firstCol">
      <w:rPr>
        <w:b/>
        <w:bCs/>
      </w:rPr>
    </w:tblStylePr>
    <w:tblStylePr w:type="lastCol">
      <w:rPr>
        <w:b/>
        <w:bCs/>
      </w:rPr>
    </w:tblStylePr>
    <w:tblStylePr w:type="band1Vert">
      <w:tblPr/>
      <w:tcPr>
        <w:shd w:val="clear" w:color="auto" w:fill="C1C1C1" w:themeFill="accent4" w:themeFillTint="7F"/>
      </w:tcPr>
    </w:tblStylePr>
    <w:tblStylePr w:type="band1Horz">
      <w:tblPr/>
      <w:tcPr>
        <w:shd w:val="clear" w:color="auto" w:fill="C1C1C1" w:themeFill="accent4" w:themeFillTint="7F"/>
      </w:tcPr>
    </w:tblStylePr>
  </w:style>
  <w:style w:type="table" w:styleId="MediumGrid1-Accent5">
    <w:name w:val="Medium Grid 1 Accent 5"/>
    <w:basedOn w:val="TableNormal"/>
    <w:uiPriority w:val="67"/>
    <w:semiHidden/>
    <w:unhideWhenUsed/>
    <w:rsid w:val="00914685"/>
    <w:pPr>
      <w:spacing w:after="0" w:line="240" w:lineRule="auto"/>
    </w:pPr>
    <w:rPr>
      <w:rFonts w:ascii="Trebuchet MS" w:hAnsi="Trebuchet MS"/>
      <w:sz w:val="20"/>
      <w:szCs w:val="18"/>
    </w:rPr>
    <w:tblPr>
      <w:tblStyleRowBandSize w:val="1"/>
      <w:tblStyleColBandSize w:val="1"/>
      <w:tblBorders>
        <w:top w:val="single" w:sz="8" w:space="0" w:color="D2D2D2" w:themeColor="accent5" w:themeTint="BF"/>
        <w:left w:val="single" w:sz="8" w:space="0" w:color="D2D2D2" w:themeColor="accent5" w:themeTint="BF"/>
        <w:bottom w:val="single" w:sz="8" w:space="0" w:color="D2D2D2" w:themeColor="accent5" w:themeTint="BF"/>
        <w:right w:val="single" w:sz="8" w:space="0" w:color="D2D2D2" w:themeColor="accent5" w:themeTint="BF"/>
        <w:insideH w:val="single" w:sz="8" w:space="0" w:color="D2D2D2" w:themeColor="accent5" w:themeTint="BF"/>
        <w:insideV w:val="single" w:sz="8" w:space="0" w:color="D2D2D2" w:themeColor="accent5" w:themeTint="BF"/>
      </w:tblBorders>
    </w:tblPr>
    <w:tcPr>
      <w:shd w:val="clear" w:color="auto" w:fill="F0F0F0" w:themeFill="accent5" w:themeFillTint="3F"/>
    </w:tcPr>
    <w:tblStylePr w:type="firstRow">
      <w:rPr>
        <w:b/>
        <w:bCs/>
      </w:rPr>
    </w:tblStylePr>
    <w:tblStylePr w:type="lastRow">
      <w:rPr>
        <w:b/>
        <w:bCs/>
      </w:rPr>
      <w:tblPr/>
      <w:tcPr>
        <w:tcBorders>
          <w:top w:val="single" w:sz="18" w:space="0" w:color="D2D2D2" w:themeColor="accent5" w:themeTint="BF"/>
        </w:tcBorders>
      </w:tcPr>
    </w:tblStylePr>
    <w:tblStylePr w:type="firstCol">
      <w:rPr>
        <w:b/>
        <w:bCs/>
      </w:rPr>
    </w:tblStylePr>
    <w:tblStylePr w:type="lastCol">
      <w:rPr>
        <w:b/>
        <w:bCs/>
      </w:rPr>
    </w:tblStylePr>
    <w:tblStylePr w:type="band1Vert">
      <w:tblPr/>
      <w:tcPr>
        <w:shd w:val="clear" w:color="auto" w:fill="E1E1E1" w:themeFill="accent5" w:themeFillTint="7F"/>
      </w:tcPr>
    </w:tblStylePr>
    <w:tblStylePr w:type="band1Horz">
      <w:tblPr/>
      <w:tcPr>
        <w:shd w:val="clear" w:color="auto" w:fill="E1E1E1" w:themeFill="accent5" w:themeFillTint="7F"/>
      </w:tcPr>
    </w:tblStylePr>
  </w:style>
  <w:style w:type="table" w:styleId="MediumGrid1-Accent6">
    <w:name w:val="Medium Grid 1 Accent 6"/>
    <w:basedOn w:val="TableNormal"/>
    <w:uiPriority w:val="67"/>
    <w:semiHidden/>
    <w:unhideWhenUsed/>
    <w:rsid w:val="00914685"/>
    <w:pPr>
      <w:spacing w:after="0" w:line="240" w:lineRule="auto"/>
    </w:pPr>
    <w:rPr>
      <w:rFonts w:ascii="Trebuchet MS" w:hAnsi="Trebuchet MS"/>
      <w:sz w:val="20"/>
      <w:szCs w:val="18"/>
    </w:rPr>
    <w:tblPr>
      <w:tblStyleRowBandSize w:val="1"/>
      <w:tblStyleColBandSize w:val="1"/>
      <w:tblBorders>
        <w:top w:val="single" w:sz="8" w:space="0" w:color="28D4FF" w:themeColor="accent6" w:themeTint="BF"/>
        <w:left w:val="single" w:sz="8" w:space="0" w:color="28D4FF" w:themeColor="accent6" w:themeTint="BF"/>
        <w:bottom w:val="single" w:sz="8" w:space="0" w:color="28D4FF" w:themeColor="accent6" w:themeTint="BF"/>
        <w:right w:val="single" w:sz="8" w:space="0" w:color="28D4FF" w:themeColor="accent6" w:themeTint="BF"/>
        <w:insideH w:val="single" w:sz="8" w:space="0" w:color="28D4FF" w:themeColor="accent6" w:themeTint="BF"/>
        <w:insideV w:val="single" w:sz="8" w:space="0" w:color="28D4FF" w:themeColor="accent6" w:themeTint="BF"/>
      </w:tblBorders>
    </w:tblPr>
    <w:tcPr>
      <w:shd w:val="clear" w:color="auto" w:fill="B8F1FF" w:themeFill="accent6" w:themeFillTint="3F"/>
    </w:tcPr>
    <w:tblStylePr w:type="firstRow">
      <w:rPr>
        <w:b/>
        <w:bCs/>
      </w:rPr>
    </w:tblStylePr>
    <w:tblStylePr w:type="lastRow">
      <w:rPr>
        <w:b/>
        <w:bCs/>
      </w:rPr>
      <w:tblPr/>
      <w:tcPr>
        <w:tcBorders>
          <w:top w:val="single" w:sz="18" w:space="0" w:color="28D4FF" w:themeColor="accent6" w:themeTint="BF"/>
        </w:tcBorders>
      </w:tcPr>
    </w:tblStylePr>
    <w:tblStylePr w:type="firstCol">
      <w:rPr>
        <w:b/>
        <w:bCs/>
      </w:rPr>
    </w:tblStylePr>
    <w:tblStylePr w:type="lastCol">
      <w:rPr>
        <w:b/>
        <w:bCs/>
      </w:rPr>
    </w:tblStylePr>
    <w:tblStylePr w:type="band1Vert">
      <w:tblPr/>
      <w:tcPr>
        <w:shd w:val="clear" w:color="auto" w:fill="70E2FF" w:themeFill="accent6" w:themeFillTint="7F"/>
      </w:tcPr>
    </w:tblStylePr>
    <w:tblStylePr w:type="band1Horz">
      <w:tblPr/>
      <w:tcPr>
        <w:shd w:val="clear" w:color="auto" w:fill="70E2FF" w:themeFill="accent6" w:themeFillTint="7F"/>
      </w:tcPr>
    </w:tblStylePr>
  </w:style>
  <w:style w:type="table" w:styleId="MediumGrid2">
    <w:name w:val="Medium Grid 2"/>
    <w:basedOn w:val="TableNormal"/>
    <w:uiPriority w:val="68"/>
    <w:semiHidden/>
    <w:unhideWhenUsed/>
    <w:rsid w:val="00914685"/>
    <w:pPr>
      <w:spacing w:after="0" w:line="240" w:lineRule="auto"/>
    </w:pPr>
    <w:rPr>
      <w:rFonts w:asciiTheme="majorHAnsi" w:eastAsiaTheme="majorEastAsia" w:hAnsiTheme="majorHAnsi" w:cstheme="majorBidi"/>
      <w:color w:val="585857" w:themeColor="text1"/>
      <w:sz w:val="20"/>
      <w:szCs w:val="18"/>
    </w:rPr>
    <w:tblPr>
      <w:tblStyleRowBandSize w:val="1"/>
      <w:tblStyleColBandSize w:val="1"/>
      <w:tblBorders>
        <w:top w:val="single" w:sz="8" w:space="0" w:color="585857" w:themeColor="text1"/>
        <w:left w:val="single" w:sz="8" w:space="0" w:color="585857" w:themeColor="text1"/>
        <w:bottom w:val="single" w:sz="8" w:space="0" w:color="585857" w:themeColor="text1"/>
        <w:right w:val="single" w:sz="8" w:space="0" w:color="585857" w:themeColor="text1"/>
        <w:insideH w:val="single" w:sz="8" w:space="0" w:color="585857" w:themeColor="text1"/>
        <w:insideV w:val="single" w:sz="8" w:space="0" w:color="585857" w:themeColor="text1"/>
      </w:tblBorders>
    </w:tblPr>
    <w:tcPr>
      <w:shd w:val="clear" w:color="auto" w:fill="D5D5D5" w:themeFill="text1" w:themeFillTint="3F"/>
    </w:tcPr>
    <w:tblStylePr w:type="firstRow">
      <w:rPr>
        <w:b/>
        <w:bCs/>
        <w:color w:val="585857" w:themeColor="text1"/>
      </w:rPr>
      <w:tblPr/>
      <w:tcPr>
        <w:shd w:val="clear" w:color="auto" w:fill="EEEEEE" w:themeFill="text1" w:themeFillTint="19"/>
      </w:tcPr>
    </w:tblStylePr>
    <w:tblStylePr w:type="lastRow">
      <w:rPr>
        <w:b/>
        <w:bCs/>
        <w:color w:val="585857" w:themeColor="text1"/>
      </w:rPr>
      <w:tblPr/>
      <w:tcPr>
        <w:tcBorders>
          <w:top w:val="single" w:sz="12" w:space="0" w:color="585857" w:themeColor="text1"/>
          <w:left w:val="nil"/>
          <w:bottom w:val="nil"/>
          <w:right w:val="nil"/>
          <w:insideH w:val="nil"/>
          <w:insideV w:val="nil"/>
        </w:tcBorders>
        <w:shd w:val="clear" w:color="auto" w:fill="FFFFFF" w:themeFill="background1"/>
      </w:tcPr>
    </w:tblStylePr>
    <w:tblStylePr w:type="firstCol">
      <w:rPr>
        <w:b/>
        <w:bCs/>
        <w:color w:val="58585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7" w:themeColor="text1"/>
      </w:rPr>
      <w:tblPr/>
      <w:tcPr>
        <w:tcBorders>
          <w:top w:val="nil"/>
          <w:left w:val="nil"/>
          <w:bottom w:val="nil"/>
          <w:right w:val="nil"/>
          <w:insideH w:val="nil"/>
          <w:insideV w:val="nil"/>
        </w:tcBorders>
        <w:shd w:val="clear" w:color="auto" w:fill="DDDDDD" w:themeFill="text1" w:themeFillTint="33"/>
      </w:tcPr>
    </w:tblStylePr>
    <w:tblStylePr w:type="band1Vert">
      <w:tblPr/>
      <w:tcPr>
        <w:shd w:val="clear" w:color="auto" w:fill="ACACAB" w:themeFill="text1" w:themeFillTint="7F"/>
      </w:tcPr>
    </w:tblStylePr>
    <w:tblStylePr w:type="band1Horz">
      <w:tblPr/>
      <w:tcPr>
        <w:tcBorders>
          <w:insideH w:val="single" w:sz="6" w:space="0" w:color="585857" w:themeColor="text1"/>
          <w:insideV w:val="single" w:sz="6" w:space="0" w:color="585857" w:themeColor="text1"/>
        </w:tcBorders>
        <w:shd w:val="clear" w:color="auto" w:fill="ACACAB"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14685"/>
    <w:pPr>
      <w:spacing w:after="0" w:line="240" w:lineRule="auto"/>
    </w:pPr>
    <w:rPr>
      <w:rFonts w:asciiTheme="majorHAnsi" w:eastAsiaTheme="majorEastAsia" w:hAnsiTheme="majorHAnsi" w:cstheme="majorBidi"/>
      <w:color w:val="585857" w:themeColor="text1"/>
      <w:sz w:val="20"/>
      <w:szCs w:val="18"/>
    </w:rPr>
    <w:tblPr>
      <w:tblStyleRowBandSize w:val="1"/>
      <w:tblStyleColBandSize w:val="1"/>
      <w:tblBorders>
        <w:top w:val="single" w:sz="8" w:space="0" w:color="E5007E" w:themeColor="accent1"/>
        <w:left w:val="single" w:sz="8" w:space="0" w:color="E5007E" w:themeColor="accent1"/>
        <w:bottom w:val="single" w:sz="8" w:space="0" w:color="E5007E" w:themeColor="accent1"/>
        <w:right w:val="single" w:sz="8" w:space="0" w:color="E5007E" w:themeColor="accent1"/>
        <w:insideH w:val="single" w:sz="8" w:space="0" w:color="E5007E" w:themeColor="accent1"/>
        <w:insideV w:val="single" w:sz="8" w:space="0" w:color="E5007E" w:themeColor="accent1"/>
      </w:tblBorders>
    </w:tblPr>
    <w:tcPr>
      <w:shd w:val="clear" w:color="auto" w:fill="FFB9DF" w:themeFill="accent1" w:themeFillTint="3F"/>
    </w:tcPr>
    <w:tblStylePr w:type="firstRow">
      <w:rPr>
        <w:b/>
        <w:bCs/>
        <w:color w:val="585857" w:themeColor="text1"/>
      </w:rPr>
      <w:tblPr/>
      <w:tcPr>
        <w:shd w:val="clear" w:color="auto" w:fill="FFE3F2" w:themeFill="accent1" w:themeFillTint="19"/>
      </w:tcPr>
    </w:tblStylePr>
    <w:tblStylePr w:type="lastRow">
      <w:rPr>
        <w:b/>
        <w:bCs/>
        <w:color w:val="585857" w:themeColor="text1"/>
      </w:rPr>
      <w:tblPr/>
      <w:tcPr>
        <w:tcBorders>
          <w:top w:val="single" w:sz="12" w:space="0" w:color="585857" w:themeColor="text1"/>
          <w:left w:val="nil"/>
          <w:bottom w:val="nil"/>
          <w:right w:val="nil"/>
          <w:insideH w:val="nil"/>
          <w:insideV w:val="nil"/>
        </w:tcBorders>
        <w:shd w:val="clear" w:color="auto" w:fill="FFFFFF" w:themeFill="background1"/>
      </w:tcPr>
    </w:tblStylePr>
    <w:tblStylePr w:type="firstCol">
      <w:rPr>
        <w:b/>
        <w:bCs/>
        <w:color w:val="58585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7" w:themeColor="text1"/>
      </w:rPr>
      <w:tblPr/>
      <w:tcPr>
        <w:tcBorders>
          <w:top w:val="nil"/>
          <w:left w:val="nil"/>
          <w:bottom w:val="nil"/>
          <w:right w:val="nil"/>
          <w:insideH w:val="nil"/>
          <w:insideV w:val="nil"/>
        </w:tcBorders>
        <w:shd w:val="clear" w:color="auto" w:fill="FFC6E5" w:themeFill="accent1" w:themeFillTint="33"/>
      </w:tcPr>
    </w:tblStylePr>
    <w:tblStylePr w:type="band1Vert">
      <w:tblPr/>
      <w:tcPr>
        <w:shd w:val="clear" w:color="auto" w:fill="FF73BF" w:themeFill="accent1" w:themeFillTint="7F"/>
      </w:tcPr>
    </w:tblStylePr>
    <w:tblStylePr w:type="band1Horz">
      <w:tblPr/>
      <w:tcPr>
        <w:tcBorders>
          <w:insideH w:val="single" w:sz="6" w:space="0" w:color="E5007E" w:themeColor="accent1"/>
          <w:insideV w:val="single" w:sz="6" w:space="0" w:color="E5007E" w:themeColor="accent1"/>
        </w:tcBorders>
        <w:shd w:val="clear" w:color="auto" w:fill="FF73B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14685"/>
    <w:pPr>
      <w:spacing w:after="0" w:line="240" w:lineRule="auto"/>
    </w:pPr>
    <w:rPr>
      <w:rFonts w:asciiTheme="majorHAnsi" w:eastAsiaTheme="majorEastAsia" w:hAnsiTheme="majorHAnsi" w:cstheme="majorBidi"/>
      <w:color w:val="585857" w:themeColor="text1"/>
      <w:sz w:val="20"/>
      <w:szCs w:val="18"/>
    </w:rPr>
    <w:tblPr>
      <w:tblStyleRowBandSize w:val="1"/>
      <w:tblStyleColBandSize w:val="1"/>
      <w:tblBorders>
        <w:top w:val="single" w:sz="8" w:space="0" w:color="B975AE" w:themeColor="accent2"/>
        <w:left w:val="single" w:sz="8" w:space="0" w:color="B975AE" w:themeColor="accent2"/>
        <w:bottom w:val="single" w:sz="8" w:space="0" w:color="B975AE" w:themeColor="accent2"/>
        <w:right w:val="single" w:sz="8" w:space="0" w:color="B975AE" w:themeColor="accent2"/>
        <w:insideH w:val="single" w:sz="8" w:space="0" w:color="B975AE" w:themeColor="accent2"/>
        <w:insideV w:val="single" w:sz="8" w:space="0" w:color="B975AE" w:themeColor="accent2"/>
      </w:tblBorders>
    </w:tblPr>
    <w:tcPr>
      <w:shd w:val="clear" w:color="auto" w:fill="EDDCEA" w:themeFill="accent2" w:themeFillTint="3F"/>
    </w:tcPr>
    <w:tblStylePr w:type="firstRow">
      <w:rPr>
        <w:b/>
        <w:bCs/>
        <w:color w:val="585857" w:themeColor="text1"/>
      </w:rPr>
      <w:tblPr/>
      <w:tcPr>
        <w:shd w:val="clear" w:color="auto" w:fill="F8F1F7" w:themeFill="accent2" w:themeFillTint="19"/>
      </w:tcPr>
    </w:tblStylePr>
    <w:tblStylePr w:type="lastRow">
      <w:rPr>
        <w:b/>
        <w:bCs/>
        <w:color w:val="585857" w:themeColor="text1"/>
      </w:rPr>
      <w:tblPr/>
      <w:tcPr>
        <w:tcBorders>
          <w:top w:val="single" w:sz="12" w:space="0" w:color="585857" w:themeColor="text1"/>
          <w:left w:val="nil"/>
          <w:bottom w:val="nil"/>
          <w:right w:val="nil"/>
          <w:insideH w:val="nil"/>
          <w:insideV w:val="nil"/>
        </w:tcBorders>
        <w:shd w:val="clear" w:color="auto" w:fill="FFFFFF" w:themeFill="background1"/>
      </w:tcPr>
    </w:tblStylePr>
    <w:tblStylePr w:type="firstCol">
      <w:rPr>
        <w:b/>
        <w:bCs/>
        <w:color w:val="58585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7" w:themeColor="text1"/>
      </w:rPr>
      <w:tblPr/>
      <w:tcPr>
        <w:tcBorders>
          <w:top w:val="nil"/>
          <w:left w:val="nil"/>
          <w:bottom w:val="nil"/>
          <w:right w:val="nil"/>
          <w:insideH w:val="nil"/>
          <w:insideV w:val="nil"/>
        </w:tcBorders>
        <w:shd w:val="clear" w:color="auto" w:fill="F1E3EE" w:themeFill="accent2" w:themeFillTint="33"/>
      </w:tcPr>
    </w:tblStylePr>
    <w:tblStylePr w:type="band1Vert">
      <w:tblPr/>
      <w:tcPr>
        <w:shd w:val="clear" w:color="auto" w:fill="DCBAD6" w:themeFill="accent2" w:themeFillTint="7F"/>
      </w:tcPr>
    </w:tblStylePr>
    <w:tblStylePr w:type="band1Horz">
      <w:tblPr/>
      <w:tcPr>
        <w:tcBorders>
          <w:insideH w:val="single" w:sz="6" w:space="0" w:color="B975AE" w:themeColor="accent2"/>
          <w:insideV w:val="single" w:sz="6" w:space="0" w:color="B975AE" w:themeColor="accent2"/>
        </w:tcBorders>
        <w:shd w:val="clear" w:color="auto" w:fill="DCBAD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14685"/>
    <w:pPr>
      <w:spacing w:after="0" w:line="240" w:lineRule="auto"/>
    </w:pPr>
    <w:rPr>
      <w:rFonts w:asciiTheme="majorHAnsi" w:eastAsiaTheme="majorEastAsia" w:hAnsiTheme="majorHAnsi" w:cstheme="majorBidi"/>
      <w:color w:val="585857" w:themeColor="text1"/>
      <w:sz w:val="20"/>
      <w:szCs w:val="18"/>
    </w:rPr>
    <w:tblPr>
      <w:tblStyleRowBandSize w:val="1"/>
      <w:tblStyleColBandSize w:val="1"/>
      <w:tblBorders>
        <w:top w:val="single" w:sz="8" w:space="0" w:color="8A1978" w:themeColor="accent3"/>
        <w:left w:val="single" w:sz="8" w:space="0" w:color="8A1978" w:themeColor="accent3"/>
        <w:bottom w:val="single" w:sz="8" w:space="0" w:color="8A1978" w:themeColor="accent3"/>
        <w:right w:val="single" w:sz="8" w:space="0" w:color="8A1978" w:themeColor="accent3"/>
        <w:insideH w:val="single" w:sz="8" w:space="0" w:color="8A1978" w:themeColor="accent3"/>
        <w:insideV w:val="single" w:sz="8" w:space="0" w:color="8A1978" w:themeColor="accent3"/>
      </w:tblBorders>
    </w:tblPr>
    <w:tcPr>
      <w:shd w:val="clear" w:color="auto" w:fill="F1B6E8" w:themeFill="accent3" w:themeFillTint="3F"/>
    </w:tcPr>
    <w:tblStylePr w:type="firstRow">
      <w:rPr>
        <w:b/>
        <w:bCs/>
        <w:color w:val="585857" w:themeColor="text1"/>
      </w:rPr>
      <w:tblPr/>
      <w:tcPr>
        <w:shd w:val="clear" w:color="auto" w:fill="F9E1F5" w:themeFill="accent3" w:themeFillTint="19"/>
      </w:tcPr>
    </w:tblStylePr>
    <w:tblStylePr w:type="lastRow">
      <w:rPr>
        <w:b/>
        <w:bCs/>
        <w:color w:val="585857" w:themeColor="text1"/>
      </w:rPr>
      <w:tblPr/>
      <w:tcPr>
        <w:tcBorders>
          <w:top w:val="single" w:sz="12" w:space="0" w:color="585857" w:themeColor="text1"/>
          <w:left w:val="nil"/>
          <w:bottom w:val="nil"/>
          <w:right w:val="nil"/>
          <w:insideH w:val="nil"/>
          <w:insideV w:val="nil"/>
        </w:tcBorders>
        <w:shd w:val="clear" w:color="auto" w:fill="FFFFFF" w:themeFill="background1"/>
      </w:tcPr>
    </w:tblStylePr>
    <w:tblStylePr w:type="firstCol">
      <w:rPr>
        <w:b/>
        <w:bCs/>
        <w:color w:val="58585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7" w:themeColor="text1"/>
      </w:rPr>
      <w:tblPr/>
      <w:tcPr>
        <w:tcBorders>
          <w:top w:val="nil"/>
          <w:left w:val="nil"/>
          <w:bottom w:val="nil"/>
          <w:right w:val="nil"/>
          <w:insideH w:val="nil"/>
          <w:insideV w:val="nil"/>
        </w:tcBorders>
        <w:shd w:val="clear" w:color="auto" w:fill="F4C4EC" w:themeFill="accent3" w:themeFillTint="33"/>
      </w:tcPr>
    </w:tblStylePr>
    <w:tblStylePr w:type="band1Vert">
      <w:tblPr/>
      <w:tcPr>
        <w:shd w:val="clear" w:color="auto" w:fill="E46CD1" w:themeFill="accent3" w:themeFillTint="7F"/>
      </w:tcPr>
    </w:tblStylePr>
    <w:tblStylePr w:type="band1Horz">
      <w:tblPr/>
      <w:tcPr>
        <w:tcBorders>
          <w:insideH w:val="single" w:sz="6" w:space="0" w:color="8A1978" w:themeColor="accent3"/>
          <w:insideV w:val="single" w:sz="6" w:space="0" w:color="8A1978" w:themeColor="accent3"/>
        </w:tcBorders>
        <w:shd w:val="clear" w:color="auto" w:fill="E46CD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14685"/>
    <w:pPr>
      <w:spacing w:after="0" w:line="240" w:lineRule="auto"/>
    </w:pPr>
    <w:rPr>
      <w:rFonts w:asciiTheme="majorHAnsi" w:eastAsiaTheme="majorEastAsia" w:hAnsiTheme="majorHAnsi" w:cstheme="majorBidi"/>
      <w:color w:val="585857" w:themeColor="text1"/>
      <w:sz w:val="20"/>
      <w:szCs w:val="18"/>
    </w:rPr>
    <w:tblPr>
      <w:tblStyleRowBandSize w:val="1"/>
      <w:tblStyleColBandSize w:val="1"/>
      <w:tblBorders>
        <w:top w:val="single" w:sz="8" w:space="0" w:color="848484" w:themeColor="accent4"/>
        <w:left w:val="single" w:sz="8" w:space="0" w:color="848484" w:themeColor="accent4"/>
        <w:bottom w:val="single" w:sz="8" w:space="0" w:color="848484" w:themeColor="accent4"/>
        <w:right w:val="single" w:sz="8" w:space="0" w:color="848484" w:themeColor="accent4"/>
        <w:insideH w:val="single" w:sz="8" w:space="0" w:color="848484" w:themeColor="accent4"/>
        <w:insideV w:val="single" w:sz="8" w:space="0" w:color="848484" w:themeColor="accent4"/>
      </w:tblBorders>
    </w:tblPr>
    <w:tcPr>
      <w:shd w:val="clear" w:color="auto" w:fill="E0E0E0" w:themeFill="accent4" w:themeFillTint="3F"/>
    </w:tcPr>
    <w:tblStylePr w:type="firstRow">
      <w:rPr>
        <w:b/>
        <w:bCs/>
        <w:color w:val="585857" w:themeColor="text1"/>
      </w:rPr>
      <w:tblPr/>
      <w:tcPr>
        <w:shd w:val="clear" w:color="auto" w:fill="F2F2F2" w:themeFill="accent4" w:themeFillTint="19"/>
      </w:tcPr>
    </w:tblStylePr>
    <w:tblStylePr w:type="lastRow">
      <w:rPr>
        <w:b/>
        <w:bCs/>
        <w:color w:val="585857" w:themeColor="text1"/>
      </w:rPr>
      <w:tblPr/>
      <w:tcPr>
        <w:tcBorders>
          <w:top w:val="single" w:sz="12" w:space="0" w:color="585857" w:themeColor="text1"/>
          <w:left w:val="nil"/>
          <w:bottom w:val="nil"/>
          <w:right w:val="nil"/>
          <w:insideH w:val="nil"/>
          <w:insideV w:val="nil"/>
        </w:tcBorders>
        <w:shd w:val="clear" w:color="auto" w:fill="FFFFFF" w:themeFill="background1"/>
      </w:tcPr>
    </w:tblStylePr>
    <w:tblStylePr w:type="firstCol">
      <w:rPr>
        <w:b/>
        <w:bCs/>
        <w:color w:val="58585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7" w:themeColor="text1"/>
      </w:rPr>
      <w:tblPr/>
      <w:tcPr>
        <w:tcBorders>
          <w:top w:val="nil"/>
          <w:left w:val="nil"/>
          <w:bottom w:val="nil"/>
          <w:right w:val="nil"/>
          <w:insideH w:val="nil"/>
          <w:insideV w:val="nil"/>
        </w:tcBorders>
        <w:shd w:val="clear" w:color="auto" w:fill="E6E6E6" w:themeFill="accent4" w:themeFillTint="33"/>
      </w:tcPr>
    </w:tblStylePr>
    <w:tblStylePr w:type="band1Vert">
      <w:tblPr/>
      <w:tcPr>
        <w:shd w:val="clear" w:color="auto" w:fill="C1C1C1" w:themeFill="accent4" w:themeFillTint="7F"/>
      </w:tcPr>
    </w:tblStylePr>
    <w:tblStylePr w:type="band1Horz">
      <w:tblPr/>
      <w:tcPr>
        <w:tcBorders>
          <w:insideH w:val="single" w:sz="6" w:space="0" w:color="848484" w:themeColor="accent4"/>
          <w:insideV w:val="single" w:sz="6" w:space="0" w:color="848484" w:themeColor="accent4"/>
        </w:tcBorders>
        <w:shd w:val="clear" w:color="auto" w:fill="C1C1C1"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14685"/>
    <w:pPr>
      <w:spacing w:after="0" w:line="240" w:lineRule="auto"/>
    </w:pPr>
    <w:rPr>
      <w:rFonts w:asciiTheme="majorHAnsi" w:eastAsiaTheme="majorEastAsia" w:hAnsiTheme="majorHAnsi" w:cstheme="majorBidi"/>
      <w:color w:val="585857" w:themeColor="text1"/>
      <w:sz w:val="20"/>
      <w:szCs w:val="18"/>
    </w:rPr>
    <w:tblPr>
      <w:tblStyleRowBandSize w:val="1"/>
      <w:tblStyleColBandSize w:val="1"/>
      <w:tblBorders>
        <w:top w:val="single" w:sz="8" w:space="0" w:color="C3C3C3" w:themeColor="accent5"/>
        <w:left w:val="single" w:sz="8" w:space="0" w:color="C3C3C3" w:themeColor="accent5"/>
        <w:bottom w:val="single" w:sz="8" w:space="0" w:color="C3C3C3" w:themeColor="accent5"/>
        <w:right w:val="single" w:sz="8" w:space="0" w:color="C3C3C3" w:themeColor="accent5"/>
        <w:insideH w:val="single" w:sz="8" w:space="0" w:color="C3C3C3" w:themeColor="accent5"/>
        <w:insideV w:val="single" w:sz="8" w:space="0" w:color="C3C3C3" w:themeColor="accent5"/>
      </w:tblBorders>
    </w:tblPr>
    <w:tcPr>
      <w:shd w:val="clear" w:color="auto" w:fill="F0F0F0" w:themeFill="accent5" w:themeFillTint="3F"/>
    </w:tcPr>
    <w:tblStylePr w:type="firstRow">
      <w:rPr>
        <w:b/>
        <w:bCs/>
        <w:color w:val="585857" w:themeColor="text1"/>
      </w:rPr>
      <w:tblPr/>
      <w:tcPr>
        <w:shd w:val="clear" w:color="auto" w:fill="F9F9F9" w:themeFill="accent5" w:themeFillTint="19"/>
      </w:tcPr>
    </w:tblStylePr>
    <w:tblStylePr w:type="lastRow">
      <w:rPr>
        <w:b/>
        <w:bCs/>
        <w:color w:val="585857" w:themeColor="text1"/>
      </w:rPr>
      <w:tblPr/>
      <w:tcPr>
        <w:tcBorders>
          <w:top w:val="single" w:sz="12" w:space="0" w:color="585857" w:themeColor="text1"/>
          <w:left w:val="nil"/>
          <w:bottom w:val="nil"/>
          <w:right w:val="nil"/>
          <w:insideH w:val="nil"/>
          <w:insideV w:val="nil"/>
        </w:tcBorders>
        <w:shd w:val="clear" w:color="auto" w:fill="FFFFFF" w:themeFill="background1"/>
      </w:tcPr>
    </w:tblStylePr>
    <w:tblStylePr w:type="firstCol">
      <w:rPr>
        <w:b/>
        <w:bCs/>
        <w:color w:val="58585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7" w:themeColor="text1"/>
      </w:rPr>
      <w:tblPr/>
      <w:tcPr>
        <w:tcBorders>
          <w:top w:val="nil"/>
          <w:left w:val="nil"/>
          <w:bottom w:val="nil"/>
          <w:right w:val="nil"/>
          <w:insideH w:val="nil"/>
          <w:insideV w:val="nil"/>
        </w:tcBorders>
        <w:shd w:val="clear" w:color="auto" w:fill="F3F3F3" w:themeFill="accent5" w:themeFillTint="33"/>
      </w:tcPr>
    </w:tblStylePr>
    <w:tblStylePr w:type="band1Vert">
      <w:tblPr/>
      <w:tcPr>
        <w:shd w:val="clear" w:color="auto" w:fill="E1E1E1" w:themeFill="accent5" w:themeFillTint="7F"/>
      </w:tcPr>
    </w:tblStylePr>
    <w:tblStylePr w:type="band1Horz">
      <w:tblPr/>
      <w:tcPr>
        <w:tcBorders>
          <w:insideH w:val="single" w:sz="6" w:space="0" w:color="C3C3C3" w:themeColor="accent5"/>
          <w:insideV w:val="single" w:sz="6" w:space="0" w:color="C3C3C3" w:themeColor="accent5"/>
        </w:tcBorders>
        <w:shd w:val="clear" w:color="auto" w:fill="E1E1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14685"/>
    <w:pPr>
      <w:spacing w:after="0" w:line="240" w:lineRule="auto"/>
    </w:pPr>
    <w:rPr>
      <w:rFonts w:asciiTheme="majorHAnsi" w:eastAsiaTheme="majorEastAsia" w:hAnsiTheme="majorHAnsi" w:cstheme="majorBidi"/>
      <w:color w:val="585857" w:themeColor="text1"/>
      <w:sz w:val="20"/>
      <w:szCs w:val="18"/>
    </w:rPr>
    <w:tblPr>
      <w:tblStyleRowBandSize w:val="1"/>
      <w:tblStyleColBandSize w:val="1"/>
      <w:tblBorders>
        <w:top w:val="single" w:sz="8" w:space="0" w:color="00B4DF" w:themeColor="accent6"/>
        <w:left w:val="single" w:sz="8" w:space="0" w:color="00B4DF" w:themeColor="accent6"/>
        <w:bottom w:val="single" w:sz="8" w:space="0" w:color="00B4DF" w:themeColor="accent6"/>
        <w:right w:val="single" w:sz="8" w:space="0" w:color="00B4DF" w:themeColor="accent6"/>
        <w:insideH w:val="single" w:sz="8" w:space="0" w:color="00B4DF" w:themeColor="accent6"/>
        <w:insideV w:val="single" w:sz="8" w:space="0" w:color="00B4DF" w:themeColor="accent6"/>
      </w:tblBorders>
    </w:tblPr>
    <w:tcPr>
      <w:shd w:val="clear" w:color="auto" w:fill="B8F1FF" w:themeFill="accent6" w:themeFillTint="3F"/>
    </w:tcPr>
    <w:tblStylePr w:type="firstRow">
      <w:rPr>
        <w:b/>
        <w:bCs/>
        <w:color w:val="585857" w:themeColor="text1"/>
      </w:rPr>
      <w:tblPr/>
      <w:tcPr>
        <w:shd w:val="clear" w:color="auto" w:fill="E2F9FF" w:themeFill="accent6" w:themeFillTint="19"/>
      </w:tcPr>
    </w:tblStylePr>
    <w:tblStylePr w:type="lastRow">
      <w:rPr>
        <w:b/>
        <w:bCs/>
        <w:color w:val="585857" w:themeColor="text1"/>
      </w:rPr>
      <w:tblPr/>
      <w:tcPr>
        <w:tcBorders>
          <w:top w:val="single" w:sz="12" w:space="0" w:color="585857" w:themeColor="text1"/>
          <w:left w:val="nil"/>
          <w:bottom w:val="nil"/>
          <w:right w:val="nil"/>
          <w:insideH w:val="nil"/>
          <w:insideV w:val="nil"/>
        </w:tcBorders>
        <w:shd w:val="clear" w:color="auto" w:fill="FFFFFF" w:themeFill="background1"/>
      </w:tcPr>
    </w:tblStylePr>
    <w:tblStylePr w:type="firstCol">
      <w:rPr>
        <w:b/>
        <w:bCs/>
        <w:color w:val="58585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7" w:themeColor="text1"/>
      </w:rPr>
      <w:tblPr/>
      <w:tcPr>
        <w:tcBorders>
          <w:top w:val="nil"/>
          <w:left w:val="nil"/>
          <w:bottom w:val="nil"/>
          <w:right w:val="nil"/>
          <w:insideH w:val="nil"/>
          <w:insideV w:val="nil"/>
        </w:tcBorders>
        <w:shd w:val="clear" w:color="auto" w:fill="C5F3FF" w:themeFill="accent6" w:themeFillTint="33"/>
      </w:tcPr>
    </w:tblStylePr>
    <w:tblStylePr w:type="band1Vert">
      <w:tblPr/>
      <w:tcPr>
        <w:shd w:val="clear" w:color="auto" w:fill="70E2FF" w:themeFill="accent6" w:themeFillTint="7F"/>
      </w:tcPr>
    </w:tblStylePr>
    <w:tblStylePr w:type="band1Horz">
      <w:tblPr/>
      <w:tcPr>
        <w:tcBorders>
          <w:insideH w:val="single" w:sz="6" w:space="0" w:color="00B4DF" w:themeColor="accent6"/>
          <w:insideV w:val="single" w:sz="6" w:space="0" w:color="00B4DF" w:themeColor="accent6"/>
        </w:tcBorders>
        <w:shd w:val="clear" w:color="auto" w:fill="70E2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14685"/>
    <w:pPr>
      <w:spacing w:after="0" w:line="240" w:lineRule="auto"/>
    </w:pPr>
    <w:rPr>
      <w:rFonts w:ascii="Trebuchet MS" w:hAnsi="Trebuchet MS"/>
      <w:sz w:val="20"/>
      <w:szCs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7"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7"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7"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7"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ACAB"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ACAB" w:themeFill="text1" w:themeFillTint="7F"/>
      </w:tcPr>
    </w:tblStylePr>
  </w:style>
  <w:style w:type="table" w:styleId="MediumGrid3-Accent1">
    <w:name w:val="Medium Grid 3 Accent 1"/>
    <w:basedOn w:val="TableNormal"/>
    <w:uiPriority w:val="69"/>
    <w:semiHidden/>
    <w:unhideWhenUsed/>
    <w:rsid w:val="00914685"/>
    <w:pPr>
      <w:spacing w:after="0" w:line="240" w:lineRule="auto"/>
    </w:pPr>
    <w:rPr>
      <w:rFonts w:ascii="Trebuchet MS" w:hAnsi="Trebuchet MS"/>
      <w:sz w:val="20"/>
      <w:szCs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9D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007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007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007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007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3B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3BF" w:themeFill="accent1" w:themeFillTint="7F"/>
      </w:tcPr>
    </w:tblStylePr>
  </w:style>
  <w:style w:type="table" w:styleId="MediumGrid3-Accent2">
    <w:name w:val="Medium Grid 3 Accent 2"/>
    <w:basedOn w:val="TableNormal"/>
    <w:uiPriority w:val="69"/>
    <w:semiHidden/>
    <w:unhideWhenUsed/>
    <w:rsid w:val="00914685"/>
    <w:pPr>
      <w:spacing w:after="0" w:line="240" w:lineRule="auto"/>
    </w:pPr>
    <w:rPr>
      <w:rFonts w:ascii="Trebuchet MS" w:hAnsi="Trebuchet MS"/>
      <w:sz w:val="20"/>
      <w:szCs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D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975A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975A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975A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975A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BAD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BAD6" w:themeFill="accent2" w:themeFillTint="7F"/>
      </w:tcPr>
    </w:tblStylePr>
  </w:style>
  <w:style w:type="table" w:styleId="MediumGrid3-Accent3">
    <w:name w:val="Medium Grid 3 Accent 3"/>
    <w:basedOn w:val="TableNormal"/>
    <w:uiPriority w:val="69"/>
    <w:semiHidden/>
    <w:unhideWhenUsed/>
    <w:rsid w:val="00914685"/>
    <w:pPr>
      <w:spacing w:after="0" w:line="240" w:lineRule="auto"/>
    </w:pPr>
    <w:rPr>
      <w:rFonts w:ascii="Trebuchet MS" w:hAnsi="Trebuchet MS"/>
      <w:sz w:val="20"/>
      <w:szCs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B6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197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197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197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197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6CD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6CD1" w:themeFill="accent3" w:themeFillTint="7F"/>
      </w:tcPr>
    </w:tblStylePr>
  </w:style>
  <w:style w:type="table" w:styleId="MediumGrid3-Accent4">
    <w:name w:val="Medium Grid 3 Accent 4"/>
    <w:basedOn w:val="TableNormal"/>
    <w:uiPriority w:val="69"/>
    <w:semiHidden/>
    <w:unhideWhenUsed/>
    <w:rsid w:val="00914685"/>
    <w:pPr>
      <w:spacing w:after="0" w:line="240" w:lineRule="auto"/>
    </w:pPr>
    <w:rPr>
      <w:rFonts w:ascii="Trebuchet MS" w:hAnsi="Trebuchet MS"/>
      <w:sz w:val="20"/>
      <w:szCs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0E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848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848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848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848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C1C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C1C1" w:themeFill="accent4" w:themeFillTint="7F"/>
      </w:tcPr>
    </w:tblStylePr>
  </w:style>
  <w:style w:type="table" w:styleId="MediumGrid3-Accent5">
    <w:name w:val="Medium Grid 3 Accent 5"/>
    <w:basedOn w:val="TableNormal"/>
    <w:uiPriority w:val="69"/>
    <w:semiHidden/>
    <w:unhideWhenUsed/>
    <w:rsid w:val="00914685"/>
    <w:pPr>
      <w:spacing w:after="0" w:line="240" w:lineRule="auto"/>
    </w:pPr>
    <w:rPr>
      <w:rFonts w:ascii="Trebuchet MS" w:hAnsi="Trebuchet MS"/>
      <w:sz w:val="20"/>
      <w:szCs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0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C3C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C3C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C3C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C3C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E1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E1E1" w:themeFill="accent5" w:themeFillTint="7F"/>
      </w:tcPr>
    </w:tblStylePr>
  </w:style>
  <w:style w:type="table" w:styleId="MediumGrid3-Accent6">
    <w:name w:val="Medium Grid 3 Accent 6"/>
    <w:basedOn w:val="TableNormal"/>
    <w:uiPriority w:val="69"/>
    <w:semiHidden/>
    <w:unhideWhenUsed/>
    <w:rsid w:val="00914685"/>
    <w:pPr>
      <w:spacing w:after="0" w:line="240" w:lineRule="auto"/>
    </w:pPr>
    <w:rPr>
      <w:rFonts w:ascii="Trebuchet MS" w:hAnsi="Trebuchet MS"/>
      <w:sz w:val="20"/>
      <w:szCs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F1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4D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4D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4D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4D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E2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E2FF" w:themeFill="accent6" w:themeFillTint="7F"/>
      </w:tcPr>
    </w:tblStylePr>
  </w:style>
  <w:style w:type="table" w:styleId="MediumList1">
    <w:name w:val="Medium List 1"/>
    <w:basedOn w:val="TableNormal"/>
    <w:uiPriority w:val="65"/>
    <w:semiHidden/>
    <w:unhideWhenUsed/>
    <w:rsid w:val="00914685"/>
    <w:pPr>
      <w:spacing w:after="0" w:line="240" w:lineRule="auto"/>
    </w:pPr>
    <w:rPr>
      <w:rFonts w:ascii="Trebuchet MS" w:hAnsi="Trebuchet MS"/>
      <w:color w:val="585857" w:themeColor="text1"/>
      <w:sz w:val="20"/>
      <w:szCs w:val="18"/>
    </w:rPr>
    <w:tblPr>
      <w:tblStyleRowBandSize w:val="1"/>
      <w:tblStyleColBandSize w:val="1"/>
      <w:tblBorders>
        <w:top w:val="single" w:sz="8" w:space="0" w:color="585857" w:themeColor="text1"/>
        <w:bottom w:val="single" w:sz="8" w:space="0" w:color="585857" w:themeColor="text1"/>
      </w:tblBorders>
    </w:tblPr>
    <w:tblStylePr w:type="firstRow">
      <w:rPr>
        <w:rFonts w:asciiTheme="majorHAnsi" w:eastAsiaTheme="majorEastAsia" w:hAnsiTheme="majorHAnsi" w:cstheme="majorBidi"/>
      </w:rPr>
      <w:tblPr/>
      <w:tcPr>
        <w:tcBorders>
          <w:top w:val="nil"/>
          <w:bottom w:val="single" w:sz="8" w:space="0" w:color="585857" w:themeColor="text1"/>
        </w:tcBorders>
      </w:tcPr>
    </w:tblStylePr>
    <w:tblStylePr w:type="lastRow">
      <w:rPr>
        <w:b/>
        <w:bCs/>
        <w:color w:val="000000" w:themeColor="text2"/>
      </w:rPr>
      <w:tblPr/>
      <w:tcPr>
        <w:tcBorders>
          <w:top w:val="single" w:sz="8" w:space="0" w:color="585857" w:themeColor="text1"/>
          <w:bottom w:val="single" w:sz="8" w:space="0" w:color="585857" w:themeColor="text1"/>
        </w:tcBorders>
      </w:tcPr>
    </w:tblStylePr>
    <w:tblStylePr w:type="firstCol">
      <w:rPr>
        <w:b/>
        <w:bCs/>
      </w:rPr>
    </w:tblStylePr>
    <w:tblStylePr w:type="lastCol">
      <w:rPr>
        <w:b/>
        <w:bCs/>
      </w:rPr>
      <w:tblPr/>
      <w:tcPr>
        <w:tcBorders>
          <w:top w:val="single" w:sz="8" w:space="0" w:color="585857" w:themeColor="text1"/>
          <w:bottom w:val="single" w:sz="8" w:space="0" w:color="585857" w:themeColor="text1"/>
        </w:tcBorders>
      </w:tcPr>
    </w:tblStylePr>
    <w:tblStylePr w:type="band1Vert">
      <w:tblPr/>
      <w:tcPr>
        <w:shd w:val="clear" w:color="auto" w:fill="D5D5D5" w:themeFill="text1" w:themeFillTint="3F"/>
      </w:tcPr>
    </w:tblStylePr>
    <w:tblStylePr w:type="band1Horz">
      <w:tblPr/>
      <w:tcPr>
        <w:shd w:val="clear" w:color="auto" w:fill="D5D5D5" w:themeFill="text1" w:themeFillTint="3F"/>
      </w:tcPr>
    </w:tblStylePr>
  </w:style>
  <w:style w:type="table" w:styleId="MediumList1-Accent1">
    <w:name w:val="Medium List 1 Accent 1"/>
    <w:basedOn w:val="TableNormal"/>
    <w:uiPriority w:val="65"/>
    <w:unhideWhenUsed/>
    <w:rsid w:val="00914685"/>
    <w:pPr>
      <w:spacing w:after="0" w:line="240" w:lineRule="auto"/>
    </w:pPr>
    <w:rPr>
      <w:rFonts w:ascii="Trebuchet MS" w:hAnsi="Trebuchet MS"/>
      <w:color w:val="585857" w:themeColor="text1"/>
      <w:sz w:val="20"/>
      <w:szCs w:val="18"/>
    </w:rPr>
    <w:tblPr>
      <w:tblStyleRowBandSize w:val="1"/>
      <w:tblStyleColBandSize w:val="1"/>
      <w:tblBorders>
        <w:top w:val="single" w:sz="8" w:space="0" w:color="E5007E" w:themeColor="accent1"/>
        <w:bottom w:val="single" w:sz="8" w:space="0" w:color="E5007E" w:themeColor="accent1"/>
      </w:tblBorders>
    </w:tblPr>
    <w:tblStylePr w:type="firstRow">
      <w:rPr>
        <w:rFonts w:asciiTheme="majorHAnsi" w:eastAsiaTheme="majorEastAsia" w:hAnsiTheme="majorHAnsi" w:cstheme="majorBidi"/>
      </w:rPr>
      <w:tblPr/>
      <w:tcPr>
        <w:tcBorders>
          <w:top w:val="nil"/>
          <w:bottom w:val="single" w:sz="8" w:space="0" w:color="E5007E" w:themeColor="accent1"/>
        </w:tcBorders>
      </w:tcPr>
    </w:tblStylePr>
    <w:tblStylePr w:type="lastRow">
      <w:rPr>
        <w:b/>
        <w:bCs/>
        <w:color w:val="000000" w:themeColor="text2"/>
      </w:rPr>
      <w:tblPr/>
      <w:tcPr>
        <w:tcBorders>
          <w:top w:val="single" w:sz="8" w:space="0" w:color="E5007E" w:themeColor="accent1"/>
          <w:bottom w:val="single" w:sz="8" w:space="0" w:color="E5007E" w:themeColor="accent1"/>
        </w:tcBorders>
      </w:tcPr>
    </w:tblStylePr>
    <w:tblStylePr w:type="firstCol">
      <w:rPr>
        <w:b/>
        <w:bCs/>
      </w:rPr>
    </w:tblStylePr>
    <w:tblStylePr w:type="lastCol">
      <w:rPr>
        <w:b/>
        <w:bCs/>
      </w:rPr>
      <w:tblPr/>
      <w:tcPr>
        <w:tcBorders>
          <w:top w:val="single" w:sz="8" w:space="0" w:color="E5007E" w:themeColor="accent1"/>
          <w:bottom w:val="single" w:sz="8" w:space="0" w:color="E5007E" w:themeColor="accent1"/>
        </w:tcBorders>
      </w:tcPr>
    </w:tblStylePr>
    <w:tblStylePr w:type="band1Vert">
      <w:tblPr/>
      <w:tcPr>
        <w:shd w:val="clear" w:color="auto" w:fill="FFB9DF" w:themeFill="accent1" w:themeFillTint="3F"/>
      </w:tcPr>
    </w:tblStylePr>
    <w:tblStylePr w:type="band1Horz">
      <w:tblPr/>
      <w:tcPr>
        <w:shd w:val="clear" w:color="auto" w:fill="FFB9DF" w:themeFill="accent1" w:themeFillTint="3F"/>
      </w:tcPr>
    </w:tblStylePr>
  </w:style>
  <w:style w:type="table" w:styleId="MediumList1-Accent2">
    <w:name w:val="Medium List 1 Accent 2"/>
    <w:basedOn w:val="TableNormal"/>
    <w:uiPriority w:val="65"/>
    <w:semiHidden/>
    <w:unhideWhenUsed/>
    <w:rsid w:val="00914685"/>
    <w:pPr>
      <w:spacing w:after="0" w:line="240" w:lineRule="auto"/>
    </w:pPr>
    <w:rPr>
      <w:rFonts w:ascii="Trebuchet MS" w:hAnsi="Trebuchet MS"/>
      <w:color w:val="585857" w:themeColor="text1"/>
      <w:sz w:val="20"/>
      <w:szCs w:val="18"/>
    </w:rPr>
    <w:tblPr>
      <w:tblStyleRowBandSize w:val="1"/>
      <w:tblStyleColBandSize w:val="1"/>
      <w:tblBorders>
        <w:top w:val="single" w:sz="8" w:space="0" w:color="B975AE" w:themeColor="accent2"/>
        <w:bottom w:val="single" w:sz="8" w:space="0" w:color="B975AE" w:themeColor="accent2"/>
      </w:tblBorders>
    </w:tblPr>
    <w:tblStylePr w:type="firstRow">
      <w:rPr>
        <w:rFonts w:asciiTheme="majorHAnsi" w:eastAsiaTheme="majorEastAsia" w:hAnsiTheme="majorHAnsi" w:cstheme="majorBidi"/>
      </w:rPr>
      <w:tblPr/>
      <w:tcPr>
        <w:tcBorders>
          <w:top w:val="nil"/>
          <w:bottom w:val="single" w:sz="8" w:space="0" w:color="B975AE" w:themeColor="accent2"/>
        </w:tcBorders>
      </w:tcPr>
    </w:tblStylePr>
    <w:tblStylePr w:type="lastRow">
      <w:rPr>
        <w:b/>
        <w:bCs/>
        <w:color w:val="000000" w:themeColor="text2"/>
      </w:rPr>
      <w:tblPr/>
      <w:tcPr>
        <w:tcBorders>
          <w:top w:val="single" w:sz="8" w:space="0" w:color="B975AE" w:themeColor="accent2"/>
          <w:bottom w:val="single" w:sz="8" w:space="0" w:color="B975AE" w:themeColor="accent2"/>
        </w:tcBorders>
      </w:tcPr>
    </w:tblStylePr>
    <w:tblStylePr w:type="firstCol">
      <w:rPr>
        <w:b/>
        <w:bCs/>
      </w:rPr>
    </w:tblStylePr>
    <w:tblStylePr w:type="lastCol">
      <w:rPr>
        <w:b/>
        <w:bCs/>
      </w:rPr>
      <w:tblPr/>
      <w:tcPr>
        <w:tcBorders>
          <w:top w:val="single" w:sz="8" w:space="0" w:color="B975AE" w:themeColor="accent2"/>
          <w:bottom w:val="single" w:sz="8" w:space="0" w:color="B975AE" w:themeColor="accent2"/>
        </w:tcBorders>
      </w:tcPr>
    </w:tblStylePr>
    <w:tblStylePr w:type="band1Vert">
      <w:tblPr/>
      <w:tcPr>
        <w:shd w:val="clear" w:color="auto" w:fill="EDDCEA" w:themeFill="accent2" w:themeFillTint="3F"/>
      </w:tcPr>
    </w:tblStylePr>
    <w:tblStylePr w:type="band1Horz">
      <w:tblPr/>
      <w:tcPr>
        <w:shd w:val="clear" w:color="auto" w:fill="EDDCEA" w:themeFill="accent2" w:themeFillTint="3F"/>
      </w:tcPr>
    </w:tblStylePr>
  </w:style>
  <w:style w:type="table" w:styleId="MediumList1-Accent3">
    <w:name w:val="Medium List 1 Accent 3"/>
    <w:basedOn w:val="TableNormal"/>
    <w:uiPriority w:val="65"/>
    <w:semiHidden/>
    <w:unhideWhenUsed/>
    <w:rsid w:val="00914685"/>
    <w:pPr>
      <w:spacing w:after="0" w:line="240" w:lineRule="auto"/>
    </w:pPr>
    <w:rPr>
      <w:rFonts w:ascii="Trebuchet MS" w:hAnsi="Trebuchet MS"/>
      <w:color w:val="585857" w:themeColor="text1"/>
      <w:sz w:val="20"/>
      <w:szCs w:val="18"/>
    </w:rPr>
    <w:tblPr>
      <w:tblStyleRowBandSize w:val="1"/>
      <w:tblStyleColBandSize w:val="1"/>
      <w:tblBorders>
        <w:top w:val="single" w:sz="8" w:space="0" w:color="8A1978" w:themeColor="accent3"/>
        <w:bottom w:val="single" w:sz="8" w:space="0" w:color="8A1978" w:themeColor="accent3"/>
      </w:tblBorders>
    </w:tblPr>
    <w:tblStylePr w:type="firstRow">
      <w:rPr>
        <w:rFonts w:asciiTheme="majorHAnsi" w:eastAsiaTheme="majorEastAsia" w:hAnsiTheme="majorHAnsi" w:cstheme="majorBidi"/>
      </w:rPr>
      <w:tblPr/>
      <w:tcPr>
        <w:tcBorders>
          <w:top w:val="nil"/>
          <w:bottom w:val="single" w:sz="8" w:space="0" w:color="8A1978" w:themeColor="accent3"/>
        </w:tcBorders>
      </w:tcPr>
    </w:tblStylePr>
    <w:tblStylePr w:type="lastRow">
      <w:rPr>
        <w:b/>
        <w:bCs/>
        <w:color w:val="000000" w:themeColor="text2"/>
      </w:rPr>
      <w:tblPr/>
      <w:tcPr>
        <w:tcBorders>
          <w:top w:val="single" w:sz="8" w:space="0" w:color="8A1978" w:themeColor="accent3"/>
          <w:bottom w:val="single" w:sz="8" w:space="0" w:color="8A1978" w:themeColor="accent3"/>
        </w:tcBorders>
      </w:tcPr>
    </w:tblStylePr>
    <w:tblStylePr w:type="firstCol">
      <w:rPr>
        <w:b/>
        <w:bCs/>
      </w:rPr>
    </w:tblStylePr>
    <w:tblStylePr w:type="lastCol">
      <w:rPr>
        <w:b/>
        <w:bCs/>
      </w:rPr>
      <w:tblPr/>
      <w:tcPr>
        <w:tcBorders>
          <w:top w:val="single" w:sz="8" w:space="0" w:color="8A1978" w:themeColor="accent3"/>
          <w:bottom w:val="single" w:sz="8" w:space="0" w:color="8A1978" w:themeColor="accent3"/>
        </w:tcBorders>
      </w:tcPr>
    </w:tblStylePr>
    <w:tblStylePr w:type="band1Vert">
      <w:tblPr/>
      <w:tcPr>
        <w:shd w:val="clear" w:color="auto" w:fill="F1B6E8" w:themeFill="accent3" w:themeFillTint="3F"/>
      </w:tcPr>
    </w:tblStylePr>
    <w:tblStylePr w:type="band1Horz">
      <w:tblPr/>
      <w:tcPr>
        <w:shd w:val="clear" w:color="auto" w:fill="F1B6E8" w:themeFill="accent3" w:themeFillTint="3F"/>
      </w:tcPr>
    </w:tblStylePr>
  </w:style>
  <w:style w:type="table" w:styleId="MediumList1-Accent4">
    <w:name w:val="Medium List 1 Accent 4"/>
    <w:basedOn w:val="TableNormal"/>
    <w:uiPriority w:val="65"/>
    <w:semiHidden/>
    <w:unhideWhenUsed/>
    <w:rsid w:val="00914685"/>
    <w:pPr>
      <w:spacing w:after="0" w:line="240" w:lineRule="auto"/>
    </w:pPr>
    <w:rPr>
      <w:rFonts w:ascii="Trebuchet MS" w:hAnsi="Trebuchet MS"/>
      <w:color w:val="585857" w:themeColor="text1"/>
      <w:sz w:val="20"/>
      <w:szCs w:val="18"/>
    </w:rPr>
    <w:tblPr>
      <w:tblStyleRowBandSize w:val="1"/>
      <w:tblStyleColBandSize w:val="1"/>
      <w:tblBorders>
        <w:top w:val="single" w:sz="8" w:space="0" w:color="848484" w:themeColor="accent4"/>
        <w:bottom w:val="single" w:sz="8" w:space="0" w:color="848484" w:themeColor="accent4"/>
      </w:tblBorders>
    </w:tblPr>
    <w:tblStylePr w:type="firstRow">
      <w:rPr>
        <w:rFonts w:asciiTheme="majorHAnsi" w:eastAsiaTheme="majorEastAsia" w:hAnsiTheme="majorHAnsi" w:cstheme="majorBidi"/>
      </w:rPr>
      <w:tblPr/>
      <w:tcPr>
        <w:tcBorders>
          <w:top w:val="nil"/>
          <w:bottom w:val="single" w:sz="8" w:space="0" w:color="848484" w:themeColor="accent4"/>
        </w:tcBorders>
      </w:tcPr>
    </w:tblStylePr>
    <w:tblStylePr w:type="lastRow">
      <w:rPr>
        <w:b/>
        <w:bCs/>
        <w:color w:val="000000" w:themeColor="text2"/>
      </w:rPr>
      <w:tblPr/>
      <w:tcPr>
        <w:tcBorders>
          <w:top w:val="single" w:sz="8" w:space="0" w:color="848484" w:themeColor="accent4"/>
          <w:bottom w:val="single" w:sz="8" w:space="0" w:color="848484" w:themeColor="accent4"/>
        </w:tcBorders>
      </w:tcPr>
    </w:tblStylePr>
    <w:tblStylePr w:type="firstCol">
      <w:rPr>
        <w:b/>
        <w:bCs/>
      </w:rPr>
    </w:tblStylePr>
    <w:tblStylePr w:type="lastCol">
      <w:rPr>
        <w:b/>
        <w:bCs/>
      </w:rPr>
      <w:tblPr/>
      <w:tcPr>
        <w:tcBorders>
          <w:top w:val="single" w:sz="8" w:space="0" w:color="848484" w:themeColor="accent4"/>
          <w:bottom w:val="single" w:sz="8" w:space="0" w:color="848484" w:themeColor="accent4"/>
        </w:tcBorders>
      </w:tcPr>
    </w:tblStylePr>
    <w:tblStylePr w:type="band1Vert">
      <w:tblPr/>
      <w:tcPr>
        <w:shd w:val="clear" w:color="auto" w:fill="E0E0E0" w:themeFill="accent4" w:themeFillTint="3F"/>
      </w:tcPr>
    </w:tblStylePr>
    <w:tblStylePr w:type="band1Horz">
      <w:tblPr/>
      <w:tcPr>
        <w:shd w:val="clear" w:color="auto" w:fill="E0E0E0" w:themeFill="accent4" w:themeFillTint="3F"/>
      </w:tcPr>
    </w:tblStylePr>
  </w:style>
  <w:style w:type="table" w:styleId="MediumList1-Accent5">
    <w:name w:val="Medium List 1 Accent 5"/>
    <w:basedOn w:val="TableNormal"/>
    <w:uiPriority w:val="65"/>
    <w:semiHidden/>
    <w:unhideWhenUsed/>
    <w:rsid w:val="00914685"/>
    <w:pPr>
      <w:spacing w:after="0" w:line="240" w:lineRule="auto"/>
    </w:pPr>
    <w:rPr>
      <w:rFonts w:ascii="Trebuchet MS" w:hAnsi="Trebuchet MS"/>
      <w:color w:val="585857" w:themeColor="text1"/>
      <w:sz w:val="20"/>
      <w:szCs w:val="18"/>
    </w:rPr>
    <w:tblPr>
      <w:tblStyleRowBandSize w:val="1"/>
      <w:tblStyleColBandSize w:val="1"/>
      <w:tblBorders>
        <w:top w:val="single" w:sz="8" w:space="0" w:color="C3C3C3" w:themeColor="accent5"/>
        <w:bottom w:val="single" w:sz="8" w:space="0" w:color="C3C3C3" w:themeColor="accent5"/>
      </w:tblBorders>
    </w:tblPr>
    <w:tblStylePr w:type="firstRow">
      <w:rPr>
        <w:rFonts w:asciiTheme="majorHAnsi" w:eastAsiaTheme="majorEastAsia" w:hAnsiTheme="majorHAnsi" w:cstheme="majorBidi"/>
      </w:rPr>
      <w:tblPr/>
      <w:tcPr>
        <w:tcBorders>
          <w:top w:val="nil"/>
          <w:bottom w:val="single" w:sz="8" w:space="0" w:color="C3C3C3" w:themeColor="accent5"/>
        </w:tcBorders>
      </w:tcPr>
    </w:tblStylePr>
    <w:tblStylePr w:type="lastRow">
      <w:rPr>
        <w:b/>
        <w:bCs/>
        <w:color w:val="000000" w:themeColor="text2"/>
      </w:rPr>
      <w:tblPr/>
      <w:tcPr>
        <w:tcBorders>
          <w:top w:val="single" w:sz="8" w:space="0" w:color="C3C3C3" w:themeColor="accent5"/>
          <w:bottom w:val="single" w:sz="8" w:space="0" w:color="C3C3C3" w:themeColor="accent5"/>
        </w:tcBorders>
      </w:tcPr>
    </w:tblStylePr>
    <w:tblStylePr w:type="firstCol">
      <w:rPr>
        <w:b/>
        <w:bCs/>
      </w:rPr>
    </w:tblStylePr>
    <w:tblStylePr w:type="lastCol">
      <w:rPr>
        <w:b/>
        <w:bCs/>
      </w:rPr>
      <w:tblPr/>
      <w:tcPr>
        <w:tcBorders>
          <w:top w:val="single" w:sz="8" w:space="0" w:color="C3C3C3" w:themeColor="accent5"/>
          <w:bottom w:val="single" w:sz="8" w:space="0" w:color="C3C3C3" w:themeColor="accent5"/>
        </w:tcBorders>
      </w:tcPr>
    </w:tblStylePr>
    <w:tblStylePr w:type="band1Vert">
      <w:tblPr/>
      <w:tcPr>
        <w:shd w:val="clear" w:color="auto" w:fill="F0F0F0" w:themeFill="accent5" w:themeFillTint="3F"/>
      </w:tcPr>
    </w:tblStylePr>
    <w:tblStylePr w:type="band1Horz">
      <w:tblPr/>
      <w:tcPr>
        <w:shd w:val="clear" w:color="auto" w:fill="F0F0F0" w:themeFill="accent5" w:themeFillTint="3F"/>
      </w:tcPr>
    </w:tblStylePr>
  </w:style>
  <w:style w:type="table" w:styleId="MediumList1-Accent6">
    <w:name w:val="Medium List 1 Accent 6"/>
    <w:basedOn w:val="TableNormal"/>
    <w:uiPriority w:val="65"/>
    <w:semiHidden/>
    <w:unhideWhenUsed/>
    <w:rsid w:val="00914685"/>
    <w:pPr>
      <w:spacing w:after="0" w:line="240" w:lineRule="auto"/>
    </w:pPr>
    <w:rPr>
      <w:rFonts w:ascii="Trebuchet MS" w:hAnsi="Trebuchet MS"/>
      <w:color w:val="585857" w:themeColor="text1"/>
      <w:sz w:val="20"/>
      <w:szCs w:val="18"/>
    </w:rPr>
    <w:tblPr>
      <w:tblStyleRowBandSize w:val="1"/>
      <w:tblStyleColBandSize w:val="1"/>
      <w:tblBorders>
        <w:top w:val="single" w:sz="8" w:space="0" w:color="00B4DF" w:themeColor="accent6"/>
        <w:bottom w:val="single" w:sz="8" w:space="0" w:color="00B4DF" w:themeColor="accent6"/>
      </w:tblBorders>
    </w:tblPr>
    <w:tblStylePr w:type="firstRow">
      <w:rPr>
        <w:rFonts w:asciiTheme="majorHAnsi" w:eastAsiaTheme="majorEastAsia" w:hAnsiTheme="majorHAnsi" w:cstheme="majorBidi"/>
      </w:rPr>
      <w:tblPr/>
      <w:tcPr>
        <w:tcBorders>
          <w:top w:val="nil"/>
          <w:bottom w:val="single" w:sz="8" w:space="0" w:color="00B4DF" w:themeColor="accent6"/>
        </w:tcBorders>
      </w:tcPr>
    </w:tblStylePr>
    <w:tblStylePr w:type="lastRow">
      <w:rPr>
        <w:b/>
        <w:bCs/>
        <w:color w:val="000000" w:themeColor="text2"/>
      </w:rPr>
      <w:tblPr/>
      <w:tcPr>
        <w:tcBorders>
          <w:top w:val="single" w:sz="8" w:space="0" w:color="00B4DF" w:themeColor="accent6"/>
          <w:bottom w:val="single" w:sz="8" w:space="0" w:color="00B4DF" w:themeColor="accent6"/>
        </w:tcBorders>
      </w:tcPr>
    </w:tblStylePr>
    <w:tblStylePr w:type="firstCol">
      <w:rPr>
        <w:b/>
        <w:bCs/>
      </w:rPr>
    </w:tblStylePr>
    <w:tblStylePr w:type="lastCol">
      <w:rPr>
        <w:b/>
        <w:bCs/>
      </w:rPr>
      <w:tblPr/>
      <w:tcPr>
        <w:tcBorders>
          <w:top w:val="single" w:sz="8" w:space="0" w:color="00B4DF" w:themeColor="accent6"/>
          <w:bottom w:val="single" w:sz="8" w:space="0" w:color="00B4DF" w:themeColor="accent6"/>
        </w:tcBorders>
      </w:tcPr>
    </w:tblStylePr>
    <w:tblStylePr w:type="band1Vert">
      <w:tblPr/>
      <w:tcPr>
        <w:shd w:val="clear" w:color="auto" w:fill="B8F1FF" w:themeFill="accent6" w:themeFillTint="3F"/>
      </w:tcPr>
    </w:tblStylePr>
    <w:tblStylePr w:type="band1Horz">
      <w:tblPr/>
      <w:tcPr>
        <w:shd w:val="clear" w:color="auto" w:fill="B8F1FF" w:themeFill="accent6" w:themeFillTint="3F"/>
      </w:tcPr>
    </w:tblStylePr>
  </w:style>
  <w:style w:type="table" w:styleId="MediumList2">
    <w:name w:val="Medium List 2"/>
    <w:basedOn w:val="TableNormal"/>
    <w:uiPriority w:val="66"/>
    <w:semiHidden/>
    <w:unhideWhenUsed/>
    <w:rsid w:val="00914685"/>
    <w:pPr>
      <w:spacing w:after="0" w:line="240" w:lineRule="auto"/>
    </w:pPr>
    <w:rPr>
      <w:rFonts w:asciiTheme="majorHAnsi" w:eastAsiaTheme="majorEastAsia" w:hAnsiTheme="majorHAnsi" w:cstheme="majorBidi"/>
      <w:color w:val="585857" w:themeColor="text1"/>
      <w:sz w:val="20"/>
      <w:szCs w:val="18"/>
    </w:rPr>
    <w:tblPr>
      <w:tblStyleRowBandSize w:val="1"/>
      <w:tblStyleColBandSize w:val="1"/>
      <w:tblBorders>
        <w:top w:val="single" w:sz="8" w:space="0" w:color="585857" w:themeColor="text1"/>
        <w:left w:val="single" w:sz="8" w:space="0" w:color="585857" w:themeColor="text1"/>
        <w:bottom w:val="single" w:sz="8" w:space="0" w:color="585857" w:themeColor="text1"/>
        <w:right w:val="single" w:sz="8" w:space="0" w:color="585857" w:themeColor="text1"/>
      </w:tblBorders>
    </w:tblPr>
    <w:tblStylePr w:type="firstRow">
      <w:rPr>
        <w:sz w:val="24"/>
        <w:szCs w:val="24"/>
      </w:rPr>
      <w:tblPr/>
      <w:tcPr>
        <w:tcBorders>
          <w:top w:val="nil"/>
          <w:left w:val="nil"/>
          <w:bottom w:val="single" w:sz="24" w:space="0" w:color="585857" w:themeColor="text1"/>
          <w:right w:val="nil"/>
          <w:insideH w:val="nil"/>
          <w:insideV w:val="nil"/>
        </w:tcBorders>
        <w:shd w:val="clear" w:color="auto" w:fill="FFFFFF" w:themeFill="background1"/>
      </w:tcPr>
    </w:tblStylePr>
    <w:tblStylePr w:type="lastRow">
      <w:tblPr/>
      <w:tcPr>
        <w:tcBorders>
          <w:top w:val="single" w:sz="8" w:space="0" w:color="585857"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7" w:themeColor="text1"/>
          <w:insideH w:val="nil"/>
          <w:insideV w:val="nil"/>
        </w:tcBorders>
        <w:shd w:val="clear" w:color="auto" w:fill="FFFFFF" w:themeFill="background1"/>
      </w:tcPr>
    </w:tblStylePr>
    <w:tblStylePr w:type="lastCol">
      <w:tblPr/>
      <w:tcPr>
        <w:tcBorders>
          <w:top w:val="nil"/>
          <w:left w:val="single" w:sz="8" w:space="0" w:color="585857"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top w:val="nil"/>
          <w:bottom w:val="nil"/>
          <w:insideH w:val="nil"/>
          <w:insideV w:val="nil"/>
        </w:tcBorders>
        <w:shd w:val="clear" w:color="auto" w:fill="D5D5D5"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14685"/>
    <w:pPr>
      <w:spacing w:after="0" w:line="240" w:lineRule="auto"/>
    </w:pPr>
    <w:rPr>
      <w:rFonts w:asciiTheme="majorHAnsi" w:eastAsiaTheme="majorEastAsia" w:hAnsiTheme="majorHAnsi" w:cstheme="majorBidi"/>
      <w:color w:val="585857" w:themeColor="text1"/>
      <w:sz w:val="20"/>
      <w:szCs w:val="18"/>
    </w:rPr>
    <w:tblPr>
      <w:tblStyleRowBandSize w:val="1"/>
      <w:tblStyleColBandSize w:val="1"/>
      <w:tblBorders>
        <w:top w:val="single" w:sz="8" w:space="0" w:color="E5007E" w:themeColor="accent1"/>
        <w:left w:val="single" w:sz="8" w:space="0" w:color="E5007E" w:themeColor="accent1"/>
        <w:bottom w:val="single" w:sz="8" w:space="0" w:color="E5007E" w:themeColor="accent1"/>
        <w:right w:val="single" w:sz="8" w:space="0" w:color="E5007E" w:themeColor="accent1"/>
      </w:tblBorders>
    </w:tblPr>
    <w:tblStylePr w:type="firstRow">
      <w:rPr>
        <w:sz w:val="24"/>
        <w:szCs w:val="24"/>
      </w:rPr>
      <w:tblPr/>
      <w:tcPr>
        <w:tcBorders>
          <w:top w:val="nil"/>
          <w:left w:val="nil"/>
          <w:bottom w:val="single" w:sz="24" w:space="0" w:color="E5007E" w:themeColor="accent1"/>
          <w:right w:val="nil"/>
          <w:insideH w:val="nil"/>
          <w:insideV w:val="nil"/>
        </w:tcBorders>
        <w:shd w:val="clear" w:color="auto" w:fill="FFFFFF" w:themeFill="background1"/>
      </w:tcPr>
    </w:tblStylePr>
    <w:tblStylePr w:type="lastRow">
      <w:tblPr/>
      <w:tcPr>
        <w:tcBorders>
          <w:top w:val="single" w:sz="8" w:space="0" w:color="E5007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007E" w:themeColor="accent1"/>
          <w:insideH w:val="nil"/>
          <w:insideV w:val="nil"/>
        </w:tcBorders>
        <w:shd w:val="clear" w:color="auto" w:fill="FFFFFF" w:themeFill="background1"/>
      </w:tcPr>
    </w:tblStylePr>
    <w:tblStylePr w:type="lastCol">
      <w:tblPr/>
      <w:tcPr>
        <w:tcBorders>
          <w:top w:val="nil"/>
          <w:left w:val="single" w:sz="8" w:space="0" w:color="E5007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9DF" w:themeFill="accent1" w:themeFillTint="3F"/>
      </w:tcPr>
    </w:tblStylePr>
    <w:tblStylePr w:type="band1Horz">
      <w:tblPr/>
      <w:tcPr>
        <w:tcBorders>
          <w:top w:val="nil"/>
          <w:bottom w:val="nil"/>
          <w:insideH w:val="nil"/>
          <w:insideV w:val="nil"/>
        </w:tcBorders>
        <w:shd w:val="clear" w:color="auto" w:fill="FFB9D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14685"/>
    <w:pPr>
      <w:spacing w:after="0" w:line="240" w:lineRule="auto"/>
    </w:pPr>
    <w:rPr>
      <w:rFonts w:asciiTheme="majorHAnsi" w:eastAsiaTheme="majorEastAsia" w:hAnsiTheme="majorHAnsi" w:cstheme="majorBidi"/>
      <w:color w:val="585857" w:themeColor="text1"/>
      <w:sz w:val="20"/>
      <w:szCs w:val="18"/>
    </w:rPr>
    <w:tblPr>
      <w:tblStyleRowBandSize w:val="1"/>
      <w:tblStyleColBandSize w:val="1"/>
      <w:tblBorders>
        <w:top w:val="single" w:sz="8" w:space="0" w:color="B975AE" w:themeColor="accent2"/>
        <w:left w:val="single" w:sz="8" w:space="0" w:color="B975AE" w:themeColor="accent2"/>
        <w:bottom w:val="single" w:sz="8" w:space="0" w:color="B975AE" w:themeColor="accent2"/>
        <w:right w:val="single" w:sz="8" w:space="0" w:color="B975AE" w:themeColor="accent2"/>
      </w:tblBorders>
    </w:tblPr>
    <w:tblStylePr w:type="firstRow">
      <w:rPr>
        <w:sz w:val="24"/>
        <w:szCs w:val="24"/>
      </w:rPr>
      <w:tblPr/>
      <w:tcPr>
        <w:tcBorders>
          <w:top w:val="nil"/>
          <w:left w:val="nil"/>
          <w:bottom w:val="single" w:sz="24" w:space="0" w:color="B975AE" w:themeColor="accent2"/>
          <w:right w:val="nil"/>
          <w:insideH w:val="nil"/>
          <w:insideV w:val="nil"/>
        </w:tcBorders>
        <w:shd w:val="clear" w:color="auto" w:fill="FFFFFF" w:themeFill="background1"/>
      </w:tcPr>
    </w:tblStylePr>
    <w:tblStylePr w:type="lastRow">
      <w:tblPr/>
      <w:tcPr>
        <w:tcBorders>
          <w:top w:val="single" w:sz="8" w:space="0" w:color="B975A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975AE" w:themeColor="accent2"/>
          <w:insideH w:val="nil"/>
          <w:insideV w:val="nil"/>
        </w:tcBorders>
        <w:shd w:val="clear" w:color="auto" w:fill="FFFFFF" w:themeFill="background1"/>
      </w:tcPr>
    </w:tblStylePr>
    <w:tblStylePr w:type="lastCol">
      <w:tblPr/>
      <w:tcPr>
        <w:tcBorders>
          <w:top w:val="nil"/>
          <w:left w:val="single" w:sz="8" w:space="0" w:color="B975A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DCEA" w:themeFill="accent2" w:themeFillTint="3F"/>
      </w:tcPr>
    </w:tblStylePr>
    <w:tblStylePr w:type="band1Horz">
      <w:tblPr/>
      <w:tcPr>
        <w:tcBorders>
          <w:top w:val="nil"/>
          <w:bottom w:val="nil"/>
          <w:insideH w:val="nil"/>
          <w:insideV w:val="nil"/>
        </w:tcBorders>
        <w:shd w:val="clear" w:color="auto" w:fill="EDD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14685"/>
    <w:pPr>
      <w:spacing w:after="0" w:line="240" w:lineRule="auto"/>
    </w:pPr>
    <w:rPr>
      <w:rFonts w:asciiTheme="majorHAnsi" w:eastAsiaTheme="majorEastAsia" w:hAnsiTheme="majorHAnsi" w:cstheme="majorBidi"/>
      <w:color w:val="585857" w:themeColor="text1"/>
      <w:sz w:val="20"/>
      <w:szCs w:val="18"/>
    </w:rPr>
    <w:tblPr>
      <w:tblStyleRowBandSize w:val="1"/>
      <w:tblStyleColBandSize w:val="1"/>
      <w:tblBorders>
        <w:top w:val="single" w:sz="8" w:space="0" w:color="8A1978" w:themeColor="accent3"/>
        <w:left w:val="single" w:sz="8" w:space="0" w:color="8A1978" w:themeColor="accent3"/>
        <w:bottom w:val="single" w:sz="8" w:space="0" w:color="8A1978" w:themeColor="accent3"/>
        <w:right w:val="single" w:sz="8" w:space="0" w:color="8A1978" w:themeColor="accent3"/>
      </w:tblBorders>
    </w:tblPr>
    <w:tblStylePr w:type="firstRow">
      <w:rPr>
        <w:sz w:val="24"/>
        <w:szCs w:val="24"/>
      </w:rPr>
      <w:tblPr/>
      <w:tcPr>
        <w:tcBorders>
          <w:top w:val="nil"/>
          <w:left w:val="nil"/>
          <w:bottom w:val="single" w:sz="24" w:space="0" w:color="8A1978" w:themeColor="accent3"/>
          <w:right w:val="nil"/>
          <w:insideH w:val="nil"/>
          <w:insideV w:val="nil"/>
        </w:tcBorders>
        <w:shd w:val="clear" w:color="auto" w:fill="FFFFFF" w:themeFill="background1"/>
      </w:tcPr>
    </w:tblStylePr>
    <w:tblStylePr w:type="lastRow">
      <w:tblPr/>
      <w:tcPr>
        <w:tcBorders>
          <w:top w:val="single" w:sz="8" w:space="0" w:color="8A197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1978" w:themeColor="accent3"/>
          <w:insideH w:val="nil"/>
          <w:insideV w:val="nil"/>
        </w:tcBorders>
        <w:shd w:val="clear" w:color="auto" w:fill="FFFFFF" w:themeFill="background1"/>
      </w:tcPr>
    </w:tblStylePr>
    <w:tblStylePr w:type="lastCol">
      <w:tblPr/>
      <w:tcPr>
        <w:tcBorders>
          <w:top w:val="nil"/>
          <w:left w:val="single" w:sz="8" w:space="0" w:color="8A197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B6E8" w:themeFill="accent3" w:themeFillTint="3F"/>
      </w:tcPr>
    </w:tblStylePr>
    <w:tblStylePr w:type="band1Horz">
      <w:tblPr/>
      <w:tcPr>
        <w:tcBorders>
          <w:top w:val="nil"/>
          <w:bottom w:val="nil"/>
          <w:insideH w:val="nil"/>
          <w:insideV w:val="nil"/>
        </w:tcBorders>
        <w:shd w:val="clear" w:color="auto" w:fill="F1B6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14685"/>
    <w:pPr>
      <w:spacing w:after="0" w:line="240" w:lineRule="auto"/>
    </w:pPr>
    <w:rPr>
      <w:rFonts w:asciiTheme="majorHAnsi" w:eastAsiaTheme="majorEastAsia" w:hAnsiTheme="majorHAnsi" w:cstheme="majorBidi"/>
      <w:color w:val="585857" w:themeColor="text1"/>
      <w:sz w:val="20"/>
      <w:szCs w:val="18"/>
    </w:rPr>
    <w:tblPr>
      <w:tblStyleRowBandSize w:val="1"/>
      <w:tblStyleColBandSize w:val="1"/>
      <w:tblBorders>
        <w:top w:val="single" w:sz="8" w:space="0" w:color="848484" w:themeColor="accent4"/>
        <w:left w:val="single" w:sz="8" w:space="0" w:color="848484" w:themeColor="accent4"/>
        <w:bottom w:val="single" w:sz="8" w:space="0" w:color="848484" w:themeColor="accent4"/>
        <w:right w:val="single" w:sz="8" w:space="0" w:color="848484" w:themeColor="accent4"/>
      </w:tblBorders>
    </w:tblPr>
    <w:tblStylePr w:type="firstRow">
      <w:rPr>
        <w:sz w:val="24"/>
        <w:szCs w:val="24"/>
      </w:rPr>
      <w:tblPr/>
      <w:tcPr>
        <w:tcBorders>
          <w:top w:val="nil"/>
          <w:left w:val="nil"/>
          <w:bottom w:val="single" w:sz="24" w:space="0" w:color="848484" w:themeColor="accent4"/>
          <w:right w:val="nil"/>
          <w:insideH w:val="nil"/>
          <w:insideV w:val="nil"/>
        </w:tcBorders>
        <w:shd w:val="clear" w:color="auto" w:fill="FFFFFF" w:themeFill="background1"/>
      </w:tcPr>
    </w:tblStylePr>
    <w:tblStylePr w:type="lastRow">
      <w:tblPr/>
      <w:tcPr>
        <w:tcBorders>
          <w:top w:val="single" w:sz="8" w:space="0" w:color="84848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8484" w:themeColor="accent4"/>
          <w:insideH w:val="nil"/>
          <w:insideV w:val="nil"/>
        </w:tcBorders>
        <w:shd w:val="clear" w:color="auto" w:fill="FFFFFF" w:themeFill="background1"/>
      </w:tcPr>
    </w:tblStylePr>
    <w:tblStylePr w:type="lastCol">
      <w:tblPr/>
      <w:tcPr>
        <w:tcBorders>
          <w:top w:val="nil"/>
          <w:left w:val="single" w:sz="8" w:space="0" w:color="84848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0E0" w:themeFill="accent4" w:themeFillTint="3F"/>
      </w:tcPr>
    </w:tblStylePr>
    <w:tblStylePr w:type="band1Horz">
      <w:tblPr/>
      <w:tcPr>
        <w:tcBorders>
          <w:top w:val="nil"/>
          <w:bottom w:val="nil"/>
          <w:insideH w:val="nil"/>
          <w:insideV w:val="nil"/>
        </w:tcBorders>
        <w:shd w:val="clear" w:color="auto" w:fill="E0E0E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14685"/>
    <w:pPr>
      <w:spacing w:after="0" w:line="240" w:lineRule="auto"/>
    </w:pPr>
    <w:rPr>
      <w:rFonts w:asciiTheme="majorHAnsi" w:eastAsiaTheme="majorEastAsia" w:hAnsiTheme="majorHAnsi" w:cstheme="majorBidi"/>
      <w:color w:val="585857" w:themeColor="text1"/>
      <w:sz w:val="20"/>
      <w:szCs w:val="18"/>
    </w:rPr>
    <w:tblPr>
      <w:tblStyleRowBandSize w:val="1"/>
      <w:tblStyleColBandSize w:val="1"/>
      <w:tblBorders>
        <w:top w:val="single" w:sz="8" w:space="0" w:color="C3C3C3" w:themeColor="accent5"/>
        <w:left w:val="single" w:sz="8" w:space="0" w:color="C3C3C3" w:themeColor="accent5"/>
        <w:bottom w:val="single" w:sz="8" w:space="0" w:color="C3C3C3" w:themeColor="accent5"/>
        <w:right w:val="single" w:sz="8" w:space="0" w:color="C3C3C3" w:themeColor="accent5"/>
      </w:tblBorders>
    </w:tblPr>
    <w:tblStylePr w:type="firstRow">
      <w:rPr>
        <w:sz w:val="24"/>
        <w:szCs w:val="24"/>
      </w:rPr>
      <w:tblPr/>
      <w:tcPr>
        <w:tcBorders>
          <w:top w:val="nil"/>
          <w:left w:val="nil"/>
          <w:bottom w:val="single" w:sz="24" w:space="0" w:color="C3C3C3" w:themeColor="accent5"/>
          <w:right w:val="nil"/>
          <w:insideH w:val="nil"/>
          <w:insideV w:val="nil"/>
        </w:tcBorders>
        <w:shd w:val="clear" w:color="auto" w:fill="FFFFFF" w:themeFill="background1"/>
      </w:tcPr>
    </w:tblStylePr>
    <w:tblStylePr w:type="lastRow">
      <w:tblPr/>
      <w:tcPr>
        <w:tcBorders>
          <w:top w:val="single" w:sz="8" w:space="0" w:color="C3C3C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C3C3" w:themeColor="accent5"/>
          <w:insideH w:val="nil"/>
          <w:insideV w:val="nil"/>
        </w:tcBorders>
        <w:shd w:val="clear" w:color="auto" w:fill="FFFFFF" w:themeFill="background1"/>
      </w:tcPr>
    </w:tblStylePr>
    <w:tblStylePr w:type="lastCol">
      <w:tblPr/>
      <w:tcPr>
        <w:tcBorders>
          <w:top w:val="nil"/>
          <w:left w:val="single" w:sz="8" w:space="0" w:color="C3C3C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0F0" w:themeFill="accent5" w:themeFillTint="3F"/>
      </w:tcPr>
    </w:tblStylePr>
    <w:tblStylePr w:type="band1Horz">
      <w:tblPr/>
      <w:tcPr>
        <w:tcBorders>
          <w:top w:val="nil"/>
          <w:bottom w:val="nil"/>
          <w:insideH w:val="nil"/>
          <w:insideV w:val="nil"/>
        </w:tcBorders>
        <w:shd w:val="clear" w:color="auto" w:fill="F0F0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14685"/>
    <w:pPr>
      <w:spacing w:after="0" w:line="240" w:lineRule="auto"/>
    </w:pPr>
    <w:rPr>
      <w:rFonts w:asciiTheme="majorHAnsi" w:eastAsiaTheme="majorEastAsia" w:hAnsiTheme="majorHAnsi" w:cstheme="majorBidi"/>
      <w:color w:val="585857" w:themeColor="text1"/>
      <w:sz w:val="20"/>
      <w:szCs w:val="18"/>
    </w:rPr>
    <w:tblPr>
      <w:tblStyleRowBandSize w:val="1"/>
      <w:tblStyleColBandSize w:val="1"/>
      <w:tblBorders>
        <w:top w:val="single" w:sz="8" w:space="0" w:color="00B4DF" w:themeColor="accent6"/>
        <w:left w:val="single" w:sz="8" w:space="0" w:color="00B4DF" w:themeColor="accent6"/>
        <w:bottom w:val="single" w:sz="8" w:space="0" w:color="00B4DF" w:themeColor="accent6"/>
        <w:right w:val="single" w:sz="8" w:space="0" w:color="00B4DF" w:themeColor="accent6"/>
      </w:tblBorders>
    </w:tblPr>
    <w:tblStylePr w:type="firstRow">
      <w:rPr>
        <w:sz w:val="24"/>
        <w:szCs w:val="24"/>
      </w:rPr>
      <w:tblPr/>
      <w:tcPr>
        <w:tcBorders>
          <w:top w:val="nil"/>
          <w:left w:val="nil"/>
          <w:bottom w:val="single" w:sz="24" w:space="0" w:color="00B4DF" w:themeColor="accent6"/>
          <w:right w:val="nil"/>
          <w:insideH w:val="nil"/>
          <w:insideV w:val="nil"/>
        </w:tcBorders>
        <w:shd w:val="clear" w:color="auto" w:fill="FFFFFF" w:themeFill="background1"/>
      </w:tcPr>
    </w:tblStylePr>
    <w:tblStylePr w:type="lastRow">
      <w:tblPr/>
      <w:tcPr>
        <w:tcBorders>
          <w:top w:val="single" w:sz="8" w:space="0" w:color="00B4D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4DF" w:themeColor="accent6"/>
          <w:insideH w:val="nil"/>
          <w:insideV w:val="nil"/>
        </w:tcBorders>
        <w:shd w:val="clear" w:color="auto" w:fill="FFFFFF" w:themeFill="background1"/>
      </w:tcPr>
    </w:tblStylePr>
    <w:tblStylePr w:type="lastCol">
      <w:tblPr/>
      <w:tcPr>
        <w:tcBorders>
          <w:top w:val="nil"/>
          <w:left w:val="single" w:sz="8" w:space="0" w:color="00B4D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F1FF" w:themeFill="accent6" w:themeFillTint="3F"/>
      </w:tcPr>
    </w:tblStylePr>
    <w:tblStylePr w:type="band1Horz">
      <w:tblPr/>
      <w:tcPr>
        <w:tcBorders>
          <w:top w:val="nil"/>
          <w:bottom w:val="nil"/>
          <w:insideH w:val="nil"/>
          <w:insideV w:val="nil"/>
        </w:tcBorders>
        <w:shd w:val="clear" w:color="auto" w:fill="B8F1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14685"/>
    <w:pPr>
      <w:spacing w:after="0" w:line="240" w:lineRule="auto"/>
    </w:pPr>
    <w:rPr>
      <w:rFonts w:ascii="Trebuchet MS" w:hAnsi="Trebuchet MS"/>
      <w:sz w:val="20"/>
      <w:szCs w:val="18"/>
    </w:rPr>
    <w:tblPr>
      <w:tblStyleRowBandSize w:val="1"/>
      <w:tblStyleColBandSize w:val="1"/>
      <w:tblBorders>
        <w:top w:val="single" w:sz="8" w:space="0" w:color="828280" w:themeColor="text1" w:themeTint="BF"/>
        <w:left w:val="single" w:sz="8" w:space="0" w:color="828280" w:themeColor="text1" w:themeTint="BF"/>
        <w:bottom w:val="single" w:sz="8" w:space="0" w:color="828280" w:themeColor="text1" w:themeTint="BF"/>
        <w:right w:val="single" w:sz="8" w:space="0" w:color="828280" w:themeColor="text1" w:themeTint="BF"/>
        <w:insideH w:val="single" w:sz="8" w:space="0" w:color="828280" w:themeColor="text1" w:themeTint="BF"/>
      </w:tblBorders>
    </w:tblPr>
    <w:tblStylePr w:type="firstRow">
      <w:pPr>
        <w:spacing w:before="0" w:after="0" w:line="240" w:lineRule="auto"/>
      </w:pPr>
      <w:rPr>
        <w:b/>
        <w:bCs/>
        <w:color w:val="FFFFFF" w:themeColor="background1"/>
      </w:rPr>
      <w:tblPr/>
      <w:tcPr>
        <w:tcBorders>
          <w:top w:val="single" w:sz="8" w:space="0" w:color="828280" w:themeColor="text1" w:themeTint="BF"/>
          <w:left w:val="single" w:sz="8" w:space="0" w:color="828280" w:themeColor="text1" w:themeTint="BF"/>
          <w:bottom w:val="single" w:sz="8" w:space="0" w:color="828280" w:themeColor="text1" w:themeTint="BF"/>
          <w:right w:val="single" w:sz="8" w:space="0" w:color="828280" w:themeColor="text1" w:themeTint="BF"/>
          <w:insideH w:val="nil"/>
          <w:insideV w:val="nil"/>
        </w:tcBorders>
        <w:shd w:val="clear" w:color="auto" w:fill="585857" w:themeFill="text1"/>
      </w:tcPr>
    </w:tblStylePr>
    <w:tblStylePr w:type="lastRow">
      <w:pPr>
        <w:spacing w:before="0" w:after="0" w:line="240" w:lineRule="auto"/>
      </w:pPr>
      <w:rPr>
        <w:b/>
        <w:bCs/>
      </w:rPr>
      <w:tblPr/>
      <w:tcPr>
        <w:tcBorders>
          <w:top w:val="double" w:sz="6" w:space="0" w:color="828280" w:themeColor="text1" w:themeTint="BF"/>
          <w:left w:val="single" w:sz="8" w:space="0" w:color="828280" w:themeColor="text1" w:themeTint="BF"/>
          <w:bottom w:val="single" w:sz="8" w:space="0" w:color="828280" w:themeColor="text1" w:themeTint="BF"/>
          <w:right w:val="single" w:sz="8" w:space="0" w:color="828280" w:themeColor="text1" w:themeTint="BF"/>
          <w:insideH w:val="nil"/>
          <w:insideV w:val="nil"/>
        </w:tcBorders>
      </w:tcPr>
    </w:tblStylePr>
    <w:tblStylePr w:type="firstCol">
      <w:rPr>
        <w:b/>
        <w:bCs/>
      </w:rPr>
    </w:tblStylePr>
    <w:tblStylePr w:type="lastCol">
      <w:rPr>
        <w:b/>
        <w:bCs/>
      </w:rPr>
    </w:tblStylePr>
    <w:tblStylePr w:type="band1Vert">
      <w:tblPr/>
      <w:tcPr>
        <w:shd w:val="clear" w:color="auto" w:fill="D5D5D5" w:themeFill="text1" w:themeFillTint="3F"/>
      </w:tcPr>
    </w:tblStylePr>
    <w:tblStylePr w:type="band1Horz">
      <w:tblPr/>
      <w:tcPr>
        <w:tcBorders>
          <w:insideH w:val="nil"/>
          <w:insideV w:val="nil"/>
        </w:tcBorders>
        <w:shd w:val="clear" w:color="auto" w:fill="D5D5D5"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14685"/>
    <w:pPr>
      <w:spacing w:after="0" w:line="240" w:lineRule="auto"/>
    </w:pPr>
    <w:rPr>
      <w:rFonts w:ascii="Trebuchet MS" w:hAnsi="Trebuchet MS"/>
      <w:sz w:val="20"/>
      <w:szCs w:val="18"/>
    </w:rPr>
    <w:tblPr>
      <w:tblStyleRowBandSize w:val="1"/>
      <w:tblStyleColBandSize w:val="1"/>
      <w:tblBorders>
        <w:top w:val="single" w:sz="8" w:space="0" w:color="FF2C9F" w:themeColor="accent1" w:themeTint="BF"/>
        <w:left w:val="single" w:sz="8" w:space="0" w:color="FF2C9F" w:themeColor="accent1" w:themeTint="BF"/>
        <w:bottom w:val="single" w:sz="8" w:space="0" w:color="FF2C9F" w:themeColor="accent1" w:themeTint="BF"/>
        <w:right w:val="single" w:sz="8" w:space="0" w:color="FF2C9F" w:themeColor="accent1" w:themeTint="BF"/>
        <w:insideH w:val="single" w:sz="8" w:space="0" w:color="FF2C9F" w:themeColor="accent1" w:themeTint="BF"/>
      </w:tblBorders>
    </w:tblPr>
    <w:tblStylePr w:type="firstRow">
      <w:pPr>
        <w:spacing w:before="0" w:after="0" w:line="240" w:lineRule="auto"/>
      </w:pPr>
      <w:rPr>
        <w:b/>
        <w:bCs/>
        <w:color w:val="FFFFFF" w:themeColor="background1"/>
      </w:rPr>
      <w:tblPr/>
      <w:tcPr>
        <w:tcBorders>
          <w:top w:val="single" w:sz="8" w:space="0" w:color="FF2C9F" w:themeColor="accent1" w:themeTint="BF"/>
          <w:left w:val="single" w:sz="8" w:space="0" w:color="FF2C9F" w:themeColor="accent1" w:themeTint="BF"/>
          <w:bottom w:val="single" w:sz="8" w:space="0" w:color="FF2C9F" w:themeColor="accent1" w:themeTint="BF"/>
          <w:right w:val="single" w:sz="8" w:space="0" w:color="FF2C9F" w:themeColor="accent1" w:themeTint="BF"/>
          <w:insideH w:val="nil"/>
          <w:insideV w:val="nil"/>
        </w:tcBorders>
        <w:shd w:val="clear" w:color="auto" w:fill="E5007E" w:themeFill="accent1"/>
      </w:tcPr>
    </w:tblStylePr>
    <w:tblStylePr w:type="lastRow">
      <w:pPr>
        <w:spacing w:before="0" w:after="0" w:line="240" w:lineRule="auto"/>
      </w:pPr>
      <w:rPr>
        <w:b/>
        <w:bCs/>
      </w:rPr>
      <w:tblPr/>
      <w:tcPr>
        <w:tcBorders>
          <w:top w:val="double" w:sz="6" w:space="0" w:color="FF2C9F" w:themeColor="accent1" w:themeTint="BF"/>
          <w:left w:val="single" w:sz="8" w:space="0" w:color="FF2C9F" w:themeColor="accent1" w:themeTint="BF"/>
          <w:bottom w:val="single" w:sz="8" w:space="0" w:color="FF2C9F" w:themeColor="accent1" w:themeTint="BF"/>
          <w:right w:val="single" w:sz="8" w:space="0" w:color="FF2C9F"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B9DF" w:themeFill="accent1" w:themeFillTint="3F"/>
      </w:tcPr>
    </w:tblStylePr>
    <w:tblStylePr w:type="band1Horz">
      <w:tblPr/>
      <w:tcPr>
        <w:tcBorders>
          <w:insideH w:val="nil"/>
          <w:insideV w:val="nil"/>
        </w:tcBorders>
        <w:shd w:val="clear" w:color="auto" w:fill="FFB9D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14685"/>
    <w:pPr>
      <w:spacing w:after="0" w:line="240" w:lineRule="auto"/>
    </w:pPr>
    <w:rPr>
      <w:rFonts w:ascii="Trebuchet MS" w:hAnsi="Trebuchet MS"/>
      <w:sz w:val="20"/>
      <w:szCs w:val="18"/>
    </w:rPr>
    <w:tblPr>
      <w:tblStyleRowBandSize w:val="1"/>
      <w:tblStyleColBandSize w:val="1"/>
      <w:tblBorders>
        <w:top w:val="single" w:sz="8" w:space="0" w:color="CA97C2" w:themeColor="accent2" w:themeTint="BF"/>
        <w:left w:val="single" w:sz="8" w:space="0" w:color="CA97C2" w:themeColor="accent2" w:themeTint="BF"/>
        <w:bottom w:val="single" w:sz="8" w:space="0" w:color="CA97C2" w:themeColor="accent2" w:themeTint="BF"/>
        <w:right w:val="single" w:sz="8" w:space="0" w:color="CA97C2" w:themeColor="accent2" w:themeTint="BF"/>
        <w:insideH w:val="single" w:sz="8" w:space="0" w:color="CA97C2" w:themeColor="accent2" w:themeTint="BF"/>
      </w:tblBorders>
    </w:tblPr>
    <w:tblStylePr w:type="firstRow">
      <w:pPr>
        <w:spacing w:before="0" w:after="0" w:line="240" w:lineRule="auto"/>
      </w:pPr>
      <w:rPr>
        <w:b/>
        <w:bCs/>
        <w:color w:val="FFFFFF" w:themeColor="background1"/>
      </w:rPr>
      <w:tblPr/>
      <w:tcPr>
        <w:tcBorders>
          <w:top w:val="single" w:sz="8" w:space="0" w:color="CA97C2" w:themeColor="accent2" w:themeTint="BF"/>
          <w:left w:val="single" w:sz="8" w:space="0" w:color="CA97C2" w:themeColor="accent2" w:themeTint="BF"/>
          <w:bottom w:val="single" w:sz="8" w:space="0" w:color="CA97C2" w:themeColor="accent2" w:themeTint="BF"/>
          <w:right w:val="single" w:sz="8" w:space="0" w:color="CA97C2" w:themeColor="accent2" w:themeTint="BF"/>
          <w:insideH w:val="nil"/>
          <w:insideV w:val="nil"/>
        </w:tcBorders>
        <w:shd w:val="clear" w:color="auto" w:fill="B975AE" w:themeFill="accent2"/>
      </w:tcPr>
    </w:tblStylePr>
    <w:tblStylePr w:type="lastRow">
      <w:pPr>
        <w:spacing w:before="0" w:after="0" w:line="240" w:lineRule="auto"/>
      </w:pPr>
      <w:rPr>
        <w:b/>
        <w:bCs/>
      </w:rPr>
      <w:tblPr/>
      <w:tcPr>
        <w:tcBorders>
          <w:top w:val="double" w:sz="6" w:space="0" w:color="CA97C2" w:themeColor="accent2" w:themeTint="BF"/>
          <w:left w:val="single" w:sz="8" w:space="0" w:color="CA97C2" w:themeColor="accent2" w:themeTint="BF"/>
          <w:bottom w:val="single" w:sz="8" w:space="0" w:color="CA97C2" w:themeColor="accent2" w:themeTint="BF"/>
          <w:right w:val="single" w:sz="8" w:space="0" w:color="CA97C2" w:themeColor="accent2" w:themeTint="BF"/>
          <w:insideH w:val="nil"/>
          <w:insideV w:val="nil"/>
        </w:tcBorders>
      </w:tcPr>
    </w:tblStylePr>
    <w:tblStylePr w:type="firstCol">
      <w:rPr>
        <w:b/>
        <w:bCs/>
      </w:rPr>
    </w:tblStylePr>
    <w:tblStylePr w:type="lastCol">
      <w:rPr>
        <w:b/>
        <w:bCs/>
      </w:rPr>
    </w:tblStylePr>
    <w:tblStylePr w:type="band1Vert">
      <w:tblPr/>
      <w:tcPr>
        <w:shd w:val="clear" w:color="auto" w:fill="EDDCEA" w:themeFill="accent2" w:themeFillTint="3F"/>
      </w:tcPr>
    </w:tblStylePr>
    <w:tblStylePr w:type="band1Horz">
      <w:tblPr/>
      <w:tcPr>
        <w:tcBorders>
          <w:insideH w:val="nil"/>
          <w:insideV w:val="nil"/>
        </w:tcBorders>
        <w:shd w:val="clear" w:color="auto" w:fill="EDDC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14685"/>
    <w:pPr>
      <w:spacing w:after="0" w:line="240" w:lineRule="auto"/>
    </w:pPr>
    <w:rPr>
      <w:rFonts w:ascii="Trebuchet MS" w:hAnsi="Trebuchet MS"/>
      <w:sz w:val="20"/>
      <w:szCs w:val="18"/>
    </w:rPr>
    <w:tblPr>
      <w:tblStyleRowBandSize w:val="1"/>
      <w:tblStyleColBandSize w:val="1"/>
      <w:tblBorders>
        <w:top w:val="single" w:sz="8" w:space="0" w:color="D326B7" w:themeColor="accent3" w:themeTint="BF"/>
        <w:left w:val="single" w:sz="8" w:space="0" w:color="D326B7" w:themeColor="accent3" w:themeTint="BF"/>
        <w:bottom w:val="single" w:sz="8" w:space="0" w:color="D326B7" w:themeColor="accent3" w:themeTint="BF"/>
        <w:right w:val="single" w:sz="8" w:space="0" w:color="D326B7" w:themeColor="accent3" w:themeTint="BF"/>
        <w:insideH w:val="single" w:sz="8" w:space="0" w:color="D326B7" w:themeColor="accent3" w:themeTint="BF"/>
      </w:tblBorders>
    </w:tblPr>
    <w:tblStylePr w:type="firstRow">
      <w:pPr>
        <w:spacing w:before="0" w:after="0" w:line="240" w:lineRule="auto"/>
      </w:pPr>
      <w:rPr>
        <w:b/>
        <w:bCs/>
        <w:color w:val="FFFFFF" w:themeColor="background1"/>
      </w:rPr>
      <w:tblPr/>
      <w:tcPr>
        <w:tcBorders>
          <w:top w:val="single" w:sz="8" w:space="0" w:color="D326B7" w:themeColor="accent3" w:themeTint="BF"/>
          <w:left w:val="single" w:sz="8" w:space="0" w:color="D326B7" w:themeColor="accent3" w:themeTint="BF"/>
          <w:bottom w:val="single" w:sz="8" w:space="0" w:color="D326B7" w:themeColor="accent3" w:themeTint="BF"/>
          <w:right w:val="single" w:sz="8" w:space="0" w:color="D326B7" w:themeColor="accent3" w:themeTint="BF"/>
          <w:insideH w:val="nil"/>
          <w:insideV w:val="nil"/>
        </w:tcBorders>
        <w:shd w:val="clear" w:color="auto" w:fill="8A1978" w:themeFill="accent3"/>
      </w:tcPr>
    </w:tblStylePr>
    <w:tblStylePr w:type="lastRow">
      <w:pPr>
        <w:spacing w:before="0" w:after="0" w:line="240" w:lineRule="auto"/>
      </w:pPr>
      <w:rPr>
        <w:b/>
        <w:bCs/>
      </w:rPr>
      <w:tblPr/>
      <w:tcPr>
        <w:tcBorders>
          <w:top w:val="double" w:sz="6" w:space="0" w:color="D326B7" w:themeColor="accent3" w:themeTint="BF"/>
          <w:left w:val="single" w:sz="8" w:space="0" w:color="D326B7" w:themeColor="accent3" w:themeTint="BF"/>
          <w:bottom w:val="single" w:sz="8" w:space="0" w:color="D326B7" w:themeColor="accent3" w:themeTint="BF"/>
          <w:right w:val="single" w:sz="8" w:space="0" w:color="D326B7" w:themeColor="accent3" w:themeTint="BF"/>
          <w:insideH w:val="nil"/>
          <w:insideV w:val="nil"/>
        </w:tcBorders>
      </w:tcPr>
    </w:tblStylePr>
    <w:tblStylePr w:type="firstCol">
      <w:rPr>
        <w:b/>
        <w:bCs/>
      </w:rPr>
    </w:tblStylePr>
    <w:tblStylePr w:type="lastCol">
      <w:rPr>
        <w:b/>
        <w:bCs/>
      </w:rPr>
    </w:tblStylePr>
    <w:tblStylePr w:type="band1Vert">
      <w:tblPr/>
      <w:tcPr>
        <w:shd w:val="clear" w:color="auto" w:fill="F1B6E8" w:themeFill="accent3" w:themeFillTint="3F"/>
      </w:tcPr>
    </w:tblStylePr>
    <w:tblStylePr w:type="band1Horz">
      <w:tblPr/>
      <w:tcPr>
        <w:tcBorders>
          <w:insideH w:val="nil"/>
          <w:insideV w:val="nil"/>
        </w:tcBorders>
        <w:shd w:val="clear" w:color="auto" w:fill="F1B6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14685"/>
    <w:pPr>
      <w:spacing w:after="0" w:line="240" w:lineRule="auto"/>
    </w:pPr>
    <w:rPr>
      <w:rFonts w:ascii="Trebuchet MS" w:hAnsi="Trebuchet MS"/>
      <w:sz w:val="20"/>
      <w:szCs w:val="18"/>
    </w:rPr>
    <w:tblPr>
      <w:tblStyleRowBandSize w:val="1"/>
      <w:tblStyleColBandSize w:val="1"/>
      <w:tblBorders>
        <w:top w:val="single" w:sz="8" w:space="0" w:color="A2A2A2" w:themeColor="accent4" w:themeTint="BF"/>
        <w:left w:val="single" w:sz="8" w:space="0" w:color="A2A2A2" w:themeColor="accent4" w:themeTint="BF"/>
        <w:bottom w:val="single" w:sz="8" w:space="0" w:color="A2A2A2" w:themeColor="accent4" w:themeTint="BF"/>
        <w:right w:val="single" w:sz="8" w:space="0" w:color="A2A2A2" w:themeColor="accent4" w:themeTint="BF"/>
        <w:insideH w:val="single" w:sz="8" w:space="0" w:color="A2A2A2" w:themeColor="accent4" w:themeTint="BF"/>
      </w:tblBorders>
    </w:tblPr>
    <w:tblStylePr w:type="firstRow">
      <w:pPr>
        <w:spacing w:before="0" w:after="0" w:line="240" w:lineRule="auto"/>
      </w:pPr>
      <w:rPr>
        <w:b/>
        <w:bCs/>
        <w:color w:val="FFFFFF" w:themeColor="background1"/>
      </w:rPr>
      <w:tblPr/>
      <w:tcPr>
        <w:tcBorders>
          <w:top w:val="single" w:sz="8" w:space="0" w:color="A2A2A2" w:themeColor="accent4" w:themeTint="BF"/>
          <w:left w:val="single" w:sz="8" w:space="0" w:color="A2A2A2" w:themeColor="accent4" w:themeTint="BF"/>
          <w:bottom w:val="single" w:sz="8" w:space="0" w:color="A2A2A2" w:themeColor="accent4" w:themeTint="BF"/>
          <w:right w:val="single" w:sz="8" w:space="0" w:color="A2A2A2" w:themeColor="accent4" w:themeTint="BF"/>
          <w:insideH w:val="nil"/>
          <w:insideV w:val="nil"/>
        </w:tcBorders>
        <w:shd w:val="clear" w:color="auto" w:fill="848484" w:themeFill="accent4"/>
      </w:tcPr>
    </w:tblStylePr>
    <w:tblStylePr w:type="lastRow">
      <w:pPr>
        <w:spacing w:before="0" w:after="0" w:line="240" w:lineRule="auto"/>
      </w:pPr>
      <w:rPr>
        <w:b/>
        <w:bCs/>
      </w:rPr>
      <w:tblPr/>
      <w:tcPr>
        <w:tcBorders>
          <w:top w:val="double" w:sz="6" w:space="0" w:color="A2A2A2" w:themeColor="accent4" w:themeTint="BF"/>
          <w:left w:val="single" w:sz="8" w:space="0" w:color="A2A2A2" w:themeColor="accent4" w:themeTint="BF"/>
          <w:bottom w:val="single" w:sz="8" w:space="0" w:color="A2A2A2" w:themeColor="accent4" w:themeTint="BF"/>
          <w:right w:val="single" w:sz="8" w:space="0" w:color="A2A2A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0E0E0" w:themeFill="accent4" w:themeFillTint="3F"/>
      </w:tcPr>
    </w:tblStylePr>
    <w:tblStylePr w:type="band1Horz">
      <w:tblPr/>
      <w:tcPr>
        <w:tcBorders>
          <w:insideH w:val="nil"/>
          <w:insideV w:val="nil"/>
        </w:tcBorders>
        <w:shd w:val="clear" w:color="auto" w:fill="E0E0E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14685"/>
    <w:pPr>
      <w:spacing w:after="0" w:line="240" w:lineRule="auto"/>
    </w:pPr>
    <w:rPr>
      <w:rFonts w:ascii="Trebuchet MS" w:hAnsi="Trebuchet MS"/>
      <w:sz w:val="20"/>
      <w:szCs w:val="18"/>
    </w:rPr>
    <w:tblPr>
      <w:tblStyleRowBandSize w:val="1"/>
      <w:tblStyleColBandSize w:val="1"/>
      <w:tblBorders>
        <w:top w:val="single" w:sz="8" w:space="0" w:color="D2D2D2" w:themeColor="accent5" w:themeTint="BF"/>
        <w:left w:val="single" w:sz="8" w:space="0" w:color="D2D2D2" w:themeColor="accent5" w:themeTint="BF"/>
        <w:bottom w:val="single" w:sz="8" w:space="0" w:color="D2D2D2" w:themeColor="accent5" w:themeTint="BF"/>
        <w:right w:val="single" w:sz="8" w:space="0" w:color="D2D2D2" w:themeColor="accent5" w:themeTint="BF"/>
        <w:insideH w:val="single" w:sz="8" w:space="0" w:color="D2D2D2" w:themeColor="accent5" w:themeTint="BF"/>
      </w:tblBorders>
    </w:tblPr>
    <w:tblStylePr w:type="firstRow">
      <w:pPr>
        <w:spacing w:before="0" w:after="0" w:line="240" w:lineRule="auto"/>
      </w:pPr>
      <w:rPr>
        <w:b/>
        <w:bCs/>
        <w:color w:val="FFFFFF" w:themeColor="background1"/>
      </w:rPr>
      <w:tblPr/>
      <w:tcPr>
        <w:tcBorders>
          <w:top w:val="single" w:sz="8" w:space="0" w:color="D2D2D2" w:themeColor="accent5" w:themeTint="BF"/>
          <w:left w:val="single" w:sz="8" w:space="0" w:color="D2D2D2" w:themeColor="accent5" w:themeTint="BF"/>
          <w:bottom w:val="single" w:sz="8" w:space="0" w:color="D2D2D2" w:themeColor="accent5" w:themeTint="BF"/>
          <w:right w:val="single" w:sz="8" w:space="0" w:color="D2D2D2" w:themeColor="accent5" w:themeTint="BF"/>
          <w:insideH w:val="nil"/>
          <w:insideV w:val="nil"/>
        </w:tcBorders>
        <w:shd w:val="clear" w:color="auto" w:fill="C3C3C3" w:themeFill="accent5"/>
      </w:tcPr>
    </w:tblStylePr>
    <w:tblStylePr w:type="lastRow">
      <w:pPr>
        <w:spacing w:before="0" w:after="0" w:line="240" w:lineRule="auto"/>
      </w:pPr>
      <w:rPr>
        <w:b/>
        <w:bCs/>
      </w:rPr>
      <w:tblPr/>
      <w:tcPr>
        <w:tcBorders>
          <w:top w:val="double" w:sz="6" w:space="0" w:color="D2D2D2" w:themeColor="accent5" w:themeTint="BF"/>
          <w:left w:val="single" w:sz="8" w:space="0" w:color="D2D2D2" w:themeColor="accent5" w:themeTint="BF"/>
          <w:bottom w:val="single" w:sz="8" w:space="0" w:color="D2D2D2" w:themeColor="accent5" w:themeTint="BF"/>
          <w:right w:val="single" w:sz="8" w:space="0" w:color="D2D2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F0F0F0" w:themeFill="accent5" w:themeFillTint="3F"/>
      </w:tcPr>
    </w:tblStylePr>
    <w:tblStylePr w:type="band1Horz">
      <w:tblPr/>
      <w:tcPr>
        <w:tcBorders>
          <w:insideH w:val="nil"/>
          <w:insideV w:val="nil"/>
        </w:tcBorders>
        <w:shd w:val="clear" w:color="auto" w:fill="F0F0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14685"/>
    <w:pPr>
      <w:spacing w:after="0" w:line="240" w:lineRule="auto"/>
    </w:pPr>
    <w:rPr>
      <w:rFonts w:ascii="Trebuchet MS" w:hAnsi="Trebuchet MS"/>
      <w:sz w:val="20"/>
      <w:szCs w:val="18"/>
    </w:rPr>
    <w:tblPr>
      <w:tblStyleRowBandSize w:val="1"/>
      <w:tblStyleColBandSize w:val="1"/>
      <w:tblBorders>
        <w:top w:val="single" w:sz="8" w:space="0" w:color="28D4FF" w:themeColor="accent6" w:themeTint="BF"/>
        <w:left w:val="single" w:sz="8" w:space="0" w:color="28D4FF" w:themeColor="accent6" w:themeTint="BF"/>
        <w:bottom w:val="single" w:sz="8" w:space="0" w:color="28D4FF" w:themeColor="accent6" w:themeTint="BF"/>
        <w:right w:val="single" w:sz="8" w:space="0" w:color="28D4FF" w:themeColor="accent6" w:themeTint="BF"/>
        <w:insideH w:val="single" w:sz="8" w:space="0" w:color="28D4FF" w:themeColor="accent6" w:themeTint="BF"/>
      </w:tblBorders>
    </w:tblPr>
    <w:tblStylePr w:type="firstRow">
      <w:pPr>
        <w:spacing w:before="0" w:after="0" w:line="240" w:lineRule="auto"/>
      </w:pPr>
      <w:rPr>
        <w:b/>
        <w:bCs/>
        <w:color w:val="FFFFFF" w:themeColor="background1"/>
      </w:rPr>
      <w:tblPr/>
      <w:tcPr>
        <w:tcBorders>
          <w:top w:val="single" w:sz="8" w:space="0" w:color="28D4FF" w:themeColor="accent6" w:themeTint="BF"/>
          <w:left w:val="single" w:sz="8" w:space="0" w:color="28D4FF" w:themeColor="accent6" w:themeTint="BF"/>
          <w:bottom w:val="single" w:sz="8" w:space="0" w:color="28D4FF" w:themeColor="accent6" w:themeTint="BF"/>
          <w:right w:val="single" w:sz="8" w:space="0" w:color="28D4FF" w:themeColor="accent6" w:themeTint="BF"/>
          <w:insideH w:val="nil"/>
          <w:insideV w:val="nil"/>
        </w:tcBorders>
        <w:shd w:val="clear" w:color="auto" w:fill="00B4DF" w:themeFill="accent6"/>
      </w:tcPr>
    </w:tblStylePr>
    <w:tblStylePr w:type="lastRow">
      <w:pPr>
        <w:spacing w:before="0" w:after="0" w:line="240" w:lineRule="auto"/>
      </w:pPr>
      <w:rPr>
        <w:b/>
        <w:bCs/>
      </w:rPr>
      <w:tblPr/>
      <w:tcPr>
        <w:tcBorders>
          <w:top w:val="double" w:sz="6" w:space="0" w:color="28D4FF" w:themeColor="accent6" w:themeTint="BF"/>
          <w:left w:val="single" w:sz="8" w:space="0" w:color="28D4FF" w:themeColor="accent6" w:themeTint="BF"/>
          <w:bottom w:val="single" w:sz="8" w:space="0" w:color="28D4FF" w:themeColor="accent6" w:themeTint="BF"/>
          <w:right w:val="single" w:sz="8" w:space="0" w:color="28D4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8F1FF" w:themeFill="accent6" w:themeFillTint="3F"/>
      </w:tcPr>
    </w:tblStylePr>
    <w:tblStylePr w:type="band1Horz">
      <w:tblPr/>
      <w:tcPr>
        <w:tcBorders>
          <w:insideH w:val="nil"/>
          <w:insideV w:val="nil"/>
        </w:tcBorders>
        <w:shd w:val="clear" w:color="auto" w:fill="B8F1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14685"/>
    <w:pPr>
      <w:spacing w:after="0" w:line="240" w:lineRule="auto"/>
    </w:pPr>
    <w:rPr>
      <w:rFonts w:ascii="Trebuchet MS" w:hAnsi="Trebuchet MS"/>
      <w:sz w:val="20"/>
      <w:szCs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7"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7" w:themeFill="text1"/>
      </w:tcPr>
    </w:tblStylePr>
    <w:tblStylePr w:type="lastCol">
      <w:rPr>
        <w:b/>
        <w:bCs/>
        <w:color w:val="FFFFFF" w:themeColor="background1"/>
      </w:rPr>
      <w:tblPr/>
      <w:tcPr>
        <w:tcBorders>
          <w:left w:val="nil"/>
          <w:right w:val="nil"/>
          <w:insideH w:val="nil"/>
          <w:insideV w:val="nil"/>
        </w:tcBorders>
        <w:shd w:val="clear" w:color="auto" w:fill="585857"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14685"/>
    <w:pPr>
      <w:spacing w:after="0" w:line="240" w:lineRule="auto"/>
    </w:pPr>
    <w:rPr>
      <w:rFonts w:ascii="Trebuchet MS" w:hAnsi="Trebuchet MS"/>
      <w:sz w:val="20"/>
      <w:szCs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007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5007E" w:themeFill="accent1"/>
      </w:tcPr>
    </w:tblStylePr>
    <w:tblStylePr w:type="lastCol">
      <w:rPr>
        <w:b/>
        <w:bCs/>
        <w:color w:val="FFFFFF" w:themeColor="background1"/>
      </w:rPr>
      <w:tblPr/>
      <w:tcPr>
        <w:tcBorders>
          <w:left w:val="nil"/>
          <w:right w:val="nil"/>
          <w:insideH w:val="nil"/>
          <w:insideV w:val="nil"/>
        </w:tcBorders>
        <w:shd w:val="clear" w:color="auto" w:fill="E5007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14685"/>
    <w:pPr>
      <w:spacing w:after="0" w:line="240" w:lineRule="auto"/>
    </w:pPr>
    <w:rPr>
      <w:rFonts w:ascii="Trebuchet MS" w:hAnsi="Trebuchet MS"/>
      <w:sz w:val="20"/>
      <w:szCs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975A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975AE" w:themeFill="accent2"/>
      </w:tcPr>
    </w:tblStylePr>
    <w:tblStylePr w:type="lastCol">
      <w:rPr>
        <w:b/>
        <w:bCs/>
        <w:color w:val="FFFFFF" w:themeColor="background1"/>
      </w:rPr>
      <w:tblPr/>
      <w:tcPr>
        <w:tcBorders>
          <w:left w:val="nil"/>
          <w:right w:val="nil"/>
          <w:insideH w:val="nil"/>
          <w:insideV w:val="nil"/>
        </w:tcBorders>
        <w:shd w:val="clear" w:color="auto" w:fill="B975A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14685"/>
    <w:pPr>
      <w:spacing w:after="0" w:line="240" w:lineRule="auto"/>
    </w:pPr>
    <w:rPr>
      <w:rFonts w:ascii="Trebuchet MS" w:hAnsi="Trebuchet MS"/>
      <w:sz w:val="20"/>
      <w:szCs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197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1978" w:themeFill="accent3"/>
      </w:tcPr>
    </w:tblStylePr>
    <w:tblStylePr w:type="lastCol">
      <w:rPr>
        <w:b/>
        <w:bCs/>
        <w:color w:val="FFFFFF" w:themeColor="background1"/>
      </w:rPr>
      <w:tblPr/>
      <w:tcPr>
        <w:tcBorders>
          <w:left w:val="nil"/>
          <w:right w:val="nil"/>
          <w:insideH w:val="nil"/>
          <w:insideV w:val="nil"/>
        </w:tcBorders>
        <w:shd w:val="clear" w:color="auto" w:fill="8A197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14685"/>
    <w:pPr>
      <w:spacing w:after="0" w:line="240" w:lineRule="auto"/>
    </w:pPr>
    <w:rPr>
      <w:rFonts w:ascii="Trebuchet MS" w:hAnsi="Trebuchet MS"/>
      <w:sz w:val="20"/>
      <w:szCs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848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48484" w:themeFill="accent4"/>
      </w:tcPr>
    </w:tblStylePr>
    <w:tblStylePr w:type="lastCol">
      <w:rPr>
        <w:b/>
        <w:bCs/>
        <w:color w:val="FFFFFF" w:themeColor="background1"/>
      </w:rPr>
      <w:tblPr/>
      <w:tcPr>
        <w:tcBorders>
          <w:left w:val="nil"/>
          <w:right w:val="nil"/>
          <w:insideH w:val="nil"/>
          <w:insideV w:val="nil"/>
        </w:tcBorders>
        <w:shd w:val="clear" w:color="auto" w:fill="84848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14685"/>
    <w:pPr>
      <w:spacing w:after="0" w:line="240" w:lineRule="auto"/>
    </w:pPr>
    <w:rPr>
      <w:rFonts w:ascii="Trebuchet MS" w:hAnsi="Trebuchet MS"/>
      <w:sz w:val="20"/>
      <w:szCs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C3C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3C3C3" w:themeFill="accent5"/>
      </w:tcPr>
    </w:tblStylePr>
    <w:tblStylePr w:type="lastCol">
      <w:rPr>
        <w:b/>
        <w:bCs/>
        <w:color w:val="FFFFFF" w:themeColor="background1"/>
      </w:rPr>
      <w:tblPr/>
      <w:tcPr>
        <w:tcBorders>
          <w:left w:val="nil"/>
          <w:right w:val="nil"/>
          <w:insideH w:val="nil"/>
          <w:insideV w:val="nil"/>
        </w:tcBorders>
        <w:shd w:val="clear" w:color="auto" w:fill="C3C3C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14685"/>
    <w:pPr>
      <w:spacing w:after="0" w:line="240" w:lineRule="auto"/>
    </w:pPr>
    <w:rPr>
      <w:rFonts w:ascii="Trebuchet MS" w:hAnsi="Trebuchet MS"/>
      <w:sz w:val="20"/>
      <w:szCs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4D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4DF" w:themeFill="accent6"/>
      </w:tcPr>
    </w:tblStylePr>
    <w:tblStylePr w:type="lastCol">
      <w:rPr>
        <w:b/>
        <w:bCs/>
        <w:color w:val="FFFFFF" w:themeColor="background1"/>
      </w:rPr>
      <w:tblPr/>
      <w:tcPr>
        <w:tcBorders>
          <w:left w:val="nil"/>
          <w:right w:val="nil"/>
          <w:insideH w:val="nil"/>
          <w:insideV w:val="nil"/>
        </w:tcBorders>
        <w:shd w:val="clear" w:color="auto" w:fill="00B4D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DefaultParagraphFont"/>
    <w:uiPriority w:val="99"/>
    <w:semiHidden/>
    <w:rsid w:val="00780513"/>
    <w:rPr>
      <w:color w:val="2B579A"/>
      <w:shd w:val="clear" w:color="auto" w:fill="E6E6E6"/>
    </w:rPr>
  </w:style>
  <w:style w:type="paragraph" w:styleId="MessageHeader">
    <w:name w:val="Message Header"/>
    <w:basedOn w:val="Normal"/>
    <w:link w:val="MessageHeaderChar"/>
    <w:uiPriority w:val="99"/>
    <w:semiHidden/>
    <w:rsid w:val="0091468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14685"/>
    <w:rPr>
      <w:rFonts w:asciiTheme="majorHAnsi" w:eastAsiaTheme="majorEastAsia" w:hAnsiTheme="majorHAnsi" w:cstheme="majorBidi"/>
      <w:sz w:val="24"/>
      <w:szCs w:val="24"/>
      <w:shd w:val="pct20" w:color="auto" w:fill="auto"/>
      <w:lang w:val="da-DK"/>
    </w:rPr>
  </w:style>
  <w:style w:type="paragraph" w:styleId="NormalWeb">
    <w:name w:val="Normal (Web)"/>
    <w:basedOn w:val="Normal"/>
    <w:uiPriority w:val="99"/>
    <w:semiHidden/>
    <w:rsid w:val="00914685"/>
    <w:rPr>
      <w:rFonts w:ascii="Times New Roman" w:hAnsi="Times New Roman" w:cs="Times New Roman"/>
      <w:sz w:val="24"/>
      <w:szCs w:val="24"/>
    </w:rPr>
  </w:style>
  <w:style w:type="paragraph" w:styleId="NormalIndent">
    <w:name w:val="Normal Indent"/>
    <w:basedOn w:val="Normal"/>
    <w:rsid w:val="00914685"/>
    <w:pPr>
      <w:ind w:left="851"/>
    </w:pPr>
  </w:style>
  <w:style w:type="paragraph" w:styleId="NoteHeading">
    <w:name w:val="Note Heading"/>
    <w:basedOn w:val="Normal"/>
    <w:next w:val="Normal"/>
    <w:link w:val="NoteHeadingChar"/>
    <w:uiPriority w:val="99"/>
    <w:semiHidden/>
    <w:rsid w:val="00914685"/>
    <w:pPr>
      <w:spacing w:line="240" w:lineRule="auto"/>
    </w:pPr>
  </w:style>
  <w:style w:type="character" w:customStyle="1" w:styleId="NoteHeadingChar">
    <w:name w:val="Note Heading Char"/>
    <w:basedOn w:val="DefaultParagraphFont"/>
    <w:link w:val="NoteHeading"/>
    <w:uiPriority w:val="99"/>
    <w:semiHidden/>
    <w:rsid w:val="00914685"/>
    <w:rPr>
      <w:rFonts w:ascii="Trebuchet MS" w:hAnsi="Trebuchet MS"/>
      <w:sz w:val="20"/>
      <w:szCs w:val="18"/>
      <w:lang w:val="da-DK"/>
    </w:rPr>
  </w:style>
  <w:style w:type="table" w:styleId="PlainTable1">
    <w:name w:val="Plain Table 1"/>
    <w:basedOn w:val="TableNormal"/>
    <w:uiPriority w:val="41"/>
    <w:rsid w:val="00914685"/>
    <w:pPr>
      <w:spacing w:after="0" w:line="240" w:lineRule="auto"/>
    </w:pPr>
    <w:rPr>
      <w:rFonts w:ascii="Trebuchet MS" w:hAnsi="Trebuchet MS"/>
      <w:sz w:val="20"/>
      <w:szCs w:val="18"/>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14685"/>
    <w:pPr>
      <w:spacing w:after="0" w:line="240" w:lineRule="auto"/>
    </w:pPr>
    <w:rPr>
      <w:rFonts w:ascii="Trebuchet MS" w:hAnsi="Trebuchet MS"/>
      <w:sz w:val="20"/>
      <w:szCs w:val="18"/>
    </w:rPr>
    <w:tblPr>
      <w:tblStyleRowBandSize w:val="1"/>
      <w:tblStyleColBandSize w:val="1"/>
      <w:tblBorders>
        <w:top w:val="single" w:sz="4" w:space="0" w:color="ABABAA" w:themeColor="text1" w:themeTint="80"/>
        <w:bottom w:val="single" w:sz="4" w:space="0" w:color="ABABAA" w:themeColor="text1" w:themeTint="80"/>
      </w:tblBorders>
    </w:tblPr>
    <w:tblStylePr w:type="firstRow">
      <w:rPr>
        <w:b/>
        <w:bCs/>
      </w:rPr>
      <w:tblPr/>
      <w:tcPr>
        <w:tcBorders>
          <w:bottom w:val="single" w:sz="4" w:space="0" w:color="ABABAA" w:themeColor="text1" w:themeTint="80"/>
        </w:tcBorders>
      </w:tcPr>
    </w:tblStylePr>
    <w:tblStylePr w:type="lastRow">
      <w:rPr>
        <w:b/>
        <w:bCs/>
      </w:rPr>
      <w:tblPr/>
      <w:tcPr>
        <w:tcBorders>
          <w:top w:val="single" w:sz="4" w:space="0" w:color="ABABAA" w:themeColor="text1" w:themeTint="80"/>
        </w:tcBorders>
      </w:tcPr>
    </w:tblStylePr>
    <w:tblStylePr w:type="firstCol">
      <w:rPr>
        <w:b/>
        <w:bCs/>
      </w:rPr>
    </w:tblStylePr>
    <w:tblStylePr w:type="lastCol">
      <w:rPr>
        <w:b/>
        <w:bCs/>
      </w:rPr>
    </w:tblStylePr>
    <w:tblStylePr w:type="band1Vert">
      <w:tblPr/>
      <w:tcPr>
        <w:tcBorders>
          <w:left w:val="single" w:sz="4" w:space="0" w:color="ABABAA" w:themeColor="text1" w:themeTint="80"/>
          <w:right w:val="single" w:sz="4" w:space="0" w:color="ABABAA" w:themeColor="text1" w:themeTint="80"/>
        </w:tcBorders>
      </w:tcPr>
    </w:tblStylePr>
    <w:tblStylePr w:type="band2Vert">
      <w:tblPr/>
      <w:tcPr>
        <w:tcBorders>
          <w:left w:val="single" w:sz="4" w:space="0" w:color="ABABAA" w:themeColor="text1" w:themeTint="80"/>
          <w:right w:val="single" w:sz="4" w:space="0" w:color="ABABAA" w:themeColor="text1" w:themeTint="80"/>
        </w:tcBorders>
      </w:tcPr>
    </w:tblStylePr>
    <w:tblStylePr w:type="band1Horz">
      <w:tblPr/>
      <w:tcPr>
        <w:tcBorders>
          <w:top w:val="single" w:sz="4" w:space="0" w:color="ABABAA" w:themeColor="text1" w:themeTint="80"/>
          <w:bottom w:val="single" w:sz="4" w:space="0" w:color="ABABAA" w:themeColor="text1" w:themeTint="80"/>
        </w:tcBorders>
      </w:tcPr>
    </w:tblStylePr>
  </w:style>
  <w:style w:type="table" w:styleId="PlainTable3">
    <w:name w:val="Plain Table 3"/>
    <w:basedOn w:val="TableNormal"/>
    <w:uiPriority w:val="43"/>
    <w:rsid w:val="00914685"/>
    <w:pPr>
      <w:spacing w:after="0" w:line="240" w:lineRule="auto"/>
    </w:pPr>
    <w:rPr>
      <w:rFonts w:ascii="Trebuchet MS" w:hAnsi="Trebuchet MS"/>
      <w:sz w:val="20"/>
      <w:szCs w:val="18"/>
    </w:rPr>
    <w:tblPr>
      <w:tblStyleRowBandSize w:val="1"/>
      <w:tblStyleColBandSize w:val="1"/>
    </w:tblPr>
    <w:tblStylePr w:type="firstRow">
      <w:rPr>
        <w:b/>
        <w:bCs/>
        <w:caps/>
      </w:rPr>
      <w:tblPr/>
      <w:tcPr>
        <w:tcBorders>
          <w:bottom w:val="single" w:sz="4" w:space="0" w:color="ABABAA"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BABAA"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14685"/>
    <w:pPr>
      <w:spacing w:after="0" w:line="240" w:lineRule="auto"/>
    </w:pPr>
    <w:rPr>
      <w:rFonts w:ascii="Trebuchet MS" w:hAnsi="Trebuchet MS"/>
      <w:sz w:val="20"/>
      <w:szCs w:val="18"/>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14685"/>
    <w:pPr>
      <w:spacing w:after="0" w:line="240" w:lineRule="auto"/>
    </w:pPr>
    <w:rPr>
      <w:rFonts w:ascii="Trebuchet MS" w:hAnsi="Trebuchet MS"/>
      <w:sz w:val="20"/>
      <w:szCs w:val="18"/>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BABAA"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BABAA"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BABAA"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BABAA"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914685"/>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14685"/>
    <w:rPr>
      <w:rFonts w:ascii="Consolas" w:hAnsi="Consolas"/>
      <w:sz w:val="21"/>
      <w:szCs w:val="21"/>
      <w:lang w:val="da-DK"/>
    </w:rPr>
  </w:style>
  <w:style w:type="paragraph" w:styleId="Quote">
    <w:name w:val="Quote"/>
    <w:basedOn w:val="Normal"/>
    <w:next w:val="Normal"/>
    <w:link w:val="QuoteChar"/>
    <w:uiPriority w:val="19"/>
    <w:semiHidden/>
    <w:rsid w:val="00914685"/>
    <w:pPr>
      <w:spacing w:before="260" w:after="260"/>
      <w:ind w:left="567" w:right="567"/>
    </w:pPr>
    <w:rPr>
      <w:b/>
      <w:iCs/>
      <w:color w:val="585857" w:themeColor="text1"/>
    </w:rPr>
  </w:style>
  <w:style w:type="character" w:customStyle="1" w:styleId="QuoteChar">
    <w:name w:val="Quote Char"/>
    <w:basedOn w:val="DefaultParagraphFont"/>
    <w:link w:val="Quote"/>
    <w:uiPriority w:val="19"/>
    <w:semiHidden/>
    <w:rsid w:val="00914685"/>
    <w:rPr>
      <w:rFonts w:ascii="Trebuchet MS" w:hAnsi="Trebuchet MS"/>
      <w:b/>
      <w:iCs/>
      <w:color w:val="585857" w:themeColor="text1"/>
      <w:sz w:val="20"/>
      <w:szCs w:val="18"/>
      <w:lang w:val="da-DK"/>
    </w:rPr>
  </w:style>
  <w:style w:type="paragraph" w:styleId="Salutation">
    <w:name w:val="Salutation"/>
    <w:basedOn w:val="Normal"/>
    <w:next w:val="Normal"/>
    <w:link w:val="SalutationChar"/>
    <w:uiPriority w:val="99"/>
    <w:semiHidden/>
    <w:rsid w:val="00914685"/>
  </w:style>
  <w:style w:type="character" w:customStyle="1" w:styleId="SalutationChar">
    <w:name w:val="Salutation Char"/>
    <w:basedOn w:val="DefaultParagraphFont"/>
    <w:link w:val="Salutation"/>
    <w:uiPriority w:val="99"/>
    <w:semiHidden/>
    <w:rsid w:val="00914685"/>
    <w:rPr>
      <w:rFonts w:ascii="Trebuchet MS" w:hAnsi="Trebuchet MS"/>
      <w:sz w:val="20"/>
      <w:szCs w:val="18"/>
      <w:lang w:val="da-DK"/>
    </w:rPr>
  </w:style>
  <w:style w:type="paragraph" w:styleId="Signature">
    <w:name w:val="Signature"/>
    <w:basedOn w:val="Normal"/>
    <w:link w:val="SignatureChar"/>
    <w:uiPriority w:val="99"/>
    <w:semiHidden/>
    <w:rsid w:val="00914685"/>
    <w:pPr>
      <w:spacing w:line="240" w:lineRule="auto"/>
      <w:ind w:left="4252"/>
    </w:pPr>
  </w:style>
  <w:style w:type="character" w:customStyle="1" w:styleId="SignatureChar">
    <w:name w:val="Signature Char"/>
    <w:basedOn w:val="DefaultParagraphFont"/>
    <w:link w:val="Signature"/>
    <w:uiPriority w:val="99"/>
    <w:semiHidden/>
    <w:rsid w:val="00914685"/>
    <w:rPr>
      <w:rFonts w:ascii="Trebuchet MS" w:hAnsi="Trebuchet MS"/>
      <w:sz w:val="20"/>
      <w:szCs w:val="18"/>
      <w:lang w:val="da-DK"/>
    </w:rPr>
  </w:style>
  <w:style w:type="character" w:customStyle="1" w:styleId="SmartHyperlink">
    <w:name w:val="Smart Hyperlink"/>
    <w:basedOn w:val="DefaultParagraphFont"/>
    <w:uiPriority w:val="99"/>
    <w:semiHidden/>
    <w:rsid w:val="00780513"/>
    <w:rPr>
      <w:u w:val="dotted"/>
    </w:rPr>
  </w:style>
  <w:style w:type="character" w:styleId="Strong">
    <w:name w:val="Strong"/>
    <w:basedOn w:val="DefaultParagraphFont"/>
    <w:uiPriority w:val="19"/>
    <w:semiHidden/>
    <w:rsid w:val="00914685"/>
    <w:rPr>
      <w:b/>
      <w:bCs/>
    </w:rPr>
  </w:style>
  <w:style w:type="character" w:styleId="SubtleEmphasis">
    <w:name w:val="Subtle Emphasis"/>
    <w:basedOn w:val="DefaultParagraphFont"/>
    <w:uiPriority w:val="99"/>
    <w:semiHidden/>
    <w:qFormat/>
    <w:rsid w:val="00914685"/>
    <w:rPr>
      <w:i/>
      <w:iCs/>
      <w:color w:val="ACACAB" w:themeColor="text1" w:themeTint="7F"/>
    </w:rPr>
  </w:style>
  <w:style w:type="character" w:styleId="SubtleReference">
    <w:name w:val="Subtle Reference"/>
    <w:basedOn w:val="DefaultParagraphFont"/>
    <w:uiPriority w:val="99"/>
    <w:semiHidden/>
    <w:qFormat/>
    <w:rsid w:val="00914685"/>
    <w:rPr>
      <w:caps w:val="0"/>
      <w:smallCaps w:val="0"/>
      <w:color w:val="auto"/>
      <w:u w:val="single"/>
    </w:rPr>
  </w:style>
  <w:style w:type="table" w:styleId="Table3Deffects1">
    <w:name w:val="Table 3D effects 1"/>
    <w:basedOn w:val="TableNormal"/>
    <w:uiPriority w:val="99"/>
    <w:semiHidden/>
    <w:unhideWhenUsed/>
    <w:rsid w:val="00914685"/>
    <w:pPr>
      <w:spacing w:after="0" w:line="260" w:lineRule="atLeast"/>
    </w:pPr>
    <w:rPr>
      <w:rFonts w:ascii="Trebuchet MS" w:hAnsi="Trebuchet MS"/>
      <w:sz w:val="20"/>
      <w:szCs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14685"/>
    <w:pPr>
      <w:spacing w:after="0" w:line="260" w:lineRule="atLeast"/>
    </w:pPr>
    <w:rPr>
      <w:rFonts w:ascii="Trebuchet MS" w:hAnsi="Trebuchet MS"/>
      <w:sz w:val="20"/>
      <w:szCs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14685"/>
    <w:pPr>
      <w:spacing w:after="0" w:line="260" w:lineRule="atLeast"/>
    </w:pPr>
    <w:rPr>
      <w:rFonts w:ascii="Trebuchet MS" w:hAnsi="Trebuchet MS"/>
      <w:sz w:val="20"/>
      <w:szCs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14685"/>
    <w:pPr>
      <w:spacing w:after="0" w:line="260" w:lineRule="atLeast"/>
    </w:pPr>
    <w:rPr>
      <w:rFonts w:ascii="Trebuchet MS" w:hAnsi="Trebuchet MS"/>
      <w:sz w:val="20"/>
      <w:szCs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14685"/>
    <w:pPr>
      <w:spacing w:after="0" w:line="260" w:lineRule="atLeast"/>
    </w:pPr>
    <w:rPr>
      <w:rFonts w:ascii="Trebuchet MS" w:hAnsi="Trebuchet MS"/>
      <w:sz w:val="20"/>
      <w:szCs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14685"/>
    <w:pPr>
      <w:spacing w:after="0" w:line="260" w:lineRule="atLeast"/>
    </w:pPr>
    <w:rPr>
      <w:rFonts w:ascii="Trebuchet MS" w:hAnsi="Trebuchet MS"/>
      <w:color w:val="000080"/>
      <w:sz w:val="20"/>
      <w:szCs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14685"/>
    <w:pPr>
      <w:spacing w:after="0" w:line="260" w:lineRule="atLeast"/>
    </w:pPr>
    <w:rPr>
      <w:rFonts w:ascii="Trebuchet MS" w:hAnsi="Trebuchet MS"/>
      <w:sz w:val="20"/>
      <w:szCs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14685"/>
    <w:pPr>
      <w:spacing w:after="0" w:line="260" w:lineRule="atLeast"/>
    </w:pPr>
    <w:rPr>
      <w:rFonts w:ascii="Trebuchet MS" w:hAnsi="Trebuchet MS"/>
      <w:color w:val="FFFFFF"/>
      <w:sz w:val="20"/>
      <w:szCs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14685"/>
    <w:pPr>
      <w:spacing w:after="0" w:line="260" w:lineRule="atLeast"/>
    </w:pPr>
    <w:rPr>
      <w:rFonts w:ascii="Trebuchet MS" w:hAnsi="Trebuchet MS"/>
      <w:sz w:val="20"/>
      <w:szCs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14685"/>
    <w:pPr>
      <w:spacing w:after="0" w:line="260" w:lineRule="atLeast"/>
    </w:pPr>
    <w:rPr>
      <w:rFonts w:ascii="Trebuchet MS" w:hAnsi="Trebuchet MS"/>
      <w:sz w:val="20"/>
      <w:szCs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14685"/>
    <w:pPr>
      <w:spacing w:after="0" w:line="260" w:lineRule="atLeast"/>
    </w:pPr>
    <w:rPr>
      <w:rFonts w:ascii="Trebuchet MS" w:hAnsi="Trebuchet MS"/>
      <w:b/>
      <w:bCs/>
      <w:sz w:val="20"/>
      <w:szCs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14685"/>
    <w:pPr>
      <w:spacing w:after="0" w:line="260" w:lineRule="atLeast"/>
    </w:pPr>
    <w:rPr>
      <w:rFonts w:ascii="Trebuchet MS" w:hAnsi="Trebuchet MS"/>
      <w:b/>
      <w:bCs/>
      <w:sz w:val="20"/>
      <w:szCs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14685"/>
    <w:pPr>
      <w:spacing w:after="0" w:line="260" w:lineRule="atLeast"/>
    </w:pPr>
    <w:rPr>
      <w:rFonts w:ascii="Trebuchet MS" w:hAnsi="Trebuchet MS"/>
      <w:b/>
      <w:bCs/>
      <w:sz w:val="20"/>
      <w:szCs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14685"/>
    <w:pPr>
      <w:spacing w:after="0" w:line="260" w:lineRule="atLeast"/>
    </w:pPr>
    <w:rPr>
      <w:rFonts w:ascii="Trebuchet MS" w:hAnsi="Trebuchet MS"/>
      <w:sz w:val="20"/>
      <w:szCs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14685"/>
    <w:pPr>
      <w:spacing w:after="0" w:line="260" w:lineRule="atLeast"/>
    </w:pPr>
    <w:rPr>
      <w:rFonts w:ascii="Trebuchet MS" w:hAnsi="Trebuchet MS"/>
      <w:sz w:val="20"/>
      <w:szCs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14685"/>
    <w:pPr>
      <w:spacing w:after="0" w:line="260" w:lineRule="atLeast"/>
    </w:pPr>
    <w:rPr>
      <w:rFonts w:ascii="Trebuchet MS" w:hAnsi="Trebuchet MS"/>
      <w:sz w:val="20"/>
      <w:szCs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14685"/>
    <w:pPr>
      <w:spacing w:after="0" w:line="260" w:lineRule="atLeast"/>
    </w:pPr>
    <w:rPr>
      <w:rFonts w:ascii="Trebuchet MS" w:hAnsi="Trebuchet MS"/>
      <w:sz w:val="20"/>
      <w:szCs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14685"/>
    <w:pPr>
      <w:spacing w:after="0" w:line="260" w:lineRule="atLeast"/>
    </w:pPr>
    <w:rPr>
      <w:rFonts w:ascii="Trebuchet MS" w:hAnsi="Trebuchet MS"/>
      <w:sz w:val="20"/>
      <w:szCs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14685"/>
    <w:pPr>
      <w:spacing w:after="0" w:line="260" w:lineRule="atLeast"/>
    </w:pPr>
    <w:rPr>
      <w:rFonts w:ascii="Trebuchet MS" w:hAnsi="Trebuchet MS"/>
      <w:sz w:val="20"/>
      <w:szCs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14685"/>
    <w:pPr>
      <w:spacing w:after="0" w:line="260" w:lineRule="atLeast"/>
    </w:pPr>
    <w:rPr>
      <w:rFonts w:ascii="Trebuchet MS" w:hAnsi="Trebuchet MS"/>
      <w:sz w:val="20"/>
      <w:szCs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14685"/>
    <w:pPr>
      <w:spacing w:after="0" w:line="260" w:lineRule="atLeast"/>
    </w:pPr>
    <w:rPr>
      <w:rFonts w:ascii="Trebuchet MS" w:hAnsi="Trebuchet MS"/>
      <w:sz w:val="20"/>
      <w:szCs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14685"/>
    <w:pPr>
      <w:spacing w:after="0" w:line="260" w:lineRule="atLeast"/>
    </w:pPr>
    <w:rPr>
      <w:rFonts w:ascii="Trebuchet MS" w:hAnsi="Trebuchet MS"/>
      <w:sz w:val="20"/>
      <w:szCs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14685"/>
    <w:pPr>
      <w:spacing w:after="0" w:line="260" w:lineRule="atLeast"/>
    </w:pPr>
    <w:rPr>
      <w:rFonts w:ascii="Trebuchet MS" w:hAnsi="Trebuchet MS"/>
      <w:sz w:val="20"/>
      <w:szCs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14685"/>
    <w:pPr>
      <w:spacing w:after="0" w:line="260" w:lineRule="atLeast"/>
    </w:pPr>
    <w:rPr>
      <w:rFonts w:ascii="Trebuchet MS" w:hAnsi="Trebuchet MS"/>
      <w:b/>
      <w:bCs/>
      <w:sz w:val="20"/>
      <w:szCs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14685"/>
    <w:pPr>
      <w:spacing w:after="0" w:line="260" w:lineRule="atLeast"/>
    </w:pPr>
    <w:rPr>
      <w:rFonts w:ascii="Trebuchet MS" w:hAnsi="Trebuchet MS"/>
      <w:sz w:val="20"/>
      <w:szCs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14685"/>
    <w:pPr>
      <w:spacing w:after="0" w:line="240" w:lineRule="auto"/>
    </w:pPr>
    <w:rPr>
      <w:rFonts w:ascii="Trebuchet MS" w:hAnsi="Trebuchet MS"/>
      <w:sz w:val="20"/>
      <w:szCs w:val="1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14685"/>
    <w:pPr>
      <w:spacing w:after="0" w:line="260" w:lineRule="atLeast"/>
    </w:pPr>
    <w:rPr>
      <w:rFonts w:ascii="Trebuchet MS" w:hAnsi="Trebuchet MS"/>
      <w:sz w:val="20"/>
      <w:szCs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14685"/>
    <w:pPr>
      <w:spacing w:after="0" w:line="260" w:lineRule="atLeast"/>
    </w:pPr>
    <w:rPr>
      <w:rFonts w:ascii="Trebuchet MS" w:hAnsi="Trebuchet MS"/>
      <w:sz w:val="20"/>
      <w:szCs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14685"/>
    <w:pPr>
      <w:spacing w:after="0" w:line="260" w:lineRule="atLeast"/>
    </w:pPr>
    <w:rPr>
      <w:rFonts w:ascii="Trebuchet MS" w:hAnsi="Trebuchet MS"/>
      <w:sz w:val="20"/>
      <w:szCs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14685"/>
    <w:pPr>
      <w:spacing w:after="0" w:line="260" w:lineRule="atLeast"/>
    </w:pPr>
    <w:rPr>
      <w:rFonts w:ascii="Trebuchet MS" w:hAnsi="Trebuchet MS"/>
      <w:sz w:val="20"/>
      <w:szCs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14685"/>
    <w:pPr>
      <w:spacing w:after="0" w:line="260" w:lineRule="atLeast"/>
    </w:pPr>
    <w:rPr>
      <w:rFonts w:ascii="Trebuchet MS" w:hAnsi="Trebuchet MS"/>
      <w:sz w:val="20"/>
      <w:szCs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14685"/>
    <w:pPr>
      <w:spacing w:after="0" w:line="260" w:lineRule="atLeast"/>
    </w:pPr>
    <w:rPr>
      <w:rFonts w:ascii="Trebuchet MS" w:hAnsi="Trebuchet MS"/>
      <w:sz w:val="20"/>
      <w:szCs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14685"/>
    <w:pPr>
      <w:spacing w:after="0" w:line="260" w:lineRule="atLeast"/>
    </w:pPr>
    <w:rPr>
      <w:rFonts w:ascii="Trebuchet MS" w:hAnsi="Trebuchet MS"/>
      <w:sz w:val="20"/>
      <w:szCs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14685"/>
    <w:pPr>
      <w:spacing w:after="0" w:line="260" w:lineRule="atLeast"/>
    </w:pPr>
    <w:rPr>
      <w:rFonts w:ascii="Trebuchet MS" w:hAnsi="Trebuchet MS"/>
      <w:sz w:val="20"/>
      <w:szCs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10"/>
    <w:semiHidden/>
    <w:rsid w:val="00914685"/>
    <w:pPr>
      <w:ind w:right="567"/>
    </w:pPr>
  </w:style>
  <w:style w:type="paragraph" w:styleId="TableofFigures">
    <w:name w:val="table of figures"/>
    <w:basedOn w:val="Normal"/>
    <w:next w:val="Normal"/>
    <w:uiPriority w:val="10"/>
    <w:semiHidden/>
    <w:rsid w:val="00914685"/>
    <w:pPr>
      <w:ind w:right="567"/>
    </w:pPr>
  </w:style>
  <w:style w:type="table" w:styleId="TableProfessional">
    <w:name w:val="Table Professional"/>
    <w:basedOn w:val="TableNormal"/>
    <w:uiPriority w:val="99"/>
    <w:semiHidden/>
    <w:unhideWhenUsed/>
    <w:rsid w:val="00914685"/>
    <w:pPr>
      <w:spacing w:after="0" w:line="260" w:lineRule="atLeast"/>
    </w:pPr>
    <w:rPr>
      <w:rFonts w:ascii="Trebuchet MS" w:hAnsi="Trebuchet MS"/>
      <w:sz w:val="20"/>
      <w:szCs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14685"/>
    <w:pPr>
      <w:spacing w:after="0" w:line="260" w:lineRule="atLeast"/>
    </w:pPr>
    <w:rPr>
      <w:rFonts w:ascii="Trebuchet MS" w:hAnsi="Trebuchet MS"/>
      <w:sz w:val="20"/>
      <w:szCs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14685"/>
    <w:pPr>
      <w:spacing w:after="0" w:line="260" w:lineRule="atLeast"/>
    </w:pPr>
    <w:rPr>
      <w:rFonts w:ascii="Trebuchet MS" w:hAnsi="Trebuchet MS"/>
      <w:sz w:val="20"/>
      <w:szCs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14685"/>
    <w:pPr>
      <w:spacing w:after="0" w:line="260" w:lineRule="atLeast"/>
    </w:pPr>
    <w:rPr>
      <w:rFonts w:ascii="Trebuchet MS" w:hAnsi="Trebuchet MS"/>
      <w:sz w:val="20"/>
      <w:szCs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14685"/>
    <w:pPr>
      <w:spacing w:after="0" w:line="260" w:lineRule="atLeast"/>
    </w:pPr>
    <w:rPr>
      <w:rFonts w:ascii="Trebuchet MS" w:hAnsi="Trebuchet MS"/>
      <w:sz w:val="20"/>
      <w:szCs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14685"/>
    <w:pPr>
      <w:spacing w:after="0" w:line="260" w:lineRule="atLeast"/>
    </w:pPr>
    <w:rPr>
      <w:rFonts w:ascii="Trebuchet MS" w:hAnsi="Trebuchet MS"/>
      <w:sz w:val="20"/>
      <w:szCs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914685"/>
    <w:pPr>
      <w:spacing w:after="0" w:line="260" w:lineRule="atLeast"/>
    </w:pPr>
    <w:rPr>
      <w:rFonts w:ascii="Trebuchet MS" w:hAnsi="Trebuchet MS"/>
      <w:sz w:val="2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14685"/>
    <w:pPr>
      <w:spacing w:after="0" w:line="260" w:lineRule="atLeast"/>
    </w:pPr>
    <w:rPr>
      <w:rFonts w:ascii="Trebuchet MS" w:hAnsi="Trebuchet MS"/>
      <w:sz w:val="20"/>
      <w:szCs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14685"/>
    <w:pPr>
      <w:spacing w:after="0" w:line="260" w:lineRule="atLeast"/>
    </w:pPr>
    <w:rPr>
      <w:rFonts w:ascii="Trebuchet MS" w:hAnsi="Trebuchet MS"/>
      <w:sz w:val="20"/>
      <w:szCs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914685"/>
    <w:pPr>
      <w:spacing w:after="0" w:line="260" w:lineRule="atLeast"/>
    </w:pPr>
    <w:rPr>
      <w:rFonts w:ascii="Trebuchet MS" w:hAnsi="Trebuchet MS"/>
      <w:sz w:val="20"/>
      <w:szCs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4">
    <w:name w:val="toc 4"/>
    <w:basedOn w:val="Normal"/>
    <w:next w:val="Normal"/>
    <w:uiPriority w:val="39"/>
    <w:semiHidden/>
    <w:rsid w:val="00914685"/>
    <w:pPr>
      <w:ind w:right="567"/>
    </w:pPr>
  </w:style>
  <w:style w:type="paragraph" w:styleId="TOC5">
    <w:name w:val="toc 5"/>
    <w:basedOn w:val="Normal"/>
    <w:next w:val="Normal"/>
    <w:uiPriority w:val="39"/>
    <w:semiHidden/>
    <w:rsid w:val="00914685"/>
    <w:pPr>
      <w:ind w:right="567"/>
    </w:pPr>
  </w:style>
  <w:style w:type="paragraph" w:styleId="TOC6">
    <w:name w:val="toc 6"/>
    <w:basedOn w:val="Normal"/>
    <w:next w:val="Normal"/>
    <w:uiPriority w:val="39"/>
    <w:semiHidden/>
    <w:rsid w:val="00914685"/>
    <w:pPr>
      <w:ind w:right="567"/>
    </w:pPr>
  </w:style>
  <w:style w:type="paragraph" w:styleId="TOC7">
    <w:name w:val="toc 7"/>
    <w:basedOn w:val="Normal"/>
    <w:next w:val="Normal"/>
    <w:uiPriority w:val="39"/>
    <w:semiHidden/>
    <w:rsid w:val="00914685"/>
    <w:pPr>
      <w:ind w:right="567"/>
    </w:pPr>
  </w:style>
  <w:style w:type="paragraph" w:styleId="TOC8">
    <w:name w:val="toc 8"/>
    <w:basedOn w:val="Normal"/>
    <w:next w:val="Normal"/>
    <w:uiPriority w:val="39"/>
    <w:semiHidden/>
    <w:rsid w:val="00914685"/>
    <w:pPr>
      <w:ind w:right="567"/>
    </w:pPr>
  </w:style>
  <w:style w:type="paragraph" w:styleId="TOC9">
    <w:name w:val="toc 9"/>
    <w:basedOn w:val="Normal"/>
    <w:next w:val="Normal"/>
    <w:uiPriority w:val="39"/>
    <w:semiHidden/>
    <w:rsid w:val="00914685"/>
    <w:pPr>
      <w:ind w:right="567"/>
    </w:pPr>
  </w:style>
  <w:style w:type="character" w:customStyle="1" w:styleId="UnresolvedMention">
    <w:name w:val="Unresolved Mention"/>
    <w:basedOn w:val="DefaultParagraphFont"/>
    <w:uiPriority w:val="99"/>
    <w:semiHidden/>
    <w:rsid w:val="00780513"/>
    <w:rPr>
      <w:color w:val="808080"/>
      <w:shd w:val="clear" w:color="auto" w:fill="E6E6E6"/>
    </w:rPr>
  </w:style>
  <w:style w:type="table" w:customStyle="1" w:styleId="Blank">
    <w:name w:val="Blank"/>
    <w:basedOn w:val="TableNormal"/>
    <w:uiPriority w:val="99"/>
    <w:rsid w:val="00914685"/>
    <w:pPr>
      <w:spacing w:after="0" w:line="240" w:lineRule="atLeast"/>
    </w:pPr>
    <w:rPr>
      <w:rFonts w:ascii="Trebuchet MS" w:hAnsi="Trebuchet MS"/>
      <w:sz w:val="20"/>
      <w:szCs w:val="18"/>
    </w:rPr>
    <w:tblPr>
      <w:tblCellMar>
        <w:left w:w="0" w:type="dxa"/>
        <w:right w:w="0" w:type="dxa"/>
      </w:tblCellMar>
    </w:tblPr>
  </w:style>
  <w:style w:type="paragraph" w:customStyle="1" w:styleId="DocumentHeading">
    <w:name w:val="Document Heading"/>
    <w:basedOn w:val="Normal"/>
    <w:uiPriority w:val="6"/>
    <w:semiHidden/>
    <w:rsid w:val="00914685"/>
    <w:pPr>
      <w:keepNext/>
      <w:spacing w:before="360" w:line="300" w:lineRule="atLeast"/>
    </w:pPr>
    <w:rPr>
      <w:b/>
      <w:sz w:val="22"/>
    </w:rPr>
  </w:style>
  <w:style w:type="paragraph" w:customStyle="1" w:styleId="DocumentName">
    <w:name w:val="Document Name"/>
    <w:basedOn w:val="Normal"/>
    <w:uiPriority w:val="8"/>
    <w:semiHidden/>
    <w:rsid w:val="00914685"/>
    <w:pPr>
      <w:spacing w:line="360" w:lineRule="atLeast"/>
    </w:pPr>
    <w:rPr>
      <w:b/>
      <w:caps/>
      <w:sz w:val="28"/>
    </w:rPr>
  </w:style>
  <w:style w:type="paragraph" w:customStyle="1" w:styleId="FrontpageTitle">
    <w:name w:val="Frontpage Title"/>
    <w:basedOn w:val="Normal"/>
    <w:uiPriority w:val="12"/>
    <w:rsid w:val="00914685"/>
    <w:pPr>
      <w:spacing w:before="480" w:after="480"/>
    </w:pPr>
    <w:rPr>
      <w:b/>
      <w:noProof/>
      <w:color w:val="8A1978" w:themeColor="accent3"/>
      <w:sz w:val="60"/>
    </w:rPr>
  </w:style>
  <w:style w:type="paragraph" w:customStyle="1" w:styleId="Prompttext">
    <w:name w:val="Prompt text"/>
    <w:basedOn w:val="Normal"/>
    <w:uiPriority w:val="8"/>
    <w:semiHidden/>
    <w:qFormat/>
    <w:rsid w:val="00914685"/>
    <w:pPr>
      <w:contextualSpacing/>
    </w:pPr>
    <w:rPr>
      <w:color w:val="8A1978" w:themeColor="accent3"/>
    </w:rPr>
  </w:style>
  <w:style w:type="paragraph" w:customStyle="1" w:styleId="Recipient">
    <w:name w:val="Recipient"/>
    <w:basedOn w:val="Normal"/>
    <w:uiPriority w:val="8"/>
    <w:semiHidden/>
    <w:rsid w:val="00914685"/>
    <w:pPr>
      <w:spacing w:after="0"/>
    </w:pPr>
  </w:style>
  <w:style w:type="paragraph" w:customStyle="1" w:styleId="Subheading">
    <w:name w:val="Subheading"/>
    <w:basedOn w:val="Normal"/>
    <w:uiPriority w:val="6"/>
    <w:qFormat/>
    <w:rsid w:val="00B715A3"/>
    <w:pPr>
      <w:spacing w:before="480" w:after="480" w:line="360" w:lineRule="atLeast"/>
    </w:pPr>
    <w:rPr>
      <w:noProof/>
      <w:color w:val="8A1978" w:themeColor="accent3"/>
      <w:sz w:val="32"/>
    </w:rPr>
  </w:style>
  <w:style w:type="paragraph" w:customStyle="1" w:styleId="Table">
    <w:name w:val="Table"/>
    <w:uiPriority w:val="4"/>
    <w:semiHidden/>
    <w:rsid w:val="00914685"/>
    <w:pPr>
      <w:spacing w:before="40" w:after="40" w:line="240" w:lineRule="atLeast"/>
      <w:ind w:left="113" w:right="113"/>
    </w:pPr>
    <w:rPr>
      <w:rFonts w:ascii="Trebuchet MS" w:hAnsi="Trebuchet MS"/>
      <w:sz w:val="16"/>
      <w:szCs w:val="18"/>
    </w:rPr>
  </w:style>
  <w:style w:type="paragraph" w:customStyle="1" w:styleId="Table-Numbers">
    <w:name w:val="Table - Numbers"/>
    <w:basedOn w:val="Table"/>
    <w:uiPriority w:val="4"/>
    <w:semiHidden/>
    <w:rsid w:val="00914685"/>
    <w:pPr>
      <w:jc w:val="right"/>
    </w:pPr>
  </w:style>
  <w:style w:type="paragraph" w:customStyle="1" w:styleId="Table-NumbersTotal">
    <w:name w:val="Table - Numbers Total"/>
    <w:basedOn w:val="Table-Numbers"/>
    <w:uiPriority w:val="4"/>
    <w:semiHidden/>
    <w:rsid w:val="00914685"/>
    <w:rPr>
      <w:b/>
    </w:rPr>
  </w:style>
  <w:style w:type="paragraph" w:customStyle="1" w:styleId="Table-Text">
    <w:name w:val="Table - Text"/>
    <w:basedOn w:val="Table"/>
    <w:uiPriority w:val="4"/>
    <w:semiHidden/>
    <w:rsid w:val="00914685"/>
  </w:style>
  <w:style w:type="paragraph" w:customStyle="1" w:styleId="Table-TextTotal">
    <w:name w:val="Table - Text Total"/>
    <w:basedOn w:val="Table-Text"/>
    <w:uiPriority w:val="4"/>
    <w:semiHidden/>
    <w:rsid w:val="00914685"/>
    <w:rPr>
      <w:b/>
    </w:rPr>
  </w:style>
  <w:style w:type="paragraph" w:customStyle="1" w:styleId="Template">
    <w:name w:val="Template"/>
    <w:uiPriority w:val="8"/>
    <w:semiHidden/>
    <w:rsid w:val="00914685"/>
    <w:pPr>
      <w:spacing w:after="0" w:line="260" w:lineRule="atLeast"/>
    </w:pPr>
    <w:rPr>
      <w:rFonts w:ascii="Trebuchet MS" w:hAnsi="Trebuchet MS"/>
      <w:noProof/>
      <w:sz w:val="15"/>
      <w:szCs w:val="18"/>
    </w:rPr>
  </w:style>
  <w:style w:type="paragraph" w:customStyle="1" w:styleId="Template-Address">
    <w:name w:val="Template - Address"/>
    <w:basedOn w:val="Template"/>
    <w:uiPriority w:val="8"/>
    <w:semiHidden/>
    <w:rsid w:val="00914685"/>
    <w:pPr>
      <w:tabs>
        <w:tab w:val="left" w:pos="567"/>
      </w:tabs>
      <w:suppressAutoHyphens/>
    </w:pPr>
  </w:style>
  <w:style w:type="paragraph" w:customStyle="1" w:styleId="Template-CompanyName">
    <w:name w:val="Template - Company Name"/>
    <w:basedOn w:val="Template-Address"/>
    <w:next w:val="Template-Address"/>
    <w:uiPriority w:val="8"/>
    <w:semiHidden/>
    <w:rsid w:val="00914685"/>
    <w:pPr>
      <w:spacing w:line="200" w:lineRule="atLeast"/>
    </w:pPr>
    <w:rPr>
      <w:b/>
    </w:rPr>
  </w:style>
  <w:style w:type="paragraph" w:customStyle="1" w:styleId="Template-Date">
    <w:name w:val="Template - Date"/>
    <w:basedOn w:val="Template"/>
    <w:uiPriority w:val="8"/>
    <w:semiHidden/>
    <w:rsid w:val="00914685"/>
    <w:pPr>
      <w:spacing w:line="280" w:lineRule="atLeast"/>
    </w:pPr>
  </w:style>
  <w:style w:type="paragraph" w:customStyle="1" w:styleId="Normal-Pink">
    <w:name w:val="Normal - Pink"/>
    <w:basedOn w:val="Normal"/>
    <w:next w:val="Normal"/>
    <w:qFormat/>
    <w:rsid w:val="005B513A"/>
    <w:pPr>
      <w:spacing w:before="40"/>
    </w:pPr>
    <w:rPr>
      <w:rFonts w:ascii="Trebuchet MS" w:hAnsi="Trebuchet MS"/>
      <w:b/>
      <w:color w:val="E5007E" w:themeColor="accent1"/>
      <w:szCs w:val="22"/>
    </w:rPr>
  </w:style>
  <w:style w:type="character" w:customStyle="1" w:styleId="SmartLink">
    <w:name w:val="Smart Link"/>
    <w:basedOn w:val="DefaultParagraphFont"/>
    <w:uiPriority w:val="99"/>
    <w:semiHidden/>
    <w:unhideWhenUsed/>
    <w:rsid w:val="000F1A33"/>
    <w:rPr>
      <w:color w:val="0000FF"/>
      <w:u w:val="single"/>
      <w:shd w:val="clear" w:color="auto" w:fill="F3F2F1"/>
    </w:rPr>
  </w:style>
  <w:style w:type="paragraph" w:customStyle="1" w:styleId="FSSSubheading">
    <w:name w:val="FSS Subheading"/>
    <w:qFormat/>
    <w:rsid w:val="00CF10B8"/>
    <w:pPr>
      <w:spacing w:after="280" w:line="240" w:lineRule="auto"/>
    </w:pPr>
    <w:rPr>
      <w:rFonts w:ascii="Trebuchet MS" w:hAnsi="Trebuchet MS"/>
      <w:b/>
      <w:color w:val="9E2D83"/>
      <w:spacing w:val="-6"/>
      <w:sz w:val="40"/>
      <w:szCs w:val="40"/>
    </w:rPr>
  </w:style>
  <w:style w:type="paragraph" w:customStyle="1" w:styleId="ShortT">
    <w:name w:val="ShortT"/>
    <w:basedOn w:val="Normal"/>
    <w:next w:val="Normal"/>
    <w:qFormat/>
    <w:rsid w:val="005F465B"/>
    <w:pPr>
      <w:spacing w:after="0" w:line="240" w:lineRule="auto"/>
    </w:pPr>
    <w:rPr>
      <w:rFonts w:ascii="Times New Roman" w:eastAsia="Times New Roman" w:hAnsi="Times New Roman" w:cs="Times New Roman"/>
      <w:b/>
      <w:sz w:val="40"/>
      <w:szCs w:val="20"/>
      <w:lang w:eastAsia="en-AU"/>
    </w:rPr>
  </w:style>
  <w:style w:type="paragraph" w:styleId="Revision">
    <w:name w:val="Revision"/>
    <w:hidden/>
    <w:uiPriority w:val="99"/>
    <w:semiHidden/>
    <w:rsid w:val="0043455F"/>
    <w:pPr>
      <w:spacing w:after="0" w:line="240" w:lineRule="auto"/>
    </w:pPr>
    <w:rPr>
      <w:rFonts w:ascii="Segoe UI" w:hAnsi="Segoe UI"/>
      <w:sz w:val="20"/>
      <w:szCs w:val="18"/>
    </w:rPr>
  </w:style>
  <w:style w:type="paragraph" w:customStyle="1" w:styleId="Default">
    <w:name w:val="Default"/>
    <w:rsid w:val="00B8731A"/>
    <w:pPr>
      <w:autoSpaceDE w:val="0"/>
      <w:autoSpaceDN w:val="0"/>
      <w:adjustRightInd w:val="0"/>
      <w:spacing w:after="0" w:line="240" w:lineRule="auto"/>
    </w:pPr>
    <w:rPr>
      <w:rFonts w:ascii="Times New Roman" w:hAnsi="Times New Roman" w:cs="Times New Roman"/>
      <w:color w:val="000000"/>
      <w:sz w:val="24"/>
      <w:szCs w:val="24"/>
      <w:lang w:val="en-US"/>
    </w:rPr>
  </w:style>
  <w:style w:type="numbering" w:customStyle="1" w:styleId="Style1">
    <w:name w:val="Style1"/>
    <w:uiPriority w:val="99"/>
    <w:rsid w:val="00FA4F1B"/>
    <w:pPr>
      <w:numPr>
        <w:numId w:val="16"/>
      </w:numPr>
    </w:pPr>
  </w:style>
  <w:style w:type="paragraph" w:customStyle="1" w:styleId="Paragraphtext">
    <w:name w:val="Paragraph text"/>
    <w:qFormat/>
    <w:rsid w:val="00D8002B"/>
    <w:pPr>
      <w:spacing w:before="100" w:after="20" w:line="250" w:lineRule="atLeast"/>
    </w:pPr>
    <w:rPr>
      <w:rFonts w:asciiTheme="majorHAnsi" w:eastAsiaTheme="majorEastAsia" w:hAnsiTheme="majorHAnsi" w:cstheme="majorBidi"/>
      <w:color w:val="000000" w:themeColor="text2"/>
      <w:sz w:val="20"/>
      <w:szCs w:val="20"/>
    </w:rPr>
  </w:style>
  <w:style w:type="numbering" w:customStyle="1" w:styleId="Style2">
    <w:name w:val="Style2"/>
    <w:uiPriority w:val="99"/>
    <w:rsid w:val="000712F2"/>
    <w:pPr>
      <w:numPr>
        <w:numId w:val="18"/>
      </w:numPr>
    </w:pPr>
  </w:style>
  <w:style w:type="paragraph" w:customStyle="1" w:styleId="FSSBodyText">
    <w:name w:val="FSS Body Text"/>
    <w:qFormat/>
    <w:rsid w:val="00F12D0D"/>
    <w:pPr>
      <w:spacing w:after="113" w:line="260" w:lineRule="atLeast"/>
    </w:pPr>
    <w:rPr>
      <w:rFonts w:ascii="Trebuchet MS" w:hAnsi="Trebuchet MS"/>
      <w:color w:val="585857" w:themeColor="text1"/>
      <w:sz w:val="20"/>
      <w:szCs w:val="20"/>
    </w:rPr>
  </w:style>
  <w:style w:type="paragraph" w:customStyle="1" w:styleId="Style3">
    <w:name w:val="Style3"/>
    <w:basedOn w:val="Heading3"/>
    <w:next w:val="Heading3"/>
    <w:link w:val="Style3Char"/>
    <w:qFormat/>
    <w:rsid w:val="00580267"/>
    <w:rPr>
      <w:b w:val="0"/>
      <w:sz w:val="24"/>
    </w:rPr>
  </w:style>
  <w:style w:type="character" w:customStyle="1" w:styleId="Style3Char">
    <w:name w:val="Style3 Char"/>
    <w:basedOn w:val="Heading3Char"/>
    <w:link w:val="Style3"/>
    <w:rsid w:val="00580267"/>
    <w:rPr>
      <w:rFonts w:ascii="Segoe UI" w:eastAsiaTheme="majorEastAsia" w:hAnsi="Segoe UI" w:cstheme="majorBidi"/>
      <w:b w:val="0"/>
      <w:bCs/>
      <w:color w:val="585857" w:themeColor="text1"/>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38284">
      <w:bodyDiv w:val="1"/>
      <w:marLeft w:val="0"/>
      <w:marRight w:val="0"/>
      <w:marTop w:val="0"/>
      <w:marBottom w:val="0"/>
      <w:divBdr>
        <w:top w:val="none" w:sz="0" w:space="0" w:color="auto"/>
        <w:left w:val="none" w:sz="0" w:space="0" w:color="auto"/>
        <w:bottom w:val="none" w:sz="0" w:space="0" w:color="auto"/>
        <w:right w:val="none" w:sz="0" w:space="0" w:color="auto"/>
      </w:divBdr>
    </w:div>
    <w:div w:id="343896911">
      <w:bodyDiv w:val="1"/>
      <w:marLeft w:val="0"/>
      <w:marRight w:val="0"/>
      <w:marTop w:val="0"/>
      <w:marBottom w:val="0"/>
      <w:divBdr>
        <w:top w:val="none" w:sz="0" w:space="0" w:color="auto"/>
        <w:left w:val="none" w:sz="0" w:space="0" w:color="auto"/>
        <w:bottom w:val="none" w:sz="0" w:space="0" w:color="auto"/>
        <w:right w:val="none" w:sz="0" w:space="0" w:color="auto"/>
      </w:divBdr>
    </w:div>
    <w:div w:id="745149237">
      <w:bodyDiv w:val="1"/>
      <w:marLeft w:val="0"/>
      <w:marRight w:val="0"/>
      <w:marTop w:val="0"/>
      <w:marBottom w:val="0"/>
      <w:divBdr>
        <w:top w:val="none" w:sz="0" w:space="0" w:color="auto"/>
        <w:left w:val="none" w:sz="0" w:space="0" w:color="auto"/>
        <w:bottom w:val="none" w:sz="0" w:space="0" w:color="auto"/>
        <w:right w:val="none" w:sz="0" w:space="0" w:color="auto"/>
      </w:divBdr>
    </w:div>
    <w:div w:id="952446130">
      <w:bodyDiv w:val="1"/>
      <w:marLeft w:val="0"/>
      <w:marRight w:val="0"/>
      <w:marTop w:val="0"/>
      <w:marBottom w:val="0"/>
      <w:divBdr>
        <w:top w:val="none" w:sz="0" w:space="0" w:color="auto"/>
        <w:left w:val="none" w:sz="0" w:space="0" w:color="auto"/>
        <w:bottom w:val="none" w:sz="0" w:space="0" w:color="auto"/>
        <w:right w:val="none" w:sz="0" w:space="0" w:color="auto"/>
      </w:divBdr>
    </w:div>
    <w:div w:id="1075931546">
      <w:bodyDiv w:val="1"/>
      <w:marLeft w:val="0"/>
      <w:marRight w:val="0"/>
      <w:marTop w:val="0"/>
      <w:marBottom w:val="0"/>
      <w:divBdr>
        <w:top w:val="none" w:sz="0" w:space="0" w:color="auto"/>
        <w:left w:val="none" w:sz="0" w:space="0" w:color="auto"/>
        <w:bottom w:val="none" w:sz="0" w:space="0" w:color="auto"/>
        <w:right w:val="none" w:sz="0" w:space="0" w:color="auto"/>
      </w:divBdr>
    </w:div>
    <w:div w:id="1187208781">
      <w:bodyDiv w:val="1"/>
      <w:marLeft w:val="0"/>
      <w:marRight w:val="0"/>
      <w:marTop w:val="0"/>
      <w:marBottom w:val="0"/>
      <w:divBdr>
        <w:top w:val="none" w:sz="0" w:space="0" w:color="auto"/>
        <w:left w:val="none" w:sz="0" w:space="0" w:color="auto"/>
        <w:bottom w:val="none" w:sz="0" w:space="0" w:color="auto"/>
        <w:right w:val="none" w:sz="0" w:space="0" w:color="auto"/>
      </w:divBdr>
    </w:div>
    <w:div w:id="1469973164">
      <w:bodyDiv w:val="1"/>
      <w:marLeft w:val="0"/>
      <w:marRight w:val="0"/>
      <w:marTop w:val="0"/>
      <w:marBottom w:val="0"/>
      <w:divBdr>
        <w:top w:val="none" w:sz="0" w:space="0" w:color="auto"/>
        <w:left w:val="none" w:sz="0" w:space="0" w:color="auto"/>
        <w:bottom w:val="none" w:sz="0" w:space="0" w:color="auto"/>
        <w:right w:val="none" w:sz="0" w:space="0" w:color="auto"/>
      </w:divBdr>
    </w:div>
    <w:div w:id="1717393270">
      <w:bodyDiv w:val="1"/>
      <w:marLeft w:val="0"/>
      <w:marRight w:val="0"/>
      <w:marTop w:val="0"/>
      <w:marBottom w:val="0"/>
      <w:divBdr>
        <w:top w:val="none" w:sz="0" w:space="0" w:color="auto"/>
        <w:left w:val="none" w:sz="0" w:space="0" w:color="auto"/>
        <w:bottom w:val="none" w:sz="0" w:space="0" w:color="auto"/>
        <w:right w:val="none" w:sz="0" w:space="0" w:color="auto"/>
      </w:divBdr>
    </w:div>
    <w:div w:id="1750882940">
      <w:bodyDiv w:val="1"/>
      <w:marLeft w:val="0"/>
      <w:marRight w:val="0"/>
      <w:marTop w:val="0"/>
      <w:marBottom w:val="0"/>
      <w:divBdr>
        <w:top w:val="none" w:sz="0" w:space="0" w:color="auto"/>
        <w:left w:val="none" w:sz="0" w:space="0" w:color="auto"/>
        <w:bottom w:val="none" w:sz="0" w:space="0" w:color="auto"/>
        <w:right w:val="none" w:sz="0" w:space="0" w:color="auto"/>
      </w:divBdr>
    </w:div>
    <w:div w:id="192892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asic.gov.au/regulatory-resources/superannuation-funds/superannuation-guidance-relief-and-legislative-instruments/product-dashboard/mysuper-product-dashboard-requirements-for-superannuation-truste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ware Super Magenta">
      <a:dk1>
        <a:srgbClr val="585857"/>
      </a:dk1>
      <a:lt1>
        <a:srgbClr val="FFFFFF"/>
      </a:lt1>
      <a:dk2>
        <a:srgbClr val="000000"/>
      </a:dk2>
      <a:lt2>
        <a:srgbClr val="ECECEB"/>
      </a:lt2>
      <a:accent1>
        <a:srgbClr val="E5007E"/>
      </a:accent1>
      <a:accent2>
        <a:srgbClr val="B975AE"/>
      </a:accent2>
      <a:accent3>
        <a:srgbClr val="8A1978"/>
      </a:accent3>
      <a:accent4>
        <a:srgbClr val="848484"/>
      </a:accent4>
      <a:accent5>
        <a:srgbClr val="C3C3C3"/>
      </a:accent5>
      <a:accent6>
        <a:srgbClr val="00B4DF"/>
      </a:accent6>
      <a:hlink>
        <a:srgbClr val="EC008C"/>
      </a:hlink>
      <a:folHlink>
        <a:srgbClr val="7F7F81"/>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none" lIns="540000" tIns="0" rIns="540000" bIns="27000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F0AA2-48AF-47BD-9F6D-0B4017D69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6850</Words>
  <Characters>39047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45806</CharactersWithSpaces>
  <SharedDoc>false</SharedDoc>
  <HLinks>
    <vt:vector size="120" baseType="variant">
      <vt:variant>
        <vt:i4>1966128</vt:i4>
      </vt:variant>
      <vt:variant>
        <vt:i4>110</vt:i4>
      </vt:variant>
      <vt:variant>
        <vt:i4>0</vt:i4>
      </vt:variant>
      <vt:variant>
        <vt:i4>5</vt:i4>
      </vt:variant>
      <vt:variant>
        <vt:lpwstr/>
      </vt:variant>
      <vt:variant>
        <vt:lpwstr>_Toc59531112</vt:lpwstr>
      </vt:variant>
      <vt:variant>
        <vt:i4>1900592</vt:i4>
      </vt:variant>
      <vt:variant>
        <vt:i4>104</vt:i4>
      </vt:variant>
      <vt:variant>
        <vt:i4>0</vt:i4>
      </vt:variant>
      <vt:variant>
        <vt:i4>5</vt:i4>
      </vt:variant>
      <vt:variant>
        <vt:lpwstr/>
      </vt:variant>
      <vt:variant>
        <vt:lpwstr>_Toc59531111</vt:lpwstr>
      </vt:variant>
      <vt:variant>
        <vt:i4>1835056</vt:i4>
      </vt:variant>
      <vt:variant>
        <vt:i4>98</vt:i4>
      </vt:variant>
      <vt:variant>
        <vt:i4>0</vt:i4>
      </vt:variant>
      <vt:variant>
        <vt:i4>5</vt:i4>
      </vt:variant>
      <vt:variant>
        <vt:lpwstr/>
      </vt:variant>
      <vt:variant>
        <vt:lpwstr>_Toc59531110</vt:lpwstr>
      </vt:variant>
      <vt:variant>
        <vt:i4>1376305</vt:i4>
      </vt:variant>
      <vt:variant>
        <vt:i4>92</vt:i4>
      </vt:variant>
      <vt:variant>
        <vt:i4>0</vt:i4>
      </vt:variant>
      <vt:variant>
        <vt:i4>5</vt:i4>
      </vt:variant>
      <vt:variant>
        <vt:lpwstr/>
      </vt:variant>
      <vt:variant>
        <vt:lpwstr>_Toc59531109</vt:lpwstr>
      </vt:variant>
      <vt:variant>
        <vt:i4>1310769</vt:i4>
      </vt:variant>
      <vt:variant>
        <vt:i4>86</vt:i4>
      </vt:variant>
      <vt:variant>
        <vt:i4>0</vt:i4>
      </vt:variant>
      <vt:variant>
        <vt:i4>5</vt:i4>
      </vt:variant>
      <vt:variant>
        <vt:lpwstr/>
      </vt:variant>
      <vt:variant>
        <vt:lpwstr>_Toc59531108</vt:lpwstr>
      </vt:variant>
      <vt:variant>
        <vt:i4>1769521</vt:i4>
      </vt:variant>
      <vt:variant>
        <vt:i4>80</vt:i4>
      </vt:variant>
      <vt:variant>
        <vt:i4>0</vt:i4>
      </vt:variant>
      <vt:variant>
        <vt:i4>5</vt:i4>
      </vt:variant>
      <vt:variant>
        <vt:lpwstr/>
      </vt:variant>
      <vt:variant>
        <vt:lpwstr>_Toc59531107</vt:lpwstr>
      </vt:variant>
      <vt:variant>
        <vt:i4>1703985</vt:i4>
      </vt:variant>
      <vt:variant>
        <vt:i4>74</vt:i4>
      </vt:variant>
      <vt:variant>
        <vt:i4>0</vt:i4>
      </vt:variant>
      <vt:variant>
        <vt:i4>5</vt:i4>
      </vt:variant>
      <vt:variant>
        <vt:lpwstr/>
      </vt:variant>
      <vt:variant>
        <vt:lpwstr>_Toc59531106</vt:lpwstr>
      </vt:variant>
      <vt:variant>
        <vt:i4>1638449</vt:i4>
      </vt:variant>
      <vt:variant>
        <vt:i4>68</vt:i4>
      </vt:variant>
      <vt:variant>
        <vt:i4>0</vt:i4>
      </vt:variant>
      <vt:variant>
        <vt:i4>5</vt:i4>
      </vt:variant>
      <vt:variant>
        <vt:lpwstr/>
      </vt:variant>
      <vt:variant>
        <vt:lpwstr>_Toc59531105</vt:lpwstr>
      </vt:variant>
      <vt:variant>
        <vt:i4>1572913</vt:i4>
      </vt:variant>
      <vt:variant>
        <vt:i4>62</vt:i4>
      </vt:variant>
      <vt:variant>
        <vt:i4>0</vt:i4>
      </vt:variant>
      <vt:variant>
        <vt:i4>5</vt:i4>
      </vt:variant>
      <vt:variant>
        <vt:lpwstr/>
      </vt:variant>
      <vt:variant>
        <vt:lpwstr>_Toc59531104</vt:lpwstr>
      </vt:variant>
      <vt:variant>
        <vt:i4>2031665</vt:i4>
      </vt:variant>
      <vt:variant>
        <vt:i4>56</vt:i4>
      </vt:variant>
      <vt:variant>
        <vt:i4>0</vt:i4>
      </vt:variant>
      <vt:variant>
        <vt:i4>5</vt:i4>
      </vt:variant>
      <vt:variant>
        <vt:lpwstr/>
      </vt:variant>
      <vt:variant>
        <vt:lpwstr>_Toc59531103</vt:lpwstr>
      </vt:variant>
      <vt:variant>
        <vt:i4>1966129</vt:i4>
      </vt:variant>
      <vt:variant>
        <vt:i4>50</vt:i4>
      </vt:variant>
      <vt:variant>
        <vt:i4>0</vt:i4>
      </vt:variant>
      <vt:variant>
        <vt:i4>5</vt:i4>
      </vt:variant>
      <vt:variant>
        <vt:lpwstr/>
      </vt:variant>
      <vt:variant>
        <vt:lpwstr>_Toc59531102</vt:lpwstr>
      </vt:variant>
      <vt:variant>
        <vt:i4>1900593</vt:i4>
      </vt:variant>
      <vt:variant>
        <vt:i4>44</vt:i4>
      </vt:variant>
      <vt:variant>
        <vt:i4>0</vt:i4>
      </vt:variant>
      <vt:variant>
        <vt:i4>5</vt:i4>
      </vt:variant>
      <vt:variant>
        <vt:lpwstr/>
      </vt:variant>
      <vt:variant>
        <vt:lpwstr>_Toc59531101</vt:lpwstr>
      </vt:variant>
      <vt:variant>
        <vt:i4>1835057</vt:i4>
      </vt:variant>
      <vt:variant>
        <vt:i4>38</vt:i4>
      </vt:variant>
      <vt:variant>
        <vt:i4>0</vt:i4>
      </vt:variant>
      <vt:variant>
        <vt:i4>5</vt:i4>
      </vt:variant>
      <vt:variant>
        <vt:lpwstr/>
      </vt:variant>
      <vt:variant>
        <vt:lpwstr>_Toc59531100</vt:lpwstr>
      </vt:variant>
      <vt:variant>
        <vt:i4>1310776</vt:i4>
      </vt:variant>
      <vt:variant>
        <vt:i4>32</vt:i4>
      </vt:variant>
      <vt:variant>
        <vt:i4>0</vt:i4>
      </vt:variant>
      <vt:variant>
        <vt:i4>5</vt:i4>
      </vt:variant>
      <vt:variant>
        <vt:lpwstr/>
      </vt:variant>
      <vt:variant>
        <vt:lpwstr>_Toc59531099</vt:lpwstr>
      </vt:variant>
      <vt:variant>
        <vt:i4>1376312</vt:i4>
      </vt:variant>
      <vt:variant>
        <vt:i4>26</vt:i4>
      </vt:variant>
      <vt:variant>
        <vt:i4>0</vt:i4>
      </vt:variant>
      <vt:variant>
        <vt:i4>5</vt:i4>
      </vt:variant>
      <vt:variant>
        <vt:lpwstr/>
      </vt:variant>
      <vt:variant>
        <vt:lpwstr>_Toc59531098</vt:lpwstr>
      </vt:variant>
      <vt:variant>
        <vt:i4>1703992</vt:i4>
      </vt:variant>
      <vt:variant>
        <vt:i4>20</vt:i4>
      </vt:variant>
      <vt:variant>
        <vt:i4>0</vt:i4>
      </vt:variant>
      <vt:variant>
        <vt:i4>5</vt:i4>
      </vt:variant>
      <vt:variant>
        <vt:lpwstr/>
      </vt:variant>
      <vt:variant>
        <vt:lpwstr>_Toc59531097</vt:lpwstr>
      </vt:variant>
      <vt:variant>
        <vt:i4>1769528</vt:i4>
      </vt:variant>
      <vt:variant>
        <vt:i4>14</vt:i4>
      </vt:variant>
      <vt:variant>
        <vt:i4>0</vt:i4>
      </vt:variant>
      <vt:variant>
        <vt:i4>5</vt:i4>
      </vt:variant>
      <vt:variant>
        <vt:lpwstr/>
      </vt:variant>
      <vt:variant>
        <vt:lpwstr>_Toc59531096</vt:lpwstr>
      </vt:variant>
      <vt:variant>
        <vt:i4>1572920</vt:i4>
      </vt:variant>
      <vt:variant>
        <vt:i4>8</vt:i4>
      </vt:variant>
      <vt:variant>
        <vt:i4>0</vt:i4>
      </vt:variant>
      <vt:variant>
        <vt:i4>5</vt:i4>
      </vt:variant>
      <vt:variant>
        <vt:lpwstr/>
      </vt:variant>
      <vt:variant>
        <vt:lpwstr>_Toc59531095</vt:lpwstr>
      </vt:variant>
      <vt:variant>
        <vt:i4>1638456</vt:i4>
      </vt:variant>
      <vt:variant>
        <vt:i4>2</vt:i4>
      </vt:variant>
      <vt:variant>
        <vt:i4>0</vt:i4>
      </vt:variant>
      <vt:variant>
        <vt:i4>5</vt:i4>
      </vt:variant>
      <vt:variant>
        <vt:lpwstr/>
      </vt:variant>
      <vt:variant>
        <vt:lpwstr>_Toc59531094</vt:lpwstr>
      </vt:variant>
      <vt:variant>
        <vt:i4>3014774</vt:i4>
      </vt:variant>
      <vt:variant>
        <vt:i4>0</vt:i4>
      </vt:variant>
      <vt:variant>
        <vt:i4>0</vt:i4>
      </vt:variant>
      <vt:variant>
        <vt:i4>5</vt:i4>
      </vt:variant>
      <vt:variant>
        <vt:lpwstr>https://asic.gov.au/regulatory-resources/superannuation-funds/superannuation-guidance-relief-and-legislative-instruments/product-dashboard/mysuper-product-dashboard-requirements-for-superannuation-trustees/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to the 'Your Future, Your Super package' consultation</dc:title>
  <dc:subject/>
  <dc:creator/>
  <cp:keywords/>
  <cp:lastModifiedBy/>
  <cp:revision>1</cp:revision>
  <dcterms:created xsi:type="dcterms:W3CDTF">2021-01-18T02:09:00Z</dcterms:created>
  <dcterms:modified xsi:type="dcterms:W3CDTF">2021-01-18T02:09:00Z</dcterms:modified>
</cp:coreProperties>
</file>