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1BF7D" w14:textId="77777777" w:rsidR="00E01BEA" w:rsidRDefault="00DD786A">
      <w:bookmarkStart w:id="0" w:name="_GoBack"/>
      <w:bookmarkEnd w:id="0"/>
      <w:r>
        <w:rPr>
          <w:noProof/>
          <w:lang w:eastAsia="en-AU"/>
        </w:rPr>
        <w:drawing>
          <wp:inline distT="0" distB="0" distL="0" distR="0" wp14:anchorId="5AF167F1" wp14:editId="7A2D7FD5">
            <wp:extent cx="5943600" cy="1524000"/>
            <wp:effectExtent l="19050" t="0" r="0" b="0"/>
            <wp:docPr id="2" name="Picture 1" descr="C:\Users\debbie.REGISTRIES2\AppData\Local\Microsoft\Windows\Temporary Internet Files\Content.Outlook\3KGZFWL1\BRD-new-letterhea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bbie.REGISTRIES2\AppData\Local\Microsoft\Windows\Temporary Internet Files\Content.Outlook\3KGZFWL1\BRD-new-letterhead (2).png"/>
                    <pic:cNvPicPr>
                      <a:picLocks noChangeAspect="1" noChangeArrowheads="1"/>
                    </pic:cNvPicPr>
                  </pic:nvPicPr>
                  <pic:blipFill>
                    <a:blip r:embed="rId8" cstate="print"/>
                    <a:srcRect/>
                    <a:stretch>
                      <a:fillRect/>
                    </a:stretch>
                  </pic:blipFill>
                  <pic:spPr bwMode="auto">
                    <a:xfrm>
                      <a:off x="0" y="0"/>
                      <a:ext cx="5943600" cy="1524000"/>
                    </a:xfrm>
                    <a:prstGeom prst="rect">
                      <a:avLst/>
                    </a:prstGeom>
                    <a:noFill/>
                    <a:ln w="9525">
                      <a:noFill/>
                      <a:miter lim="800000"/>
                      <a:headEnd/>
                      <a:tailEnd/>
                    </a:ln>
                  </pic:spPr>
                </pic:pic>
              </a:graphicData>
            </a:graphic>
          </wp:inline>
        </w:drawing>
      </w:r>
    </w:p>
    <w:p w14:paraId="306C0823" w14:textId="6A3EF168" w:rsidR="00E01BEA" w:rsidRPr="00F341D6" w:rsidRDefault="00E01BEA" w:rsidP="00E01BEA"/>
    <w:p w14:paraId="3B80E581" w14:textId="5BF5889D" w:rsidR="00A27956" w:rsidRPr="00F341D6" w:rsidRDefault="00F14D21" w:rsidP="00C834C6">
      <w:pPr>
        <w:pStyle w:val="NoSpacing"/>
        <w:rPr>
          <w:rFonts w:ascii="Arial" w:hAnsi="Arial" w:cs="Arial"/>
          <w:sz w:val="20"/>
          <w:szCs w:val="20"/>
        </w:rPr>
      </w:pPr>
      <w:r w:rsidRPr="00F341D6">
        <w:rPr>
          <w:rFonts w:ascii="Arial" w:hAnsi="Arial" w:cs="Arial"/>
          <w:sz w:val="20"/>
          <w:szCs w:val="20"/>
        </w:rPr>
        <w:t>6</w:t>
      </w:r>
      <w:r w:rsidRPr="00F341D6">
        <w:rPr>
          <w:rFonts w:ascii="Arial" w:hAnsi="Arial" w:cs="Arial"/>
          <w:sz w:val="20"/>
          <w:szCs w:val="20"/>
          <w:vertAlign w:val="superscript"/>
        </w:rPr>
        <w:t>th</w:t>
      </w:r>
      <w:r w:rsidRPr="00F341D6">
        <w:rPr>
          <w:rFonts w:ascii="Arial" w:hAnsi="Arial" w:cs="Arial"/>
          <w:sz w:val="20"/>
          <w:szCs w:val="20"/>
        </w:rPr>
        <w:t xml:space="preserve"> November 2020</w:t>
      </w:r>
    </w:p>
    <w:p w14:paraId="7586E08C" w14:textId="5261622E" w:rsidR="00F14D21" w:rsidRPr="00F341D6" w:rsidRDefault="00F14D21" w:rsidP="00C834C6">
      <w:pPr>
        <w:pStyle w:val="NoSpacing"/>
        <w:rPr>
          <w:rFonts w:ascii="Arial" w:hAnsi="Arial" w:cs="Arial"/>
          <w:sz w:val="20"/>
          <w:szCs w:val="20"/>
        </w:rPr>
      </w:pPr>
    </w:p>
    <w:p w14:paraId="7D005A58" w14:textId="1196E7CB" w:rsidR="00F14D21" w:rsidRPr="00F341D6" w:rsidRDefault="00F14D21" w:rsidP="00C834C6">
      <w:pPr>
        <w:pStyle w:val="NoSpacing"/>
        <w:rPr>
          <w:rFonts w:ascii="Arial" w:hAnsi="Arial" w:cs="Arial"/>
          <w:sz w:val="20"/>
          <w:szCs w:val="20"/>
        </w:rPr>
      </w:pPr>
    </w:p>
    <w:p w14:paraId="0592335C" w14:textId="77777777" w:rsidR="002D501A" w:rsidRPr="00F341D6" w:rsidRDefault="002D501A" w:rsidP="00C834C6">
      <w:pPr>
        <w:pStyle w:val="NoSpacing"/>
        <w:rPr>
          <w:rFonts w:ascii="Arial" w:hAnsi="Arial" w:cs="Arial"/>
          <w:color w:val="313131"/>
          <w:sz w:val="20"/>
          <w:szCs w:val="20"/>
          <w:shd w:val="clear" w:color="auto" w:fill="FFFFFF"/>
        </w:rPr>
      </w:pPr>
      <w:r w:rsidRPr="00F341D6">
        <w:rPr>
          <w:rFonts w:ascii="Arial" w:hAnsi="Arial" w:cs="Arial"/>
          <w:color w:val="313131"/>
          <w:sz w:val="20"/>
          <w:szCs w:val="20"/>
          <w:shd w:val="clear" w:color="auto" w:fill="FFFFFF"/>
        </w:rPr>
        <w:t>Manager</w:t>
      </w:r>
    </w:p>
    <w:p w14:paraId="1497224F" w14:textId="77777777" w:rsidR="002D501A" w:rsidRPr="00F341D6" w:rsidRDefault="002D501A" w:rsidP="00C834C6">
      <w:pPr>
        <w:pStyle w:val="NoSpacing"/>
        <w:rPr>
          <w:rFonts w:ascii="Arial" w:hAnsi="Arial" w:cs="Arial"/>
          <w:color w:val="313131"/>
          <w:sz w:val="20"/>
          <w:szCs w:val="20"/>
          <w:shd w:val="clear" w:color="auto" w:fill="FFFFFF"/>
        </w:rPr>
      </w:pPr>
      <w:r w:rsidRPr="00F341D6">
        <w:rPr>
          <w:rFonts w:ascii="Arial" w:hAnsi="Arial" w:cs="Arial"/>
          <w:color w:val="313131"/>
          <w:sz w:val="20"/>
          <w:szCs w:val="20"/>
          <w:shd w:val="clear" w:color="auto" w:fill="FFFFFF"/>
        </w:rPr>
        <w:t>Market Conduct Division</w:t>
      </w:r>
    </w:p>
    <w:p w14:paraId="45D36761" w14:textId="77777777" w:rsidR="002D501A" w:rsidRPr="00F341D6" w:rsidRDefault="002D501A" w:rsidP="00C834C6">
      <w:pPr>
        <w:pStyle w:val="NoSpacing"/>
        <w:rPr>
          <w:rFonts w:ascii="Arial" w:hAnsi="Arial" w:cs="Arial"/>
          <w:color w:val="313131"/>
          <w:sz w:val="20"/>
          <w:szCs w:val="20"/>
          <w:shd w:val="clear" w:color="auto" w:fill="FFFFFF"/>
        </w:rPr>
      </w:pPr>
      <w:r w:rsidRPr="00F341D6">
        <w:rPr>
          <w:rFonts w:ascii="Arial" w:hAnsi="Arial" w:cs="Arial"/>
          <w:color w:val="313131"/>
          <w:sz w:val="20"/>
          <w:szCs w:val="20"/>
          <w:shd w:val="clear" w:color="auto" w:fill="FFFFFF"/>
        </w:rPr>
        <w:t>The Treasury</w:t>
      </w:r>
    </w:p>
    <w:p w14:paraId="2E806464" w14:textId="77777777" w:rsidR="002D501A" w:rsidRPr="00F341D6" w:rsidRDefault="002D501A" w:rsidP="00C834C6">
      <w:pPr>
        <w:pStyle w:val="NoSpacing"/>
        <w:rPr>
          <w:rFonts w:ascii="Arial" w:hAnsi="Arial" w:cs="Arial"/>
          <w:color w:val="313131"/>
          <w:sz w:val="20"/>
          <w:szCs w:val="20"/>
          <w:shd w:val="clear" w:color="auto" w:fill="FFFFFF"/>
        </w:rPr>
      </w:pPr>
      <w:r w:rsidRPr="00F341D6">
        <w:rPr>
          <w:rFonts w:ascii="Arial" w:hAnsi="Arial" w:cs="Arial"/>
          <w:color w:val="313131"/>
          <w:sz w:val="20"/>
          <w:szCs w:val="20"/>
          <w:shd w:val="clear" w:color="auto" w:fill="FFFFFF"/>
        </w:rPr>
        <w:t>Langton Crescent</w:t>
      </w:r>
    </w:p>
    <w:p w14:paraId="65471A1B" w14:textId="0E98260D" w:rsidR="00F14D21" w:rsidRPr="00F341D6" w:rsidRDefault="002D501A" w:rsidP="00C834C6">
      <w:pPr>
        <w:pStyle w:val="NoSpacing"/>
        <w:rPr>
          <w:rFonts w:ascii="Arial" w:hAnsi="Arial" w:cs="Arial"/>
          <w:color w:val="313131"/>
          <w:sz w:val="20"/>
          <w:szCs w:val="20"/>
          <w:shd w:val="clear" w:color="auto" w:fill="FFFFFF"/>
        </w:rPr>
      </w:pPr>
      <w:r w:rsidRPr="00F341D6">
        <w:rPr>
          <w:rFonts w:ascii="Arial" w:hAnsi="Arial" w:cs="Arial"/>
          <w:color w:val="313131"/>
          <w:sz w:val="20"/>
          <w:szCs w:val="20"/>
          <w:shd w:val="clear" w:color="auto" w:fill="FFFFFF"/>
        </w:rPr>
        <w:t>Parkes ACT 2600</w:t>
      </w:r>
    </w:p>
    <w:p w14:paraId="7DF86C67" w14:textId="3E63A7A6" w:rsidR="002D501A" w:rsidRPr="00F341D6" w:rsidRDefault="002D501A" w:rsidP="00C834C6">
      <w:pPr>
        <w:pStyle w:val="NoSpacing"/>
        <w:rPr>
          <w:rFonts w:ascii="Arial" w:hAnsi="Arial" w:cs="Arial"/>
          <w:color w:val="313131"/>
          <w:sz w:val="20"/>
          <w:szCs w:val="20"/>
          <w:shd w:val="clear" w:color="auto" w:fill="FFFFFF"/>
        </w:rPr>
      </w:pPr>
    </w:p>
    <w:p w14:paraId="10236B71" w14:textId="39DD8340" w:rsidR="002D501A" w:rsidRPr="00F341D6" w:rsidRDefault="002D501A" w:rsidP="00C834C6">
      <w:pPr>
        <w:pStyle w:val="NoSpacing"/>
        <w:rPr>
          <w:rFonts w:ascii="Arial" w:hAnsi="Arial" w:cs="Arial"/>
          <w:color w:val="313131"/>
          <w:sz w:val="20"/>
          <w:szCs w:val="20"/>
          <w:shd w:val="clear" w:color="auto" w:fill="FFFFFF"/>
        </w:rPr>
      </w:pPr>
    </w:p>
    <w:p w14:paraId="020106BF" w14:textId="25C636EF" w:rsidR="002D501A" w:rsidRPr="00F341D6" w:rsidRDefault="002D501A" w:rsidP="002D501A">
      <w:pPr>
        <w:pStyle w:val="NoSpacing"/>
        <w:jc w:val="right"/>
        <w:rPr>
          <w:rFonts w:ascii="Arial" w:hAnsi="Arial" w:cs="Arial"/>
          <w:color w:val="313131"/>
          <w:sz w:val="20"/>
          <w:szCs w:val="20"/>
          <w:shd w:val="clear" w:color="auto" w:fill="FFFFFF"/>
        </w:rPr>
      </w:pPr>
      <w:r w:rsidRPr="00F341D6">
        <w:rPr>
          <w:rFonts w:ascii="Arial" w:hAnsi="Arial" w:cs="Arial"/>
          <w:b/>
          <w:bCs/>
          <w:color w:val="313131"/>
          <w:sz w:val="20"/>
          <w:szCs w:val="20"/>
          <w:shd w:val="clear" w:color="auto" w:fill="FFFFFF"/>
        </w:rPr>
        <w:t>By email:</w:t>
      </w:r>
      <w:r w:rsidRPr="00F341D6">
        <w:rPr>
          <w:rFonts w:ascii="Arial" w:hAnsi="Arial" w:cs="Arial"/>
          <w:color w:val="313131"/>
          <w:sz w:val="20"/>
          <w:szCs w:val="20"/>
          <w:shd w:val="clear" w:color="auto" w:fill="FFFFFF"/>
        </w:rPr>
        <w:t xml:space="preserve"> businesscomms@treasury.gov.au</w:t>
      </w:r>
    </w:p>
    <w:p w14:paraId="66D26FE7" w14:textId="78239E6A" w:rsidR="002D501A" w:rsidRPr="00F341D6" w:rsidRDefault="002D501A" w:rsidP="00C834C6">
      <w:pPr>
        <w:pStyle w:val="NoSpacing"/>
        <w:rPr>
          <w:rFonts w:ascii="Arial" w:hAnsi="Arial" w:cs="Arial"/>
          <w:color w:val="313131"/>
          <w:sz w:val="20"/>
          <w:szCs w:val="20"/>
          <w:shd w:val="clear" w:color="auto" w:fill="FFFFFF"/>
        </w:rPr>
      </w:pPr>
    </w:p>
    <w:p w14:paraId="09812E0A" w14:textId="4D5C6454" w:rsidR="002D501A" w:rsidRPr="00F341D6" w:rsidRDefault="002D501A" w:rsidP="00C834C6">
      <w:pPr>
        <w:pStyle w:val="NoSpacing"/>
        <w:rPr>
          <w:rFonts w:ascii="Arial" w:hAnsi="Arial" w:cs="Arial"/>
          <w:sz w:val="20"/>
          <w:szCs w:val="20"/>
        </w:rPr>
      </w:pPr>
      <w:r w:rsidRPr="00F341D6">
        <w:rPr>
          <w:rFonts w:ascii="Arial" w:hAnsi="Arial" w:cs="Arial"/>
          <w:sz w:val="20"/>
          <w:szCs w:val="20"/>
        </w:rPr>
        <w:t xml:space="preserve">Dear </w:t>
      </w:r>
      <w:r w:rsidR="005C5502" w:rsidRPr="00F341D6">
        <w:rPr>
          <w:rFonts w:ascii="Arial" w:hAnsi="Arial" w:cs="Arial"/>
          <w:sz w:val="20"/>
          <w:szCs w:val="20"/>
        </w:rPr>
        <w:t>Madam or Sir</w:t>
      </w:r>
      <w:r w:rsidRPr="00F341D6">
        <w:rPr>
          <w:rFonts w:ascii="Arial" w:hAnsi="Arial" w:cs="Arial"/>
          <w:sz w:val="20"/>
          <w:szCs w:val="20"/>
        </w:rPr>
        <w:t>,</w:t>
      </w:r>
    </w:p>
    <w:p w14:paraId="0E38ADCE" w14:textId="2F707774" w:rsidR="002D501A" w:rsidRPr="00F341D6" w:rsidRDefault="002D501A" w:rsidP="00C834C6">
      <w:pPr>
        <w:pStyle w:val="NoSpacing"/>
        <w:rPr>
          <w:rFonts w:ascii="Arial" w:hAnsi="Arial" w:cs="Arial"/>
          <w:sz w:val="20"/>
          <w:szCs w:val="20"/>
        </w:rPr>
      </w:pPr>
    </w:p>
    <w:p w14:paraId="08A358CA" w14:textId="6CC6781C" w:rsidR="002D501A" w:rsidRPr="00F341D6" w:rsidRDefault="002D501A" w:rsidP="002D501A">
      <w:pPr>
        <w:pStyle w:val="NoSpacing"/>
        <w:jc w:val="center"/>
        <w:rPr>
          <w:rFonts w:ascii="Arial" w:hAnsi="Arial" w:cs="Arial"/>
          <w:b/>
          <w:bCs/>
          <w:sz w:val="20"/>
          <w:szCs w:val="20"/>
        </w:rPr>
      </w:pPr>
      <w:r w:rsidRPr="00F341D6">
        <w:rPr>
          <w:rFonts w:ascii="Arial" w:hAnsi="Arial" w:cs="Arial"/>
          <w:b/>
          <w:bCs/>
          <w:sz w:val="20"/>
          <w:szCs w:val="20"/>
        </w:rPr>
        <w:t>Corporations Amendment (Virtual Meetings and Electronic Communications) Bill 2020</w:t>
      </w:r>
    </w:p>
    <w:p w14:paraId="14FABCD1" w14:textId="52C969F7" w:rsidR="002D501A" w:rsidRPr="00F341D6" w:rsidRDefault="002D501A" w:rsidP="002D501A">
      <w:pPr>
        <w:pStyle w:val="NoSpacing"/>
        <w:jc w:val="center"/>
        <w:rPr>
          <w:rFonts w:ascii="Arial" w:hAnsi="Arial" w:cs="Arial"/>
          <w:b/>
          <w:bCs/>
          <w:sz w:val="20"/>
          <w:szCs w:val="20"/>
        </w:rPr>
      </w:pPr>
      <w:r w:rsidRPr="00F341D6">
        <w:rPr>
          <w:rFonts w:ascii="Arial" w:hAnsi="Arial" w:cs="Arial"/>
          <w:b/>
          <w:bCs/>
          <w:sz w:val="20"/>
          <w:szCs w:val="20"/>
        </w:rPr>
        <w:t>Exposure Draft Consultation</w:t>
      </w:r>
    </w:p>
    <w:p w14:paraId="12F385C6" w14:textId="235FA877" w:rsidR="002D501A" w:rsidRPr="00F341D6" w:rsidRDefault="002D501A" w:rsidP="00C834C6">
      <w:pPr>
        <w:pStyle w:val="NoSpacing"/>
        <w:rPr>
          <w:rFonts w:ascii="Arial" w:hAnsi="Arial" w:cs="Arial"/>
          <w:sz w:val="20"/>
          <w:szCs w:val="20"/>
        </w:rPr>
      </w:pPr>
    </w:p>
    <w:p w14:paraId="047F3C99" w14:textId="3A58B9FF" w:rsidR="002D501A" w:rsidRPr="00F341D6" w:rsidRDefault="002D501A" w:rsidP="002D501A">
      <w:pPr>
        <w:pStyle w:val="NoSpacing"/>
        <w:rPr>
          <w:rFonts w:ascii="Arial" w:hAnsi="Arial" w:cs="Arial"/>
          <w:sz w:val="20"/>
          <w:szCs w:val="20"/>
        </w:rPr>
      </w:pPr>
      <w:r w:rsidRPr="00F341D6">
        <w:rPr>
          <w:rFonts w:ascii="Arial" w:hAnsi="Arial" w:cs="Arial"/>
          <w:sz w:val="20"/>
          <w:szCs w:val="20"/>
        </w:rPr>
        <w:t>Thank you for the opportunity to provide comments in relation to the proposals contained in the Exposure Draft for the Corporations Amendment (Virtual Meetings and Electronic Communications) Bill 2020 (the “</w:t>
      </w:r>
      <w:r w:rsidRPr="00F341D6">
        <w:rPr>
          <w:rFonts w:ascii="Arial" w:hAnsi="Arial" w:cs="Arial"/>
          <w:b/>
          <w:bCs/>
          <w:sz w:val="20"/>
          <w:szCs w:val="20"/>
        </w:rPr>
        <w:t>Bill</w:t>
      </w:r>
      <w:r w:rsidRPr="00F341D6">
        <w:rPr>
          <w:rFonts w:ascii="Arial" w:hAnsi="Arial" w:cs="Arial"/>
          <w:sz w:val="20"/>
          <w:szCs w:val="20"/>
        </w:rPr>
        <w:t>”)</w:t>
      </w:r>
    </w:p>
    <w:p w14:paraId="27CEA52A" w14:textId="78E43CA2" w:rsidR="002D501A" w:rsidRPr="00F341D6" w:rsidRDefault="002D501A" w:rsidP="002D501A">
      <w:pPr>
        <w:pStyle w:val="NoSpacing"/>
        <w:rPr>
          <w:rFonts w:ascii="Arial" w:hAnsi="Arial" w:cs="Arial"/>
          <w:sz w:val="20"/>
          <w:szCs w:val="20"/>
        </w:rPr>
      </w:pPr>
    </w:p>
    <w:p w14:paraId="0CB2767C" w14:textId="2C8E103B" w:rsidR="002D501A" w:rsidRPr="00F341D6" w:rsidRDefault="002D501A" w:rsidP="00C63C67">
      <w:pPr>
        <w:widowControl w:val="0"/>
        <w:spacing w:before="66" w:after="0" w:line="250" w:lineRule="auto"/>
        <w:ind w:right="25"/>
        <w:rPr>
          <w:rFonts w:ascii="Arial" w:hAnsi="Arial" w:cs="Arial"/>
          <w:sz w:val="20"/>
          <w:szCs w:val="20"/>
        </w:rPr>
      </w:pPr>
      <w:r w:rsidRPr="00F341D6">
        <w:rPr>
          <w:rFonts w:ascii="Arial" w:hAnsi="Arial" w:cs="Arial"/>
          <w:sz w:val="20"/>
          <w:szCs w:val="20"/>
        </w:rPr>
        <w:t>Boardroom Pty Limited (‘</w:t>
      </w:r>
      <w:proofErr w:type="spellStart"/>
      <w:r w:rsidRPr="00F341D6">
        <w:rPr>
          <w:rFonts w:ascii="Arial" w:hAnsi="Arial" w:cs="Arial"/>
          <w:b/>
          <w:bCs/>
          <w:sz w:val="20"/>
          <w:szCs w:val="20"/>
        </w:rPr>
        <w:t>BoardRoom</w:t>
      </w:r>
      <w:proofErr w:type="spellEnd"/>
      <w:r w:rsidRPr="00F341D6">
        <w:rPr>
          <w:rFonts w:ascii="Arial" w:hAnsi="Arial" w:cs="Arial"/>
          <w:b/>
          <w:bCs/>
          <w:sz w:val="20"/>
          <w:szCs w:val="20"/>
        </w:rPr>
        <w:t>’</w:t>
      </w:r>
      <w:r w:rsidRPr="00F341D6">
        <w:rPr>
          <w:rFonts w:ascii="Arial" w:hAnsi="Arial" w:cs="Arial"/>
          <w:sz w:val="20"/>
          <w:szCs w:val="20"/>
        </w:rPr>
        <w:t>) is a leading Australian provider of professional services to both listed and unlisted entities. Founded in 1983</w:t>
      </w:r>
      <w:r w:rsidR="008F2DDB" w:rsidRPr="00F341D6">
        <w:rPr>
          <w:rFonts w:ascii="Arial" w:hAnsi="Arial" w:cs="Arial"/>
          <w:sz w:val="20"/>
          <w:szCs w:val="20"/>
        </w:rPr>
        <w:t xml:space="preserve"> (then called Registries Limited)</w:t>
      </w:r>
      <w:r w:rsidRPr="00F341D6">
        <w:rPr>
          <w:rFonts w:ascii="Arial" w:hAnsi="Arial" w:cs="Arial"/>
          <w:sz w:val="20"/>
          <w:szCs w:val="20"/>
        </w:rPr>
        <w:t xml:space="preserve">, </w:t>
      </w:r>
      <w:proofErr w:type="spellStart"/>
      <w:r w:rsidRPr="00F341D6">
        <w:rPr>
          <w:rFonts w:ascii="Arial" w:hAnsi="Arial" w:cs="Arial"/>
          <w:sz w:val="20"/>
          <w:szCs w:val="20"/>
        </w:rPr>
        <w:t>BoardRoom</w:t>
      </w:r>
      <w:proofErr w:type="spellEnd"/>
      <w:r w:rsidRPr="00F341D6">
        <w:rPr>
          <w:rFonts w:ascii="Arial" w:hAnsi="Arial" w:cs="Arial"/>
          <w:sz w:val="20"/>
          <w:szCs w:val="20"/>
        </w:rPr>
        <w:t xml:space="preserve"> is now a wholly </w:t>
      </w:r>
      <w:proofErr w:type="gramStart"/>
      <w:r w:rsidRPr="00F341D6">
        <w:rPr>
          <w:rFonts w:ascii="Arial" w:hAnsi="Arial" w:cs="Arial"/>
          <w:sz w:val="20"/>
          <w:szCs w:val="20"/>
        </w:rPr>
        <w:t>owned</w:t>
      </w:r>
      <w:proofErr w:type="gramEnd"/>
      <w:r w:rsidRPr="00F341D6">
        <w:rPr>
          <w:rFonts w:ascii="Arial" w:hAnsi="Arial" w:cs="Arial"/>
          <w:sz w:val="20"/>
          <w:szCs w:val="20"/>
        </w:rPr>
        <w:t xml:space="preserve"> subsidiary of</w:t>
      </w:r>
      <w:r w:rsidR="008F2DDB" w:rsidRPr="00F341D6">
        <w:rPr>
          <w:rFonts w:ascii="Arial" w:hAnsi="Arial" w:cs="Arial"/>
          <w:sz w:val="20"/>
          <w:szCs w:val="20"/>
        </w:rPr>
        <w:t xml:space="preserve"> Singapore based</w:t>
      </w:r>
      <w:r w:rsidRPr="00F341D6">
        <w:rPr>
          <w:rFonts w:ascii="Arial" w:hAnsi="Arial" w:cs="Arial"/>
          <w:sz w:val="20"/>
          <w:szCs w:val="20"/>
        </w:rPr>
        <w:t xml:space="preserve"> Boardroom Limited, one of the largest professional services providers in the Asia/Pacific region with offices in Singapore, China, Hong Kong and Malaysia, as well as Australia. The Boardroom Group services over 5500 </w:t>
      </w:r>
      <w:r w:rsidR="008F2DDB" w:rsidRPr="00F341D6">
        <w:rPr>
          <w:rFonts w:ascii="Arial" w:hAnsi="Arial" w:cs="Arial"/>
          <w:sz w:val="20"/>
          <w:szCs w:val="20"/>
        </w:rPr>
        <w:t>publicly</w:t>
      </w:r>
      <w:r w:rsidRPr="00F341D6">
        <w:rPr>
          <w:rFonts w:ascii="Arial" w:hAnsi="Arial" w:cs="Arial"/>
          <w:sz w:val="20"/>
          <w:szCs w:val="20"/>
        </w:rPr>
        <w:t xml:space="preserve"> listed and unlisted companies and employees over 600 staff.</w:t>
      </w:r>
    </w:p>
    <w:p w14:paraId="61116EB0" w14:textId="74D04C2C" w:rsidR="008F2DDB" w:rsidRPr="00F341D6" w:rsidRDefault="008F2DDB" w:rsidP="00C63C67">
      <w:pPr>
        <w:widowControl w:val="0"/>
        <w:spacing w:before="66" w:after="0" w:line="250" w:lineRule="auto"/>
        <w:ind w:right="25"/>
        <w:rPr>
          <w:rFonts w:ascii="Arial" w:hAnsi="Arial" w:cs="Arial"/>
          <w:sz w:val="20"/>
          <w:szCs w:val="20"/>
        </w:rPr>
      </w:pPr>
    </w:p>
    <w:p w14:paraId="017E01F9" w14:textId="4AA55DD6" w:rsidR="00C63C67" w:rsidRPr="00F341D6" w:rsidRDefault="008F2DDB" w:rsidP="00C63C67">
      <w:pPr>
        <w:widowControl w:val="0"/>
        <w:spacing w:before="66" w:after="0" w:line="250" w:lineRule="auto"/>
        <w:ind w:right="25"/>
        <w:rPr>
          <w:rFonts w:ascii="Arial" w:hAnsi="Arial" w:cs="Arial"/>
          <w:sz w:val="20"/>
          <w:szCs w:val="20"/>
        </w:rPr>
      </w:pPr>
      <w:r w:rsidRPr="00F341D6">
        <w:rPr>
          <w:rFonts w:ascii="Arial" w:hAnsi="Arial" w:cs="Arial"/>
          <w:sz w:val="20"/>
          <w:szCs w:val="20"/>
        </w:rPr>
        <w:t xml:space="preserve">The services provided by </w:t>
      </w:r>
      <w:proofErr w:type="spellStart"/>
      <w:r w:rsidRPr="00F341D6">
        <w:rPr>
          <w:rFonts w:ascii="Arial" w:hAnsi="Arial" w:cs="Arial"/>
          <w:sz w:val="20"/>
          <w:szCs w:val="20"/>
        </w:rPr>
        <w:t>BoardRoom</w:t>
      </w:r>
      <w:proofErr w:type="spellEnd"/>
      <w:r w:rsidRPr="00F341D6">
        <w:rPr>
          <w:rFonts w:ascii="Arial" w:hAnsi="Arial" w:cs="Arial"/>
          <w:sz w:val="20"/>
          <w:szCs w:val="20"/>
        </w:rPr>
        <w:t xml:space="preserve"> include</w:t>
      </w:r>
      <w:r w:rsidR="00C63C67" w:rsidRPr="00F341D6">
        <w:rPr>
          <w:rFonts w:ascii="Arial" w:hAnsi="Arial" w:cs="Arial"/>
          <w:sz w:val="20"/>
          <w:szCs w:val="20"/>
        </w:rPr>
        <w:t xml:space="preserve"> s</w:t>
      </w:r>
      <w:r w:rsidR="005C5502" w:rsidRPr="00F341D6">
        <w:rPr>
          <w:rFonts w:ascii="Arial" w:hAnsi="Arial" w:cs="Arial"/>
          <w:sz w:val="20"/>
          <w:szCs w:val="20"/>
        </w:rPr>
        <w:t>ecurities</w:t>
      </w:r>
      <w:r w:rsidRPr="00F341D6">
        <w:rPr>
          <w:rFonts w:ascii="Arial" w:hAnsi="Arial" w:cs="Arial"/>
          <w:sz w:val="20"/>
          <w:szCs w:val="20"/>
        </w:rPr>
        <w:t xml:space="preserve"> </w:t>
      </w:r>
      <w:r w:rsidR="00C63C67" w:rsidRPr="00F341D6">
        <w:rPr>
          <w:rFonts w:ascii="Arial" w:hAnsi="Arial" w:cs="Arial"/>
          <w:sz w:val="20"/>
          <w:szCs w:val="20"/>
        </w:rPr>
        <w:t>r</w:t>
      </w:r>
      <w:r w:rsidRPr="00F341D6">
        <w:rPr>
          <w:rFonts w:ascii="Arial" w:hAnsi="Arial" w:cs="Arial"/>
          <w:sz w:val="20"/>
          <w:szCs w:val="20"/>
        </w:rPr>
        <w:t xml:space="preserve">egistry </w:t>
      </w:r>
      <w:r w:rsidR="00C63C67" w:rsidRPr="00F341D6">
        <w:rPr>
          <w:rFonts w:ascii="Arial" w:hAnsi="Arial" w:cs="Arial"/>
          <w:sz w:val="20"/>
          <w:szCs w:val="20"/>
        </w:rPr>
        <w:t>m</w:t>
      </w:r>
      <w:r w:rsidRPr="00F341D6">
        <w:rPr>
          <w:rFonts w:ascii="Arial" w:hAnsi="Arial" w:cs="Arial"/>
          <w:sz w:val="20"/>
          <w:szCs w:val="20"/>
        </w:rPr>
        <w:t xml:space="preserve">anagement </w:t>
      </w:r>
      <w:r w:rsidR="00C63C67" w:rsidRPr="00F341D6">
        <w:rPr>
          <w:rFonts w:ascii="Arial" w:hAnsi="Arial" w:cs="Arial"/>
          <w:sz w:val="20"/>
          <w:szCs w:val="20"/>
        </w:rPr>
        <w:t>s</w:t>
      </w:r>
      <w:r w:rsidRPr="00F341D6">
        <w:rPr>
          <w:rFonts w:ascii="Arial" w:hAnsi="Arial" w:cs="Arial"/>
          <w:sz w:val="20"/>
          <w:szCs w:val="20"/>
        </w:rPr>
        <w:t>ervices</w:t>
      </w:r>
      <w:r w:rsidR="00C63C67" w:rsidRPr="00F341D6">
        <w:rPr>
          <w:rFonts w:ascii="Arial" w:hAnsi="Arial" w:cs="Arial"/>
          <w:sz w:val="20"/>
          <w:szCs w:val="20"/>
        </w:rPr>
        <w:t>,</w:t>
      </w:r>
      <w:r w:rsidRPr="00F341D6">
        <w:rPr>
          <w:rFonts w:ascii="Arial" w:hAnsi="Arial" w:cs="Arial"/>
          <w:sz w:val="20"/>
          <w:szCs w:val="20"/>
        </w:rPr>
        <w:t xml:space="preserve"> predominately servicing companies and managed investment schemes</w:t>
      </w:r>
      <w:r w:rsidR="00C63C67" w:rsidRPr="00F341D6">
        <w:rPr>
          <w:rFonts w:ascii="Arial" w:hAnsi="Arial" w:cs="Arial"/>
          <w:sz w:val="20"/>
          <w:szCs w:val="20"/>
        </w:rPr>
        <w:t>, and corporate secretarial services to entities both listed and unlisted</w:t>
      </w:r>
      <w:r w:rsidRPr="00F341D6">
        <w:rPr>
          <w:rFonts w:ascii="Arial" w:hAnsi="Arial" w:cs="Arial"/>
          <w:sz w:val="20"/>
          <w:szCs w:val="20"/>
        </w:rPr>
        <w:t>.</w:t>
      </w:r>
    </w:p>
    <w:p w14:paraId="27CB1A2B" w14:textId="77777777" w:rsidR="00C63C67" w:rsidRPr="00F341D6" w:rsidRDefault="00C63C67" w:rsidP="00C63C67">
      <w:pPr>
        <w:widowControl w:val="0"/>
        <w:spacing w:before="66" w:after="0" w:line="250" w:lineRule="auto"/>
        <w:ind w:right="25"/>
        <w:rPr>
          <w:rFonts w:ascii="Arial" w:hAnsi="Arial" w:cs="Arial"/>
          <w:sz w:val="20"/>
          <w:szCs w:val="20"/>
        </w:rPr>
      </w:pPr>
    </w:p>
    <w:p w14:paraId="4B432E99" w14:textId="743565E2" w:rsidR="008F2DDB" w:rsidRPr="00F341D6" w:rsidRDefault="008F2DDB" w:rsidP="00C63C67">
      <w:pPr>
        <w:widowControl w:val="0"/>
        <w:spacing w:before="66" w:after="0" w:line="250" w:lineRule="auto"/>
        <w:ind w:right="25"/>
        <w:rPr>
          <w:rFonts w:ascii="Arial" w:hAnsi="Arial" w:cs="Arial"/>
          <w:sz w:val="20"/>
          <w:szCs w:val="20"/>
        </w:rPr>
      </w:pPr>
      <w:proofErr w:type="spellStart"/>
      <w:r w:rsidRPr="00F341D6">
        <w:rPr>
          <w:rFonts w:ascii="Arial" w:hAnsi="Arial" w:cs="Arial"/>
          <w:sz w:val="20"/>
          <w:szCs w:val="20"/>
        </w:rPr>
        <w:t>BoardRoom</w:t>
      </w:r>
      <w:proofErr w:type="spellEnd"/>
      <w:r w:rsidRPr="00F341D6">
        <w:rPr>
          <w:rFonts w:ascii="Arial" w:hAnsi="Arial" w:cs="Arial"/>
          <w:sz w:val="20"/>
          <w:szCs w:val="20"/>
        </w:rPr>
        <w:t xml:space="preserve"> </w:t>
      </w:r>
      <w:r w:rsidR="00C63C67" w:rsidRPr="00F341D6">
        <w:rPr>
          <w:rFonts w:ascii="Arial" w:hAnsi="Arial" w:cs="Arial"/>
          <w:sz w:val="20"/>
          <w:szCs w:val="20"/>
        </w:rPr>
        <w:t xml:space="preserve">has listed </w:t>
      </w:r>
      <w:r w:rsidRPr="00F341D6">
        <w:rPr>
          <w:rFonts w:ascii="Arial" w:hAnsi="Arial" w:cs="Arial"/>
          <w:sz w:val="20"/>
          <w:szCs w:val="20"/>
        </w:rPr>
        <w:t xml:space="preserve">clients on </w:t>
      </w:r>
      <w:r w:rsidR="000F62B3" w:rsidRPr="00F341D6">
        <w:rPr>
          <w:rFonts w:ascii="Arial" w:hAnsi="Arial" w:cs="Arial"/>
          <w:sz w:val="20"/>
          <w:szCs w:val="20"/>
        </w:rPr>
        <w:t>both the Australian Securities Exchange (“ASX”) and the National Stock Exchange (“NSX”)</w:t>
      </w:r>
      <w:r w:rsidR="00C63C67" w:rsidRPr="00F341D6">
        <w:rPr>
          <w:rFonts w:ascii="Arial" w:hAnsi="Arial" w:cs="Arial"/>
          <w:sz w:val="20"/>
          <w:szCs w:val="20"/>
        </w:rPr>
        <w:t>, ranging</w:t>
      </w:r>
      <w:r w:rsidR="000F62B3" w:rsidRPr="00F341D6">
        <w:rPr>
          <w:rFonts w:ascii="Arial" w:hAnsi="Arial" w:cs="Arial"/>
          <w:sz w:val="20"/>
          <w:szCs w:val="20"/>
        </w:rPr>
        <w:t xml:space="preserve"> in size from small entities with a minimal number of securities holders to large corporates with registers of members approaching 200,000 securities holders.  An integral component of the service provided to many of our clients involves the p</w:t>
      </w:r>
      <w:r w:rsidRPr="00F341D6">
        <w:rPr>
          <w:rFonts w:ascii="Arial" w:hAnsi="Arial" w:cs="Arial"/>
          <w:sz w:val="20"/>
          <w:szCs w:val="20"/>
        </w:rPr>
        <w:t>lanning</w:t>
      </w:r>
      <w:r w:rsidRPr="00F341D6">
        <w:rPr>
          <w:rFonts w:ascii="Arial" w:hAnsi="Arial" w:cs="Arial"/>
          <w:spacing w:val="-3"/>
          <w:sz w:val="20"/>
          <w:szCs w:val="20"/>
        </w:rPr>
        <w:t xml:space="preserve"> </w:t>
      </w:r>
      <w:r w:rsidRPr="00F341D6">
        <w:rPr>
          <w:rFonts w:ascii="Arial" w:hAnsi="Arial" w:cs="Arial"/>
          <w:sz w:val="20"/>
          <w:szCs w:val="20"/>
        </w:rPr>
        <w:t>and</w:t>
      </w:r>
      <w:r w:rsidRPr="00F341D6">
        <w:rPr>
          <w:rFonts w:ascii="Arial" w:hAnsi="Arial" w:cs="Arial"/>
          <w:spacing w:val="-2"/>
          <w:sz w:val="20"/>
          <w:szCs w:val="20"/>
        </w:rPr>
        <w:t xml:space="preserve"> </w:t>
      </w:r>
      <w:r w:rsidRPr="00F341D6">
        <w:rPr>
          <w:rFonts w:ascii="Arial" w:hAnsi="Arial" w:cs="Arial"/>
          <w:sz w:val="20"/>
          <w:szCs w:val="20"/>
        </w:rPr>
        <w:t>management</w:t>
      </w:r>
      <w:r w:rsidRPr="00F341D6">
        <w:rPr>
          <w:rFonts w:ascii="Arial" w:hAnsi="Arial" w:cs="Arial"/>
          <w:spacing w:val="-2"/>
          <w:sz w:val="20"/>
          <w:szCs w:val="20"/>
        </w:rPr>
        <w:t xml:space="preserve"> </w:t>
      </w:r>
      <w:r w:rsidRPr="00F341D6">
        <w:rPr>
          <w:rFonts w:ascii="Arial" w:hAnsi="Arial" w:cs="Arial"/>
          <w:sz w:val="20"/>
          <w:szCs w:val="20"/>
        </w:rPr>
        <w:t>of</w:t>
      </w:r>
      <w:r w:rsidRPr="00F341D6">
        <w:rPr>
          <w:rFonts w:ascii="Arial" w:hAnsi="Arial" w:cs="Arial"/>
          <w:spacing w:val="-2"/>
          <w:sz w:val="20"/>
          <w:szCs w:val="20"/>
        </w:rPr>
        <w:t xml:space="preserve"> </w:t>
      </w:r>
      <w:r w:rsidRPr="00F341D6">
        <w:rPr>
          <w:rFonts w:ascii="Arial" w:hAnsi="Arial" w:cs="Arial"/>
          <w:sz w:val="20"/>
          <w:szCs w:val="20"/>
        </w:rPr>
        <w:t>meetings</w:t>
      </w:r>
      <w:r w:rsidRPr="00F341D6">
        <w:rPr>
          <w:rFonts w:ascii="Arial" w:hAnsi="Arial" w:cs="Arial"/>
          <w:spacing w:val="-3"/>
          <w:sz w:val="20"/>
          <w:szCs w:val="20"/>
        </w:rPr>
        <w:t xml:space="preserve"> </w:t>
      </w:r>
      <w:r w:rsidRPr="00F341D6">
        <w:rPr>
          <w:rFonts w:ascii="Arial" w:hAnsi="Arial" w:cs="Arial"/>
          <w:sz w:val="20"/>
          <w:szCs w:val="20"/>
        </w:rPr>
        <w:t>(AGMs</w:t>
      </w:r>
      <w:r w:rsidRPr="00F341D6">
        <w:rPr>
          <w:rFonts w:ascii="Arial" w:hAnsi="Arial" w:cs="Arial"/>
          <w:spacing w:val="-2"/>
          <w:sz w:val="20"/>
          <w:szCs w:val="20"/>
        </w:rPr>
        <w:t xml:space="preserve"> </w:t>
      </w:r>
      <w:r w:rsidRPr="00F341D6">
        <w:rPr>
          <w:rFonts w:ascii="Arial" w:hAnsi="Arial" w:cs="Arial"/>
          <w:sz w:val="20"/>
          <w:szCs w:val="20"/>
        </w:rPr>
        <w:t>and</w:t>
      </w:r>
      <w:r w:rsidRPr="00F341D6">
        <w:rPr>
          <w:rFonts w:ascii="Arial" w:hAnsi="Arial" w:cs="Arial"/>
          <w:spacing w:val="-2"/>
          <w:sz w:val="20"/>
          <w:szCs w:val="20"/>
        </w:rPr>
        <w:t xml:space="preserve"> </w:t>
      </w:r>
      <w:r w:rsidRPr="00F341D6">
        <w:rPr>
          <w:rFonts w:ascii="Arial" w:hAnsi="Arial" w:cs="Arial"/>
          <w:sz w:val="20"/>
          <w:szCs w:val="20"/>
        </w:rPr>
        <w:t>GMs)</w:t>
      </w:r>
      <w:r w:rsidR="001B1D59" w:rsidRPr="00F341D6">
        <w:rPr>
          <w:rFonts w:ascii="Arial" w:hAnsi="Arial" w:cs="Arial"/>
          <w:sz w:val="20"/>
          <w:szCs w:val="20"/>
        </w:rPr>
        <w:t>.</w:t>
      </w:r>
    </w:p>
    <w:p w14:paraId="121BFC93" w14:textId="77777777" w:rsidR="001B1D59" w:rsidRPr="00F341D6" w:rsidRDefault="001B1D59" w:rsidP="00C63C67">
      <w:pPr>
        <w:widowControl w:val="0"/>
        <w:spacing w:before="66" w:after="0" w:line="250" w:lineRule="auto"/>
        <w:ind w:right="25"/>
        <w:rPr>
          <w:rFonts w:ascii="Arial" w:hAnsi="Arial" w:cs="Arial"/>
          <w:sz w:val="20"/>
          <w:szCs w:val="20"/>
        </w:rPr>
      </w:pPr>
    </w:p>
    <w:p w14:paraId="3B6FD14C" w14:textId="3F928304" w:rsidR="00A52B2B" w:rsidRPr="00F341D6" w:rsidRDefault="005C5502" w:rsidP="00C63C67">
      <w:pPr>
        <w:widowControl w:val="0"/>
        <w:tabs>
          <w:tab w:val="left" w:pos="294"/>
        </w:tabs>
        <w:spacing w:after="0"/>
        <w:contextualSpacing/>
        <w:rPr>
          <w:rFonts w:ascii="Arial" w:hAnsi="Arial" w:cs="Arial"/>
          <w:spacing w:val="-1"/>
          <w:sz w:val="20"/>
          <w:szCs w:val="20"/>
        </w:rPr>
      </w:pPr>
      <w:r w:rsidRPr="00F341D6">
        <w:rPr>
          <w:rFonts w:ascii="Arial" w:hAnsi="Arial" w:cs="Arial"/>
          <w:spacing w:val="-1"/>
          <w:sz w:val="20"/>
          <w:szCs w:val="20"/>
        </w:rPr>
        <w:t xml:space="preserve">A few years ago, </w:t>
      </w:r>
      <w:proofErr w:type="spellStart"/>
      <w:r w:rsidRPr="00F341D6">
        <w:rPr>
          <w:rFonts w:ascii="Arial" w:hAnsi="Arial" w:cs="Arial"/>
          <w:spacing w:val="-1"/>
          <w:sz w:val="20"/>
          <w:szCs w:val="20"/>
        </w:rPr>
        <w:t>BoardRoom</w:t>
      </w:r>
      <w:proofErr w:type="spellEnd"/>
      <w:r w:rsidRPr="00F341D6">
        <w:rPr>
          <w:rFonts w:ascii="Arial" w:hAnsi="Arial" w:cs="Arial"/>
          <w:spacing w:val="-1"/>
          <w:sz w:val="20"/>
          <w:szCs w:val="20"/>
        </w:rPr>
        <w:t xml:space="preserve"> assisted one of its clients to conduct a hybrid AGM, combining online access to the meeting as well as the ability for shareholders to attend in person if they wished.  </w:t>
      </w:r>
      <w:r w:rsidR="00A52B2B" w:rsidRPr="00F341D6">
        <w:rPr>
          <w:rFonts w:ascii="Arial" w:hAnsi="Arial" w:cs="Arial"/>
          <w:spacing w:val="-1"/>
          <w:sz w:val="20"/>
          <w:szCs w:val="20"/>
        </w:rPr>
        <w:t xml:space="preserve">We have also </w:t>
      </w:r>
      <w:r w:rsidR="00A52B2B" w:rsidRPr="00F341D6">
        <w:rPr>
          <w:rFonts w:ascii="Arial" w:hAnsi="Arial" w:cs="Arial"/>
          <w:spacing w:val="-1"/>
          <w:sz w:val="20"/>
          <w:szCs w:val="20"/>
        </w:rPr>
        <w:lastRenderedPageBreak/>
        <w:t xml:space="preserve">assisted a client to conduct its AGM across two venues, one in Australia and the other in Singapore.  Voting on resolutions was, in both cases, conducted by polls.  </w:t>
      </w:r>
      <w:r w:rsidR="001B1D59" w:rsidRPr="00F341D6">
        <w:rPr>
          <w:rFonts w:ascii="Arial" w:hAnsi="Arial" w:cs="Arial"/>
          <w:spacing w:val="-1"/>
          <w:sz w:val="20"/>
          <w:szCs w:val="20"/>
        </w:rPr>
        <w:t>In the past nine (9) months, we have assisted many of our clients to conduct their AGM or GM using a variety of the virtual meeting technologies available.</w:t>
      </w:r>
    </w:p>
    <w:p w14:paraId="303DF00A" w14:textId="77777777" w:rsidR="00A52B2B" w:rsidRPr="00F341D6" w:rsidRDefault="00A52B2B" w:rsidP="00C63C67">
      <w:pPr>
        <w:widowControl w:val="0"/>
        <w:tabs>
          <w:tab w:val="left" w:pos="294"/>
        </w:tabs>
        <w:spacing w:after="0"/>
        <w:contextualSpacing/>
        <w:rPr>
          <w:rFonts w:ascii="Arial" w:hAnsi="Arial" w:cs="Arial"/>
          <w:spacing w:val="-1"/>
          <w:sz w:val="20"/>
          <w:szCs w:val="20"/>
        </w:rPr>
      </w:pPr>
    </w:p>
    <w:p w14:paraId="62DDCBC1" w14:textId="4BBD1791" w:rsidR="00C63C67" w:rsidRPr="00F341D6" w:rsidRDefault="00C63C67" w:rsidP="00C63C67">
      <w:pPr>
        <w:widowControl w:val="0"/>
        <w:tabs>
          <w:tab w:val="left" w:pos="294"/>
        </w:tabs>
        <w:spacing w:after="0"/>
        <w:contextualSpacing/>
        <w:rPr>
          <w:rFonts w:ascii="Arial" w:hAnsi="Arial" w:cs="Arial"/>
          <w:spacing w:val="-1"/>
          <w:sz w:val="20"/>
          <w:szCs w:val="20"/>
        </w:rPr>
      </w:pPr>
      <w:r w:rsidRPr="00F341D6">
        <w:rPr>
          <w:rFonts w:ascii="Arial" w:hAnsi="Arial" w:cs="Arial"/>
          <w:spacing w:val="-1"/>
          <w:sz w:val="20"/>
          <w:szCs w:val="20"/>
        </w:rPr>
        <w:t xml:space="preserve">As such, </w:t>
      </w:r>
      <w:proofErr w:type="spellStart"/>
      <w:r w:rsidRPr="00F341D6">
        <w:rPr>
          <w:rFonts w:ascii="Arial" w:hAnsi="Arial" w:cs="Arial"/>
          <w:spacing w:val="-1"/>
          <w:sz w:val="20"/>
          <w:szCs w:val="20"/>
        </w:rPr>
        <w:t>BoardRoom</w:t>
      </w:r>
      <w:proofErr w:type="spellEnd"/>
      <w:r w:rsidRPr="00F341D6">
        <w:rPr>
          <w:rFonts w:ascii="Arial" w:hAnsi="Arial" w:cs="Arial"/>
          <w:spacing w:val="-1"/>
          <w:sz w:val="20"/>
          <w:szCs w:val="20"/>
        </w:rPr>
        <w:t xml:space="preserve"> has direct experience in</w:t>
      </w:r>
      <w:r w:rsidR="001B1D59" w:rsidRPr="00F341D6">
        <w:rPr>
          <w:rFonts w:ascii="Arial" w:hAnsi="Arial" w:cs="Arial"/>
          <w:spacing w:val="-1"/>
          <w:sz w:val="20"/>
          <w:szCs w:val="20"/>
        </w:rPr>
        <w:t>,</w:t>
      </w:r>
      <w:r w:rsidRPr="00F341D6">
        <w:rPr>
          <w:rFonts w:ascii="Arial" w:hAnsi="Arial" w:cs="Arial"/>
          <w:spacing w:val="-1"/>
          <w:sz w:val="20"/>
          <w:szCs w:val="20"/>
        </w:rPr>
        <w:t xml:space="preserve"> and clear understanding of the </w:t>
      </w:r>
      <w:r w:rsidR="001B1D59" w:rsidRPr="00F341D6">
        <w:rPr>
          <w:rFonts w:ascii="Arial" w:hAnsi="Arial" w:cs="Arial"/>
          <w:spacing w:val="-1"/>
          <w:sz w:val="20"/>
          <w:szCs w:val="20"/>
        </w:rPr>
        <w:t>challenges</w:t>
      </w:r>
      <w:r w:rsidRPr="00F341D6">
        <w:rPr>
          <w:rFonts w:ascii="Arial" w:hAnsi="Arial" w:cs="Arial"/>
          <w:spacing w:val="-1"/>
          <w:sz w:val="20"/>
          <w:szCs w:val="20"/>
        </w:rPr>
        <w:t xml:space="preserve"> facing companies and schemes in </w:t>
      </w:r>
      <w:r w:rsidR="001B1D59" w:rsidRPr="00F341D6">
        <w:rPr>
          <w:rFonts w:ascii="Arial" w:hAnsi="Arial" w:cs="Arial"/>
          <w:spacing w:val="-1"/>
          <w:sz w:val="20"/>
          <w:szCs w:val="20"/>
        </w:rPr>
        <w:t xml:space="preserve">relation </w:t>
      </w:r>
      <w:r w:rsidR="005C5502" w:rsidRPr="00F341D6">
        <w:rPr>
          <w:rFonts w:ascii="Arial" w:hAnsi="Arial" w:cs="Arial"/>
          <w:spacing w:val="-1"/>
          <w:sz w:val="20"/>
          <w:szCs w:val="20"/>
        </w:rPr>
        <w:t>to the subject matter of the Bill</w:t>
      </w:r>
      <w:r w:rsidRPr="00F341D6">
        <w:rPr>
          <w:rFonts w:ascii="Arial" w:hAnsi="Arial" w:cs="Arial"/>
          <w:spacing w:val="-1"/>
          <w:sz w:val="20"/>
          <w:szCs w:val="20"/>
        </w:rPr>
        <w:t>.</w:t>
      </w:r>
    </w:p>
    <w:p w14:paraId="66F6FA40" w14:textId="450DC9B6" w:rsidR="002D501A" w:rsidRPr="00F341D6" w:rsidRDefault="002D501A" w:rsidP="002D501A">
      <w:pPr>
        <w:pStyle w:val="NoSpacing"/>
        <w:rPr>
          <w:rFonts w:ascii="Arial" w:hAnsi="Arial" w:cs="Arial"/>
        </w:rPr>
      </w:pPr>
    </w:p>
    <w:p w14:paraId="158E74F2" w14:textId="44DF44CF" w:rsidR="005C5502" w:rsidRPr="00F341D6" w:rsidRDefault="005C5502" w:rsidP="005C5502">
      <w:pPr>
        <w:rPr>
          <w:rFonts w:ascii="Arial" w:hAnsi="Arial" w:cs="Arial"/>
          <w:b/>
          <w:sz w:val="20"/>
          <w:szCs w:val="20"/>
        </w:rPr>
      </w:pPr>
      <w:r w:rsidRPr="00F341D6">
        <w:rPr>
          <w:rFonts w:ascii="Arial" w:hAnsi="Arial" w:cs="Arial"/>
          <w:b/>
          <w:sz w:val="20"/>
          <w:szCs w:val="20"/>
        </w:rPr>
        <w:t>Support for the proposals contained in the Bill</w:t>
      </w:r>
    </w:p>
    <w:p w14:paraId="1529311F" w14:textId="5BFD968D" w:rsidR="005C5502" w:rsidRPr="00F341D6" w:rsidRDefault="005C5502" w:rsidP="005C5502">
      <w:pPr>
        <w:rPr>
          <w:rFonts w:ascii="Arial" w:hAnsi="Arial" w:cs="Arial"/>
          <w:sz w:val="20"/>
          <w:szCs w:val="20"/>
        </w:rPr>
      </w:pPr>
      <w:proofErr w:type="spellStart"/>
      <w:r w:rsidRPr="00F341D6">
        <w:rPr>
          <w:rFonts w:ascii="Arial" w:hAnsi="Arial" w:cs="Arial"/>
          <w:sz w:val="20"/>
          <w:szCs w:val="20"/>
        </w:rPr>
        <w:t>BoardRoom</w:t>
      </w:r>
      <w:proofErr w:type="spellEnd"/>
      <w:r w:rsidRPr="00F341D6">
        <w:rPr>
          <w:rFonts w:ascii="Arial" w:hAnsi="Arial" w:cs="Arial"/>
          <w:sz w:val="20"/>
          <w:szCs w:val="20"/>
        </w:rPr>
        <w:t xml:space="preserve"> supports the amendments contained in the Bill.</w:t>
      </w:r>
    </w:p>
    <w:p w14:paraId="7D25ACFF" w14:textId="19E5B50E" w:rsidR="00DA37A2" w:rsidRPr="00F341D6" w:rsidRDefault="005C5502" w:rsidP="005C5502">
      <w:pPr>
        <w:rPr>
          <w:rFonts w:ascii="Arial" w:hAnsi="Arial" w:cs="Arial"/>
          <w:sz w:val="20"/>
          <w:szCs w:val="20"/>
        </w:rPr>
      </w:pPr>
      <w:r w:rsidRPr="00F341D6">
        <w:rPr>
          <w:rFonts w:ascii="Arial" w:hAnsi="Arial" w:cs="Arial"/>
          <w:sz w:val="20"/>
          <w:szCs w:val="20"/>
        </w:rPr>
        <w:t>In the past, there have been a number of proposals put forward to address some of the issues that have been identified in relation to the conduct of AGMs and GMs and the distribution of notices of these meetings</w:t>
      </w:r>
      <w:r w:rsidR="00A52B2B" w:rsidRPr="00F341D6">
        <w:rPr>
          <w:rFonts w:ascii="Arial" w:hAnsi="Arial" w:cs="Arial"/>
          <w:sz w:val="20"/>
          <w:szCs w:val="20"/>
        </w:rPr>
        <w:t xml:space="preserve"> (for example the </w:t>
      </w:r>
      <w:r w:rsidR="00A52B2B" w:rsidRPr="00F341D6">
        <w:rPr>
          <w:rFonts w:ascii="Arial" w:hAnsi="Arial" w:cs="Arial"/>
          <w:color w:val="000000"/>
          <w:sz w:val="20"/>
        </w:rPr>
        <w:t>“Technology neutrality in distributing company meeting notices and materials” Proposal Paper issued in May 2016)</w:t>
      </w:r>
      <w:r w:rsidRPr="00F341D6">
        <w:rPr>
          <w:rFonts w:ascii="Arial" w:hAnsi="Arial" w:cs="Arial"/>
          <w:sz w:val="20"/>
          <w:szCs w:val="20"/>
        </w:rPr>
        <w:t xml:space="preserve">.  </w:t>
      </w:r>
      <w:proofErr w:type="spellStart"/>
      <w:r w:rsidRPr="00F341D6">
        <w:rPr>
          <w:rFonts w:ascii="Arial" w:hAnsi="Arial" w:cs="Arial"/>
          <w:sz w:val="20"/>
          <w:szCs w:val="20"/>
        </w:rPr>
        <w:t>BoardRoom</w:t>
      </w:r>
      <w:proofErr w:type="spellEnd"/>
      <w:r w:rsidRPr="00F341D6">
        <w:rPr>
          <w:rFonts w:ascii="Arial" w:hAnsi="Arial" w:cs="Arial"/>
          <w:sz w:val="20"/>
          <w:szCs w:val="20"/>
        </w:rPr>
        <w:t xml:space="preserve"> </w:t>
      </w:r>
      <w:r w:rsidR="00A52B2B" w:rsidRPr="00F341D6">
        <w:rPr>
          <w:rFonts w:ascii="Arial" w:hAnsi="Arial" w:cs="Arial"/>
          <w:sz w:val="20"/>
          <w:szCs w:val="20"/>
        </w:rPr>
        <w:t xml:space="preserve">has been supportive of these proposals as a sensible </w:t>
      </w:r>
      <w:r w:rsidR="002A60F2" w:rsidRPr="00F341D6">
        <w:rPr>
          <w:rFonts w:ascii="Arial" w:hAnsi="Arial" w:cs="Arial"/>
          <w:sz w:val="20"/>
          <w:szCs w:val="20"/>
        </w:rPr>
        <w:t xml:space="preserve">means of recognising the changes in communication methods </w:t>
      </w:r>
      <w:r w:rsidR="00BF2FCE">
        <w:rPr>
          <w:rFonts w:ascii="Arial" w:hAnsi="Arial" w:cs="Arial"/>
          <w:sz w:val="20"/>
          <w:szCs w:val="20"/>
        </w:rPr>
        <w:t>brought about</w:t>
      </w:r>
      <w:r w:rsidR="002A60F2" w:rsidRPr="00F341D6">
        <w:rPr>
          <w:rFonts w:ascii="Arial" w:hAnsi="Arial" w:cs="Arial"/>
          <w:sz w:val="20"/>
          <w:szCs w:val="20"/>
        </w:rPr>
        <w:t xml:space="preserve"> by technology.</w:t>
      </w:r>
    </w:p>
    <w:p w14:paraId="096F6137" w14:textId="15F85A4F" w:rsidR="00DA37A2" w:rsidRPr="00F341D6" w:rsidRDefault="00DA37A2" w:rsidP="005C5502">
      <w:pPr>
        <w:rPr>
          <w:rFonts w:ascii="Arial" w:hAnsi="Arial" w:cs="Arial"/>
          <w:sz w:val="20"/>
          <w:szCs w:val="20"/>
        </w:rPr>
      </w:pPr>
      <w:proofErr w:type="spellStart"/>
      <w:r w:rsidRPr="00F341D6">
        <w:rPr>
          <w:rFonts w:ascii="Arial" w:hAnsi="Arial" w:cs="Arial"/>
          <w:sz w:val="20"/>
          <w:szCs w:val="20"/>
        </w:rPr>
        <w:t>BoardRoom</w:t>
      </w:r>
      <w:proofErr w:type="spellEnd"/>
      <w:r w:rsidRPr="00F341D6">
        <w:rPr>
          <w:rFonts w:ascii="Arial" w:hAnsi="Arial" w:cs="Arial"/>
          <w:sz w:val="20"/>
          <w:szCs w:val="20"/>
        </w:rPr>
        <w:t xml:space="preserve"> considers that the temporary relief measures implemented to support the holding of virtual and hybrid AGMs and GMs have been shown to have provided a balanced outcome for issuers (companies and registered schemes) as well as investors.</w:t>
      </w:r>
    </w:p>
    <w:p w14:paraId="014E8498" w14:textId="1FEAAEE0" w:rsidR="002A60F2" w:rsidRPr="00F341D6" w:rsidRDefault="002A60F2" w:rsidP="005C5502">
      <w:pPr>
        <w:rPr>
          <w:rFonts w:ascii="Arial" w:hAnsi="Arial" w:cs="Arial"/>
          <w:sz w:val="20"/>
          <w:szCs w:val="20"/>
        </w:rPr>
      </w:pPr>
      <w:r w:rsidRPr="00F341D6">
        <w:rPr>
          <w:rFonts w:ascii="Arial" w:hAnsi="Arial" w:cs="Arial"/>
          <w:sz w:val="20"/>
          <w:szCs w:val="20"/>
        </w:rPr>
        <w:t xml:space="preserve">We consider that the </w:t>
      </w:r>
      <w:r w:rsidR="00DA37A2" w:rsidRPr="00F341D6">
        <w:rPr>
          <w:rFonts w:ascii="Arial" w:hAnsi="Arial" w:cs="Arial"/>
          <w:sz w:val="20"/>
          <w:szCs w:val="20"/>
        </w:rPr>
        <w:t>proposed changes to allow for electronic signature of company documents is also a welcome change that has worked well during the disruption caused by the COVID-19 restrictions and should become a permanent feature.</w:t>
      </w:r>
    </w:p>
    <w:p w14:paraId="34D8F8FE" w14:textId="5A6595AC" w:rsidR="002A60F2" w:rsidRPr="00F341D6" w:rsidRDefault="008353EA" w:rsidP="005C5502">
      <w:pPr>
        <w:rPr>
          <w:rFonts w:ascii="Arial" w:hAnsi="Arial" w:cs="Arial"/>
          <w:b/>
          <w:bCs/>
          <w:sz w:val="20"/>
          <w:szCs w:val="20"/>
        </w:rPr>
      </w:pPr>
      <w:r w:rsidRPr="00F341D6">
        <w:rPr>
          <w:rFonts w:ascii="Arial" w:hAnsi="Arial" w:cs="Arial"/>
          <w:b/>
          <w:bCs/>
          <w:sz w:val="20"/>
          <w:szCs w:val="20"/>
        </w:rPr>
        <w:t>Specific Comments</w:t>
      </w:r>
    </w:p>
    <w:p w14:paraId="7556E3DA" w14:textId="43240969" w:rsidR="008353EA" w:rsidRPr="00F341D6" w:rsidRDefault="008074B4" w:rsidP="005C5502">
      <w:pPr>
        <w:rPr>
          <w:rFonts w:ascii="Arial" w:hAnsi="Arial" w:cs="Arial"/>
          <w:b/>
          <w:bCs/>
          <w:i/>
          <w:iCs/>
          <w:sz w:val="20"/>
          <w:szCs w:val="20"/>
        </w:rPr>
      </w:pPr>
      <w:bookmarkStart w:id="1" w:name="_Hlk55820488"/>
      <w:r w:rsidRPr="00F341D6">
        <w:rPr>
          <w:rFonts w:ascii="Arial" w:hAnsi="Arial" w:cs="Arial"/>
          <w:b/>
          <w:bCs/>
          <w:i/>
          <w:iCs/>
          <w:sz w:val="20"/>
          <w:szCs w:val="20"/>
        </w:rPr>
        <w:t>P</w:t>
      </w:r>
      <w:r w:rsidR="008353EA" w:rsidRPr="00F341D6">
        <w:rPr>
          <w:rFonts w:ascii="Arial" w:hAnsi="Arial" w:cs="Arial"/>
          <w:b/>
          <w:bCs/>
          <w:i/>
          <w:iCs/>
          <w:sz w:val="20"/>
          <w:szCs w:val="20"/>
        </w:rPr>
        <w:t>roposed section 253Q.</w:t>
      </w:r>
    </w:p>
    <w:bookmarkEnd w:id="1"/>
    <w:p w14:paraId="2803CFF6" w14:textId="3F341E07" w:rsidR="008353EA" w:rsidRPr="00F341D6" w:rsidRDefault="008353EA" w:rsidP="005C5502">
      <w:pPr>
        <w:rPr>
          <w:rFonts w:ascii="Arial" w:hAnsi="Arial" w:cs="Arial"/>
          <w:sz w:val="20"/>
          <w:szCs w:val="20"/>
        </w:rPr>
      </w:pPr>
      <w:r w:rsidRPr="00F341D6">
        <w:rPr>
          <w:rFonts w:ascii="Arial" w:hAnsi="Arial" w:cs="Arial"/>
          <w:sz w:val="20"/>
          <w:szCs w:val="20"/>
        </w:rPr>
        <w:t xml:space="preserve">In </w:t>
      </w:r>
      <w:r w:rsidR="00BF2FCE">
        <w:rPr>
          <w:rFonts w:ascii="Arial" w:hAnsi="Arial" w:cs="Arial"/>
          <w:sz w:val="20"/>
          <w:szCs w:val="20"/>
        </w:rPr>
        <w:t>subsection</w:t>
      </w:r>
      <w:r w:rsidRPr="00F341D6">
        <w:rPr>
          <w:rFonts w:ascii="Arial" w:hAnsi="Arial" w:cs="Arial"/>
          <w:sz w:val="20"/>
          <w:szCs w:val="20"/>
        </w:rPr>
        <w:t xml:space="preserve"> </w:t>
      </w:r>
      <w:proofErr w:type="gramStart"/>
      <w:r w:rsidRPr="00F341D6">
        <w:rPr>
          <w:rFonts w:ascii="Arial" w:hAnsi="Arial" w:cs="Arial"/>
          <w:sz w:val="20"/>
          <w:szCs w:val="20"/>
        </w:rPr>
        <w:t>253Q(</w:t>
      </w:r>
      <w:proofErr w:type="gramEnd"/>
      <w:r w:rsidRPr="00F341D6">
        <w:rPr>
          <w:rFonts w:ascii="Arial" w:hAnsi="Arial" w:cs="Arial"/>
          <w:sz w:val="20"/>
          <w:szCs w:val="20"/>
        </w:rPr>
        <w:t>4) there is the requirement for the opportunity to be given to persons participating in the meeting to vote at the meeting or to record a vote in advance of the meeting.  It is our recommendation that this provision</w:t>
      </w:r>
      <w:r w:rsidR="00BF2FCE">
        <w:rPr>
          <w:rFonts w:ascii="Arial" w:hAnsi="Arial" w:cs="Arial"/>
          <w:sz w:val="20"/>
          <w:szCs w:val="20"/>
        </w:rPr>
        <w:t xml:space="preserve"> dealing with virtual meetings</w:t>
      </w:r>
      <w:r w:rsidRPr="00F341D6">
        <w:rPr>
          <w:rFonts w:ascii="Arial" w:hAnsi="Arial" w:cs="Arial"/>
          <w:sz w:val="20"/>
          <w:szCs w:val="20"/>
        </w:rPr>
        <w:t xml:space="preserve"> be expanded to clarify what is meant by </w:t>
      </w:r>
      <w:r w:rsidR="00BF2FCE">
        <w:rPr>
          <w:rFonts w:ascii="Arial" w:hAnsi="Arial" w:cs="Arial"/>
          <w:sz w:val="20"/>
          <w:szCs w:val="20"/>
        </w:rPr>
        <w:t>subsection</w:t>
      </w:r>
      <w:r w:rsidRPr="00F341D6">
        <w:rPr>
          <w:rFonts w:ascii="Arial" w:hAnsi="Arial" w:cs="Arial"/>
          <w:sz w:val="20"/>
          <w:szCs w:val="20"/>
        </w:rPr>
        <w:t xml:space="preserve"> </w:t>
      </w:r>
      <w:proofErr w:type="gramStart"/>
      <w:r w:rsidRPr="00F341D6">
        <w:rPr>
          <w:rFonts w:ascii="Arial" w:hAnsi="Arial" w:cs="Arial"/>
          <w:sz w:val="20"/>
          <w:szCs w:val="20"/>
        </w:rPr>
        <w:t>253Q(</w:t>
      </w:r>
      <w:proofErr w:type="gramEnd"/>
      <w:r w:rsidRPr="00F341D6">
        <w:rPr>
          <w:rFonts w:ascii="Arial" w:hAnsi="Arial" w:cs="Arial"/>
          <w:sz w:val="20"/>
          <w:szCs w:val="20"/>
        </w:rPr>
        <w:t>4)(b) “where practical, record a vote in advance of the meeting”.</w:t>
      </w:r>
    </w:p>
    <w:p w14:paraId="01D915AE" w14:textId="295FF342" w:rsidR="008353EA" w:rsidRPr="00F341D6" w:rsidRDefault="00364525" w:rsidP="005C5502">
      <w:pPr>
        <w:rPr>
          <w:rFonts w:ascii="Arial" w:hAnsi="Arial" w:cs="Arial"/>
          <w:sz w:val="20"/>
          <w:szCs w:val="20"/>
        </w:rPr>
      </w:pPr>
      <w:r w:rsidRPr="00F341D6">
        <w:rPr>
          <w:rFonts w:ascii="Arial" w:hAnsi="Arial" w:cs="Arial"/>
          <w:sz w:val="20"/>
          <w:szCs w:val="20"/>
        </w:rPr>
        <w:t>There are already provisions requiring a company or registered scheme to enable members to lodge a proxy (for example sec 250A and 250B).  However, these provisions deal with a member of a company or a registered scheme appointing another person (their proxy) to attend the meeting and vote on their behalf.  The appointer can direct the proxy how to vote or leave the manner of voting to the proxy’s discretion.</w:t>
      </w:r>
    </w:p>
    <w:p w14:paraId="1EBEF49D" w14:textId="4D70B813" w:rsidR="00364525" w:rsidRPr="00F341D6" w:rsidRDefault="00364525" w:rsidP="005C5502">
      <w:pPr>
        <w:rPr>
          <w:rFonts w:ascii="Arial" w:hAnsi="Arial" w:cs="Arial"/>
          <w:sz w:val="20"/>
          <w:szCs w:val="20"/>
        </w:rPr>
      </w:pPr>
      <w:r w:rsidRPr="00F341D6">
        <w:rPr>
          <w:rFonts w:ascii="Arial" w:hAnsi="Arial" w:cs="Arial"/>
          <w:sz w:val="20"/>
          <w:szCs w:val="20"/>
        </w:rPr>
        <w:t xml:space="preserve">To provide another pathway for a member to lodge a vote, a number of companies have successfully introduced what is known as Direct Voting.  This method gives a member of the company the opportunity to by-pass appointing a proxy and simply lodge their vote directly </w:t>
      </w:r>
      <w:proofErr w:type="spellStart"/>
      <w:r w:rsidRPr="00F341D6">
        <w:rPr>
          <w:rFonts w:ascii="Arial" w:hAnsi="Arial" w:cs="Arial"/>
          <w:sz w:val="20"/>
          <w:szCs w:val="20"/>
        </w:rPr>
        <w:t>wit</w:t>
      </w:r>
      <w:proofErr w:type="spellEnd"/>
      <w:r w:rsidRPr="00F341D6">
        <w:rPr>
          <w:rFonts w:ascii="Arial" w:hAnsi="Arial" w:cs="Arial"/>
          <w:sz w:val="20"/>
          <w:szCs w:val="20"/>
        </w:rPr>
        <w:t xml:space="preserve"> the company.  Many companies (such as Bendigo and Adelaide Bank Limited) have adopted specific rules to be applied in relation to the Direct Voting process.</w:t>
      </w:r>
    </w:p>
    <w:p w14:paraId="7740A381" w14:textId="5F77D277" w:rsidR="008074B4" w:rsidRPr="00F341D6" w:rsidRDefault="008074B4" w:rsidP="005C5502">
      <w:pPr>
        <w:rPr>
          <w:rFonts w:ascii="Arial" w:hAnsi="Arial" w:cs="Arial"/>
          <w:sz w:val="20"/>
          <w:szCs w:val="20"/>
        </w:rPr>
      </w:pPr>
      <w:r w:rsidRPr="00F341D6">
        <w:rPr>
          <w:rFonts w:ascii="Arial" w:hAnsi="Arial" w:cs="Arial"/>
          <w:sz w:val="20"/>
          <w:szCs w:val="20"/>
        </w:rPr>
        <w:t>The Direct Voting process has been adopted based on changes to the constitution of a company.  However, the need to change the constitution has prevented widespread adoption and use.</w:t>
      </w:r>
    </w:p>
    <w:p w14:paraId="05785785" w14:textId="01F01DE4" w:rsidR="00364525" w:rsidRPr="00F341D6" w:rsidRDefault="00364525" w:rsidP="005C5502">
      <w:pPr>
        <w:rPr>
          <w:rFonts w:ascii="Arial" w:hAnsi="Arial" w:cs="Arial"/>
          <w:sz w:val="20"/>
          <w:szCs w:val="20"/>
        </w:rPr>
      </w:pPr>
      <w:r w:rsidRPr="00F341D6">
        <w:rPr>
          <w:rFonts w:ascii="Arial" w:hAnsi="Arial" w:cs="Arial"/>
          <w:sz w:val="20"/>
          <w:szCs w:val="20"/>
        </w:rPr>
        <w:lastRenderedPageBreak/>
        <w:t xml:space="preserve">It is our contention that the new sec 253Q be </w:t>
      </w:r>
      <w:r w:rsidR="008074B4" w:rsidRPr="00F341D6">
        <w:rPr>
          <w:rFonts w:ascii="Arial" w:hAnsi="Arial" w:cs="Arial"/>
          <w:sz w:val="20"/>
          <w:szCs w:val="20"/>
        </w:rPr>
        <w:t>amended to provide a legislative framework for Direct Voting.  That framework would then support the provision of voting in advance of the meeting.   The structure of any legislative framework in relation to Direct Voting would be able to be developed based on the constitutional provisions and process rules that have previously been developed by companies.</w:t>
      </w:r>
    </w:p>
    <w:p w14:paraId="3B9FE759" w14:textId="76DC1970" w:rsidR="008074B4" w:rsidRPr="00F341D6" w:rsidRDefault="008074B4" w:rsidP="008074B4">
      <w:pPr>
        <w:rPr>
          <w:rFonts w:ascii="Arial" w:hAnsi="Arial" w:cs="Arial"/>
          <w:b/>
          <w:bCs/>
          <w:i/>
          <w:iCs/>
          <w:sz w:val="20"/>
          <w:szCs w:val="20"/>
        </w:rPr>
      </w:pPr>
      <w:r w:rsidRPr="00F341D6">
        <w:rPr>
          <w:rFonts w:ascii="Arial" w:hAnsi="Arial" w:cs="Arial"/>
          <w:b/>
          <w:bCs/>
          <w:i/>
          <w:iCs/>
          <w:sz w:val="20"/>
          <w:szCs w:val="20"/>
        </w:rPr>
        <w:t xml:space="preserve">Proposed </w:t>
      </w:r>
      <w:r w:rsidR="00E30640">
        <w:rPr>
          <w:rFonts w:ascii="Arial" w:hAnsi="Arial" w:cs="Arial"/>
          <w:b/>
          <w:bCs/>
          <w:i/>
          <w:iCs/>
          <w:sz w:val="20"/>
          <w:szCs w:val="20"/>
        </w:rPr>
        <w:t>sub</w:t>
      </w:r>
      <w:r w:rsidRPr="00F341D6">
        <w:rPr>
          <w:rFonts w:ascii="Arial" w:hAnsi="Arial" w:cs="Arial"/>
          <w:b/>
          <w:bCs/>
          <w:i/>
          <w:iCs/>
          <w:sz w:val="20"/>
          <w:szCs w:val="20"/>
        </w:rPr>
        <w:t xml:space="preserve">section </w:t>
      </w:r>
      <w:proofErr w:type="gramStart"/>
      <w:r w:rsidRPr="00F341D6">
        <w:rPr>
          <w:rFonts w:ascii="Arial" w:hAnsi="Arial" w:cs="Arial"/>
          <w:b/>
          <w:bCs/>
          <w:i/>
          <w:iCs/>
          <w:sz w:val="20"/>
          <w:szCs w:val="20"/>
        </w:rPr>
        <w:t>253R(</w:t>
      </w:r>
      <w:proofErr w:type="gramEnd"/>
      <w:r w:rsidRPr="00F341D6">
        <w:rPr>
          <w:rFonts w:ascii="Arial" w:hAnsi="Arial" w:cs="Arial"/>
          <w:b/>
          <w:bCs/>
          <w:i/>
          <w:iCs/>
          <w:sz w:val="20"/>
          <w:szCs w:val="20"/>
        </w:rPr>
        <w:t>3).</w:t>
      </w:r>
    </w:p>
    <w:p w14:paraId="73B7625B" w14:textId="080AE2B8" w:rsidR="008074B4" w:rsidRPr="00F341D6" w:rsidRDefault="008074B4" w:rsidP="005C5502">
      <w:pPr>
        <w:rPr>
          <w:rFonts w:ascii="Arial" w:hAnsi="Arial" w:cs="Arial"/>
          <w:sz w:val="20"/>
          <w:szCs w:val="20"/>
        </w:rPr>
      </w:pPr>
      <w:r w:rsidRPr="00F341D6">
        <w:rPr>
          <w:rFonts w:ascii="Arial" w:hAnsi="Arial" w:cs="Arial"/>
          <w:sz w:val="20"/>
          <w:szCs w:val="20"/>
        </w:rPr>
        <w:t xml:space="preserve">While understanding the intent of this </w:t>
      </w:r>
      <w:r w:rsidR="00BF2FCE">
        <w:rPr>
          <w:rFonts w:ascii="Arial" w:hAnsi="Arial" w:cs="Arial"/>
          <w:sz w:val="20"/>
          <w:szCs w:val="20"/>
        </w:rPr>
        <w:t>sub</w:t>
      </w:r>
      <w:r w:rsidRPr="00F341D6">
        <w:rPr>
          <w:rFonts w:ascii="Arial" w:hAnsi="Arial" w:cs="Arial"/>
          <w:sz w:val="20"/>
          <w:szCs w:val="20"/>
        </w:rPr>
        <w:t>section, we believe it would be clearer for the opening wording of the section to be:</w:t>
      </w:r>
    </w:p>
    <w:p w14:paraId="3D002555" w14:textId="54ED53ED" w:rsidR="005C5502" w:rsidRPr="00F341D6" w:rsidRDefault="008074B4" w:rsidP="00F341D6">
      <w:pPr>
        <w:ind w:left="284" w:hanging="284"/>
        <w:rPr>
          <w:rFonts w:ascii="Arial" w:hAnsi="Arial" w:cs="Arial"/>
          <w:sz w:val="20"/>
          <w:szCs w:val="20"/>
        </w:rPr>
      </w:pPr>
      <w:r w:rsidRPr="00F341D6">
        <w:rPr>
          <w:rFonts w:ascii="Arial" w:hAnsi="Arial" w:cs="Arial"/>
          <w:sz w:val="20"/>
          <w:szCs w:val="20"/>
        </w:rPr>
        <w:t>(3) If a company or registered scheme does not provide an opportunity for m</w:t>
      </w:r>
      <w:r w:rsidR="00E30640">
        <w:rPr>
          <w:rFonts w:ascii="Arial" w:hAnsi="Arial" w:cs="Arial"/>
          <w:sz w:val="20"/>
          <w:szCs w:val="20"/>
        </w:rPr>
        <w:t>e</w:t>
      </w:r>
      <w:r w:rsidRPr="00F341D6">
        <w:rPr>
          <w:rFonts w:ascii="Arial" w:hAnsi="Arial" w:cs="Arial"/>
          <w:sz w:val="20"/>
          <w:szCs w:val="20"/>
        </w:rPr>
        <w:t xml:space="preserve">mbers </w:t>
      </w:r>
      <w:r w:rsidR="00F341D6" w:rsidRPr="00F341D6">
        <w:rPr>
          <w:rFonts w:ascii="Arial" w:hAnsi="Arial" w:cs="Arial"/>
          <w:sz w:val="20"/>
          <w:szCs w:val="20"/>
        </w:rPr>
        <w:t>or other entitled persons to physically attend the meeting:</w:t>
      </w:r>
    </w:p>
    <w:p w14:paraId="22BAB53B" w14:textId="3CAE908E" w:rsidR="00F341D6" w:rsidRPr="00F341D6" w:rsidRDefault="00F341D6" w:rsidP="00F341D6">
      <w:pPr>
        <w:ind w:left="284" w:hanging="284"/>
        <w:rPr>
          <w:rFonts w:ascii="Arial" w:hAnsi="Arial" w:cs="Arial"/>
          <w:b/>
          <w:bCs/>
          <w:i/>
          <w:iCs/>
          <w:sz w:val="20"/>
          <w:szCs w:val="20"/>
        </w:rPr>
      </w:pPr>
      <w:r w:rsidRPr="00F341D6">
        <w:rPr>
          <w:rFonts w:ascii="Arial" w:hAnsi="Arial" w:cs="Arial"/>
          <w:b/>
          <w:bCs/>
          <w:i/>
          <w:iCs/>
          <w:sz w:val="20"/>
          <w:szCs w:val="20"/>
        </w:rPr>
        <w:t>Definition of “electronic communications”</w:t>
      </w:r>
    </w:p>
    <w:p w14:paraId="0FEC7B78" w14:textId="3CE10C64" w:rsidR="00F341D6" w:rsidRPr="00F341D6" w:rsidRDefault="00F341D6" w:rsidP="00F341D6">
      <w:pPr>
        <w:rPr>
          <w:rFonts w:ascii="Arial" w:hAnsi="Arial" w:cs="Arial"/>
          <w:color w:val="000000"/>
          <w:sz w:val="20"/>
        </w:rPr>
      </w:pPr>
      <w:r w:rsidRPr="00F341D6">
        <w:rPr>
          <w:rFonts w:ascii="Arial" w:hAnsi="Arial" w:cs="Arial"/>
          <w:sz w:val="20"/>
          <w:szCs w:val="20"/>
        </w:rPr>
        <w:t xml:space="preserve">As noted previously, </w:t>
      </w:r>
      <w:proofErr w:type="spellStart"/>
      <w:r w:rsidRPr="00F341D6">
        <w:rPr>
          <w:rFonts w:ascii="Arial" w:hAnsi="Arial" w:cs="Arial"/>
          <w:sz w:val="20"/>
          <w:szCs w:val="20"/>
        </w:rPr>
        <w:t>BoardRoom</w:t>
      </w:r>
      <w:proofErr w:type="spellEnd"/>
      <w:r w:rsidRPr="00F341D6">
        <w:rPr>
          <w:rFonts w:ascii="Arial" w:hAnsi="Arial" w:cs="Arial"/>
          <w:sz w:val="20"/>
          <w:szCs w:val="20"/>
        </w:rPr>
        <w:t xml:space="preserve"> had been supportive of the proposals contained in the </w:t>
      </w:r>
      <w:r w:rsidRPr="00F341D6">
        <w:rPr>
          <w:rFonts w:ascii="Arial" w:hAnsi="Arial" w:cs="Arial"/>
          <w:color w:val="000000"/>
          <w:sz w:val="20"/>
        </w:rPr>
        <w:t>“Technology neutrality in distributing company meeting notices and materials” Proposal Paper issued in May 2016.</w:t>
      </w:r>
    </w:p>
    <w:p w14:paraId="20A53E75" w14:textId="6471D45D" w:rsidR="00F341D6" w:rsidRDefault="00F341D6" w:rsidP="00F341D6">
      <w:pPr>
        <w:rPr>
          <w:rFonts w:ascii="Arial" w:hAnsi="Arial" w:cs="Arial"/>
          <w:color w:val="000000"/>
          <w:sz w:val="20"/>
        </w:rPr>
      </w:pPr>
      <w:r w:rsidRPr="00F341D6">
        <w:rPr>
          <w:rFonts w:ascii="Arial" w:hAnsi="Arial" w:cs="Arial"/>
          <w:color w:val="000000"/>
          <w:sz w:val="20"/>
        </w:rPr>
        <w:t>In discussions with regulatory officials in respect of the proposals, it was emphasised any change would need to be constructed in such a way as to allow new forms of communication to be adopted without the need to undertake further amendment to the Corporations Act.</w:t>
      </w:r>
      <w:r w:rsidR="005517F7">
        <w:rPr>
          <w:rFonts w:ascii="Arial" w:hAnsi="Arial" w:cs="Arial"/>
          <w:color w:val="000000"/>
          <w:sz w:val="20"/>
        </w:rPr>
        <w:t xml:space="preserve">  Since that time, the methods available to </w:t>
      </w:r>
      <w:r w:rsidR="00BF2FCE">
        <w:rPr>
          <w:rFonts w:ascii="Arial" w:hAnsi="Arial" w:cs="Arial"/>
          <w:color w:val="000000"/>
          <w:sz w:val="20"/>
        </w:rPr>
        <w:t>c</w:t>
      </w:r>
      <w:r w:rsidR="005517F7">
        <w:rPr>
          <w:rFonts w:ascii="Arial" w:hAnsi="Arial" w:cs="Arial"/>
          <w:color w:val="000000"/>
          <w:sz w:val="20"/>
        </w:rPr>
        <w:t>ompanies and registered schemes, to communicate with their members has continued to grow.  Many organisations now regularly use SMS to contact members and customers to advise of changes or to remind of an upcoming closing date.  These SMS can contain links to websites if required.</w:t>
      </w:r>
    </w:p>
    <w:p w14:paraId="2917EC1A" w14:textId="6B1C7C73" w:rsidR="00F341D6" w:rsidRDefault="00F341D6" w:rsidP="00F341D6">
      <w:pPr>
        <w:rPr>
          <w:rFonts w:ascii="Arial" w:hAnsi="Arial" w:cs="Arial"/>
          <w:color w:val="000000"/>
          <w:sz w:val="20"/>
        </w:rPr>
      </w:pPr>
      <w:r>
        <w:rPr>
          <w:rFonts w:ascii="Arial" w:hAnsi="Arial" w:cs="Arial"/>
          <w:color w:val="000000"/>
          <w:sz w:val="20"/>
        </w:rPr>
        <w:t xml:space="preserve">The proposed definition appears to be </w:t>
      </w:r>
      <w:r w:rsidR="005517F7">
        <w:rPr>
          <w:rFonts w:ascii="Arial" w:hAnsi="Arial" w:cs="Arial"/>
          <w:color w:val="000000"/>
          <w:sz w:val="20"/>
        </w:rPr>
        <w:t>broad enough to encompass many existing and new forms of communication.  It is suggested however, there would be benefit in making available some guidance in relation to the types of electronic communication that will be acceptable.  That could be achieved by either including additional definitions of the likes of email and SMS.</w:t>
      </w:r>
    </w:p>
    <w:p w14:paraId="3EDF2836" w14:textId="076749F1" w:rsidR="005517F7" w:rsidRPr="005517F7" w:rsidRDefault="005517F7" w:rsidP="00F341D6">
      <w:pPr>
        <w:rPr>
          <w:rFonts w:ascii="Arial" w:hAnsi="Arial" w:cs="Arial"/>
          <w:b/>
          <w:bCs/>
          <w:i/>
          <w:iCs/>
          <w:color w:val="000000"/>
          <w:sz w:val="20"/>
        </w:rPr>
      </w:pPr>
      <w:r w:rsidRPr="005517F7">
        <w:rPr>
          <w:rFonts w:ascii="Arial" w:hAnsi="Arial" w:cs="Arial"/>
          <w:b/>
          <w:bCs/>
          <w:i/>
          <w:iCs/>
          <w:color w:val="000000"/>
          <w:sz w:val="20"/>
        </w:rPr>
        <w:t xml:space="preserve">Proposed </w:t>
      </w:r>
      <w:r w:rsidR="00E30640">
        <w:rPr>
          <w:rFonts w:ascii="Arial" w:hAnsi="Arial" w:cs="Arial"/>
          <w:b/>
          <w:bCs/>
          <w:i/>
          <w:iCs/>
          <w:color w:val="000000"/>
          <w:sz w:val="20"/>
        </w:rPr>
        <w:t>sub</w:t>
      </w:r>
      <w:r w:rsidRPr="005517F7">
        <w:rPr>
          <w:rFonts w:ascii="Arial" w:hAnsi="Arial" w:cs="Arial"/>
          <w:b/>
          <w:bCs/>
          <w:i/>
          <w:iCs/>
          <w:color w:val="000000"/>
          <w:sz w:val="20"/>
        </w:rPr>
        <w:t xml:space="preserve">section </w:t>
      </w:r>
      <w:proofErr w:type="gramStart"/>
      <w:r w:rsidRPr="005517F7">
        <w:rPr>
          <w:rFonts w:ascii="Arial" w:hAnsi="Arial" w:cs="Arial"/>
          <w:b/>
          <w:bCs/>
          <w:i/>
          <w:iCs/>
          <w:color w:val="000000"/>
          <w:sz w:val="20"/>
        </w:rPr>
        <w:t>105A(</w:t>
      </w:r>
      <w:proofErr w:type="gramEnd"/>
      <w:r w:rsidRPr="005517F7">
        <w:rPr>
          <w:rFonts w:ascii="Arial" w:hAnsi="Arial" w:cs="Arial"/>
          <w:b/>
          <w:bCs/>
          <w:i/>
          <w:iCs/>
          <w:color w:val="000000"/>
          <w:sz w:val="20"/>
        </w:rPr>
        <w:t>4)</w:t>
      </w:r>
    </w:p>
    <w:p w14:paraId="34C4AF3A" w14:textId="39F58569" w:rsidR="005517F7" w:rsidRDefault="005517F7" w:rsidP="00F341D6">
      <w:pPr>
        <w:rPr>
          <w:rFonts w:ascii="Arial" w:hAnsi="Arial" w:cs="Arial"/>
          <w:sz w:val="20"/>
          <w:szCs w:val="20"/>
        </w:rPr>
      </w:pPr>
      <w:r>
        <w:rPr>
          <w:rFonts w:ascii="Arial" w:hAnsi="Arial" w:cs="Arial"/>
          <w:sz w:val="20"/>
          <w:szCs w:val="20"/>
        </w:rPr>
        <w:t xml:space="preserve">The current </w:t>
      </w:r>
      <w:r w:rsidR="001461C3">
        <w:rPr>
          <w:rFonts w:ascii="Arial" w:hAnsi="Arial" w:cs="Arial"/>
          <w:sz w:val="20"/>
          <w:szCs w:val="20"/>
        </w:rPr>
        <w:t>w</w:t>
      </w:r>
      <w:r>
        <w:rPr>
          <w:rFonts w:ascii="Arial" w:hAnsi="Arial" w:cs="Arial"/>
          <w:sz w:val="20"/>
          <w:szCs w:val="20"/>
        </w:rPr>
        <w:t>ording does not require an electronic communication to have been sent before it is deeme</w:t>
      </w:r>
      <w:r w:rsidR="001461C3">
        <w:rPr>
          <w:rFonts w:ascii="Arial" w:hAnsi="Arial" w:cs="Arial"/>
          <w:sz w:val="20"/>
          <w:szCs w:val="20"/>
        </w:rPr>
        <w:t xml:space="preserve">d </w:t>
      </w:r>
      <w:r>
        <w:rPr>
          <w:rFonts w:ascii="Arial" w:hAnsi="Arial" w:cs="Arial"/>
          <w:sz w:val="20"/>
          <w:szCs w:val="20"/>
        </w:rPr>
        <w:t>to have been received.</w:t>
      </w:r>
      <w:r w:rsidR="001461C3">
        <w:rPr>
          <w:rFonts w:ascii="Arial" w:hAnsi="Arial" w:cs="Arial"/>
          <w:sz w:val="20"/>
          <w:szCs w:val="20"/>
        </w:rPr>
        <w:t xml:space="preserve">  Thus, while accepting it is not the intent, it is possible to argue that an electronic communication has been received by members due to the communication being capable of being retrieved, even if there has not been a communication to </w:t>
      </w:r>
      <w:proofErr w:type="gramStart"/>
      <w:r w:rsidR="001461C3">
        <w:rPr>
          <w:rFonts w:ascii="Arial" w:hAnsi="Arial" w:cs="Arial"/>
          <w:sz w:val="20"/>
          <w:szCs w:val="20"/>
        </w:rPr>
        <w:t>a</w:t>
      </w:r>
      <w:proofErr w:type="gramEnd"/>
      <w:r w:rsidR="001461C3">
        <w:rPr>
          <w:rFonts w:ascii="Arial" w:hAnsi="Arial" w:cs="Arial"/>
          <w:sz w:val="20"/>
          <w:szCs w:val="20"/>
        </w:rPr>
        <w:t xml:space="preserve"> m\ember to advise the communication is available.</w:t>
      </w:r>
    </w:p>
    <w:p w14:paraId="1B0BDB4C" w14:textId="0E40E2ED" w:rsidR="001461C3" w:rsidRDefault="001461C3" w:rsidP="00F341D6">
      <w:pPr>
        <w:rPr>
          <w:rFonts w:ascii="Arial" w:hAnsi="Arial" w:cs="Arial"/>
          <w:sz w:val="20"/>
          <w:szCs w:val="20"/>
        </w:rPr>
      </w:pPr>
      <w:r>
        <w:rPr>
          <w:rFonts w:ascii="Arial" w:hAnsi="Arial" w:cs="Arial"/>
          <w:sz w:val="20"/>
          <w:szCs w:val="20"/>
        </w:rPr>
        <w:t>We suggest for the sake of abundant caution, there be a requirement included that an electronic communication be required to be sent before it can be received.</w:t>
      </w:r>
    </w:p>
    <w:p w14:paraId="6A4E49DB" w14:textId="2FB99A38" w:rsidR="001461C3" w:rsidRPr="00E30640" w:rsidRDefault="00E30640" w:rsidP="00F341D6">
      <w:pPr>
        <w:rPr>
          <w:rFonts w:ascii="Arial" w:hAnsi="Arial" w:cs="Arial"/>
          <w:b/>
          <w:bCs/>
          <w:i/>
          <w:iCs/>
          <w:sz w:val="20"/>
          <w:szCs w:val="20"/>
        </w:rPr>
      </w:pPr>
      <w:r w:rsidRPr="00E30640">
        <w:rPr>
          <w:rFonts w:ascii="Arial" w:hAnsi="Arial" w:cs="Arial"/>
          <w:b/>
          <w:bCs/>
          <w:i/>
          <w:iCs/>
          <w:sz w:val="20"/>
          <w:szCs w:val="20"/>
        </w:rPr>
        <w:t xml:space="preserve">Proposed amendment to subsection </w:t>
      </w:r>
      <w:proofErr w:type="gramStart"/>
      <w:r w:rsidRPr="00E30640">
        <w:rPr>
          <w:rFonts w:ascii="Arial" w:hAnsi="Arial" w:cs="Arial"/>
          <w:b/>
          <w:bCs/>
          <w:i/>
          <w:iCs/>
          <w:sz w:val="20"/>
          <w:szCs w:val="20"/>
        </w:rPr>
        <w:t>251A(</w:t>
      </w:r>
      <w:proofErr w:type="gramEnd"/>
      <w:r w:rsidRPr="00E30640">
        <w:rPr>
          <w:rFonts w:ascii="Arial" w:hAnsi="Arial" w:cs="Arial"/>
          <w:b/>
          <w:bCs/>
          <w:i/>
          <w:iCs/>
          <w:sz w:val="20"/>
          <w:szCs w:val="20"/>
        </w:rPr>
        <w:t>1)</w:t>
      </w:r>
    </w:p>
    <w:p w14:paraId="7E5E1821" w14:textId="6B83CA82" w:rsidR="00E30640" w:rsidRDefault="00E30640" w:rsidP="00F341D6">
      <w:pPr>
        <w:rPr>
          <w:rFonts w:ascii="Arial" w:hAnsi="Arial" w:cs="Arial"/>
          <w:sz w:val="20"/>
          <w:szCs w:val="20"/>
        </w:rPr>
      </w:pPr>
      <w:r>
        <w:rPr>
          <w:rFonts w:ascii="Arial" w:hAnsi="Arial" w:cs="Arial"/>
          <w:sz w:val="20"/>
          <w:szCs w:val="20"/>
        </w:rPr>
        <w:t>This amendment is removing the reference to “or otherwise authenticated in a manner prescribed by the regulations”.</w:t>
      </w:r>
    </w:p>
    <w:p w14:paraId="1F09F468" w14:textId="2B5F4638" w:rsidR="00E30640" w:rsidRDefault="00E30640" w:rsidP="00F341D6">
      <w:pPr>
        <w:rPr>
          <w:rFonts w:ascii="Arial" w:hAnsi="Arial" w:cs="Arial"/>
          <w:sz w:val="20"/>
          <w:szCs w:val="20"/>
        </w:rPr>
      </w:pPr>
      <w:r>
        <w:rPr>
          <w:rFonts w:ascii="Arial" w:hAnsi="Arial" w:cs="Arial"/>
          <w:sz w:val="20"/>
          <w:szCs w:val="20"/>
        </w:rPr>
        <w:t>We suggest this wording needs to remain in place.</w:t>
      </w:r>
    </w:p>
    <w:p w14:paraId="37BFD862" w14:textId="1A451E0E" w:rsidR="00E30640" w:rsidRDefault="00E30640" w:rsidP="00F341D6">
      <w:pPr>
        <w:rPr>
          <w:rFonts w:ascii="Arial" w:hAnsi="Arial" w:cs="Arial"/>
          <w:sz w:val="20"/>
          <w:szCs w:val="20"/>
        </w:rPr>
      </w:pPr>
      <w:r>
        <w:rPr>
          <w:rFonts w:ascii="Arial" w:hAnsi="Arial" w:cs="Arial"/>
          <w:sz w:val="20"/>
          <w:szCs w:val="20"/>
        </w:rPr>
        <w:t>The wording was inserted at the time supportive provisions were included in relation to proxy appointments submitted electronically through an internet based method.  In those cases, there is no proxy appointment lodged and hence no document that can be signed, either physically or by electronic means.</w:t>
      </w:r>
    </w:p>
    <w:p w14:paraId="75E4BAE6" w14:textId="3AF1B9D2" w:rsidR="00E30640" w:rsidRDefault="00E30640" w:rsidP="00F341D6">
      <w:pPr>
        <w:rPr>
          <w:rFonts w:ascii="Arial" w:hAnsi="Arial" w:cs="Arial"/>
          <w:sz w:val="20"/>
          <w:szCs w:val="20"/>
        </w:rPr>
      </w:pPr>
      <w:r>
        <w:rPr>
          <w:rFonts w:ascii="Arial" w:hAnsi="Arial" w:cs="Arial"/>
          <w:sz w:val="20"/>
          <w:szCs w:val="20"/>
        </w:rPr>
        <w:lastRenderedPageBreak/>
        <w:t>Therefore, to remove the wording would leave open the possibility of argument whether proxy appointments lodged via an internet based system would be valid.</w:t>
      </w:r>
    </w:p>
    <w:p w14:paraId="021EB276" w14:textId="77777777" w:rsidR="00F941FB" w:rsidRDefault="00E30640" w:rsidP="00F341D6">
      <w:pPr>
        <w:rPr>
          <w:rFonts w:ascii="Arial" w:hAnsi="Arial" w:cs="Arial"/>
          <w:sz w:val="20"/>
          <w:szCs w:val="20"/>
        </w:rPr>
      </w:pPr>
      <w:r>
        <w:rPr>
          <w:rFonts w:ascii="Arial" w:hAnsi="Arial" w:cs="Arial"/>
          <w:sz w:val="20"/>
          <w:szCs w:val="20"/>
        </w:rPr>
        <w:t xml:space="preserve">It is </w:t>
      </w:r>
      <w:proofErr w:type="spellStart"/>
      <w:r>
        <w:rPr>
          <w:rFonts w:ascii="Arial" w:hAnsi="Arial" w:cs="Arial"/>
          <w:sz w:val="20"/>
          <w:szCs w:val="20"/>
        </w:rPr>
        <w:t>BoardRoom’s</w:t>
      </w:r>
      <w:proofErr w:type="spellEnd"/>
      <w:r>
        <w:rPr>
          <w:rFonts w:ascii="Arial" w:hAnsi="Arial" w:cs="Arial"/>
          <w:sz w:val="20"/>
          <w:szCs w:val="20"/>
        </w:rPr>
        <w:t xml:space="preserve"> experience that there are many instances of disputes arising in relation to the validity proxy appointments, based on challenges to the manner in which the form was signed (or authenticated) or the </w:t>
      </w:r>
      <w:r w:rsidR="00F941FB">
        <w:rPr>
          <w:rFonts w:ascii="Arial" w:hAnsi="Arial" w:cs="Arial"/>
          <w:sz w:val="20"/>
          <w:szCs w:val="20"/>
        </w:rPr>
        <w:t>lodgement of the proxy appointment documents.  As a result we strongly suggest the provisions in Sec 250A and 250B be reviewed to make it abundantly clear that a proxy appointment can be signed by electronic means (as well as authenticated in accordance with the regulations).</w:t>
      </w:r>
    </w:p>
    <w:p w14:paraId="66728B8C" w14:textId="4D20913B" w:rsidR="00E30640" w:rsidRDefault="00F941FB" w:rsidP="00F341D6">
      <w:pPr>
        <w:rPr>
          <w:rFonts w:ascii="Arial" w:hAnsi="Arial" w:cs="Arial"/>
          <w:sz w:val="20"/>
          <w:szCs w:val="20"/>
        </w:rPr>
      </w:pPr>
      <w:r>
        <w:rPr>
          <w:rFonts w:ascii="Arial" w:hAnsi="Arial" w:cs="Arial"/>
          <w:sz w:val="20"/>
          <w:szCs w:val="20"/>
        </w:rPr>
        <w:t xml:space="preserve">Further, we recommend that the current wording of subsection </w:t>
      </w:r>
      <w:proofErr w:type="gramStart"/>
      <w:r>
        <w:rPr>
          <w:rFonts w:ascii="Arial" w:hAnsi="Arial" w:cs="Arial"/>
          <w:sz w:val="20"/>
          <w:szCs w:val="20"/>
        </w:rPr>
        <w:t>250BA(</w:t>
      </w:r>
      <w:proofErr w:type="gramEnd"/>
      <w:r>
        <w:rPr>
          <w:rFonts w:ascii="Arial" w:hAnsi="Arial" w:cs="Arial"/>
          <w:sz w:val="20"/>
          <w:szCs w:val="20"/>
        </w:rPr>
        <w:t>1) be retained and the only addition be the wording in proposed subsection 250BA(1)(b).</w:t>
      </w:r>
    </w:p>
    <w:p w14:paraId="7570550E" w14:textId="16BF3D12" w:rsidR="00F941FB" w:rsidRPr="00F941FB" w:rsidRDefault="00F941FB" w:rsidP="00F341D6">
      <w:pPr>
        <w:rPr>
          <w:rFonts w:ascii="Arial" w:hAnsi="Arial" w:cs="Arial"/>
          <w:b/>
          <w:bCs/>
          <w:i/>
          <w:iCs/>
          <w:sz w:val="20"/>
          <w:szCs w:val="20"/>
        </w:rPr>
      </w:pPr>
      <w:r w:rsidRPr="00F941FB">
        <w:rPr>
          <w:rFonts w:ascii="Arial" w:hAnsi="Arial" w:cs="Arial"/>
          <w:b/>
          <w:bCs/>
          <w:i/>
          <w:iCs/>
          <w:sz w:val="20"/>
          <w:szCs w:val="20"/>
        </w:rPr>
        <w:t>Alignment of provisions relating to companies with those relating to registered schemes</w:t>
      </w:r>
    </w:p>
    <w:p w14:paraId="4196A1D2" w14:textId="1A93DF76" w:rsidR="00F941FB" w:rsidRDefault="00F941FB" w:rsidP="00F341D6">
      <w:pPr>
        <w:rPr>
          <w:rFonts w:ascii="Arial" w:hAnsi="Arial" w:cs="Arial"/>
          <w:sz w:val="20"/>
          <w:szCs w:val="20"/>
        </w:rPr>
      </w:pPr>
      <w:r>
        <w:rPr>
          <w:rFonts w:ascii="Arial" w:hAnsi="Arial" w:cs="Arial"/>
          <w:sz w:val="20"/>
          <w:szCs w:val="20"/>
        </w:rPr>
        <w:t>There have been a number of amendments to the provisions dealing with the conduct of meetings.  Many of those have only been enacted in relation to meetings of companies.</w:t>
      </w:r>
      <w:r w:rsidR="009D5CF0">
        <w:rPr>
          <w:rFonts w:ascii="Arial" w:hAnsi="Arial" w:cs="Arial"/>
          <w:sz w:val="20"/>
          <w:szCs w:val="20"/>
        </w:rPr>
        <w:t xml:space="preserve">  For example, the provisions in section 250C dealing with the transfer of proxies to the Chair in certain circumstances, are not replicated in the provision relating to meetings of registered schemes.  That has enabled there to continue to be instances where a person appointed as a proxy has failed to accept a proxy appointment and hence not voted where the direction they have been given by the member, is contrary to the result to proxy appointee wishes to see. </w:t>
      </w:r>
    </w:p>
    <w:p w14:paraId="1E1232FD" w14:textId="5B62DA2D" w:rsidR="00F941FB" w:rsidRDefault="00F941FB" w:rsidP="00F341D6">
      <w:pPr>
        <w:rPr>
          <w:rFonts w:ascii="Arial" w:hAnsi="Arial" w:cs="Arial"/>
          <w:sz w:val="20"/>
          <w:szCs w:val="20"/>
        </w:rPr>
      </w:pPr>
      <w:r>
        <w:rPr>
          <w:rFonts w:ascii="Arial" w:hAnsi="Arial" w:cs="Arial"/>
          <w:sz w:val="20"/>
          <w:szCs w:val="20"/>
        </w:rPr>
        <w:t xml:space="preserve">It is </w:t>
      </w:r>
      <w:proofErr w:type="spellStart"/>
      <w:r>
        <w:rPr>
          <w:rFonts w:ascii="Arial" w:hAnsi="Arial" w:cs="Arial"/>
          <w:sz w:val="20"/>
          <w:szCs w:val="20"/>
        </w:rPr>
        <w:t>BoardRoom’s</w:t>
      </w:r>
      <w:proofErr w:type="spellEnd"/>
      <w:r>
        <w:rPr>
          <w:rFonts w:ascii="Arial" w:hAnsi="Arial" w:cs="Arial"/>
          <w:sz w:val="20"/>
          <w:szCs w:val="20"/>
        </w:rPr>
        <w:t xml:space="preserve"> contention the provision relation to meetings of companies be, as far as is practicable, be aligned with those </w:t>
      </w:r>
      <w:r w:rsidR="009D5CF0">
        <w:rPr>
          <w:rFonts w:ascii="Arial" w:hAnsi="Arial" w:cs="Arial"/>
          <w:sz w:val="20"/>
          <w:szCs w:val="20"/>
        </w:rPr>
        <w:t>applying to meetings of registered schemes, thereby removing the possibility of members being disenfranchised.</w:t>
      </w:r>
    </w:p>
    <w:p w14:paraId="7A58E741" w14:textId="6F27017F" w:rsidR="009D5CF0" w:rsidRDefault="009D5CF0" w:rsidP="00F341D6">
      <w:pPr>
        <w:rPr>
          <w:rFonts w:ascii="Arial" w:hAnsi="Arial" w:cs="Arial"/>
          <w:sz w:val="20"/>
          <w:szCs w:val="20"/>
        </w:rPr>
      </w:pPr>
      <w:r>
        <w:rPr>
          <w:rFonts w:ascii="Arial" w:hAnsi="Arial" w:cs="Arial"/>
          <w:sz w:val="20"/>
          <w:szCs w:val="20"/>
        </w:rPr>
        <w:t xml:space="preserve">We </w:t>
      </w:r>
      <w:proofErr w:type="spellStart"/>
      <w:r>
        <w:rPr>
          <w:rFonts w:ascii="Arial" w:hAnsi="Arial" w:cs="Arial"/>
          <w:sz w:val="20"/>
          <w:szCs w:val="20"/>
        </w:rPr>
        <w:t>tryust</w:t>
      </w:r>
      <w:proofErr w:type="spellEnd"/>
      <w:r>
        <w:rPr>
          <w:rFonts w:ascii="Arial" w:hAnsi="Arial" w:cs="Arial"/>
          <w:sz w:val="20"/>
          <w:szCs w:val="20"/>
        </w:rPr>
        <w:t xml:space="preserve"> you will take the above comments into consideration in your deliberations concerning the Bill.  Should there be anything you wish to discuss, please contact the writer on </w:t>
      </w:r>
      <w:r w:rsidR="00BF2FCE">
        <w:rPr>
          <w:rFonts w:ascii="Arial" w:hAnsi="Arial" w:cs="Arial"/>
          <w:sz w:val="20"/>
          <w:szCs w:val="20"/>
        </w:rPr>
        <w:t>Direct Phone</w:t>
      </w:r>
      <w:r>
        <w:rPr>
          <w:rFonts w:ascii="Arial" w:hAnsi="Arial" w:cs="Arial"/>
          <w:sz w:val="20"/>
          <w:szCs w:val="20"/>
        </w:rPr>
        <w:t xml:space="preserve"> 02 9290 9673, m</w:t>
      </w:r>
      <w:r w:rsidR="00BF2FCE">
        <w:rPr>
          <w:rFonts w:ascii="Arial" w:hAnsi="Arial" w:cs="Arial"/>
          <w:sz w:val="20"/>
          <w:szCs w:val="20"/>
        </w:rPr>
        <w:t>o</w:t>
      </w:r>
      <w:r>
        <w:rPr>
          <w:rFonts w:ascii="Arial" w:hAnsi="Arial" w:cs="Arial"/>
          <w:sz w:val="20"/>
          <w:szCs w:val="20"/>
        </w:rPr>
        <w:t xml:space="preserve">bile 0412 149 212 or email </w:t>
      </w:r>
      <w:hyperlink r:id="rId9" w:history="1">
        <w:r w:rsidRPr="00BF3672">
          <w:rPr>
            <w:rStyle w:val="Hyperlink"/>
            <w:rFonts w:ascii="Arial" w:hAnsi="Arial" w:cs="Arial"/>
            <w:sz w:val="20"/>
            <w:szCs w:val="20"/>
          </w:rPr>
          <w:t>martin.jones@boardroomlimited.com.au</w:t>
        </w:r>
      </w:hyperlink>
      <w:r>
        <w:rPr>
          <w:rFonts w:ascii="Arial" w:hAnsi="Arial" w:cs="Arial"/>
          <w:sz w:val="20"/>
          <w:szCs w:val="20"/>
        </w:rPr>
        <w:t>.</w:t>
      </w:r>
    </w:p>
    <w:p w14:paraId="05A2C68C" w14:textId="473CC9E1" w:rsidR="009D5CF0" w:rsidRDefault="009D5CF0" w:rsidP="00F341D6">
      <w:pPr>
        <w:rPr>
          <w:rFonts w:ascii="Arial" w:hAnsi="Arial" w:cs="Arial"/>
          <w:sz w:val="20"/>
          <w:szCs w:val="20"/>
        </w:rPr>
      </w:pPr>
    </w:p>
    <w:p w14:paraId="02199E39" w14:textId="31413F92" w:rsidR="009D5CF0" w:rsidRDefault="009D5CF0" w:rsidP="00F341D6">
      <w:pPr>
        <w:rPr>
          <w:rFonts w:ascii="Arial" w:hAnsi="Arial" w:cs="Arial"/>
          <w:sz w:val="20"/>
          <w:szCs w:val="20"/>
        </w:rPr>
      </w:pPr>
      <w:r>
        <w:rPr>
          <w:rFonts w:ascii="Arial" w:hAnsi="Arial" w:cs="Arial"/>
          <w:sz w:val="20"/>
          <w:szCs w:val="20"/>
        </w:rPr>
        <w:t>Yours sincerely</w:t>
      </w:r>
    </w:p>
    <w:p w14:paraId="2F30A3E0" w14:textId="51ADA3A5" w:rsidR="009D5CF0" w:rsidRDefault="009D5CF0" w:rsidP="00F341D6">
      <w:pPr>
        <w:rPr>
          <w:rFonts w:ascii="Arial" w:hAnsi="Arial" w:cs="Arial"/>
          <w:sz w:val="20"/>
          <w:szCs w:val="20"/>
        </w:rPr>
      </w:pPr>
      <w:r>
        <w:rPr>
          <w:noProof/>
          <w:lang w:eastAsia="en-AU"/>
        </w:rPr>
        <w:drawing>
          <wp:inline distT="0" distB="0" distL="0" distR="0" wp14:anchorId="1CFABC86" wp14:editId="09B02FC9">
            <wp:extent cx="1640317" cy="4647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4560" cy="480125"/>
                    </a:xfrm>
                    <a:prstGeom prst="rect">
                      <a:avLst/>
                    </a:prstGeom>
                    <a:noFill/>
                    <a:ln>
                      <a:noFill/>
                    </a:ln>
                  </pic:spPr>
                </pic:pic>
              </a:graphicData>
            </a:graphic>
          </wp:inline>
        </w:drawing>
      </w:r>
    </w:p>
    <w:p w14:paraId="0D70E7DC" w14:textId="524D2B1F" w:rsidR="009D5CF0" w:rsidRPr="009D5CF0" w:rsidRDefault="009D5CF0" w:rsidP="009D5CF0">
      <w:pPr>
        <w:pStyle w:val="NoSpacing"/>
        <w:rPr>
          <w:rFonts w:ascii="Arial" w:hAnsi="Arial" w:cs="Arial"/>
          <w:sz w:val="20"/>
          <w:szCs w:val="20"/>
        </w:rPr>
      </w:pPr>
      <w:r w:rsidRPr="009D5CF0">
        <w:rPr>
          <w:rFonts w:ascii="Arial" w:hAnsi="Arial" w:cs="Arial"/>
          <w:sz w:val="20"/>
          <w:szCs w:val="20"/>
        </w:rPr>
        <w:t>Martin Jones</w:t>
      </w:r>
    </w:p>
    <w:p w14:paraId="757C1794" w14:textId="04962D10" w:rsidR="009D5CF0" w:rsidRPr="009D5CF0" w:rsidRDefault="009D5CF0" w:rsidP="009D5CF0">
      <w:pPr>
        <w:pStyle w:val="NoSpacing"/>
        <w:rPr>
          <w:rFonts w:ascii="Arial" w:hAnsi="Arial" w:cs="Arial"/>
          <w:b/>
          <w:bCs/>
          <w:sz w:val="20"/>
          <w:szCs w:val="20"/>
        </w:rPr>
      </w:pPr>
      <w:r w:rsidRPr="009D5CF0">
        <w:rPr>
          <w:rFonts w:ascii="Arial" w:hAnsi="Arial" w:cs="Arial"/>
          <w:b/>
          <w:bCs/>
          <w:sz w:val="20"/>
          <w:szCs w:val="20"/>
        </w:rPr>
        <w:t>General Manager Corporate Governance</w:t>
      </w:r>
    </w:p>
    <w:sectPr w:rsidR="009D5CF0" w:rsidRPr="009D5CF0" w:rsidSect="00BF2FCE">
      <w:headerReference w:type="even" r:id="rId11"/>
      <w:headerReference w:type="default" r:id="rId12"/>
      <w:footerReference w:type="even" r:id="rId13"/>
      <w:footerReference w:type="default" r:id="rId14"/>
      <w:headerReference w:type="first" r:id="rId15"/>
      <w:footerReference w:type="first" r:id="rId16"/>
      <w:pgSz w:w="12240" w:h="15840"/>
      <w:pgMar w:top="1656"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E0E0A" w14:textId="77777777" w:rsidR="00FE1BC7" w:rsidRDefault="00FE1BC7" w:rsidP="00FE1BC7">
      <w:pPr>
        <w:spacing w:after="0" w:line="240" w:lineRule="auto"/>
      </w:pPr>
      <w:r>
        <w:separator/>
      </w:r>
    </w:p>
  </w:endnote>
  <w:endnote w:type="continuationSeparator" w:id="0">
    <w:p w14:paraId="62A38B07" w14:textId="77777777" w:rsidR="00FE1BC7" w:rsidRDefault="00FE1BC7" w:rsidP="00FE1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60CA5" w14:textId="77777777" w:rsidR="00AC2D6D" w:rsidRDefault="00AC2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4299241"/>
      <w:docPartObj>
        <w:docPartGallery w:val="Page Numbers (Bottom of Page)"/>
        <w:docPartUnique/>
      </w:docPartObj>
    </w:sdtPr>
    <w:sdtEndPr/>
    <w:sdtContent>
      <w:sdt>
        <w:sdtPr>
          <w:id w:val="-1769616900"/>
          <w:docPartObj>
            <w:docPartGallery w:val="Page Numbers (Top of Page)"/>
            <w:docPartUnique/>
          </w:docPartObj>
        </w:sdtPr>
        <w:sdtEndPr/>
        <w:sdtContent>
          <w:p w14:paraId="0EA44780" w14:textId="6F2B9D0C" w:rsidR="00FE1BC7" w:rsidRDefault="00FE1BC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C2D6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C2D6D">
              <w:rPr>
                <w:b/>
                <w:bCs/>
                <w:noProof/>
              </w:rPr>
              <w:t>4</w:t>
            </w:r>
            <w:r>
              <w:rPr>
                <w:b/>
                <w:bCs/>
                <w:sz w:val="24"/>
                <w:szCs w:val="24"/>
              </w:rPr>
              <w:fldChar w:fldCharType="end"/>
            </w:r>
          </w:p>
        </w:sdtContent>
      </w:sdt>
    </w:sdtContent>
  </w:sdt>
  <w:p w14:paraId="32EC8882" w14:textId="77777777" w:rsidR="00FE1BC7" w:rsidRDefault="00FE1B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49E6E" w14:textId="77777777" w:rsidR="00AC2D6D" w:rsidRDefault="00AC2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A8925" w14:textId="77777777" w:rsidR="00FE1BC7" w:rsidRDefault="00FE1BC7" w:rsidP="00FE1BC7">
      <w:pPr>
        <w:spacing w:after="0" w:line="240" w:lineRule="auto"/>
      </w:pPr>
      <w:r>
        <w:separator/>
      </w:r>
    </w:p>
  </w:footnote>
  <w:footnote w:type="continuationSeparator" w:id="0">
    <w:p w14:paraId="6F789772" w14:textId="77777777" w:rsidR="00FE1BC7" w:rsidRDefault="00FE1BC7" w:rsidP="00FE1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768C4" w14:textId="77777777" w:rsidR="00AC2D6D" w:rsidRDefault="00AC2D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4B0B6" w14:textId="13F93DB2" w:rsidR="00FE1BC7" w:rsidRDefault="00FE1BC7" w:rsidP="00FE1BC7">
    <w:pPr>
      <w:pStyle w:val="Header"/>
      <w:jc w:val="right"/>
    </w:pPr>
    <w:r>
      <w:rPr>
        <w:noProof/>
        <w:lang w:eastAsia="en-AU"/>
      </w:rPr>
      <w:drawing>
        <wp:inline distT="0" distB="0" distL="0" distR="0" wp14:anchorId="22883879" wp14:editId="0727912E">
          <wp:extent cx="1524000" cy="3657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3657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14576" w14:textId="77777777" w:rsidR="00AC2D6D" w:rsidRDefault="00AC2D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A4C16"/>
    <w:multiLevelType w:val="hybridMultilevel"/>
    <w:tmpl w:val="CF0EF8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39145A3"/>
    <w:multiLevelType w:val="hybridMultilevel"/>
    <w:tmpl w:val="8F6A3D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62304A"/>
    <w:multiLevelType w:val="hybridMultilevel"/>
    <w:tmpl w:val="7B7A8BE6"/>
    <w:lvl w:ilvl="0" w:tplc="A77E24E0">
      <w:start w:val="1"/>
      <w:numFmt w:val="decimal"/>
      <w:lvlText w:val="%1"/>
      <w:lvlJc w:val="left"/>
      <w:pPr>
        <w:ind w:left="360" w:hanging="360"/>
      </w:pPr>
      <w:rPr>
        <w:rFonts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211620F"/>
    <w:multiLevelType w:val="hybridMultilevel"/>
    <w:tmpl w:val="8F5AD106"/>
    <w:lvl w:ilvl="0" w:tplc="F2D68C12">
      <w:start w:val="1"/>
      <w:numFmt w:val="decimal"/>
      <w:lvlText w:val="%1"/>
      <w:lvlJc w:val="left"/>
      <w:pPr>
        <w:ind w:left="360" w:hanging="360"/>
      </w:pPr>
      <w:rPr>
        <w:rFonts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8BB6C24"/>
    <w:multiLevelType w:val="hybridMultilevel"/>
    <w:tmpl w:val="2D7EB596"/>
    <w:lvl w:ilvl="0" w:tplc="ABFE9F48">
      <w:start w:val="1"/>
      <w:numFmt w:val="lowerRoman"/>
      <w:lvlText w:val="(%1)"/>
      <w:lvlJc w:val="left"/>
      <w:pPr>
        <w:ind w:left="1650" w:hanging="72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5" w15:restartNumberingAfterBreak="0">
    <w:nsid w:val="4B3C036F"/>
    <w:multiLevelType w:val="hybridMultilevel"/>
    <w:tmpl w:val="E7261C9C"/>
    <w:lvl w:ilvl="0" w:tplc="120A7200">
      <w:start w:val="1"/>
      <w:numFmt w:val="lowerLetter"/>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6" w15:restartNumberingAfterBreak="0">
    <w:nsid w:val="4C187A8D"/>
    <w:multiLevelType w:val="hybridMultilevel"/>
    <w:tmpl w:val="7EF6204C"/>
    <w:lvl w:ilvl="0" w:tplc="0C090001">
      <w:start w:val="1"/>
      <w:numFmt w:val="bullet"/>
      <w:lvlText w:val=""/>
      <w:lvlJc w:val="left"/>
      <w:pPr>
        <w:ind w:left="1789" w:hanging="360"/>
      </w:pPr>
      <w:rPr>
        <w:rFonts w:ascii="Symbol" w:hAnsi="Symbol" w:hint="default"/>
      </w:rPr>
    </w:lvl>
    <w:lvl w:ilvl="1" w:tplc="0C090003" w:tentative="1">
      <w:start w:val="1"/>
      <w:numFmt w:val="bullet"/>
      <w:lvlText w:val="o"/>
      <w:lvlJc w:val="left"/>
      <w:pPr>
        <w:ind w:left="2509" w:hanging="360"/>
      </w:pPr>
      <w:rPr>
        <w:rFonts w:ascii="Courier New" w:hAnsi="Courier New" w:cs="Courier New" w:hint="default"/>
      </w:rPr>
    </w:lvl>
    <w:lvl w:ilvl="2" w:tplc="0C090005" w:tentative="1">
      <w:start w:val="1"/>
      <w:numFmt w:val="bullet"/>
      <w:lvlText w:val=""/>
      <w:lvlJc w:val="left"/>
      <w:pPr>
        <w:ind w:left="3229" w:hanging="360"/>
      </w:pPr>
      <w:rPr>
        <w:rFonts w:ascii="Wingdings" w:hAnsi="Wingdings" w:hint="default"/>
      </w:rPr>
    </w:lvl>
    <w:lvl w:ilvl="3" w:tplc="0C090001" w:tentative="1">
      <w:start w:val="1"/>
      <w:numFmt w:val="bullet"/>
      <w:lvlText w:val=""/>
      <w:lvlJc w:val="left"/>
      <w:pPr>
        <w:ind w:left="3949" w:hanging="360"/>
      </w:pPr>
      <w:rPr>
        <w:rFonts w:ascii="Symbol" w:hAnsi="Symbol" w:hint="default"/>
      </w:rPr>
    </w:lvl>
    <w:lvl w:ilvl="4" w:tplc="0C090003" w:tentative="1">
      <w:start w:val="1"/>
      <w:numFmt w:val="bullet"/>
      <w:lvlText w:val="o"/>
      <w:lvlJc w:val="left"/>
      <w:pPr>
        <w:ind w:left="4669" w:hanging="360"/>
      </w:pPr>
      <w:rPr>
        <w:rFonts w:ascii="Courier New" w:hAnsi="Courier New" w:cs="Courier New" w:hint="default"/>
      </w:rPr>
    </w:lvl>
    <w:lvl w:ilvl="5" w:tplc="0C090005" w:tentative="1">
      <w:start w:val="1"/>
      <w:numFmt w:val="bullet"/>
      <w:lvlText w:val=""/>
      <w:lvlJc w:val="left"/>
      <w:pPr>
        <w:ind w:left="5389" w:hanging="360"/>
      </w:pPr>
      <w:rPr>
        <w:rFonts w:ascii="Wingdings" w:hAnsi="Wingdings" w:hint="default"/>
      </w:rPr>
    </w:lvl>
    <w:lvl w:ilvl="6" w:tplc="0C090001" w:tentative="1">
      <w:start w:val="1"/>
      <w:numFmt w:val="bullet"/>
      <w:lvlText w:val=""/>
      <w:lvlJc w:val="left"/>
      <w:pPr>
        <w:ind w:left="6109" w:hanging="360"/>
      </w:pPr>
      <w:rPr>
        <w:rFonts w:ascii="Symbol" w:hAnsi="Symbol" w:hint="default"/>
      </w:rPr>
    </w:lvl>
    <w:lvl w:ilvl="7" w:tplc="0C090003" w:tentative="1">
      <w:start w:val="1"/>
      <w:numFmt w:val="bullet"/>
      <w:lvlText w:val="o"/>
      <w:lvlJc w:val="left"/>
      <w:pPr>
        <w:ind w:left="6829" w:hanging="360"/>
      </w:pPr>
      <w:rPr>
        <w:rFonts w:ascii="Courier New" w:hAnsi="Courier New" w:cs="Courier New" w:hint="default"/>
      </w:rPr>
    </w:lvl>
    <w:lvl w:ilvl="8" w:tplc="0C090005" w:tentative="1">
      <w:start w:val="1"/>
      <w:numFmt w:val="bullet"/>
      <w:lvlText w:val=""/>
      <w:lvlJc w:val="left"/>
      <w:pPr>
        <w:ind w:left="7549" w:hanging="360"/>
      </w:pPr>
      <w:rPr>
        <w:rFonts w:ascii="Wingdings" w:hAnsi="Wingdings" w:hint="default"/>
      </w:rPr>
    </w:lvl>
  </w:abstractNum>
  <w:abstractNum w:abstractNumId="7" w15:restartNumberingAfterBreak="0">
    <w:nsid w:val="5D955E64"/>
    <w:multiLevelType w:val="hybridMultilevel"/>
    <w:tmpl w:val="5FC47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EC503D9"/>
    <w:multiLevelType w:val="hybridMultilevel"/>
    <w:tmpl w:val="B6DCA1B4"/>
    <w:lvl w:ilvl="0" w:tplc="A77E24E0">
      <w:start w:val="1"/>
      <w:numFmt w:val="decimal"/>
      <w:lvlText w:val="%1"/>
      <w:lvlJc w:val="left"/>
      <w:pPr>
        <w:ind w:left="360" w:hanging="360"/>
      </w:pPr>
      <w:rPr>
        <w:rFonts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4462EFE"/>
    <w:multiLevelType w:val="hybridMultilevel"/>
    <w:tmpl w:val="DA08EACE"/>
    <w:lvl w:ilvl="0" w:tplc="ABFE9F48">
      <w:start w:val="1"/>
      <w:numFmt w:val="lowerRoman"/>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0" w15:restartNumberingAfterBreak="0">
    <w:nsid w:val="6FE625AD"/>
    <w:multiLevelType w:val="hybridMultilevel"/>
    <w:tmpl w:val="70AAC6BA"/>
    <w:lvl w:ilvl="0" w:tplc="038A339C">
      <w:start w:val="1"/>
      <w:numFmt w:val="lowerLetter"/>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1" w15:restartNumberingAfterBreak="0">
    <w:nsid w:val="7B6F36A7"/>
    <w:multiLevelType w:val="hybridMultilevel"/>
    <w:tmpl w:val="62D611EA"/>
    <w:lvl w:ilvl="0" w:tplc="A2AAC00E">
      <w:start w:val="1"/>
      <w:numFmt w:val="lowerLetter"/>
      <w:lvlText w:val="(%1)"/>
      <w:lvlJc w:val="left"/>
      <w:pPr>
        <w:ind w:left="930" w:hanging="57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2" w15:restartNumberingAfterBreak="0">
    <w:nsid w:val="7F4554C6"/>
    <w:multiLevelType w:val="hybridMultilevel"/>
    <w:tmpl w:val="DCA8A1D0"/>
    <w:lvl w:ilvl="0" w:tplc="4809000B">
      <w:start w:val="1"/>
      <w:numFmt w:val="bullet"/>
      <w:lvlText w:val=""/>
      <w:lvlJc w:val="left"/>
      <w:pPr>
        <w:ind w:left="654" w:hanging="360"/>
      </w:pPr>
      <w:rPr>
        <w:rFonts w:ascii="Wingdings" w:hAnsi="Wingdings" w:hint="default"/>
      </w:rPr>
    </w:lvl>
    <w:lvl w:ilvl="1" w:tplc="0C090003" w:tentative="1">
      <w:start w:val="1"/>
      <w:numFmt w:val="bullet"/>
      <w:lvlText w:val="o"/>
      <w:lvlJc w:val="left"/>
      <w:pPr>
        <w:ind w:left="1374" w:hanging="360"/>
      </w:pPr>
      <w:rPr>
        <w:rFonts w:ascii="Courier New" w:hAnsi="Courier New" w:cs="Courier New" w:hint="default"/>
      </w:rPr>
    </w:lvl>
    <w:lvl w:ilvl="2" w:tplc="0C090005" w:tentative="1">
      <w:start w:val="1"/>
      <w:numFmt w:val="bullet"/>
      <w:lvlText w:val=""/>
      <w:lvlJc w:val="left"/>
      <w:pPr>
        <w:ind w:left="2094" w:hanging="360"/>
      </w:pPr>
      <w:rPr>
        <w:rFonts w:ascii="Wingdings" w:hAnsi="Wingdings" w:hint="default"/>
      </w:rPr>
    </w:lvl>
    <w:lvl w:ilvl="3" w:tplc="0C090001" w:tentative="1">
      <w:start w:val="1"/>
      <w:numFmt w:val="bullet"/>
      <w:lvlText w:val=""/>
      <w:lvlJc w:val="left"/>
      <w:pPr>
        <w:ind w:left="2814" w:hanging="360"/>
      </w:pPr>
      <w:rPr>
        <w:rFonts w:ascii="Symbol" w:hAnsi="Symbol" w:hint="default"/>
      </w:rPr>
    </w:lvl>
    <w:lvl w:ilvl="4" w:tplc="0C090003" w:tentative="1">
      <w:start w:val="1"/>
      <w:numFmt w:val="bullet"/>
      <w:lvlText w:val="o"/>
      <w:lvlJc w:val="left"/>
      <w:pPr>
        <w:ind w:left="3534" w:hanging="360"/>
      </w:pPr>
      <w:rPr>
        <w:rFonts w:ascii="Courier New" w:hAnsi="Courier New" w:cs="Courier New" w:hint="default"/>
      </w:rPr>
    </w:lvl>
    <w:lvl w:ilvl="5" w:tplc="0C090005" w:tentative="1">
      <w:start w:val="1"/>
      <w:numFmt w:val="bullet"/>
      <w:lvlText w:val=""/>
      <w:lvlJc w:val="left"/>
      <w:pPr>
        <w:ind w:left="4254" w:hanging="360"/>
      </w:pPr>
      <w:rPr>
        <w:rFonts w:ascii="Wingdings" w:hAnsi="Wingdings" w:hint="default"/>
      </w:rPr>
    </w:lvl>
    <w:lvl w:ilvl="6" w:tplc="0C090001" w:tentative="1">
      <w:start w:val="1"/>
      <w:numFmt w:val="bullet"/>
      <w:lvlText w:val=""/>
      <w:lvlJc w:val="left"/>
      <w:pPr>
        <w:ind w:left="4974" w:hanging="360"/>
      </w:pPr>
      <w:rPr>
        <w:rFonts w:ascii="Symbol" w:hAnsi="Symbol" w:hint="default"/>
      </w:rPr>
    </w:lvl>
    <w:lvl w:ilvl="7" w:tplc="0C090003" w:tentative="1">
      <w:start w:val="1"/>
      <w:numFmt w:val="bullet"/>
      <w:lvlText w:val="o"/>
      <w:lvlJc w:val="left"/>
      <w:pPr>
        <w:ind w:left="5694" w:hanging="360"/>
      </w:pPr>
      <w:rPr>
        <w:rFonts w:ascii="Courier New" w:hAnsi="Courier New" w:cs="Courier New" w:hint="default"/>
      </w:rPr>
    </w:lvl>
    <w:lvl w:ilvl="8" w:tplc="0C090005" w:tentative="1">
      <w:start w:val="1"/>
      <w:numFmt w:val="bullet"/>
      <w:lvlText w:val=""/>
      <w:lvlJc w:val="left"/>
      <w:pPr>
        <w:ind w:left="6414"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6"/>
  </w:num>
  <w:num w:numId="7">
    <w:abstractNumId w:val="1"/>
  </w:num>
  <w:num w:numId="8">
    <w:abstractNumId w:val="7"/>
  </w:num>
  <w:num w:numId="9">
    <w:abstractNumId w:val="0"/>
  </w:num>
  <w:num w:numId="10">
    <w:abstractNumId w:val="12"/>
  </w:num>
  <w:num w:numId="11">
    <w:abstractNumId w:val="3"/>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BEA"/>
    <w:rsid w:val="000F3C0A"/>
    <w:rsid w:val="000F62B3"/>
    <w:rsid w:val="001461C3"/>
    <w:rsid w:val="001B1D59"/>
    <w:rsid w:val="002A60F2"/>
    <w:rsid w:val="002C5630"/>
    <w:rsid w:val="002D501A"/>
    <w:rsid w:val="00364525"/>
    <w:rsid w:val="003D5F03"/>
    <w:rsid w:val="00531C8C"/>
    <w:rsid w:val="005517F7"/>
    <w:rsid w:val="005C5502"/>
    <w:rsid w:val="008074B4"/>
    <w:rsid w:val="008353EA"/>
    <w:rsid w:val="008F2DDB"/>
    <w:rsid w:val="008F6C20"/>
    <w:rsid w:val="0090460C"/>
    <w:rsid w:val="00922CC3"/>
    <w:rsid w:val="009D5CF0"/>
    <w:rsid w:val="00A15036"/>
    <w:rsid w:val="00A27956"/>
    <w:rsid w:val="00A52B2B"/>
    <w:rsid w:val="00AA448F"/>
    <w:rsid w:val="00AC2D6D"/>
    <w:rsid w:val="00BE70EC"/>
    <w:rsid w:val="00BF2FCE"/>
    <w:rsid w:val="00C43A2E"/>
    <w:rsid w:val="00C63C67"/>
    <w:rsid w:val="00C834C6"/>
    <w:rsid w:val="00C94F92"/>
    <w:rsid w:val="00D457C4"/>
    <w:rsid w:val="00D82813"/>
    <w:rsid w:val="00DA37A2"/>
    <w:rsid w:val="00DD786A"/>
    <w:rsid w:val="00E01BEA"/>
    <w:rsid w:val="00E30640"/>
    <w:rsid w:val="00EA3C61"/>
    <w:rsid w:val="00ED1CDA"/>
    <w:rsid w:val="00F14D21"/>
    <w:rsid w:val="00F341D6"/>
    <w:rsid w:val="00F941FB"/>
    <w:rsid w:val="00FA7EE6"/>
    <w:rsid w:val="00FE1B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CF3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C0A"/>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1B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BEA"/>
    <w:rPr>
      <w:rFonts w:ascii="Tahoma" w:hAnsi="Tahoma" w:cs="Tahoma"/>
      <w:sz w:val="16"/>
      <w:szCs w:val="16"/>
    </w:rPr>
  </w:style>
  <w:style w:type="paragraph" w:customStyle="1" w:styleId="Body">
    <w:name w:val="Body"/>
    <w:aliases w:val="Text,3,2,2 + justified,by,b,2 + justified + 14 pt,Bold,BU Bullet Paragraph,BU,bullet,BU bullet,bullet Char,Bullet Char,BU Bullet Paragraph Char,BU Char Char Char,BU Char Char,Bullet1,BU Bullet Paragraph1,BU1,B,132"/>
    <w:basedOn w:val="Normal"/>
    <w:rsid w:val="00A27956"/>
    <w:pPr>
      <w:spacing w:after="220" w:line="240" w:lineRule="auto"/>
      <w:jc w:val="both"/>
    </w:pPr>
    <w:rPr>
      <w:rFonts w:ascii="Times New Roman" w:eastAsia="Times New Roman" w:hAnsi="Times New Roman" w:cs="Times New Roman"/>
      <w:szCs w:val="20"/>
    </w:rPr>
  </w:style>
  <w:style w:type="paragraph" w:styleId="NoSpacing">
    <w:name w:val="No Spacing"/>
    <w:uiPriority w:val="1"/>
    <w:qFormat/>
    <w:rsid w:val="00A27956"/>
    <w:pPr>
      <w:spacing w:after="0" w:line="240" w:lineRule="auto"/>
    </w:pPr>
    <w:rPr>
      <w:lang w:val="en-AU"/>
    </w:rPr>
  </w:style>
  <w:style w:type="paragraph" w:styleId="BodyText">
    <w:name w:val="Body Text"/>
    <w:basedOn w:val="Normal"/>
    <w:link w:val="BodyTextChar"/>
    <w:unhideWhenUsed/>
    <w:rsid w:val="00C94F92"/>
    <w:pPr>
      <w:spacing w:after="120" w:line="240" w:lineRule="auto"/>
    </w:pPr>
    <w:rPr>
      <w:rFonts w:ascii="Times New Roman" w:eastAsia="SimSun" w:hAnsi="Times New Roman" w:cs="Times New Roman"/>
      <w:sz w:val="20"/>
      <w:szCs w:val="24"/>
      <w:lang w:eastAsia="zh-CN"/>
    </w:rPr>
  </w:style>
  <w:style w:type="character" w:customStyle="1" w:styleId="BodyTextChar">
    <w:name w:val="Body Text Char"/>
    <w:basedOn w:val="DefaultParagraphFont"/>
    <w:link w:val="BodyText"/>
    <w:rsid w:val="00C94F92"/>
    <w:rPr>
      <w:rFonts w:ascii="Times New Roman" w:eastAsia="SimSun" w:hAnsi="Times New Roman" w:cs="Times New Roman"/>
      <w:sz w:val="20"/>
      <w:szCs w:val="24"/>
      <w:lang w:val="en-AU" w:eastAsia="zh-CN"/>
    </w:rPr>
  </w:style>
  <w:style w:type="paragraph" w:styleId="ListParagraph">
    <w:name w:val="List Paragraph"/>
    <w:basedOn w:val="Normal"/>
    <w:uiPriority w:val="34"/>
    <w:qFormat/>
    <w:rsid w:val="00C94F92"/>
    <w:pPr>
      <w:spacing w:after="0" w:line="240" w:lineRule="auto"/>
      <w:ind w:left="720"/>
    </w:pPr>
    <w:rPr>
      <w:rFonts w:ascii="Times New Roman" w:eastAsia="Times New Roman" w:hAnsi="Times New Roman" w:cs="Times New Roman"/>
      <w:szCs w:val="20"/>
    </w:rPr>
  </w:style>
  <w:style w:type="table" w:styleId="TableGrid">
    <w:name w:val="Table Grid"/>
    <w:basedOn w:val="TableNormal"/>
    <w:uiPriority w:val="59"/>
    <w:rsid w:val="002D501A"/>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5CF0"/>
    <w:rPr>
      <w:color w:val="0000FF" w:themeColor="hyperlink"/>
      <w:u w:val="single"/>
    </w:rPr>
  </w:style>
  <w:style w:type="character" w:customStyle="1" w:styleId="UnresolvedMention">
    <w:name w:val="Unresolved Mention"/>
    <w:basedOn w:val="DefaultParagraphFont"/>
    <w:uiPriority w:val="99"/>
    <w:semiHidden/>
    <w:unhideWhenUsed/>
    <w:rsid w:val="009D5CF0"/>
    <w:rPr>
      <w:color w:val="605E5C"/>
      <w:shd w:val="clear" w:color="auto" w:fill="E1DFDD"/>
    </w:rPr>
  </w:style>
  <w:style w:type="paragraph" w:styleId="Header">
    <w:name w:val="header"/>
    <w:basedOn w:val="Normal"/>
    <w:link w:val="HeaderChar"/>
    <w:uiPriority w:val="99"/>
    <w:unhideWhenUsed/>
    <w:rsid w:val="00FE1B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1BC7"/>
    <w:rPr>
      <w:lang w:val="en-AU"/>
    </w:rPr>
  </w:style>
  <w:style w:type="paragraph" w:styleId="Footer">
    <w:name w:val="footer"/>
    <w:basedOn w:val="Normal"/>
    <w:link w:val="FooterChar"/>
    <w:uiPriority w:val="99"/>
    <w:unhideWhenUsed/>
    <w:rsid w:val="00FE1B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1BC7"/>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martin.jones@boardroomlimited.com.a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1C7C7-5489-41F7-B57C-8234106DB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1736</Words>
  <Characters>8353</Characters>
  <Application>Microsoft Office Word</Application>
  <DocSecurity>0</DocSecurity>
  <Lines>348</Lines>
  <Paragraphs>214</Paragraphs>
  <ScaleCrop>false</ScaleCrop>
  <HeadingPairs>
    <vt:vector size="2" baseType="variant">
      <vt:variant>
        <vt:lpstr>Title</vt:lpstr>
      </vt:variant>
      <vt:variant>
        <vt:i4>1</vt:i4>
      </vt:variant>
    </vt:vector>
  </HeadingPairs>
  <TitlesOfParts>
    <vt:vector size="1" baseType="lpstr">
      <vt:lpstr>Submission to the Making permanent reforms in respect of virtual meetings and electronic document execution consultation</vt:lpstr>
    </vt:vector>
  </TitlesOfParts>
  <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to the Making permanent reforms in respect of virtual meetings and electronic document execution consultation</dc:title>
  <dc:creator/>
  <cp:lastModifiedBy/>
  <cp:revision>1</cp:revision>
  <dcterms:created xsi:type="dcterms:W3CDTF">2021-03-25T02:08:00Z</dcterms:created>
  <dcterms:modified xsi:type="dcterms:W3CDTF">2021-03-25T02:09:00Z</dcterms:modified>
</cp:coreProperties>
</file>