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4AC31" w14:textId="77777777" w:rsidR="009336FC" w:rsidRDefault="00114667">
      <w:pPr>
        <w:rPr>
          <w:rFonts w:ascii="Arial Narrow" w:hAnsi="Arial Narrow"/>
          <w:noProof/>
        </w:rPr>
      </w:pPr>
      <w:r>
        <w:rPr>
          <w:rFonts w:ascii="Arial Narrow" w:hAnsi="Arial Narrow"/>
          <w:noProof/>
          <w:lang w:val="en-AU" w:eastAsia="en-AU" w:bidi="ar-SA"/>
        </w:rPr>
        <w:drawing>
          <wp:anchor distT="0" distB="0" distL="114300" distR="114300" simplePos="0" relativeHeight="251658240" behindDoc="1" locked="0" layoutInCell="1" allowOverlap="1" wp14:anchorId="6DA90AFA" wp14:editId="0917168E">
            <wp:simplePos x="0" y="0"/>
            <wp:positionH relativeFrom="column">
              <wp:posOffset>-923925</wp:posOffset>
            </wp:positionH>
            <wp:positionV relativeFrom="paragraph">
              <wp:posOffset>-1109345</wp:posOffset>
            </wp:positionV>
            <wp:extent cx="7635119" cy="10800000"/>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099_Submission 01B front.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35119" cy="1080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DDEAD0A" w14:textId="77777777" w:rsidR="00B8724A" w:rsidRDefault="00B8724A">
      <w:pPr>
        <w:rPr>
          <w:rFonts w:ascii="Arial Narrow" w:hAnsi="Arial Narrow"/>
          <w:noProof/>
        </w:rPr>
      </w:pPr>
    </w:p>
    <w:p w14:paraId="42A13F49" w14:textId="77777777" w:rsidR="00B8724A" w:rsidRDefault="00B8724A">
      <w:pPr>
        <w:rPr>
          <w:rFonts w:ascii="Arial Narrow" w:hAnsi="Arial Narrow"/>
        </w:rPr>
      </w:pPr>
    </w:p>
    <w:p w14:paraId="3F05A784" w14:textId="77777777" w:rsidR="00B8724A" w:rsidRDefault="00B8724A">
      <w:pPr>
        <w:jc w:val="center"/>
        <w:rPr>
          <w:rFonts w:ascii="Arial Narrow" w:hAnsi="Arial Narrow"/>
        </w:rPr>
      </w:pPr>
    </w:p>
    <w:p w14:paraId="56F83E2E" w14:textId="77777777" w:rsidR="00B8724A" w:rsidRPr="002A27C3" w:rsidRDefault="00B8724A" w:rsidP="00B8724A">
      <w:pPr>
        <w:rPr>
          <w:rFonts w:ascii="Arial Narrow" w:hAnsi="Arial Narrow"/>
        </w:rPr>
      </w:pPr>
    </w:p>
    <w:p w14:paraId="0C7652A4" w14:textId="77777777" w:rsidR="00B8724A" w:rsidRPr="002A27C3" w:rsidRDefault="00B8724A" w:rsidP="00B8724A">
      <w:pPr>
        <w:rPr>
          <w:rFonts w:ascii="Arial Narrow" w:hAnsi="Arial Narrow"/>
        </w:rPr>
      </w:pPr>
    </w:p>
    <w:p w14:paraId="324D0E95" w14:textId="77777777" w:rsidR="00B8724A" w:rsidRPr="002A27C3" w:rsidRDefault="00B8724A" w:rsidP="00B8724A">
      <w:pPr>
        <w:rPr>
          <w:rFonts w:ascii="Arial Narrow" w:hAnsi="Arial Narrow"/>
        </w:rPr>
      </w:pPr>
    </w:p>
    <w:p w14:paraId="51353C06" w14:textId="77777777" w:rsidR="00B8724A" w:rsidRPr="002A27C3" w:rsidRDefault="00B8724A" w:rsidP="00B8724A">
      <w:pPr>
        <w:rPr>
          <w:rFonts w:ascii="Arial Narrow" w:hAnsi="Arial Narrow"/>
        </w:rPr>
      </w:pPr>
    </w:p>
    <w:p w14:paraId="024CA07A" w14:textId="77777777" w:rsidR="00B8724A" w:rsidRPr="002A27C3" w:rsidRDefault="00B8724A" w:rsidP="00B8724A">
      <w:pPr>
        <w:rPr>
          <w:rFonts w:ascii="Arial Narrow" w:hAnsi="Arial Narrow"/>
        </w:rPr>
      </w:pPr>
    </w:p>
    <w:p w14:paraId="50B52A2E" w14:textId="77777777" w:rsidR="00B8724A" w:rsidRPr="002A27C3" w:rsidRDefault="00B8724A" w:rsidP="00B8724A">
      <w:pPr>
        <w:rPr>
          <w:rFonts w:ascii="Arial Narrow" w:hAnsi="Arial Narrow"/>
        </w:rPr>
      </w:pPr>
    </w:p>
    <w:p w14:paraId="512019F4" w14:textId="77777777" w:rsidR="00B8724A" w:rsidRPr="002A27C3" w:rsidRDefault="00B8724A" w:rsidP="00B8724A">
      <w:pPr>
        <w:rPr>
          <w:rFonts w:ascii="Arial Narrow" w:hAnsi="Arial Narrow"/>
        </w:rPr>
      </w:pPr>
    </w:p>
    <w:p w14:paraId="57907E0E" w14:textId="77777777" w:rsidR="00B8724A" w:rsidRPr="002A27C3" w:rsidRDefault="00B64BBF" w:rsidP="00B8724A">
      <w:pPr>
        <w:rPr>
          <w:rFonts w:ascii="Arial Narrow" w:hAnsi="Arial Narrow"/>
        </w:rPr>
      </w:pPr>
      <w:r>
        <w:rPr>
          <w:noProof/>
          <w:lang w:val="en-AU" w:eastAsia="en-AU" w:bidi="ar-SA"/>
        </w:rPr>
        <mc:AlternateContent>
          <mc:Choice Requires="wps">
            <w:drawing>
              <wp:anchor distT="0" distB="0" distL="114935" distR="114935" simplePos="0" relativeHeight="251657216" behindDoc="0" locked="0" layoutInCell="1" allowOverlap="1" wp14:anchorId="55C8F145" wp14:editId="18DCB9F0">
                <wp:simplePos x="0" y="0"/>
                <wp:positionH relativeFrom="column">
                  <wp:posOffset>4689475</wp:posOffset>
                </wp:positionH>
                <wp:positionV relativeFrom="paragraph">
                  <wp:posOffset>13970</wp:posOffset>
                </wp:positionV>
                <wp:extent cx="1946275" cy="166624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1666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5B9B6" w14:textId="77777777" w:rsidR="00FD1EE1" w:rsidRPr="00753C49" w:rsidRDefault="00FD1EE1" w:rsidP="00B8724A">
                            <w:pPr>
                              <w:pStyle w:val="header14ptorangebold"/>
                              <w:rPr>
                                <w:b/>
                                <w:color w:val="FFFFFF"/>
                                <w:spacing w:val="-20"/>
                                <w:sz w:val="36"/>
                                <w:szCs w:val="36"/>
                              </w:rPr>
                            </w:pPr>
                            <w:r>
                              <w:rPr>
                                <w:b/>
                                <w:color w:val="FFFFFF"/>
                                <w:spacing w:val="-20"/>
                                <w:sz w:val="36"/>
                                <w:szCs w:val="36"/>
                              </w:rPr>
                              <w:t>A Sharing Economy Reporting Regime</w:t>
                            </w:r>
                          </w:p>
                          <w:p w14:paraId="03D249B9" w14:textId="77777777" w:rsidR="00FD1EE1" w:rsidRPr="00F03AD2" w:rsidRDefault="00FD1EE1" w:rsidP="00B8724A">
                            <w:pPr>
                              <w:rPr>
                                <w:rFonts w:ascii="Arial Bold" w:hAnsi="Arial Bold"/>
                                <w:color w:val="FFFFFF"/>
                              </w:rPr>
                            </w:pPr>
                          </w:p>
                          <w:p w14:paraId="3562E013" w14:textId="77777777" w:rsidR="00FD1EE1" w:rsidRPr="00F03AD2" w:rsidRDefault="00FD1EE1" w:rsidP="00B8724A">
                            <w:pPr>
                              <w:rPr>
                                <w:rFonts w:ascii="Arial Bold" w:hAnsi="Arial Bold"/>
                                <w:color w:val="FFFFFF"/>
                              </w:rPr>
                            </w:pPr>
                            <w:r>
                              <w:rPr>
                                <w:rFonts w:ascii="Arial Bold" w:hAnsi="Arial Bold"/>
                                <w:color w:val="FFFFFF"/>
                              </w:rPr>
                              <w:t>February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8F145" id="_x0000_t202" coordsize="21600,21600" o:spt="202" path="m,l,21600r21600,l21600,xe">
                <v:stroke joinstyle="miter"/>
                <v:path gradientshapeok="t" o:connecttype="rect"/>
              </v:shapetype>
              <v:shape id="Text Box 5" o:spid="_x0000_s1026" type="#_x0000_t202" style="position:absolute;margin-left:369.25pt;margin-top:1.1pt;width:153.25pt;height:131.2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" stroked="f">
                <v:fill opacity="0"/>
                <v:textbox inset="0,0,0,0">
                  <w:txbxContent>
                    <w:p w14:paraId="2FA5B9B6" w14:textId="77777777" w:rsidR="00FD1EE1" w:rsidRPr="00753C49" w:rsidRDefault="00FD1EE1" w:rsidP="00B8724A">
                      <w:pPr>
                        <w:pStyle w:val="header14ptorangebold"/>
                        <w:rPr>
                          <w:b/>
                          <w:color w:val="FFFFFF"/>
                          <w:spacing w:val="-20"/>
                          <w:sz w:val="36"/>
                          <w:szCs w:val="36"/>
                        </w:rPr>
                      </w:pPr>
                      <w:r>
                        <w:rPr>
                          <w:b/>
                          <w:color w:val="FFFFFF"/>
                          <w:spacing w:val="-20"/>
                          <w:sz w:val="36"/>
                          <w:szCs w:val="36"/>
                        </w:rPr>
                        <w:t>A Sharing Economy Reporting Regime</w:t>
                      </w:r>
                    </w:p>
                    <w:p w14:paraId="03D249B9" w14:textId="77777777" w:rsidR="00FD1EE1" w:rsidRPr="00F03AD2" w:rsidRDefault="00FD1EE1" w:rsidP="00B8724A">
                      <w:pPr>
                        <w:rPr>
                          <w:rFonts w:ascii="Arial Bold" w:hAnsi="Arial Bold"/>
                          <w:color w:val="FFFFFF"/>
                        </w:rPr>
                      </w:pPr>
                    </w:p>
                    <w:p w14:paraId="3562E013" w14:textId="77777777" w:rsidR="00FD1EE1" w:rsidRPr="00F03AD2" w:rsidRDefault="00FD1EE1" w:rsidP="00B8724A">
                      <w:pPr>
                        <w:rPr>
                          <w:rFonts w:ascii="Arial Bold" w:hAnsi="Arial Bold"/>
                          <w:color w:val="FFFFFF"/>
                        </w:rPr>
                      </w:pPr>
                      <w:r>
                        <w:rPr>
                          <w:rFonts w:ascii="Arial Bold" w:hAnsi="Arial Bold"/>
                          <w:color w:val="FFFFFF"/>
                        </w:rPr>
                        <w:t>February 2019</w:t>
                      </w:r>
                    </w:p>
                  </w:txbxContent>
                </v:textbox>
              </v:shape>
            </w:pict>
          </mc:Fallback>
        </mc:AlternateContent>
      </w:r>
    </w:p>
    <w:p w14:paraId="5D40C5D0" w14:textId="77777777" w:rsidR="00B8724A" w:rsidRPr="002A27C3" w:rsidRDefault="00B8724A" w:rsidP="00B8724A">
      <w:pPr>
        <w:rPr>
          <w:rFonts w:ascii="Arial Narrow" w:hAnsi="Arial Narrow"/>
        </w:rPr>
      </w:pPr>
    </w:p>
    <w:p w14:paraId="18F19787" w14:textId="77777777" w:rsidR="00B8724A" w:rsidRPr="002A27C3" w:rsidRDefault="00B8724A" w:rsidP="00B8724A">
      <w:pPr>
        <w:tabs>
          <w:tab w:val="left" w:pos="7760"/>
        </w:tabs>
        <w:rPr>
          <w:rFonts w:ascii="Arial Narrow" w:hAnsi="Arial Narrow"/>
        </w:rPr>
      </w:pPr>
      <w:r>
        <w:rPr>
          <w:rFonts w:ascii="Arial Narrow" w:hAnsi="Arial Narrow"/>
        </w:rPr>
        <w:tab/>
      </w:r>
    </w:p>
    <w:p w14:paraId="074EDD27" w14:textId="77777777" w:rsidR="00B8724A" w:rsidRPr="002A27C3" w:rsidRDefault="00B8724A" w:rsidP="00B8724A">
      <w:pPr>
        <w:rPr>
          <w:rFonts w:ascii="Arial Narrow" w:hAnsi="Arial Narrow"/>
        </w:rPr>
      </w:pPr>
    </w:p>
    <w:p w14:paraId="7786E31A" w14:textId="77777777" w:rsidR="00B8724A" w:rsidRPr="002A27C3" w:rsidRDefault="00B8724A" w:rsidP="00B8724A">
      <w:pPr>
        <w:rPr>
          <w:rFonts w:ascii="Arial Narrow" w:hAnsi="Arial Narrow"/>
        </w:rPr>
        <w:sectPr w:rsidR="00B8724A" w:rsidRPr="002A27C3" w:rsidSect="00B8724A">
          <w:footerReference w:type="default" r:id="rId9"/>
          <w:pgSz w:w="11899" w:h="16838"/>
          <w:pgMar w:top="1733" w:right="1440" w:bottom="2845" w:left="1440" w:header="1440" w:footer="2552" w:gutter="0"/>
          <w:cols w:space="720"/>
          <w:docGrid w:linePitch="360"/>
        </w:sectPr>
      </w:pPr>
    </w:p>
    <w:p w14:paraId="0CC356A8" w14:textId="77777777" w:rsidR="00867CA5" w:rsidRDefault="00867CA5" w:rsidP="00841527">
      <w:pPr>
        <w:pageBreakBefore/>
        <w:rPr>
          <w:rFonts w:ascii="Arial" w:hAnsi="Arial" w:cs="Arial"/>
        </w:rPr>
      </w:pPr>
    </w:p>
    <w:p w14:paraId="3CE02866" w14:textId="77777777" w:rsidR="00867CA5" w:rsidRPr="00EE4346" w:rsidRDefault="00867CA5" w:rsidP="00867CA5">
      <w:pPr>
        <w:pStyle w:val="header14ptorangebold"/>
        <w:rPr>
          <w:rFonts w:ascii="Arial" w:hAnsi="Arial" w:cs="Arial"/>
          <w:color w:val="192A67"/>
          <w:sz w:val="22"/>
          <w:szCs w:val="22"/>
        </w:rPr>
      </w:pPr>
      <w:r w:rsidRPr="00EE4346">
        <w:rPr>
          <w:rFonts w:ascii="Arial" w:hAnsi="Arial" w:cs="Arial"/>
          <w:color w:val="192A67"/>
          <w:sz w:val="22"/>
          <w:szCs w:val="22"/>
        </w:rPr>
        <w:t>Introduction</w:t>
      </w:r>
    </w:p>
    <w:p w14:paraId="7E7AA1D3" w14:textId="77777777" w:rsidR="00867CA5" w:rsidRPr="00EE4346" w:rsidRDefault="00867CA5" w:rsidP="00867CA5">
      <w:pPr>
        <w:rPr>
          <w:rFonts w:ascii="Arial" w:hAnsi="Arial" w:cs="Arial"/>
          <w:sz w:val="22"/>
          <w:szCs w:val="22"/>
        </w:rPr>
      </w:pPr>
    </w:p>
    <w:p w14:paraId="419F1483" w14:textId="77777777" w:rsidR="00867CA5" w:rsidRPr="00EE4346" w:rsidRDefault="00867CA5" w:rsidP="00867CA5">
      <w:pPr>
        <w:pStyle w:val="BodytextArial10pt"/>
        <w:rPr>
          <w:color w:val="63666A"/>
          <w:sz w:val="22"/>
        </w:rPr>
      </w:pPr>
      <w:r w:rsidRPr="00EE4346">
        <w:rPr>
          <w:color w:val="63666A"/>
          <w:sz w:val="22"/>
        </w:rPr>
        <w:t>The Institute of Public Accountants (IPA) welcomes the opportunity to offer our</w:t>
      </w:r>
      <w:r w:rsidRPr="00EE4346">
        <w:rPr>
          <w:b/>
          <w:color w:val="63666A"/>
          <w:sz w:val="22"/>
          <w:u w:val="single"/>
        </w:rPr>
        <w:t xml:space="preserve"> </w:t>
      </w:r>
      <w:r w:rsidR="00274115">
        <w:rPr>
          <w:b/>
          <w:color w:val="63666A"/>
          <w:sz w:val="22"/>
          <w:u w:val="single"/>
        </w:rPr>
        <w:t>‘</w:t>
      </w:r>
      <w:r w:rsidR="005B056C">
        <w:rPr>
          <w:b/>
          <w:color w:val="63666A"/>
          <w:sz w:val="22"/>
          <w:u w:val="single"/>
        </w:rPr>
        <w:t xml:space="preserve">A </w:t>
      </w:r>
      <w:r w:rsidR="000337AF">
        <w:rPr>
          <w:b/>
          <w:color w:val="63666A"/>
          <w:sz w:val="22"/>
          <w:u w:val="single"/>
        </w:rPr>
        <w:t>s</w:t>
      </w:r>
      <w:r w:rsidR="005B056C">
        <w:rPr>
          <w:b/>
          <w:color w:val="63666A"/>
          <w:sz w:val="22"/>
          <w:u w:val="single"/>
        </w:rPr>
        <w:t xml:space="preserve">haring </w:t>
      </w:r>
      <w:r w:rsidR="000337AF">
        <w:rPr>
          <w:b/>
          <w:color w:val="63666A"/>
          <w:sz w:val="22"/>
          <w:u w:val="single"/>
        </w:rPr>
        <w:t>e</w:t>
      </w:r>
      <w:r w:rsidR="005B056C">
        <w:rPr>
          <w:b/>
          <w:color w:val="63666A"/>
          <w:sz w:val="22"/>
          <w:u w:val="single"/>
        </w:rPr>
        <w:t xml:space="preserve">conomy </w:t>
      </w:r>
      <w:r w:rsidR="000337AF">
        <w:rPr>
          <w:b/>
          <w:color w:val="63666A"/>
          <w:sz w:val="22"/>
          <w:u w:val="single"/>
        </w:rPr>
        <w:t>r</w:t>
      </w:r>
      <w:r w:rsidR="005B056C">
        <w:rPr>
          <w:b/>
          <w:color w:val="63666A"/>
          <w:sz w:val="22"/>
          <w:u w:val="single"/>
        </w:rPr>
        <w:t xml:space="preserve">eporting </w:t>
      </w:r>
      <w:r w:rsidR="000337AF">
        <w:rPr>
          <w:b/>
          <w:color w:val="63666A"/>
          <w:sz w:val="22"/>
          <w:u w:val="single"/>
        </w:rPr>
        <w:t>r</w:t>
      </w:r>
      <w:r w:rsidR="005B056C">
        <w:rPr>
          <w:b/>
          <w:color w:val="63666A"/>
          <w:sz w:val="22"/>
          <w:u w:val="single"/>
        </w:rPr>
        <w:t>egime</w:t>
      </w:r>
      <w:r w:rsidRPr="00EE4346">
        <w:rPr>
          <w:b/>
          <w:color w:val="63666A"/>
          <w:sz w:val="22"/>
          <w:u w:val="single"/>
        </w:rPr>
        <w:t>’</w:t>
      </w:r>
      <w:r w:rsidRPr="00EE4346">
        <w:rPr>
          <w:color w:val="63666A"/>
          <w:sz w:val="22"/>
        </w:rPr>
        <w:t xml:space="preserve"> submission</w:t>
      </w:r>
      <w:r w:rsidR="00F930C1">
        <w:rPr>
          <w:color w:val="63666A"/>
          <w:sz w:val="22"/>
        </w:rPr>
        <w:t xml:space="preserve">.  We look </w:t>
      </w:r>
      <w:r w:rsidRPr="00EE4346">
        <w:rPr>
          <w:color w:val="63666A"/>
          <w:sz w:val="22"/>
        </w:rPr>
        <w:t xml:space="preserve">forward to working with </w:t>
      </w:r>
      <w:r w:rsidR="00F930C1">
        <w:rPr>
          <w:color w:val="63666A"/>
          <w:sz w:val="22"/>
        </w:rPr>
        <w:t xml:space="preserve">the </w:t>
      </w:r>
      <w:r w:rsidR="00173603">
        <w:rPr>
          <w:color w:val="63666A"/>
          <w:sz w:val="22"/>
        </w:rPr>
        <w:t>Government</w:t>
      </w:r>
      <w:r w:rsidR="00274115">
        <w:rPr>
          <w:color w:val="63666A"/>
          <w:sz w:val="22"/>
        </w:rPr>
        <w:t xml:space="preserve"> in providing feedback o</w:t>
      </w:r>
      <w:r w:rsidR="00F930C1">
        <w:rPr>
          <w:color w:val="63666A"/>
          <w:sz w:val="22"/>
        </w:rPr>
        <w:t>n</w:t>
      </w:r>
      <w:r w:rsidR="0029071A">
        <w:rPr>
          <w:color w:val="63666A"/>
          <w:sz w:val="22"/>
        </w:rPr>
        <w:t xml:space="preserve"> possible design characteristics of a reporting regime for individuals who derive income from </w:t>
      </w:r>
      <w:r w:rsidR="000337AF">
        <w:rPr>
          <w:color w:val="63666A"/>
          <w:sz w:val="22"/>
        </w:rPr>
        <w:t>sharing economy websites</w:t>
      </w:r>
      <w:r w:rsidRPr="00EE4346">
        <w:rPr>
          <w:color w:val="63666A"/>
          <w:sz w:val="22"/>
        </w:rPr>
        <w:t>.</w:t>
      </w:r>
    </w:p>
    <w:p w14:paraId="0EE2BEFC" w14:textId="77777777" w:rsidR="00867CA5" w:rsidRPr="00EE4346" w:rsidRDefault="00867CA5" w:rsidP="00867CA5">
      <w:pPr>
        <w:pStyle w:val="BodytextArial10pt"/>
        <w:rPr>
          <w:color w:val="63666A"/>
          <w:sz w:val="22"/>
        </w:rPr>
      </w:pPr>
      <w:r w:rsidRPr="00EE4346">
        <w:rPr>
          <w:color w:val="63666A"/>
          <w:sz w:val="22"/>
        </w:rPr>
        <w:t>The IPA is one of the three professional accounting bodies in Australia, repre</w:t>
      </w:r>
      <w:r w:rsidR="00F26CB2">
        <w:rPr>
          <w:color w:val="63666A"/>
          <w:sz w:val="22"/>
        </w:rPr>
        <w:t>senting over 36,000 accountants and</w:t>
      </w:r>
      <w:r w:rsidRPr="00EE4346">
        <w:rPr>
          <w:color w:val="63666A"/>
          <w:sz w:val="22"/>
        </w:rPr>
        <w:t xml:space="preserve"> students throughout Australia and internationally.  The IPA prides itself in not only representing the interests of accountants but also small business and their advisors.  </w:t>
      </w:r>
    </w:p>
    <w:p w14:paraId="2BC57169" w14:textId="77777777" w:rsidR="00867CA5" w:rsidRPr="00EE4346" w:rsidRDefault="00867CA5" w:rsidP="00867CA5">
      <w:pPr>
        <w:pStyle w:val="BodytextArial10pt"/>
        <w:rPr>
          <w:color w:val="63666A"/>
          <w:sz w:val="22"/>
        </w:rPr>
      </w:pPr>
      <w:r w:rsidRPr="00EE4346">
        <w:rPr>
          <w:color w:val="63666A"/>
          <w:sz w:val="22"/>
        </w:rPr>
        <w:t xml:space="preserve">We look forward to discussing </w:t>
      </w:r>
      <w:r w:rsidR="00274115">
        <w:rPr>
          <w:color w:val="63666A"/>
          <w:sz w:val="22"/>
        </w:rPr>
        <w:t>in more detail the IPA’s submission and its recommendations</w:t>
      </w:r>
      <w:r w:rsidRPr="00EE4346">
        <w:rPr>
          <w:color w:val="63666A"/>
          <w:sz w:val="22"/>
        </w:rPr>
        <w:t>.  Please address a</w:t>
      </w:r>
      <w:r>
        <w:rPr>
          <w:color w:val="63666A"/>
          <w:sz w:val="22"/>
        </w:rPr>
        <w:t>ny</w:t>
      </w:r>
      <w:r w:rsidRPr="00EE4346">
        <w:rPr>
          <w:color w:val="63666A"/>
          <w:sz w:val="22"/>
        </w:rPr>
        <w:t xml:space="preserve"> further enquires to Tony Greco, General Manager Technical Policy via </w:t>
      </w:r>
      <w:hyperlink r:id="rId10" w:history="1">
        <w:r w:rsidRPr="00EE4346">
          <w:rPr>
            <w:rStyle w:val="Hyperlink"/>
            <w:sz w:val="22"/>
          </w:rPr>
          <w:t>tony.greco@publicaccountants.org.au</w:t>
        </w:r>
      </w:hyperlink>
      <w:r w:rsidRPr="00EE4346">
        <w:rPr>
          <w:color w:val="63666A"/>
          <w:sz w:val="22"/>
        </w:rPr>
        <w:t xml:space="preserve"> </w:t>
      </w:r>
    </w:p>
    <w:p w14:paraId="509C94E5" w14:textId="77777777" w:rsidR="00841527" w:rsidRPr="00A53276" w:rsidRDefault="000337AF" w:rsidP="00841527">
      <w:pPr>
        <w:pageBreakBefore/>
        <w:rPr>
          <w:rFonts w:ascii="Arial" w:hAnsi="Arial" w:cs="Arial"/>
        </w:rPr>
      </w:pPr>
      <w:r>
        <w:rPr>
          <w:rFonts w:ascii="Arial" w:hAnsi="Arial" w:cs="Arial"/>
        </w:rPr>
        <w:t>22 February 2019</w:t>
      </w:r>
    </w:p>
    <w:p w14:paraId="22090789" w14:textId="77777777" w:rsidR="003E6C00" w:rsidRDefault="003E6C00" w:rsidP="003E6C00">
      <w:pPr>
        <w:spacing w:line="360" w:lineRule="auto"/>
        <w:rPr>
          <w:rFonts w:ascii="Arial" w:hAnsi="Arial" w:cs="Arial"/>
        </w:rPr>
      </w:pPr>
    </w:p>
    <w:p w14:paraId="4F72CD4A" w14:textId="77777777" w:rsidR="005E5BEA" w:rsidRPr="00173603" w:rsidRDefault="005E5BEA" w:rsidP="00173603">
      <w:pPr>
        <w:jc w:val="both"/>
        <w:rPr>
          <w:rFonts w:ascii="Arial" w:hAnsi="Arial" w:cs="Arial"/>
        </w:rPr>
      </w:pPr>
      <w:r w:rsidRPr="00173603">
        <w:rPr>
          <w:rFonts w:ascii="Arial" w:hAnsi="Arial" w:cs="Arial"/>
        </w:rPr>
        <w:t xml:space="preserve">Black Economy Division </w:t>
      </w:r>
    </w:p>
    <w:p w14:paraId="023A6468" w14:textId="77777777" w:rsidR="00BF154E" w:rsidRDefault="005E5BEA" w:rsidP="00BF154E">
      <w:pPr>
        <w:jc w:val="both"/>
        <w:rPr>
          <w:rFonts w:ascii="Arial" w:hAnsi="Arial" w:cs="Arial"/>
        </w:rPr>
      </w:pPr>
      <w:r w:rsidRPr="00173603">
        <w:rPr>
          <w:rFonts w:ascii="Arial" w:hAnsi="Arial" w:cs="Arial"/>
        </w:rPr>
        <w:t>The Treasury</w:t>
      </w:r>
    </w:p>
    <w:p w14:paraId="152A9910" w14:textId="77777777" w:rsidR="003E6C00" w:rsidRDefault="005E5BEA" w:rsidP="00173603">
      <w:pPr>
        <w:jc w:val="both"/>
        <w:rPr>
          <w:rFonts w:ascii="Arial" w:hAnsi="Arial" w:cs="Arial"/>
        </w:rPr>
      </w:pPr>
      <w:r w:rsidRPr="00173603">
        <w:rPr>
          <w:rFonts w:ascii="Arial" w:hAnsi="Arial" w:cs="Arial"/>
        </w:rPr>
        <w:t xml:space="preserve">Langton Crescent </w:t>
      </w:r>
    </w:p>
    <w:p w14:paraId="1E3EC5E5" w14:textId="77777777" w:rsidR="00620A60" w:rsidRPr="00A53276" w:rsidRDefault="005E5BEA" w:rsidP="00561B8B">
      <w:pPr>
        <w:suppressAutoHyphens w:val="0"/>
        <w:spacing w:before="100" w:beforeAutospacing="1" w:after="100" w:afterAutospacing="1"/>
        <w:jc w:val="both"/>
        <w:rPr>
          <w:rFonts w:ascii="Arial" w:hAnsi="Arial" w:cs="Arial"/>
        </w:rPr>
      </w:pPr>
      <w:r w:rsidRPr="00173603">
        <w:rPr>
          <w:rFonts w:ascii="Arial" w:hAnsi="Arial" w:cs="Arial"/>
        </w:rPr>
        <w:t xml:space="preserve">PARKES ACT 2600 </w:t>
      </w:r>
    </w:p>
    <w:p w14:paraId="693AACD1" w14:textId="77777777" w:rsidR="000337AF" w:rsidRDefault="00274115" w:rsidP="000337AF">
      <w:pPr>
        <w:pStyle w:val="NormalWeb"/>
        <w:rPr>
          <w:rFonts w:ascii="Calibri" w:eastAsia="Times New Roman" w:hAnsi="Calibri" w:cs="Calibri"/>
          <w:sz w:val="22"/>
          <w:szCs w:val="22"/>
          <w:lang w:eastAsia="en-US"/>
        </w:rPr>
      </w:pPr>
      <w:r>
        <w:rPr>
          <w:rFonts w:ascii="Arial" w:hAnsi="Arial" w:cs="Arial"/>
        </w:rPr>
        <w:t>Via</w:t>
      </w:r>
      <w:r w:rsidRPr="00A53276">
        <w:rPr>
          <w:rFonts w:ascii="Arial" w:hAnsi="Arial" w:cs="Arial"/>
        </w:rPr>
        <w:t xml:space="preserve"> </w:t>
      </w:r>
      <w:r w:rsidR="00841527" w:rsidRPr="00A53276">
        <w:rPr>
          <w:rFonts w:ascii="Arial" w:hAnsi="Arial" w:cs="Arial"/>
        </w:rPr>
        <w:t xml:space="preserve">email: </w:t>
      </w:r>
      <w:hyperlink r:id="rId11" w:history="1">
        <w:r w:rsidR="000337AF" w:rsidRPr="008E4D40">
          <w:rPr>
            <w:rStyle w:val="Hyperlink"/>
            <w:rFonts w:ascii="Calibri" w:eastAsia="Times New Roman" w:hAnsi="Calibri" w:cs="Calibri"/>
            <w:lang w:eastAsia="en-US"/>
          </w:rPr>
          <w:t>BlackEconomy@treasury.gov.au</w:t>
        </w:r>
      </w:hyperlink>
    </w:p>
    <w:p w14:paraId="0B04CAD6" w14:textId="77777777" w:rsidR="00841527" w:rsidRPr="00A53276" w:rsidRDefault="000337AF" w:rsidP="008E4D40">
      <w:pPr>
        <w:pStyle w:val="NormalWeb"/>
        <w:rPr>
          <w:rFonts w:ascii="Arial" w:hAnsi="Arial" w:cs="Arial"/>
        </w:rPr>
      </w:pPr>
      <w:r w:rsidRPr="000337AF">
        <w:rPr>
          <w:rFonts w:ascii="Calibri" w:eastAsia="Times New Roman" w:hAnsi="Calibri" w:cs="Calibri"/>
          <w:sz w:val="22"/>
          <w:szCs w:val="22"/>
          <w:lang w:eastAsia="en-US"/>
        </w:rPr>
        <w:t xml:space="preserve"> </w:t>
      </w:r>
    </w:p>
    <w:p w14:paraId="51E61F5A" w14:textId="77777777" w:rsidR="00841527" w:rsidRPr="00A53276" w:rsidRDefault="00841527" w:rsidP="00841527">
      <w:pPr>
        <w:rPr>
          <w:rFonts w:ascii="Arial" w:hAnsi="Arial" w:cs="Arial"/>
        </w:rPr>
      </w:pPr>
    </w:p>
    <w:p w14:paraId="044D8E99" w14:textId="77777777" w:rsidR="00841527" w:rsidRPr="00A53276" w:rsidRDefault="00841527" w:rsidP="00841527">
      <w:pPr>
        <w:rPr>
          <w:rFonts w:ascii="Arial" w:hAnsi="Arial" w:cs="Arial"/>
        </w:rPr>
      </w:pPr>
      <w:r w:rsidRPr="00A53276">
        <w:rPr>
          <w:rFonts w:ascii="Arial" w:hAnsi="Arial" w:cs="Arial"/>
        </w:rPr>
        <w:t xml:space="preserve">Dear </w:t>
      </w:r>
      <w:r w:rsidR="006E1C8F" w:rsidRPr="00A53276">
        <w:rPr>
          <w:rFonts w:ascii="Arial" w:hAnsi="Arial" w:cs="Arial"/>
        </w:rPr>
        <w:t>Sir/Madam</w:t>
      </w:r>
      <w:r w:rsidRPr="00A53276">
        <w:rPr>
          <w:rFonts w:ascii="Arial" w:hAnsi="Arial" w:cs="Arial"/>
        </w:rPr>
        <w:t xml:space="preserve"> </w:t>
      </w:r>
    </w:p>
    <w:p w14:paraId="2E644153" w14:textId="77777777" w:rsidR="00841527" w:rsidRPr="00A53276" w:rsidRDefault="00841527" w:rsidP="00841527">
      <w:pPr>
        <w:rPr>
          <w:rFonts w:ascii="Arial" w:hAnsi="Arial" w:cs="Arial"/>
        </w:rPr>
      </w:pPr>
    </w:p>
    <w:p w14:paraId="572ADA67" w14:textId="77777777" w:rsidR="006B7202" w:rsidRPr="00A53276" w:rsidRDefault="000337AF" w:rsidP="00841527">
      <w:pPr>
        <w:rPr>
          <w:rFonts w:ascii="Arial" w:hAnsi="Arial" w:cs="Arial"/>
          <w:b/>
          <w:color w:val="1F497D" w:themeColor="text2"/>
        </w:rPr>
      </w:pPr>
      <w:r>
        <w:rPr>
          <w:rFonts w:ascii="Arial" w:hAnsi="Arial" w:cs="Arial"/>
          <w:b/>
          <w:color w:val="1F497D" w:themeColor="text2"/>
        </w:rPr>
        <w:t>A sharing economy reporting regime</w:t>
      </w:r>
    </w:p>
    <w:p w14:paraId="220985AD" w14:textId="77777777" w:rsidR="00841527" w:rsidRPr="00A53276" w:rsidRDefault="00841527" w:rsidP="00841527">
      <w:pPr>
        <w:rPr>
          <w:rFonts w:ascii="Arial" w:hAnsi="Arial" w:cs="Arial"/>
          <w:color w:val="1F497D" w:themeColor="text2"/>
        </w:rPr>
      </w:pPr>
    </w:p>
    <w:p w14:paraId="6259F2AC" w14:textId="77777777" w:rsidR="00556968" w:rsidRDefault="00E04449" w:rsidP="00114B40">
      <w:pPr>
        <w:spacing w:line="360" w:lineRule="auto"/>
        <w:rPr>
          <w:rFonts w:ascii="Arial" w:hAnsi="Arial" w:cs="Arial"/>
        </w:rPr>
      </w:pPr>
      <w:r>
        <w:rPr>
          <w:rFonts w:ascii="Arial" w:hAnsi="Arial" w:cs="Arial"/>
        </w:rPr>
        <w:t>The</w:t>
      </w:r>
      <w:r w:rsidR="00274115">
        <w:rPr>
          <w:rFonts w:ascii="Arial" w:hAnsi="Arial" w:cs="Arial"/>
        </w:rPr>
        <w:t xml:space="preserve"> IPA welcomes</w:t>
      </w:r>
      <w:r w:rsidR="00841527" w:rsidRPr="00A53276">
        <w:rPr>
          <w:rFonts w:ascii="Arial" w:hAnsi="Arial" w:cs="Arial"/>
        </w:rPr>
        <w:t xml:space="preserve"> the </w:t>
      </w:r>
      <w:r w:rsidR="009C1602" w:rsidRPr="00A53276">
        <w:rPr>
          <w:rFonts w:ascii="Arial" w:hAnsi="Arial" w:cs="Arial"/>
        </w:rPr>
        <w:t xml:space="preserve">opportunity </w:t>
      </w:r>
      <w:r w:rsidR="009E540D" w:rsidRPr="00A53276">
        <w:rPr>
          <w:rFonts w:ascii="Arial" w:hAnsi="Arial" w:cs="Arial"/>
        </w:rPr>
        <w:t xml:space="preserve">to </w:t>
      </w:r>
      <w:r w:rsidR="009C1602" w:rsidRPr="00A53276">
        <w:rPr>
          <w:rFonts w:ascii="Arial" w:hAnsi="Arial" w:cs="Arial"/>
        </w:rPr>
        <w:t>provid</w:t>
      </w:r>
      <w:r w:rsidR="009E540D" w:rsidRPr="00A53276">
        <w:rPr>
          <w:rFonts w:ascii="Arial" w:hAnsi="Arial" w:cs="Arial"/>
        </w:rPr>
        <w:t>e</w:t>
      </w:r>
      <w:r w:rsidR="009C1602" w:rsidRPr="00A53276">
        <w:rPr>
          <w:rFonts w:ascii="Arial" w:hAnsi="Arial" w:cs="Arial"/>
        </w:rPr>
        <w:t xml:space="preserve"> </w:t>
      </w:r>
      <w:r w:rsidR="009E540D" w:rsidRPr="00A53276">
        <w:rPr>
          <w:rFonts w:ascii="Arial" w:hAnsi="Arial" w:cs="Arial"/>
        </w:rPr>
        <w:t>this</w:t>
      </w:r>
      <w:r w:rsidR="009C1602" w:rsidRPr="00A53276">
        <w:rPr>
          <w:rFonts w:ascii="Arial" w:hAnsi="Arial" w:cs="Arial"/>
        </w:rPr>
        <w:t xml:space="preserve"> submission in response to </w:t>
      </w:r>
      <w:r w:rsidR="00274115">
        <w:rPr>
          <w:rFonts w:ascii="Arial" w:hAnsi="Arial" w:cs="Arial"/>
        </w:rPr>
        <w:t>the “</w:t>
      </w:r>
      <w:r w:rsidR="000337AF">
        <w:rPr>
          <w:rFonts w:ascii="Arial" w:hAnsi="Arial" w:cs="Arial"/>
        </w:rPr>
        <w:t>A sharing economy reporting regime</w:t>
      </w:r>
      <w:r w:rsidR="00F930C1">
        <w:rPr>
          <w:rFonts w:ascii="Arial" w:hAnsi="Arial" w:cs="Arial"/>
        </w:rPr>
        <w:t xml:space="preserve">” </w:t>
      </w:r>
      <w:r w:rsidR="00CB4ECA">
        <w:rPr>
          <w:rFonts w:ascii="Arial" w:hAnsi="Arial" w:cs="Arial"/>
        </w:rPr>
        <w:t xml:space="preserve">consultation paper </w:t>
      </w:r>
      <w:r w:rsidR="00F930C1">
        <w:rPr>
          <w:rFonts w:ascii="Arial" w:hAnsi="Arial" w:cs="Arial"/>
        </w:rPr>
        <w:t xml:space="preserve">(the consultation </w:t>
      </w:r>
      <w:r w:rsidR="00CB4ECA">
        <w:rPr>
          <w:rFonts w:ascii="Arial" w:hAnsi="Arial" w:cs="Arial"/>
        </w:rPr>
        <w:t>paper</w:t>
      </w:r>
      <w:r w:rsidR="00F930C1">
        <w:rPr>
          <w:rFonts w:ascii="Arial" w:hAnsi="Arial" w:cs="Arial"/>
        </w:rPr>
        <w:t>).</w:t>
      </w:r>
    </w:p>
    <w:p w14:paraId="2FBF8C7F" w14:textId="77777777" w:rsidR="001F722B" w:rsidRDefault="001F722B" w:rsidP="00114B40">
      <w:pPr>
        <w:spacing w:line="360" w:lineRule="auto"/>
        <w:rPr>
          <w:rFonts w:ascii="Arial" w:hAnsi="Arial" w:cs="Arial"/>
        </w:rPr>
      </w:pPr>
    </w:p>
    <w:p w14:paraId="627DC012" w14:textId="77777777" w:rsidR="001F722B" w:rsidRDefault="001F722B" w:rsidP="00114B40">
      <w:pPr>
        <w:spacing w:line="360" w:lineRule="auto"/>
        <w:rPr>
          <w:rFonts w:ascii="Arial" w:hAnsi="Arial" w:cs="Arial"/>
        </w:rPr>
      </w:pPr>
      <w:r>
        <w:rPr>
          <w:rFonts w:ascii="Arial" w:hAnsi="Arial" w:cs="Arial"/>
        </w:rPr>
        <w:t>We</w:t>
      </w:r>
      <w:r w:rsidR="008B5323">
        <w:rPr>
          <w:rFonts w:ascii="Arial" w:hAnsi="Arial" w:cs="Arial"/>
        </w:rPr>
        <w:t xml:space="preserve"> are supportive of</w:t>
      </w:r>
      <w:r>
        <w:rPr>
          <w:rFonts w:ascii="Arial" w:hAnsi="Arial" w:cs="Arial"/>
        </w:rPr>
        <w:t xml:space="preserve"> the </w:t>
      </w:r>
      <w:proofErr w:type="spellStart"/>
      <w:r>
        <w:rPr>
          <w:rFonts w:ascii="Arial" w:hAnsi="Arial" w:cs="Arial"/>
        </w:rPr>
        <w:t>endeavo</w:t>
      </w:r>
      <w:r w:rsidR="00F26CB2">
        <w:rPr>
          <w:rFonts w:ascii="Arial" w:hAnsi="Arial" w:cs="Arial"/>
        </w:rPr>
        <w:t>u</w:t>
      </w:r>
      <w:r>
        <w:rPr>
          <w:rFonts w:ascii="Arial" w:hAnsi="Arial" w:cs="Arial"/>
        </w:rPr>
        <w:t>rs</w:t>
      </w:r>
      <w:proofErr w:type="spellEnd"/>
      <w:r>
        <w:rPr>
          <w:rFonts w:ascii="Arial" w:hAnsi="Arial" w:cs="Arial"/>
        </w:rPr>
        <w:t xml:space="preserve"> of the Black Economy Taskforce to tackle th</w:t>
      </w:r>
      <w:r w:rsidR="00556968">
        <w:rPr>
          <w:rFonts w:ascii="Arial" w:hAnsi="Arial" w:cs="Arial"/>
        </w:rPr>
        <w:t xml:space="preserve">e issues </w:t>
      </w:r>
      <w:r w:rsidR="000F1FD3">
        <w:rPr>
          <w:rFonts w:ascii="Arial" w:hAnsi="Arial" w:cs="Arial"/>
        </w:rPr>
        <w:t xml:space="preserve">arising from black economy </w:t>
      </w:r>
      <w:r w:rsidR="00AC631B">
        <w:rPr>
          <w:rFonts w:ascii="Arial" w:hAnsi="Arial" w:cs="Arial"/>
        </w:rPr>
        <w:t xml:space="preserve">activities to level the playing field for taxpayers.  </w:t>
      </w:r>
      <w:r w:rsidR="00782B8F">
        <w:rPr>
          <w:rFonts w:ascii="Arial" w:hAnsi="Arial" w:cs="Arial"/>
        </w:rPr>
        <w:t>In this regard</w:t>
      </w:r>
      <w:r w:rsidR="00AC631B">
        <w:rPr>
          <w:rFonts w:ascii="Arial" w:hAnsi="Arial" w:cs="Arial"/>
        </w:rPr>
        <w:t xml:space="preserve">, we </w:t>
      </w:r>
      <w:r w:rsidR="004F5073">
        <w:rPr>
          <w:rFonts w:ascii="Arial" w:hAnsi="Arial" w:cs="Arial"/>
        </w:rPr>
        <w:t>welcome</w:t>
      </w:r>
      <w:r w:rsidR="00AC631B">
        <w:rPr>
          <w:rFonts w:ascii="Arial" w:hAnsi="Arial" w:cs="Arial"/>
        </w:rPr>
        <w:t xml:space="preserve"> the Government’s initiative to </w:t>
      </w:r>
      <w:r w:rsidR="000337AF">
        <w:rPr>
          <w:rFonts w:ascii="Arial" w:hAnsi="Arial" w:cs="Arial"/>
        </w:rPr>
        <w:t xml:space="preserve">explore options for a reporting regime for those individuals who participate in </w:t>
      </w:r>
      <w:r w:rsidR="00CF07BD">
        <w:rPr>
          <w:rFonts w:ascii="Arial" w:hAnsi="Arial" w:cs="Arial"/>
        </w:rPr>
        <w:t xml:space="preserve">and </w:t>
      </w:r>
      <w:r w:rsidR="00B418B2">
        <w:rPr>
          <w:rFonts w:ascii="Arial" w:hAnsi="Arial" w:cs="Arial"/>
        </w:rPr>
        <w:t xml:space="preserve">who </w:t>
      </w:r>
      <w:r w:rsidR="00CF07BD">
        <w:rPr>
          <w:rFonts w:ascii="Arial" w:hAnsi="Arial" w:cs="Arial"/>
        </w:rPr>
        <w:t xml:space="preserve">derive income from </w:t>
      </w:r>
      <w:r w:rsidR="000337AF">
        <w:rPr>
          <w:rFonts w:ascii="Arial" w:hAnsi="Arial" w:cs="Arial"/>
        </w:rPr>
        <w:t>the sharing economy.</w:t>
      </w:r>
    </w:p>
    <w:p w14:paraId="0D3E6DE0" w14:textId="77777777" w:rsidR="008D50CC" w:rsidRDefault="008D50CC" w:rsidP="00114B40">
      <w:pPr>
        <w:spacing w:line="360" w:lineRule="auto"/>
        <w:rPr>
          <w:rFonts w:ascii="Arial" w:hAnsi="Arial" w:cs="Arial"/>
        </w:rPr>
      </w:pPr>
    </w:p>
    <w:p w14:paraId="2F09DD1A" w14:textId="77777777" w:rsidR="008D50CC" w:rsidRPr="00991F4F" w:rsidRDefault="008D50CC" w:rsidP="00114B40">
      <w:pPr>
        <w:spacing w:line="360" w:lineRule="auto"/>
        <w:rPr>
          <w:rFonts w:ascii="Arial" w:hAnsi="Arial" w:cs="Arial"/>
        </w:rPr>
      </w:pPr>
      <w:r>
        <w:rPr>
          <w:rFonts w:ascii="Arial" w:hAnsi="Arial" w:cs="Arial"/>
        </w:rPr>
        <w:t xml:space="preserve">The comments contained in our submission </w:t>
      </w:r>
      <w:r w:rsidR="006B7202">
        <w:rPr>
          <w:rFonts w:ascii="Arial" w:hAnsi="Arial" w:cs="Arial"/>
        </w:rPr>
        <w:t>addresses a significant number of questions posed</w:t>
      </w:r>
      <w:r w:rsidR="00573839">
        <w:rPr>
          <w:rFonts w:ascii="Arial" w:hAnsi="Arial" w:cs="Arial"/>
        </w:rPr>
        <w:t xml:space="preserve"> </w:t>
      </w:r>
      <w:r w:rsidR="00D4386A">
        <w:rPr>
          <w:rFonts w:ascii="Arial" w:hAnsi="Arial" w:cs="Arial"/>
        </w:rPr>
        <w:t>in the consultation paper which impact our members</w:t>
      </w:r>
      <w:r w:rsidR="006B7202">
        <w:rPr>
          <w:rFonts w:ascii="Arial" w:hAnsi="Arial" w:cs="Arial"/>
        </w:rPr>
        <w:t xml:space="preserve">. </w:t>
      </w:r>
      <w:r w:rsidR="00991F4F">
        <w:rPr>
          <w:rFonts w:ascii="Arial" w:hAnsi="Arial" w:cs="Arial"/>
        </w:rPr>
        <w:t xml:space="preserve">Our detailed analysis and discussion is contained in </w:t>
      </w:r>
      <w:r w:rsidR="00991F4F" w:rsidRPr="004719B2">
        <w:rPr>
          <w:rFonts w:ascii="Arial" w:hAnsi="Arial" w:cs="Arial"/>
          <w:b/>
        </w:rPr>
        <w:t xml:space="preserve">Appendix </w:t>
      </w:r>
      <w:r w:rsidR="00BF03E2">
        <w:rPr>
          <w:rFonts w:ascii="Arial" w:hAnsi="Arial" w:cs="Arial"/>
          <w:b/>
        </w:rPr>
        <w:t>1</w:t>
      </w:r>
      <w:r w:rsidR="00991F4F">
        <w:rPr>
          <w:rFonts w:ascii="Arial" w:hAnsi="Arial" w:cs="Arial"/>
          <w:b/>
        </w:rPr>
        <w:t xml:space="preserve"> </w:t>
      </w:r>
      <w:r w:rsidR="00991F4F">
        <w:rPr>
          <w:rFonts w:ascii="Arial" w:hAnsi="Arial" w:cs="Arial"/>
        </w:rPr>
        <w:t>of this submission.</w:t>
      </w:r>
    </w:p>
    <w:p w14:paraId="2874072A" w14:textId="77777777" w:rsidR="00503EFB" w:rsidRDefault="00503EFB" w:rsidP="00114B40">
      <w:pPr>
        <w:spacing w:line="360" w:lineRule="auto"/>
        <w:rPr>
          <w:rFonts w:ascii="Arial" w:hAnsi="Arial" w:cs="Arial"/>
        </w:rPr>
      </w:pPr>
    </w:p>
    <w:p w14:paraId="06438C23" w14:textId="77777777" w:rsidR="00E86967" w:rsidRDefault="00503EFB" w:rsidP="00114B40">
      <w:pPr>
        <w:spacing w:line="360" w:lineRule="auto"/>
        <w:rPr>
          <w:rFonts w:ascii="Arial" w:hAnsi="Arial" w:cs="Arial"/>
          <w:b/>
        </w:rPr>
      </w:pPr>
      <w:r w:rsidRPr="008E4D40">
        <w:rPr>
          <w:rFonts w:ascii="Arial" w:hAnsi="Arial" w:cs="Arial"/>
          <w:b/>
        </w:rPr>
        <w:t>Executive summary</w:t>
      </w:r>
    </w:p>
    <w:p w14:paraId="6863BED4" w14:textId="77777777" w:rsidR="009232FA" w:rsidRDefault="008D50CC" w:rsidP="00114B40">
      <w:pPr>
        <w:spacing w:line="360" w:lineRule="auto"/>
        <w:rPr>
          <w:rFonts w:ascii="Arial" w:hAnsi="Arial" w:cs="Arial"/>
        </w:rPr>
      </w:pPr>
      <w:r>
        <w:rPr>
          <w:rFonts w:ascii="Arial" w:hAnsi="Arial" w:cs="Arial"/>
        </w:rPr>
        <w:t xml:space="preserve">Our observations and comments in relation to the </w:t>
      </w:r>
      <w:r w:rsidR="00E13447">
        <w:rPr>
          <w:rFonts w:ascii="Arial" w:hAnsi="Arial" w:cs="Arial"/>
        </w:rPr>
        <w:t xml:space="preserve">salient queries posed in </w:t>
      </w:r>
      <w:r w:rsidR="00991F4F">
        <w:rPr>
          <w:rFonts w:ascii="Arial" w:hAnsi="Arial" w:cs="Arial"/>
        </w:rPr>
        <w:t>the consultation</w:t>
      </w:r>
      <w:r>
        <w:rPr>
          <w:rFonts w:ascii="Arial" w:hAnsi="Arial" w:cs="Arial"/>
        </w:rPr>
        <w:t xml:space="preserve"> paper is </w:t>
      </w:r>
      <w:proofErr w:type="spellStart"/>
      <w:r>
        <w:rPr>
          <w:rFonts w:ascii="Arial" w:hAnsi="Arial" w:cs="Arial"/>
        </w:rPr>
        <w:t>summarised</w:t>
      </w:r>
      <w:proofErr w:type="spellEnd"/>
      <w:r>
        <w:rPr>
          <w:rFonts w:ascii="Arial" w:hAnsi="Arial" w:cs="Arial"/>
        </w:rPr>
        <w:t xml:space="preserve"> as follows:</w:t>
      </w:r>
    </w:p>
    <w:p w14:paraId="559CB9FC" w14:textId="77777777" w:rsidR="00E13447" w:rsidRPr="00573839" w:rsidRDefault="00E13447" w:rsidP="00114B40">
      <w:pPr>
        <w:spacing w:line="360" w:lineRule="auto"/>
        <w:rPr>
          <w:rFonts w:ascii="Arial" w:hAnsi="Arial" w:cs="Arial"/>
        </w:rPr>
      </w:pPr>
    </w:p>
    <w:p w14:paraId="7897D2C2" w14:textId="77777777" w:rsidR="00904819" w:rsidRDefault="00782B8F" w:rsidP="006305BD">
      <w:pPr>
        <w:pStyle w:val="ListParagraph"/>
        <w:numPr>
          <w:ilvl w:val="0"/>
          <w:numId w:val="26"/>
        </w:numPr>
        <w:spacing w:line="360" w:lineRule="auto"/>
        <w:rPr>
          <w:rFonts w:ascii="Arial" w:hAnsi="Arial" w:cs="Arial"/>
        </w:rPr>
      </w:pPr>
      <w:r w:rsidRPr="00573839">
        <w:rPr>
          <w:rFonts w:ascii="Arial" w:hAnsi="Arial" w:cs="Arial"/>
        </w:rPr>
        <w:t xml:space="preserve">In principle, </w:t>
      </w:r>
      <w:r w:rsidR="008D50CC" w:rsidRPr="00573839">
        <w:rPr>
          <w:rFonts w:ascii="Arial" w:hAnsi="Arial" w:cs="Arial"/>
        </w:rPr>
        <w:t xml:space="preserve">we </w:t>
      </w:r>
      <w:r w:rsidR="00CB46B2">
        <w:rPr>
          <w:rFonts w:ascii="Arial" w:hAnsi="Arial" w:cs="Arial"/>
        </w:rPr>
        <w:t xml:space="preserve">strongly </w:t>
      </w:r>
      <w:r w:rsidRPr="00573839">
        <w:rPr>
          <w:rFonts w:ascii="Arial" w:hAnsi="Arial" w:cs="Arial"/>
        </w:rPr>
        <w:t xml:space="preserve">support the introduction of a reporting regime for sharing economy platforms. </w:t>
      </w:r>
      <w:r w:rsidR="00831A34" w:rsidRPr="00573839">
        <w:rPr>
          <w:rFonts w:ascii="Arial" w:hAnsi="Arial" w:cs="Arial"/>
        </w:rPr>
        <w:t xml:space="preserve">With </w:t>
      </w:r>
      <w:r w:rsidRPr="00573839">
        <w:rPr>
          <w:rFonts w:ascii="Arial" w:hAnsi="Arial" w:cs="Arial"/>
        </w:rPr>
        <w:t>such platforms</w:t>
      </w:r>
      <w:r w:rsidR="00744A60" w:rsidRPr="00573839">
        <w:rPr>
          <w:rFonts w:ascii="Arial" w:hAnsi="Arial" w:cs="Arial"/>
        </w:rPr>
        <w:t xml:space="preserve"> </w:t>
      </w:r>
      <w:r w:rsidR="00192833" w:rsidRPr="00573839">
        <w:rPr>
          <w:rFonts w:ascii="Arial" w:hAnsi="Arial" w:cs="Arial"/>
        </w:rPr>
        <w:t xml:space="preserve">now </w:t>
      </w:r>
      <w:r w:rsidR="00F120CE" w:rsidRPr="00573839">
        <w:rPr>
          <w:rFonts w:ascii="Arial" w:hAnsi="Arial" w:cs="Arial"/>
        </w:rPr>
        <w:t>a societal</w:t>
      </w:r>
      <w:r w:rsidRPr="00573839">
        <w:rPr>
          <w:rFonts w:ascii="Arial" w:hAnsi="Arial" w:cs="Arial"/>
        </w:rPr>
        <w:t xml:space="preserve"> and economic</w:t>
      </w:r>
      <w:r w:rsidR="00F120CE" w:rsidRPr="00573839">
        <w:rPr>
          <w:rFonts w:ascii="Arial" w:hAnsi="Arial" w:cs="Arial"/>
        </w:rPr>
        <w:t xml:space="preserve"> </w:t>
      </w:r>
      <w:r w:rsidR="00A07240" w:rsidRPr="00573839">
        <w:rPr>
          <w:rFonts w:ascii="Arial" w:hAnsi="Arial" w:cs="Arial"/>
        </w:rPr>
        <w:t>norm</w:t>
      </w:r>
      <w:r w:rsidR="00F120CE" w:rsidRPr="00573839">
        <w:rPr>
          <w:rFonts w:ascii="Arial" w:hAnsi="Arial" w:cs="Arial"/>
        </w:rPr>
        <w:t>,</w:t>
      </w:r>
      <w:r w:rsidR="006614F2" w:rsidRPr="00573839">
        <w:rPr>
          <w:rFonts w:ascii="Arial" w:hAnsi="Arial" w:cs="Arial"/>
        </w:rPr>
        <w:t xml:space="preserve"> </w:t>
      </w:r>
      <w:r w:rsidR="00192833" w:rsidRPr="00573839">
        <w:rPr>
          <w:rFonts w:ascii="Arial" w:hAnsi="Arial" w:cs="Arial"/>
        </w:rPr>
        <w:t xml:space="preserve">the necessity for a reporting regime </w:t>
      </w:r>
      <w:r w:rsidR="006614F2" w:rsidRPr="00573839">
        <w:rPr>
          <w:rFonts w:ascii="Arial" w:hAnsi="Arial" w:cs="Arial"/>
        </w:rPr>
        <w:t xml:space="preserve">to tackle the underreporting of income by </w:t>
      </w:r>
      <w:r w:rsidR="00192833" w:rsidRPr="00573839">
        <w:rPr>
          <w:rFonts w:ascii="Arial" w:hAnsi="Arial" w:cs="Arial"/>
        </w:rPr>
        <w:t>participants is</w:t>
      </w:r>
      <w:r w:rsidR="00BB49E1" w:rsidRPr="00573839">
        <w:rPr>
          <w:rFonts w:ascii="Arial" w:hAnsi="Arial" w:cs="Arial"/>
        </w:rPr>
        <w:t>,</w:t>
      </w:r>
      <w:r w:rsidR="00192833" w:rsidRPr="00573839">
        <w:rPr>
          <w:rFonts w:ascii="Arial" w:hAnsi="Arial" w:cs="Arial"/>
        </w:rPr>
        <w:t xml:space="preserve"> </w:t>
      </w:r>
      <w:r w:rsidR="00BB49E1" w:rsidRPr="00573839">
        <w:rPr>
          <w:rFonts w:ascii="Arial" w:hAnsi="Arial" w:cs="Arial"/>
        </w:rPr>
        <w:t xml:space="preserve">in our view, </w:t>
      </w:r>
      <w:r w:rsidR="00192833" w:rsidRPr="00573839">
        <w:rPr>
          <w:rFonts w:ascii="Arial" w:hAnsi="Arial" w:cs="Arial"/>
        </w:rPr>
        <w:t>long overdue</w:t>
      </w:r>
      <w:r w:rsidR="006614F2" w:rsidRPr="00573839">
        <w:rPr>
          <w:rFonts w:ascii="Arial" w:hAnsi="Arial" w:cs="Arial"/>
        </w:rPr>
        <w:t>.</w:t>
      </w:r>
      <w:r w:rsidR="00192833" w:rsidRPr="00573839">
        <w:rPr>
          <w:rFonts w:ascii="Arial" w:hAnsi="Arial" w:cs="Arial"/>
        </w:rPr>
        <w:t xml:space="preserve"> </w:t>
      </w:r>
      <w:r w:rsidR="00CB46B2">
        <w:rPr>
          <w:rFonts w:ascii="Arial" w:hAnsi="Arial" w:cs="Arial"/>
        </w:rPr>
        <w:t>Further, s</w:t>
      </w:r>
      <w:r w:rsidR="001845D9" w:rsidRPr="00573839">
        <w:rPr>
          <w:rFonts w:ascii="Arial" w:hAnsi="Arial" w:cs="Arial"/>
        </w:rPr>
        <w:t xml:space="preserve">uch a regime will </w:t>
      </w:r>
      <w:r w:rsidR="006B7202">
        <w:rPr>
          <w:rFonts w:ascii="Arial" w:hAnsi="Arial" w:cs="Arial"/>
        </w:rPr>
        <w:t>also</w:t>
      </w:r>
      <w:r w:rsidR="006B7202" w:rsidRPr="00573839">
        <w:rPr>
          <w:rFonts w:ascii="Arial" w:hAnsi="Arial" w:cs="Arial"/>
        </w:rPr>
        <w:t xml:space="preserve"> </w:t>
      </w:r>
      <w:r w:rsidR="001845D9" w:rsidRPr="00573839">
        <w:rPr>
          <w:rFonts w:ascii="Arial" w:hAnsi="Arial" w:cs="Arial"/>
        </w:rPr>
        <w:t xml:space="preserve">level the playing field </w:t>
      </w:r>
      <w:r w:rsidR="00EC44DA" w:rsidRPr="00573839">
        <w:rPr>
          <w:rFonts w:ascii="Arial" w:hAnsi="Arial" w:cs="Arial"/>
        </w:rPr>
        <w:t xml:space="preserve">for small businesses </w:t>
      </w:r>
      <w:r w:rsidR="00046104" w:rsidRPr="00573839">
        <w:rPr>
          <w:rFonts w:ascii="Arial" w:hAnsi="Arial" w:cs="Arial"/>
        </w:rPr>
        <w:t xml:space="preserve">that compete against those participants in the sharing economy whose activities may not necessarily </w:t>
      </w:r>
      <w:r w:rsidR="00DD38C7" w:rsidRPr="00573839">
        <w:rPr>
          <w:rFonts w:ascii="Arial" w:hAnsi="Arial" w:cs="Arial"/>
        </w:rPr>
        <w:t xml:space="preserve">be captured </w:t>
      </w:r>
      <w:r w:rsidR="006B7202">
        <w:rPr>
          <w:rFonts w:ascii="Arial" w:hAnsi="Arial" w:cs="Arial"/>
        </w:rPr>
        <w:t xml:space="preserve">as a result of </w:t>
      </w:r>
      <w:r w:rsidR="00DD38C7" w:rsidRPr="00573839">
        <w:rPr>
          <w:rFonts w:ascii="Arial" w:hAnsi="Arial" w:cs="Arial"/>
        </w:rPr>
        <w:t>non-compliance.</w:t>
      </w:r>
      <w:r w:rsidR="00046104" w:rsidRPr="00573839">
        <w:rPr>
          <w:rFonts w:ascii="Arial" w:hAnsi="Arial" w:cs="Arial"/>
        </w:rPr>
        <w:t xml:space="preserve"> </w:t>
      </w:r>
      <w:r w:rsidR="00604ACA" w:rsidRPr="00573839">
        <w:rPr>
          <w:rFonts w:ascii="Arial" w:hAnsi="Arial" w:cs="Arial"/>
        </w:rPr>
        <w:t xml:space="preserve"> </w:t>
      </w:r>
      <w:r w:rsidR="00E078B3" w:rsidRPr="00573839">
        <w:rPr>
          <w:rFonts w:ascii="Arial" w:hAnsi="Arial" w:cs="Arial"/>
        </w:rPr>
        <w:t xml:space="preserve"> </w:t>
      </w:r>
      <w:r w:rsidR="00192833" w:rsidRPr="00573839">
        <w:rPr>
          <w:rFonts w:ascii="Arial" w:hAnsi="Arial" w:cs="Arial"/>
        </w:rPr>
        <w:t xml:space="preserve"> </w:t>
      </w:r>
      <w:r w:rsidR="00F120CE" w:rsidRPr="00573839">
        <w:rPr>
          <w:rFonts w:ascii="Arial" w:hAnsi="Arial" w:cs="Arial"/>
        </w:rPr>
        <w:t xml:space="preserve"> </w:t>
      </w:r>
    </w:p>
    <w:p w14:paraId="737D50FD" w14:textId="77777777" w:rsidR="00E13447" w:rsidRPr="006305BD" w:rsidRDefault="00E13447" w:rsidP="00991F4F">
      <w:pPr>
        <w:pStyle w:val="ListParagraph"/>
        <w:spacing w:line="360" w:lineRule="auto"/>
        <w:rPr>
          <w:rFonts w:ascii="Arial" w:hAnsi="Arial" w:cs="Arial"/>
        </w:rPr>
      </w:pPr>
    </w:p>
    <w:p w14:paraId="2998E522" w14:textId="77777777" w:rsidR="00CB46B2" w:rsidRPr="00573839" w:rsidRDefault="00881F7E" w:rsidP="00CB46B2">
      <w:pPr>
        <w:pStyle w:val="ListParagraph"/>
        <w:numPr>
          <w:ilvl w:val="0"/>
          <w:numId w:val="26"/>
        </w:numPr>
        <w:spacing w:line="360" w:lineRule="auto"/>
        <w:rPr>
          <w:rFonts w:ascii="Arial" w:hAnsi="Arial" w:cs="Arial"/>
        </w:rPr>
      </w:pPr>
      <w:r w:rsidRPr="00CB46B2">
        <w:rPr>
          <w:rFonts w:ascii="Arial" w:hAnsi="Arial" w:cs="Arial"/>
        </w:rPr>
        <w:t>Our preferred option for introducing</w:t>
      </w:r>
      <w:r w:rsidR="00430349" w:rsidRPr="00CB46B2">
        <w:rPr>
          <w:rFonts w:ascii="Arial" w:hAnsi="Arial" w:cs="Arial"/>
        </w:rPr>
        <w:t xml:space="preserve"> a reporting regime</w:t>
      </w:r>
      <w:r w:rsidRPr="00CB46B2">
        <w:rPr>
          <w:rFonts w:ascii="Arial" w:hAnsi="Arial" w:cs="Arial"/>
        </w:rPr>
        <w:t xml:space="preserve">, as </w:t>
      </w:r>
      <w:r w:rsidR="00E078B3" w:rsidRPr="00CB46B2">
        <w:rPr>
          <w:rFonts w:ascii="Arial" w:hAnsi="Arial" w:cs="Arial"/>
        </w:rPr>
        <w:t>considered</w:t>
      </w:r>
      <w:r w:rsidRPr="00CB46B2">
        <w:rPr>
          <w:rFonts w:ascii="Arial" w:hAnsi="Arial" w:cs="Arial"/>
        </w:rPr>
        <w:t xml:space="preserve"> </w:t>
      </w:r>
      <w:r w:rsidR="00430349" w:rsidRPr="00CB46B2">
        <w:rPr>
          <w:rFonts w:ascii="Arial" w:hAnsi="Arial" w:cs="Arial"/>
        </w:rPr>
        <w:t xml:space="preserve">in the consultation paper, is for the sharing economy platforms to </w:t>
      </w:r>
      <w:r w:rsidR="00BB49E1" w:rsidRPr="00991F4F">
        <w:rPr>
          <w:rFonts w:ascii="Arial" w:hAnsi="Arial" w:cs="Arial"/>
        </w:rPr>
        <w:t>direct</w:t>
      </w:r>
      <w:r w:rsidR="00B0483B" w:rsidRPr="00991F4F">
        <w:rPr>
          <w:rFonts w:ascii="Arial" w:hAnsi="Arial" w:cs="Arial"/>
        </w:rPr>
        <w:t>ly</w:t>
      </w:r>
      <w:r w:rsidR="00BB49E1" w:rsidRPr="00991F4F">
        <w:rPr>
          <w:rFonts w:ascii="Arial" w:hAnsi="Arial" w:cs="Arial"/>
        </w:rPr>
        <w:t xml:space="preserve"> </w:t>
      </w:r>
      <w:r w:rsidR="00430349" w:rsidRPr="00991F4F">
        <w:rPr>
          <w:rFonts w:ascii="Arial" w:hAnsi="Arial" w:cs="Arial"/>
        </w:rPr>
        <w:t>report the relevant information to the Australian Taxation Office</w:t>
      </w:r>
      <w:r w:rsidR="00DC0AD4" w:rsidRPr="00991F4F">
        <w:rPr>
          <w:rFonts w:ascii="Arial" w:hAnsi="Arial" w:cs="Arial"/>
        </w:rPr>
        <w:t xml:space="preserve"> </w:t>
      </w:r>
      <w:r w:rsidR="006B7202" w:rsidRPr="00991F4F">
        <w:rPr>
          <w:rFonts w:ascii="Arial" w:hAnsi="Arial" w:cs="Arial"/>
        </w:rPr>
        <w:t>(ATO)</w:t>
      </w:r>
      <w:r w:rsidR="00E13447">
        <w:rPr>
          <w:rFonts w:ascii="Arial" w:hAnsi="Arial" w:cs="Arial"/>
        </w:rPr>
        <w:t xml:space="preserve"> (</w:t>
      </w:r>
      <w:proofErr w:type="spellStart"/>
      <w:r w:rsidR="00991F4F">
        <w:rPr>
          <w:rFonts w:ascii="Arial" w:hAnsi="Arial" w:cs="Arial"/>
        </w:rPr>
        <w:t>ie</w:t>
      </w:r>
      <w:proofErr w:type="spellEnd"/>
      <w:r w:rsidR="00E13447">
        <w:rPr>
          <w:rFonts w:ascii="Arial" w:hAnsi="Arial" w:cs="Arial"/>
        </w:rPr>
        <w:t xml:space="preserve"> Option 1)</w:t>
      </w:r>
      <w:r w:rsidR="001C4471" w:rsidRPr="00E13447">
        <w:rPr>
          <w:rFonts w:ascii="Arial" w:hAnsi="Arial" w:cs="Arial"/>
        </w:rPr>
        <w:t>.</w:t>
      </w:r>
      <w:r w:rsidR="00BB49E1" w:rsidRPr="00E13447">
        <w:rPr>
          <w:rFonts w:ascii="Arial" w:hAnsi="Arial" w:cs="Arial"/>
        </w:rPr>
        <w:t xml:space="preserve">  </w:t>
      </w:r>
      <w:r w:rsidR="00C721B2" w:rsidRPr="00E13447">
        <w:rPr>
          <w:rFonts w:ascii="Arial" w:hAnsi="Arial" w:cs="Arial"/>
        </w:rPr>
        <w:t xml:space="preserve">We consider this to be the most appropriate </w:t>
      </w:r>
      <w:r w:rsidR="008D50CC" w:rsidRPr="00E13447">
        <w:rPr>
          <w:rFonts w:ascii="Arial" w:hAnsi="Arial" w:cs="Arial"/>
        </w:rPr>
        <w:t xml:space="preserve">and accurate </w:t>
      </w:r>
      <w:r w:rsidR="00CB46B2">
        <w:rPr>
          <w:rFonts w:ascii="Arial" w:hAnsi="Arial" w:cs="Arial"/>
        </w:rPr>
        <w:t>“source of truth” for reporting purposes.</w:t>
      </w:r>
      <w:r w:rsidR="008363E9">
        <w:rPr>
          <w:rFonts w:ascii="Arial" w:hAnsi="Arial" w:cs="Arial"/>
        </w:rPr>
        <w:t xml:space="preserve">  </w:t>
      </w:r>
    </w:p>
    <w:p w14:paraId="699B207E" w14:textId="77777777" w:rsidR="00E13447" w:rsidRDefault="00E13447" w:rsidP="00991F4F">
      <w:pPr>
        <w:pStyle w:val="ListParagraph"/>
        <w:spacing w:line="360" w:lineRule="auto"/>
        <w:rPr>
          <w:rFonts w:ascii="Arial" w:hAnsi="Arial" w:cs="Arial"/>
        </w:rPr>
      </w:pPr>
    </w:p>
    <w:p w14:paraId="7F3A6520" w14:textId="77777777" w:rsidR="00881F7E" w:rsidRPr="00E13447" w:rsidRDefault="00CB46B2" w:rsidP="00CB46B2">
      <w:pPr>
        <w:pStyle w:val="ListParagraph"/>
        <w:numPr>
          <w:ilvl w:val="0"/>
          <w:numId w:val="26"/>
        </w:numPr>
        <w:spacing w:line="360" w:lineRule="auto"/>
        <w:rPr>
          <w:rFonts w:ascii="Arial" w:hAnsi="Arial" w:cs="Arial"/>
        </w:rPr>
      </w:pPr>
      <w:r>
        <w:rPr>
          <w:rFonts w:ascii="Arial" w:hAnsi="Arial" w:cs="Arial"/>
        </w:rPr>
        <w:t xml:space="preserve">As such, we </w:t>
      </w:r>
      <w:r w:rsidR="00BB49E1" w:rsidRPr="00CB46B2">
        <w:rPr>
          <w:rFonts w:ascii="Arial" w:hAnsi="Arial" w:cs="Arial"/>
        </w:rPr>
        <w:t>do not believe</w:t>
      </w:r>
      <w:r w:rsidR="00E078B3" w:rsidRPr="00CB46B2">
        <w:rPr>
          <w:rFonts w:ascii="Arial" w:hAnsi="Arial" w:cs="Arial"/>
        </w:rPr>
        <w:t xml:space="preserve"> </w:t>
      </w:r>
      <w:r w:rsidR="00BB49E1" w:rsidRPr="00CB46B2">
        <w:rPr>
          <w:rFonts w:ascii="Arial" w:hAnsi="Arial" w:cs="Arial"/>
        </w:rPr>
        <w:t xml:space="preserve">that </w:t>
      </w:r>
      <w:r w:rsidR="001845D9" w:rsidRPr="00CB46B2">
        <w:rPr>
          <w:rFonts w:ascii="Arial" w:hAnsi="Arial" w:cs="Arial"/>
        </w:rPr>
        <w:t xml:space="preserve">the </w:t>
      </w:r>
      <w:r w:rsidR="00BB49E1" w:rsidRPr="00CB46B2">
        <w:rPr>
          <w:rFonts w:ascii="Arial" w:hAnsi="Arial" w:cs="Arial"/>
        </w:rPr>
        <w:t xml:space="preserve">alternative option proposed of having financial institutions report such </w:t>
      </w:r>
      <w:r w:rsidR="00E0308E" w:rsidRPr="00CB46B2">
        <w:rPr>
          <w:rFonts w:ascii="Arial" w:hAnsi="Arial" w:cs="Arial"/>
        </w:rPr>
        <w:t>information would be appropriate</w:t>
      </w:r>
      <w:r w:rsidR="00E13447">
        <w:rPr>
          <w:rFonts w:ascii="Arial" w:hAnsi="Arial" w:cs="Arial"/>
        </w:rPr>
        <w:t xml:space="preserve"> (</w:t>
      </w:r>
      <w:proofErr w:type="spellStart"/>
      <w:r w:rsidR="00E13447">
        <w:rPr>
          <w:rFonts w:ascii="Arial" w:hAnsi="Arial" w:cs="Arial"/>
        </w:rPr>
        <w:t>ie</w:t>
      </w:r>
      <w:proofErr w:type="spellEnd"/>
      <w:r w:rsidR="00E13447">
        <w:rPr>
          <w:rFonts w:ascii="Arial" w:hAnsi="Arial" w:cs="Arial"/>
        </w:rPr>
        <w:t xml:space="preserve"> Option 2)</w:t>
      </w:r>
      <w:r w:rsidR="00E0308E" w:rsidRPr="00CB46B2">
        <w:rPr>
          <w:rFonts w:ascii="Arial" w:hAnsi="Arial" w:cs="Arial"/>
        </w:rPr>
        <w:t xml:space="preserve">.  We concur with the views outlined in the consultation paper that </w:t>
      </w:r>
      <w:r w:rsidR="00C44099" w:rsidRPr="00CB46B2">
        <w:rPr>
          <w:rFonts w:ascii="Arial" w:hAnsi="Arial" w:cs="Arial"/>
        </w:rPr>
        <w:t xml:space="preserve">the relevant information and data sets required from financial institutions in identifying the source and nature of the income credited to an individual from transacting in the sharing economy may not be available or </w:t>
      </w:r>
      <w:r w:rsidR="00C54BB7" w:rsidRPr="00CB46B2">
        <w:rPr>
          <w:rFonts w:ascii="Arial" w:hAnsi="Arial" w:cs="Arial"/>
        </w:rPr>
        <w:t>are</w:t>
      </w:r>
      <w:r w:rsidR="00C44099" w:rsidRPr="00CB46B2">
        <w:rPr>
          <w:rFonts w:ascii="Arial" w:hAnsi="Arial" w:cs="Arial"/>
        </w:rPr>
        <w:t xml:space="preserve"> </w:t>
      </w:r>
      <w:r w:rsidR="008D50CC" w:rsidRPr="00CB46B2">
        <w:rPr>
          <w:rFonts w:ascii="Arial" w:hAnsi="Arial" w:cs="Arial"/>
        </w:rPr>
        <w:t xml:space="preserve">not </w:t>
      </w:r>
      <w:r w:rsidR="00C44099" w:rsidRPr="00A564B3">
        <w:rPr>
          <w:rFonts w:ascii="Arial" w:hAnsi="Arial" w:cs="Arial"/>
        </w:rPr>
        <w:t>appropriate.</w:t>
      </w:r>
      <w:r w:rsidR="004673A6" w:rsidRPr="00A564B3">
        <w:rPr>
          <w:rFonts w:ascii="Arial" w:hAnsi="Arial" w:cs="Arial"/>
        </w:rPr>
        <w:t xml:space="preserve">  In any case, any banking transaction data could still be obtained through</w:t>
      </w:r>
      <w:r w:rsidR="004673A6" w:rsidRPr="00E13447">
        <w:rPr>
          <w:rFonts w:ascii="Arial" w:hAnsi="Arial" w:cs="Arial"/>
        </w:rPr>
        <w:t xml:space="preserve"> the Commissioner of Taxation’s current information gathering powers</w:t>
      </w:r>
      <w:r w:rsidR="007B7139" w:rsidRPr="00E13447">
        <w:rPr>
          <w:rFonts w:ascii="Arial" w:hAnsi="Arial" w:cs="Arial"/>
        </w:rPr>
        <w:t xml:space="preserve"> to support</w:t>
      </w:r>
      <w:r w:rsidR="00C715FB" w:rsidRPr="00E13447">
        <w:rPr>
          <w:rFonts w:ascii="Arial" w:hAnsi="Arial" w:cs="Arial"/>
        </w:rPr>
        <w:t xml:space="preserve"> any data matching activities</w:t>
      </w:r>
      <w:r w:rsidR="004673A6" w:rsidRPr="00E13447">
        <w:rPr>
          <w:rFonts w:ascii="Arial" w:hAnsi="Arial" w:cs="Arial"/>
        </w:rPr>
        <w:t>.</w:t>
      </w:r>
    </w:p>
    <w:p w14:paraId="7E467747" w14:textId="77777777" w:rsidR="00E13447" w:rsidRDefault="00E13447" w:rsidP="00991F4F">
      <w:pPr>
        <w:pStyle w:val="ListParagraph"/>
        <w:spacing w:line="360" w:lineRule="auto"/>
        <w:rPr>
          <w:rFonts w:ascii="Arial" w:hAnsi="Arial" w:cs="Arial"/>
        </w:rPr>
      </w:pPr>
    </w:p>
    <w:p w14:paraId="705AEC54" w14:textId="77777777" w:rsidR="008363E9" w:rsidRDefault="008363E9" w:rsidP="00573839">
      <w:pPr>
        <w:pStyle w:val="ListParagraph"/>
        <w:numPr>
          <w:ilvl w:val="0"/>
          <w:numId w:val="26"/>
        </w:numPr>
        <w:spacing w:line="360" w:lineRule="auto"/>
        <w:rPr>
          <w:rFonts w:ascii="Arial" w:hAnsi="Arial" w:cs="Arial"/>
        </w:rPr>
      </w:pPr>
      <w:r>
        <w:rPr>
          <w:rFonts w:ascii="Arial" w:hAnsi="Arial" w:cs="Arial"/>
        </w:rPr>
        <w:t xml:space="preserve">We believe that the reporting regime should extend to all sharing economy platforms, which not only includes the provision of services (such as </w:t>
      </w:r>
      <w:proofErr w:type="spellStart"/>
      <w:r>
        <w:rPr>
          <w:rFonts w:ascii="Arial" w:hAnsi="Arial" w:cs="Arial"/>
        </w:rPr>
        <w:t>Airtasker</w:t>
      </w:r>
      <w:proofErr w:type="spellEnd"/>
      <w:r>
        <w:rPr>
          <w:rFonts w:ascii="Arial" w:hAnsi="Arial" w:cs="Arial"/>
        </w:rPr>
        <w:t xml:space="preserve"> and Uber) and rental of assets (such as Airbnb), but also</w:t>
      </w:r>
      <w:r w:rsidR="00E13447">
        <w:rPr>
          <w:rFonts w:ascii="Arial" w:hAnsi="Arial" w:cs="Arial"/>
        </w:rPr>
        <w:t xml:space="preserve"> include platforms which allow for</w:t>
      </w:r>
      <w:r>
        <w:rPr>
          <w:rFonts w:ascii="Arial" w:hAnsi="Arial" w:cs="Arial"/>
        </w:rPr>
        <w:t xml:space="preserve"> the sale of goods online (such as </w:t>
      </w:r>
      <w:r w:rsidR="00991F4F">
        <w:rPr>
          <w:rFonts w:ascii="Arial" w:hAnsi="Arial" w:cs="Arial"/>
        </w:rPr>
        <w:t>eBay</w:t>
      </w:r>
      <w:r w:rsidR="00E13447">
        <w:rPr>
          <w:rFonts w:ascii="Arial" w:hAnsi="Arial" w:cs="Arial"/>
        </w:rPr>
        <w:t xml:space="preserve"> or Gumtree</w:t>
      </w:r>
      <w:r>
        <w:rPr>
          <w:rFonts w:ascii="Arial" w:hAnsi="Arial" w:cs="Arial"/>
        </w:rPr>
        <w:t xml:space="preserve">).  This would make </w:t>
      </w:r>
      <w:r w:rsidR="00E13447">
        <w:rPr>
          <w:rFonts w:ascii="Arial" w:hAnsi="Arial" w:cs="Arial"/>
        </w:rPr>
        <w:t xml:space="preserve">the reporting obligation </w:t>
      </w:r>
      <w:r>
        <w:rPr>
          <w:rFonts w:ascii="Arial" w:hAnsi="Arial" w:cs="Arial"/>
        </w:rPr>
        <w:t xml:space="preserve">fair and equitable </w:t>
      </w:r>
      <w:r w:rsidR="00E13447">
        <w:rPr>
          <w:rFonts w:ascii="Arial" w:hAnsi="Arial" w:cs="Arial"/>
        </w:rPr>
        <w:t>across</w:t>
      </w:r>
      <w:r>
        <w:rPr>
          <w:rFonts w:ascii="Arial" w:hAnsi="Arial" w:cs="Arial"/>
        </w:rPr>
        <w:t xml:space="preserve"> all sharing economy platforms. </w:t>
      </w:r>
    </w:p>
    <w:p w14:paraId="6B29575C" w14:textId="77777777" w:rsidR="00E13447" w:rsidRDefault="00E13447" w:rsidP="00991F4F">
      <w:pPr>
        <w:pStyle w:val="ListParagraph"/>
        <w:spacing w:line="360" w:lineRule="auto"/>
        <w:rPr>
          <w:rFonts w:ascii="Arial" w:hAnsi="Arial" w:cs="Arial"/>
        </w:rPr>
      </w:pPr>
    </w:p>
    <w:p w14:paraId="2C096693" w14:textId="77777777" w:rsidR="005C250F" w:rsidRDefault="00A564B3" w:rsidP="00573839">
      <w:pPr>
        <w:pStyle w:val="ListParagraph"/>
        <w:numPr>
          <w:ilvl w:val="0"/>
          <w:numId w:val="26"/>
        </w:numPr>
        <w:spacing w:line="360" w:lineRule="auto"/>
        <w:rPr>
          <w:rFonts w:ascii="Arial" w:hAnsi="Arial" w:cs="Arial"/>
        </w:rPr>
      </w:pPr>
      <w:r>
        <w:rPr>
          <w:rFonts w:ascii="Arial" w:hAnsi="Arial" w:cs="Arial"/>
        </w:rPr>
        <w:t xml:space="preserve">While there is a keen desire for the data obtained from the sharing economy platforms to be pre-filled in an individual’s tax return, </w:t>
      </w:r>
      <w:r w:rsidR="00824213">
        <w:rPr>
          <w:rFonts w:ascii="Arial" w:hAnsi="Arial" w:cs="Arial"/>
        </w:rPr>
        <w:t xml:space="preserve">such </w:t>
      </w:r>
      <w:r>
        <w:rPr>
          <w:rFonts w:ascii="Arial" w:hAnsi="Arial" w:cs="Arial"/>
        </w:rPr>
        <w:t xml:space="preserve">data obtained must be sufficiently robust so as to provide confidence in the reporting regime.  </w:t>
      </w:r>
      <w:r w:rsidR="001847D1">
        <w:rPr>
          <w:rFonts w:ascii="Arial" w:hAnsi="Arial" w:cs="Arial"/>
        </w:rPr>
        <w:t>Requiring the taxpayer or tax agent to amend incorrect or incomplete labels create</w:t>
      </w:r>
      <w:r w:rsidR="00FB38C8">
        <w:rPr>
          <w:rFonts w:ascii="Arial" w:hAnsi="Arial" w:cs="Arial"/>
        </w:rPr>
        <w:t>s</w:t>
      </w:r>
      <w:r w:rsidR="001847D1">
        <w:rPr>
          <w:rFonts w:ascii="Arial" w:hAnsi="Arial" w:cs="Arial"/>
        </w:rPr>
        <w:t xml:space="preserve"> a “reverse workflow”</w:t>
      </w:r>
      <w:r w:rsidR="00FB38C8">
        <w:rPr>
          <w:rFonts w:ascii="Arial" w:hAnsi="Arial" w:cs="Arial"/>
        </w:rPr>
        <w:t xml:space="preserve"> and an unnecessary compliance burden</w:t>
      </w:r>
      <w:r w:rsidR="001847D1">
        <w:rPr>
          <w:rFonts w:ascii="Arial" w:hAnsi="Arial" w:cs="Arial"/>
        </w:rPr>
        <w:t>.</w:t>
      </w:r>
      <w:r w:rsidR="00FB38C8">
        <w:rPr>
          <w:rFonts w:ascii="Arial" w:hAnsi="Arial" w:cs="Arial"/>
        </w:rPr>
        <w:t xml:space="preserve"> Tax agents can seldom charge for this service as </w:t>
      </w:r>
      <w:r w:rsidR="004E0041">
        <w:rPr>
          <w:rFonts w:ascii="Arial" w:hAnsi="Arial" w:cs="Arial"/>
        </w:rPr>
        <w:t>clients</w:t>
      </w:r>
      <w:r w:rsidR="00FB38C8">
        <w:rPr>
          <w:rFonts w:ascii="Arial" w:hAnsi="Arial" w:cs="Arial"/>
        </w:rPr>
        <w:t xml:space="preserve"> invariably do not believe it is a cost they should incur.</w:t>
      </w:r>
    </w:p>
    <w:p w14:paraId="7FB0DC81" w14:textId="77777777" w:rsidR="005C250F" w:rsidRDefault="00E13447" w:rsidP="005C250F">
      <w:pPr>
        <w:pStyle w:val="ListParagraph"/>
        <w:numPr>
          <w:ilvl w:val="0"/>
          <w:numId w:val="29"/>
        </w:numPr>
        <w:spacing w:line="360" w:lineRule="auto"/>
        <w:rPr>
          <w:rFonts w:ascii="Arial" w:hAnsi="Arial" w:cs="Arial"/>
        </w:rPr>
      </w:pPr>
      <w:r>
        <w:rPr>
          <w:rFonts w:ascii="Arial" w:hAnsi="Arial" w:cs="Arial"/>
        </w:rPr>
        <w:t>As such</w:t>
      </w:r>
      <w:r w:rsidR="00A564B3">
        <w:rPr>
          <w:rFonts w:ascii="Arial" w:hAnsi="Arial" w:cs="Arial"/>
        </w:rPr>
        <w:t xml:space="preserve">, </w:t>
      </w:r>
      <w:r w:rsidR="008363E9">
        <w:rPr>
          <w:rFonts w:ascii="Arial" w:hAnsi="Arial" w:cs="Arial"/>
        </w:rPr>
        <w:t xml:space="preserve">it </w:t>
      </w:r>
      <w:r w:rsidR="00824213">
        <w:rPr>
          <w:rFonts w:ascii="Arial" w:hAnsi="Arial" w:cs="Arial"/>
        </w:rPr>
        <w:t xml:space="preserve">would </w:t>
      </w:r>
      <w:r w:rsidR="008363E9">
        <w:rPr>
          <w:rFonts w:ascii="Arial" w:hAnsi="Arial" w:cs="Arial"/>
        </w:rPr>
        <w:t xml:space="preserve">be </w:t>
      </w:r>
      <w:r w:rsidR="00824213">
        <w:rPr>
          <w:rFonts w:ascii="Arial" w:hAnsi="Arial" w:cs="Arial"/>
        </w:rPr>
        <w:t xml:space="preserve">only </w:t>
      </w:r>
      <w:r w:rsidR="008363E9">
        <w:rPr>
          <w:rFonts w:ascii="Arial" w:hAnsi="Arial" w:cs="Arial"/>
        </w:rPr>
        <w:t>appropriate for transactional data from the provision of services to be included for</w:t>
      </w:r>
      <w:r w:rsidR="00824213">
        <w:rPr>
          <w:rFonts w:ascii="Arial" w:hAnsi="Arial" w:cs="Arial"/>
        </w:rPr>
        <w:t xml:space="preserve"> tax return</w:t>
      </w:r>
      <w:r w:rsidR="008363E9">
        <w:rPr>
          <w:rFonts w:ascii="Arial" w:hAnsi="Arial" w:cs="Arial"/>
        </w:rPr>
        <w:t xml:space="preserve"> pre-filling purposes.</w:t>
      </w:r>
      <w:r w:rsidR="001847D1">
        <w:rPr>
          <w:rFonts w:ascii="Arial" w:hAnsi="Arial" w:cs="Arial"/>
        </w:rPr>
        <w:t xml:space="preserve"> </w:t>
      </w:r>
      <w:r w:rsidR="00824213">
        <w:rPr>
          <w:rFonts w:ascii="Arial" w:hAnsi="Arial" w:cs="Arial"/>
        </w:rPr>
        <w:t>The</w:t>
      </w:r>
      <w:r w:rsidR="005C250F">
        <w:rPr>
          <w:rFonts w:ascii="Arial" w:hAnsi="Arial" w:cs="Arial"/>
        </w:rPr>
        <w:t xml:space="preserve"> same cannot be said for those who sell goods online or who derive income from the use of assets, which will require additional information and </w:t>
      </w:r>
      <w:r w:rsidR="00824213">
        <w:rPr>
          <w:rFonts w:ascii="Arial" w:hAnsi="Arial" w:cs="Arial"/>
        </w:rPr>
        <w:t xml:space="preserve">an </w:t>
      </w:r>
      <w:r w:rsidR="005C250F">
        <w:rPr>
          <w:rFonts w:ascii="Arial" w:hAnsi="Arial" w:cs="Arial"/>
        </w:rPr>
        <w:t>assessment of the individual’s circumstances.</w:t>
      </w:r>
      <w:r w:rsidR="001847D1">
        <w:rPr>
          <w:rFonts w:ascii="Arial" w:hAnsi="Arial" w:cs="Arial"/>
        </w:rPr>
        <w:t xml:space="preserve">  In some cases, it would be more appropriate to flag transactions in the tax return rather that to pre-fill </w:t>
      </w:r>
      <w:r w:rsidR="00824213">
        <w:rPr>
          <w:rFonts w:ascii="Arial" w:hAnsi="Arial" w:cs="Arial"/>
        </w:rPr>
        <w:t xml:space="preserve">labels so as </w:t>
      </w:r>
      <w:r w:rsidR="001847D1">
        <w:rPr>
          <w:rFonts w:ascii="Arial" w:hAnsi="Arial" w:cs="Arial"/>
        </w:rPr>
        <w:t>to allow for discretion to be exercised by the taxpayer or their tax agent as to its tax treatment.</w:t>
      </w:r>
    </w:p>
    <w:p w14:paraId="3F084F87" w14:textId="77777777" w:rsidR="00E13447" w:rsidRDefault="00E13447" w:rsidP="00991F4F">
      <w:pPr>
        <w:pStyle w:val="ListParagraph"/>
        <w:spacing w:line="360" w:lineRule="auto"/>
        <w:rPr>
          <w:rFonts w:ascii="Arial" w:hAnsi="Arial" w:cs="Arial"/>
        </w:rPr>
      </w:pPr>
    </w:p>
    <w:p w14:paraId="3CDFC1E3" w14:textId="77777777" w:rsidR="001847D1" w:rsidRDefault="001847D1" w:rsidP="005C250F">
      <w:pPr>
        <w:pStyle w:val="ListParagraph"/>
        <w:numPr>
          <w:ilvl w:val="0"/>
          <w:numId w:val="29"/>
        </w:numPr>
        <w:spacing w:line="360" w:lineRule="auto"/>
        <w:rPr>
          <w:rFonts w:ascii="Arial" w:hAnsi="Arial" w:cs="Arial"/>
        </w:rPr>
      </w:pPr>
      <w:r>
        <w:rPr>
          <w:rFonts w:ascii="Arial" w:hAnsi="Arial" w:cs="Arial"/>
        </w:rPr>
        <w:t xml:space="preserve">Rather than a single </w:t>
      </w:r>
      <w:proofErr w:type="spellStart"/>
      <w:r>
        <w:rPr>
          <w:rFonts w:ascii="Arial" w:hAnsi="Arial" w:cs="Arial"/>
        </w:rPr>
        <w:t>standardised</w:t>
      </w:r>
      <w:proofErr w:type="spellEnd"/>
      <w:r>
        <w:rPr>
          <w:rFonts w:ascii="Arial" w:hAnsi="Arial" w:cs="Arial"/>
        </w:rPr>
        <w:t xml:space="preserve"> form to collect the necessary data</w:t>
      </w:r>
      <w:r w:rsidR="00E13447">
        <w:rPr>
          <w:rFonts w:ascii="Arial" w:hAnsi="Arial" w:cs="Arial"/>
        </w:rPr>
        <w:t xml:space="preserve">, we would envisage that there may be a number of </w:t>
      </w:r>
      <w:proofErr w:type="spellStart"/>
      <w:r w:rsidR="00E13447">
        <w:rPr>
          <w:rFonts w:ascii="Arial" w:hAnsi="Arial" w:cs="Arial"/>
        </w:rPr>
        <w:t>standardised</w:t>
      </w:r>
      <w:proofErr w:type="spellEnd"/>
      <w:r w:rsidR="00E13447">
        <w:rPr>
          <w:rFonts w:ascii="Arial" w:hAnsi="Arial" w:cs="Arial"/>
        </w:rPr>
        <w:t xml:space="preserve"> forms </w:t>
      </w:r>
      <w:r w:rsidR="00824213">
        <w:rPr>
          <w:rFonts w:ascii="Arial" w:hAnsi="Arial" w:cs="Arial"/>
        </w:rPr>
        <w:t xml:space="preserve">to </w:t>
      </w:r>
      <w:r w:rsidR="00E13447">
        <w:rPr>
          <w:rFonts w:ascii="Arial" w:hAnsi="Arial" w:cs="Arial"/>
        </w:rPr>
        <w:t>account for the type of activities which are being conducted by the sharing economy platform (</w:t>
      </w:r>
      <w:proofErr w:type="spellStart"/>
      <w:r w:rsidR="00E13447">
        <w:rPr>
          <w:rFonts w:ascii="Arial" w:hAnsi="Arial" w:cs="Arial"/>
        </w:rPr>
        <w:t>eg</w:t>
      </w:r>
      <w:proofErr w:type="spellEnd"/>
      <w:r w:rsidR="00E13447">
        <w:rPr>
          <w:rFonts w:ascii="Arial" w:hAnsi="Arial" w:cs="Arial"/>
        </w:rPr>
        <w:t xml:space="preserve"> services rendered vis-à-vis goods sold).</w:t>
      </w:r>
    </w:p>
    <w:p w14:paraId="6F1E051E" w14:textId="77777777" w:rsidR="00E13447" w:rsidRDefault="00E13447" w:rsidP="00991F4F">
      <w:pPr>
        <w:pStyle w:val="ListParagraph"/>
        <w:spacing w:line="360" w:lineRule="auto"/>
        <w:rPr>
          <w:rFonts w:ascii="Arial" w:hAnsi="Arial" w:cs="Arial"/>
        </w:rPr>
      </w:pPr>
    </w:p>
    <w:p w14:paraId="6DB74010" w14:textId="77777777" w:rsidR="004673A6" w:rsidRDefault="00E13447" w:rsidP="00573839">
      <w:pPr>
        <w:pStyle w:val="ListParagraph"/>
        <w:numPr>
          <w:ilvl w:val="0"/>
          <w:numId w:val="26"/>
        </w:numPr>
        <w:spacing w:line="360" w:lineRule="auto"/>
        <w:rPr>
          <w:rFonts w:ascii="Arial" w:hAnsi="Arial" w:cs="Arial"/>
        </w:rPr>
      </w:pPr>
      <w:r>
        <w:rPr>
          <w:rFonts w:ascii="Arial" w:hAnsi="Arial" w:cs="Arial"/>
        </w:rPr>
        <w:t xml:space="preserve">Other aspects of a reporting regime under </w:t>
      </w:r>
      <w:r w:rsidRPr="00991F4F">
        <w:rPr>
          <w:rFonts w:ascii="Arial" w:hAnsi="Arial" w:cs="Arial"/>
          <w:i/>
        </w:rPr>
        <w:t>Option 1</w:t>
      </w:r>
      <w:r>
        <w:rPr>
          <w:rFonts w:ascii="Arial" w:hAnsi="Arial" w:cs="Arial"/>
        </w:rPr>
        <w:t xml:space="preserve"> which warrant consideration include:</w:t>
      </w:r>
    </w:p>
    <w:p w14:paraId="2A21A2DF" w14:textId="77777777" w:rsidR="00E13447" w:rsidRDefault="00D720C8" w:rsidP="00E13447">
      <w:pPr>
        <w:pStyle w:val="ListParagraph"/>
        <w:numPr>
          <w:ilvl w:val="1"/>
          <w:numId w:val="26"/>
        </w:numPr>
        <w:spacing w:line="360" w:lineRule="auto"/>
        <w:rPr>
          <w:rFonts w:ascii="Arial" w:hAnsi="Arial" w:cs="Arial"/>
        </w:rPr>
      </w:pPr>
      <w:r>
        <w:rPr>
          <w:rFonts w:ascii="Arial" w:hAnsi="Arial" w:cs="Arial"/>
        </w:rPr>
        <w:t xml:space="preserve">While </w:t>
      </w:r>
      <w:r w:rsidR="00A25819">
        <w:rPr>
          <w:rFonts w:ascii="Arial" w:hAnsi="Arial" w:cs="Arial"/>
        </w:rPr>
        <w:t>the consultation paper recommends that reporting be conducted annually, t</w:t>
      </w:r>
      <w:r w:rsidR="00E13447">
        <w:rPr>
          <w:rFonts w:ascii="Arial" w:hAnsi="Arial" w:cs="Arial"/>
        </w:rPr>
        <w:t xml:space="preserve">here is scope to increase the reporting frequency by sharing economy platforms </w:t>
      </w:r>
      <w:r w:rsidR="00A25819">
        <w:rPr>
          <w:rFonts w:ascii="Arial" w:hAnsi="Arial" w:cs="Arial"/>
        </w:rPr>
        <w:t xml:space="preserve">given that </w:t>
      </w:r>
      <w:r w:rsidR="00824213">
        <w:rPr>
          <w:rFonts w:ascii="Arial" w:hAnsi="Arial" w:cs="Arial"/>
        </w:rPr>
        <w:t xml:space="preserve">the </w:t>
      </w:r>
      <w:r w:rsidR="00A25819">
        <w:rPr>
          <w:rFonts w:ascii="Arial" w:hAnsi="Arial" w:cs="Arial"/>
        </w:rPr>
        <w:t xml:space="preserve">relevant data is </w:t>
      </w:r>
      <w:r w:rsidR="00824213">
        <w:rPr>
          <w:rFonts w:ascii="Arial" w:hAnsi="Arial" w:cs="Arial"/>
        </w:rPr>
        <w:t xml:space="preserve">typically </w:t>
      </w:r>
      <w:r w:rsidR="00A25819">
        <w:rPr>
          <w:rFonts w:ascii="Arial" w:hAnsi="Arial" w:cs="Arial"/>
        </w:rPr>
        <w:t xml:space="preserve">captured and stored digitally.  The benefits </w:t>
      </w:r>
      <w:r w:rsidR="00824213">
        <w:rPr>
          <w:rFonts w:ascii="Arial" w:hAnsi="Arial" w:cs="Arial"/>
        </w:rPr>
        <w:t xml:space="preserve">of increased compliance costs </w:t>
      </w:r>
      <w:r w:rsidR="00A25819">
        <w:rPr>
          <w:rFonts w:ascii="Arial" w:hAnsi="Arial" w:cs="Arial"/>
        </w:rPr>
        <w:t xml:space="preserve">must be weighed against the </w:t>
      </w:r>
      <w:r w:rsidR="00824213">
        <w:rPr>
          <w:rFonts w:ascii="Arial" w:hAnsi="Arial" w:cs="Arial"/>
        </w:rPr>
        <w:t xml:space="preserve">reporting </w:t>
      </w:r>
      <w:r w:rsidR="00A25819">
        <w:rPr>
          <w:rFonts w:ascii="Arial" w:hAnsi="Arial" w:cs="Arial"/>
        </w:rPr>
        <w:t>costs</w:t>
      </w:r>
      <w:r w:rsidR="00824213">
        <w:rPr>
          <w:rFonts w:ascii="Arial" w:hAnsi="Arial" w:cs="Arial"/>
        </w:rPr>
        <w:t xml:space="preserve"> to the platforms</w:t>
      </w:r>
      <w:r w:rsidR="00A25819">
        <w:rPr>
          <w:rFonts w:ascii="Arial" w:hAnsi="Arial" w:cs="Arial"/>
        </w:rPr>
        <w:t>.</w:t>
      </w:r>
    </w:p>
    <w:p w14:paraId="6771FEA1" w14:textId="77777777" w:rsidR="00824213" w:rsidRDefault="00A25819" w:rsidP="00E13447">
      <w:pPr>
        <w:pStyle w:val="ListParagraph"/>
        <w:numPr>
          <w:ilvl w:val="1"/>
          <w:numId w:val="26"/>
        </w:numPr>
        <w:spacing w:line="360" w:lineRule="auto"/>
        <w:rPr>
          <w:rFonts w:ascii="Arial" w:hAnsi="Arial" w:cs="Arial"/>
        </w:rPr>
      </w:pPr>
      <w:r>
        <w:rPr>
          <w:rFonts w:ascii="Arial" w:hAnsi="Arial" w:cs="Arial"/>
        </w:rPr>
        <w:t>We do not consider that there should be exemptions for any sharing economy platform (even if they were a “start-up”).  We do not believe that small entities would be disadvantaged from having the reporting obligation imposed</w:t>
      </w:r>
      <w:r w:rsidR="00824213">
        <w:rPr>
          <w:rFonts w:ascii="Arial" w:hAnsi="Arial" w:cs="Arial"/>
        </w:rPr>
        <w:t xml:space="preserve"> given their abilities to deal with data </w:t>
      </w:r>
      <w:r w:rsidR="004E0041">
        <w:rPr>
          <w:rFonts w:ascii="Arial" w:hAnsi="Arial" w:cs="Arial"/>
        </w:rPr>
        <w:t>digitally</w:t>
      </w:r>
      <w:r>
        <w:rPr>
          <w:rFonts w:ascii="Arial" w:hAnsi="Arial" w:cs="Arial"/>
        </w:rPr>
        <w:t>.</w:t>
      </w:r>
    </w:p>
    <w:p w14:paraId="1B425A7B" w14:textId="77777777" w:rsidR="00A25819" w:rsidRPr="004719B2" w:rsidRDefault="00A25819" w:rsidP="004719B2">
      <w:pPr>
        <w:pStyle w:val="ListParagraph"/>
        <w:numPr>
          <w:ilvl w:val="1"/>
          <w:numId w:val="26"/>
        </w:numPr>
        <w:spacing w:line="360" w:lineRule="auto"/>
        <w:rPr>
          <w:rFonts w:ascii="Arial" w:hAnsi="Arial" w:cs="Arial"/>
        </w:rPr>
      </w:pPr>
      <w:r w:rsidRPr="004719B2">
        <w:rPr>
          <w:rFonts w:ascii="Arial" w:hAnsi="Arial" w:cs="Arial"/>
        </w:rPr>
        <w:t>While this is outside the scope of the consultation paper, we believe that a withholding regime may be warranted where the sharing economy participant fails to disclose their Tax File Number to the platform.  This would be most relevant for platforms where the participant is a service provider.</w:t>
      </w:r>
    </w:p>
    <w:p w14:paraId="5B95DB0D" w14:textId="77777777" w:rsidR="00E86967" w:rsidRPr="00991F4F" w:rsidRDefault="00E86967" w:rsidP="00991F4F">
      <w:pPr>
        <w:pStyle w:val="ListParagraph"/>
        <w:spacing w:line="360" w:lineRule="auto"/>
        <w:ind w:left="1440"/>
        <w:rPr>
          <w:rFonts w:ascii="Arial" w:hAnsi="Arial" w:cs="Arial"/>
        </w:rPr>
      </w:pPr>
    </w:p>
    <w:p w14:paraId="1F016EAC" w14:textId="77777777" w:rsidR="00685C49" w:rsidRDefault="00A25819" w:rsidP="004719B2">
      <w:pPr>
        <w:pStyle w:val="ListParagraph"/>
        <w:numPr>
          <w:ilvl w:val="0"/>
          <w:numId w:val="30"/>
        </w:numPr>
        <w:spacing w:line="360" w:lineRule="auto"/>
      </w:pPr>
      <w:r>
        <w:rPr>
          <w:rFonts w:ascii="Arial" w:hAnsi="Arial" w:cs="Arial"/>
        </w:rPr>
        <w:t xml:space="preserve">While it is critical that sharing economy participants understand their tax obligations, we have observed that some participants may be conducting activities </w:t>
      </w:r>
      <w:r w:rsidR="00B9078D">
        <w:rPr>
          <w:rFonts w:ascii="Arial" w:hAnsi="Arial" w:cs="Arial"/>
        </w:rPr>
        <w:t>unaware t</w:t>
      </w:r>
      <w:r>
        <w:rPr>
          <w:rFonts w:ascii="Arial" w:hAnsi="Arial" w:cs="Arial"/>
        </w:rPr>
        <w:t xml:space="preserve">hat </w:t>
      </w:r>
      <w:r w:rsidR="00B9078D">
        <w:rPr>
          <w:rFonts w:ascii="Arial" w:hAnsi="Arial" w:cs="Arial"/>
        </w:rPr>
        <w:t xml:space="preserve">they </w:t>
      </w:r>
      <w:r>
        <w:rPr>
          <w:rFonts w:ascii="Arial" w:hAnsi="Arial" w:cs="Arial"/>
        </w:rPr>
        <w:t xml:space="preserve">are prohibited under some law or regulation.  The tax obligations </w:t>
      </w:r>
      <w:r w:rsidR="00522F68">
        <w:rPr>
          <w:rFonts w:ascii="Arial" w:hAnsi="Arial" w:cs="Arial"/>
        </w:rPr>
        <w:t xml:space="preserve">of a participant </w:t>
      </w:r>
      <w:r w:rsidR="00B9078D">
        <w:rPr>
          <w:rFonts w:ascii="Arial" w:hAnsi="Arial" w:cs="Arial"/>
        </w:rPr>
        <w:t xml:space="preserve">would not be a relevant consideration if such activities were curtailed through education </w:t>
      </w:r>
      <w:r w:rsidR="00522F68">
        <w:rPr>
          <w:rFonts w:ascii="Arial" w:hAnsi="Arial" w:cs="Arial"/>
        </w:rPr>
        <w:t xml:space="preserve">campaigns </w:t>
      </w:r>
      <w:r w:rsidR="00B9078D">
        <w:rPr>
          <w:rFonts w:ascii="Arial" w:hAnsi="Arial" w:cs="Arial"/>
        </w:rPr>
        <w:t xml:space="preserve">from platform providers. </w:t>
      </w:r>
      <w:r>
        <w:rPr>
          <w:rFonts w:ascii="Arial" w:hAnsi="Arial" w:cs="Arial"/>
        </w:rPr>
        <w:t xml:space="preserve"> </w:t>
      </w:r>
    </w:p>
    <w:p w14:paraId="14FF7402" w14:textId="77777777" w:rsidR="006812B4" w:rsidRDefault="006812B4" w:rsidP="00182077">
      <w:pPr>
        <w:spacing w:line="360" w:lineRule="auto"/>
        <w:rPr>
          <w:rFonts w:ascii="Arial" w:hAnsi="Arial" w:cs="Arial"/>
        </w:rPr>
      </w:pPr>
    </w:p>
    <w:p w14:paraId="27123B0F" w14:textId="77777777" w:rsidR="006812B4" w:rsidRDefault="006812B4" w:rsidP="00561B8B">
      <w:pPr>
        <w:spacing w:line="360" w:lineRule="auto"/>
        <w:jc w:val="center"/>
        <w:rPr>
          <w:rFonts w:ascii="Arial" w:hAnsi="Arial" w:cs="Arial"/>
        </w:rPr>
      </w:pPr>
      <w:r>
        <w:rPr>
          <w:rFonts w:ascii="Arial" w:hAnsi="Arial" w:cs="Arial"/>
        </w:rPr>
        <w:t>*****</w:t>
      </w:r>
      <w:r w:rsidR="000958A7">
        <w:rPr>
          <w:rFonts w:ascii="Arial" w:hAnsi="Arial" w:cs="Arial"/>
        </w:rPr>
        <w:t>*</w:t>
      </w:r>
    </w:p>
    <w:p w14:paraId="0170691F" w14:textId="77777777" w:rsidR="006812B4" w:rsidRDefault="006812B4" w:rsidP="006812B4">
      <w:pPr>
        <w:spacing w:line="360" w:lineRule="auto"/>
        <w:jc w:val="both"/>
        <w:rPr>
          <w:rFonts w:ascii="Arial" w:hAnsi="Arial" w:cs="Arial"/>
        </w:rPr>
      </w:pPr>
      <w:r>
        <w:rPr>
          <w:rFonts w:ascii="Arial" w:hAnsi="Arial" w:cs="Arial"/>
        </w:rPr>
        <w:t xml:space="preserve">We trust that you will find our submission of value.  </w:t>
      </w:r>
      <w:r w:rsidRPr="00A53276">
        <w:rPr>
          <w:rFonts w:ascii="Arial" w:hAnsi="Arial" w:cs="Arial"/>
        </w:rPr>
        <w:t>Please feel free to contact us directly should you require further clarification on any of the issues raised or other questions related to our submission.</w:t>
      </w:r>
    </w:p>
    <w:p w14:paraId="507D865B" w14:textId="77777777" w:rsidR="006812B4" w:rsidRDefault="006812B4" w:rsidP="006812B4">
      <w:pPr>
        <w:spacing w:line="360" w:lineRule="auto"/>
        <w:rPr>
          <w:rFonts w:ascii="Arial" w:hAnsi="Arial" w:cs="Arial"/>
        </w:rPr>
      </w:pPr>
    </w:p>
    <w:p w14:paraId="7A981E75" w14:textId="77777777" w:rsidR="006812B4" w:rsidRPr="00A53276" w:rsidRDefault="006812B4" w:rsidP="006812B4">
      <w:pPr>
        <w:spacing w:line="360" w:lineRule="auto"/>
        <w:rPr>
          <w:rFonts w:ascii="Arial" w:hAnsi="Arial" w:cs="Arial"/>
        </w:rPr>
      </w:pPr>
      <w:r w:rsidRPr="00A53276">
        <w:rPr>
          <w:rFonts w:ascii="Arial" w:hAnsi="Arial" w:cs="Arial"/>
        </w:rPr>
        <w:t xml:space="preserve">Yours sincerely </w:t>
      </w:r>
    </w:p>
    <w:p w14:paraId="38D56C29" w14:textId="77777777" w:rsidR="006812B4" w:rsidRPr="00A53276" w:rsidRDefault="006812B4" w:rsidP="006812B4">
      <w:pPr>
        <w:spacing w:line="360" w:lineRule="auto"/>
        <w:rPr>
          <w:rFonts w:ascii="Arial" w:hAnsi="Arial" w:cs="Arial"/>
        </w:rPr>
      </w:pPr>
      <w:r w:rsidRPr="00A53276">
        <w:rPr>
          <w:rFonts w:ascii="Arial" w:hAnsi="Arial" w:cs="Arial"/>
          <w:noProof/>
          <w:lang w:val="en-AU" w:eastAsia="en-AU" w:bidi="ar-SA"/>
        </w:rPr>
        <w:drawing>
          <wp:inline distT="0" distB="0" distL="0" distR="0" wp14:anchorId="66D5E5CE" wp14:editId="36DE03D3">
            <wp:extent cx="1021048" cy="1161712"/>
            <wp:effectExtent l="0" t="0" r="8255" b="635"/>
            <wp:docPr id="4" name="Picture 4" descr="\\fp01.nia.org.au\XenAppDocuments\tony.greco\My Documents\Tony Greco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01.nia.org.au\XenAppDocuments\tony.greco\My Documents\Tony Grecosignatur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0843" cy="1172856"/>
                    </a:xfrm>
                    <a:prstGeom prst="rect">
                      <a:avLst/>
                    </a:prstGeom>
                    <a:noFill/>
                    <a:ln>
                      <a:noFill/>
                    </a:ln>
                  </pic:spPr>
                </pic:pic>
              </a:graphicData>
            </a:graphic>
          </wp:inline>
        </w:drawing>
      </w:r>
    </w:p>
    <w:p w14:paraId="6EA32BE5" w14:textId="77777777" w:rsidR="006812B4" w:rsidRPr="00A53276" w:rsidRDefault="006812B4" w:rsidP="006812B4">
      <w:pPr>
        <w:spacing w:line="360" w:lineRule="auto"/>
        <w:rPr>
          <w:rFonts w:ascii="Arial" w:hAnsi="Arial" w:cs="Arial"/>
        </w:rPr>
      </w:pPr>
      <w:r w:rsidRPr="00A53276">
        <w:rPr>
          <w:rFonts w:ascii="Arial" w:hAnsi="Arial" w:cs="Arial"/>
        </w:rPr>
        <w:t>Tony Greco</w:t>
      </w:r>
    </w:p>
    <w:p w14:paraId="04D7E994" w14:textId="77777777" w:rsidR="006812B4" w:rsidRPr="00A53276" w:rsidRDefault="006812B4" w:rsidP="006812B4">
      <w:pPr>
        <w:spacing w:line="360" w:lineRule="auto"/>
        <w:rPr>
          <w:rFonts w:ascii="Arial" w:hAnsi="Arial" w:cs="Arial"/>
        </w:rPr>
      </w:pPr>
      <w:r w:rsidRPr="00A53276">
        <w:rPr>
          <w:rFonts w:ascii="Arial" w:hAnsi="Arial" w:cs="Arial"/>
        </w:rPr>
        <w:t>General Manager, Technical Policy</w:t>
      </w:r>
    </w:p>
    <w:p w14:paraId="6A289021" w14:textId="77777777" w:rsidR="006812B4" w:rsidRPr="00A53276" w:rsidRDefault="006812B4" w:rsidP="006812B4">
      <w:pPr>
        <w:spacing w:line="360" w:lineRule="auto"/>
        <w:rPr>
          <w:rFonts w:ascii="Arial" w:hAnsi="Arial" w:cs="Arial"/>
        </w:rPr>
      </w:pPr>
      <w:r w:rsidRPr="00A53276">
        <w:rPr>
          <w:rFonts w:ascii="Arial" w:hAnsi="Arial" w:cs="Arial"/>
        </w:rPr>
        <w:t>Institute of Public Accountants</w:t>
      </w:r>
    </w:p>
    <w:p w14:paraId="312E3920" w14:textId="77777777" w:rsidR="006812B4" w:rsidRDefault="00420BB7" w:rsidP="006812B4">
      <w:pPr>
        <w:spacing w:line="360" w:lineRule="auto"/>
        <w:rPr>
          <w:rFonts w:ascii="Arial" w:hAnsi="Arial" w:cs="Arial"/>
        </w:rPr>
      </w:pPr>
      <w:hyperlink r:id="rId13" w:history="1">
        <w:r w:rsidR="006812B4" w:rsidRPr="00507A4D">
          <w:rPr>
            <w:rStyle w:val="Hyperlink"/>
            <w:rFonts w:ascii="Arial" w:hAnsi="Arial" w:cs="Arial"/>
          </w:rPr>
          <w:t>tony.greco@publicaccountants.org.au</w:t>
        </w:r>
      </w:hyperlink>
      <w:r w:rsidR="006812B4" w:rsidRPr="00A53276">
        <w:rPr>
          <w:rFonts w:ascii="Arial" w:hAnsi="Arial" w:cs="Arial"/>
        </w:rPr>
        <w:t xml:space="preserve"> </w:t>
      </w:r>
    </w:p>
    <w:p w14:paraId="5552531F" w14:textId="77777777" w:rsidR="006812B4" w:rsidRDefault="006812B4" w:rsidP="00182077">
      <w:pPr>
        <w:spacing w:line="360" w:lineRule="auto"/>
        <w:rPr>
          <w:rFonts w:ascii="Arial" w:hAnsi="Arial" w:cs="Arial"/>
        </w:rPr>
      </w:pPr>
    </w:p>
    <w:p w14:paraId="524BA593" w14:textId="77777777" w:rsidR="004C3331" w:rsidRDefault="004C3331" w:rsidP="00182077">
      <w:pPr>
        <w:spacing w:line="360" w:lineRule="auto"/>
        <w:rPr>
          <w:rFonts w:ascii="Arial" w:hAnsi="Arial" w:cs="Arial"/>
        </w:rPr>
      </w:pPr>
    </w:p>
    <w:p w14:paraId="3B1BE606" w14:textId="77777777" w:rsidR="006812B4" w:rsidRDefault="006812B4">
      <w:pPr>
        <w:suppressAutoHyphens w:val="0"/>
        <w:rPr>
          <w:rFonts w:ascii="Arial" w:hAnsi="Arial" w:cs="Arial"/>
          <w:b/>
        </w:rPr>
      </w:pPr>
      <w:r>
        <w:rPr>
          <w:rFonts w:ascii="Arial" w:hAnsi="Arial" w:cs="Arial"/>
          <w:b/>
        </w:rPr>
        <w:br w:type="page"/>
      </w:r>
    </w:p>
    <w:p w14:paraId="3854440E" w14:textId="77777777" w:rsidR="006812B4" w:rsidRDefault="006812B4" w:rsidP="006812B4">
      <w:pPr>
        <w:rPr>
          <w:rFonts w:ascii="Arial" w:hAnsi="Arial" w:cs="Arial"/>
          <w:b/>
          <w:color w:val="1F497D" w:themeColor="text2"/>
        </w:rPr>
      </w:pPr>
      <w:r w:rsidRPr="00561B8B">
        <w:rPr>
          <w:rFonts w:ascii="Arial" w:hAnsi="Arial" w:cs="Arial"/>
          <w:b/>
          <w:color w:val="1F497D" w:themeColor="text2"/>
        </w:rPr>
        <w:t>Appendix</w:t>
      </w:r>
      <w:r w:rsidR="000958A7">
        <w:rPr>
          <w:rFonts w:ascii="Arial" w:hAnsi="Arial" w:cs="Arial"/>
          <w:b/>
          <w:color w:val="1F497D" w:themeColor="text2"/>
        </w:rPr>
        <w:t xml:space="preserve"> 1: Detailed discussion </w:t>
      </w:r>
    </w:p>
    <w:p w14:paraId="13C398B1" w14:textId="77777777" w:rsidR="00A15754" w:rsidRPr="00E90397" w:rsidRDefault="00A15754" w:rsidP="001D384B">
      <w:pPr>
        <w:spacing w:line="360" w:lineRule="auto"/>
        <w:rPr>
          <w:rFonts w:ascii="Arial" w:hAnsi="Arial" w:cs="Arial"/>
          <w:b/>
        </w:rPr>
      </w:pPr>
    </w:p>
    <w:p w14:paraId="51C57C57" w14:textId="77777777" w:rsidR="00640D18" w:rsidRDefault="00451CB8">
      <w:pPr>
        <w:pStyle w:val="ListParagraph"/>
        <w:numPr>
          <w:ilvl w:val="0"/>
          <w:numId w:val="6"/>
        </w:numPr>
        <w:spacing w:line="360" w:lineRule="auto"/>
        <w:ind w:left="567" w:hanging="567"/>
        <w:rPr>
          <w:rFonts w:ascii="Arial" w:hAnsi="Arial" w:cs="Arial"/>
          <w:b/>
        </w:rPr>
      </w:pPr>
      <w:r>
        <w:rPr>
          <w:rFonts w:ascii="Arial" w:hAnsi="Arial" w:cs="Arial"/>
          <w:b/>
        </w:rPr>
        <w:t>The basis for a sharing economy reporting regime</w:t>
      </w:r>
    </w:p>
    <w:p w14:paraId="203FFEBB" w14:textId="77777777" w:rsidR="00824213" w:rsidRDefault="00451CB8" w:rsidP="00AE4DFE">
      <w:pPr>
        <w:spacing w:line="360" w:lineRule="auto"/>
        <w:rPr>
          <w:rFonts w:ascii="Arial" w:hAnsi="Arial" w:cs="Arial"/>
        </w:rPr>
      </w:pPr>
      <w:r>
        <w:rPr>
          <w:rFonts w:ascii="Arial" w:hAnsi="Arial" w:cs="Arial"/>
        </w:rPr>
        <w:t xml:space="preserve">The consultation paper </w:t>
      </w:r>
      <w:r w:rsidR="00AE4DFE">
        <w:rPr>
          <w:rFonts w:ascii="Arial" w:hAnsi="Arial" w:cs="Arial"/>
        </w:rPr>
        <w:t>highlighted the basis for a reporting regime across sharing economy platforms following the Black Economy Taskforce’s report that</w:t>
      </w:r>
      <w:r w:rsidR="00824213">
        <w:rPr>
          <w:rFonts w:ascii="Arial" w:hAnsi="Arial" w:cs="Arial"/>
        </w:rPr>
        <w:t>:</w:t>
      </w:r>
    </w:p>
    <w:p w14:paraId="521C1FB4" w14:textId="77777777" w:rsidR="00824213" w:rsidRDefault="00824213" w:rsidP="00AE4DFE">
      <w:pPr>
        <w:spacing w:line="360" w:lineRule="auto"/>
        <w:rPr>
          <w:rFonts w:ascii="Arial" w:hAnsi="Arial" w:cs="Arial"/>
        </w:rPr>
      </w:pPr>
    </w:p>
    <w:p w14:paraId="1BF91914" w14:textId="77777777" w:rsidR="00AE4DFE" w:rsidRPr="004719B2" w:rsidRDefault="00AE4DFE" w:rsidP="004719B2">
      <w:pPr>
        <w:spacing w:line="360" w:lineRule="auto"/>
        <w:ind w:left="720"/>
        <w:rPr>
          <w:rFonts w:ascii="Arial" w:hAnsi="Arial" w:cs="Arial"/>
          <w:i/>
        </w:rPr>
      </w:pPr>
      <w:r w:rsidRPr="004719B2">
        <w:rPr>
          <w:rFonts w:ascii="Arial" w:hAnsi="Arial" w:cs="Arial"/>
          <w:i/>
        </w:rPr>
        <w:t xml:space="preserve"> “there is a risk that sharing economy sellers may not be paying the right amount of tax either due to a lack of awareness of associated tax obligations, or because they are deliberately under reporting their activities in the sharing economy”. </w:t>
      </w:r>
    </w:p>
    <w:p w14:paraId="3E43E231" w14:textId="77777777" w:rsidR="00AE4DFE" w:rsidRDefault="00AE4DFE" w:rsidP="00AE4DFE">
      <w:pPr>
        <w:spacing w:line="360" w:lineRule="auto"/>
        <w:rPr>
          <w:rFonts w:ascii="Arial" w:hAnsi="Arial" w:cs="Arial"/>
        </w:rPr>
      </w:pPr>
    </w:p>
    <w:p w14:paraId="4D49480B" w14:textId="77777777" w:rsidR="006B1A72" w:rsidRDefault="00AE4DFE" w:rsidP="00AE4DFE">
      <w:pPr>
        <w:spacing w:line="360" w:lineRule="auto"/>
        <w:rPr>
          <w:rFonts w:ascii="Arial" w:hAnsi="Arial" w:cs="Arial"/>
        </w:rPr>
      </w:pPr>
      <w:r>
        <w:rPr>
          <w:rFonts w:ascii="Arial" w:hAnsi="Arial" w:cs="Arial"/>
        </w:rPr>
        <w:t xml:space="preserve">Anecdotal evidence from our members support the Taskforce’s observations </w:t>
      </w:r>
      <w:r w:rsidR="006B1A72">
        <w:rPr>
          <w:rFonts w:ascii="Arial" w:hAnsi="Arial" w:cs="Arial"/>
        </w:rPr>
        <w:t>that there is low-level compliance in declaring sharing economy income and misconceptions that any income derived could be ignored because it has not been detected by the Australian Taxation Office</w:t>
      </w:r>
      <w:r w:rsidR="008E4D40">
        <w:rPr>
          <w:rFonts w:ascii="Arial" w:hAnsi="Arial" w:cs="Arial"/>
        </w:rPr>
        <w:t xml:space="preserve"> (ATO)</w:t>
      </w:r>
      <w:r w:rsidR="006B1A72">
        <w:rPr>
          <w:rFonts w:ascii="Arial" w:hAnsi="Arial" w:cs="Arial"/>
        </w:rPr>
        <w:t>.</w:t>
      </w:r>
    </w:p>
    <w:p w14:paraId="0F5DAA76" w14:textId="77777777" w:rsidR="006B1A72" w:rsidRDefault="006B1A72" w:rsidP="00AE4DFE">
      <w:pPr>
        <w:spacing w:line="360" w:lineRule="auto"/>
        <w:rPr>
          <w:rFonts w:ascii="Arial" w:hAnsi="Arial" w:cs="Arial"/>
        </w:rPr>
      </w:pPr>
    </w:p>
    <w:p w14:paraId="176129E4" w14:textId="77777777" w:rsidR="004036AE" w:rsidRDefault="006B1A72" w:rsidP="00AE4DFE">
      <w:pPr>
        <w:spacing w:line="360" w:lineRule="auto"/>
        <w:rPr>
          <w:rFonts w:ascii="Arial" w:hAnsi="Arial" w:cs="Arial"/>
        </w:rPr>
      </w:pPr>
      <w:r>
        <w:rPr>
          <w:rFonts w:ascii="Arial" w:hAnsi="Arial" w:cs="Arial"/>
        </w:rPr>
        <w:t>G</w:t>
      </w:r>
      <w:r w:rsidR="00AE4DFE">
        <w:rPr>
          <w:rFonts w:ascii="Arial" w:hAnsi="Arial" w:cs="Arial"/>
        </w:rPr>
        <w:t xml:space="preserve">iven that the sharing economy is now a societal </w:t>
      </w:r>
      <w:r w:rsidR="00CB46B2">
        <w:rPr>
          <w:rFonts w:ascii="Arial" w:hAnsi="Arial" w:cs="Arial"/>
        </w:rPr>
        <w:t xml:space="preserve">and economic </w:t>
      </w:r>
      <w:r w:rsidR="00AE4DFE">
        <w:rPr>
          <w:rFonts w:ascii="Arial" w:hAnsi="Arial" w:cs="Arial"/>
        </w:rPr>
        <w:t xml:space="preserve">norm </w:t>
      </w:r>
      <w:r w:rsidR="00CB46B2">
        <w:rPr>
          <w:rFonts w:ascii="Arial" w:hAnsi="Arial" w:cs="Arial"/>
        </w:rPr>
        <w:t xml:space="preserve">whose growth </w:t>
      </w:r>
      <w:r w:rsidR="003601CA">
        <w:rPr>
          <w:rFonts w:ascii="Arial" w:hAnsi="Arial" w:cs="Arial"/>
        </w:rPr>
        <w:t>will</w:t>
      </w:r>
      <w:r w:rsidR="00CB46B2">
        <w:rPr>
          <w:rFonts w:ascii="Arial" w:hAnsi="Arial" w:cs="Arial"/>
        </w:rPr>
        <w:t xml:space="preserve"> </w:t>
      </w:r>
      <w:r w:rsidR="00A564B3">
        <w:rPr>
          <w:rFonts w:ascii="Arial" w:hAnsi="Arial" w:cs="Arial"/>
        </w:rPr>
        <w:t>not</w:t>
      </w:r>
      <w:r w:rsidR="00CB46B2">
        <w:rPr>
          <w:rFonts w:ascii="Arial" w:hAnsi="Arial" w:cs="Arial"/>
        </w:rPr>
        <w:t xml:space="preserve"> abate</w:t>
      </w:r>
      <w:r>
        <w:rPr>
          <w:rFonts w:ascii="Arial" w:hAnsi="Arial" w:cs="Arial"/>
        </w:rPr>
        <w:t xml:space="preserve">, </w:t>
      </w:r>
      <w:r w:rsidR="008E4D40">
        <w:rPr>
          <w:rFonts w:ascii="Arial" w:hAnsi="Arial" w:cs="Arial"/>
        </w:rPr>
        <w:t>voluntary compliance from participants w</w:t>
      </w:r>
      <w:r w:rsidR="003601CA">
        <w:rPr>
          <w:rFonts w:ascii="Arial" w:hAnsi="Arial" w:cs="Arial"/>
        </w:rPr>
        <w:t>ill</w:t>
      </w:r>
      <w:r w:rsidR="008E4D40">
        <w:rPr>
          <w:rFonts w:ascii="Arial" w:hAnsi="Arial" w:cs="Arial"/>
        </w:rPr>
        <w:t xml:space="preserve"> suffer </w:t>
      </w:r>
      <w:r w:rsidR="00C54BB7">
        <w:rPr>
          <w:rFonts w:ascii="Arial" w:hAnsi="Arial" w:cs="Arial"/>
        </w:rPr>
        <w:t xml:space="preserve">if there </w:t>
      </w:r>
      <w:r w:rsidR="00CB46B2">
        <w:rPr>
          <w:rFonts w:ascii="Arial" w:hAnsi="Arial" w:cs="Arial"/>
        </w:rPr>
        <w:t xml:space="preserve">was </w:t>
      </w:r>
      <w:r w:rsidR="00C54BB7">
        <w:rPr>
          <w:rFonts w:ascii="Arial" w:hAnsi="Arial" w:cs="Arial"/>
        </w:rPr>
        <w:t>no</w:t>
      </w:r>
      <w:r w:rsidR="00CB46B2">
        <w:rPr>
          <w:rFonts w:ascii="Arial" w:hAnsi="Arial" w:cs="Arial"/>
        </w:rPr>
        <w:t xml:space="preserve"> active compliance action</w:t>
      </w:r>
      <w:r w:rsidR="00C54BB7">
        <w:rPr>
          <w:rFonts w:ascii="Arial" w:hAnsi="Arial" w:cs="Arial"/>
        </w:rPr>
        <w:t xml:space="preserve"> taken</w:t>
      </w:r>
      <w:r w:rsidR="007B7139">
        <w:rPr>
          <w:rFonts w:ascii="Arial" w:hAnsi="Arial" w:cs="Arial"/>
        </w:rPr>
        <w:t xml:space="preserve"> by the Government</w:t>
      </w:r>
      <w:r w:rsidR="00C54BB7">
        <w:rPr>
          <w:rFonts w:ascii="Arial" w:hAnsi="Arial" w:cs="Arial"/>
        </w:rPr>
        <w:t xml:space="preserve">.  In turn, this </w:t>
      </w:r>
      <w:r w:rsidR="003601CA">
        <w:rPr>
          <w:rFonts w:ascii="Arial" w:hAnsi="Arial" w:cs="Arial"/>
        </w:rPr>
        <w:t>will</w:t>
      </w:r>
      <w:r>
        <w:rPr>
          <w:rFonts w:ascii="Arial" w:hAnsi="Arial" w:cs="Arial"/>
        </w:rPr>
        <w:t xml:space="preserve"> only magnify </w:t>
      </w:r>
      <w:r w:rsidR="008E4D40">
        <w:rPr>
          <w:rFonts w:ascii="Arial" w:hAnsi="Arial" w:cs="Arial"/>
        </w:rPr>
        <w:t xml:space="preserve">the leakage in the tax system.  </w:t>
      </w:r>
    </w:p>
    <w:p w14:paraId="0590CC13" w14:textId="77777777" w:rsidR="004036AE" w:rsidRDefault="004036AE" w:rsidP="00AE4DFE">
      <w:pPr>
        <w:spacing w:line="360" w:lineRule="auto"/>
        <w:rPr>
          <w:rFonts w:ascii="Arial" w:hAnsi="Arial" w:cs="Arial"/>
        </w:rPr>
      </w:pPr>
    </w:p>
    <w:p w14:paraId="1EF1A9E1" w14:textId="77777777" w:rsidR="008E4D40" w:rsidRDefault="008E4D40" w:rsidP="00AE4DFE">
      <w:pPr>
        <w:spacing w:line="360" w:lineRule="auto"/>
        <w:rPr>
          <w:rFonts w:ascii="Arial" w:hAnsi="Arial" w:cs="Arial"/>
        </w:rPr>
      </w:pPr>
      <w:r>
        <w:rPr>
          <w:rFonts w:ascii="Arial" w:hAnsi="Arial" w:cs="Arial"/>
        </w:rPr>
        <w:t xml:space="preserve">For </w:t>
      </w:r>
      <w:r w:rsidR="00976A6C">
        <w:rPr>
          <w:rFonts w:ascii="Arial" w:hAnsi="Arial" w:cs="Arial"/>
        </w:rPr>
        <w:t>these reasons</w:t>
      </w:r>
      <w:r>
        <w:rPr>
          <w:rFonts w:ascii="Arial" w:hAnsi="Arial" w:cs="Arial"/>
        </w:rPr>
        <w:t xml:space="preserve">, we </w:t>
      </w:r>
      <w:r w:rsidR="0053168D">
        <w:rPr>
          <w:rFonts w:ascii="Arial" w:hAnsi="Arial" w:cs="Arial"/>
        </w:rPr>
        <w:t xml:space="preserve">consider that that </w:t>
      </w:r>
      <w:r w:rsidR="009232FA">
        <w:rPr>
          <w:rFonts w:ascii="Arial" w:hAnsi="Arial" w:cs="Arial"/>
        </w:rPr>
        <w:t>a</w:t>
      </w:r>
      <w:r w:rsidR="0053168D">
        <w:rPr>
          <w:rFonts w:ascii="Arial" w:hAnsi="Arial" w:cs="Arial"/>
        </w:rPr>
        <w:t xml:space="preserve"> sharing economy </w:t>
      </w:r>
      <w:r w:rsidR="004036AE">
        <w:rPr>
          <w:rFonts w:ascii="Arial" w:hAnsi="Arial" w:cs="Arial"/>
        </w:rPr>
        <w:t>reporting</w:t>
      </w:r>
      <w:r w:rsidR="0053168D">
        <w:rPr>
          <w:rFonts w:ascii="Arial" w:hAnsi="Arial" w:cs="Arial"/>
        </w:rPr>
        <w:t xml:space="preserve"> regime is long overdue and </w:t>
      </w:r>
      <w:r>
        <w:rPr>
          <w:rFonts w:ascii="Arial" w:hAnsi="Arial" w:cs="Arial"/>
        </w:rPr>
        <w:t>strongly support the development and implementation</w:t>
      </w:r>
      <w:r w:rsidR="00976A6C">
        <w:rPr>
          <w:rFonts w:ascii="Arial" w:hAnsi="Arial" w:cs="Arial"/>
        </w:rPr>
        <w:t xml:space="preserve"> of </w:t>
      </w:r>
      <w:r w:rsidR="0053168D">
        <w:rPr>
          <w:rFonts w:ascii="Arial" w:hAnsi="Arial" w:cs="Arial"/>
        </w:rPr>
        <w:t xml:space="preserve">such a </w:t>
      </w:r>
      <w:r w:rsidR="00976A6C">
        <w:rPr>
          <w:rFonts w:ascii="Arial" w:hAnsi="Arial" w:cs="Arial"/>
        </w:rPr>
        <w:t>regime</w:t>
      </w:r>
      <w:r w:rsidR="00115A28">
        <w:rPr>
          <w:rFonts w:ascii="Arial" w:hAnsi="Arial" w:cs="Arial"/>
        </w:rPr>
        <w:t xml:space="preserve"> to ensure that participants </w:t>
      </w:r>
      <w:r w:rsidR="007B7139">
        <w:rPr>
          <w:rFonts w:ascii="Arial" w:hAnsi="Arial" w:cs="Arial"/>
        </w:rPr>
        <w:t xml:space="preserve">report their income and </w:t>
      </w:r>
      <w:r w:rsidR="00115A28">
        <w:rPr>
          <w:rFonts w:ascii="Arial" w:hAnsi="Arial" w:cs="Arial"/>
        </w:rPr>
        <w:t>comply with their tax obligations.</w:t>
      </w:r>
      <w:r w:rsidR="006B7202">
        <w:rPr>
          <w:rFonts w:ascii="Arial" w:hAnsi="Arial" w:cs="Arial"/>
        </w:rPr>
        <w:t xml:space="preserve">  The presence of a sharing economy reporting regime will also level the playing field for small businesses which </w:t>
      </w:r>
      <w:r w:rsidR="00B40FA4">
        <w:rPr>
          <w:rFonts w:ascii="Arial" w:hAnsi="Arial" w:cs="Arial"/>
        </w:rPr>
        <w:t xml:space="preserve">currently </w:t>
      </w:r>
      <w:r w:rsidR="006B7202">
        <w:rPr>
          <w:rFonts w:ascii="Arial" w:hAnsi="Arial" w:cs="Arial"/>
        </w:rPr>
        <w:t xml:space="preserve">compete against those who </w:t>
      </w:r>
      <w:r w:rsidR="00B40FA4">
        <w:rPr>
          <w:rFonts w:ascii="Arial" w:hAnsi="Arial" w:cs="Arial"/>
        </w:rPr>
        <w:t>participate in the sharing economy who are not complying with their tax obligations.</w:t>
      </w:r>
    </w:p>
    <w:p w14:paraId="380EE053" w14:textId="77777777" w:rsidR="00640D18" w:rsidRPr="008E4D40" w:rsidRDefault="00640D18" w:rsidP="008E4D40">
      <w:pPr>
        <w:spacing w:line="360" w:lineRule="auto"/>
        <w:rPr>
          <w:rFonts w:ascii="Arial" w:hAnsi="Arial" w:cs="Arial"/>
          <w:b/>
        </w:rPr>
      </w:pPr>
    </w:p>
    <w:p w14:paraId="2DC0A3D9" w14:textId="77777777" w:rsidR="00EA4141" w:rsidRDefault="00451CB8">
      <w:pPr>
        <w:pStyle w:val="ListParagraph"/>
        <w:numPr>
          <w:ilvl w:val="0"/>
          <w:numId w:val="6"/>
        </w:numPr>
        <w:spacing w:line="360" w:lineRule="auto"/>
        <w:ind w:left="567" w:hanging="567"/>
        <w:rPr>
          <w:rFonts w:ascii="Arial" w:hAnsi="Arial" w:cs="Arial"/>
          <w:b/>
        </w:rPr>
      </w:pPr>
      <w:r>
        <w:rPr>
          <w:rFonts w:ascii="Arial" w:hAnsi="Arial" w:cs="Arial"/>
          <w:b/>
        </w:rPr>
        <w:t xml:space="preserve">Establishing </w:t>
      </w:r>
      <w:r w:rsidR="009E6576">
        <w:rPr>
          <w:rFonts w:ascii="Arial" w:hAnsi="Arial" w:cs="Arial"/>
          <w:b/>
        </w:rPr>
        <w:t>an appropriate reporting regime</w:t>
      </w:r>
    </w:p>
    <w:p w14:paraId="525A918D" w14:textId="77777777" w:rsidR="008E5A52" w:rsidRPr="006305BD" w:rsidRDefault="00401D40" w:rsidP="006305BD">
      <w:pPr>
        <w:spacing w:line="360" w:lineRule="auto"/>
        <w:rPr>
          <w:rFonts w:ascii="Arial" w:hAnsi="Arial" w:cs="Arial"/>
          <w:b/>
          <w:i/>
        </w:rPr>
      </w:pPr>
      <w:r>
        <w:rPr>
          <w:rFonts w:ascii="Arial" w:hAnsi="Arial" w:cs="Arial"/>
          <w:b/>
          <w:i/>
        </w:rPr>
        <w:t>Models for a reporting regime</w:t>
      </w:r>
    </w:p>
    <w:p w14:paraId="778EA044" w14:textId="77777777" w:rsidR="00941C8F" w:rsidRDefault="00941C8F" w:rsidP="00941C8F">
      <w:pPr>
        <w:spacing w:line="360" w:lineRule="auto"/>
        <w:rPr>
          <w:rFonts w:ascii="Arial" w:hAnsi="Arial" w:cs="Arial"/>
        </w:rPr>
      </w:pPr>
      <w:r>
        <w:rPr>
          <w:rFonts w:ascii="Arial" w:hAnsi="Arial" w:cs="Arial"/>
        </w:rPr>
        <w:t xml:space="preserve">The consultation paper </w:t>
      </w:r>
      <w:r w:rsidR="00401D40">
        <w:rPr>
          <w:rFonts w:ascii="Arial" w:hAnsi="Arial" w:cs="Arial"/>
        </w:rPr>
        <w:t xml:space="preserve">suggests </w:t>
      </w:r>
      <w:r>
        <w:rPr>
          <w:rFonts w:ascii="Arial" w:hAnsi="Arial" w:cs="Arial"/>
        </w:rPr>
        <w:t xml:space="preserve">two possible options for </w:t>
      </w:r>
      <w:r w:rsidR="00401D40">
        <w:rPr>
          <w:rFonts w:ascii="Arial" w:hAnsi="Arial" w:cs="Arial"/>
        </w:rPr>
        <w:t xml:space="preserve">a reporting regime to </w:t>
      </w:r>
      <w:r>
        <w:rPr>
          <w:rFonts w:ascii="Arial" w:hAnsi="Arial" w:cs="Arial"/>
        </w:rPr>
        <w:t>include:</w:t>
      </w:r>
    </w:p>
    <w:p w14:paraId="35A74CEF" w14:textId="77777777" w:rsidR="00941C8F" w:rsidRDefault="00941C8F" w:rsidP="00941C8F">
      <w:pPr>
        <w:pStyle w:val="ListParagraph"/>
        <w:numPr>
          <w:ilvl w:val="0"/>
          <w:numId w:val="25"/>
        </w:numPr>
        <w:spacing w:line="360" w:lineRule="auto"/>
        <w:rPr>
          <w:rFonts w:ascii="Arial" w:hAnsi="Arial" w:cs="Arial"/>
        </w:rPr>
      </w:pPr>
      <w:r w:rsidRPr="00573839">
        <w:rPr>
          <w:rFonts w:ascii="Arial" w:hAnsi="Arial" w:cs="Arial"/>
          <w:b/>
        </w:rPr>
        <w:t xml:space="preserve">Option 1: </w:t>
      </w:r>
      <w:r>
        <w:rPr>
          <w:rFonts w:ascii="Arial" w:hAnsi="Arial" w:cs="Arial"/>
        </w:rPr>
        <w:t>Reporting by the sharing economy platform, or</w:t>
      </w:r>
    </w:p>
    <w:p w14:paraId="6E3F4CF4" w14:textId="77777777" w:rsidR="00941C8F" w:rsidRDefault="00941C8F" w:rsidP="00941C8F">
      <w:pPr>
        <w:pStyle w:val="ListParagraph"/>
        <w:numPr>
          <w:ilvl w:val="0"/>
          <w:numId w:val="25"/>
        </w:numPr>
        <w:spacing w:line="360" w:lineRule="auto"/>
        <w:rPr>
          <w:rFonts w:ascii="Arial" w:hAnsi="Arial" w:cs="Arial"/>
        </w:rPr>
      </w:pPr>
      <w:r>
        <w:rPr>
          <w:rFonts w:ascii="Arial" w:hAnsi="Arial" w:cs="Arial"/>
          <w:b/>
        </w:rPr>
        <w:t>Option 2:</w:t>
      </w:r>
      <w:r>
        <w:rPr>
          <w:rFonts w:ascii="Arial" w:hAnsi="Arial" w:cs="Arial"/>
        </w:rPr>
        <w:t xml:space="preserve"> Reporting </w:t>
      </w:r>
      <w:r w:rsidR="00115A28">
        <w:rPr>
          <w:rFonts w:ascii="Arial" w:hAnsi="Arial" w:cs="Arial"/>
        </w:rPr>
        <w:t>by the financial institutions</w:t>
      </w:r>
      <w:r w:rsidR="00401D40">
        <w:rPr>
          <w:rFonts w:ascii="Arial" w:hAnsi="Arial" w:cs="Arial"/>
        </w:rPr>
        <w:t>.</w:t>
      </w:r>
    </w:p>
    <w:p w14:paraId="0D782E92" w14:textId="77777777" w:rsidR="00115A28" w:rsidRDefault="00115A28" w:rsidP="00115A28">
      <w:pPr>
        <w:spacing w:line="360" w:lineRule="auto"/>
        <w:rPr>
          <w:rFonts w:ascii="Arial" w:hAnsi="Arial" w:cs="Arial"/>
        </w:rPr>
      </w:pPr>
    </w:p>
    <w:p w14:paraId="569F4951" w14:textId="77777777" w:rsidR="00B50D6E" w:rsidRDefault="00115A28" w:rsidP="00B50D6E">
      <w:pPr>
        <w:spacing w:line="360" w:lineRule="auto"/>
        <w:rPr>
          <w:rFonts w:ascii="Arial" w:hAnsi="Arial" w:cs="Arial"/>
        </w:rPr>
      </w:pPr>
      <w:r>
        <w:rPr>
          <w:rFonts w:ascii="Arial" w:hAnsi="Arial" w:cs="Arial"/>
        </w:rPr>
        <w:t xml:space="preserve">Having considered the pros and cons of both options, we </w:t>
      </w:r>
      <w:r w:rsidR="00E47BBC">
        <w:rPr>
          <w:rFonts w:ascii="Arial" w:hAnsi="Arial" w:cs="Arial"/>
        </w:rPr>
        <w:t>concur with the Board of Taxation</w:t>
      </w:r>
      <w:r w:rsidR="008E5A52">
        <w:rPr>
          <w:rFonts w:ascii="Arial" w:hAnsi="Arial" w:cs="Arial"/>
        </w:rPr>
        <w:t>’s view</w:t>
      </w:r>
      <w:r>
        <w:rPr>
          <w:rFonts w:ascii="Arial" w:hAnsi="Arial" w:cs="Arial"/>
        </w:rPr>
        <w:t xml:space="preserve"> that </w:t>
      </w:r>
      <w:r w:rsidR="005A3643">
        <w:rPr>
          <w:rFonts w:ascii="Arial" w:hAnsi="Arial" w:cs="Arial"/>
        </w:rPr>
        <w:t>O</w:t>
      </w:r>
      <w:r>
        <w:rPr>
          <w:rFonts w:ascii="Arial" w:hAnsi="Arial" w:cs="Arial"/>
        </w:rPr>
        <w:t xml:space="preserve">ption 1 would be the most appropriate in obtaining the necessary information to ensure compliance by participants in the sharing economy.  </w:t>
      </w:r>
    </w:p>
    <w:p w14:paraId="37CC7DB2" w14:textId="77777777" w:rsidR="00B50D6E" w:rsidRDefault="00B50D6E" w:rsidP="00B50D6E">
      <w:pPr>
        <w:spacing w:line="360" w:lineRule="auto"/>
        <w:rPr>
          <w:rFonts w:ascii="Arial" w:hAnsi="Arial" w:cs="Arial"/>
        </w:rPr>
      </w:pPr>
    </w:p>
    <w:p w14:paraId="3AFEE444" w14:textId="77777777" w:rsidR="00B50D6E" w:rsidRDefault="00B50D6E" w:rsidP="00115A28">
      <w:pPr>
        <w:spacing w:line="360" w:lineRule="auto"/>
        <w:rPr>
          <w:rFonts w:ascii="Arial" w:hAnsi="Arial" w:cs="Arial"/>
        </w:rPr>
      </w:pPr>
      <w:r>
        <w:rPr>
          <w:rFonts w:ascii="Arial" w:hAnsi="Arial" w:cs="Arial"/>
        </w:rPr>
        <w:t xml:space="preserve">Notwithstanding that the information required may vary depending on the platform and the goods and services it provides, in our view, this is the best option as </w:t>
      </w:r>
      <w:r w:rsidR="00E47BBC">
        <w:rPr>
          <w:rFonts w:ascii="Arial" w:hAnsi="Arial" w:cs="Arial"/>
        </w:rPr>
        <w:t xml:space="preserve">the </w:t>
      </w:r>
      <w:r w:rsidR="004673A6">
        <w:rPr>
          <w:rFonts w:ascii="Arial" w:hAnsi="Arial" w:cs="Arial"/>
        </w:rPr>
        <w:t>platform (</w:t>
      </w:r>
      <w:proofErr w:type="spellStart"/>
      <w:r w:rsidR="004673A6">
        <w:rPr>
          <w:rFonts w:ascii="Arial" w:hAnsi="Arial" w:cs="Arial"/>
        </w:rPr>
        <w:t>ie</w:t>
      </w:r>
      <w:proofErr w:type="spellEnd"/>
      <w:r w:rsidR="004673A6">
        <w:rPr>
          <w:rFonts w:ascii="Arial" w:hAnsi="Arial" w:cs="Arial"/>
        </w:rPr>
        <w:t xml:space="preserve"> the entity making the payments)</w:t>
      </w:r>
      <w:r w:rsidR="00E47BBC">
        <w:rPr>
          <w:rFonts w:ascii="Arial" w:hAnsi="Arial" w:cs="Arial"/>
        </w:rPr>
        <w:t xml:space="preserve"> </w:t>
      </w:r>
      <w:r w:rsidR="004673A6">
        <w:rPr>
          <w:rFonts w:ascii="Arial" w:hAnsi="Arial" w:cs="Arial"/>
        </w:rPr>
        <w:t xml:space="preserve">is best placed to provide </w:t>
      </w:r>
      <w:r w:rsidR="008E5A52">
        <w:rPr>
          <w:rFonts w:ascii="Arial" w:hAnsi="Arial" w:cs="Arial"/>
        </w:rPr>
        <w:t xml:space="preserve">the </w:t>
      </w:r>
      <w:r w:rsidR="004673A6">
        <w:rPr>
          <w:rFonts w:ascii="Arial" w:hAnsi="Arial" w:cs="Arial"/>
        </w:rPr>
        <w:t>transaction</w:t>
      </w:r>
      <w:r w:rsidR="008E5A52">
        <w:rPr>
          <w:rFonts w:ascii="Arial" w:hAnsi="Arial" w:cs="Arial"/>
        </w:rPr>
        <w:t>al data</w:t>
      </w:r>
      <w:r w:rsidR="004673A6">
        <w:rPr>
          <w:rFonts w:ascii="Arial" w:hAnsi="Arial" w:cs="Arial"/>
        </w:rPr>
        <w:t>.</w:t>
      </w:r>
      <w:r w:rsidR="008E5A52">
        <w:rPr>
          <w:rFonts w:ascii="Arial" w:hAnsi="Arial" w:cs="Arial"/>
        </w:rPr>
        <w:t xml:space="preserve">  This </w:t>
      </w:r>
      <w:r w:rsidR="00401D40">
        <w:rPr>
          <w:rFonts w:ascii="Arial" w:hAnsi="Arial" w:cs="Arial"/>
        </w:rPr>
        <w:t xml:space="preserve">would be </w:t>
      </w:r>
      <w:r w:rsidR="008E5A52">
        <w:rPr>
          <w:rFonts w:ascii="Arial" w:hAnsi="Arial" w:cs="Arial"/>
        </w:rPr>
        <w:t xml:space="preserve">analogous to obtaining payroll data from the employer and </w:t>
      </w:r>
      <w:r w:rsidR="004D15C6">
        <w:rPr>
          <w:rFonts w:ascii="Arial" w:hAnsi="Arial" w:cs="Arial"/>
        </w:rPr>
        <w:t xml:space="preserve">in our view </w:t>
      </w:r>
      <w:r w:rsidR="008E5A52">
        <w:rPr>
          <w:rFonts w:ascii="Arial" w:hAnsi="Arial" w:cs="Arial"/>
        </w:rPr>
        <w:t xml:space="preserve">would represent the </w:t>
      </w:r>
      <w:r w:rsidR="00A564B3">
        <w:rPr>
          <w:rFonts w:ascii="Arial" w:hAnsi="Arial" w:cs="Arial"/>
        </w:rPr>
        <w:t>“</w:t>
      </w:r>
      <w:r w:rsidR="008E5A52">
        <w:rPr>
          <w:rFonts w:ascii="Arial" w:hAnsi="Arial" w:cs="Arial"/>
        </w:rPr>
        <w:t>source of truth</w:t>
      </w:r>
      <w:r w:rsidR="00A564B3">
        <w:rPr>
          <w:rFonts w:ascii="Arial" w:hAnsi="Arial" w:cs="Arial"/>
        </w:rPr>
        <w:t>”</w:t>
      </w:r>
      <w:r w:rsidR="008E5A52">
        <w:rPr>
          <w:rFonts w:ascii="Arial" w:hAnsi="Arial" w:cs="Arial"/>
        </w:rPr>
        <w:t xml:space="preserve">.  </w:t>
      </w:r>
    </w:p>
    <w:p w14:paraId="5F87CCEF" w14:textId="77777777" w:rsidR="00B50D6E" w:rsidRDefault="00B50D6E" w:rsidP="00115A28">
      <w:pPr>
        <w:spacing w:line="360" w:lineRule="auto"/>
        <w:rPr>
          <w:rFonts w:ascii="Arial" w:hAnsi="Arial" w:cs="Arial"/>
        </w:rPr>
      </w:pPr>
    </w:p>
    <w:p w14:paraId="77CDCA8E" w14:textId="77777777" w:rsidR="00E47BBC" w:rsidRDefault="00E47BBC" w:rsidP="00115A28">
      <w:pPr>
        <w:spacing w:line="360" w:lineRule="auto"/>
        <w:rPr>
          <w:rFonts w:ascii="Arial" w:hAnsi="Arial" w:cs="Arial"/>
        </w:rPr>
      </w:pPr>
      <w:r>
        <w:rPr>
          <w:rFonts w:ascii="Arial" w:hAnsi="Arial" w:cs="Arial"/>
        </w:rPr>
        <w:t>O</w:t>
      </w:r>
      <w:r w:rsidR="00B50D6E">
        <w:rPr>
          <w:rFonts w:ascii="Arial" w:hAnsi="Arial" w:cs="Arial"/>
        </w:rPr>
        <w:t>ption 2 (</w:t>
      </w:r>
      <w:proofErr w:type="spellStart"/>
      <w:r w:rsidR="00B50D6E">
        <w:rPr>
          <w:rFonts w:ascii="Arial" w:hAnsi="Arial" w:cs="Arial"/>
        </w:rPr>
        <w:t>ie</w:t>
      </w:r>
      <w:proofErr w:type="spellEnd"/>
      <w:r w:rsidR="00B50D6E">
        <w:rPr>
          <w:rFonts w:ascii="Arial" w:hAnsi="Arial" w:cs="Arial"/>
        </w:rPr>
        <w:t xml:space="preserve"> </w:t>
      </w:r>
      <w:r w:rsidR="004673A6">
        <w:rPr>
          <w:rFonts w:ascii="Arial" w:hAnsi="Arial" w:cs="Arial"/>
        </w:rPr>
        <w:t xml:space="preserve">information from </w:t>
      </w:r>
      <w:r w:rsidR="00B50D6E">
        <w:rPr>
          <w:rFonts w:ascii="Arial" w:hAnsi="Arial" w:cs="Arial"/>
        </w:rPr>
        <w:t xml:space="preserve">financial institutions) </w:t>
      </w:r>
      <w:r w:rsidR="009813E6">
        <w:rPr>
          <w:rFonts w:ascii="Arial" w:hAnsi="Arial" w:cs="Arial"/>
        </w:rPr>
        <w:t>is not preferred as obtaining data which is contained in bank</w:t>
      </w:r>
      <w:r w:rsidR="00A564B3">
        <w:rPr>
          <w:rFonts w:ascii="Arial" w:hAnsi="Arial" w:cs="Arial"/>
        </w:rPr>
        <w:t>ing records</w:t>
      </w:r>
      <w:r w:rsidR="009813E6">
        <w:rPr>
          <w:rFonts w:ascii="Arial" w:hAnsi="Arial" w:cs="Arial"/>
        </w:rPr>
        <w:t xml:space="preserve"> would not </w:t>
      </w:r>
      <w:r w:rsidR="00A564B3">
        <w:rPr>
          <w:rFonts w:ascii="Arial" w:hAnsi="Arial" w:cs="Arial"/>
        </w:rPr>
        <w:t xml:space="preserve">arguably </w:t>
      </w:r>
      <w:r w:rsidR="009813E6">
        <w:rPr>
          <w:rFonts w:ascii="Arial" w:hAnsi="Arial" w:cs="Arial"/>
        </w:rPr>
        <w:t xml:space="preserve">be sufficient </w:t>
      </w:r>
      <w:r w:rsidR="004D15C6">
        <w:rPr>
          <w:rFonts w:ascii="Arial" w:hAnsi="Arial" w:cs="Arial"/>
        </w:rPr>
        <w:t xml:space="preserve">in </w:t>
      </w:r>
      <w:r>
        <w:rPr>
          <w:rFonts w:ascii="Arial" w:hAnsi="Arial" w:cs="Arial"/>
        </w:rPr>
        <w:t xml:space="preserve">detail </w:t>
      </w:r>
      <w:r w:rsidR="009813E6">
        <w:rPr>
          <w:rFonts w:ascii="Arial" w:hAnsi="Arial" w:cs="Arial"/>
        </w:rPr>
        <w:t xml:space="preserve">for the ATO to determine if a transaction from a </w:t>
      </w:r>
      <w:r>
        <w:rPr>
          <w:rFonts w:ascii="Arial" w:hAnsi="Arial" w:cs="Arial"/>
        </w:rPr>
        <w:t xml:space="preserve">sharing economy platform should be </w:t>
      </w:r>
      <w:r w:rsidR="004D15C6">
        <w:rPr>
          <w:rFonts w:ascii="Arial" w:hAnsi="Arial" w:cs="Arial"/>
        </w:rPr>
        <w:t>accounted for as being in the participant’s</w:t>
      </w:r>
      <w:r>
        <w:rPr>
          <w:rFonts w:ascii="Arial" w:hAnsi="Arial" w:cs="Arial"/>
        </w:rPr>
        <w:t xml:space="preserve"> assessable income.</w:t>
      </w:r>
      <w:r w:rsidR="009813E6">
        <w:rPr>
          <w:rFonts w:ascii="Arial" w:hAnsi="Arial" w:cs="Arial"/>
        </w:rPr>
        <w:t xml:space="preserve"> </w:t>
      </w:r>
      <w:r>
        <w:rPr>
          <w:rFonts w:ascii="Arial" w:hAnsi="Arial" w:cs="Arial"/>
        </w:rPr>
        <w:t xml:space="preserve"> </w:t>
      </w:r>
      <w:r w:rsidR="004D15C6">
        <w:rPr>
          <w:rFonts w:ascii="Arial" w:hAnsi="Arial" w:cs="Arial"/>
        </w:rPr>
        <w:t xml:space="preserve">This would </w:t>
      </w:r>
      <w:r w:rsidR="00A564B3">
        <w:rPr>
          <w:rFonts w:ascii="Arial" w:hAnsi="Arial" w:cs="Arial"/>
        </w:rPr>
        <w:t xml:space="preserve">also </w:t>
      </w:r>
      <w:r w:rsidR="004D15C6">
        <w:rPr>
          <w:rFonts w:ascii="Arial" w:hAnsi="Arial" w:cs="Arial"/>
        </w:rPr>
        <w:t>be a convoluted way in obtaining data that may not be exact or useful for data matching purposes as the data could be intermingled with other datasets.</w:t>
      </w:r>
    </w:p>
    <w:p w14:paraId="2CE0B2B5" w14:textId="77777777" w:rsidR="00E47BBC" w:rsidRDefault="00E47BBC" w:rsidP="00115A28">
      <w:pPr>
        <w:spacing w:line="360" w:lineRule="auto"/>
        <w:rPr>
          <w:rFonts w:ascii="Arial" w:hAnsi="Arial" w:cs="Arial"/>
        </w:rPr>
      </w:pPr>
    </w:p>
    <w:p w14:paraId="43348CD1" w14:textId="77777777" w:rsidR="00B50D6E" w:rsidRDefault="00E47BBC" w:rsidP="00115A28">
      <w:pPr>
        <w:spacing w:line="360" w:lineRule="auto"/>
        <w:rPr>
          <w:rFonts w:ascii="Arial" w:hAnsi="Arial" w:cs="Arial"/>
        </w:rPr>
      </w:pPr>
      <w:r>
        <w:rPr>
          <w:rFonts w:ascii="Arial" w:hAnsi="Arial" w:cs="Arial"/>
        </w:rPr>
        <w:t>In any case, if certain bank transaction data was required as part of any data matching process, the Commissioner of Taxation can still exercise his information gathering powers under the current laws</w:t>
      </w:r>
      <w:r w:rsidR="004673A6">
        <w:rPr>
          <w:rFonts w:ascii="Arial" w:hAnsi="Arial" w:cs="Arial"/>
        </w:rPr>
        <w:t xml:space="preserve"> to request for that data</w:t>
      </w:r>
      <w:r>
        <w:rPr>
          <w:rFonts w:ascii="Arial" w:hAnsi="Arial" w:cs="Arial"/>
        </w:rPr>
        <w:t xml:space="preserve">. </w:t>
      </w:r>
      <w:r w:rsidR="00CB46B2">
        <w:rPr>
          <w:rFonts w:ascii="Arial" w:hAnsi="Arial" w:cs="Arial"/>
        </w:rPr>
        <w:t xml:space="preserve"> Further, the ATO could also obtain information </w:t>
      </w:r>
      <w:r w:rsidR="00A564B3">
        <w:rPr>
          <w:rFonts w:ascii="Arial" w:hAnsi="Arial" w:cs="Arial"/>
        </w:rPr>
        <w:t xml:space="preserve">from </w:t>
      </w:r>
      <w:r w:rsidR="00CB46B2">
        <w:rPr>
          <w:rFonts w:ascii="Arial" w:hAnsi="Arial" w:cs="Arial"/>
        </w:rPr>
        <w:t>payment systems which facilitate the sharing economy platform (such as PayPal).</w:t>
      </w:r>
    </w:p>
    <w:p w14:paraId="520AF734" w14:textId="77777777" w:rsidR="00EA4141" w:rsidRPr="00573839" w:rsidRDefault="00EA4141" w:rsidP="00573839">
      <w:pPr>
        <w:spacing w:line="360" w:lineRule="auto"/>
        <w:rPr>
          <w:rFonts w:ascii="Arial" w:hAnsi="Arial" w:cs="Arial"/>
          <w:b/>
        </w:rPr>
      </w:pPr>
    </w:p>
    <w:p w14:paraId="09BA7876" w14:textId="77777777" w:rsidR="00452699" w:rsidRDefault="00C26AB6">
      <w:pPr>
        <w:pStyle w:val="ListParagraph"/>
        <w:numPr>
          <w:ilvl w:val="0"/>
          <w:numId w:val="6"/>
        </w:numPr>
        <w:spacing w:line="360" w:lineRule="auto"/>
        <w:ind w:left="567" w:hanging="567"/>
        <w:rPr>
          <w:rFonts w:ascii="Arial" w:hAnsi="Arial" w:cs="Arial"/>
          <w:b/>
        </w:rPr>
      </w:pPr>
      <w:r>
        <w:rPr>
          <w:rFonts w:ascii="Arial" w:hAnsi="Arial" w:cs="Arial"/>
          <w:b/>
        </w:rPr>
        <w:t xml:space="preserve">Information requirements </w:t>
      </w:r>
      <w:r w:rsidR="003945A3">
        <w:rPr>
          <w:rFonts w:ascii="Arial" w:hAnsi="Arial" w:cs="Arial"/>
          <w:b/>
        </w:rPr>
        <w:t xml:space="preserve">under </w:t>
      </w:r>
      <w:r w:rsidR="00EF1C55">
        <w:rPr>
          <w:rFonts w:ascii="Arial" w:hAnsi="Arial" w:cs="Arial"/>
          <w:b/>
        </w:rPr>
        <w:t xml:space="preserve">an “Option 1” </w:t>
      </w:r>
      <w:r w:rsidR="003945A3">
        <w:rPr>
          <w:rFonts w:ascii="Arial" w:hAnsi="Arial" w:cs="Arial"/>
          <w:b/>
        </w:rPr>
        <w:t>reporting regime</w:t>
      </w:r>
    </w:p>
    <w:p w14:paraId="51ABEFED" w14:textId="77777777" w:rsidR="008363E9" w:rsidRDefault="008363E9" w:rsidP="008363E9">
      <w:pPr>
        <w:spacing w:line="360" w:lineRule="auto"/>
        <w:rPr>
          <w:rFonts w:ascii="Arial" w:hAnsi="Arial" w:cs="Arial"/>
          <w:b/>
        </w:rPr>
      </w:pPr>
    </w:p>
    <w:p w14:paraId="4C20459E" w14:textId="77777777" w:rsidR="008363E9" w:rsidRPr="00991F4F" w:rsidRDefault="00572461" w:rsidP="008363E9">
      <w:pPr>
        <w:spacing w:line="360" w:lineRule="auto"/>
        <w:rPr>
          <w:rFonts w:ascii="Arial" w:hAnsi="Arial" w:cs="Arial"/>
          <w:b/>
          <w:i/>
        </w:rPr>
      </w:pPr>
      <w:r>
        <w:rPr>
          <w:rFonts w:ascii="Arial" w:hAnsi="Arial" w:cs="Arial"/>
          <w:b/>
          <w:i/>
        </w:rPr>
        <w:t>Scope of application</w:t>
      </w:r>
    </w:p>
    <w:p w14:paraId="0D1B952B" w14:textId="77777777" w:rsidR="00572461" w:rsidRPr="004719B2" w:rsidRDefault="00A711B1" w:rsidP="004719B2">
      <w:pPr>
        <w:spacing w:line="360" w:lineRule="auto"/>
        <w:rPr>
          <w:rFonts w:ascii="Arial" w:hAnsi="Arial" w:cs="Arial"/>
        </w:rPr>
      </w:pPr>
      <w:r>
        <w:rPr>
          <w:rFonts w:ascii="Arial" w:hAnsi="Arial" w:cs="Arial"/>
        </w:rPr>
        <w:t>Based on discussions below, w</w:t>
      </w:r>
      <w:r w:rsidRPr="004719B2">
        <w:rPr>
          <w:rFonts w:ascii="Arial" w:hAnsi="Arial" w:cs="Arial"/>
        </w:rPr>
        <w:t xml:space="preserve">e </w:t>
      </w:r>
      <w:r w:rsidR="00572461" w:rsidRPr="004719B2">
        <w:rPr>
          <w:rFonts w:ascii="Arial" w:hAnsi="Arial" w:cs="Arial"/>
        </w:rPr>
        <w:t xml:space="preserve">believe that the reporting regime should extend to all sharing economy platforms, which not only includes the provision of services (such as </w:t>
      </w:r>
      <w:proofErr w:type="spellStart"/>
      <w:r w:rsidR="00572461" w:rsidRPr="004719B2">
        <w:rPr>
          <w:rFonts w:ascii="Arial" w:hAnsi="Arial" w:cs="Arial"/>
        </w:rPr>
        <w:t>Airtasker</w:t>
      </w:r>
      <w:proofErr w:type="spellEnd"/>
      <w:r w:rsidR="00572461" w:rsidRPr="004719B2">
        <w:rPr>
          <w:rFonts w:ascii="Arial" w:hAnsi="Arial" w:cs="Arial"/>
        </w:rPr>
        <w:t xml:space="preserve"> and Uber) and rental of assets (such as Airbnb), but also include platforms which allow for the sale of goods online (such as eBay or Gumtree).  This would make the reporting obligation fair and equitable across all sharing economy platforms. </w:t>
      </w:r>
    </w:p>
    <w:p w14:paraId="76365322" w14:textId="77777777" w:rsidR="006305BD" w:rsidRDefault="006305BD" w:rsidP="006305BD">
      <w:pPr>
        <w:pStyle w:val="ListParagraph"/>
        <w:spacing w:line="360" w:lineRule="auto"/>
        <w:ind w:left="567"/>
        <w:rPr>
          <w:rFonts w:ascii="Arial" w:hAnsi="Arial" w:cs="Arial"/>
          <w:b/>
        </w:rPr>
      </w:pPr>
    </w:p>
    <w:p w14:paraId="1D202841" w14:textId="77777777" w:rsidR="006305BD" w:rsidRPr="006305BD" w:rsidRDefault="006305BD" w:rsidP="006305BD">
      <w:pPr>
        <w:spacing w:line="360" w:lineRule="auto"/>
        <w:rPr>
          <w:rFonts w:ascii="Arial" w:hAnsi="Arial" w:cs="Arial"/>
          <w:b/>
          <w:i/>
        </w:rPr>
      </w:pPr>
      <w:r w:rsidRPr="006305BD">
        <w:rPr>
          <w:rFonts w:ascii="Arial" w:hAnsi="Arial" w:cs="Arial"/>
          <w:b/>
          <w:i/>
        </w:rPr>
        <w:t>Purpose of the information collected</w:t>
      </w:r>
    </w:p>
    <w:p w14:paraId="75B5047A" w14:textId="77777777" w:rsidR="00EF1C55" w:rsidRPr="006305BD" w:rsidRDefault="00EF1C55" w:rsidP="006305BD">
      <w:pPr>
        <w:spacing w:line="360" w:lineRule="auto"/>
        <w:rPr>
          <w:rFonts w:ascii="Arial" w:hAnsi="Arial" w:cs="Arial"/>
        </w:rPr>
      </w:pPr>
      <w:r w:rsidRPr="006305BD">
        <w:rPr>
          <w:rFonts w:ascii="Arial" w:hAnsi="Arial" w:cs="Arial"/>
        </w:rPr>
        <w:t xml:space="preserve">The consultation paper indicated that an objective, amongst others, of implementing a reporting regime would be for the </w:t>
      </w:r>
      <w:r>
        <w:rPr>
          <w:rFonts w:ascii="Arial" w:hAnsi="Arial" w:cs="Arial"/>
        </w:rPr>
        <w:t xml:space="preserve">income </w:t>
      </w:r>
      <w:r w:rsidRPr="006305BD">
        <w:rPr>
          <w:rFonts w:ascii="Arial" w:hAnsi="Arial" w:cs="Arial"/>
        </w:rPr>
        <w:t xml:space="preserve">information collected to be </w:t>
      </w:r>
      <w:r>
        <w:rPr>
          <w:rFonts w:ascii="Arial" w:hAnsi="Arial" w:cs="Arial"/>
        </w:rPr>
        <w:t xml:space="preserve">ultimately </w:t>
      </w:r>
      <w:r w:rsidRPr="006305BD">
        <w:rPr>
          <w:rFonts w:ascii="Arial" w:hAnsi="Arial" w:cs="Arial"/>
        </w:rPr>
        <w:t>pre</w:t>
      </w:r>
      <w:r w:rsidR="002C533C">
        <w:rPr>
          <w:rFonts w:ascii="Arial" w:hAnsi="Arial" w:cs="Arial"/>
        </w:rPr>
        <w:t>-</w:t>
      </w:r>
      <w:r w:rsidRPr="006305BD">
        <w:rPr>
          <w:rFonts w:ascii="Arial" w:hAnsi="Arial" w:cs="Arial"/>
        </w:rPr>
        <w:t>filled in the individual’s tax return.</w:t>
      </w:r>
      <w:r w:rsidR="00FD1EE1">
        <w:rPr>
          <w:rFonts w:ascii="Arial" w:hAnsi="Arial" w:cs="Arial"/>
        </w:rPr>
        <w:t xml:space="preserve"> Further, the information would need to be in a </w:t>
      </w:r>
      <w:proofErr w:type="spellStart"/>
      <w:r w:rsidR="00FD1EE1">
        <w:rPr>
          <w:rFonts w:ascii="Arial" w:hAnsi="Arial" w:cs="Arial"/>
        </w:rPr>
        <w:t>standardised</w:t>
      </w:r>
      <w:proofErr w:type="spellEnd"/>
      <w:r w:rsidR="00FD1EE1">
        <w:rPr>
          <w:rFonts w:ascii="Arial" w:hAnsi="Arial" w:cs="Arial"/>
        </w:rPr>
        <w:t xml:space="preserve"> format to ensure sufficient and reliable data is received by the </w:t>
      </w:r>
      <w:r w:rsidR="00942486">
        <w:rPr>
          <w:rFonts w:ascii="Arial" w:hAnsi="Arial" w:cs="Arial"/>
        </w:rPr>
        <w:t>ATO</w:t>
      </w:r>
      <w:r w:rsidR="00FD1EE1">
        <w:rPr>
          <w:rFonts w:ascii="Arial" w:hAnsi="Arial" w:cs="Arial"/>
        </w:rPr>
        <w:t>.</w:t>
      </w:r>
    </w:p>
    <w:p w14:paraId="3C79A55F" w14:textId="77777777" w:rsidR="00EF1C55" w:rsidRPr="006305BD" w:rsidRDefault="00EF1C55" w:rsidP="006305BD">
      <w:pPr>
        <w:spacing w:line="360" w:lineRule="auto"/>
        <w:rPr>
          <w:rFonts w:ascii="Arial" w:hAnsi="Arial" w:cs="Arial"/>
          <w:b/>
        </w:rPr>
      </w:pPr>
    </w:p>
    <w:p w14:paraId="21C9FA77" w14:textId="77777777" w:rsidR="00746719" w:rsidRDefault="00EF1C55" w:rsidP="00EF1C55">
      <w:pPr>
        <w:spacing w:line="360" w:lineRule="auto"/>
        <w:rPr>
          <w:rFonts w:ascii="Arial" w:hAnsi="Arial" w:cs="Arial"/>
        </w:rPr>
      </w:pPr>
      <w:r>
        <w:rPr>
          <w:rFonts w:ascii="Arial" w:hAnsi="Arial" w:cs="Arial"/>
        </w:rPr>
        <w:t xml:space="preserve">In that sense, the </w:t>
      </w:r>
      <w:r w:rsidR="00941C8F">
        <w:rPr>
          <w:rFonts w:ascii="Arial" w:hAnsi="Arial" w:cs="Arial"/>
        </w:rPr>
        <w:t xml:space="preserve">development and </w:t>
      </w:r>
      <w:r w:rsidR="00115A28">
        <w:rPr>
          <w:rFonts w:ascii="Arial" w:hAnsi="Arial" w:cs="Arial"/>
        </w:rPr>
        <w:t>implementation</w:t>
      </w:r>
      <w:r w:rsidR="00941C8F">
        <w:rPr>
          <w:rFonts w:ascii="Arial" w:hAnsi="Arial" w:cs="Arial"/>
        </w:rPr>
        <w:t xml:space="preserve"> </w:t>
      </w:r>
      <w:r w:rsidR="00886814">
        <w:rPr>
          <w:rFonts w:ascii="Arial" w:hAnsi="Arial" w:cs="Arial"/>
        </w:rPr>
        <w:t xml:space="preserve">of an appropriate reporting regime for the sharing economy </w:t>
      </w:r>
      <w:r>
        <w:rPr>
          <w:rFonts w:ascii="Arial" w:hAnsi="Arial" w:cs="Arial"/>
        </w:rPr>
        <w:t xml:space="preserve">under Option 1 </w:t>
      </w:r>
      <w:r w:rsidR="00886814">
        <w:rPr>
          <w:rFonts w:ascii="Arial" w:hAnsi="Arial" w:cs="Arial"/>
        </w:rPr>
        <w:t>will not be without it</w:t>
      </w:r>
      <w:r w:rsidR="003601CA">
        <w:rPr>
          <w:rFonts w:ascii="Arial" w:hAnsi="Arial" w:cs="Arial"/>
        </w:rPr>
        <w:t>s</w:t>
      </w:r>
      <w:r w:rsidR="00886814">
        <w:rPr>
          <w:rFonts w:ascii="Arial" w:hAnsi="Arial" w:cs="Arial"/>
        </w:rPr>
        <w:t xml:space="preserve"> challenges</w:t>
      </w:r>
      <w:r>
        <w:rPr>
          <w:rFonts w:ascii="Arial" w:hAnsi="Arial" w:cs="Arial"/>
        </w:rPr>
        <w:t>.</w:t>
      </w:r>
    </w:p>
    <w:p w14:paraId="5C9A6F9C" w14:textId="77777777" w:rsidR="00746719" w:rsidRPr="008E4D40" w:rsidRDefault="00746719" w:rsidP="008E4D40">
      <w:pPr>
        <w:spacing w:line="360" w:lineRule="auto"/>
        <w:rPr>
          <w:rFonts w:ascii="Arial" w:hAnsi="Arial" w:cs="Arial"/>
        </w:rPr>
      </w:pPr>
    </w:p>
    <w:p w14:paraId="2BB89F58" w14:textId="77777777" w:rsidR="00B601C4" w:rsidRDefault="00680E41" w:rsidP="00B601C4">
      <w:pPr>
        <w:spacing w:line="360" w:lineRule="auto"/>
        <w:rPr>
          <w:rFonts w:ascii="Arial" w:hAnsi="Arial" w:cs="Arial"/>
        </w:rPr>
      </w:pPr>
      <w:r>
        <w:rPr>
          <w:rFonts w:ascii="Arial" w:hAnsi="Arial" w:cs="Arial"/>
        </w:rPr>
        <w:t>In our view, t</w:t>
      </w:r>
      <w:r w:rsidR="00FE0DF4">
        <w:rPr>
          <w:rFonts w:ascii="Arial" w:hAnsi="Arial" w:cs="Arial"/>
        </w:rPr>
        <w:t xml:space="preserve">he information </w:t>
      </w:r>
      <w:r>
        <w:rPr>
          <w:rFonts w:ascii="Arial" w:hAnsi="Arial" w:cs="Arial"/>
        </w:rPr>
        <w:t>which needs to</w:t>
      </w:r>
      <w:r w:rsidR="00FE0DF4">
        <w:rPr>
          <w:rFonts w:ascii="Arial" w:hAnsi="Arial" w:cs="Arial"/>
        </w:rPr>
        <w:t xml:space="preserve"> be disclosed by sharing economy platform</w:t>
      </w:r>
      <w:r>
        <w:rPr>
          <w:rFonts w:ascii="Arial" w:hAnsi="Arial" w:cs="Arial"/>
        </w:rPr>
        <w:t>s</w:t>
      </w:r>
      <w:r w:rsidR="00FE0DF4">
        <w:rPr>
          <w:rFonts w:ascii="Arial" w:hAnsi="Arial" w:cs="Arial"/>
        </w:rPr>
        <w:t xml:space="preserve"> </w:t>
      </w:r>
      <w:r w:rsidR="00427F37">
        <w:rPr>
          <w:rFonts w:ascii="Arial" w:hAnsi="Arial" w:cs="Arial"/>
        </w:rPr>
        <w:t xml:space="preserve">to the Australian Taxation Office </w:t>
      </w:r>
      <w:r w:rsidR="009A074C">
        <w:rPr>
          <w:rFonts w:ascii="Arial" w:hAnsi="Arial" w:cs="Arial"/>
        </w:rPr>
        <w:t xml:space="preserve">(ATO) </w:t>
      </w:r>
      <w:r w:rsidR="00427F37">
        <w:rPr>
          <w:rFonts w:ascii="Arial" w:hAnsi="Arial" w:cs="Arial"/>
        </w:rPr>
        <w:t>must at least achieve one of the following objectives:</w:t>
      </w:r>
    </w:p>
    <w:p w14:paraId="64C5CD7B" w14:textId="77777777" w:rsidR="00427F37" w:rsidRDefault="009A074C" w:rsidP="00427F37">
      <w:pPr>
        <w:pStyle w:val="ListParagraph"/>
        <w:numPr>
          <w:ilvl w:val="0"/>
          <w:numId w:val="23"/>
        </w:numPr>
        <w:spacing w:line="360" w:lineRule="auto"/>
        <w:rPr>
          <w:rFonts w:ascii="Arial" w:hAnsi="Arial" w:cs="Arial"/>
        </w:rPr>
      </w:pPr>
      <w:r>
        <w:rPr>
          <w:rFonts w:ascii="Arial" w:hAnsi="Arial" w:cs="Arial"/>
        </w:rPr>
        <w:t>a</w:t>
      </w:r>
      <w:r w:rsidR="00427F37">
        <w:rPr>
          <w:rFonts w:ascii="Arial" w:hAnsi="Arial" w:cs="Arial"/>
        </w:rPr>
        <w:t xml:space="preserve">llow for </w:t>
      </w:r>
      <w:r w:rsidR="00680E41">
        <w:rPr>
          <w:rFonts w:ascii="Arial" w:hAnsi="Arial" w:cs="Arial"/>
        </w:rPr>
        <w:t>any income</w:t>
      </w:r>
      <w:r w:rsidR="00427F37">
        <w:rPr>
          <w:rFonts w:ascii="Arial" w:hAnsi="Arial" w:cs="Arial"/>
        </w:rPr>
        <w:t xml:space="preserve"> </w:t>
      </w:r>
      <w:r w:rsidR="00680E41">
        <w:rPr>
          <w:rFonts w:ascii="Arial" w:hAnsi="Arial" w:cs="Arial"/>
        </w:rPr>
        <w:t xml:space="preserve">derived by an individual through the </w:t>
      </w:r>
      <w:r w:rsidR="001845D9">
        <w:rPr>
          <w:rFonts w:ascii="Arial" w:hAnsi="Arial" w:cs="Arial"/>
        </w:rPr>
        <w:t xml:space="preserve">relevant </w:t>
      </w:r>
      <w:r w:rsidR="00680E41">
        <w:rPr>
          <w:rFonts w:ascii="Arial" w:hAnsi="Arial" w:cs="Arial"/>
        </w:rPr>
        <w:t>pla</w:t>
      </w:r>
      <w:r w:rsidR="001845D9">
        <w:rPr>
          <w:rFonts w:ascii="Arial" w:hAnsi="Arial" w:cs="Arial"/>
        </w:rPr>
        <w:t>t</w:t>
      </w:r>
      <w:r w:rsidR="00680E41">
        <w:rPr>
          <w:rFonts w:ascii="Arial" w:hAnsi="Arial" w:cs="Arial"/>
        </w:rPr>
        <w:t xml:space="preserve">form </w:t>
      </w:r>
      <w:r w:rsidR="00427F37">
        <w:rPr>
          <w:rFonts w:ascii="Arial" w:hAnsi="Arial" w:cs="Arial"/>
        </w:rPr>
        <w:t xml:space="preserve">to be pre-filled in an individual’s tax return </w:t>
      </w:r>
      <w:r w:rsidR="00EF1C55">
        <w:rPr>
          <w:rFonts w:ascii="Arial" w:hAnsi="Arial" w:cs="Arial"/>
        </w:rPr>
        <w:t>(where relevant)</w:t>
      </w:r>
    </w:p>
    <w:p w14:paraId="1368D1B6" w14:textId="77777777" w:rsidR="00363CB6" w:rsidRDefault="009A074C" w:rsidP="00427F37">
      <w:pPr>
        <w:pStyle w:val="ListParagraph"/>
        <w:numPr>
          <w:ilvl w:val="0"/>
          <w:numId w:val="23"/>
        </w:numPr>
        <w:spacing w:line="360" w:lineRule="auto"/>
        <w:rPr>
          <w:rFonts w:ascii="Arial" w:hAnsi="Arial" w:cs="Arial"/>
        </w:rPr>
      </w:pPr>
      <w:r>
        <w:rPr>
          <w:rFonts w:ascii="Arial" w:hAnsi="Arial" w:cs="Arial"/>
        </w:rPr>
        <w:t>a</w:t>
      </w:r>
      <w:r w:rsidR="00363CB6">
        <w:rPr>
          <w:rFonts w:ascii="Arial" w:hAnsi="Arial" w:cs="Arial"/>
        </w:rPr>
        <w:t xml:space="preserve">llow for </w:t>
      </w:r>
      <w:r w:rsidR="00E8622F">
        <w:rPr>
          <w:rFonts w:ascii="Arial" w:hAnsi="Arial" w:cs="Arial"/>
        </w:rPr>
        <w:t xml:space="preserve">certain </w:t>
      </w:r>
      <w:r w:rsidR="00363CB6">
        <w:rPr>
          <w:rFonts w:ascii="Arial" w:hAnsi="Arial" w:cs="Arial"/>
        </w:rPr>
        <w:t>transactions to be flagged to the individual</w:t>
      </w:r>
      <w:r w:rsidR="00E8622F">
        <w:rPr>
          <w:rFonts w:ascii="Arial" w:hAnsi="Arial" w:cs="Arial"/>
        </w:rPr>
        <w:t xml:space="preserve"> and for them to decide whether any income derived </w:t>
      </w:r>
      <w:r>
        <w:rPr>
          <w:rFonts w:ascii="Arial" w:hAnsi="Arial" w:cs="Arial"/>
        </w:rPr>
        <w:t xml:space="preserve">through the platform which </w:t>
      </w:r>
      <w:r w:rsidR="00E8622F">
        <w:rPr>
          <w:rFonts w:ascii="Arial" w:hAnsi="Arial" w:cs="Arial"/>
        </w:rPr>
        <w:t xml:space="preserve">should be included in </w:t>
      </w:r>
      <w:r w:rsidR="001845D9">
        <w:rPr>
          <w:rFonts w:ascii="Arial" w:hAnsi="Arial" w:cs="Arial"/>
        </w:rPr>
        <w:t xml:space="preserve">their </w:t>
      </w:r>
      <w:r w:rsidR="00E8622F">
        <w:rPr>
          <w:rFonts w:ascii="Arial" w:hAnsi="Arial" w:cs="Arial"/>
        </w:rPr>
        <w:t>assessable income, and</w:t>
      </w:r>
    </w:p>
    <w:p w14:paraId="3741E76B" w14:textId="77777777" w:rsidR="00E8622F" w:rsidRDefault="009A074C" w:rsidP="00427F37">
      <w:pPr>
        <w:pStyle w:val="ListParagraph"/>
        <w:numPr>
          <w:ilvl w:val="0"/>
          <w:numId w:val="23"/>
        </w:numPr>
        <w:spacing w:line="360" w:lineRule="auto"/>
        <w:rPr>
          <w:rFonts w:ascii="Arial" w:hAnsi="Arial" w:cs="Arial"/>
        </w:rPr>
      </w:pPr>
      <w:r>
        <w:rPr>
          <w:rFonts w:ascii="Arial" w:hAnsi="Arial" w:cs="Arial"/>
        </w:rPr>
        <w:t xml:space="preserve">allow the ATO to undertake effective data </w:t>
      </w:r>
      <w:r w:rsidR="00B34C18">
        <w:rPr>
          <w:rFonts w:ascii="Arial" w:hAnsi="Arial" w:cs="Arial"/>
        </w:rPr>
        <w:t>matching activities to ensure compliance</w:t>
      </w:r>
      <w:r w:rsidR="001845D9">
        <w:rPr>
          <w:rFonts w:ascii="Arial" w:hAnsi="Arial" w:cs="Arial"/>
        </w:rPr>
        <w:t>.</w:t>
      </w:r>
    </w:p>
    <w:p w14:paraId="7657C577" w14:textId="77777777" w:rsidR="00427F37" w:rsidRDefault="00427F37" w:rsidP="00427F37">
      <w:pPr>
        <w:spacing w:line="360" w:lineRule="auto"/>
        <w:rPr>
          <w:rFonts w:ascii="Arial" w:hAnsi="Arial" w:cs="Arial"/>
        </w:rPr>
      </w:pPr>
    </w:p>
    <w:p w14:paraId="203F5F04" w14:textId="77777777" w:rsidR="00427F37" w:rsidRPr="008E4D40" w:rsidRDefault="00427F37" w:rsidP="00427F37">
      <w:pPr>
        <w:spacing w:line="360" w:lineRule="auto"/>
        <w:rPr>
          <w:rFonts w:ascii="Arial" w:hAnsi="Arial" w:cs="Arial"/>
        </w:rPr>
      </w:pPr>
      <w:r>
        <w:rPr>
          <w:rFonts w:ascii="Arial" w:hAnsi="Arial" w:cs="Arial"/>
        </w:rPr>
        <w:t>Apart from identifiers</w:t>
      </w:r>
      <w:r w:rsidR="00363CB6">
        <w:rPr>
          <w:rFonts w:ascii="Arial" w:hAnsi="Arial" w:cs="Arial"/>
        </w:rPr>
        <w:t xml:space="preserve"> such as the user’s Tax File Number (TFN) and/or Australian Business Number (ABN)</w:t>
      </w:r>
      <w:r>
        <w:rPr>
          <w:rFonts w:ascii="Arial" w:hAnsi="Arial" w:cs="Arial"/>
        </w:rPr>
        <w:t xml:space="preserve">, </w:t>
      </w:r>
      <w:r w:rsidR="00363CB6">
        <w:rPr>
          <w:rFonts w:ascii="Arial" w:hAnsi="Arial" w:cs="Arial"/>
        </w:rPr>
        <w:t>t</w:t>
      </w:r>
      <w:r>
        <w:rPr>
          <w:rFonts w:ascii="Arial" w:hAnsi="Arial" w:cs="Arial"/>
        </w:rPr>
        <w:t xml:space="preserve">he type of information that is required from users is largely </w:t>
      </w:r>
      <w:r w:rsidR="00363CB6">
        <w:rPr>
          <w:rFonts w:ascii="Arial" w:hAnsi="Arial" w:cs="Arial"/>
        </w:rPr>
        <w:t>dependent on the nature of the goods and services provided through</w:t>
      </w:r>
      <w:r w:rsidR="00E8622F">
        <w:rPr>
          <w:rFonts w:ascii="Arial" w:hAnsi="Arial" w:cs="Arial"/>
        </w:rPr>
        <w:t xml:space="preserve"> the platform</w:t>
      </w:r>
      <w:r w:rsidR="00680E41">
        <w:rPr>
          <w:rFonts w:ascii="Arial" w:hAnsi="Arial" w:cs="Arial"/>
        </w:rPr>
        <w:t xml:space="preserve"> (</w:t>
      </w:r>
      <w:proofErr w:type="spellStart"/>
      <w:r w:rsidR="00680E41">
        <w:rPr>
          <w:rFonts w:ascii="Arial" w:hAnsi="Arial" w:cs="Arial"/>
        </w:rPr>
        <w:t>ie</w:t>
      </w:r>
      <w:proofErr w:type="spellEnd"/>
      <w:r w:rsidR="00680E41">
        <w:rPr>
          <w:rFonts w:ascii="Arial" w:hAnsi="Arial" w:cs="Arial"/>
        </w:rPr>
        <w:t xml:space="preserve"> the source of the income derived)</w:t>
      </w:r>
      <w:r w:rsidR="00E8622F">
        <w:rPr>
          <w:rFonts w:ascii="Arial" w:hAnsi="Arial" w:cs="Arial"/>
        </w:rPr>
        <w:t xml:space="preserve">.  For example, the information required </w:t>
      </w:r>
      <w:r w:rsidR="00B34C18">
        <w:rPr>
          <w:rFonts w:ascii="Arial" w:hAnsi="Arial" w:cs="Arial"/>
        </w:rPr>
        <w:t>f</w:t>
      </w:r>
      <w:r w:rsidR="00E8622F">
        <w:rPr>
          <w:rFonts w:ascii="Arial" w:hAnsi="Arial" w:cs="Arial"/>
        </w:rPr>
        <w:t>or someone who lists their prope</w:t>
      </w:r>
      <w:r w:rsidR="00B34C18">
        <w:rPr>
          <w:rFonts w:ascii="Arial" w:hAnsi="Arial" w:cs="Arial"/>
        </w:rPr>
        <w:t xml:space="preserve">rty </w:t>
      </w:r>
      <w:r w:rsidR="00F07196">
        <w:rPr>
          <w:rFonts w:ascii="Arial" w:hAnsi="Arial" w:cs="Arial"/>
        </w:rPr>
        <w:t xml:space="preserve">on </w:t>
      </w:r>
      <w:r w:rsidR="00746719">
        <w:rPr>
          <w:rFonts w:ascii="Arial" w:hAnsi="Arial" w:cs="Arial"/>
        </w:rPr>
        <w:t>Airbnb</w:t>
      </w:r>
      <w:r w:rsidR="00F07196">
        <w:rPr>
          <w:rFonts w:ascii="Arial" w:hAnsi="Arial" w:cs="Arial"/>
        </w:rPr>
        <w:t xml:space="preserve"> would be different to those who provides cleaning services </w:t>
      </w:r>
      <w:r w:rsidR="00680E41">
        <w:rPr>
          <w:rFonts w:ascii="Arial" w:hAnsi="Arial" w:cs="Arial"/>
        </w:rPr>
        <w:t>as the tax implications will vary.</w:t>
      </w:r>
    </w:p>
    <w:p w14:paraId="3A2CEECD" w14:textId="77777777" w:rsidR="00E86F1A" w:rsidRDefault="00E86F1A" w:rsidP="00135455">
      <w:pPr>
        <w:spacing w:line="360" w:lineRule="auto"/>
        <w:rPr>
          <w:rFonts w:ascii="Arial" w:hAnsi="Arial" w:cs="Arial"/>
        </w:rPr>
      </w:pPr>
    </w:p>
    <w:p w14:paraId="68D1F9D9" w14:textId="77777777" w:rsidR="00E86F1A" w:rsidRDefault="00680E41" w:rsidP="00135455">
      <w:pPr>
        <w:spacing w:line="360" w:lineRule="auto"/>
        <w:rPr>
          <w:rFonts w:ascii="Arial" w:hAnsi="Arial" w:cs="Arial"/>
        </w:rPr>
      </w:pPr>
      <w:r>
        <w:rPr>
          <w:rFonts w:ascii="Arial" w:hAnsi="Arial" w:cs="Arial"/>
        </w:rPr>
        <w:t>In this regard</w:t>
      </w:r>
      <w:r w:rsidR="00E86F1A">
        <w:rPr>
          <w:rFonts w:ascii="Arial" w:hAnsi="Arial" w:cs="Arial"/>
        </w:rPr>
        <w:t xml:space="preserve">, </w:t>
      </w:r>
      <w:r w:rsidR="00BC026A">
        <w:rPr>
          <w:rFonts w:ascii="Arial" w:hAnsi="Arial" w:cs="Arial"/>
        </w:rPr>
        <w:t xml:space="preserve">particularly for tax purposes, </w:t>
      </w:r>
      <w:r>
        <w:rPr>
          <w:rFonts w:ascii="Arial" w:hAnsi="Arial" w:cs="Arial"/>
        </w:rPr>
        <w:t xml:space="preserve">we consider that </w:t>
      </w:r>
      <w:r w:rsidR="00E86F1A">
        <w:rPr>
          <w:rFonts w:ascii="Arial" w:hAnsi="Arial" w:cs="Arial"/>
        </w:rPr>
        <w:t xml:space="preserve">income </w:t>
      </w:r>
      <w:r>
        <w:rPr>
          <w:rFonts w:ascii="Arial" w:hAnsi="Arial" w:cs="Arial"/>
        </w:rPr>
        <w:t xml:space="preserve">derived by individuals </w:t>
      </w:r>
      <w:r w:rsidR="00E86F1A">
        <w:rPr>
          <w:rFonts w:ascii="Arial" w:hAnsi="Arial" w:cs="Arial"/>
        </w:rPr>
        <w:t xml:space="preserve">from the sharing economy </w:t>
      </w:r>
      <w:r>
        <w:rPr>
          <w:rFonts w:ascii="Arial" w:hAnsi="Arial" w:cs="Arial"/>
        </w:rPr>
        <w:t>can</w:t>
      </w:r>
      <w:r w:rsidR="00E86F1A">
        <w:rPr>
          <w:rFonts w:ascii="Arial" w:hAnsi="Arial" w:cs="Arial"/>
        </w:rPr>
        <w:t xml:space="preserve"> be classified into three distinct categories:</w:t>
      </w:r>
    </w:p>
    <w:p w14:paraId="5A6AEFB1" w14:textId="77777777" w:rsidR="00E86F1A" w:rsidRDefault="00680E41" w:rsidP="00E86F1A">
      <w:pPr>
        <w:pStyle w:val="ListParagraph"/>
        <w:numPr>
          <w:ilvl w:val="0"/>
          <w:numId w:val="22"/>
        </w:numPr>
        <w:spacing w:line="360" w:lineRule="auto"/>
        <w:rPr>
          <w:rFonts w:ascii="Arial" w:hAnsi="Arial" w:cs="Arial"/>
        </w:rPr>
      </w:pPr>
      <w:r>
        <w:rPr>
          <w:rFonts w:ascii="Arial" w:hAnsi="Arial" w:cs="Arial"/>
        </w:rPr>
        <w:t>i</w:t>
      </w:r>
      <w:r w:rsidR="00E86F1A">
        <w:rPr>
          <w:rFonts w:ascii="Arial" w:hAnsi="Arial" w:cs="Arial"/>
        </w:rPr>
        <w:t>ncome from personal exertion (</w:t>
      </w:r>
      <w:proofErr w:type="spellStart"/>
      <w:r w:rsidR="00134B60">
        <w:rPr>
          <w:rFonts w:ascii="Arial" w:hAnsi="Arial" w:cs="Arial"/>
        </w:rPr>
        <w:t>eg</w:t>
      </w:r>
      <w:proofErr w:type="spellEnd"/>
      <w:r w:rsidR="00E86F1A">
        <w:rPr>
          <w:rFonts w:ascii="Arial" w:hAnsi="Arial" w:cs="Arial"/>
        </w:rPr>
        <w:t xml:space="preserve"> </w:t>
      </w:r>
      <w:r w:rsidR="00134B60">
        <w:rPr>
          <w:rFonts w:ascii="Arial" w:hAnsi="Arial" w:cs="Arial"/>
        </w:rPr>
        <w:t>provision of services)</w:t>
      </w:r>
    </w:p>
    <w:p w14:paraId="537A4ECA" w14:textId="77777777" w:rsidR="00E86F1A" w:rsidRDefault="00E86F1A" w:rsidP="00E86F1A">
      <w:pPr>
        <w:pStyle w:val="ListParagraph"/>
        <w:numPr>
          <w:ilvl w:val="0"/>
          <w:numId w:val="22"/>
        </w:numPr>
        <w:spacing w:line="360" w:lineRule="auto"/>
        <w:rPr>
          <w:rFonts w:ascii="Arial" w:hAnsi="Arial" w:cs="Arial"/>
        </w:rPr>
      </w:pPr>
      <w:r>
        <w:rPr>
          <w:rFonts w:ascii="Arial" w:hAnsi="Arial" w:cs="Arial"/>
        </w:rPr>
        <w:t xml:space="preserve">Income from </w:t>
      </w:r>
      <w:r w:rsidR="005B6712">
        <w:rPr>
          <w:rFonts w:ascii="Arial" w:hAnsi="Arial" w:cs="Arial"/>
        </w:rPr>
        <w:t xml:space="preserve">providing for the </w:t>
      </w:r>
      <w:r w:rsidR="00680E41">
        <w:rPr>
          <w:rFonts w:ascii="Arial" w:hAnsi="Arial" w:cs="Arial"/>
        </w:rPr>
        <w:t>use</w:t>
      </w:r>
      <w:r>
        <w:rPr>
          <w:rFonts w:ascii="Arial" w:hAnsi="Arial" w:cs="Arial"/>
        </w:rPr>
        <w:t xml:space="preserve"> of </w:t>
      </w:r>
      <w:r w:rsidR="00B760A4">
        <w:rPr>
          <w:rFonts w:ascii="Arial" w:hAnsi="Arial" w:cs="Arial"/>
        </w:rPr>
        <w:t>assets</w:t>
      </w:r>
      <w:r w:rsidR="00134B60">
        <w:rPr>
          <w:rFonts w:ascii="Arial" w:hAnsi="Arial" w:cs="Arial"/>
        </w:rPr>
        <w:t xml:space="preserve"> (</w:t>
      </w:r>
      <w:proofErr w:type="spellStart"/>
      <w:r w:rsidR="00134B60">
        <w:rPr>
          <w:rFonts w:ascii="Arial" w:hAnsi="Arial" w:cs="Arial"/>
        </w:rPr>
        <w:t>eg</w:t>
      </w:r>
      <w:proofErr w:type="spellEnd"/>
      <w:r w:rsidR="00134B60">
        <w:rPr>
          <w:rFonts w:ascii="Arial" w:hAnsi="Arial" w:cs="Arial"/>
        </w:rPr>
        <w:t xml:space="preserve"> rental of a room in a house)</w:t>
      </w:r>
      <w:r w:rsidR="00680E41">
        <w:rPr>
          <w:rFonts w:ascii="Arial" w:hAnsi="Arial" w:cs="Arial"/>
        </w:rPr>
        <w:t>, and</w:t>
      </w:r>
    </w:p>
    <w:p w14:paraId="162D6E08" w14:textId="77777777" w:rsidR="00E86F1A" w:rsidRDefault="00680E41" w:rsidP="00E86F1A">
      <w:pPr>
        <w:pStyle w:val="ListParagraph"/>
        <w:numPr>
          <w:ilvl w:val="0"/>
          <w:numId w:val="22"/>
        </w:numPr>
        <w:spacing w:line="360" w:lineRule="auto"/>
        <w:rPr>
          <w:rFonts w:ascii="Arial" w:hAnsi="Arial" w:cs="Arial"/>
        </w:rPr>
      </w:pPr>
      <w:r>
        <w:rPr>
          <w:rFonts w:ascii="Arial" w:hAnsi="Arial" w:cs="Arial"/>
        </w:rPr>
        <w:t>i</w:t>
      </w:r>
      <w:r w:rsidR="00E86F1A">
        <w:rPr>
          <w:rFonts w:ascii="Arial" w:hAnsi="Arial" w:cs="Arial"/>
        </w:rPr>
        <w:t xml:space="preserve">ncome </w:t>
      </w:r>
      <w:r w:rsidR="00134B60">
        <w:rPr>
          <w:rFonts w:ascii="Arial" w:hAnsi="Arial" w:cs="Arial"/>
        </w:rPr>
        <w:t xml:space="preserve">from the sale of goods (e.g. sale of </w:t>
      </w:r>
      <w:r w:rsidR="008A70E3">
        <w:rPr>
          <w:rFonts w:ascii="Arial" w:hAnsi="Arial" w:cs="Arial"/>
        </w:rPr>
        <w:t>goods.</w:t>
      </w:r>
    </w:p>
    <w:p w14:paraId="67E2E9CB" w14:textId="77777777" w:rsidR="00746719" w:rsidRDefault="00746719" w:rsidP="00746719">
      <w:pPr>
        <w:spacing w:line="360" w:lineRule="auto"/>
        <w:rPr>
          <w:rFonts w:ascii="Arial" w:hAnsi="Arial" w:cs="Arial"/>
        </w:rPr>
      </w:pPr>
    </w:p>
    <w:p w14:paraId="072FF621" w14:textId="77777777" w:rsidR="00746719" w:rsidRDefault="009E6576" w:rsidP="00746719">
      <w:pPr>
        <w:spacing w:line="360" w:lineRule="auto"/>
        <w:rPr>
          <w:rFonts w:ascii="Arial" w:hAnsi="Arial" w:cs="Arial"/>
        </w:rPr>
      </w:pPr>
      <w:r>
        <w:rPr>
          <w:rFonts w:ascii="Arial" w:hAnsi="Arial" w:cs="Arial"/>
        </w:rPr>
        <w:t>Given that the tax implications will vary depending on</w:t>
      </w:r>
      <w:r w:rsidR="003601CA">
        <w:rPr>
          <w:rFonts w:ascii="Arial" w:hAnsi="Arial" w:cs="Arial"/>
        </w:rPr>
        <w:t xml:space="preserve"> the</w:t>
      </w:r>
      <w:r>
        <w:rPr>
          <w:rFonts w:ascii="Arial" w:hAnsi="Arial" w:cs="Arial"/>
        </w:rPr>
        <w:t xml:space="preserve"> type of income derived, it is apparent that it would not be possible for the Government to design a single use template for reporting purposes</w:t>
      </w:r>
      <w:r w:rsidR="00070915">
        <w:rPr>
          <w:rFonts w:ascii="Arial" w:hAnsi="Arial" w:cs="Arial"/>
        </w:rPr>
        <w:t>.</w:t>
      </w:r>
      <w:r>
        <w:rPr>
          <w:rFonts w:ascii="Arial" w:hAnsi="Arial" w:cs="Arial"/>
        </w:rPr>
        <w:t xml:space="preserve"> </w:t>
      </w:r>
      <w:r w:rsidR="00746719">
        <w:rPr>
          <w:rFonts w:ascii="Arial" w:hAnsi="Arial" w:cs="Arial"/>
        </w:rPr>
        <w:t xml:space="preserve">The challenges with the collection of information for each of these income categories is </w:t>
      </w:r>
      <w:r w:rsidR="00070915">
        <w:rPr>
          <w:rFonts w:ascii="Arial" w:hAnsi="Arial" w:cs="Arial"/>
        </w:rPr>
        <w:t>examined</w:t>
      </w:r>
      <w:r w:rsidR="00746719">
        <w:rPr>
          <w:rFonts w:ascii="Arial" w:hAnsi="Arial" w:cs="Arial"/>
        </w:rPr>
        <w:t xml:space="preserve"> in detail below.</w:t>
      </w:r>
    </w:p>
    <w:p w14:paraId="5601FA3F" w14:textId="77777777" w:rsidR="00746719" w:rsidRDefault="00746719" w:rsidP="00746719">
      <w:pPr>
        <w:spacing w:line="360" w:lineRule="auto"/>
        <w:rPr>
          <w:rFonts w:ascii="Arial" w:hAnsi="Arial" w:cs="Arial"/>
        </w:rPr>
      </w:pPr>
    </w:p>
    <w:p w14:paraId="24EA2DD0" w14:textId="77777777" w:rsidR="00746719" w:rsidRPr="008E4D40" w:rsidRDefault="00746719" w:rsidP="008A70E3">
      <w:pPr>
        <w:spacing w:line="360" w:lineRule="auto"/>
        <w:rPr>
          <w:rFonts w:ascii="Arial" w:hAnsi="Arial" w:cs="Arial"/>
          <w:b/>
          <w:i/>
        </w:rPr>
      </w:pPr>
      <w:r w:rsidRPr="008E4D40">
        <w:rPr>
          <w:rFonts w:ascii="Arial" w:hAnsi="Arial" w:cs="Arial"/>
          <w:b/>
          <w:i/>
        </w:rPr>
        <w:t xml:space="preserve">Category </w:t>
      </w:r>
      <w:r w:rsidR="00D250AB" w:rsidRPr="008E4D40">
        <w:rPr>
          <w:rFonts w:ascii="Arial" w:hAnsi="Arial" w:cs="Arial"/>
          <w:b/>
          <w:i/>
        </w:rPr>
        <w:t>1: Income from personal exertion</w:t>
      </w:r>
    </w:p>
    <w:p w14:paraId="46EC3FC1" w14:textId="77777777" w:rsidR="000C1A91" w:rsidRDefault="00746719" w:rsidP="008A70E3">
      <w:pPr>
        <w:spacing w:line="360" w:lineRule="auto"/>
        <w:rPr>
          <w:rFonts w:ascii="Arial" w:hAnsi="Arial" w:cs="Arial"/>
        </w:rPr>
      </w:pPr>
      <w:r>
        <w:rPr>
          <w:rFonts w:ascii="Arial" w:hAnsi="Arial" w:cs="Arial"/>
        </w:rPr>
        <w:t>From a</w:t>
      </w:r>
      <w:r w:rsidR="00D250AB">
        <w:rPr>
          <w:rFonts w:ascii="Arial" w:hAnsi="Arial" w:cs="Arial"/>
        </w:rPr>
        <w:t>n</w:t>
      </w:r>
      <w:r>
        <w:rPr>
          <w:rFonts w:ascii="Arial" w:hAnsi="Arial" w:cs="Arial"/>
        </w:rPr>
        <w:t xml:space="preserve"> </w:t>
      </w:r>
      <w:r w:rsidR="00D250AB">
        <w:rPr>
          <w:rFonts w:ascii="Arial" w:hAnsi="Arial" w:cs="Arial"/>
        </w:rPr>
        <w:t xml:space="preserve">income </w:t>
      </w:r>
      <w:r>
        <w:rPr>
          <w:rFonts w:ascii="Arial" w:hAnsi="Arial" w:cs="Arial"/>
        </w:rPr>
        <w:t xml:space="preserve">tax perspective, income which is derived </w:t>
      </w:r>
      <w:r w:rsidR="00D250AB">
        <w:rPr>
          <w:rFonts w:ascii="Arial" w:hAnsi="Arial" w:cs="Arial"/>
        </w:rPr>
        <w:t xml:space="preserve">from personal exertion, </w:t>
      </w:r>
      <w:r w:rsidR="00937856">
        <w:rPr>
          <w:rFonts w:ascii="Arial" w:hAnsi="Arial" w:cs="Arial"/>
        </w:rPr>
        <w:t xml:space="preserve">say </w:t>
      </w:r>
      <w:r w:rsidR="005B6712">
        <w:rPr>
          <w:rFonts w:ascii="Arial" w:hAnsi="Arial" w:cs="Arial"/>
        </w:rPr>
        <w:t>from</w:t>
      </w:r>
      <w:r w:rsidR="00D250AB">
        <w:rPr>
          <w:rFonts w:ascii="Arial" w:hAnsi="Arial" w:cs="Arial"/>
        </w:rPr>
        <w:t xml:space="preserve"> the provision of services, is ordinarily assessed in the hands of the </w:t>
      </w:r>
      <w:r w:rsidR="005B6712">
        <w:rPr>
          <w:rFonts w:ascii="Arial" w:hAnsi="Arial" w:cs="Arial"/>
        </w:rPr>
        <w:t>individual providing the service</w:t>
      </w:r>
      <w:r w:rsidR="000C1A91">
        <w:rPr>
          <w:rFonts w:ascii="Arial" w:hAnsi="Arial" w:cs="Arial"/>
        </w:rPr>
        <w:t xml:space="preserve">.  </w:t>
      </w:r>
    </w:p>
    <w:p w14:paraId="7056BBFB" w14:textId="77777777" w:rsidR="000C1A91" w:rsidRDefault="000C1A91" w:rsidP="008A70E3">
      <w:pPr>
        <w:spacing w:line="360" w:lineRule="auto"/>
        <w:rPr>
          <w:rFonts w:ascii="Arial" w:hAnsi="Arial" w:cs="Arial"/>
        </w:rPr>
      </w:pPr>
    </w:p>
    <w:p w14:paraId="4A768977" w14:textId="77777777" w:rsidR="00D250AB" w:rsidRDefault="005B6712" w:rsidP="008A70E3">
      <w:pPr>
        <w:spacing w:line="360" w:lineRule="auto"/>
        <w:rPr>
          <w:rFonts w:ascii="Arial" w:hAnsi="Arial" w:cs="Arial"/>
        </w:rPr>
      </w:pPr>
      <w:r>
        <w:rPr>
          <w:rFonts w:ascii="Arial" w:hAnsi="Arial" w:cs="Arial"/>
        </w:rPr>
        <w:t xml:space="preserve">Examples abound under the sharing economy.  </w:t>
      </w:r>
      <w:r w:rsidR="000C1A91">
        <w:rPr>
          <w:rFonts w:ascii="Arial" w:hAnsi="Arial" w:cs="Arial"/>
        </w:rPr>
        <w:t xml:space="preserve">The provision of services, such as cleaning </w:t>
      </w:r>
      <w:r w:rsidR="001A238F">
        <w:rPr>
          <w:rFonts w:ascii="Arial" w:hAnsi="Arial" w:cs="Arial"/>
        </w:rPr>
        <w:t xml:space="preserve">homes </w:t>
      </w:r>
      <w:r w:rsidR="000C1A91">
        <w:rPr>
          <w:rFonts w:ascii="Arial" w:hAnsi="Arial" w:cs="Arial"/>
        </w:rPr>
        <w:t>or assembling furniture</w:t>
      </w:r>
      <w:r>
        <w:rPr>
          <w:rFonts w:ascii="Arial" w:hAnsi="Arial" w:cs="Arial"/>
        </w:rPr>
        <w:t xml:space="preserve"> through </w:t>
      </w:r>
      <w:proofErr w:type="spellStart"/>
      <w:r>
        <w:rPr>
          <w:rFonts w:ascii="Arial" w:hAnsi="Arial" w:cs="Arial"/>
        </w:rPr>
        <w:t>Airtasker</w:t>
      </w:r>
      <w:proofErr w:type="spellEnd"/>
      <w:r>
        <w:rPr>
          <w:rFonts w:ascii="Arial" w:hAnsi="Arial" w:cs="Arial"/>
        </w:rPr>
        <w:t xml:space="preserve"> </w:t>
      </w:r>
      <w:r w:rsidR="000C1A91">
        <w:rPr>
          <w:rFonts w:ascii="Arial" w:hAnsi="Arial" w:cs="Arial"/>
        </w:rPr>
        <w:t xml:space="preserve">is a prime example of income derived through personal exertion.  </w:t>
      </w:r>
      <w:r>
        <w:rPr>
          <w:rFonts w:ascii="Arial" w:hAnsi="Arial" w:cs="Arial"/>
        </w:rPr>
        <w:t xml:space="preserve">The provision of a taxi service through ride sharing platforms like Uber is another common example, where the ATO has made significant efforts in ensuring that drivers fully understand their </w:t>
      </w:r>
      <w:r w:rsidR="00BA27FA">
        <w:rPr>
          <w:rFonts w:ascii="Arial" w:hAnsi="Arial" w:cs="Arial"/>
        </w:rPr>
        <w:t>tax and non-tax obligations</w:t>
      </w:r>
      <w:r>
        <w:rPr>
          <w:rFonts w:ascii="Arial" w:hAnsi="Arial" w:cs="Arial"/>
        </w:rPr>
        <w:t>.</w:t>
      </w:r>
    </w:p>
    <w:p w14:paraId="408468AE" w14:textId="77777777" w:rsidR="00BC026A" w:rsidRDefault="00BC026A" w:rsidP="008A70E3">
      <w:pPr>
        <w:spacing w:line="360" w:lineRule="auto"/>
        <w:rPr>
          <w:rFonts w:ascii="Arial" w:hAnsi="Arial" w:cs="Arial"/>
        </w:rPr>
      </w:pPr>
    </w:p>
    <w:p w14:paraId="32B0BBDF" w14:textId="77777777" w:rsidR="00BC026A" w:rsidRDefault="005F1449" w:rsidP="008A70E3">
      <w:pPr>
        <w:spacing w:line="360" w:lineRule="auto"/>
        <w:rPr>
          <w:rFonts w:ascii="Arial" w:hAnsi="Arial" w:cs="Arial"/>
        </w:rPr>
      </w:pPr>
      <w:r>
        <w:rPr>
          <w:rFonts w:ascii="Arial" w:hAnsi="Arial" w:cs="Arial"/>
        </w:rPr>
        <w:t xml:space="preserve">Where the platform allows for an individual to render services for a fee, the information </w:t>
      </w:r>
      <w:r w:rsidR="00A26942">
        <w:rPr>
          <w:rFonts w:ascii="Arial" w:hAnsi="Arial" w:cs="Arial"/>
        </w:rPr>
        <w:t>that would need to be reported</w:t>
      </w:r>
      <w:r w:rsidR="00151C9D">
        <w:rPr>
          <w:rFonts w:ascii="Arial" w:hAnsi="Arial" w:cs="Arial"/>
        </w:rPr>
        <w:t xml:space="preserve"> to the ATO </w:t>
      </w:r>
      <w:r w:rsidR="005B6712">
        <w:rPr>
          <w:rFonts w:ascii="Arial" w:hAnsi="Arial" w:cs="Arial"/>
        </w:rPr>
        <w:t>is typically straight forward</w:t>
      </w:r>
      <w:r w:rsidR="00151C9D">
        <w:rPr>
          <w:rFonts w:ascii="Arial" w:hAnsi="Arial" w:cs="Arial"/>
        </w:rPr>
        <w:t xml:space="preserve">.  We would envisage </w:t>
      </w:r>
      <w:r w:rsidR="005B6712">
        <w:rPr>
          <w:rFonts w:ascii="Arial" w:hAnsi="Arial" w:cs="Arial"/>
        </w:rPr>
        <w:t>the relevant</w:t>
      </w:r>
      <w:r w:rsidR="00151C9D">
        <w:rPr>
          <w:rFonts w:ascii="Arial" w:hAnsi="Arial" w:cs="Arial"/>
        </w:rPr>
        <w:t xml:space="preserve"> information to include </w:t>
      </w:r>
      <w:r w:rsidR="00BA27FA">
        <w:rPr>
          <w:rFonts w:ascii="Arial" w:hAnsi="Arial" w:cs="Arial"/>
        </w:rPr>
        <w:t xml:space="preserve">but not limited to </w:t>
      </w:r>
      <w:r w:rsidR="00151C9D">
        <w:rPr>
          <w:rFonts w:ascii="Arial" w:hAnsi="Arial" w:cs="Arial"/>
        </w:rPr>
        <w:t xml:space="preserve">such things as </w:t>
      </w:r>
      <w:r w:rsidR="005B6712">
        <w:rPr>
          <w:rFonts w:ascii="Arial" w:hAnsi="Arial" w:cs="Arial"/>
        </w:rPr>
        <w:t>the individual’s TFN, the servi</w:t>
      </w:r>
      <w:r w:rsidR="00BA27FA">
        <w:rPr>
          <w:rFonts w:ascii="Arial" w:hAnsi="Arial" w:cs="Arial"/>
        </w:rPr>
        <w:t>ce provided, the amount charged and any GST</w:t>
      </w:r>
      <w:r w:rsidR="00070915">
        <w:rPr>
          <w:rFonts w:ascii="Arial" w:hAnsi="Arial" w:cs="Arial"/>
        </w:rPr>
        <w:t xml:space="preserve"> applicable</w:t>
      </w:r>
      <w:r w:rsidR="00BA27FA">
        <w:rPr>
          <w:rFonts w:ascii="Arial" w:hAnsi="Arial" w:cs="Arial"/>
        </w:rPr>
        <w:t xml:space="preserve">.  </w:t>
      </w:r>
      <w:r w:rsidR="00070915">
        <w:rPr>
          <w:rFonts w:ascii="Arial" w:hAnsi="Arial" w:cs="Arial"/>
        </w:rPr>
        <w:t>This information is capable of forming the basis for pre-filling an individual’s tax return for services rendered.</w:t>
      </w:r>
    </w:p>
    <w:p w14:paraId="412419A0" w14:textId="77777777" w:rsidR="00BA27FA" w:rsidRDefault="00BA27FA" w:rsidP="008A70E3">
      <w:pPr>
        <w:spacing w:line="360" w:lineRule="auto"/>
        <w:rPr>
          <w:rFonts w:ascii="Arial" w:hAnsi="Arial" w:cs="Arial"/>
        </w:rPr>
      </w:pPr>
    </w:p>
    <w:p w14:paraId="20F7F122" w14:textId="77777777" w:rsidR="00BA27FA" w:rsidRDefault="00070915" w:rsidP="008A70E3">
      <w:pPr>
        <w:spacing w:line="360" w:lineRule="auto"/>
        <w:rPr>
          <w:rFonts w:ascii="Arial" w:hAnsi="Arial" w:cs="Arial"/>
        </w:rPr>
      </w:pPr>
      <w:r>
        <w:rPr>
          <w:rFonts w:ascii="Arial" w:hAnsi="Arial" w:cs="Arial"/>
        </w:rPr>
        <w:t>Further,</w:t>
      </w:r>
      <w:r w:rsidR="00BA27FA">
        <w:rPr>
          <w:rFonts w:ascii="Arial" w:hAnsi="Arial" w:cs="Arial"/>
        </w:rPr>
        <w:t xml:space="preserve"> for those who provide taxi services, additional </w:t>
      </w:r>
      <w:r w:rsidR="00B55831">
        <w:rPr>
          <w:rFonts w:ascii="Arial" w:hAnsi="Arial" w:cs="Arial"/>
        </w:rPr>
        <w:t>information is</w:t>
      </w:r>
      <w:r w:rsidR="00BA27FA">
        <w:rPr>
          <w:rFonts w:ascii="Arial" w:hAnsi="Arial" w:cs="Arial"/>
        </w:rPr>
        <w:t xml:space="preserve"> required such as whether the individual holds an ABN and</w:t>
      </w:r>
      <w:r w:rsidR="00B55831">
        <w:rPr>
          <w:rFonts w:ascii="Arial" w:hAnsi="Arial" w:cs="Arial"/>
        </w:rPr>
        <w:t>/or</w:t>
      </w:r>
      <w:r w:rsidR="00BA27FA">
        <w:rPr>
          <w:rFonts w:ascii="Arial" w:hAnsi="Arial" w:cs="Arial"/>
        </w:rPr>
        <w:t xml:space="preserve"> is registered for GST</w:t>
      </w:r>
      <w:r w:rsidR="00B55831">
        <w:rPr>
          <w:rFonts w:ascii="Arial" w:hAnsi="Arial" w:cs="Arial"/>
        </w:rPr>
        <w:t xml:space="preserve">.  This is because </w:t>
      </w:r>
      <w:r w:rsidR="00BA27FA">
        <w:rPr>
          <w:rFonts w:ascii="Arial" w:hAnsi="Arial" w:cs="Arial"/>
        </w:rPr>
        <w:t>taxi drivers</w:t>
      </w:r>
      <w:r w:rsidR="009E6576">
        <w:rPr>
          <w:rFonts w:ascii="Arial" w:hAnsi="Arial" w:cs="Arial"/>
        </w:rPr>
        <w:t xml:space="preserve"> cannot avail themselves of the $75,000 turnover threshold for registration and must </w:t>
      </w:r>
      <w:r w:rsidR="00B760A4">
        <w:rPr>
          <w:rFonts w:ascii="Arial" w:hAnsi="Arial" w:cs="Arial"/>
        </w:rPr>
        <w:t xml:space="preserve">be </w:t>
      </w:r>
      <w:r w:rsidR="009E6576">
        <w:rPr>
          <w:rFonts w:ascii="Arial" w:hAnsi="Arial" w:cs="Arial"/>
        </w:rPr>
        <w:t>registered for GST from the first dollar of income which they derive from the provision of the service.  In that regard, due consideration must be given by the Government to the information required on an industry by industry basis.</w:t>
      </w:r>
    </w:p>
    <w:p w14:paraId="62EA6F4E" w14:textId="77777777" w:rsidR="000C1A91" w:rsidRDefault="000C1A91" w:rsidP="008A70E3">
      <w:pPr>
        <w:spacing w:line="360" w:lineRule="auto"/>
        <w:rPr>
          <w:rFonts w:ascii="Arial" w:hAnsi="Arial" w:cs="Arial"/>
        </w:rPr>
      </w:pPr>
    </w:p>
    <w:p w14:paraId="56BCE7E3" w14:textId="77777777" w:rsidR="00680E41" w:rsidRPr="008E4D40" w:rsidRDefault="005B6712" w:rsidP="008A70E3">
      <w:pPr>
        <w:spacing w:line="360" w:lineRule="auto"/>
        <w:rPr>
          <w:rFonts w:ascii="Arial" w:hAnsi="Arial" w:cs="Arial"/>
          <w:b/>
          <w:i/>
        </w:rPr>
      </w:pPr>
      <w:r w:rsidRPr="008E4D40">
        <w:rPr>
          <w:rFonts w:ascii="Arial" w:hAnsi="Arial" w:cs="Arial"/>
          <w:b/>
          <w:i/>
        </w:rPr>
        <w:t>Category 2: Income from providing for the use of assets</w:t>
      </w:r>
    </w:p>
    <w:p w14:paraId="2818E687" w14:textId="77777777" w:rsidR="003945A3" w:rsidRDefault="00070915" w:rsidP="001D384B">
      <w:pPr>
        <w:spacing w:line="360" w:lineRule="auto"/>
        <w:rPr>
          <w:rFonts w:ascii="Arial" w:hAnsi="Arial" w:cs="Arial"/>
        </w:rPr>
      </w:pPr>
      <w:r>
        <w:rPr>
          <w:rFonts w:ascii="Arial" w:hAnsi="Arial" w:cs="Arial"/>
        </w:rPr>
        <w:t xml:space="preserve">This particular </w:t>
      </w:r>
      <w:r w:rsidR="003945A3">
        <w:rPr>
          <w:rFonts w:ascii="Arial" w:hAnsi="Arial" w:cs="Arial"/>
        </w:rPr>
        <w:t xml:space="preserve">income category is problematic when it comes to ascertaining the necessary data points under a proposed reporting regime.  This is due to complexities involved in obtaining the correct information, particularly where </w:t>
      </w:r>
      <w:r w:rsidR="00E845B2">
        <w:rPr>
          <w:rFonts w:ascii="Arial" w:hAnsi="Arial" w:cs="Arial"/>
        </w:rPr>
        <w:t xml:space="preserve">the objective is to correctly </w:t>
      </w:r>
      <w:r w:rsidR="003945A3">
        <w:rPr>
          <w:rFonts w:ascii="Arial" w:hAnsi="Arial" w:cs="Arial"/>
        </w:rPr>
        <w:t>pre-fill an individual’s income tax return.</w:t>
      </w:r>
    </w:p>
    <w:p w14:paraId="5E509492" w14:textId="77777777" w:rsidR="003945A3" w:rsidRDefault="003945A3" w:rsidP="001D384B">
      <w:pPr>
        <w:spacing w:line="360" w:lineRule="auto"/>
        <w:rPr>
          <w:rFonts w:ascii="Arial" w:hAnsi="Arial" w:cs="Arial"/>
        </w:rPr>
      </w:pPr>
    </w:p>
    <w:p w14:paraId="54608279" w14:textId="77777777" w:rsidR="00AC068E" w:rsidRDefault="003945A3" w:rsidP="001D384B">
      <w:pPr>
        <w:spacing w:line="360" w:lineRule="auto"/>
        <w:rPr>
          <w:rFonts w:ascii="Arial" w:hAnsi="Arial" w:cs="Arial"/>
        </w:rPr>
      </w:pPr>
      <w:r>
        <w:rPr>
          <w:rFonts w:ascii="Arial" w:hAnsi="Arial" w:cs="Arial"/>
        </w:rPr>
        <w:t xml:space="preserve">Ordinarily, income which is derived from the use of an asset, such as rental income, is assessable in the hands of the owner of the asset.  </w:t>
      </w:r>
      <w:r w:rsidR="00AC068E">
        <w:rPr>
          <w:rFonts w:ascii="Arial" w:hAnsi="Arial" w:cs="Arial"/>
        </w:rPr>
        <w:t xml:space="preserve">Special tax rules apply in apportioning income derived where an asset is </w:t>
      </w:r>
      <w:r w:rsidR="00151417">
        <w:rPr>
          <w:rFonts w:ascii="Arial" w:hAnsi="Arial" w:cs="Arial"/>
        </w:rPr>
        <w:t xml:space="preserve">owned </w:t>
      </w:r>
      <w:r w:rsidR="00AC068E">
        <w:rPr>
          <w:rFonts w:ascii="Arial" w:hAnsi="Arial" w:cs="Arial"/>
        </w:rPr>
        <w:t xml:space="preserve">jointly or in different proportions (such as real estate held as tenants in common).  </w:t>
      </w:r>
    </w:p>
    <w:p w14:paraId="157A4935" w14:textId="77777777" w:rsidR="00AC068E" w:rsidRDefault="00AC068E" w:rsidP="001D384B">
      <w:pPr>
        <w:spacing w:line="360" w:lineRule="auto"/>
        <w:rPr>
          <w:rFonts w:ascii="Arial" w:hAnsi="Arial" w:cs="Arial"/>
        </w:rPr>
      </w:pPr>
    </w:p>
    <w:p w14:paraId="0F57234A" w14:textId="77777777" w:rsidR="002D2A1C" w:rsidRDefault="002D2A1C" w:rsidP="001D384B">
      <w:pPr>
        <w:spacing w:line="360" w:lineRule="auto"/>
        <w:rPr>
          <w:rFonts w:ascii="Arial" w:hAnsi="Arial" w:cs="Arial"/>
        </w:rPr>
      </w:pPr>
      <w:r>
        <w:rPr>
          <w:rFonts w:ascii="Arial" w:hAnsi="Arial" w:cs="Arial"/>
        </w:rPr>
        <w:t xml:space="preserve">Under the sharing economy, the most </w:t>
      </w:r>
      <w:proofErr w:type="spellStart"/>
      <w:r>
        <w:rPr>
          <w:rFonts w:ascii="Arial" w:hAnsi="Arial" w:cs="Arial"/>
        </w:rPr>
        <w:t>recogni</w:t>
      </w:r>
      <w:r w:rsidR="00AC068E">
        <w:rPr>
          <w:rFonts w:ascii="Arial" w:hAnsi="Arial" w:cs="Arial"/>
        </w:rPr>
        <w:t>s</w:t>
      </w:r>
      <w:r>
        <w:rPr>
          <w:rFonts w:ascii="Arial" w:hAnsi="Arial" w:cs="Arial"/>
        </w:rPr>
        <w:t>able</w:t>
      </w:r>
      <w:proofErr w:type="spellEnd"/>
      <w:r>
        <w:rPr>
          <w:rFonts w:ascii="Arial" w:hAnsi="Arial" w:cs="Arial"/>
        </w:rPr>
        <w:t xml:space="preserve"> example </w:t>
      </w:r>
      <w:r w:rsidR="00AC068E">
        <w:rPr>
          <w:rFonts w:ascii="Arial" w:hAnsi="Arial" w:cs="Arial"/>
        </w:rPr>
        <w:t xml:space="preserve">of income derived from the use of an asset </w:t>
      </w:r>
      <w:r>
        <w:rPr>
          <w:rFonts w:ascii="Arial" w:hAnsi="Arial" w:cs="Arial"/>
        </w:rPr>
        <w:t xml:space="preserve">is the short-term rental of a residential dwelling.  The hiring of equipment such </w:t>
      </w:r>
      <w:r w:rsidR="00B760A4">
        <w:rPr>
          <w:rFonts w:ascii="Arial" w:hAnsi="Arial" w:cs="Arial"/>
        </w:rPr>
        <w:t xml:space="preserve">as </w:t>
      </w:r>
      <w:r>
        <w:rPr>
          <w:rFonts w:ascii="Arial" w:hAnsi="Arial" w:cs="Arial"/>
        </w:rPr>
        <w:t>a baby stroller o</w:t>
      </w:r>
      <w:r w:rsidR="00B760A4">
        <w:rPr>
          <w:rFonts w:ascii="Arial" w:hAnsi="Arial" w:cs="Arial"/>
        </w:rPr>
        <w:t>r</w:t>
      </w:r>
      <w:r>
        <w:rPr>
          <w:rFonts w:ascii="Arial" w:hAnsi="Arial" w:cs="Arial"/>
        </w:rPr>
        <w:t xml:space="preserve"> portable cot is another example.</w:t>
      </w:r>
      <w:r w:rsidR="007135FE">
        <w:rPr>
          <w:rFonts w:ascii="Arial" w:hAnsi="Arial" w:cs="Arial"/>
        </w:rPr>
        <w:t xml:space="preserve">  </w:t>
      </w:r>
      <w:r>
        <w:rPr>
          <w:rFonts w:ascii="Arial" w:hAnsi="Arial" w:cs="Arial"/>
        </w:rPr>
        <w:t xml:space="preserve">When </w:t>
      </w:r>
      <w:r w:rsidR="00AC068E">
        <w:rPr>
          <w:rFonts w:ascii="Arial" w:hAnsi="Arial" w:cs="Arial"/>
        </w:rPr>
        <w:t>dealing in</w:t>
      </w:r>
      <w:r>
        <w:rPr>
          <w:rFonts w:ascii="Arial" w:hAnsi="Arial" w:cs="Arial"/>
        </w:rPr>
        <w:t xml:space="preserve"> real estate, s</w:t>
      </w:r>
      <w:r w:rsidR="00B55831">
        <w:rPr>
          <w:rFonts w:ascii="Arial" w:hAnsi="Arial" w:cs="Arial"/>
        </w:rPr>
        <w:t xml:space="preserve">haring economy platforms such as Airbnb and </w:t>
      </w:r>
      <w:proofErr w:type="spellStart"/>
      <w:r w:rsidR="00B55831">
        <w:rPr>
          <w:rFonts w:ascii="Arial" w:hAnsi="Arial" w:cs="Arial"/>
        </w:rPr>
        <w:t>Parkhound</w:t>
      </w:r>
      <w:proofErr w:type="spellEnd"/>
      <w:r w:rsidR="00B55831">
        <w:rPr>
          <w:rFonts w:ascii="Arial" w:hAnsi="Arial" w:cs="Arial"/>
        </w:rPr>
        <w:t xml:space="preserve"> enable participants to rent out their </w:t>
      </w:r>
      <w:r w:rsidR="000237ED">
        <w:rPr>
          <w:rFonts w:ascii="Arial" w:hAnsi="Arial" w:cs="Arial"/>
        </w:rPr>
        <w:t xml:space="preserve">entire </w:t>
      </w:r>
      <w:r w:rsidR="00B55831">
        <w:rPr>
          <w:rFonts w:ascii="Arial" w:hAnsi="Arial" w:cs="Arial"/>
        </w:rPr>
        <w:t>dwelling, a part of their dwelling or a car parking spot</w:t>
      </w:r>
      <w:r w:rsidR="000237ED">
        <w:rPr>
          <w:rFonts w:ascii="Arial" w:hAnsi="Arial" w:cs="Arial"/>
        </w:rPr>
        <w:t xml:space="preserve"> in return for a fee.  </w:t>
      </w:r>
      <w:r>
        <w:rPr>
          <w:rFonts w:ascii="Arial" w:hAnsi="Arial" w:cs="Arial"/>
        </w:rPr>
        <w:t xml:space="preserve">In some cases, additional services may be provided such as a </w:t>
      </w:r>
      <w:r w:rsidR="00C87377">
        <w:rPr>
          <w:rFonts w:ascii="Arial" w:hAnsi="Arial" w:cs="Arial"/>
        </w:rPr>
        <w:t>‘</w:t>
      </w:r>
      <w:r>
        <w:rPr>
          <w:rFonts w:ascii="Arial" w:hAnsi="Arial" w:cs="Arial"/>
        </w:rPr>
        <w:t>b</w:t>
      </w:r>
      <w:r w:rsidR="00C87377">
        <w:rPr>
          <w:rFonts w:ascii="Arial" w:hAnsi="Arial" w:cs="Arial"/>
        </w:rPr>
        <w:t>e</w:t>
      </w:r>
      <w:r>
        <w:rPr>
          <w:rFonts w:ascii="Arial" w:hAnsi="Arial" w:cs="Arial"/>
        </w:rPr>
        <w:t>d and breakfast</w:t>
      </w:r>
      <w:r w:rsidR="00C87377">
        <w:rPr>
          <w:rFonts w:ascii="Arial" w:hAnsi="Arial" w:cs="Arial"/>
        </w:rPr>
        <w:t>’</w:t>
      </w:r>
      <w:r>
        <w:rPr>
          <w:rFonts w:ascii="Arial" w:hAnsi="Arial" w:cs="Arial"/>
        </w:rPr>
        <w:t>.</w:t>
      </w:r>
    </w:p>
    <w:p w14:paraId="1CF187BB" w14:textId="77777777" w:rsidR="002D2A1C" w:rsidRDefault="002D2A1C" w:rsidP="001D384B">
      <w:pPr>
        <w:spacing w:line="360" w:lineRule="auto"/>
        <w:rPr>
          <w:rFonts w:ascii="Arial" w:hAnsi="Arial" w:cs="Arial"/>
        </w:rPr>
      </w:pPr>
    </w:p>
    <w:p w14:paraId="78F0CD19" w14:textId="77777777" w:rsidR="00940EAA" w:rsidRDefault="000237ED" w:rsidP="001D384B">
      <w:pPr>
        <w:spacing w:line="360" w:lineRule="auto"/>
        <w:rPr>
          <w:rFonts w:ascii="Arial" w:hAnsi="Arial" w:cs="Arial"/>
        </w:rPr>
      </w:pPr>
      <w:r>
        <w:rPr>
          <w:rFonts w:ascii="Arial" w:hAnsi="Arial" w:cs="Arial"/>
        </w:rPr>
        <w:t xml:space="preserve">Under </w:t>
      </w:r>
      <w:r w:rsidR="002D2A1C">
        <w:rPr>
          <w:rFonts w:ascii="Arial" w:hAnsi="Arial" w:cs="Arial"/>
        </w:rPr>
        <w:t>a</w:t>
      </w:r>
      <w:r>
        <w:rPr>
          <w:rFonts w:ascii="Arial" w:hAnsi="Arial" w:cs="Arial"/>
        </w:rPr>
        <w:t xml:space="preserve"> proposed reporting regime, m</w:t>
      </w:r>
      <w:r w:rsidR="00B55831">
        <w:rPr>
          <w:rFonts w:ascii="Arial" w:hAnsi="Arial" w:cs="Arial"/>
        </w:rPr>
        <w:t>erely obtaining the details of the individual who ha</w:t>
      </w:r>
      <w:r w:rsidR="00AC068E">
        <w:rPr>
          <w:rFonts w:ascii="Arial" w:hAnsi="Arial" w:cs="Arial"/>
        </w:rPr>
        <w:t>d</w:t>
      </w:r>
      <w:r w:rsidR="00B55831">
        <w:rPr>
          <w:rFonts w:ascii="Arial" w:hAnsi="Arial" w:cs="Arial"/>
        </w:rPr>
        <w:t xml:space="preserve"> </w:t>
      </w:r>
      <w:r>
        <w:rPr>
          <w:rFonts w:ascii="Arial" w:hAnsi="Arial" w:cs="Arial"/>
        </w:rPr>
        <w:t xml:space="preserve">registered the advertisement </w:t>
      </w:r>
      <w:r w:rsidR="002D2A1C">
        <w:rPr>
          <w:rFonts w:ascii="Arial" w:hAnsi="Arial" w:cs="Arial"/>
        </w:rPr>
        <w:t xml:space="preserve">of the property and </w:t>
      </w:r>
      <w:r w:rsidR="00AC068E">
        <w:rPr>
          <w:rFonts w:ascii="Arial" w:hAnsi="Arial" w:cs="Arial"/>
        </w:rPr>
        <w:t xml:space="preserve">any income received from it would not be sufficient in fully determining the tax implications on the income derived.  </w:t>
      </w:r>
    </w:p>
    <w:p w14:paraId="48F932D0" w14:textId="77777777" w:rsidR="00940EAA" w:rsidRDefault="00940EAA" w:rsidP="001D384B">
      <w:pPr>
        <w:spacing w:line="360" w:lineRule="auto"/>
        <w:rPr>
          <w:rFonts w:ascii="Arial" w:hAnsi="Arial" w:cs="Arial"/>
        </w:rPr>
      </w:pPr>
    </w:p>
    <w:p w14:paraId="1B1F43C9" w14:textId="77777777" w:rsidR="00E845B2" w:rsidRDefault="00E845B2" w:rsidP="001D384B">
      <w:pPr>
        <w:spacing w:line="360" w:lineRule="auto"/>
        <w:rPr>
          <w:rFonts w:ascii="Arial" w:hAnsi="Arial" w:cs="Arial"/>
        </w:rPr>
      </w:pPr>
      <w:r>
        <w:rPr>
          <w:rFonts w:ascii="Arial" w:hAnsi="Arial" w:cs="Arial"/>
        </w:rPr>
        <w:t xml:space="preserve">As noted above, there are special rules in determining who is to be assessed on income where there are co-owners in a property.  For example, </w:t>
      </w:r>
      <w:r w:rsidR="00BF65B2">
        <w:rPr>
          <w:rFonts w:ascii="Arial" w:hAnsi="Arial" w:cs="Arial"/>
        </w:rPr>
        <w:t xml:space="preserve">taxation ruling </w:t>
      </w:r>
      <w:r w:rsidR="00940EAA">
        <w:rPr>
          <w:rFonts w:ascii="Arial" w:hAnsi="Arial" w:cs="Arial"/>
        </w:rPr>
        <w:t>TR 93/32 provides the generally accepted proposition that the net income or loss from a property must be share</w:t>
      </w:r>
      <w:r w:rsidR="00B760A4">
        <w:rPr>
          <w:rFonts w:ascii="Arial" w:hAnsi="Arial" w:cs="Arial"/>
        </w:rPr>
        <w:t>d</w:t>
      </w:r>
      <w:r w:rsidR="00940EAA">
        <w:rPr>
          <w:rFonts w:ascii="Arial" w:hAnsi="Arial" w:cs="Arial"/>
        </w:rPr>
        <w:t xml:space="preserve"> in accordance with the legal interest that the owner has in the property (unless there is evidence </w:t>
      </w:r>
      <w:r w:rsidR="00BF65B2">
        <w:rPr>
          <w:rFonts w:ascii="Arial" w:hAnsi="Arial" w:cs="Arial"/>
        </w:rPr>
        <w:t>to show otherwise) (para. 6).</w:t>
      </w:r>
    </w:p>
    <w:p w14:paraId="197830EA" w14:textId="77777777" w:rsidR="00C87377" w:rsidRDefault="00C87377" w:rsidP="001D384B">
      <w:pPr>
        <w:spacing w:line="360" w:lineRule="auto"/>
        <w:rPr>
          <w:rFonts w:ascii="Arial" w:hAnsi="Arial" w:cs="Arial"/>
        </w:rPr>
      </w:pPr>
    </w:p>
    <w:p w14:paraId="32F95202" w14:textId="77777777" w:rsidR="00C87377" w:rsidRDefault="00C87377" w:rsidP="00C87377">
      <w:pPr>
        <w:spacing w:line="360" w:lineRule="auto"/>
        <w:rPr>
          <w:rFonts w:ascii="Arial" w:hAnsi="Arial" w:cs="Arial"/>
        </w:rPr>
      </w:pPr>
      <w:r>
        <w:rPr>
          <w:rFonts w:ascii="Arial" w:hAnsi="Arial" w:cs="Arial"/>
        </w:rPr>
        <w:t>The following scenarios provide a sample of the difficulties which may be encountered in formulating an appropriate list of data points for collation under any reporting regime:</w:t>
      </w:r>
    </w:p>
    <w:p w14:paraId="21CBD7C4" w14:textId="77777777" w:rsidR="00C87377" w:rsidRDefault="00C87377" w:rsidP="00C87377">
      <w:pPr>
        <w:pStyle w:val="ListParagraph"/>
        <w:numPr>
          <w:ilvl w:val="0"/>
          <w:numId w:val="24"/>
        </w:numPr>
        <w:spacing w:line="360" w:lineRule="auto"/>
        <w:rPr>
          <w:rFonts w:ascii="Arial" w:hAnsi="Arial" w:cs="Arial"/>
        </w:rPr>
      </w:pPr>
      <w:r w:rsidRPr="00951762">
        <w:rPr>
          <w:rFonts w:ascii="Arial" w:hAnsi="Arial" w:cs="Arial"/>
          <w:b/>
        </w:rPr>
        <w:t>Scenario 1:</w:t>
      </w:r>
      <w:r>
        <w:rPr>
          <w:rFonts w:ascii="Arial" w:hAnsi="Arial" w:cs="Arial"/>
        </w:rPr>
        <w:t xml:space="preserve"> A dwelling is listed on short-term rental on Airbnb by Sue with any income derived credited to her bank account.  The dwelling itself is legally held by Sue and her husband Dave.</w:t>
      </w:r>
    </w:p>
    <w:p w14:paraId="24214728" w14:textId="77777777" w:rsidR="00C87377" w:rsidRDefault="00C87377" w:rsidP="00C87377">
      <w:pPr>
        <w:pStyle w:val="ListParagraph"/>
        <w:numPr>
          <w:ilvl w:val="0"/>
          <w:numId w:val="24"/>
        </w:numPr>
        <w:spacing w:line="360" w:lineRule="auto"/>
        <w:rPr>
          <w:rFonts w:ascii="Arial" w:hAnsi="Arial" w:cs="Arial"/>
        </w:rPr>
      </w:pPr>
      <w:r w:rsidRPr="00951762">
        <w:rPr>
          <w:rFonts w:ascii="Arial" w:hAnsi="Arial" w:cs="Arial"/>
          <w:b/>
        </w:rPr>
        <w:t>Scenario 2:</w:t>
      </w:r>
      <w:r>
        <w:rPr>
          <w:rFonts w:ascii="Arial" w:hAnsi="Arial" w:cs="Arial"/>
        </w:rPr>
        <w:t xml:space="preserve"> A car parking space is listed </w:t>
      </w:r>
      <w:r w:rsidR="008F1C2C">
        <w:rPr>
          <w:rFonts w:ascii="Arial" w:hAnsi="Arial" w:cs="Arial"/>
        </w:rPr>
        <w:t xml:space="preserve">for </w:t>
      </w:r>
      <w:r>
        <w:rPr>
          <w:rFonts w:ascii="Arial" w:hAnsi="Arial" w:cs="Arial"/>
        </w:rPr>
        <w:t xml:space="preserve">short-term rental </w:t>
      </w:r>
      <w:r w:rsidR="008F1C2C">
        <w:rPr>
          <w:rFonts w:ascii="Arial" w:hAnsi="Arial" w:cs="Arial"/>
        </w:rPr>
        <w:t xml:space="preserve">on </w:t>
      </w:r>
      <w:proofErr w:type="spellStart"/>
      <w:r w:rsidR="0076674E">
        <w:rPr>
          <w:rFonts w:ascii="Arial" w:hAnsi="Arial" w:cs="Arial"/>
        </w:rPr>
        <w:t>ParkHound</w:t>
      </w:r>
      <w:proofErr w:type="spellEnd"/>
      <w:r w:rsidR="0076674E">
        <w:rPr>
          <w:rFonts w:ascii="Arial" w:hAnsi="Arial" w:cs="Arial"/>
        </w:rPr>
        <w:t xml:space="preserve"> </w:t>
      </w:r>
      <w:r>
        <w:rPr>
          <w:rFonts w:ascii="Arial" w:hAnsi="Arial" w:cs="Arial"/>
        </w:rPr>
        <w:t xml:space="preserve">by Roger with any income </w:t>
      </w:r>
      <w:r w:rsidR="0076674E">
        <w:rPr>
          <w:rFonts w:ascii="Arial" w:hAnsi="Arial" w:cs="Arial"/>
        </w:rPr>
        <w:t xml:space="preserve">to be </w:t>
      </w:r>
      <w:r>
        <w:rPr>
          <w:rFonts w:ascii="Arial" w:hAnsi="Arial" w:cs="Arial"/>
        </w:rPr>
        <w:t xml:space="preserve">credited to </w:t>
      </w:r>
      <w:r w:rsidR="008F1C2C">
        <w:rPr>
          <w:rFonts w:ascii="Arial" w:hAnsi="Arial" w:cs="Arial"/>
        </w:rPr>
        <w:t xml:space="preserve">a joint bank </w:t>
      </w:r>
      <w:r>
        <w:rPr>
          <w:rFonts w:ascii="Arial" w:hAnsi="Arial" w:cs="Arial"/>
        </w:rPr>
        <w:t>account</w:t>
      </w:r>
      <w:r w:rsidR="008F1C2C">
        <w:rPr>
          <w:rFonts w:ascii="Arial" w:hAnsi="Arial" w:cs="Arial"/>
        </w:rPr>
        <w:t xml:space="preserve"> </w:t>
      </w:r>
      <w:r w:rsidR="0076674E">
        <w:rPr>
          <w:rFonts w:ascii="Arial" w:hAnsi="Arial" w:cs="Arial"/>
        </w:rPr>
        <w:t xml:space="preserve">held </w:t>
      </w:r>
      <w:r w:rsidR="008F1C2C">
        <w:rPr>
          <w:rFonts w:ascii="Arial" w:hAnsi="Arial" w:cs="Arial"/>
        </w:rPr>
        <w:t>with his partner Laura</w:t>
      </w:r>
      <w:r>
        <w:rPr>
          <w:rFonts w:ascii="Arial" w:hAnsi="Arial" w:cs="Arial"/>
        </w:rPr>
        <w:t xml:space="preserve">.  </w:t>
      </w:r>
      <w:r w:rsidR="0076674E">
        <w:rPr>
          <w:rFonts w:ascii="Arial" w:hAnsi="Arial" w:cs="Arial"/>
        </w:rPr>
        <w:t xml:space="preserve">Parking spot is on a property which is solely </w:t>
      </w:r>
      <w:r>
        <w:rPr>
          <w:rFonts w:ascii="Arial" w:hAnsi="Arial" w:cs="Arial"/>
        </w:rPr>
        <w:t>owned by Laura.</w:t>
      </w:r>
    </w:p>
    <w:p w14:paraId="2BB391EA" w14:textId="77777777" w:rsidR="00C87377" w:rsidRDefault="00C87377" w:rsidP="00C87377">
      <w:pPr>
        <w:pStyle w:val="ListParagraph"/>
        <w:numPr>
          <w:ilvl w:val="0"/>
          <w:numId w:val="24"/>
        </w:numPr>
        <w:spacing w:line="360" w:lineRule="auto"/>
        <w:rPr>
          <w:rFonts w:ascii="Arial" w:hAnsi="Arial" w:cs="Arial"/>
        </w:rPr>
      </w:pPr>
      <w:r w:rsidRPr="00951762">
        <w:rPr>
          <w:rFonts w:ascii="Arial" w:hAnsi="Arial" w:cs="Arial"/>
          <w:b/>
        </w:rPr>
        <w:t>Scenario 3:</w:t>
      </w:r>
      <w:r>
        <w:rPr>
          <w:rFonts w:ascii="Arial" w:hAnsi="Arial" w:cs="Arial"/>
        </w:rPr>
        <w:t xml:space="preserve"> </w:t>
      </w:r>
      <w:r w:rsidRPr="00151417">
        <w:rPr>
          <w:rFonts w:ascii="Arial" w:hAnsi="Arial" w:cs="Arial"/>
        </w:rPr>
        <w:t xml:space="preserve">A room in Lisa’s house is listed on short-term rental </w:t>
      </w:r>
      <w:r w:rsidR="006D1673">
        <w:rPr>
          <w:rFonts w:ascii="Arial" w:hAnsi="Arial" w:cs="Arial"/>
        </w:rPr>
        <w:t xml:space="preserve">on Airbnb </w:t>
      </w:r>
      <w:r w:rsidRPr="00151417">
        <w:rPr>
          <w:rFonts w:ascii="Arial" w:hAnsi="Arial" w:cs="Arial"/>
        </w:rPr>
        <w:t xml:space="preserve">with any income to be credited to her bank account.  Lisa is only a lessee </w:t>
      </w:r>
      <w:r>
        <w:rPr>
          <w:rFonts w:ascii="Arial" w:hAnsi="Arial" w:cs="Arial"/>
        </w:rPr>
        <w:t>of the dwelling with the property legally owned by her landlord Stacy.</w:t>
      </w:r>
    </w:p>
    <w:p w14:paraId="22F18352" w14:textId="77777777" w:rsidR="006D1673" w:rsidRDefault="006D1673" w:rsidP="00C87377">
      <w:pPr>
        <w:spacing w:line="360" w:lineRule="auto"/>
        <w:rPr>
          <w:rFonts w:ascii="Arial" w:hAnsi="Arial" w:cs="Arial"/>
        </w:rPr>
      </w:pPr>
    </w:p>
    <w:p w14:paraId="264794F1" w14:textId="77777777" w:rsidR="006417EB" w:rsidRDefault="00C87377" w:rsidP="00C87377">
      <w:pPr>
        <w:spacing w:line="360" w:lineRule="auto"/>
        <w:rPr>
          <w:rFonts w:ascii="Arial" w:hAnsi="Arial" w:cs="Arial"/>
        </w:rPr>
      </w:pPr>
      <w:r>
        <w:rPr>
          <w:rFonts w:ascii="Arial" w:hAnsi="Arial" w:cs="Arial"/>
        </w:rPr>
        <w:t>In light of the above, if the desire remains</w:t>
      </w:r>
      <w:r w:rsidR="00B76AAF">
        <w:rPr>
          <w:rFonts w:ascii="Arial" w:hAnsi="Arial" w:cs="Arial"/>
        </w:rPr>
        <w:t xml:space="preserve"> for the government to pre-fill income derived from such sharing economy activities</w:t>
      </w:r>
      <w:r>
        <w:rPr>
          <w:rFonts w:ascii="Arial" w:hAnsi="Arial" w:cs="Arial"/>
        </w:rPr>
        <w:t xml:space="preserve"> in an individual’s tax return</w:t>
      </w:r>
      <w:r w:rsidR="00B76AAF">
        <w:rPr>
          <w:rFonts w:ascii="Arial" w:hAnsi="Arial" w:cs="Arial"/>
        </w:rPr>
        <w:t>, then</w:t>
      </w:r>
      <w:r w:rsidR="00BF65B2">
        <w:rPr>
          <w:rFonts w:ascii="Arial" w:hAnsi="Arial" w:cs="Arial"/>
        </w:rPr>
        <w:t xml:space="preserve"> </w:t>
      </w:r>
      <w:r w:rsidR="00AC068E">
        <w:rPr>
          <w:rFonts w:ascii="Arial" w:hAnsi="Arial" w:cs="Arial"/>
        </w:rPr>
        <w:t xml:space="preserve">it would also be necessary for </w:t>
      </w:r>
      <w:r w:rsidR="00B76AAF">
        <w:rPr>
          <w:rFonts w:ascii="Arial" w:hAnsi="Arial" w:cs="Arial"/>
        </w:rPr>
        <w:t xml:space="preserve">the relevant </w:t>
      </w:r>
      <w:r w:rsidR="00AC068E">
        <w:rPr>
          <w:rFonts w:ascii="Arial" w:hAnsi="Arial" w:cs="Arial"/>
        </w:rPr>
        <w:t xml:space="preserve">platform to obtain information </w:t>
      </w:r>
      <w:r w:rsidR="00E845B2">
        <w:rPr>
          <w:rFonts w:ascii="Arial" w:hAnsi="Arial" w:cs="Arial"/>
        </w:rPr>
        <w:t>with respect to</w:t>
      </w:r>
      <w:r w:rsidR="00AC068E">
        <w:rPr>
          <w:rFonts w:ascii="Arial" w:hAnsi="Arial" w:cs="Arial"/>
        </w:rPr>
        <w:t xml:space="preserve"> </w:t>
      </w:r>
      <w:r w:rsidR="006C5D99">
        <w:rPr>
          <w:rFonts w:ascii="Arial" w:hAnsi="Arial" w:cs="Arial"/>
        </w:rPr>
        <w:t xml:space="preserve">the </w:t>
      </w:r>
      <w:r w:rsidR="00AC068E">
        <w:rPr>
          <w:rFonts w:ascii="Arial" w:hAnsi="Arial" w:cs="Arial"/>
        </w:rPr>
        <w:t>legal owners of the property</w:t>
      </w:r>
      <w:r w:rsidR="00E845B2">
        <w:rPr>
          <w:rFonts w:ascii="Arial" w:hAnsi="Arial" w:cs="Arial"/>
        </w:rPr>
        <w:t xml:space="preserve"> and the proportions in which </w:t>
      </w:r>
      <w:r>
        <w:rPr>
          <w:rFonts w:ascii="Arial" w:hAnsi="Arial" w:cs="Arial"/>
        </w:rPr>
        <w:t>it</w:t>
      </w:r>
      <w:r w:rsidR="00E845B2">
        <w:rPr>
          <w:rFonts w:ascii="Arial" w:hAnsi="Arial" w:cs="Arial"/>
        </w:rPr>
        <w:t xml:space="preserve"> is held.  </w:t>
      </w:r>
    </w:p>
    <w:p w14:paraId="2329A537" w14:textId="77777777" w:rsidR="006417EB" w:rsidRDefault="006417EB" w:rsidP="00C87377">
      <w:pPr>
        <w:spacing w:line="360" w:lineRule="auto"/>
        <w:rPr>
          <w:rFonts w:ascii="Arial" w:hAnsi="Arial" w:cs="Arial"/>
        </w:rPr>
      </w:pPr>
    </w:p>
    <w:p w14:paraId="0FB3E349" w14:textId="77777777" w:rsidR="00266AF9" w:rsidRDefault="00C87377" w:rsidP="00C87377">
      <w:pPr>
        <w:spacing w:line="360" w:lineRule="auto"/>
        <w:rPr>
          <w:rFonts w:ascii="Arial" w:hAnsi="Arial" w:cs="Arial"/>
        </w:rPr>
      </w:pPr>
      <w:r>
        <w:rPr>
          <w:rFonts w:ascii="Arial" w:hAnsi="Arial" w:cs="Arial"/>
        </w:rPr>
        <w:t xml:space="preserve">Further consideration should also be given to </w:t>
      </w:r>
      <w:r w:rsidR="00151417">
        <w:rPr>
          <w:rFonts w:ascii="Arial" w:hAnsi="Arial" w:cs="Arial"/>
        </w:rPr>
        <w:t xml:space="preserve">other arrangements that may be in place (such as </w:t>
      </w:r>
      <w:r>
        <w:rPr>
          <w:rFonts w:ascii="Arial" w:hAnsi="Arial" w:cs="Arial"/>
        </w:rPr>
        <w:t>the</w:t>
      </w:r>
      <w:r w:rsidR="00151417">
        <w:rPr>
          <w:rFonts w:ascii="Arial" w:hAnsi="Arial" w:cs="Arial"/>
        </w:rPr>
        <w:t xml:space="preserve"> sub-letting arrangement</w:t>
      </w:r>
      <w:r>
        <w:rPr>
          <w:rFonts w:ascii="Arial" w:hAnsi="Arial" w:cs="Arial"/>
        </w:rPr>
        <w:t xml:space="preserve"> in Scenario 3), or situations where the activities amount to a business (such as the running of a ‘bed</w:t>
      </w:r>
      <w:r w:rsidR="006417EB">
        <w:rPr>
          <w:rFonts w:ascii="Arial" w:hAnsi="Arial" w:cs="Arial"/>
        </w:rPr>
        <w:t xml:space="preserve"> and breakfast’) where GST would typically need to be charged because it is a taxable supply (rather than an input-taxed supply).</w:t>
      </w:r>
      <w:r>
        <w:rPr>
          <w:rFonts w:ascii="Arial" w:hAnsi="Arial" w:cs="Arial"/>
        </w:rPr>
        <w:t xml:space="preserve"> </w:t>
      </w:r>
    </w:p>
    <w:p w14:paraId="032312C2" w14:textId="77777777" w:rsidR="00266AF9" w:rsidRDefault="00266AF9" w:rsidP="00C87377">
      <w:pPr>
        <w:spacing w:line="360" w:lineRule="auto"/>
        <w:rPr>
          <w:rFonts w:ascii="Arial" w:hAnsi="Arial" w:cs="Arial"/>
        </w:rPr>
      </w:pPr>
    </w:p>
    <w:p w14:paraId="73934888" w14:textId="77777777" w:rsidR="00C87377" w:rsidRDefault="00266AF9" w:rsidP="00C87377">
      <w:pPr>
        <w:spacing w:line="360" w:lineRule="auto"/>
        <w:rPr>
          <w:rFonts w:ascii="Arial" w:hAnsi="Arial" w:cs="Arial"/>
        </w:rPr>
      </w:pPr>
      <w:r>
        <w:rPr>
          <w:rFonts w:ascii="Arial" w:hAnsi="Arial" w:cs="Arial"/>
        </w:rPr>
        <w:t>In addition</w:t>
      </w:r>
      <w:r w:rsidR="006D1673">
        <w:rPr>
          <w:rFonts w:ascii="Arial" w:hAnsi="Arial" w:cs="Arial"/>
        </w:rPr>
        <w:t>, in some cases, a platform like Airbnb may solely be used as a tool for advertising a property with a separate rental arrangement being entered into outside of the platform.</w:t>
      </w:r>
    </w:p>
    <w:p w14:paraId="7452821D" w14:textId="77777777" w:rsidR="007135FE" w:rsidRDefault="007135FE" w:rsidP="001D384B">
      <w:pPr>
        <w:spacing w:line="360" w:lineRule="auto"/>
        <w:rPr>
          <w:rFonts w:ascii="Arial" w:hAnsi="Arial" w:cs="Arial"/>
        </w:rPr>
      </w:pPr>
    </w:p>
    <w:p w14:paraId="1C569B48" w14:textId="77777777" w:rsidR="006417EB" w:rsidRDefault="001C4EB6" w:rsidP="001D384B">
      <w:pPr>
        <w:spacing w:line="360" w:lineRule="auto"/>
        <w:rPr>
          <w:rFonts w:ascii="Arial" w:hAnsi="Arial" w:cs="Arial"/>
        </w:rPr>
      </w:pPr>
      <w:r>
        <w:rPr>
          <w:rFonts w:ascii="Arial" w:hAnsi="Arial" w:cs="Arial"/>
        </w:rPr>
        <w:t xml:space="preserve">At present, for any rental property owner, the onus is placed on the individual to properly account for their share of </w:t>
      </w:r>
      <w:r w:rsidR="008347D8">
        <w:rPr>
          <w:rFonts w:ascii="Arial" w:hAnsi="Arial" w:cs="Arial"/>
        </w:rPr>
        <w:t>the net income or loss from their interest in the property. Therefore, g</w:t>
      </w:r>
      <w:r w:rsidR="006417EB">
        <w:rPr>
          <w:rFonts w:ascii="Arial" w:hAnsi="Arial" w:cs="Arial"/>
        </w:rPr>
        <w:t xml:space="preserve">iven some </w:t>
      </w:r>
      <w:r w:rsidR="002C533C">
        <w:rPr>
          <w:rFonts w:ascii="Arial" w:hAnsi="Arial" w:cs="Arial"/>
        </w:rPr>
        <w:t xml:space="preserve">of the </w:t>
      </w:r>
      <w:r w:rsidR="006417EB">
        <w:rPr>
          <w:rFonts w:ascii="Arial" w:hAnsi="Arial" w:cs="Arial"/>
        </w:rPr>
        <w:t xml:space="preserve">complexities involved, it may be more appropriate for such transactions to be flagged to the affected taxpayer in place of </w:t>
      </w:r>
      <w:r>
        <w:rPr>
          <w:rFonts w:ascii="Arial" w:hAnsi="Arial" w:cs="Arial"/>
        </w:rPr>
        <w:t xml:space="preserve">having </w:t>
      </w:r>
      <w:r w:rsidR="002C533C">
        <w:rPr>
          <w:rFonts w:ascii="Arial" w:hAnsi="Arial" w:cs="Arial"/>
        </w:rPr>
        <w:t xml:space="preserve">the </w:t>
      </w:r>
      <w:r>
        <w:rPr>
          <w:rFonts w:ascii="Arial" w:hAnsi="Arial" w:cs="Arial"/>
        </w:rPr>
        <w:t>income pre-filled in an individual’s return where, for whatever reason, it may not necessarily be assessable.  As a case in point, the ATO current</w:t>
      </w:r>
      <w:r w:rsidR="002C533C">
        <w:rPr>
          <w:rFonts w:ascii="Arial" w:hAnsi="Arial" w:cs="Arial"/>
        </w:rPr>
        <w:t>ly</w:t>
      </w:r>
      <w:r>
        <w:rPr>
          <w:rFonts w:ascii="Arial" w:hAnsi="Arial" w:cs="Arial"/>
        </w:rPr>
        <w:t xml:space="preserve"> flags transactions related </w:t>
      </w:r>
      <w:r w:rsidR="008347D8">
        <w:rPr>
          <w:rFonts w:ascii="Arial" w:hAnsi="Arial" w:cs="Arial"/>
        </w:rPr>
        <w:t>to CGT events happening to certain listed securities</w:t>
      </w:r>
      <w:r w:rsidR="007B7139">
        <w:rPr>
          <w:rFonts w:ascii="Arial" w:hAnsi="Arial" w:cs="Arial"/>
        </w:rPr>
        <w:t xml:space="preserve"> </w:t>
      </w:r>
      <w:r w:rsidR="00EF1C55">
        <w:rPr>
          <w:rFonts w:ascii="Arial" w:hAnsi="Arial" w:cs="Arial"/>
        </w:rPr>
        <w:t xml:space="preserve">and places the onus on the taxpayer to determine whether a capital gain or loss, or alternatively </w:t>
      </w:r>
      <w:r w:rsidR="002C533C">
        <w:rPr>
          <w:rFonts w:ascii="Arial" w:hAnsi="Arial" w:cs="Arial"/>
        </w:rPr>
        <w:t xml:space="preserve">whether </w:t>
      </w:r>
      <w:r w:rsidR="00EF1C55">
        <w:rPr>
          <w:rFonts w:ascii="Arial" w:hAnsi="Arial" w:cs="Arial"/>
        </w:rPr>
        <w:t>a nil amount should be included in the tax return</w:t>
      </w:r>
      <w:r w:rsidR="002C533C">
        <w:rPr>
          <w:rFonts w:ascii="Arial" w:hAnsi="Arial" w:cs="Arial"/>
        </w:rPr>
        <w:t>.</w:t>
      </w:r>
    </w:p>
    <w:p w14:paraId="418FDFAA" w14:textId="77777777" w:rsidR="008347D8" w:rsidRDefault="008347D8" w:rsidP="001D384B">
      <w:pPr>
        <w:spacing w:line="360" w:lineRule="auto"/>
        <w:rPr>
          <w:rFonts w:ascii="Arial" w:hAnsi="Arial" w:cs="Arial"/>
        </w:rPr>
      </w:pPr>
    </w:p>
    <w:p w14:paraId="478453AD" w14:textId="77777777" w:rsidR="008347D8" w:rsidRPr="008E4D40" w:rsidRDefault="008347D8" w:rsidP="001D384B">
      <w:pPr>
        <w:spacing w:line="360" w:lineRule="auto"/>
        <w:rPr>
          <w:rFonts w:ascii="Arial" w:hAnsi="Arial" w:cs="Arial"/>
          <w:b/>
          <w:i/>
        </w:rPr>
      </w:pPr>
      <w:r w:rsidRPr="008E4D40">
        <w:rPr>
          <w:rFonts w:ascii="Arial" w:hAnsi="Arial" w:cs="Arial"/>
          <w:b/>
          <w:i/>
        </w:rPr>
        <w:t>Category 3: Income from the sale of goods</w:t>
      </w:r>
    </w:p>
    <w:p w14:paraId="3A8AE24C" w14:textId="77777777" w:rsidR="008347D8" w:rsidRDefault="00B57E9E" w:rsidP="001D384B">
      <w:pPr>
        <w:spacing w:line="360" w:lineRule="auto"/>
        <w:rPr>
          <w:rFonts w:ascii="Arial" w:hAnsi="Arial" w:cs="Arial"/>
        </w:rPr>
      </w:pPr>
      <w:r>
        <w:rPr>
          <w:rFonts w:ascii="Arial" w:hAnsi="Arial" w:cs="Arial"/>
        </w:rPr>
        <w:t xml:space="preserve">Platforms which allow individuals to sell </w:t>
      </w:r>
      <w:r w:rsidR="00FA5C52">
        <w:rPr>
          <w:rFonts w:ascii="Arial" w:hAnsi="Arial" w:cs="Arial"/>
        </w:rPr>
        <w:t>goods</w:t>
      </w:r>
      <w:r w:rsidR="00FA5C52" w:rsidRPr="00FA5C52">
        <w:rPr>
          <w:rFonts w:ascii="Arial" w:hAnsi="Arial" w:cs="Arial"/>
        </w:rPr>
        <w:t xml:space="preserve"> </w:t>
      </w:r>
      <w:r w:rsidR="00FA5C52">
        <w:rPr>
          <w:rFonts w:ascii="Arial" w:hAnsi="Arial" w:cs="Arial"/>
        </w:rPr>
        <w:t xml:space="preserve">online, whether new or second hand, </w:t>
      </w:r>
      <w:r w:rsidR="008F1C2C">
        <w:rPr>
          <w:rFonts w:ascii="Arial" w:hAnsi="Arial" w:cs="Arial"/>
        </w:rPr>
        <w:t>are the most established of the platforms in the sharing economy</w:t>
      </w:r>
      <w:r w:rsidR="00FA5C52">
        <w:rPr>
          <w:rFonts w:ascii="Arial" w:hAnsi="Arial" w:cs="Arial"/>
        </w:rPr>
        <w:t xml:space="preserve">.  </w:t>
      </w:r>
      <w:r w:rsidR="008F1C2C">
        <w:rPr>
          <w:rFonts w:ascii="Arial" w:hAnsi="Arial" w:cs="Arial"/>
        </w:rPr>
        <w:t>C</w:t>
      </w:r>
      <w:r w:rsidR="00FA5C52">
        <w:rPr>
          <w:rFonts w:ascii="Arial" w:hAnsi="Arial" w:cs="Arial"/>
        </w:rPr>
        <w:t>ommon examples include eBay and Gumtree</w:t>
      </w:r>
      <w:r w:rsidR="008F1C2C">
        <w:rPr>
          <w:rFonts w:ascii="Arial" w:hAnsi="Arial" w:cs="Arial"/>
        </w:rPr>
        <w:t>, with Facebook marketplace being a more recent addition for users to sell their used goods.</w:t>
      </w:r>
    </w:p>
    <w:p w14:paraId="7D185E43" w14:textId="77777777" w:rsidR="008347D8" w:rsidRDefault="008347D8" w:rsidP="001D384B">
      <w:pPr>
        <w:spacing w:line="360" w:lineRule="auto"/>
        <w:rPr>
          <w:rFonts w:ascii="Arial" w:hAnsi="Arial" w:cs="Arial"/>
        </w:rPr>
      </w:pPr>
    </w:p>
    <w:p w14:paraId="2AE53CAF" w14:textId="77777777" w:rsidR="008347D8" w:rsidRDefault="002C533C" w:rsidP="001D384B">
      <w:pPr>
        <w:spacing w:line="360" w:lineRule="auto"/>
        <w:rPr>
          <w:rFonts w:ascii="Arial" w:hAnsi="Arial" w:cs="Arial"/>
        </w:rPr>
      </w:pPr>
      <w:r>
        <w:rPr>
          <w:rFonts w:ascii="Arial" w:hAnsi="Arial" w:cs="Arial"/>
        </w:rPr>
        <w:t xml:space="preserve">As noted above, to </w:t>
      </w:r>
      <w:r w:rsidR="008347D8">
        <w:rPr>
          <w:rFonts w:ascii="Arial" w:hAnsi="Arial" w:cs="Arial"/>
        </w:rPr>
        <w:t xml:space="preserve">level the playing field for all participants </w:t>
      </w:r>
      <w:r w:rsidR="00FA5C52">
        <w:rPr>
          <w:rFonts w:ascii="Arial" w:hAnsi="Arial" w:cs="Arial"/>
        </w:rPr>
        <w:t>across</w:t>
      </w:r>
      <w:r w:rsidR="008347D8">
        <w:rPr>
          <w:rFonts w:ascii="Arial" w:hAnsi="Arial" w:cs="Arial"/>
        </w:rPr>
        <w:t xml:space="preserve"> the various sharing economy platforms, we are of the view that </w:t>
      </w:r>
      <w:r w:rsidR="00FA5C52">
        <w:rPr>
          <w:rFonts w:ascii="Arial" w:hAnsi="Arial" w:cs="Arial"/>
        </w:rPr>
        <w:t xml:space="preserve">any reporting regime should </w:t>
      </w:r>
      <w:r w:rsidR="000A71DD">
        <w:rPr>
          <w:rFonts w:ascii="Arial" w:hAnsi="Arial" w:cs="Arial"/>
        </w:rPr>
        <w:t xml:space="preserve">also </w:t>
      </w:r>
      <w:r w:rsidR="00FA5C52">
        <w:rPr>
          <w:rFonts w:ascii="Arial" w:hAnsi="Arial" w:cs="Arial"/>
        </w:rPr>
        <w:t xml:space="preserve">extend to platforms which allow for the sale of goods.  We do concede </w:t>
      </w:r>
      <w:r w:rsidR="0076674E">
        <w:rPr>
          <w:rFonts w:ascii="Arial" w:hAnsi="Arial" w:cs="Arial"/>
        </w:rPr>
        <w:t xml:space="preserve">however </w:t>
      </w:r>
      <w:r w:rsidR="008F1C2C">
        <w:rPr>
          <w:rFonts w:ascii="Arial" w:hAnsi="Arial" w:cs="Arial"/>
        </w:rPr>
        <w:t xml:space="preserve">that capturing the appropriate </w:t>
      </w:r>
      <w:r w:rsidR="0076674E">
        <w:rPr>
          <w:rFonts w:ascii="Arial" w:hAnsi="Arial" w:cs="Arial"/>
        </w:rPr>
        <w:t xml:space="preserve">information </w:t>
      </w:r>
      <w:r w:rsidR="008F1C2C">
        <w:rPr>
          <w:rFonts w:ascii="Arial" w:hAnsi="Arial" w:cs="Arial"/>
        </w:rPr>
        <w:t>for the purposes of pre-filling an inco</w:t>
      </w:r>
      <w:r w:rsidR="0076674E">
        <w:rPr>
          <w:rFonts w:ascii="Arial" w:hAnsi="Arial" w:cs="Arial"/>
        </w:rPr>
        <w:t xml:space="preserve">me label of an individual tax return </w:t>
      </w:r>
      <w:r w:rsidR="007F75AC">
        <w:rPr>
          <w:rFonts w:ascii="Arial" w:hAnsi="Arial" w:cs="Arial"/>
        </w:rPr>
        <w:t xml:space="preserve">with respect to the sale of goods </w:t>
      </w:r>
      <w:r w:rsidR="00A711B1">
        <w:rPr>
          <w:rFonts w:ascii="Arial" w:hAnsi="Arial" w:cs="Arial"/>
        </w:rPr>
        <w:t xml:space="preserve">can be </w:t>
      </w:r>
      <w:r w:rsidR="0076674E">
        <w:rPr>
          <w:rFonts w:ascii="Arial" w:hAnsi="Arial" w:cs="Arial"/>
        </w:rPr>
        <w:t>problematic</w:t>
      </w:r>
      <w:r w:rsidR="007F75AC">
        <w:rPr>
          <w:rFonts w:ascii="Arial" w:hAnsi="Arial" w:cs="Arial"/>
        </w:rPr>
        <w:t xml:space="preserve"> </w:t>
      </w:r>
      <w:r w:rsidR="00A711B1">
        <w:rPr>
          <w:rFonts w:ascii="Arial" w:hAnsi="Arial" w:cs="Arial"/>
        </w:rPr>
        <w:t>for tax purposes</w:t>
      </w:r>
      <w:r w:rsidR="0076674E">
        <w:rPr>
          <w:rFonts w:ascii="Arial" w:hAnsi="Arial" w:cs="Arial"/>
        </w:rPr>
        <w:t>.</w:t>
      </w:r>
    </w:p>
    <w:p w14:paraId="3755C14B" w14:textId="77777777" w:rsidR="0076674E" w:rsidRDefault="0076674E" w:rsidP="001D384B">
      <w:pPr>
        <w:spacing w:line="360" w:lineRule="auto"/>
        <w:rPr>
          <w:rFonts w:ascii="Arial" w:hAnsi="Arial" w:cs="Arial"/>
        </w:rPr>
      </w:pPr>
    </w:p>
    <w:p w14:paraId="6FE52B2B" w14:textId="77777777" w:rsidR="007B13C9" w:rsidRDefault="007F75AC" w:rsidP="001D384B">
      <w:pPr>
        <w:spacing w:line="360" w:lineRule="auto"/>
        <w:rPr>
          <w:rFonts w:ascii="Arial" w:hAnsi="Arial" w:cs="Arial"/>
        </w:rPr>
      </w:pPr>
      <w:r>
        <w:rPr>
          <w:rFonts w:ascii="Arial" w:hAnsi="Arial" w:cs="Arial"/>
        </w:rPr>
        <w:t xml:space="preserve">One of these problems is </w:t>
      </w:r>
      <w:r w:rsidR="007B13C9">
        <w:rPr>
          <w:rFonts w:ascii="Arial" w:hAnsi="Arial" w:cs="Arial"/>
        </w:rPr>
        <w:t xml:space="preserve">in </w:t>
      </w:r>
      <w:r>
        <w:rPr>
          <w:rFonts w:ascii="Arial" w:hAnsi="Arial" w:cs="Arial"/>
        </w:rPr>
        <w:t>establish</w:t>
      </w:r>
      <w:r w:rsidR="007B13C9">
        <w:rPr>
          <w:rFonts w:ascii="Arial" w:hAnsi="Arial" w:cs="Arial"/>
        </w:rPr>
        <w:t>ing</w:t>
      </w:r>
      <w:r>
        <w:rPr>
          <w:rFonts w:ascii="Arial" w:hAnsi="Arial" w:cs="Arial"/>
        </w:rPr>
        <w:t xml:space="preserve"> whether there is any business </w:t>
      </w:r>
      <w:r w:rsidR="007B13C9">
        <w:rPr>
          <w:rFonts w:ascii="Arial" w:hAnsi="Arial" w:cs="Arial"/>
        </w:rPr>
        <w:t xml:space="preserve">being conducted </w:t>
      </w:r>
      <w:r>
        <w:rPr>
          <w:rFonts w:ascii="Arial" w:hAnsi="Arial" w:cs="Arial"/>
        </w:rPr>
        <w:t xml:space="preserve">or profit-making intention arising from the sale; or whether </w:t>
      </w:r>
      <w:r w:rsidR="007B13C9">
        <w:rPr>
          <w:rFonts w:ascii="Arial" w:hAnsi="Arial" w:cs="Arial"/>
        </w:rPr>
        <w:t xml:space="preserve">they have been sold as part of a mere </w:t>
      </w:r>
      <w:proofErr w:type="spellStart"/>
      <w:r w:rsidR="007B13C9">
        <w:rPr>
          <w:rFonts w:ascii="Arial" w:hAnsi="Arial" w:cs="Arial"/>
        </w:rPr>
        <w:t>reali</w:t>
      </w:r>
      <w:r w:rsidR="006C5D99">
        <w:rPr>
          <w:rFonts w:ascii="Arial" w:hAnsi="Arial" w:cs="Arial"/>
        </w:rPr>
        <w:t>s</w:t>
      </w:r>
      <w:r w:rsidR="007B13C9">
        <w:rPr>
          <w:rFonts w:ascii="Arial" w:hAnsi="Arial" w:cs="Arial"/>
        </w:rPr>
        <w:t>ation</w:t>
      </w:r>
      <w:proofErr w:type="spellEnd"/>
      <w:r w:rsidR="007B13C9">
        <w:rPr>
          <w:rFonts w:ascii="Arial" w:hAnsi="Arial" w:cs="Arial"/>
        </w:rPr>
        <w:t xml:space="preserve"> (or hobby)</w:t>
      </w:r>
      <w:r>
        <w:rPr>
          <w:rFonts w:ascii="Arial" w:hAnsi="Arial" w:cs="Arial"/>
        </w:rPr>
        <w:t xml:space="preserve">.  </w:t>
      </w:r>
    </w:p>
    <w:p w14:paraId="45B5F10E" w14:textId="77777777" w:rsidR="007B13C9" w:rsidRDefault="007B13C9" w:rsidP="001D384B">
      <w:pPr>
        <w:spacing w:line="360" w:lineRule="auto"/>
        <w:rPr>
          <w:rFonts w:ascii="Arial" w:hAnsi="Arial" w:cs="Arial"/>
        </w:rPr>
      </w:pPr>
    </w:p>
    <w:p w14:paraId="6FED773B" w14:textId="77777777" w:rsidR="0076674E" w:rsidRDefault="007F75AC" w:rsidP="001D384B">
      <w:pPr>
        <w:spacing w:line="360" w:lineRule="auto"/>
        <w:rPr>
          <w:rFonts w:ascii="Arial" w:hAnsi="Arial" w:cs="Arial"/>
        </w:rPr>
      </w:pPr>
      <w:r>
        <w:rPr>
          <w:rFonts w:ascii="Arial" w:hAnsi="Arial" w:cs="Arial"/>
        </w:rPr>
        <w:t>While case law has provided a range of indicia to consider in establishing whether a business is being carried on</w:t>
      </w:r>
      <w:r w:rsidR="007B13C9">
        <w:rPr>
          <w:rFonts w:ascii="Arial" w:hAnsi="Arial" w:cs="Arial"/>
        </w:rPr>
        <w:t xml:space="preserve"> (such as regularity, frequency, size, </w:t>
      </w:r>
      <w:r w:rsidR="00991F4F">
        <w:rPr>
          <w:rFonts w:ascii="Arial" w:hAnsi="Arial" w:cs="Arial"/>
        </w:rPr>
        <w:t>etc.</w:t>
      </w:r>
      <w:r w:rsidR="007B13C9">
        <w:rPr>
          <w:rFonts w:ascii="Arial" w:hAnsi="Arial" w:cs="Arial"/>
        </w:rPr>
        <w:t>)</w:t>
      </w:r>
      <w:r>
        <w:rPr>
          <w:rFonts w:ascii="Arial" w:hAnsi="Arial" w:cs="Arial"/>
        </w:rPr>
        <w:t>, not one factor is determinative</w:t>
      </w:r>
      <w:r w:rsidR="007B13C9">
        <w:rPr>
          <w:rFonts w:ascii="Arial" w:hAnsi="Arial" w:cs="Arial"/>
        </w:rPr>
        <w:t xml:space="preserve"> and varies based on the facts</w:t>
      </w:r>
      <w:r w:rsidR="006D1673">
        <w:rPr>
          <w:rFonts w:ascii="Arial" w:hAnsi="Arial" w:cs="Arial"/>
        </w:rPr>
        <w:t>. There are then those who actively spot bargains online and purchases those items with the intention of selling them online again at a profit (</w:t>
      </w:r>
      <w:proofErr w:type="spellStart"/>
      <w:r w:rsidR="006D1673">
        <w:rPr>
          <w:rFonts w:ascii="Arial" w:hAnsi="Arial" w:cs="Arial"/>
        </w:rPr>
        <w:t>ie</w:t>
      </w:r>
      <w:proofErr w:type="spellEnd"/>
      <w:r w:rsidR="006D1673">
        <w:rPr>
          <w:rFonts w:ascii="Arial" w:hAnsi="Arial" w:cs="Arial"/>
        </w:rPr>
        <w:t xml:space="preserve"> a flipper).</w:t>
      </w:r>
    </w:p>
    <w:p w14:paraId="040407C6" w14:textId="77777777" w:rsidR="006D1673" w:rsidRDefault="006D1673" w:rsidP="001D384B">
      <w:pPr>
        <w:spacing w:line="360" w:lineRule="auto"/>
        <w:rPr>
          <w:rFonts w:ascii="Arial" w:hAnsi="Arial" w:cs="Arial"/>
        </w:rPr>
      </w:pPr>
    </w:p>
    <w:p w14:paraId="29AAFBCA" w14:textId="77777777" w:rsidR="006D1673" w:rsidRDefault="007B13C9" w:rsidP="001D384B">
      <w:pPr>
        <w:spacing w:line="360" w:lineRule="auto"/>
        <w:rPr>
          <w:rFonts w:ascii="Arial" w:hAnsi="Arial" w:cs="Arial"/>
        </w:rPr>
      </w:pPr>
      <w:r>
        <w:rPr>
          <w:rFonts w:ascii="Arial" w:hAnsi="Arial" w:cs="Arial"/>
        </w:rPr>
        <w:t xml:space="preserve">In our view, making a distinction between whether transactions are undertaken in the form of a business or for a profit-making purpose </w:t>
      </w:r>
      <w:r w:rsidR="002C533C">
        <w:rPr>
          <w:rFonts w:ascii="Arial" w:hAnsi="Arial" w:cs="Arial"/>
        </w:rPr>
        <w:t xml:space="preserve">based </w:t>
      </w:r>
      <w:r>
        <w:rPr>
          <w:rFonts w:ascii="Arial" w:hAnsi="Arial" w:cs="Arial"/>
        </w:rPr>
        <w:t xml:space="preserve">on transaction data alone is near impossible.  </w:t>
      </w:r>
      <w:r w:rsidR="006D1673">
        <w:rPr>
          <w:rFonts w:ascii="Arial" w:hAnsi="Arial" w:cs="Arial"/>
        </w:rPr>
        <w:t>For example, an individual who regularly posts used goods online in an effort to declutter their home is not necessarily</w:t>
      </w:r>
      <w:r>
        <w:rPr>
          <w:rFonts w:ascii="Arial" w:hAnsi="Arial" w:cs="Arial"/>
        </w:rPr>
        <w:t xml:space="preserve"> conducting a business. However, an individual who purchases a product to opportunistically make a profit should be assessed </w:t>
      </w:r>
      <w:r w:rsidR="007D5C3F">
        <w:rPr>
          <w:rFonts w:ascii="Arial" w:hAnsi="Arial" w:cs="Arial"/>
        </w:rPr>
        <w:t>on the amount derived; notwithstanding</w:t>
      </w:r>
      <w:r w:rsidR="00435386">
        <w:rPr>
          <w:rFonts w:ascii="Arial" w:hAnsi="Arial" w:cs="Arial"/>
        </w:rPr>
        <w:t>,</w:t>
      </w:r>
      <w:r w:rsidR="007D5C3F">
        <w:rPr>
          <w:rFonts w:ascii="Arial" w:hAnsi="Arial" w:cs="Arial"/>
        </w:rPr>
        <w:t xml:space="preserve"> that the sale is irregular and infrequent.</w:t>
      </w:r>
      <w:r>
        <w:rPr>
          <w:rFonts w:ascii="Arial" w:hAnsi="Arial" w:cs="Arial"/>
        </w:rPr>
        <w:t xml:space="preserve"> </w:t>
      </w:r>
    </w:p>
    <w:p w14:paraId="1F8A4B74" w14:textId="77777777" w:rsidR="007F75AC" w:rsidRDefault="007F75AC" w:rsidP="001D384B">
      <w:pPr>
        <w:spacing w:line="360" w:lineRule="auto"/>
        <w:rPr>
          <w:rFonts w:ascii="Arial" w:hAnsi="Arial" w:cs="Arial"/>
        </w:rPr>
      </w:pPr>
    </w:p>
    <w:p w14:paraId="177D572B" w14:textId="77777777" w:rsidR="007F75AC" w:rsidRDefault="007D5C3F" w:rsidP="001D384B">
      <w:pPr>
        <w:spacing w:line="360" w:lineRule="auto"/>
        <w:rPr>
          <w:rFonts w:ascii="Arial" w:hAnsi="Arial" w:cs="Arial"/>
        </w:rPr>
      </w:pPr>
      <w:r>
        <w:rPr>
          <w:rFonts w:ascii="Arial" w:hAnsi="Arial" w:cs="Arial"/>
        </w:rPr>
        <w:t xml:space="preserve">In light of the above, we do not believe that pre-filling income tax returns for </w:t>
      </w:r>
      <w:r w:rsidR="0026414D">
        <w:rPr>
          <w:rFonts w:ascii="Arial" w:hAnsi="Arial" w:cs="Arial"/>
        </w:rPr>
        <w:t xml:space="preserve">an </w:t>
      </w:r>
      <w:r>
        <w:rPr>
          <w:rFonts w:ascii="Arial" w:hAnsi="Arial" w:cs="Arial"/>
        </w:rPr>
        <w:t xml:space="preserve">individual who make a sale of goods on an online platform would be appropriate nor would it be viewed </w:t>
      </w:r>
      <w:r w:rsidR="00640D18">
        <w:rPr>
          <w:rFonts w:ascii="Arial" w:hAnsi="Arial" w:cs="Arial"/>
        </w:rPr>
        <w:t>favorably</w:t>
      </w:r>
      <w:r>
        <w:rPr>
          <w:rFonts w:ascii="Arial" w:hAnsi="Arial" w:cs="Arial"/>
        </w:rPr>
        <w:t xml:space="preserve"> by the community.   In most cases, items </w:t>
      </w:r>
      <w:proofErr w:type="spellStart"/>
      <w:r w:rsidR="00A711B1">
        <w:rPr>
          <w:rFonts w:ascii="Arial" w:hAnsi="Arial" w:cs="Arial"/>
        </w:rPr>
        <w:t>realised</w:t>
      </w:r>
      <w:proofErr w:type="spellEnd"/>
      <w:r w:rsidR="00A711B1">
        <w:rPr>
          <w:rFonts w:ascii="Arial" w:hAnsi="Arial" w:cs="Arial"/>
        </w:rPr>
        <w:t xml:space="preserve"> </w:t>
      </w:r>
      <w:r>
        <w:rPr>
          <w:rFonts w:ascii="Arial" w:hAnsi="Arial" w:cs="Arial"/>
        </w:rPr>
        <w:t xml:space="preserve">online would be sold at a loss unless there is a </w:t>
      </w:r>
      <w:r w:rsidR="00640D18">
        <w:rPr>
          <w:rFonts w:ascii="Arial" w:hAnsi="Arial" w:cs="Arial"/>
        </w:rPr>
        <w:t>profit-making</w:t>
      </w:r>
      <w:r>
        <w:rPr>
          <w:rFonts w:ascii="Arial" w:hAnsi="Arial" w:cs="Arial"/>
        </w:rPr>
        <w:t xml:space="preserve"> intention or the level of activity amounts to the ind</w:t>
      </w:r>
      <w:r w:rsidR="00640D18">
        <w:rPr>
          <w:rFonts w:ascii="Arial" w:hAnsi="Arial" w:cs="Arial"/>
        </w:rPr>
        <w:t xml:space="preserve">ividual conducting a business.  </w:t>
      </w:r>
    </w:p>
    <w:p w14:paraId="3E85BEAC" w14:textId="77777777" w:rsidR="00640D18" w:rsidRDefault="00640D18" w:rsidP="001D384B">
      <w:pPr>
        <w:spacing w:line="360" w:lineRule="auto"/>
        <w:rPr>
          <w:rFonts w:ascii="Arial" w:hAnsi="Arial" w:cs="Arial"/>
        </w:rPr>
      </w:pPr>
    </w:p>
    <w:p w14:paraId="2BF0B336" w14:textId="77777777" w:rsidR="006E6010" w:rsidRDefault="00640D18" w:rsidP="001D384B">
      <w:pPr>
        <w:spacing w:line="360" w:lineRule="auto"/>
        <w:rPr>
          <w:rFonts w:ascii="Arial" w:hAnsi="Arial" w:cs="Arial"/>
        </w:rPr>
      </w:pPr>
      <w:r>
        <w:rPr>
          <w:rFonts w:ascii="Arial" w:hAnsi="Arial" w:cs="Arial"/>
        </w:rPr>
        <w:t xml:space="preserve">A better approach may be for the tax return preparation software to flag that a transaction has occurred on that platform and to leave it to the taxpayer and/or their tax agent to exercise their judgment as to whether </w:t>
      </w:r>
      <w:r w:rsidR="00435386">
        <w:rPr>
          <w:rFonts w:ascii="Arial" w:hAnsi="Arial" w:cs="Arial"/>
        </w:rPr>
        <w:t xml:space="preserve">the </w:t>
      </w:r>
      <w:r w:rsidR="0026414D">
        <w:rPr>
          <w:rFonts w:ascii="Arial" w:hAnsi="Arial" w:cs="Arial"/>
        </w:rPr>
        <w:t xml:space="preserve">amount </w:t>
      </w:r>
      <w:r>
        <w:rPr>
          <w:rFonts w:ascii="Arial" w:hAnsi="Arial" w:cs="Arial"/>
        </w:rPr>
        <w:t xml:space="preserve">received should be </w:t>
      </w:r>
      <w:r w:rsidR="006E6010">
        <w:rPr>
          <w:rFonts w:ascii="Arial" w:hAnsi="Arial" w:cs="Arial"/>
        </w:rPr>
        <w:t xml:space="preserve">included in assessable income.  Where any amounts have been accounted for as income, the taxpayer would also need to ascertain the cost of the goods sold in order to derive </w:t>
      </w:r>
      <w:r w:rsidR="00FB38C8">
        <w:rPr>
          <w:rFonts w:ascii="Arial" w:hAnsi="Arial" w:cs="Arial"/>
        </w:rPr>
        <w:t xml:space="preserve">a </w:t>
      </w:r>
      <w:r w:rsidR="006E6010">
        <w:rPr>
          <w:rFonts w:ascii="Arial" w:hAnsi="Arial" w:cs="Arial"/>
        </w:rPr>
        <w:t>taxable profit</w:t>
      </w:r>
      <w:r w:rsidR="00FB38C8">
        <w:rPr>
          <w:rFonts w:ascii="Arial" w:hAnsi="Arial" w:cs="Arial"/>
        </w:rPr>
        <w:t xml:space="preserve"> or loss</w:t>
      </w:r>
      <w:r w:rsidR="006E6010">
        <w:rPr>
          <w:rFonts w:ascii="Arial" w:hAnsi="Arial" w:cs="Arial"/>
        </w:rPr>
        <w:t>.</w:t>
      </w:r>
      <w:r w:rsidR="00865397">
        <w:rPr>
          <w:rFonts w:ascii="Arial" w:hAnsi="Arial" w:cs="Arial"/>
        </w:rPr>
        <w:t xml:space="preserve">  Again, this is something that only the taxpayer or their advisor can decide upon having consideration </w:t>
      </w:r>
      <w:r w:rsidR="00435386">
        <w:rPr>
          <w:rFonts w:ascii="Arial" w:hAnsi="Arial" w:cs="Arial"/>
        </w:rPr>
        <w:t>of</w:t>
      </w:r>
      <w:r w:rsidR="00865397">
        <w:rPr>
          <w:rFonts w:ascii="Arial" w:hAnsi="Arial" w:cs="Arial"/>
        </w:rPr>
        <w:t xml:space="preserve"> the law.</w:t>
      </w:r>
    </w:p>
    <w:p w14:paraId="4C17F994" w14:textId="77777777" w:rsidR="006E6010" w:rsidRDefault="006E6010" w:rsidP="001D384B">
      <w:pPr>
        <w:spacing w:line="360" w:lineRule="auto"/>
        <w:rPr>
          <w:rFonts w:ascii="Arial" w:hAnsi="Arial" w:cs="Arial"/>
        </w:rPr>
      </w:pPr>
    </w:p>
    <w:p w14:paraId="4ECE903C" w14:textId="77777777" w:rsidR="00554A47" w:rsidRPr="00666279" w:rsidRDefault="006E6010" w:rsidP="001D384B">
      <w:pPr>
        <w:spacing w:line="360" w:lineRule="auto"/>
        <w:rPr>
          <w:rFonts w:ascii="Arial" w:hAnsi="Arial" w:cs="Arial"/>
        </w:rPr>
      </w:pPr>
      <w:r w:rsidRPr="00666279">
        <w:rPr>
          <w:rFonts w:ascii="Arial" w:hAnsi="Arial" w:cs="Arial"/>
        </w:rPr>
        <w:t xml:space="preserve">Notwithstanding that the consultation paper is premised on the reporting mechanism </w:t>
      </w:r>
      <w:r w:rsidR="005B793A" w:rsidRPr="00666279">
        <w:rPr>
          <w:rFonts w:ascii="Arial" w:hAnsi="Arial" w:cs="Arial"/>
        </w:rPr>
        <w:t>for</w:t>
      </w:r>
      <w:r w:rsidR="00857431" w:rsidRPr="00666279">
        <w:rPr>
          <w:rFonts w:ascii="Arial" w:hAnsi="Arial" w:cs="Arial"/>
        </w:rPr>
        <w:t xml:space="preserve"> </w:t>
      </w:r>
      <w:r w:rsidRPr="00666279">
        <w:rPr>
          <w:rFonts w:ascii="Arial" w:hAnsi="Arial" w:cs="Arial"/>
        </w:rPr>
        <w:t xml:space="preserve">the sharing economy and has excluded bright-line tests from its scope, we </w:t>
      </w:r>
      <w:r w:rsidR="005B793A" w:rsidRPr="00666279">
        <w:rPr>
          <w:rFonts w:ascii="Arial" w:hAnsi="Arial" w:cs="Arial"/>
        </w:rPr>
        <w:t xml:space="preserve">note that it may be worthwhile for the Government to evaluate the merits of having such a test.  </w:t>
      </w:r>
    </w:p>
    <w:p w14:paraId="65803618" w14:textId="77777777" w:rsidR="00554A47" w:rsidRPr="00666279" w:rsidRDefault="00554A47" w:rsidP="001D384B">
      <w:pPr>
        <w:spacing w:line="360" w:lineRule="auto"/>
        <w:rPr>
          <w:rFonts w:ascii="Arial" w:hAnsi="Arial" w:cs="Arial"/>
        </w:rPr>
      </w:pPr>
    </w:p>
    <w:p w14:paraId="02A830EE" w14:textId="77777777" w:rsidR="00554A47" w:rsidRPr="00666279" w:rsidRDefault="005B793A" w:rsidP="001D384B">
      <w:pPr>
        <w:spacing w:line="360" w:lineRule="auto"/>
        <w:rPr>
          <w:rFonts w:ascii="Arial" w:hAnsi="Arial" w:cs="Arial"/>
        </w:rPr>
      </w:pPr>
      <w:r w:rsidRPr="00666279">
        <w:rPr>
          <w:rFonts w:ascii="Arial" w:hAnsi="Arial" w:cs="Arial"/>
        </w:rPr>
        <w:t>H</w:t>
      </w:r>
      <w:r w:rsidR="0026414D" w:rsidRPr="00666279">
        <w:rPr>
          <w:rFonts w:ascii="Arial" w:hAnsi="Arial" w:cs="Arial"/>
        </w:rPr>
        <w:t xml:space="preserve">aving </w:t>
      </w:r>
      <w:r w:rsidR="006E6010" w:rsidRPr="00666279">
        <w:rPr>
          <w:rFonts w:ascii="Arial" w:hAnsi="Arial" w:cs="Arial"/>
        </w:rPr>
        <w:t>a</w:t>
      </w:r>
      <w:r w:rsidR="0026414D" w:rsidRPr="00666279">
        <w:rPr>
          <w:rFonts w:ascii="Arial" w:hAnsi="Arial" w:cs="Arial"/>
        </w:rPr>
        <w:t>n</w:t>
      </w:r>
      <w:r w:rsidR="006E6010" w:rsidRPr="00666279">
        <w:rPr>
          <w:rFonts w:ascii="Arial" w:hAnsi="Arial" w:cs="Arial"/>
        </w:rPr>
        <w:t xml:space="preserve"> </w:t>
      </w:r>
      <w:r w:rsidR="0026414D" w:rsidRPr="00666279">
        <w:rPr>
          <w:rFonts w:ascii="Arial" w:hAnsi="Arial" w:cs="Arial"/>
        </w:rPr>
        <w:t>exemption</w:t>
      </w:r>
      <w:r w:rsidR="006E6010" w:rsidRPr="00666279">
        <w:rPr>
          <w:rFonts w:ascii="Arial" w:hAnsi="Arial" w:cs="Arial"/>
        </w:rPr>
        <w:t xml:space="preserve"> threshold </w:t>
      </w:r>
      <w:r w:rsidRPr="00666279">
        <w:rPr>
          <w:rFonts w:ascii="Arial" w:hAnsi="Arial" w:cs="Arial"/>
        </w:rPr>
        <w:t>before an individual</w:t>
      </w:r>
      <w:r w:rsidR="00554A47" w:rsidRPr="00666279">
        <w:rPr>
          <w:rFonts w:ascii="Arial" w:hAnsi="Arial" w:cs="Arial"/>
        </w:rPr>
        <w:t xml:space="preserve">’s transactions </w:t>
      </w:r>
      <w:r w:rsidRPr="00666279">
        <w:rPr>
          <w:rFonts w:ascii="Arial" w:hAnsi="Arial" w:cs="Arial"/>
        </w:rPr>
        <w:t xml:space="preserve">must be reported to the ATO </w:t>
      </w:r>
      <w:r w:rsidR="00865397" w:rsidRPr="00666279">
        <w:rPr>
          <w:rFonts w:ascii="Arial" w:hAnsi="Arial" w:cs="Arial"/>
        </w:rPr>
        <w:t>(say</w:t>
      </w:r>
      <w:r w:rsidR="00435386">
        <w:rPr>
          <w:rFonts w:ascii="Arial" w:hAnsi="Arial" w:cs="Arial"/>
        </w:rPr>
        <w:t>,</w:t>
      </w:r>
      <w:r w:rsidR="00865397" w:rsidRPr="00666279">
        <w:rPr>
          <w:rFonts w:ascii="Arial" w:hAnsi="Arial" w:cs="Arial"/>
        </w:rPr>
        <w:t xml:space="preserve"> $10,000 in income) </w:t>
      </w:r>
      <w:r w:rsidR="0026414D" w:rsidRPr="00666279">
        <w:rPr>
          <w:rFonts w:ascii="Arial" w:hAnsi="Arial" w:cs="Arial"/>
        </w:rPr>
        <w:t xml:space="preserve">could assist in reducing the compliance burden of online selling platforms given the volume of transactions that they deal </w:t>
      </w:r>
      <w:r w:rsidR="00554A47" w:rsidRPr="00666279">
        <w:rPr>
          <w:rFonts w:ascii="Arial" w:hAnsi="Arial" w:cs="Arial"/>
        </w:rPr>
        <w:t>with</w:t>
      </w:r>
      <w:r w:rsidR="0026414D" w:rsidRPr="00666279">
        <w:rPr>
          <w:rFonts w:ascii="Arial" w:hAnsi="Arial" w:cs="Arial"/>
        </w:rPr>
        <w:t>.</w:t>
      </w:r>
      <w:r w:rsidRPr="00666279">
        <w:rPr>
          <w:rFonts w:ascii="Arial" w:hAnsi="Arial" w:cs="Arial"/>
        </w:rPr>
        <w:t xml:space="preserve">  As noted in the consultation paper, this could </w:t>
      </w:r>
      <w:r w:rsidR="00554A47" w:rsidRPr="00666279">
        <w:rPr>
          <w:rFonts w:ascii="Arial" w:hAnsi="Arial" w:cs="Arial"/>
        </w:rPr>
        <w:t xml:space="preserve">help </w:t>
      </w:r>
      <w:r w:rsidRPr="00666279">
        <w:rPr>
          <w:rFonts w:ascii="Arial" w:hAnsi="Arial" w:cs="Arial"/>
        </w:rPr>
        <w:t xml:space="preserve">delineate between activities that constitute a hobby and </w:t>
      </w:r>
      <w:r w:rsidR="00554A47" w:rsidRPr="00666279">
        <w:rPr>
          <w:rFonts w:ascii="Arial" w:hAnsi="Arial" w:cs="Arial"/>
        </w:rPr>
        <w:t>that of a business</w:t>
      </w:r>
      <w:r w:rsidRPr="00666279">
        <w:rPr>
          <w:rFonts w:ascii="Arial" w:hAnsi="Arial" w:cs="Arial"/>
        </w:rPr>
        <w:t xml:space="preserve">.  </w:t>
      </w:r>
    </w:p>
    <w:p w14:paraId="0969D7C2" w14:textId="77777777" w:rsidR="00554A47" w:rsidRPr="00666279" w:rsidRDefault="00554A47" w:rsidP="001D384B">
      <w:pPr>
        <w:spacing w:line="360" w:lineRule="auto"/>
        <w:rPr>
          <w:rFonts w:ascii="Arial" w:hAnsi="Arial" w:cs="Arial"/>
        </w:rPr>
      </w:pPr>
    </w:p>
    <w:p w14:paraId="3C86D0EC" w14:textId="77777777" w:rsidR="005B793A" w:rsidRDefault="00554A47" w:rsidP="001D384B">
      <w:pPr>
        <w:spacing w:line="360" w:lineRule="auto"/>
        <w:rPr>
          <w:rFonts w:ascii="Arial" w:hAnsi="Arial" w:cs="Arial"/>
        </w:rPr>
      </w:pPr>
      <w:r w:rsidRPr="00666279">
        <w:rPr>
          <w:rFonts w:ascii="Arial" w:hAnsi="Arial" w:cs="Arial"/>
        </w:rPr>
        <w:t xml:space="preserve">Nonetheless, a </w:t>
      </w:r>
      <w:r w:rsidR="005B793A" w:rsidRPr="00666279">
        <w:rPr>
          <w:rFonts w:ascii="Arial" w:hAnsi="Arial" w:cs="Arial"/>
        </w:rPr>
        <w:t xml:space="preserve">limitation of such an approach is that it could </w:t>
      </w:r>
      <w:r w:rsidRPr="00666279">
        <w:rPr>
          <w:rFonts w:ascii="Arial" w:hAnsi="Arial" w:cs="Arial"/>
        </w:rPr>
        <w:t>capture a solitary disposal of an expensive asset that exceeds the exemption threshold (such as a boat, motorcycle, watch or jewelry</w:t>
      </w:r>
      <w:r w:rsidR="00353A27" w:rsidRPr="00666279">
        <w:rPr>
          <w:rFonts w:ascii="Arial" w:hAnsi="Arial" w:cs="Arial"/>
        </w:rPr>
        <w:t>).  Such a transaction in</w:t>
      </w:r>
      <w:r w:rsidRPr="00666279">
        <w:rPr>
          <w:rFonts w:ascii="Arial" w:hAnsi="Arial" w:cs="Arial"/>
        </w:rPr>
        <w:t xml:space="preserve"> itself would not ordinarily constitute a business activity but would still require reporting </w:t>
      </w:r>
      <w:r w:rsidR="00353A27" w:rsidRPr="00666279">
        <w:rPr>
          <w:rFonts w:ascii="Arial" w:hAnsi="Arial" w:cs="Arial"/>
        </w:rPr>
        <w:t xml:space="preserve">by the platform </w:t>
      </w:r>
      <w:r w:rsidRPr="00666279">
        <w:rPr>
          <w:rFonts w:ascii="Arial" w:hAnsi="Arial" w:cs="Arial"/>
        </w:rPr>
        <w:t>because the threshold is exceeded.  However, it is worth being mindful that the CGT provisions could still apply in certain circumstances where, amongst other things, the asset is a “personal use asset” and it was acquired for $10,000 or greater.</w:t>
      </w:r>
    </w:p>
    <w:p w14:paraId="1B09B4FC" w14:textId="77777777" w:rsidR="005B793A" w:rsidRDefault="005B793A" w:rsidP="001D384B">
      <w:pPr>
        <w:spacing w:line="360" w:lineRule="auto"/>
        <w:rPr>
          <w:rFonts w:ascii="Arial" w:hAnsi="Arial" w:cs="Arial"/>
        </w:rPr>
      </w:pPr>
    </w:p>
    <w:p w14:paraId="5E70E822" w14:textId="77777777" w:rsidR="00FD1EE1" w:rsidRDefault="00FD1EE1" w:rsidP="001D384B">
      <w:pPr>
        <w:spacing w:line="360" w:lineRule="auto"/>
        <w:rPr>
          <w:rFonts w:ascii="Arial" w:hAnsi="Arial" w:cs="Arial"/>
        </w:rPr>
      </w:pPr>
    </w:p>
    <w:p w14:paraId="2C865039" w14:textId="77777777" w:rsidR="00FD1EE1" w:rsidRDefault="00FD1EE1" w:rsidP="001D384B">
      <w:pPr>
        <w:spacing w:line="360" w:lineRule="auto"/>
        <w:rPr>
          <w:rFonts w:ascii="Arial" w:hAnsi="Arial" w:cs="Arial"/>
          <w:b/>
          <w:i/>
        </w:rPr>
      </w:pPr>
      <w:r w:rsidRPr="00942486">
        <w:rPr>
          <w:rFonts w:ascii="Arial" w:hAnsi="Arial" w:cs="Arial"/>
          <w:b/>
          <w:i/>
        </w:rPr>
        <w:t>Observations</w:t>
      </w:r>
      <w:r w:rsidR="008363E9">
        <w:rPr>
          <w:rFonts w:ascii="Arial" w:hAnsi="Arial" w:cs="Arial"/>
          <w:b/>
          <w:i/>
        </w:rPr>
        <w:t xml:space="preserve"> </w:t>
      </w:r>
    </w:p>
    <w:p w14:paraId="37C05574" w14:textId="77777777" w:rsidR="00750852" w:rsidRDefault="00FD1EE1" w:rsidP="00750852">
      <w:pPr>
        <w:spacing w:line="360" w:lineRule="auto"/>
        <w:rPr>
          <w:rFonts w:ascii="Arial" w:hAnsi="Arial" w:cs="Arial"/>
        </w:rPr>
      </w:pPr>
      <w:r w:rsidRPr="00942486">
        <w:rPr>
          <w:rFonts w:ascii="Arial" w:hAnsi="Arial" w:cs="Arial"/>
        </w:rPr>
        <w:t xml:space="preserve">While the objective to obtain sufficient </w:t>
      </w:r>
      <w:r w:rsidR="00750852" w:rsidRPr="00942486">
        <w:rPr>
          <w:rFonts w:ascii="Arial" w:hAnsi="Arial" w:cs="Arial"/>
        </w:rPr>
        <w:t xml:space="preserve">information for prefill purposes is admirable, we believe that this would be difficult to apply in practice given the range of circumstances </w:t>
      </w:r>
      <w:r w:rsidR="00FB38C8">
        <w:rPr>
          <w:rFonts w:ascii="Arial" w:hAnsi="Arial" w:cs="Arial"/>
        </w:rPr>
        <w:t>that</w:t>
      </w:r>
      <w:r w:rsidR="00750852" w:rsidRPr="00942486">
        <w:rPr>
          <w:rFonts w:ascii="Arial" w:hAnsi="Arial" w:cs="Arial"/>
        </w:rPr>
        <w:t xml:space="preserve"> could apply</w:t>
      </w:r>
      <w:r w:rsidR="00A564B3">
        <w:rPr>
          <w:rFonts w:ascii="Arial" w:hAnsi="Arial" w:cs="Arial"/>
        </w:rPr>
        <w:t xml:space="preserve"> to participants in the sharing economy</w:t>
      </w:r>
      <w:r w:rsidR="00750852" w:rsidRPr="00942486">
        <w:rPr>
          <w:rFonts w:ascii="Arial" w:hAnsi="Arial" w:cs="Arial"/>
        </w:rPr>
        <w:t>.</w:t>
      </w:r>
      <w:r w:rsidRPr="00942486">
        <w:rPr>
          <w:rFonts w:ascii="Arial" w:hAnsi="Arial" w:cs="Arial"/>
        </w:rPr>
        <w:t xml:space="preserve">  </w:t>
      </w:r>
    </w:p>
    <w:p w14:paraId="689B0633" w14:textId="77777777" w:rsidR="00C84F16" w:rsidRDefault="00C84F16" w:rsidP="00750852">
      <w:pPr>
        <w:spacing w:line="360" w:lineRule="auto"/>
        <w:rPr>
          <w:rFonts w:ascii="Arial" w:hAnsi="Arial" w:cs="Arial"/>
        </w:rPr>
      </w:pPr>
    </w:p>
    <w:p w14:paraId="1E49C22C" w14:textId="77777777" w:rsidR="00750852" w:rsidRDefault="00750852" w:rsidP="00750852">
      <w:pPr>
        <w:spacing w:line="360" w:lineRule="auto"/>
        <w:rPr>
          <w:rFonts w:ascii="Arial" w:hAnsi="Arial" w:cs="Arial"/>
        </w:rPr>
      </w:pPr>
      <w:r>
        <w:rPr>
          <w:rFonts w:ascii="Arial" w:hAnsi="Arial" w:cs="Arial"/>
        </w:rPr>
        <w:t xml:space="preserve">Some general observations in </w:t>
      </w:r>
      <w:r w:rsidR="00A711B1">
        <w:rPr>
          <w:rFonts w:ascii="Arial" w:hAnsi="Arial" w:cs="Arial"/>
        </w:rPr>
        <w:t xml:space="preserve">this </w:t>
      </w:r>
      <w:r>
        <w:rPr>
          <w:rFonts w:ascii="Arial" w:hAnsi="Arial" w:cs="Arial"/>
        </w:rPr>
        <w:t>regard include:</w:t>
      </w:r>
    </w:p>
    <w:p w14:paraId="0EAADE31" w14:textId="77777777" w:rsidR="00750852" w:rsidRDefault="00FD1EE1" w:rsidP="00C84F16">
      <w:pPr>
        <w:pStyle w:val="ListParagraph"/>
        <w:numPr>
          <w:ilvl w:val="0"/>
          <w:numId w:val="29"/>
        </w:numPr>
        <w:spacing w:line="360" w:lineRule="auto"/>
        <w:rPr>
          <w:rFonts w:ascii="Arial" w:hAnsi="Arial" w:cs="Arial"/>
        </w:rPr>
      </w:pPr>
      <w:r w:rsidRPr="00942486">
        <w:rPr>
          <w:rFonts w:ascii="Arial" w:hAnsi="Arial" w:cs="Arial"/>
        </w:rPr>
        <w:t>Any information obtained for the purpose of pre-filling an individual’s tax return from the sharing economy must be sufficiently robust to be included i</w:t>
      </w:r>
      <w:r w:rsidR="00750852" w:rsidRPr="00942486">
        <w:rPr>
          <w:rFonts w:ascii="Arial" w:hAnsi="Arial" w:cs="Arial"/>
        </w:rPr>
        <w:t>n the individual’s tax return with a high level of certainty</w:t>
      </w:r>
      <w:r w:rsidRPr="00942486">
        <w:rPr>
          <w:rFonts w:ascii="Arial" w:hAnsi="Arial" w:cs="Arial"/>
        </w:rPr>
        <w:t>. A failure to do so would</w:t>
      </w:r>
      <w:r w:rsidR="00750852" w:rsidRPr="00942486">
        <w:rPr>
          <w:rFonts w:ascii="Arial" w:hAnsi="Arial" w:cs="Arial"/>
        </w:rPr>
        <w:t xml:space="preserve"> reduce the confidence that taxpayers have in the reporting regime.  </w:t>
      </w:r>
      <w:r w:rsidR="00750852">
        <w:rPr>
          <w:rFonts w:ascii="Arial" w:hAnsi="Arial" w:cs="Arial"/>
        </w:rPr>
        <w:t xml:space="preserve">The last thing that a tax agent or self-preparer would want is to “reverse workflow” because the information contained </w:t>
      </w:r>
      <w:r w:rsidR="00C84F16">
        <w:rPr>
          <w:rFonts w:ascii="Arial" w:hAnsi="Arial" w:cs="Arial"/>
        </w:rPr>
        <w:t>in the pre-filled label is incorrect.</w:t>
      </w:r>
    </w:p>
    <w:p w14:paraId="4C1AA6DC" w14:textId="77777777" w:rsidR="00A564B3" w:rsidRDefault="00A564B3" w:rsidP="00C84F16">
      <w:pPr>
        <w:pStyle w:val="ListParagraph"/>
        <w:numPr>
          <w:ilvl w:val="0"/>
          <w:numId w:val="29"/>
        </w:numPr>
        <w:spacing w:line="360" w:lineRule="auto"/>
        <w:rPr>
          <w:rFonts w:ascii="Arial" w:hAnsi="Arial" w:cs="Arial"/>
        </w:rPr>
      </w:pPr>
      <w:r>
        <w:rPr>
          <w:rFonts w:ascii="Arial" w:hAnsi="Arial" w:cs="Arial"/>
        </w:rPr>
        <w:t>Transaction data which relates to the rendering of services would lend itself to accurately pre-filling a tax return.  The same cannot be said for those who sell goods online or who derive income from the use of assets, which will require additional information</w:t>
      </w:r>
      <w:r w:rsidR="008363E9">
        <w:rPr>
          <w:rFonts w:ascii="Arial" w:hAnsi="Arial" w:cs="Arial"/>
        </w:rPr>
        <w:t xml:space="preserve"> and assessment of the individual’s circumstances.</w:t>
      </w:r>
    </w:p>
    <w:p w14:paraId="35803471" w14:textId="77777777" w:rsidR="00C84F16" w:rsidRDefault="00C84F16" w:rsidP="00C84F16">
      <w:pPr>
        <w:pStyle w:val="ListParagraph"/>
        <w:numPr>
          <w:ilvl w:val="0"/>
          <w:numId w:val="29"/>
        </w:numPr>
        <w:spacing w:line="360" w:lineRule="auto"/>
        <w:rPr>
          <w:rFonts w:ascii="Arial" w:hAnsi="Arial" w:cs="Arial"/>
        </w:rPr>
      </w:pPr>
      <w:r>
        <w:rPr>
          <w:rFonts w:ascii="Arial" w:hAnsi="Arial" w:cs="Arial"/>
        </w:rPr>
        <w:t xml:space="preserve">Rather than the pre-filling of a tax return label, a better approach </w:t>
      </w:r>
      <w:r w:rsidR="00A564B3">
        <w:rPr>
          <w:rFonts w:ascii="Arial" w:hAnsi="Arial" w:cs="Arial"/>
        </w:rPr>
        <w:t xml:space="preserve">for the former </w:t>
      </w:r>
      <w:r>
        <w:rPr>
          <w:rFonts w:ascii="Arial" w:hAnsi="Arial" w:cs="Arial"/>
        </w:rPr>
        <w:t xml:space="preserve">may be to flag that the transaction has arisen and for the taxpayer to then exercise their judgment as to </w:t>
      </w:r>
      <w:r w:rsidR="00A564B3">
        <w:rPr>
          <w:rFonts w:ascii="Arial" w:hAnsi="Arial" w:cs="Arial"/>
        </w:rPr>
        <w:t>whether</w:t>
      </w:r>
      <w:r>
        <w:rPr>
          <w:rFonts w:ascii="Arial" w:hAnsi="Arial" w:cs="Arial"/>
        </w:rPr>
        <w:t xml:space="preserve"> the relevant transaction should be accounted for </w:t>
      </w:r>
      <w:r w:rsidR="008363E9">
        <w:rPr>
          <w:rFonts w:ascii="Arial" w:hAnsi="Arial" w:cs="Arial"/>
        </w:rPr>
        <w:t>income tax purposes</w:t>
      </w:r>
      <w:r>
        <w:rPr>
          <w:rFonts w:ascii="Arial" w:hAnsi="Arial" w:cs="Arial"/>
        </w:rPr>
        <w:t>.</w:t>
      </w:r>
    </w:p>
    <w:p w14:paraId="1268A9D2" w14:textId="77777777" w:rsidR="00C84F16" w:rsidRPr="00942486" w:rsidRDefault="00C84F16" w:rsidP="00942486">
      <w:pPr>
        <w:pStyle w:val="ListParagraph"/>
        <w:numPr>
          <w:ilvl w:val="0"/>
          <w:numId w:val="29"/>
        </w:numPr>
        <w:spacing w:line="360" w:lineRule="auto"/>
        <w:rPr>
          <w:rFonts w:ascii="Arial" w:hAnsi="Arial" w:cs="Arial"/>
        </w:rPr>
      </w:pPr>
      <w:r>
        <w:rPr>
          <w:rFonts w:ascii="Arial" w:hAnsi="Arial" w:cs="Arial"/>
        </w:rPr>
        <w:t xml:space="preserve">It has also become apparent that the reporting regime may require platforms to complete a number of </w:t>
      </w:r>
      <w:proofErr w:type="spellStart"/>
      <w:r>
        <w:rPr>
          <w:rFonts w:ascii="Arial" w:hAnsi="Arial" w:cs="Arial"/>
        </w:rPr>
        <w:t>standardised</w:t>
      </w:r>
      <w:proofErr w:type="spellEnd"/>
      <w:r>
        <w:rPr>
          <w:rFonts w:ascii="Arial" w:hAnsi="Arial" w:cs="Arial"/>
        </w:rPr>
        <w:t xml:space="preserve"> form</w:t>
      </w:r>
      <w:r w:rsidR="00435386">
        <w:rPr>
          <w:rFonts w:ascii="Arial" w:hAnsi="Arial" w:cs="Arial"/>
        </w:rPr>
        <w:t>s</w:t>
      </w:r>
      <w:r>
        <w:rPr>
          <w:rFonts w:ascii="Arial" w:hAnsi="Arial" w:cs="Arial"/>
        </w:rPr>
        <w:t xml:space="preserve"> rather than simply</w:t>
      </w:r>
      <w:r w:rsidR="00435386">
        <w:rPr>
          <w:rFonts w:ascii="Arial" w:hAnsi="Arial" w:cs="Arial"/>
        </w:rPr>
        <w:t>,</w:t>
      </w:r>
      <w:r>
        <w:rPr>
          <w:rFonts w:ascii="Arial" w:hAnsi="Arial" w:cs="Arial"/>
        </w:rPr>
        <w:t xml:space="preserve"> a “one size fits all” form.  The forms to be completed will depend on the types of activities being conducted</w:t>
      </w:r>
      <w:r w:rsidR="008363E9">
        <w:rPr>
          <w:rFonts w:ascii="Arial" w:hAnsi="Arial" w:cs="Arial"/>
        </w:rPr>
        <w:t xml:space="preserve"> (</w:t>
      </w:r>
      <w:proofErr w:type="spellStart"/>
      <w:r>
        <w:rPr>
          <w:rFonts w:ascii="Arial" w:hAnsi="Arial" w:cs="Arial"/>
        </w:rPr>
        <w:t>ie</w:t>
      </w:r>
      <w:proofErr w:type="spellEnd"/>
      <w:r>
        <w:rPr>
          <w:rFonts w:ascii="Arial" w:hAnsi="Arial" w:cs="Arial"/>
        </w:rPr>
        <w:t xml:space="preserve"> whether the income derived by the participant is from personal exertion, rental of assets or from the sale of goods</w:t>
      </w:r>
      <w:r w:rsidR="008363E9">
        <w:rPr>
          <w:rFonts w:ascii="Arial" w:hAnsi="Arial" w:cs="Arial"/>
        </w:rPr>
        <w:t>).</w:t>
      </w:r>
      <w:r>
        <w:rPr>
          <w:rFonts w:ascii="Arial" w:hAnsi="Arial" w:cs="Arial"/>
        </w:rPr>
        <w:t xml:space="preserve">  In our view, this is the only way for the ATO to be able to obtain sufficient, relevant and reliable data.</w:t>
      </w:r>
    </w:p>
    <w:p w14:paraId="54479DCD" w14:textId="77777777" w:rsidR="0026414D" w:rsidRDefault="0026414D" w:rsidP="001D384B">
      <w:pPr>
        <w:spacing w:line="360" w:lineRule="auto"/>
        <w:rPr>
          <w:rFonts w:ascii="Arial" w:hAnsi="Arial" w:cs="Arial"/>
        </w:rPr>
      </w:pPr>
    </w:p>
    <w:p w14:paraId="5A7DAA5F" w14:textId="77777777" w:rsidR="006305BD" w:rsidRPr="006305BD" w:rsidRDefault="006305BD" w:rsidP="006305BD">
      <w:pPr>
        <w:pStyle w:val="ListParagraph"/>
        <w:numPr>
          <w:ilvl w:val="0"/>
          <w:numId w:val="6"/>
        </w:numPr>
        <w:spacing w:line="360" w:lineRule="auto"/>
        <w:ind w:left="567" w:hanging="567"/>
        <w:rPr>
          <w:rFonts w:ascii="Arial" w:hAnsi="Arial" w:cs="Arial"/>
          <w:b/>
        </w:rPr>
      </w:pPr>
      <w:r w:rsidRPr="006305BD">
        <w:rPr>
          <w:rFonts w:ascii="Arial" w:hAnsi="Arial" w:cs="Arial"/>
          <w:b/>
        </w:rPr>
        <w:t>Other attributes for a sharing economy reporting regime</w:t>
      </w:r>
    </w:p>
    <w:p w14:paraId="21FDE3BE" w14:textId="77777777" w:rsidR="006305BD" w:rsidRDefault="006305BD" w:rsidP="001D384B">
      <w:pPr>
        <w:spacing w:line="360" w:lineRule="auto"/>
        <w:rPr>
          <w:rFonts w:ascii="Arial" w:hAnsi="Arial" w:cs="Arial"/>
        </w:rPr>
      </w:pPr>
      <w:r>
        <w:rPr>
          <w:rFonts w:ascii="Arial" w:hAnsi="Arial" w:cs="Arial"/>
        </w:rPr>
        <w:t>Other salient aspects in the development of the reporting regime include:</w:t>
      </w:r>
    </w:p>
    <w:p w14:paraId="2416B2B6" w14:textId="77777777" w:rsidR="00FD1EE1" w:rsidRDefault="00FD1EE1" w:rsidP="001D384B">
      <w:pPr>
        <w:spacing w:line="360" w:lineRule="auto"/>
        <w:rPr>
          <w:rFonts w:ascii="Arial" w:hAnsi="Arial" w:cs="Arial"/>
        </w:rPr>
      </w:pPr>
    </w:p>
    <w:p w14:paraId="15D2BCEC" w14:textId="77777777" w:rsidR="00FD1EE1" w:rsidRPr="00573839" w:rsidRDefault="00FD1EE1" w:rsidP="00FD1EE1">
      <w:pPr>
        <w:spacing w:line="360" w:lineRule="auto"/>
        <w:rPr>
          <w:rFonts w:ascii="Arial" w:hAnsi="Arial" w:cs="Arial"/>
          <w:b/>
          <w:i/>
        </w:rPr>
      </w:pPr>
      <w:r w:rsidRPr="00573839">
        <w:rPr>
          <w:rFonts w:ascii="Arial" w:hAnsi="Arial" w:cs="Arial"/>
          <w:b/>
          <w:i/>
        </w:rPr>
        <w:t>Frequency of reporting</w:t>
      </w:r>
      <w:r>
        <w:rPr>
          <w:rFonts w:ascii="Arial" w:hAnsi="Arial" w:cs="Arial"/>
          <w:b/>
          <w:i/>
        </w:rPr>
        <w:t xml:space="preserve"> </w:t>
      </w:r>
    </w:p>
    <w:p w14:paraId="50A6642E" w14:textId="77777777" w:rsidR="00FD1EE1" w:rsidRDefault="00FD1EE1" w:rsidP="00FD1EE1">
      <w:pPr>
        <w:spacing w:line="360" w:lineRule="auto"/>
        <w:rPr>
          <w:rFonts w:ascii="Arial" w:hAnsi="Arial" w:cs="Arial"/>
        </w:rPr>
      </w:pPr>
      <w:r>
        <w:rPr>
          <w:rFonts w:ascii="Arial" w:hAnsi="Arial" w:cs="Arial"/>
        </w:rPr>
        <w:t>The consultation paper suggests that reporting could be undertaken by platforms on an annual basis. This would be akin to the requirements under the current taxable payments reporting regime which applies to certain contractor payments in a number of various industries.</w:t>
      </w:r>
    </w:p>
    <w:p w14:paraId="1A5E0644" w14:textId="77777777" w:rsidR="00FD1EE1" w:rsidRDefault="00FD1EE1" w:rsidP="00FD1EE1">
      <w:pPr>
        <w:spacing w:line="360" w:lineRule="auto"/>
        <w:rPr>
          <w:rFonts w:ascii="Arial" w:hAnsi="Arial" w:cs="Arial"/>
        </w:rPr>
      </w:pPr>
    </w:p>
    <w:p w14:paraId="2423121B" w14:textId="77777777" w:rsidR="00FD1EE1" w:rsidRDefault="00FD1EE1" w:rsidP="00FD1EE1">
      <w:pPr>
        <w:spacing w:line="360" w:lineRule="auto"/>
        <w:rPr>
          <w:rFonts w:ascii="Arial" w:hAnsi="Arial" w:cs="Arial"/>
        </w:rPr>
      </w:pPr>
      <w:r>
        <w:rPr>
          <w:rFonts w:ascii="Arial" w:hAnsi="Arial" w:cs="Arial"/>
        </w:rPr>
        <w:t xml:space="preserve">In our view, given that data for these platforms would be captured and stored digitally, there is a basis to argue that the necessary data could be provided on a more frequent basis (such as half-yearly or even quarterly).  It would be expected that any increased reporting frequency would lead to increased </w:t>
      </w:r>
      <w:r w:rsidR="00FB38C8">
        <w:rPr>
          <w:rFonts w:ascii="Arial" w:hAnsi="Arial" w:cs="Arial"/>
        </w:rPr>
        <w:t xml:space="preserve">ATO </w:t>
      </w:r>
      <w:r>
        <w:rPr>
          <w:rFonts w:ascii="Arial" w:hAnsi="Arial" w:cs="Arial"/>
        </w:rPr>
        <w:t>compliance</w:t>
      </w:r>
      <w:r w:rsidR="00435386">
        <w:rPr>
          <w:rFonts w:ascii="Arial" w:hAnsi="Arial" w:cs="Arial"/>
        </w:rPr>
        <w:t>;</w:t>
      </w:r>
      <w:r>
        <w:rPr>
          <w:rFonts w:ascii="Arial" w:hAnsi="Arial" w:cs="Arial"/>
        </w:rPr>
        <w:t xml:space="preserve"> otherwise</w:t>
      </w:r>
      <w:r w:rsidR="00435386">
        <w:rPr>
          <w:rFonts w:ascii="Arial" w:hAnsi="Arial" w:cs="Arial"/>
        </w:rPr>
        <w:t>,</w:t>
      </w:r>
      <w:r>
        <w:rPr>
          <w:rFonts w:ascii="Arial" w:hAnsi="Arial" w:cs="Arial"/>
        </w:rPr>
        <w:t xml:space="preserve"> it would place a</w:t>
      </w:r>
      <w:r w:rsidR="00A25819">
        <w:rPr>
          <w:rFonts w:ascii="Arial" w:hAnsi="Arial" w:cs="Arial"/>
        </w:rPr>
        <w:t>n</w:t>
      </w:r>
      <w:r>
        <w:rPr>
          <w:rFonts w:ascii="Arial" w:hAnsi="Arial" w:cs="Arial"/>
        </w:rPr>
        <w:t xml:space="preserve"> unnecessary compliance burden on sharing economy platforms.  </w:t>
      </w:r>
    </w:p>
    <w:p w14:paraId="707A6082" w14:textId="77777777" w:rsidR="00FD1EE1" w:rsidRDefault="00FD1EE1" w:rsidP="00FD1EE1">
      <w:pPr>
        <w:spacing w:line="360" w:lineRule="auto"/>
        <w:rPr>
          <w:rFonts w:ascii="Arial" w:hAnsi="Arial" w:cs="Arial"/>
        </w:rPr>
      </w:pPr>
    </w:p>
    <w:p w14:paraId="21D55F1A" w14:textId="77777777" w:rsidR="00FD1EE1" w:rsidRPr="006305BD" w:rsidRDefault="00FD1EE1" w:rsidP="00FD1EE1">
      <w:pPr>
        <w:spacing w:line="360" w:lineRule="auto"/>
        <w:rPr>
          <w:rFonts w:ascii="Arial" w:hAnsi="Arial" w:cs="Arial"/>
          <w:i/>
        </w:rPr>
      </w:pPr>
      <w:r w:rsidRPr="006305BD">
        <w:rPr>
          <w:rFonts w:ascii="Arial" w:hAnsi="Arial" w:cs="Arial"/>
          <w:b/>
          <w:i/>
        </w:rPr>
        <w:t>Exemption</w:t>
      </w:r>
      <w:r>
        <w:rPr>
          <w:rFonts w:ascii="Arial" w:hAnsi="Arial" w:cs="Arial"/>
          <w:b/>
          <w:i/>
        </w:rPr>
        <w:t>s</w:t>
      </w:r>
      <w:r w:rsidRPr="006305BD">
        <w:rPr>
          <w:rFonts w:ascii="Arial" w:hAnsi="Arial" w:cs="Arial"/>
          <w:b/>
          <w:i/>
        </w:rPr>
        <w:t xml:space="preserve"> from reporting</w:t>
      </w:r>
    </w:p>
    <w:p w14:paraId="11AE364D" w14:textId="77777777" w:rsidR="00991F4F" w:rsidRDefault="00FD1EE1" w:rsidP="00FD1EE1">
      <w:pPr>
        <w:spacing w:line="360" w:lineRule="auto"/>
        <w:rPr>
          <w:rFonts w:ascii="Arial" w:hAnsi="Arial" w:cs="Arial"/>
        </w:rPr>
      </w:pPr>
      <w:r w:rsidRPr="00BA44E0">
        <w:rPr>
          <w:rFonts w:ascii="Arial" w:hAnsi="Arial" w:cs="Arial"/>
        </w:rPr>
        <w:t xml:space="preserve">The consultation paper also discussed whether it would be appropriate to exempt certain sharing economy platforms </w:t>
      </w:r>
      <w:proofErr w:type="gramStart"/>
      <w:r w:rsidRPr="00BA44E0">
        <w:rPr>
          <w:rFonts w:ascii="Arial" w:hAnsi="Arial" w:cs="Arial"/>
        </w:rPr>
        <w:t>on the basis of</w:t>
      </w:r>
      <w:proofErr w:type="gramEnd"/>
      <w:r w:rsidRPr="00BA44E0">
        <w:rPr>
          <w:rFonts w:ascii="Arial" w:hAnsi="Arial" w:cs="Arial"/>
        </w:rPr>
        <w:t xml:space="preserve"> </w:t>
      </w:r>
      <w:r w:rsidRPr="00573839">
        <w:rPr>
          <w:rFonts w:ascii="Arial" w:hAnsi="Arial" w:cs="Arial"/>
        </w:rPr>
        <w:t>size, turnover, seller numbers, jurisdiction or business mode</w:t>
      </w:r>
      <w:r>
        <w:rPr>
          <w:rFonts w:ascii="Arial" w:hAnsi="Arial" w:cs="Arial"/>
        </w:rPr>
        <w:t xml:space="preserve">l.  Specifically, feedback is being sought on whether “start-ups” should be granted a grace period.  In our view, to ensure a level playing field, we consider that there should be no grace period or exemptions be applied to any entity.  </w:t>
      </w:r>
    </w:p>
    <w:p w14:paraId="6365D0E2" w14:textId="77777777" w:rsidR="00991F4F" w:rsidRDefault="00991F4F" w:rsidP="00FD1EE1">
      <w:pPr>
        <w:spacing w:line="360" w:lineRule="auto"/>
        <w:rPr>
          <w:rFonts w:ascii="Arial" w:hAnsi="Arial" w:cs="Arial"/>
        </w:rPr>
      </w:pPr>
    </w:p>
    <w:p w14:paraId="540B4EAF" w14:textId="77777777" w:rsidR="00FD1EE1" w:rsidRDefault="00FD1EE1" w:rsidP="00FD1EE1">
      <w:pPr>
        <w:spacing w:line="360" w:lineRule="auto"/>
        <w:rPr>
          <w:rFonts w:ascii="Arial" w:hAnsi="Arial" w:cs="Arial"/>
        </w:rPr>
      </w:pPr>
      <w:r>
        <w:rPr>
          <w:rFonts w:ascii="Arial" w:hAnsi="Arial" w:cs="Arial"/>
        </w:rPr>
        <w:t>As noted above, given that much of the information captured from participants for reporting purposes should be contained in a digital format, we do not envisage that this would pose issues for smaller platform</w:t>
      </w:r>
      <w:r w:rsidR="00435386">
        <w:rPr>
          <w:rFonts w:ascii="Arial" w:hAnsi="Arial" w:cs="Arial"/>
        </w:rPr>
        <w:t>s</w:t>
      </w:r>
      <w:r>
        <w:rPr>
          <w:rFonts w:ascii="Arial" w:hAnsi="Arial" w:cs="Arial"/>
        </w:rPr>
        <w:t xml:space="preserve"> as such data </w:t>
      </w:r>
      <w:r w:rsidR="00FB38C8">
        <w:rPr>
          <w:rFonts w:ascii="Arial" w:hAnsi="Arial" w:cs="Arial"/>
        </w:rPr>
        <w:t xml:space="preserve">is </w:t>
      </w:r>
      <w:r>
        <w:rPr>
          <w:rFonts w:ascii="Arial" w:hAnsi="Arial" w:cs="Arial"/>
        </w:rPr>
        <w:t>readily available and can be manipulated for reporting purposes.</w:t>
      </w:r>
    </w:p>
    <w:p w14:paraId="50D66E95" w14:textId="77777777" w:rsidR="00FD1EE1" w:rsidRDefault="00FD1EE1" w:rsidP="00FD1EE1">
      <w:pPr>
        <w:spacing w:line="360" w:lineRule="auto"/>
        <w:rPr>
          <w:rFonts w:ascii="Arial" w:hAnsi="Arial" w:cs="Arial"/>
        </w:rPr>
      </w:pPr>
    </w:p>
    <w:p w14:paraId="4D5D3041" w14:textId="77777777" w:rsidR="00FD1EE1" w:rsidRDefault="00FD1EE1" w:rsidP="00FD1EE1">
      <w:pPr>
        <w:spacing w:line="360" w:lineRule="auto"/>
        <w:rPr>
          <w:rFonts w:ascii="Arial" w:hAnsi="Arial" w:cs="Arial"/>
        </w:rPr>
      </w:pPr>
      <w:r>
        <w:rPr>
          <w:rFonts w:ascii="Arial" w:hAnsi="Arial" w:cs="Arial"/>
        </w:rPr>
        <w:t xml:space="preserve">Of course, further consultation should be undertaken by the Government with the various sharing economy platforms, large and small, to ensure that the reporting of such data does not unduly increase the compliance burden for these entities.  </w:t>
      </w:r>
    </w:p>
    <w:p w14:paraId="0B111D8F" w14:textId="77777777" w:rsidR="006305BD" w:rsidRPr="006305BD" w:rsidRDefault="006305BD" w:rsidP="001D384B">
      <w:pPr>
        <w:spacing w:line="360" w:lineRule="auto"/>
        <w:rPr>
          <w:rFonts w:ascii="Arial" w:hAnsi="Arial" w:cs="Arial"/>
        </w:rPr>
      </w:pPr>
    </w:p>
    <w:p w14:paraId="2AA7B8AA" w14:textId="77777777" w:rsidR="0026414D" w:rsidRPr="006305BD" w:rsidRDefault="009813E6" w:rsidP="001D384B">
      <w:pPr>
        <w:spacing w:line="360" w:lineRule="auto"/>
        <w:rPr>
          <w:rFonts w:ascii="Arial" w:hAnsi="Arial" w:cs="Arial"/>
          <w:b/>
          <w:i/>
        </w:rPr>
      </w:pPr>
      <w:r w:rsidRPr="006305BD">
        <w:rPr>
          <w:rFonts w:ascii="Arial" w:hAnsi="Arial" w:cs="Arial"/>
          <w:b/>
          <w:i/>
        </w:rPr>
        <w:t>Tax File Number disclosure</w:t>
      </w:r>
      <w:r w:rsidR="00363C94" w:rsidRPr="006305BD">
        <w:rPr>
          <w:rFonts w:ascii="Arial" w:hAnsi="Arial" w:cs="Arial"/>
          <w:b/>
          <w:i/>
        </w:rPr>
        <w:t xml:space="preserve"> and withholding </w:t>
      </w:r>
      <w:r w:rsidR="004F161D" w:rsidRPr="006305BD">
        <w:rPr>
          <w:rFonts w:ascii="Arial" w:hAnsi="Arial" w:cs="Arial"/>
          <w:b/>
          <w:i/>
        </w:rPr>
        <w:t>obligations</w:t>
      </w:r>
    </w:p>
    <w:p w14:paraId="7F6410B2" w14:textId="77777777" w:rsidR="004F161D" w:rsidRDefault="00B72EA7" w:rsidP="00573839">
      <w:pPr>
        <w:spacing w:line="360" w:lineRule="auto"/>
        <w:rPr>
          <w:rFonts w:ascii="Arial" w:hAnsi="Arial" w:cs="Arial"/>
        </w:rPr>
      </w:pPr>
      <w:r>
        <w:rPr>
          <w:rFonts w:ascii="Arial" w:hAnsi="Arial" w:cs="Arial"/>
        </w:rPr>
        <w:t xml:space="preserve">It is envisaged that it would be mandatory for those participants in the sharing economy to provide </w:t>
      </w:r>
      <w:r w:rsidR="006F0E9A">
        <w:rPr>
          <w:rFonts w:ascii="Arial" w:hAnsi="Arial" w:cs="Arial"/>
        </w:rPr>
        <w:t xml:space="preserve">to the platform provider </w:t>
      </w:r>
      <w:r>
        <w:rPr>
          <w:rFonts w:ascii="Arial" w:hAnsi="Arial" w:cs="Arial"/>
        </w:rPr>
        <w:t>at least one identifier such as the individual’s TFN</w:t>
      </w:r>
      <w:r w:rsidR="006F0E9A">
        <w:rPr>
          <w:rFonts w:ascii="Arial" w:hAnsi="Arial" w:cs="Arial"/>
        </w:rPr>
        <w:t xml:space="preserve">.  This should allow the ATO to pre-fill a tax return or to flag a transaction on the platform to the taxpayer for consideration.  </w:t>
      </w:r>
    </w:p>
    <w:p w14:paraId="3CE16CAF" w14:textId="77777777" w:rsidR="004F161D" w:rsidRDefault="004F161D" w:rsidP="00573839">
      <w:pPr>
        <w:spacing w:line="360" w:lineRule="auto"/>
        <w:rPr>
          <w:rFonts w:ascii="Arial" w:hAnsi="Arial" w:cs="Arial"/>
        </w:rPr>
      </w:pPr>
    </w:p>
    <w:p w14:paraId="2F133E55" w14:textId="77777777" w:rsidR="006F0E9A" w:rsidRPr="004F161D" w:rsidRDefault="004F161D" w:rsidP="00573839">
      <w:pPr>
        <w:spacing w:line="360" w:lineRule="auto"/>
        <w:rPr>
          <w:rFonts w:ascii="Arial" w:hAnsi="Arial" w:cs="Arial"/>
        </w:rPr>
      </w:pPr>
      <w:r>
        <w:rPr>
          <w:rFonts w:ascii="Arial" w:hAnsi="Arial" w:cs="Arial"/>
        </w:rPr>
        <w:t>I</w:t>
      </w:r>
      <w:r w:rsidR="006F0E9A">
        <w:rPr>
          <w:rFonts w:ascii="Arial" w:hAnsi="Arial" w:cs="Arial"/>
        </w:rPr>
        <w:t xml:space="preserve">f such information is required to be provided under the reporting regime, then it would be necessary for the Government to amend the legislation so that platform providers are </w:t>
      </w:r>
      <w:proofErr w:type="spellStart"/>
      <w:r w:rsidR="006F0E9A">
        <w:rPr>
          <w:rFonts w:ascii="Arial" w:hAnsi="Arial" w:cs="Arial"/>
        </w:rPr>
        <w:t>recognised</w:t>
      </w:r>
      <w:proofErr w:type="spellEnd"/>
      <w:r w:rsidR="006F0E9A">
        <w:rPr>
          <w:rFonts w:ascii="Arial" w:hAnsi="Arial" w:cs="Arial"/>
        </w:rPr>
        <w:t xml:space="preserve"> as ‘TFN recipients’</w:t>
      </w:r>
      <w:r>
        <w:rPr>
          <w:rFonts w:ascii="Arial" w:hAnsi="Arial" w:cs="Arial"/>
        </w:rPr>
        <w:t xml:space="preserve"> for the purposes of satisfying the </w:t>
      </w:r>
      <w:r w:rsidRPr="006305BD">
        <w:rPr>
          <w:rFonts w:ascii="Arial" w:hAnsi="Arial" w:cs="Arial"/>
          <w:i/>
        </w:rPr>
        <w:t>Privacy (Tax File Number) 2015</w:t>
      </w:r>
      <w:r>
        <w:rPr>
          <w:rFonts w:ascii="Arial" w:hAnsi="Arial" w:cs="Arial"/>
          <w:i/>
        </w:rPr>
        <w:t xml:space="preserve"> </w:t>
      </w:r>
      <w:r>
        <w:rPr>
          <w:rFonts w:ascii="Arial" w:hAnsi="Arial" w:cs="Arial"/>
        </w:rPr>
        <w:t xml:space="preserve">(as issued on the </w:t>
      </w:r>
      <w:r w:rsidRPr="006305BD">
        <w:rPr>
          <w:rFonts w:ascii="Arial" w:hAnsi="Arial" w:cs="Arial"/>
          <w:i/>
        </w:rPr>
        <w:t>Privacy Act 1988</w:t>
      </w:r>
      <w:r>
        <w:rPr>
          <w:rFonts w:ascii="Arial" w:hAnsi="Arial" w:cs="Arial"/>
        </w:rPr>
        <w:t>).  This is no different to employers and other recipients who are required to protect sensitive TFN data.</w:t>
      </w:r>
    </w:p>
    <w:p w14:paraId="104B04AB" w14:textId="77777777" w:rsidR="006F0E9A" w:rsidRDefault="006F0E9A" w:rsidP="00573839">
      <w:pPr>
        <w:spacing w:line="360" w:lineRule="auto"/>
        <w:rPr>
          <w:rFonts w:ascii="Arial" w:hAnsi="Arial" w:cs="Arial"/>
        </w:rPr>
      </w:pPr>
    </w:p>
    <w:p w14:paraId="28FEDA08" w14:textId="77777777" w:rsidR="00991F4F" w:rsidRDefault="004F161D" w:rsidP="00573839">
      <w:pPr>
        <w:spacing w:line="360" w:lineRule="auto"/>
        <w:rPr>
          <w:rFonts w:ascii="Arial" w:hAnsi="Arial" w:cs="Arial"/>
        </w:rPr>
      </w:pPr>
      <w:r>
        <w:rPr>
          <w:rFonts w:ascii="Arial" w:hAnsi="Arial" w:cs="Arial"/>
        </w:rPr>
        <w:t>While it is generally not mandatory for individuals to provide their TFN to certain TFN recipients, the law does provide for a withholding regime i</w:t>
      </w:r>
      <w:r w:rsidR="00435386">
        <w:rPr>
          <w:rFonts w:ascii="Arial" w:hAnsi="Arial" w:cs="Arial"/>
        </w:rPr>
        <w:t>n</w:t>
      </w:r>
      <w:r>
        <w:rPr>
          <w:rFonts w:ascii="Arial" w:hAnsi="Arial" w:cs="Arial"/>
        </w:rPr>
        <w:t xml:space="preserve"> certain cases.  We note that the</w:t>
      </w:r>
      <w:r w:rsidR="006F0E9A">
        <w:rPr>
          <w:rFonts w:ascii="Arial" w:hAnsi="Arial" w:cs="Arial"/>
        </w:rPr>
        <w:t xml:space="preserve"> consultation paper </w:t>
      </w:r>
      <w:r w:rsidR="00FD1EE1">
        <w:rPr>
          <w:rFonts w:ascii="Arial" w:hAnsi="Arial" w:cs="Arial"/>
        </w:rPr>
        <w:t>flagged</w:t>
      </w:r>
      <w:r w:rsidR="006F0E9A">
        <w:rPr>
          <w:rFonts w:ascii="Arial" w:hAnsi="Arial" w:cs="Arial"/>
        </w:rPr>
        <w:t xml:space="preserve"> that a withholding regime would not be contemplated </w:t>
      </w:r>
      <w:r>
        <w:rPr>
          <w:rFonts w:ascii="Arial" w:hAnsi="Arial" w:cs="Arial"/>
        </w:rPr>
        <w:t>for the sharing economy</w:t>
      </w:r>
      <w:r w:rsidR="00870BE9">
        <w:rPr>
          <w:rFonts w:ascii="Arial" w:hAnsi="Arial" w:cs="Arial"/>
        </w:rPr>
        <w:t>,</w:t>
      </w:r>
      <w:r>
        <w:rPr>
          <w:rFonts w:ascii="Arial" w:hAnsi="Arial" w:cs="Arial"/>
        </w:rPr>
        <w:t xml:space="preserve"> </w:t>
      </w:r>
      <w:r w:rsidR="00FD1EE1">
        <w:rPr>
          <w:rFonts w:ascii="Arial" w:hAnsi="Arial" w:cs="Arial"/>
        </w:rPr>
        <w:t xml:space="preserve">citing that </w:t>
      </w:r>
      <w:r>
        <w:rPr>
          <w:rFonts w:ascii="Arial" w:hAnsi="Arial" w:cs="Arial"/>
        </w:rPr>
        <w:t xml:space="preserve">it would be onerous on platform providers and instead would be considered where there remains non-compliance after the </w:t>
      </w:r>
      <w:r w:rsidR="00FD1EE1">
        <w:rPr>
          <w:rFonts w:ascii="Arial" w:hAnsi="Arial" w:cs="Arial"/>
        </w:rPr>
        <w:t xml:space="preserve">reporting </w:t>
      </w:r>
      <w:r>
        <w:rPr>
          <w:rFonts w:ascii="Arial" w:hAnsi="Arial" w:cs="Arial"/>
        </w:rPr>
        <w:t>regime is</w:t>
      </w:r>
      <w:r w:rsidR="005B78AE">
        <w:rPr>
          <w:rFonts w:ascii="Arial" w:hAnsi="Arial" w:cs="Arial"/>
        </w:rPr>
        <w:t xml:space="preserve"> introduced</w:t>
      </w:r>
      <w:r>
        <w:rPr>
          <w:rFonts w:ascii="Arial" w:hAnsi="Arial" w:cs="Arial"/>
        </w:rPr>
        <w:t>.</w:t>
      </w:r>
      <w:r w:rsidR="005B78AE">
        <w:rPr>
          <w:rFonts w:ascii="Arial" w:hAnsi="Arial" w:cs="Arial"/>
        </w:rPr>
        <w:t xml:space="preserve">  </w:t>
      </w:r>
    </w:p>
    <w:p w14:paraId="53FF2A70" w14:textId="77777777" w:rsidR="00991F4F" w:rsidRDefault="00991F4F" w:rsidP="00573839">
      <w:pPr>
        <w:spacing w:line="360" w:lineRule="auto"/>
        <w:rPr>
          <w:rFonts w:ascii="Arial" w:hAnsi="Arial" w:cs="Arial"/>
        </w:rPr>
      </w:pPr>
    </w:p>
    <w:p w14:paraId="7F0BFA1A" w14:textId="77777777" w:rsidR="00522F68" w:rsidRDefault="005B78AE" w:rsidP="00573839">
      <w:pPr>
        <w:spacing w:line="360" w:lineRule="auto"/>
        <w:rPr>
          <w:rFonts w:ascii="Arial" w:hAnsi="Arial" w:cs="Arial"/>
        </w:rPr>
      </w:pPr>
      <w:r>
        <w:rPr>
          <w:rFonts w:ascii="Arial" w:hAnsi="Arial" w:cs="Arial"/>
        </w:rPr>
        <w:t>Notwithstanding this, we consider that the introduction of such a “no TFN” withholding regime, specifically for those rendering services, warrants consideration</w:t>
      </w:r>
      <w:r w:rsidR="00522F68">
        <w:rPr>
          <w:rFonts w:ascii="Arial" w:hAnsi="Arial" w:cs="Arial"/>
        </w:rPr>
        <w:t xml:space="preserve">.  This is </w:t>
      </w:r>
      <w:r w:rsidR="00FD1EE1">
        <w:rPr>
          <w:rFonts w:ascii="Arial" w:hAnsi="Arial" w:cs="Arial"/>
        </w:rPr>
        <w:t xml:space="preserve">particularly </w:t>
      </w:r>
      <w:r w:rsidR="00522F68">
        <w:rPr>
          <w:rFonts w:ascii="Arial" w:hAnsi="Arial" w:cs="Arial"/>
        </w:rPr>
        <w:t xml:space="preserve">so </w:t>
      </w:r>
      <w:r w:rsidR="00FD1EE1">
        <w:rPr>
          <w:rFonts w:ascii="Arial" w:hAnsi="Arial" w:cs="Arial"/>
        </w:rPr>
        <w:t xml:space="preserve">since other jurisdictions have adopted a withholding regime (such as </w:t>
      </w:r>
      <w:r w:rsidR="00991F4F">
        <w:rPr>
          <w:rFonts w:ascii="Arial" w:hAnsi="Arial" w:cs="Arial"/>
        </w:rPr>
        <w:t xml:space="preserve">in </w:t>
      </w:r>
      <w:r w:rsidR="00FD1EE1">
        <w:rPr>
          <w:rFonts w:ascii="Arial" w:hAnsi="Arial" w:cs="Arial"/>
        </w:rPr>
        <w:t>Spain)</w:t>
      </w:r>
      <w:r>
        <w:rPr>
          <w:rFonts w:ascii="Arial" w:hAnsi="Arial" w:cs="Arial"/>
        </w:rPr>
        <w:t xml:space="preserve">.  </w:t>
      </w:r>
    </w:p>
    <w:p w14:paraId="0986BB79" w14:textId="77777777" w:rsidR="00522F68" w:rsidRDefault="00522F68" w:rsidP="00573839">
      <w:pPr>
        <w:spacing w:line="360" w:lineRule="auto"/>
        <w:rPr>
          <w:rFonts w:ascii="Arial" w:hAnsi="Arial" w:cs="Arial"/>
        </w:rPr>
      </w:pPr>
    </w:p>
    <w:p w14:paraId="10D2C689" w14:textId="77777777" w:rsidR="006F0E9A" w:rsidRPr="00573839" w:rsidRDefault="005B78AE" w:rsidP="00573839">
      <w:pPr>
        <w:spacing w:line="360" w:lineRule="auto"/>
        <w:rPr>
          <w:rFonts w:ascii="Arial" w:hAnsi="Arial" w:cs="Arial"/>
        </w:rPr>
      </w:pPr>
      <w:r>
        <w:rPr>
          <w:rFonts w:ascii="Arial" w:hAnsi="Arial" w:cs="Arial"/>
        </w:rPr>
        <w:t>In these circumstances, a failure to provide a TFN by a service provider to the platform would attract withholding no differently to an employee who has failed to provide their TFN to their employer (</w:t>
      </w:r>
      <w:proofErr w:type="spellStart"/>
      <w:r>
        <w:rPr>
          <w:rFonts w:ascii="Arial" w:hAnsi="Arial" w:cs="Arial"/>
        </w:rPr>
        <w:t>ie</w:t>
      </w:r>
      <w:proofErr w:type="spellEnd"/>
      <w:r>
        <w:rPr>
          <w:rFonts w:ascii="Arial" w:hAnsi="Arial" w:cs="Arial"/>
        </w:rPr>
        <w:t xml:space="preserve"> at 47%).  We acknowledge however that a withholding regime with respect to the provision of goods or for the use of an asset may prove more challenging. </w:t>
      </w:r>
    </w:p>
    <w:p w14:paraId="01172461" w14:textId="77777777" w:rsidR="008F1C2C" w:rsidRDefault="008F1C2C" w:rsidP="008A70E3">
      <w:pPr>
        <w:spacing w:line="360" w:lineRule="auto"/>
        <w:rPr>
          <w:rFonts w:ascii="Arial" w:hAnsi="Arial" w:cs="Arial"/>
        </w:rPr>
      </w:pPr>
    </w:p>
    <w:p w14:paraId="6FDB4FF6" w14:textId="77777777" w:rsidR="00BA27FA" w:rsidRDefault="00B40FA4" w:rsidP="006305BD">
      <w:pPr>
        <w:pStyle w:val="ListParagraph"/>
        <w:numPr>
          <w:ilvl w:val="0"/>
          <w:numId w:val="6"/>
        </w:numPr>
        <w:spacing w:line="360" w:lineRule="auto"/>
        <w:ind w:left="567" w:hanging="567"/>
        <w:rPr>
          <w:rFonts w:ascii="Arial" w:hAnsi="Arial" w:cs="Arial"/>
          <w:b/>
        </w:rPr>
      </w:pPr>
      <w:r>
        <w:rPr>
          <w:rFonts w:ascii="Arial" w:hAnsi="Arial" w:cs="Arial"/>
          <w:b/>
        </w:rPr>
        <w:t xml:space="preserve">Education and awareness </w:t>
      </w:r>
      <w:r w:rsidR="006F0E9A">
        <w:rPr>
          <w:rFonts w:ascii="Arial" w:hAnsi="Arial" w:cs="Arial"/>
          <w:b/>
        </w:rPr>
        <w:t>initiatives</w:t>
      </w:r>
    </w:p>
    <w:p w14:paraId="4B978F72" w14:textId="77777777" w:rsidR="00C538CD" w:rsidRDefault="005B78AE" w:rsidP="00114B40">
      <w:pPr>
        <w:spacing w:line="360" w:lineRule="auto"/>
        <w:rPr>
          <w:rFonts w:ascii="Arial" w:hAnsi="Arial" w:cs="Arial"/>
        </w:rPr>
      </w:pPr>
      <w:r>
        <w:rPr>
          <w:rFonts w:ascii="Arial" w:hAnsi="Arial" w:cs="Arial"/>
        </w:rPr>
        <w:t xml:space="preserve">We note that the consultation paper has sought views on </w:t>
      </w:r>
      <w:r w:rsidR="00C538CD">
        <w:rPr>
          <w:rFonts w:ascii="Arial" w:hAnsi="Arial" w:cs="Arial"/>
        </w:rPr>
        <w:t xml:space="preserve">ways in which sellers on sharing economy platforms should be </w:t>
      </w:r>
      <w:r w:rsidR="00EF1C55">
        <w:rPr>
          <w:rFonts w:ascii="Arial" w:hAnsi="Arial" w:cs="Arial"/>
        </w:rPr>
        <w:t xml:space="preserve">educated and </w:t>
      </w:r>
      <w:r w:rsidR="00C538CD">
        <w:rPr>
          <w:rFonts w:ascii="Arial" w:hAnsi="Arial" w:cs="Arial"/>
        </w:rPr>
        <w:t xml:space="preserve">made aware of their tax obligations.  </w:t>
      </w:r>
    </w:p>
    <w:p w14:paraId="1066F031" w14:textId="77777777" w:rsidR="00C538CD" w:rsidRDefault="00C538CD" w:rsidP="00114B40">
      <w:pPr>
        <w:spacing w:line="360" w:lineRule="auto"/>
        <w:rPr>
          <w:rFonts w:ascii="Arial" w:hAnsi="Arial" w:cs="Arial"/>
        </w:rPr>
      </w:pPr>
    </w:p>
    <w:p w14:paraId="5819513B" w14:textId="77777777" w:rsidR="00C538CD" w:rsidRDefault="00C538CD" w:rsidP="00114B40">
      <w:pPr>
        <w:spacing w:line="360" w:lineRule="auto"/>
        <w:rPr>
          <w:rFonts w:ascii="Arial" w:hAnsi="Arial" w:cs="Arial"/>
        </w:rPr>
      </w:pPr>
      <w:r>
        <w:rPr>
          <w:rFonts w:ascii="Arial" w:hAnsi="Arial" w:cs="Arial"/>
        </w:rPr>
        <w:t>In this regard, we note that the ATO has made considerable strides in educating taxpayers participating in the sharing economy about their tax obligations, particularly with respect to those providing ride sourcing (</w:t>
      </w:r>
      <w:proofErr w:type="spellStart"/>
      <w:r>
        <w:rPr>
          <w:rFonts w:ascii="Arial" w:hAnsi="Arial" w:cs="Arial"/>
        </w:rPr>
        <w:t>ie</w:t>
      </w:r>
      <w:proofErr w:type="spellEnd"/>
      <w:r>
        <w:rPr>
          <w:rFonts w:ascii="Arial" w:hAnsi="Arial" w:cs="Arial"/>
        </w:rPr>
        <w:t xml:space="preserve"> Uber).  It is certainly not easy in providing guidance where the tax implications for certain sharing economy activities are not firmly established.</w:t>
      </w:r>
      <w:r w:rsidR="006378A5">
        <w:rPr>
          <w:rFonts w:ascii="Arial" w:hAnsi="Arial" w:cs="Arial"/>
        </w:rPr>
        <w:t xml:space="preserve">  The ATO establishing relationships with and working closely with platform providers</w:t>
      </w:r>
      <w:r w:rsidR="005C250F">
        <w:rPr>
          <w:rFonts w:ascii="Arial" w:hAnsi="Arial" w:cs="Arial"/>
        </w:rPr>
        <w:t>,</w:t>
      </w:r>
      <w:r w:rsidR="006378A5">
        <w:rPr>
          <w:rFonts w:ascii="Arial" w:hAnsi="Arial" w:cs="Arial"/>
        </w:rPr>
        <w:t xml:space="preserve"> such that the relevant tax obligations are highlighted on the platform</w:t>
      </w:r>
      <w:r w:rsidR="005C250F">
        <w:rPr>
          <w:rFonts w:ascii="Arial" w:hAnsi="Arial" w:cs="Arial"/>
        </w:rPr>
        <w:t>,</w:t>
      </w:r>
      <w:r w:rsidR="006378A5">
        <w:rPr>
          <w:rFonts w:ascii="Arial" w:hAnsi="Arial" w:cs="Arial"/>
        </w:rPr>
        <w:t xml:space="preserve"> is one way that participants could be educated and informed. </w:t>
      </w:r>
    </w:p>
    <w:p w14:paraId="5E4E1E92" w14:textId="77777777" w:rsidR="006378A5" w:rsidRDefault="006378A5" w:rsidP="00114B40">
      <w:pPr>
        <w:spacing w:line="360" w:lineRule="auto"/>
        <w:rPr>
          <w:rFonts w:ascii="Arial" w:hAnsi="Arial" w:cs="Arial"/>
        </w:rPr>
      </w:pPr>
    </w:p>
    <w:p w14:paraId="75F7B495" w14:textId="77777777" w:rsidR="006378A5" w:rsidRDefault="006378A5" w:rsidP="00114B40">
      <w:pPr>
        <w:spacing w:line="360" w:lineRule="auto"/>
        <w:rPr>
          <w:rFonts w:ascii="Arial" w:hAnsi="Arial" w:cs="Arial"/>
        </w:rPr>
      </w:pPr>
      <w:r>
        <w:rPr>
          <w:rFonts w:ascii="Arial" w:hAnsi="Arial" w:cs="Arial"/>
        </w:rPr>
        <w:t xml:space="preserve">Notwithstanding that there is need for sharing economy participants to be aware of their tax obligations, an overarching concern </w:t>
      </w:r>
      <w:r w:rsidR="006305BD">
        <w:rPr>
          <w:rFonts w:ascii="Arial" w:hAnsi="Arial" w:cs="Arial"/>
        </w:rPr>
        <w:t>for</w:t>
      </w:r>
      <w:r>
        <w:rPr>
          <w:rFonts w:ascii="Arial" w:hAnsi="Arial" w:cs="Arial"/>
        </w:rPr>
        <w:t xml:space="preserve"> those participating in the sharing economy is their </w:t>
      </w:r>
      <w:r w:rsidR="00522F68">
        <w:rPr>
          <w:rFonts w:ascii="Arial" w:hAnsi="Arial" w:cs="Arial"/>
        </w:rPr>
        <w:t xml:space="preserve">ignorance to </w:t>
      </w:r>
      <w:r>
        <w:rPr>
          <w:rFonts w:ascii="Arial" w:hAnsi="Arial" w:cs="Arial"/>
        </w:rPr>
        <w:t>the regulatory requirements i</w:t>
      </w:r>
      <w:r w:rsidR="006305BD">
        <w:rPr>
          <w:rFonts w:ascii="Arial" w:hAnsi="Arial" w:cs="Arial"/>
        </w:rPr>
        <w:t>mposed on the</w:t>
      </w:r>
      <w:r w:rsidR="00522F68">
        <w:rPr>
          <w:rFonts w:ascii="Arial" w:hAnsi="Arial" w:cs="Arial"/>
        </w:rPr>
        <w:t xml:space="preserve"> activities which they conduct through the platform</w:t>
      </w:r>
      <w:r>
        <w:rPr>
          <w:rFonts w:ascii="Arial" w:hAnsi="Arial" w:cs="Arial"/>
        </w:rPr>
        <w:t xml:space="preserve">.  In some cases, </w:t>
      </w:r>
      <w:r w:rsidR="00522F68">
        <w:rPr>
          <w:rFonts w:ascii="Arial" w:hAnsi="Arial" w:cs="Arial"/>
        </w:rPr>
        <w:t xml:space="preserve">existing </w:t>
      </w:r>
      <w:r>
        <w:rPr>
          <w:rFonts w:ascii="Arial" w:hAnsi="Arial" w:cs="Arial"/>
        </w:rPr>
        <w:t xml:space="preserve">laws and regulations would actually </w:t>
      </w:r>
      <w:r w:rsidR="00316AE0">
        <w:rPr>
          <w:rFonts w:ascii="Arial" w:hAnsi="Arial" w:cs="Arial"/>
        </w:rPr>
        <w:t xml:space="preserve">prohibit the individual from </w:t>
      </w:r>
      <w:r w:rsidR="006305BD">
        <w:rPr>
          <w:rFonts w:ascii="Arial" w:hAnsi="Arial" w:cs="Arial"/>
        </w:rPr>
        <w:t>undertaking these activities</w:t>
      </w:r>
      <w:r w:rsidR="00316AE0">
        <w:rPr>
          <w:rFonts w:ascii="Arial" w:hAnsi="Arial" w:cs="Arial"/>
        </w:rPr>
        <w:t>.</w:t>
      </w:r>
    </w:p>
    <w:p w14:paraId="3AD7A766" w14:textId="77777777" w:rsidR="00316AE0" w:rsidRDefault="00316AE0" w:rsidP="00114B40">
      <w:pPr>
        <w:spacing w:line="360" w:lineRule="auto"/>
        <w:rPr>
          <w:rFonts w:ascii="Arial" w:hAnsi="Arial" w:cs="Arial"/>
        </w:rPr>
      </w:pPr>
    </w:p>
    <w:p w14:paraId="7E3DC3DA" w14:textId="77777777" w:rsidR="00316AE0" w:rsidRDefault="006305BD" w:rsidP="00114B40">
      <w:pPr>
        <w:spacing w:line="360" w:lineRule="auto"/>
        <w:rPr>
          <w:rFonts w:ascii="Arial" w:hAnsi="Arial" w:cs="Arial"/>
        </w:rPr>
      </w:pPr>
      <w:r>
        <w:rPr>
          <w:rFonts w:ascii="Arial" w:hAnsi="Arial" w:cs="Arial"/>
        </w:rPr>
        <w:t>To illustrate these issues, e</w:t>
      </w:r>
      <w:r w:rsidR="00316AE0">
        <w:rPr>
          <w:rFonts w:ascii="Arial" w:hAnsi="Arial" w:cs="Arial"/>
        </w:rPr>
        <w:t>xamples which we have encountered include:</w:t>
      </w:r>
    </w:p>
    <w:p w14:paraId="228F6D32" w14:textId="77777777" w:rsidR="00316AE0" w:rsidRDefault="00316AE0" w:rsidP="00316AE0">
      <w:pPr>
        <w:pStyle w:val="ListParagraph"/>
        <w:numPr>
          <w:ilvl w:val="0"/>
          <w:numId w:val="27"/>
        </w:numPr>
        <w:spacing w:line="360" w:lineRule="auto"/>
        <w:rPr>
          <w:rFonts w:ascii="Arial" w:hAnsi="Arial" w:cs="Arial"/>
        </w:rPr>
      </w:pPr>
      <w:r>
        <w:rPr>
          <w:rFonts w:ascii="Arial" w:hAnsi="Arial" w:cs="Arial"/>
        </w:rPr>
        <w:t xml:space="preserve">An individual providing tax return preparation services on </w:t>
      </w:r>
      <w:proofErr w:type="spellStart"/>
      <w:r>
        <w:rPr>
          <w:rFonts w:ascii="Arial" w:hAnsi="Arial" w:cs="Arial"/>
        </w:rPr>
        <w:t>Airtasker</w:t>
      </w:r>
      <w:proofErr w:type="spellEnd"/>
      <w:r>
        <w:rPr>
          <w:rFonts w:ascii="Arial" w:hAnsi="Arial" w:cs="Arial"/>
        </w:rPr>
        <w:t xml:space="preserve"> not fully aware that they must be registered with the Tax Practitioners Board as a registered tax agent before they can do so</w:t>
      </w:r>
    </w:p>
    <w:p w14:paraId="735CD953" w14:textId="77777777" w:rsidR="00316AE0" w:rsidRDefault="00316AE0" w:rsidP="00316AE0">
      <w:pPr>
        <w:pStyle w:val="ListParagraph"/>
        <w:numPr>
          <w:ilvl w:val="0"/>
          <w:numId w:val="27"/>
        </w:numPr>
        <w:spacing w:line="360" w:lineRule="auto"/>
        <w:rPr>
          <w:rFonts w:ascii="Arial" w:hAnsi="Arial" w:cs="Arial"/>
        </w:rPr>
      </w:pPr>
      <w:r>
        <w:rPr>
          <w:rFonts w:ascii="Arial" w:hAnsi="Arial" w:cs="Arial"/>
        </w:rPr>
        <w:t>A tenant sub</w:t>
      </w:r>
      <w:r w:rsidR="005C250F">
        <w:rPr>
          <w:rFonts w:ascii="Arial" w:hAnsi="Arial" w:cs="Arial"/>
        </w:rPr>
        <w:t>-</w:t>
      </w:r>
      <w:r>
        <w:rPr>
          <w:rFonts w:ascii="Arial" w:hAnsi="Arial" w:cs="Arial"/>
        </w:rPr>
        <w:t>letting a room in their apartment to an individual unware that their lease agreement expressly prohibits the sub-letting of the property to someone else</w:t>
      </w:r>
    </w:p>
    <w:p w14:paraId="4C0A2DE7" w14:textId="77777777" w:rsidR="00316AE0" w:rsidRPr="006305BD" w:rsidRDefault="00316AE0" w:rsidP="006305BD">
      <w:pPr>
        <w:pStyle w:val="ListParagraph"/>
        <w:numPr>
          <w:ilvl w:val="0"/>
          <w:numId w:val="27"/>
        </w:numPr>
        <w:spacing w:line="360" w:lineRule="auto"/>
        <w:rPr>
          <w:rFonts w:ascii="Arial" w:hAnsi="Arial" w:cs="Arial"/>
        </w:rPr>
      </w:pPr>
      <w:r>
        <w:rPr>
          <w:rFonts w:ascii="Arial" w:hAnsi="Arial" w:cs="Arial"/>
        </w:rPr>
        <w:t xml:space="preserve">An individual who leases their street parking permit on </w:t>
      </w:r>
      <w:proofErr w:type="spellStart"/>
      <w:r>
        <w:rPr>
          <w:rFonts w:ascii="Arial" w:hAnsi="Arial" w:cs="Arial"/>
        </w:rPr>
        <w:t>Parkhound</w:t>
      </w:r>
      <w:proofErr w:type="spellEnd"/>
      <w:r>
        <w:rPr>
          <w:rFonts w:ascii="Arial" w:hAnsi="Arial" w:cs="Arial"/>
        </w:rPr>
        <w:t xml:space="preserve"> to an individual unaware that their local council prohibits such activity</w:t>
      </w:r>
    </w:p>
    <w:p w14:paraId="3D8FCE5C" w14:textId="77777777" w:rsidR="00BE48FC" w:rsidRDefault="00BE48FC" w:rsidP="00114B40">
      <w:pPr>
        <w:spacing w:line="360" w:lineRule="auto"/>
        <w:rPr>
          <w:rFonts w:ascii="Arial" w:hAnsi="Arial" w:cs="Arial"/>
        </w:rPr>
      </w:pPr>
    </w:p>
    <w:p w14:paraId="50EC7849" w14:textId="77777777" w:rsidR="00BE48FC" w:rsidRDefault="00BE48FC" w:rsidP="00114B40">
      <w:pPr>
        <w:spacing w:line="360" w:lineRule="auto"/>
        <w:rPr>
          <w:rFonts w:ascii="Arial" w:hAnsi="Arial" w:cs="Arial"/>
        </w:rPr>
      </w:pPr>
      <w:r>
        <w:rPr>
          <w:rFonts w:ascii="Arial" w:hAnsi="Arial" w:cs="Arial"/>
        </w:rPr>
        <w:t xml:space="preserve">In some of the above cases, the tax obligations of the sharing economy participant would not even be a relevant consideration </w:t>
      </w:r>
      <w:r w:rsidR="00522F68">
        <w:rPr>
          <w:rFonts w:ascii="Arial" w:hAnsi="Arial" w:cs="Arial"/>
        </w:rPr>
        <w:t>had they known that the relevant activity was prohibited for whatever reason</w:t>
      </w:r>
      <w:r>
        <w:rPr>
          <w:rFonts w:ascii="Arial" w:hAnsi="Arial" w:cs="Arial"/>
        </w:rPr>
        <w:t xml:space="preserve">.  </w:t>
      </w:r>
      <w:r w:rsidR="00522F68">
        <w:rPr>
          <w:rFonts w:ascii="Arial" w:hAnsi="Arial" w:cs="Arial"/>
        </w:rPr>
        <w:t xml:space="preserve">Education campaigns from platform providers would assist in that regard. </w:t>
      </w:r>
    </w:p>
    <w:p w14:paraId="1ACF72B2" w14:textId="77777777" w:rsidR="00C538CD" w:rsidRPr="006305BD" w:rsidRDefault="00C538CD" w:rsidP="00114B40">
      <w:pPr>
        <w:spacing w:line="360" w:lineRule="auto"/>
        <w:rPr>
          <w:rFonts w:ascii="Arial" w:hAnsi="Arial" w:cs="Arial"/>
        </w:rPr>
      </w:pPr>
    </w:p>
    <w:p w14:paraId="236FD8E7" w14:textId="77777777" w:rsidR="006F0E9A" w:rsidRDefault="006F0E9A" w:rsidP="00114B40">
      <w:pPr>
        <w:spacing w:line="360" w:lineRule="auto"/>
        <w:rPr>
          <w:rFonts w:ascii="Arial" w:hAnsi="Arial" w:cs="Arial"/>
          <w:b/>
        </w:rPr>
      </w:pPr>
    </w:p>
    <w:p w14:paraId="14E0DF47" w14:textId="77777777" w:rsidR="006F0E9A" w:rsidRDefault="006F0E9A" w:rsidP="00114B40">
      <w:pPr>
        <w:spacing w:line="360" w:lineRule="auto"/>
        <w:rPr>
          <w:rFonts w:ascii="Arial" w:hAnsi="Arial" w:cs="Arial"/>
          <w:b/>
        </w:rPr>
      </w:pPr>
    </w:p>
    <w:p w14:paraId="11E2539A" w14:textId="77777777" w:rsidR="00BA27FA" w:rsidRPr="008E4D40" w:rsidRDefault="00BA27FA" w:rsidP="00114B40">
      <w:pPr>
        <w:spacing w:line="360" w:lineRule="auto"/>
        <w:rPr>
          <w:rFonts w:ascii="Arial" w:hAnsi="Arial" w:cs="Arial"/>
        </w:rPr>
      </w:pPr>
    </w:p>
    <w:p w14:paraId="32AE0640" w14:textId="77777777" w:rsidR="00CB61DE" w:rsidRPr="00182077" w:rsidRDefault="00CB61DE" w:rsidP="00114B40">
      <w:pPr>
        <w:spacing w:line="360" w:lineRule="auto"/>
        <w:rPr>
          <w:rFonts w:ascii="Arial" w:hAnsi="Arial" w:cs="Arial"/>
          <w:b/>
        </w:rPr>
      </w:pPr>
    </w:p>
    <w:p w14:paraId="59328DC8" w14:textId="77777777" w:rsidR="00685C49" w:rsidRDefault="00685C49">
      <w:pPr>
        <w:suppressAutoHyphens w:val="0"/>
        <w:rPr>
          <w:rFonts w:ascii="Arial" w:hAnsi="Arial" w:cs="Arial"/>
        </w:rPr>
      </w:pPr>
      <w:r>
        <w:rPr>
          <w:rFonts w:ascii="Arial" w:hAnsi="Arial" w:cs="Arial"/>
        </w:rPr>
        <w:br w:type="page"/>
      </w:r>
    </w:p>
    <w:p w14:paraId="037604E8" w14:textId="77777777" w:rsidR="00572CAE" w:rsidRDefault="00572CAE" w:rsidP="00114B40">
      <w:pPr>
        <w:spacing w:line="360" w:lineRule="auto"/>
        <w:rPr>
          <w:rFonts w:ascii="Arial" w:hAnsi="Arial" w:cs="Arial"/>
        </w:rPr>
      </w:pPr>
    </w:p>
    <w:p w14:paraId="61A6E430" w14:textId="77777777" w:rsidR="009667F7" w:rsidRPr="00A53276" w:rsidRDefault="009667F7" w:rsidP="009667F7">
      <w:pPr>
        <w:pBdr>
          <w:top w:val="single" w:sz="4" w:space="0" w:color="CA5420"/>
          <w:left w:val="single" w:sz="4" w:space="4" w:color="CA5420"/>
          <w:bottom w:val="single" w:sz="4" w:space="0" w:color="CA5420"/>
          <w:right w:val="single" w:sz="4" w:space="4" w:color="CA5420"/>
        </w:pBdr>
        <w:rPr>
          <w:rFonts w:ascii="Arial" w:hAnsi="Arial" w:cs="Arial"/>
          <w:color w:val="63666A"/>
        </w:rPr>
      </w:pPr>
    </w:p>
    <w:p w14:paraId="5A8CF036" w14:textId="77777777" w:rsidR="009667F7" w:rsidRPr="00A53276" w:rsidRDefault="009667F7" w:rsidP="009667F7">
      <w:pPr>
        <w:pBdr>
          <w:top w:val="single" w:sz="4" w:space="0" w:color="CA5420"/>
          <w:left w:val="single" w:sz="4" w:space="4" w:color="CA5420"/>
          <w:bottom w:val="single" w:sz="4" w:space="0" w:color="CA5420"/>
          <w:right w:val="single" w:sz="4" w:space="4" w:color="CA5420"/>
        </w:pBdr>
        <w:rPr>
          <w:rFonts w:ascii="Arial" w:hAnsi="Arial" w:cs="Arial"/>
          <w:color w:val="63666A"/>
        </w:rPr>
      </w:pPr>
      <w:r w:rsidRPr="00A53276">
        <w:rPr>
          <w:rFonts w:ascii="Arial" w:hAnsi="Arial" w:cs="Arial"/>
          <w:color w:val="63666A"/>
        </w:rPr>
        <w:t>COPYRIGHT</w:t>
      </w:r>
    </w:p>
    <w:p w14:paraId="6BE81B3C" w14:textId="77777777" w:rsidR="009667F7" w:rsidRPr="00A53276" w:rsidRDefault="009667F7" w:rsidP="009667F7">
      <w:pPr>
        <w:pBdr>
          <w:top w:val="single" w:sz="4" w:space="0" w:color="CA5420"/>
          <w:left w:val="single" w:sz="4" w:space="4" w:color="CA5420"/>
          <w:bottom w:val="single" w:sz="4" w:space="0" w:color="CA5420"/>
          <w:right w:val="single" w:sz="4" w:space="4" w:color="CA5420"/>
        </w:pBdr>
        <w:rPr>
          <w:rFonts w:ascii="Arial" w:hAnsi="Arial" w:cs="Arial"/>
          <w:color w:val="63666A"/>
        </w:rPr>
      </w:pPr>
      <w:r w:rsidRPr="00A53276">
        <w:rPr>
          <w:rFonts w:ascii="Arial" w:hAnsi="Arial" w:cs="Arial"/>
          <w:color w:val="63666A"/>
        </w:rPr>
        <w:t xml:space="preserve">© Institute of Public Accountants (ABN 81 004 130 643) 2008.  All rights reserved.  Save and except for third party content, </w:t>
      </w:r>
      <w:r w:rsidRPr="00A53276">
        <w:rPr>
          <w:rFonts w:ascii="Arial" w:hAnsi="Arial" w:cs="Arial"/>
          <w:color w:val="63666A"/>
        </w:rPr>
        <w:br/>
        <w:t>all content in these materials is owned or licensed by the Institute of Public Accountants (ABN 81 004 130 643).</w:t>
      </w:r>
    </w:p>
    <w:p w14:paraId="4269C1E9" w14:textId="77777777" w:rsidR="0081337B" w:rsidRPr="00EE4346" w:rsidRDefault="009667F7" w:rsidP="009667F7">
      <w:pPr>
        <w:pBdr>
          <w:top w:val="single" w:sz="4" w:space="0" w:color="CA5420"/>
          <w:left w:val="single" w:sz="4" w:space="4" w:color="CA5420"/>
          <w:bottom w:val="single" w:sz="4" w:space="0" w:color="CA5420"/>
          <w:right w:val="single" w:sz="4" w:space="4" w:color="CA5420"/>
        </w:pBdr>
        <w:tabs>
          <w:tab w:val="left" w:pos="5715"/>
        </w:tabs>
        <w:rPr>
          <w:rFonts w:ascii="Arial" w:hAnsi="Arial" w:cs="Arial"/>
          <w:color w:val="63666A"/>
          <w:sz w:val="22"/>
          <w:szCs w:val="22"/>
        </w:rPr>
      </w:pPr>
      <w:r w:rsidRPr="00EE4346">
        <w:rPr>
          <w:rFonts w:ascii="Arial" w:hAnsi="Arial" w:cs="Arial"/>
          <w:color w:val="63666A"/>
          <w:sz w:val="22"/>
          <w:szCs w:val="22"/>
        </w:rPr>
        <w:tab/>
      </w:r>
    </w:p>
    <w:p w14:paraId="6E40DDE2" w14:textId="77777777" w:rsidR="009667F7" w:rsidRPr="00EE4346" w:rsidRDefault="009667F7" w:rsidP="009667F7">
      <w:pPr>
        <w:pStyle w:val="header14ptorangebold"/>
        <w:rPr>
          <w:rFonts w:ascii="Arial" w:hAnsi="Arial" w:cs="Arial"/>
          <w:color w:val="63666A"/>
          <w:sz w:val="22"/>
          <w:szCs w:val="22"/>
        </w:rPr>
      </w:pPr>
    </w:p>
    <w:p w14:paraId="498D29ED" w14:textId="77777777" w:rsidR="009667F7" w:rsidRPr="00EE4346" w:rsidRDefault="009667F7" w:rsidP="009667F7">
      <w:pPr>
        <w:pStyle w:val="header14ptorangebold"/>
        <w:rPr>
          <w:rFonts w:ascii="Arial" w:hAnsi="Arial" w:cs="Arial"/>
          <w:color w:val="192A67"/>
          <w:sz w:val="22"/>
          <w:szCs w:val="22"/>
          <w:lang w:val="en-AU"/>
        </w:rPr>
      </w:pPr>
      <w:r w:rsidRPr="00EE4346">
        <w:rPr>
          <w:rFonts w:ascii="Arial" w:hAnsi="Arial" w:cs="Arial"/>
          <w:color w:val="192A67"/>
          <w:sz w:val="22"/>
          <w:szCs w:val="22"/>
        </w:rPr>
        <w:t>Contact</w:t>
      </w:r>
    </w:p>
    <w:p w14:paraId="478E48A2" w14:textId="77777777" w:rsidR="009667F7" w:rsidRPr="00EE4346" w:rsidRDefault="009667F7" w:rsidP="009667F7">
      <w:pPr>
        <w:rPr>
          <w:rFonts w:ascii="Arial" w:hAnsi="Arial" w:cs="Arial"/>
          <w:color w:val="272727"/>
          <w:sz w:val="22"/>
          <w:szCs w:val="22"/>
        </w:rPr>
      </w:pPr>
    </w:p>
    <w:p w14:paraId="38853908" w14:textId="77777777" w:rsidR="009667F7" w:rsidRPr="00EE4346" w:rsidRDefault="009667F7" w:rsidP="009667F7">
      <w:pPr>
        <w:pStyle w:val="Subhead-Arial12ptbold"/>
        <w:rPr>
          <w:rFonts w:ascii="Arial" w:hAnsi="Arial" w:cs="Arial"/>
          <w:color w:val="63666A"/>
          <w:sz w:val="22"/>
          <w:szCs w:val="22"/>
        </w:rPr>
      </w:pPr>
      <w:r w:rsidRPr="00EE4346">
        <w:rPr>
          <w:rFonts w:ascii="Arial" w:hAnsi="Arial" w:cs="Arial"/>
          <w:color w:val="63666A"/>
          <w:sz w:val="22"/>
          <w:szCs w:val="22"/>
        </w:rPr>
        <w:t>IPA Head Office</w:t>
      </w:r>
    </w:p>
    <w:p w14:paraId="69E9BB00" w14:textId="77777777" w:rsidR="009667F7" w:rsidRPr="00EE4346" w:rsidRDefault="009667F7" w:rsidP="009667F7">
      <w:pPr>
        <w:pStyle w:val="BodytextArial10pt"/>
        <w:rPr>
          <w:color w:val="63666A"/>
          <w:sz w:val="22"/>
        </w:rPr>
      </w:pPr>
      <w:r w:rsidRPr="00EE4346">
        <w:rPr>
          <w:color w:val="63666A"/>
          <w:sz w:val="22"/>
        </w:rPr>
        <w:t>Level 6, 555 Lonsdale Street</w:t>
      </w:r>
      <w:r w:rsidRPr="00EE4346">
        <w:rPr>
          <w:color w:val="63666A"/>
          <w:sz w:val="22"/>
        </w:rPr>
        <w:br/>
        <w:t>Melbourne Victoria 3000</w:t>
      </w:r>
      <w:r w:rsidRPr="00EE4346">
        <w:rPr>
          <w:color w:val="63666A"/>
          <w:sz w:val="22"/>
        </w:rPr>
        <w:br/>
        <w:t>Australia</w:t>
      </w:r>
    </w:p>
    <w:p w14:paraId="46B7D9B3" w14:textId="77777777" w:rsidR="009667F7" w:rsidRPr="00EE4346" w:rsidRDefault="009667F7" w:rsidP="009667F7">
      <w:pPr>
        <w:pStyle w:val="BodytextArial10pt"/>
        <w:rPr>
          <w:color w:val="63666A"/>
          <w:sz w:val="22"/>
        </w:rPr>
      </w:pPr>
      <w:r w:rsidRPr="00EE4346">
        <w:rPr>
          <w:color w:val="63666A"/>
          <w:sz w:val="22"/>
        </w:rPr>
        <w:t>Tel : 61 3 8665 3100</w:t>
      </w:r>
      <w:r w:rsidRPr="00EE4346">
        <w:rPr>
          <w:color w:val="63666A"/>
          <w:sz w:val="22"/>
        </w:rPr>
        <w:br/>
        <w:t>Fax: 61 3 8665 3130</w:t>
      </w:r>
      <w:r w:rsidRPr="00EE4346">
        <w:rPr>
          <w:color w:val="63666A"/>
          <w:sz w:val="22"/>
        </w:rPr>
        <w:br/>
        <w:t xml:space="preserve">Email : </w:t>
      </w:r>
      <w:hyperlink r:id="rId14" w:history="1">
        <w:r w:rsidRPr="00EE4346">
          <w:rPr>
            <w:rStyle w:val="Hyperlink"/>
            <w:sz w:val="22"/>
          </w:rPr>
          <w:t>headoffice@publicaccountants.org.au</w:t>
        </w:r>
      </w:hyperlink>
      <w:r w:rsidRPr="00EE4346">
        <w:rPr>
          <w:color w:val="63666A"/>
          <w:sz w:val="22"/>
        </w:rPr>
        <w:t xml:space="preserve"> </w:t>
      </w:r>
      <w:r w:rsidRPr="00EE4346">
        <w:rPr>
          <w:color w:val="63666A"/>
          <w:sz w:val="22"/>
        </w:rPr>
        <w:br/>
        <w:t>Website: www.publicaccountants.org.au/</w:t>
      </w:r>
    </w:p>
    <w:p w14:paraId="162774AF" w14:textId="77777777" w:rsidR="009667F7" w:rsidRPr="00EE4346" w:rsidRDefault="009667F7" w:rsidP="009667F7">
      <w:pPr>
        <w:pStyle w:val="BodytextArial10pt"/>
        <w:rPr>
          <w:color w:val="63666A"/>
          <w:sz w:val="22"/>
        </w:rPr>
      </w:pPr>
    </w:p>
    <w:p w14:paraId="02B40A16" w14:textId="77777777" w:rsidR="009667F7" w:rsidRPr="00EE4346" w:rsidRDefault="009667F7" w:rsidP="009667F7">
      <w:pPr>
        <w:pStyle w:val="BodytextArial10pt"/>
        <w:rPr>
          <w:color w:val="63666A"/>
          <w:sz w:val="22"/>
        </w:rPr>
      </w:pPr>
      <w:r w:rsidRPr="00EE4346">
        <w:rPr>
          <w:color w:val="63666A"/>
          <w:sz w:val="22"/>
        </w:rPr>
        <w:t>IPA Divisional Offices are located in the following cities:</w:t>
      </w:r>
    </w:p>
    <w:p w14:paraId="4FF39D6C" w14:textId="77777777" w:rsidR="009667F7" w:rsidRPr="00EE4346" w:rsidRDefault="009667F7" w:rsidP="009667F7">
      <w:pPr>
        <w:pStyle w:val="BodytextArial10pt"/>
        <w:rPr>
          <w:color w:val="63666A"/>
          <w:sz w:val="22"/>
        </w:rPr>
      </w:pPr>
      <w:r w:rsidRPr="00EE4346">
        <w:rPr>
          <w:color w:val="63666A"/>
          <w:sz w:val="22"/>
        </w:rPr>
        <w:t>Melbourne</w:t>
      </w:r>
      <w:r w:rsidRPr="00EE4346">
        <w:rPr>
          <w:color w:val="63666A"/>
          <w:sz w:val="22"/>
        </w:rPr>
        <w:br/>
        <w:t>Sydney</w:t>
      </w:r>
      <w:r w:rsidRPr="00EE4346">
        <w:rPr>
          <w:color w:val="63666A"/>
          <w:sz w:val="22"/>
        </w:rPr>
        <w:br/>
        <w:t>Brisbane</w:t>
      </w:r>
      <w:r w:rsidRPr="00EE4346">
        <w:rPr>
          <w:color w:val="63666A"/>
          <w:sz w:val="22"/>
        </w:rPr>
        <w:br/>
        <w:t>Adelaide</w:t>
      </w:r>
      <w:r w:rsidRPr="00EE4346">
        <w:rPr>
          <w:color w:val="63666A"/>
          <w:sz w:val="22"/>
        </w:rPr>
        <w:br/>
        <w:t>Hobart</w:t>
      </w:r>
      <w:r w:rsidRPr="00EE4346">
        <w:rPr>
          <w:color w:val="63666A"/>
          <w:sz w:val="22"/>
        </w:rPr>
        <w:br/>
        <w:t>Perth</w:t>
      </w:r>
      <w:r w:rsidRPr="00EE4346">
        <w:rPr>
          <w:color w:val="63666A"/>
          <w:sz w:val="22"/>
        </w:rPr>
        <w:br/>
        <w:t>Canberra</w:t>
      </w:r>
    </w:p>
    <w:p w14:paraId="4FEB1140" w14:textId="77777777" w:rsidR="009667F7" w:rsidRPr="00EE4346" w:rsidRDefault="009667F7" w:rsidP="009667F7">
      <w:pPr>
        <w:pStyle w:val="BodytextArial10pt"/>
        <w:rPr>
          <w:color w:val="63666A"/>
          <w:sz w:val="22"/>
        </w:rPr>
      </w:pPr>
      <w:r w:rsidRPr="00EE4346">
        <w:rPr>
          <w:color w:val="63666A"/>
          <w:sz w:val="22"/>
        </w:rPr>
        <w:t>The IPA has secretariats in:</w:t>
      </w:r>
    </w:p>
    <w:p w14:paraId="0801AD01" w14:textId="77777777" w:rsidR="009667F7" w:rsidRPr="00EE4346" w:rsidRDefault="009667F7" w:rsidP="009667F7">
      <w:pPr>
        <w:pStyle w:val="BodytextArial10pt"/>
        <w:rPr>
          <w:color w:val="63666A"/>
          <w:sz w:val="22"/>
        </w:rPr>
      </w:pPr>
      <w:r w:rsidRPr="00EE4346">
        <w:rPr>
          <w:color w:val="63666A"/>
          <w:sz w:val="22"/>
        </w:rPr>
        <w:t>Kuala Lumpur</w:t>
      </w:r>
      <w:r w:rsidRPr="00EE4346">
        <w:rPr>
          <w:color w:val="63666A"/>
          <w:sz w:val="22"/>
        </w:rPr>
        <w:br/>
        <w:t>Beijing</w:t>
      </w:r>
    </w:p>
    <w:p w14:paraId="4356B04B" w14:textId="77777777" w:rsidR="009667F7" w:rsidRPr="00EE4346" w:rsidRDefault="009667F7" w:rsidP="009667F7">
      <w:pPr>
        <w:pStyle w:val="BodytextArial10pt"/>
        <w:rPr>
          <w:color w:val="63666A"/>
          <w:sz w:val="22"/>
        </w:rPr>
      </w:pPr>
      <w:r w:rsidRPr="00EE4346">
        <w:rPr>
          <w:color w:val="63666A"/>
          <w:sz w:val="22"/>
        </w:rPr>
        <w:t>For enquiries within Australia call 1800 625 625 for your nearest Divisional Office.  International enquiries can be directed in the first instance to IPA Head Office.</w:t>
      </w:r>
    </w:p>
    <w:p w14:paraId="6FB5F82C" w14:textId="77777777" w:rsidR="009667F7" w:rsidRPr="00EE4346" w:rsidRDefault="009667F7" w:rsidP="009667F7">
      <w:pPr>
        <w:rPr>
          <w:rFonts w:ascii="Arial" w:hAnsi="Arial" w:cs="Arial"/>
          <w:color w:val="63666A"/>
          <w:sz w:val="22"/>
          <w:szCs w:val="22"/>
          <w:lang w:val="en-AU" w:bidi="ar-SA"/>
        </w:rPr>
      </w:pPr>
    </w:p>
    <w:p w14:paraId="32FEA267" w14:textId="77777777" w:rsidR="00841527" w:rsidRPr="00A82E0E" w:rsidRDefault="00841527" w:rsidP="00BA1983">
      <w:pPr>
        <w:rPr>
          <w:rFonts w:ascii="Arial" w:hAnsi="Arial" w:cs="Arial"/>
        </w:rPr>
      </w:pPr>
    </w:p>
    <w:sectPr w:rsidR="00841527" w:rsidRPr="00A82E0E" w:rsidSect="00B8724A">
      <w:headerReference w:type="even" r:id="rId15"/>
      <w:headerReference w:type="default" r:id="rId16"/>
      <w:footerReference w:type="even" r:id="rId17"/>
      <w:footerReference w:type="default" r:id="rId18"/>
      <w:headerReference w:type="first" r:id="rId19"/>
      <w:footerReference w:type="first" r:id="rId20"/>
      <w:type w:val="continuous"/>
      <w:pgSz w:w="11899" w:h="16838"/>
      <w:pgMar w:top="1701" w:right="1134" w:bottom="1701"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46071" w14:textId="77777777" w:rsidR="00AF5139" w:rsidRDefault="00AF5139">
      <w:r>
        <w:separator/>
      </w:r>
    </w:p>
  </w:endnote>
  <w:endnote w:type="continuationSeparator" w:id="0">
    <w:p w14:paraId="1EEE135C" w14:textId="77777777" w:rsidR="00AF5139" w:rsidRDefault="00AF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Futura-Bold">
    <w:charset w:val="00"/>
    <w:family w:val="auto"/>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F7D71" w14:textId="77777777" w:rsidR="00FD1EE1" w:rsidRDefault="00FD1EE1">
    <w:r>
      <w:rPr>
        <w:noProof/>
        <w:lang w:val="en-AU" w:eastAsia="en-AU" w:bidi="ar-SA"/>
      </w:rPr>
      <w:drawing>
        <wp:anchor distT="0" distB="0" distL="114300" distR="114300" simplePos="0" relativeHeight="251658240" behindDoc="0" locked="0" layoutInCell="1" allowOverlap="1" wp14:anchorId="4B0C28A0" wp14:editId="2C7F4E07">
          <wp:simplePos x="0" y="0"/>
          <wp:positionH relativeFrom="column">
            <wp:posOffset>-914400</wp:posOffset>
          </wp:positionH>
          <wp:positionV relativeFrom="paragraph">
            <wp:posOffset>526415</wp:posOffset>
          </wp:positionV>
          <wp:extent cx="7772400" cy="1231900"/>
          <wp:effectExtent l="19050" t="0" r="0" b="0"/>
          <wp:wrapTight wrapText="bothSides">
            <wp:wrapPolygon edited="0">
              <wp:start x="-53" y="0"/>
              <wp:lineTo x="-53" y="21377"/>
              <wp:lineTo x="21600" y="21377"/>
              <wp:lineTo x="21600" y="0"/>
              <wp:lineTo x="-53" y="0"/>
            </wp:wrapPolygon>
          </wp:wrapTight>
          <wp:docPr id="5" name="Picture 5" descr="Word A4 footer_white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rd A4 footer_white BG"/>
                  <pic:cNvPicPr>
                    <a:picLocks noChangeAspect="1" noChangeArrowheads="1"/>
                  </pic:cNvPicPr>
                </pic:nvPicPr>
                <pic:blipFill>
                  <a:blip r:embed="rId1"/>
                  <a:srcRect/>
                  <a:stretch>
                    <a:fillRect/>
                  </a:stretch>
                </pic:blipFill>
                <pic:spPr bwMode="auto">
                  <a:xfrm>
                    <a:off x="0" y="0"/>
                    <a:ext cx="7772400" cy="12319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E5DCA" w14:textId="77777777" w:rsidR="00FD1EE1" w:rsidRDefault="00FD1EE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1" w:rightFromText="181" w:bottomFromText="2109" w:vertAnchor="page" w:horzAnchor="page" w:tblpX="823" w:tblpY="15821"/>
      <w:tblW w:w="7514" w:type="dxa"/>
      <w:tblLayout w:type="fixed"/>
      <w:tblCellMar>
        <w:left w:w="0" w:type="dxa"/>
        <w:right w:w="0" w:type="dxa"/>
      </w:tblCellMar>
      <w:tblLook w:val="0000" w:firstRow="0" w:lastRow="0" w:firstColumn="0" w:lastColumn="0" w:noHBand="0" w:noVBand="0"/>
    </w:tblPr>
    <w:tblGrid>
      <w:gridCol w:w="865"/>
      <w:gridCol w:w="6649"/>
    </w:tblGrid>
    <w:tr w:rsidR="00FD1EE1" w14:paraId="6AAF54DC" w14:textId="77777777">
      <w:trPr>
        <w:trHeight w:val="140"/>
      </w:trPr>
      <w:tc>
        <w:tcPr>
          <w:tcW w:w="865" w:type="dxa"/>
        </w:tcPr>
        <w:p w14:paraId="4EA2CAC6" w14:textId="77777777" w:rsidR="00FD1EE1" w:rsidRPr="005327DB" w:rsidRDefault="00FD1EE1" w:rsidP="00B8724A">
          <w:pPr>
            <w:rPr>
              <w:color w:val="BFBFBF"/>
            </w:rPr>
          </w:pPr>
          <w:r w:rsidRPr="005327DB">
            <w:rPr>
              <w:rFonts w:ascii="Arial Bold" w:hAnsi="Arial Bold"/>
              <w:noProof/>
              <w:color w:val="BFBFBF"/>
            </w:rPr>
            <w:fldChar w:fldCharType="begin"/>
          </w:r>
          <w:r w:rsidRPr="005327DB">
            <w:rPr>
              <w:rFonts w:ascii="Arial Bold" w:hAnsi="Arial Bold"/>
              <w:noProof/>
              <w:color w:val="BFBFBF"/>
            </w:rPr>
            <w:instrText xml:space="preserve"> PAGE </w:instrText>
          </w:r>
          <w:r w:rsidRPr="005327DB">
            <w:rPr>
              <w:rFonts w:ascii="Arial Bold" w:hAnsi="Arial Bold"/>
              <w:noProof/>
              <w:color w:val="BFBFBF"/>
            </w:rPr>
            <w:fldChar w:fldCharType="separate"/>
          </w:r>
          <w:r w:rsidR="007A640E">
            <w:rPr>
              <w:rFonts w:ascii="Arial Bold" w:hAnsi="Arial Bold"/>
              <w:noProof/>
              <w:color w:val="BFBFBF"/>
            </w:rPr>
            <w:t>20</w:t>
          </w:r>
          <w:r w:rsidRPr="005327DB">
            <w:rPr>
              <w:rFonts w:ascii="Arial Bold" w:hAnsi="Arial Bold"/>
              <w:noProof/>
              <w:color w:val="BFBFBF"/>
            </w:rPr>
            <w:fldChar w:fldCharType="end"/>
          </w:r>
        </w:p>
      </w:tc>
      <w:tc>
        <w:tcPr>
          <w:tcW w:w="6649" w:type="dxa"/>
        </w:tcPr>
        <w:p w14:paraId="5649DCFA" w14:textId="77777777" w:rsidR="00FD1EE1" w:rsidRPr="005327DB" w:rsidRDefault="00FD1EE1" w:rsidP="004D7F91">
          <w:pPr>
            <w:rPr>
              <w:rFonts w:ascii="Arial Bold" w:hAnsi="Arial Bold"/>
              <w:color w:val="BFBFBF"/>
              <w:sz w:val="22"/>
            </w:rPr>
          </w:pPr>
          <w:r>
            <w:rPr>
              <w:rFonts w:ascii="Arial Bold" w:hAnsi="Arial Bold"/>
              <w:color w:val="BFBFBF"/>
              <w:sz w:val="22"/>
            </w:rPr>
            <w:t>A sharing economy reporting regime</w:t>
          </w:r>
        </w:p>
      </w:tc>
    </w:tr>
  </w:tbl>
  <w:p w14:paraId="6357674B" w14:textId="77777777" w:rsidR="00FD1EE1" w:rsidRDefault="00FD1EE1" w:rsidP="00B8724A">
    <w:r>
      <w:rPr>
        <w:noProof/>
        <w:lang w:val="en-AU" w:eastAsia="en-AU" w:bidi="ar-SA"/>
      </w:rPr>
      <w:drawing>
        <wp:anchor distT="0" distB="0" distL="114300" distR="114300" simplePos="0" relativeHeight="251657216" behindDoc="1" locked="0" layoutInCell="1" allowOverlap="1" wp14:anchorId="2AE13C75" wp14:editId="1DD92D26">
          <wp:simplePos x="0" y="0"/>
          <wp:positionH relativeFrom="column">
            <wp:posOffset>4841875</wp:posOffset>
          </wp:positionH>
          <wp:positionV relativeFrom="paragraph">
            <wp:posOffset>-547370</wp:posOffset>
          </wp:positionV>
          <wp:extent cx="1311897" cy="666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023_IPACrestfull_2011-Feb_300dpi"/>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0800000" flipH="1" flipV="1">
                    <a:off x="0" y="0"/>
                    <a:ext cx="1311897" cy="666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B228D40" w14:textId="77777777" w:rsidR="00FD1EE1" w:rsidRDefault="00FD1EE1" w:rsidP="00B8724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4B6A3" w14:textId="77777777" w:rsidR="00FD1EE1" w:rsidRDefault="00FD1E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59662" w14:textId="77777777" w:rsidR="00AF5139" w:rsidRDefault="00AF5139">
      <w:r>
        <w:separator/>
      </w:r>
    </w:p>
  </w:footnote>
  <w:footnote w:type="continuationSeparator" w:id="0">
    <w:p w14:paraId="7BB24AE4" w14:textId="77777777" w:rsidR="00AF5139" w:rsidRDefault="00AF5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A25A3" w14:textId="77777777" w:rsidR="00FD1EE1" w:rsidRDefault="00FD1E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586A4" w14:textId="77777777" w:rsidR="00FD1EE1" w:rsidRDefault="00FD1E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C8FDB" w14:textId="77777777" w:rsidR="00FD1EE1" w:rsidRDefault="00FD1E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start w:val="1"/>
      <w:numFmt w:val="lowerLetter"/>
      <w:lvlText w:val="%1."/>
      <w:lvlJc w:val="left"/>
      <w:pPr>
        <w:tabs>
          <w:tab w:val="num" w:pos="0"/>
        </w:tabs>
        <w:ind w:left="1080" w:hanging="720"/>
      </w:pPr>
    </w:lvl>
  </w:abstractNum>
  <w:abstractNum w:abstractNumId="1" w15:restartNumberingAfterBreak="0">
    <w:nsid w:val="00000004"/>
    <w:multiLevelType w:val="singleLevel"/>
    <w:tmpl w:val="00000004"/>
    <w:name w:val="WW8Num3"/>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C"/>
    <w:multiLevelType w:val="singleLevel"/>
    <w:tmpl w:val="0000000C"/>
    <w:name w:val="WW8Num13"/>
    <w:lvl w:ilvl="0">
      <w:start w:val="1"/>
      <w:numFmt w:val="lowerLetter"/>
      <w:lvlText w:val="%1."/>
      <w:lvlJc w:val="left"/>
      <w:pPr>
        <w:tabs>
          <w:tab w:val="num" w:pos="0"/>
        </w:tabs>
        <w:ind w:left="1080" w:hanging="720"/>
      </w:pPr>
    </w:lvl>
  </w:abstractNum>
  <w:abstractNum w:abstractNumId="3" w15:restartNumberingAfterBreak="0">
    <w:nsid w:val="0000000F"/>
    <w:multiLevelType w:val="multilevel"/>
    <w:tmpl w:val="0000000F"/>
    <w:name w:val="WW8Num18"/>
    <w:lvl w:ilvl="0">
      <w:start w:val="1"/>
      <w:numFmt w:val="decimal"/>
      <w:suff w:val="nothing"/>
      <w:lvlText w:val="%1"/>
      <w:lvlJc w:val="left"/>
      <w:pPr>
        <w:tabs>
          <w:tab w:val="num" w:pos="0"/>
        </w:tabs>
        <w:ind w:left="0" w:firstLine="0"/>
      </w:pPr>
      <w:rPr>
        <w:rFonts w:cs="Times New Roman"/>
        <w:b w:val="0"/>
        <w:i w:val="0"/>
        <w:color w:val="000000"/>
      </w:rPr>
    </w:lvl>
    <w:lvl w:ilvl="1">
      <w:start w:val="1"/>
      <w:numFmt w:val="decimal"/>
      <w:lvlText w:val="%1.%2"/>
      <w:lvlJc w:val="left"/>
      <w:pPr>
        <w:tabs>
          <w:tab w:val="num" w:pos="1984"/>
        </w:tabs>
        <w:ind w:left="1134" w:firstLine="0"/>
      </w:pPr>
      <w:rPr>
        <w:rFonts w:cs="Times New Roman"/>
        <w:b w:val="0"/>
        <w:i w:val="0"/>
        <w:color w:val="000000"/>
      </w:rPr>
    </w:lvl>
    <w:lvl w:ilvl="2">
      <w:start w:val="1"/>
      <w:numFmt w:val="decimal"/>
      <w:suff w:val="nothing"/>
      <w:lvlText w:val="Example %2.%3"/>
      <w:lvlJc w:val="left"/>
      <w:pPr>
        <w:tabs>
          <w:tab w:val="num" w:pos="0"/>
        </w:tabs>
        <w:ind w:left="1440" w:firstLine="0"/>
      </w:pPr>
      <w:rPr>
        <w:rFonts w:ascii="Times New Roman" w:hAnsi="Times New Roman" w:cs="Times New Roman"/>
        <w:b/>
        <w:i w:val="0"/>
        <w:color w:val="000000"/>
        <w:sz w:val="22"/>
      </w:rPr>
    </w:lvl>
    <w:lvl w:ilvl="3">
      <w:start w:val="1"/>
      <w:numFmt w:val="decimal"/>
      <w:suff w:val="nothing"/>
      <w:lvlText w:val="Diagram %3.%4"/>
      <w:lvlJc w:val="left"/>
      <w:pPr>
        <w:tabs>
          <w:tab w:val="num" w:pos="0"/>
        </w:tabs>
        <w:ind w:left="1134" w:firstLine="0"/>
      </w:pPr>
      <w:rPr>
        <w:rFonts w:ascii="Times New Roman" w:hAnsi="Times New Roman" w:cs="Times New Roman"/>
        <w:b/>
        <w:i w:val="0"/>
        <w:color w:val="000000"/>
        <w:sz w:val="22"/>
      </w:rPr>
    </w:lvl>
    <w:lvl w:ilvl="4">
      <w:start w:val="1"/>
      <w:numFmt w:val="decimal"/>
      <w:suff w:val="nothing"/>
      <w:lvlText w:val="Table %4.%5"/>
      <w:lvlJc w:val="left"/>
      <w:pPr>
        <w:tabs>
          <w:tab w:val="num" w:pos="0"/>
        </w:tabs>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4" w15:restartNumberingAfterBreak="0">
    <w:nsid w:val="00000011"/>
    <w:multiLevelType w:val="singleLevel"/>
    <w:tmpl w:val="00000011"/>
    <w:name w:val="WW8Num20"/>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12"/>
    <w:multiLevelType w:val="singleLevel"/>
    <w:tmpl w:val="00000012"/>
    <w:name w:val="WW8Num21"/>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13"/>
    <w:multiLevelType w:val="singleLevel"/>
    <w:tmpl w:val="00000013"/>
    <w:name w:val="WW8Num23"/>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17"/>
    <w:multiLevelType w:val="singleLevel"/>
    <w:tmpl w:val="00000017"/>
    <w:name w:val="WW8Num29"/>
    <w:lvl w:ilvl="0">
      <w:start w:val="1"/>
      <w:numFmt w:val="bullet"/>
      <w:lvlText w:val=""/>
      <w:lvlJc w:val="left"/>
      <w:pPr>
        <w:tabs>
          <w:tab w:val="num" w:pos="1080"/>
        </w:tabs>
        <w:ind w:left="1080" w:hanging="360"/>
      </w:pPr>
      <w:rPr>
        <w:rFonts w:ascii="Symbol" w:hAnsi="Symbol"/>
      </w:rPr>
    </w:lvl>
  </w:abstractNum>
  <w:abstractNum w:abstractNumId="8" w15:restartNumberingAfterBreak="0">
    <w:nsid w:val="01B06E09"/>
    <w:multiLevelType w:val="hybridMultilevel"/>
    <w:tmpl w:val="4FAE5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335FBE"/>
    <w:multiLevelType w:val="hybridMultilevel"/>
    <w:tmpl w:val="912E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3B49B2"/>
    <w:multiLevelType w:val="hybridMultilevel"/>
    <w:tmpl w:val="CEDC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6F0128"/>
    <w:multiLevelType w:val="hybridMultilevel"/>
    <w:tmpl w:val="C9BCA76C"/>
    <w:lvl w:ilvl="0" w:tplc="4628C8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F10088"/>
    <w:multiLevelType w:val="hybridMultilevel"/>
    <w:tmpl w:val="1DEA0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83414"/>
    <w:multiLevelType w:val="hybridMultilevel"/>
    <w:tmpl w:val="388E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E61C2"/>
    <w:multiLevelType w:val="hybridMultilevel"/>
    <w:tmpl w:val="7A9C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2822EA"/>
    <w:multiLevelType w:val="hybridMultilevel"/>
    <w:tmpl w:val="D750D0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731EA4"/>
    <w:multiLevelType w:val="hybridMultilevel"/>
    <w:tmpl w:val="4C20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D2B7F"/>
    <w:multiLevelType w:val="hybridMultilevel"/>
    <w:tmpl w:val="C6C87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484F86"/>
    <w:multiLevelType w:val="hybridMultilevel"/>
    <w:tmpl w:val="6010C3DC"/>
    <w:lvl w:ilvl="0" w:tplc="B4E8D0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87B28"/>
    <w:multiLevelType w:val="hybridMultilevel"/>
    <w:tmpl w:val="E3B8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E94FE7"/>
    <w:multiLevelType w:val="hybridMultilevel"/>
    <w:tmpl w:val="105C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80B28"/>
    <w:multiLevelType w:val="hybridMultilevel"/>
    <w:tmpl w:val="6950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EE4072"/>
    <w:multiLevelType w:val="hybridMultilevel"/>
    <w:tmpl w:val="2D40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BC63E5"/>
    <w:multiLevelType w:val="hybridMultilevel"/>
    <w:tmpl w:val="392E0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871D3"/>
    <w:multiLevelType w:val="hybridMultilevel"/>
    <w:tmpl w:val="F182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92528D"/>
    <w:multiLevelType w:val="hybridMultilevel"/>
    <w:tmpl w:val="70A6ED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3794B85"/>
    <w:multiLevelType w:val="hybridMultilevel"/>
    <w:tmpl w:val="FFD8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4B3671"/>
    <w:multiLevelType w:val="hybridMultilevel"/>
    <w:tmpl w:val="AE66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3097D"/>
    <w:multiLevelType w:val="hybridMultilevel"/>
    <w:tmpl w:val="652E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9B5CC0"/>
    <w:multiLevelType w:val="hybridMultilevel"/>
    <w:tmpl w:val="F392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E80E3D"/>
    <w:multiLevelType w:val="multilevel"/>
    <w:tmpl w:val="D968ED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83B4073"/>
    <w:multiLevelType w:val="hybridMultilevel"/>
    <w:tmpl w:val="63EC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B924AD"/>
    <w:multiLevelType w:val="hybridMultilevel"/>
    <w:tmpl w:val="7B34E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22"/>
  </w:num>
  <w:num w:numId="4">
    <w:abstractNumId w:val="21"/>
  </w:num>
  <w:num w:numId="5">
    <w:abstractNumId w:val="14"/>
  </w:num>
  <w:num w:numId="6">
    <w:abstractNumId w:val="11"/>
  </w:num>
  <w:num w:numId="7">
    <w:abstractNumId w:val="30"/>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3"/>
  </w:num>
  <w:num w:numId="15">
    <w:abstractNumId w:val="32"/>
  </w:num>
  <w:num w:numId="16">
    <w:abstractNumId w:val="25"/>
  </w:num>
  <w:num w:numId="17">
    <w:abstractNumId w:val="18"/>
  </w:num>
  <w:num w:numId="18">
    <w:abstractNumId w:val="9"/>
  </w:num>
  <w:num w:numId="19">
    <w:abstractNumId w:val="31"/>
  </w:num>
  <w:num w:numId="20">
    <w:abstractNumId w:val="12"/>
  </w:num>
  <w:num w:numId="21">
    <w:abstractNumId w:val="19"/>
  </w:num>
  <w:num w:numId="22">
    <w:abstractNumId w:val="26"/>
  </w:num>
  <w:num w:numId="23">
    <w:abstractNumId w:val="10"/>
  </w:num>
  <w:num w:numId="24">
    <w:abstractNumId w:val="23"/>
  </w:num>
  <w:num w:numId="25">
    <w:abstractNumId w:val="24"/>
  </w:num>
  <w:num w:numId="26">
    <w:abstractNumId w:val="15"/>
  </w:num>
  <w:num w:numId="27">
    <w:abstractNumId w:val="29"/>
  </w:num>
  <w:num w:numId="28">
    <w:abstractNumId w:val="28"/>
  </w:num>
  <w:num w:numId="29">
    <w:abstractNumId w:val="16"/>
  </w:num>
  <w:num w:numId="3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isplayBackgroundShape/>
  <w:proofState w:spelling="clean" w:grammar="clean"/>
  <w:defaultTabStop w:val="720"/>
  <w:drawingGridHorizontalSpacing w:val="120"/>
  <w:drawingGridVerticalSpacing w:val="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702E"/>
    <w:rsid w:val="00000B1F"/>
    <w:rsid w:val="00001C68"/>
    <w:rsid w:val="0000257F"/>
    <w:rsid w:val="00005F49"/>
    <w:rsid w:val="000068F7"/>
    <w:rsid w:val="00007DDA"/>
    <w:rsid w:val="000200A0"/>
    <w:rsid w:val="000237ED"/>
    <w:rsid w:val="00025423"/>
    <w:rsid w:val="00033449"/>
    <w:rsid w:val="000337AF"/>
    <w:rsid w:val="000337EB"/>
    <w:rsid w:val="0003504C"/>
    <w:rsid w:val="0003634B"/>
    <w:rsid w:val="000365C4"/>
    <w:rsid w:val="00040EA1"/>
    <w:rsid w:val="000444BF"/>
    <w:rsid w:val="00045414"/>
    <w:rsid w:val="00046104"/>
    <w:rsid w:val="000461D8"/>
    <w:rsid w:val="00046E3B"/>
    <w:rsid w:val="00047A13"/>
    <w:rsid w:val="00056330"/>
    <w:rsid w:val="00060C8A"/>
    <w:rsid w:val="00063DCD"/>
    <w:rsid w:val="0006554D"/>
    <w:rsid w:val="00070915"/>
    <w:rsid w:val="000723E8"/>
    <w:rsid w:val="0007295D"/>
    <w:rsid w:val="00075682"/>
    <w:rsid w:val="000833E3"/>
    <w:rsid w:val="00085BB4"/>
    <w:rsid w:val="000958A7"/>
    <w:rsid w:val="000A1883"/>
    <w:rsid w:val="000A71DD"/>
    <w:rsid w:val="000B36D8"/>
    <w:rsid w:val="000B3A71"/>
    <w:rsid w:val="000B5866"/>
    <w:rsid w:val="000C1A91"/>
    <w:rsid w:val="000D1F02"/>
    <w:rsid w:val="000E413E"/>
    <w:rsid w:val="000E60CD"/>
    <w:rsid w:val="000E76F6"/>
    <w:rsid w:val="000F13FE"/>
    <w:rsid w:val="000F1FD3"/>
    <w:rsid w:val="00104672"/>
    <w:rsid w:val="0010621A"/>
    <w:rsid w:val="00114667"/>
    <w:rsid w:val="00114B40"/>
    <w:rsid w:val="00115A28"/>
    <w:rsid w:val="0011641C"/>
    <w:rsid w:val="00116621"/>
    <w:rsid w:val="001247CF"/>
    <w:rsid w:val="0012590C"/>
    <w:rsid w:val="00130024"/>
    <w:rsid w:val="00134B60"/>
    <w:rsid w:val="00134C1C"/>
    <w:rsid w:val="00135455"/>
    <w:rsid w:val="001357CD"/>
    <w:rsid w:val="00140223"/>
    <w:rsid w:val="00151417"/>
    <w:rsid w:val="001515E4"/>
    <w:rsid w:val="00151C9D"/>
    <w:rsid w:val="00167930"/>
    <w:rsid w:val="001679DC"/>
    <w:rsid w:val="00173603"/>
    <w:rsid w:val="00182077"/>
    <w:rsid w:val="00182EC9"/>
    <w:rsid w:val="001845D9"/>
    <w:rsid w:val="001847D1"/>
    <w:rsid w:val="0018564F"/>
    <w:rsid w:val="00192833"/>
    <w:rsid w:val="001962AD"/>
    <w:rsid w:val="001A238F"/>
    <w:rsid w:val="001B28E0"/>
    <w:rsid w:val="001B71A8"/>
    <w:rsid w:val="001C2E75"/>
    <w:rsid w:val="001C4471"/>
    <w:rsid w:val="001C4EB6"/>
    <w:rsid w:val="001D384B"/>
    <w:rsid w:val="001D464B"/>
    <w:rsid w:val="001F2684"/>
    <w:rsid w:val="001F722B"/>
    <w:rsid w:val="00202D8D"/>
    <w:rsid w:val="00203555"/>
    <w:rsid w:val="00205F61"/>
    <w:rsid w:val="0021311D"/>
    <w:rsid w:val="00217EA6"/>
    <w:rsid w:val="00226C23"/>
    <w:rsid w:val="0022775E"/>
    <w:rsid w:val="002333D2"/>
    <w:rsid w:val="002342C7"/>
    <w:rsid w:val="00236917"/>
    <w:rsid w:val="0024300D"/>
    <w:rsid w:val="00244251"/>
    <w:rsid w:val="00246DD0"/>
    <w:rsid w:val="0026414D"/>
    <w:rsid w:val="00266AF9"/>
    <w:rsid w:val="002678F8"/>
    <w:rsid w:val="00270DF5"/>
    <w:rsid w:val="00274115"/>
    <w:rsid w:val="0027543B"/>
    <w:rsid w:val="002776C8"/>
    <w:rsid w:val="00285042"/>
    <w:rsid w:val="002879A0"/>
    <w:rsid w:val="00287AFF"/>
    <w:rsid w:val="0029071A"/>
    <w:rsid w:val="002948A5"/>
    <w:rsid w:val="002A1F67"/>
    <w:rsid w:val="002A7E3A"/>
    <w:rsid w:val="002B1267"/>
    <w:rsid w:val="002C533C"/>
    <w:rsid w:val="002D0E15"/>
    <w:rsid w:val="002D1099"/>
    <w:rsid w:val="002D175C"/>
    <w:rsid w:val="002D2A1C"/>
    <w:rsid w:val="002D3348"/>
    <w:rsid w:val="002D3C7A"/>
    <w:rsid w:val="002E1204"/>
    <w:rsid w:val="002E1B04"/>
    <w:rsid w:val="002E4CE0"/>
    <w:rsid w:val="002F6265"/>
    <w:rsid w:val="002F781A"/>
    <w:rsid w:val="00303BD8"/>
    <w:rsid w:val="00310767"/>
    <w:rsid w:val="003161BD"/>
    <w:rsid w:val="00316AE0"/>
    <w:rsid w:val="00322263"/>
    <w:rsid w:val="00327895"/>
    <w:rsid w:val="003323F6"/>
    <w:rsid w:val="00336A60"/>
    <w:rsid w:val="00337F46"/>
    <w:rsid w:val="00342D33"/>
    <w:rsid w:val="00353A27"/>
    <w:rsid w:val="003601CA"/>
    <w:rsid w:val="00362256"/>
    <w:rsid w:val="00363C94"/>
    <w:rsid w:val="00363CB6"/>
    <w:rsid w:val="00364C88"/>
    <w:rsid w:val="0037706F"/>
    <w:rsid w:val="0037735F"/>
    <w:rsid w:val="00391EE1"/>
    <w:rsid w:val="003921B0"/>
    <w:rsid w:val="003922E0"/>
    <w:rsid w:val="003945A3"/>
    <w:rsid w:val="0039638F"/>
    <w:rsid w:val="00397F95"/>
    <w:rsid w:val="003A4222"/>
    <w:rsid w:val="003B47A9"/>
    <w:rsid w:val="003C1023"/>
    <w:rsid w:val="003C2813"/>
    <w:rsid w:val="003C42BC"/>
    <w:rsid w:val="003C66B1"/>
    <w:rsid w:val="003D07A4"/>
    <w:rsid w:val="003D5431"/>
    <w:rsid w:val="003D74E6"/>
    <w:rsid w:val="003E59D6"/>
    <w:rsid w:val="003E6941"/>
    <w:rsid w:val="003E6C00"/>
    <w:rsid w:val="003E7B86"/>
    <w:rsid w:val="003F2C22"/>
    <w:rsid w:val="00401D40"/>
    <w:rsid w:val="004034E5"/>
    <w:rsid w:val="004036AE"/>
    <w:rsid w:val="00407720"/>
    <w:rsid w:val="00410A5B"/>
    <w:rsid w:val="004120EC"/>
    <w:rsid w:val="00412D6A"/>
    <w:rsid w:val="00413602"/>
    <w:rsid w:val="00420BB7"/>
    <w:rsid w:val="0042307F"/>
    <w:rsid w:val="004232B2"/>
    <w:rsid w:val="00425974"/>
    <w:rsid w:val="00427F37"/>
    <w:rsid w:val="00430349"/>
    <w:rsid w:val="004306F4"/>
    <w:rsid w:val="00435386"/>
    <w:rsid w:val="004402F4"/>
    <w:rsid w:val="00440496"/>
    <w:rsid w:val="0044615D"/>
    <w:rsid w:val="00451CB8"/>
    <w:rsid w:val="00452699"/>
    <w:rsid w:val="0046602D"/>
    <w:rsid w:val="004673A6"/>
    <w:rsid w:val="004715FD"/>
    <w:rsid w:val="004719B2"/>
    <w:rsid w:val="00472A79"/>
    <w:rsid w:val="00472E0A"/>
    <w:rsid w:val="004851B2"/>
    <w:rsid w:val="004A2BED"/>
    <w:rsid w:val="004A3D2E"/>
    <w:rsid w:val="004A3F5E"/>
    <w:rsid w:val="004B0284"/>
    <w:rsid w:val="004B4C66"/>
    <w:rsid w:val="004C0CBD"/>
    <w:rsid w:val="004C16A1"/>
    <w:rsid w:val="004C3331"/>
    <w:rsid w:val="004D15C6"/>
    <w:rsid w:val="004D3A59"/>
    <w:rsid w:val="004D54A3"/>
    <w:rsid w:val="004D6EBC"/>
    <w:rsid w:val="004D7F91"/>
    <w:rsid w:val="004E0041"/>
    <w:rsid w:val="004E1225"/>
    <w:rsid w:val="004E56CB"/>
    <w:rsid w:val="004E608C"/>
    <w:rsid w:val="004F161D"/>
    <w:rsid w:val="004F2689"/>
    <w:rsid w:val="004F5073"/>
    <w:rsid w:val="004F6C57"/>
    <w:rsid w:val="0050067E"/>
    <w:rsid w:val="00503EFB"/>
    <w:rsid w:val="00507232"/>
    <w:rsid w:val="00511343"/>
    <w:rsid w:val="00516C0A"/>
    <w:rsid w:val="00521A5E"/>
    <w:rsid w:val="005224AB"/>
    <w:rsid w:val="00522F68"/>
    <w:rsid w:val="00524B04"/>
    <w:rsid w:val="00525792"/>
    <w:rsid w:val="0052615D"/>
    <w:rsid w:val="00527CC5"/>
    <w:rsid w:val="0053168D"/>
    <w:rsid w:val="00532E94"/>
    <w:rsid w:val="0053535B"/>
    <w:rsid w:val="005377C7"/>
    <w:rsid w:val="00540EEC"/>
    <w:rsid w:val="00542BCC"/>
    <w:rsid w:val="005432C8"/>
    <w:rsid w:val="005542B2"/>
    <w:rsid w:val="0055484D"/>
    <w:rsid w:val="00554A47"/>
    <w:rsid w:val="00556176"/>
    <w:rsid w:val="00556968"/>
    <w:rsid w:val="00561B8B"/>
    <w:rsid w:val="00571261"/>
    <w:rsid w:val="00572461"/>
    <w:rsid w:val="00572CAE"/>
    <w:rsid w:val="00573839"/>
    <w:rsid w:val="00573DE9"/>
    <w:rsid w:val="005764C4"/>
    <w:rsid w:val="005770FB"/>
    <w:rsid w:val="005805CE"/>
    <w:rsid w:val="005908F7"/>
    <w:rsid w:val="0059599D"/>
    <w:rsid w:val="00596654"/>
    <w:rsid w:val="00596DE2"/>
    <w:rsid w:val="005A3643"/>
    <w:rsid w:val="005A3CE2"/>
    <w:rsid w:val="005A4015"/>
    <w:rsid w:val="005B056C"/>
    <w:rsid w:val="005B2A46"/>
    <w:rsid w:val="005B6712"/>
    <w:rsid w:val="005B78AE"/>
    <w:rsid w:val="005B793A"/>
    <w:rsid w:val="005C250F"/>
    <w:rsid w:val="005C7C0A"/>
    <w:rsid w:val="005D5E89"/>
    <w:rsid w:val="005E4D4B"/>
    <w:rsid w:val="005E5BEA"/>
    <w:rsid w:val="005F1449"/>
    <w:rsid w:val="0060150B"/>
    <w:rsid w:val="0060229E"/>
    <w:rsid w:val="0060440C"/>
    <w:rsid w:val="00604ACA"/>
    <w:rsid w:val="00607C1C"/>
    <w:rsid w:val="00610F5D"/>
    <w:rsid w:val="00620A60"/>
    <w:rsid w:val="00625F94"/>
    <w:rsid w:val="006305BD"/>
    <w:rsid w:val="00635433"/>
    <w:rsid w:val="0063715E"/>
    <w:rsid w:val="006378A5"/>
    <w:rsid w:val="00640951"/>
    <w:rsid w:val="00640D18"/>
    <w:rsid w:val="006417EB"/>
    <w:rsid w:val="006547FF"/>
    <w:rsid w:val="006561E7"/>
    <w:rsid w:val="006614F2"/>
    <w:rsid w:val="00661FE1"/>
    <w:rsid w:val="00663EB8"/>
    <w:rsid w:val="00664B23"/>
    <w:rsid w:val="00664E57"/>
    <w:rsid w:val="00666279"/>
    <w:rsid w:val="00667421"/>
    <w:rsid w:val="00671040"/>
    <w:rsid w:val="00675FBE"/>
    <w:rsid w:val="00680E41"/>
    <w:rsid w:val="00681242"/>
    <w:rsid w:val="006812B4"/>
    <w:rsid w:val="00685C49"/>
    <w:rsid w:val="006861E4"/>
    <w:rsid w:val="006A0895"/>
    <w:rsid w:val="006A28FB"/>
    <w:rsid w:val="006A2CC4"/>
    <w:rsid w:val="006A3949"/>
    <w:rsid w:val="006B1A72"/>
    <w:rsid w:val="006B7202"/>
    <w:rsid w:val="006C0753"/>
    <w:rsid w:val="006C5B14"/>
    <w:rsid w:val="006C5D99"/>
    <w:rsid w:val="006D146A"/>
    <w:rsid w:val="006D1673"/>
    <w:rsid w:val="006D3170"/>
    <w:rsid w:val="006E04FE"/>
    <w:rsid w:val="006E1C8F"/>
    <w:rsid w:val="006E5FB1"/>
    <w:rsid w:val="006E6010"/>
    <w:rsid w:val="006E6B79"/>
    <w:rsid w:val="006F0E9A"/>
    <w:rsid w:val="006F26F3"/>
    <w:rsid w:val="00700ED7"/>
    <w:rsid w:val="007060C1"/>
    <w:rsid w:val="007135FE"/>
    <w:rsid w:val="00716D73"/>
    <w:rsid w:val="00723C1C"/>
    <w:rsid w:val="00731FC7"/>
    <w:rsid w:val="0073781B"/>
    <w:rsid w:val="00744A60"/>
    <w:rsid w:val="00746719"/>
    <w:rsid w:val="00750852"/>
    <w:rsid w:val="00753C49"/>
    <w:rsid w:val="00753FA8"/>
    <w:rsid w:val="00765C6D"/>
    <w:rsid w:val="0076674E"/>
    <w:rsid w:val="00773466"/>
    <w:rsid w:val="00776B34"/>
    <w:rsid w:val="00780268"/>
    <w:rsid w:val="007804B2"/>
    <w:rsid w:val="0078198B"/>
    <w:rsid w:val="00782B8F"/>
    <w:rsid w:val="007868D8"/>
    <w:rsid w:val="0078782A"/>
    <w:rsid w:val="007A640E"/>
    <w:rsid w:val="007B0EA9"/>
    <w:rsid w:val="007B13C9"/>
    <w:rsid w:val="007B1FEA"/>
    <w:rsid w:val="007B7139"/>
    <w:rsid w:val="007C0B19"/>
    <w:rsid w:val="007D3D72"/>
    <w:rsid w:val="007D4259"/>
    <w:rsid w:val="007D4695"/>
    <w:rsid w:val="007D5C3F"/>
    <w:rsid w:val="007D6B8C"/>
    <w:rsid w:val="007E06D6"/>
    <w:rsid w:val="007E5826"/>
    <w:rsid w:val="007F75AC"/>
    <w:rsid w:val="0080095E"/>
    <w:rsid w:val="00800B57"/>
    <w:rsid w:val="00812C47"/>
    <w:rsid w:val="0081337B"/>
    <w:rsid w:val="00814B9C"/>
    <w:rsid w:val="00816E44"/>
    <w:rsid w:val="00824213"/>
    <w:rsid w:val="008248DA"/>
    <w:rsid w:val="008272D2"/>
    <w:rsid w:val="00827EBB"/>
    <w:rsid w:val="00831A34"/>
    <w:rsid w:val="008347D8"/>
    <w:rsid w:val="008363E9"/>
    <w:rsid w:val="00841527"/>
    <w:rsid w:val="008479B2"/>
    <w:rsid w:val="00851733"/>
    <w:rsid w:val="00853C6A"/>
    <w:rsid w:val="00855D95"/>
    <w:rsid w:val="00857431"/>
    <w:rsid w:val="0086257D"/>
    <w:rsid w:val="00865397"/>
    <w:rsid w:val="00867B7C"/>
    <w:rsid w:val="00867CA5"/>
    <w:rsid w:val="00870BE9"/>
    <w:rsid w:val="0087695C"/>
    <w:rsid w:val="00881F7E"/>
    <w:rsid w:val="00886814"/>
    <w:rsid w:val="00891A5C"/>
    <w:rsid w:val="00893886"/>
    <w:rsid w:val="00895545"/>
    <w:rsid w:val="008A09A3"/>
    <w:rsid w:val="008A1ACE"/>
    <w:rsid w:val="008A402D"/>
    <w:rsid w:val="008A466B"/>
    <w:rsid w:val="008A70E3"/>
    <w:rsid w:val="008B0FFE"/>
    <w:rsid w:val="008B38EA"/>
    <w:rsid w:val="008B5110"/>
    <w:rsid w:val="008B5323"/>
    <w:rsid w:val="008C0051"/>
    <w:rsid w:val="008C4300"/>
    <w:rsid w:val="008C678B"/>
    <w:rsid w:val="008D4061"/>
    <w:rsid w:val="008D50CC"/>
    <w:rsid w:val="008D66A4"/>
    <w:rsid w:val="008D7A86"/>
    <w:rsid w:val="008E335C"/>
    <w:rsid w:val="008E4D40"/>
    <w:rsid w:val="008E5A52"/>
    <w:rsid w:val="008F00C0"/>
    <w:rsid w:val="008F1C2C"/>
    <w:rsid w:val="009008DF"/>
    <w:rsid w:val="00904819"/>
    <w:rsid w:val="00905BD1"/>
    <w:rsid w:val="00906560"/>
    <w:rsid w:val="0091656E"/>
    <w:rsid w:val="00917322"/>
    <w:rsid w:val="0091776C"/>
    <w:rsid w:val="009211C0"/>
    <w:rsid w:val="009232FA"/>
    <w:rsid w:val="00925EAB"/>
    <w:rsid w:val="00931768"/>
    <w:rsid w:val="00931ECC"/>
    <w:rsid w:val="009323AE"/>
    <w:rsid w:val="009336FC"/>
    <w:rsid w:val="00937856"/>
    <w:rsid w:val="00940EAA"/>
    <w:rsid w:val="00941658"/>
    <w:rsid w:val="00941C8F"/>
    <w:rsid w:val="00942486"/>
    <w:rsid w:val="0095027D"/>
    <w:rsid w:val="00950F02"/>
    <w:rsid w:val="009518BE"/>
    <w:rsid w:val="00956957"/>
    <w:rsid w:val="00960368"/>
    <w:rsid w:val="009667F7"/>
    <w:rsid w:val="0096683D"/>
    <w:rsid w:val="00966BD3"/>
    <w:rsid w:val="00974EBA"/>
    <w:rsid w:val="009751E6"/>
    <w:rsid w:val="00976A6C"/>
    <w:rsid w:val="009770F9"/>
    <w:rsid w:val="009813E6"/>
    <w:rsid w:val="00985BF4"/>
    <w:rsid w:val="00986542"/>
    <w:rsid w:val="00991071"/>
    <w:rsid w:val="00991F4F"/>
    <w:rsid w:val="00997DC0"/>
    <w:rsid w:val="009A074C"/>
    <w:rsid w:val="009A0873"/>
    <w:rsid w:val="009A40BF"/>
    <w:rsid w:val="009A5D61"/>
    <w:rsid w:val="009B0D65"/>
    <w:rsid w:val="009B2E64"/>
    <w:rsid w:val="009B52B5"/>
    <w:rsid w:val="009C0119"/>
    <w:rsid w:val="009C11EB"/>
    <w:rsid w:val="009C1602"/>
    <w:rsid w:val="009C73B6"/>
    <w:rsid w:val="009D62CF"/>
    <w:rsid w:val="009D72C2"/>
    <w:rsid w:val="009E0FC6"/>
    <w:rsid w:val="009E18F1"/>
    <w:rsid w:val="009E2DD5"/>
    <w:rsid w:val="009E540D"/>
    <w:rsid w:val="009E6576"/>
    <w:rsid w:val="009F6B89"/>
    <w:rsid w:val="009F76AB"/>
    <w:rsid w:val="00A07240"/>
    <w:rsid w:val="00A15754"/>
    <w:rsid w:val="00A210EF"/>
    <w:rsid w:val="00A23FC4"/>
    <w:rsid w:val="00A25819"/>
    <w:rsid w:val="00A26942"/>
    <w:rsid w:val="00A33B96"/>
    <w:rsid w:val="00A34D3B"/>
    <w:rsid w:val="00A445B8"/>
    <w:rsid w:val="00A45738"/>
    <w:rsid w:val="00A503B7"/>
    <w:rsid w:val="00A51002"/>
    <w:rsid w:val="00A51323"/>
    <w:rsid w:val="00A51984"/>
    <w:rsid w:val="00A53276"/>
    <w:rsid w:val="00A564B3"/>
    <w:rsid w:val="00A61023"/>
    <w:rsid w:val="00A711B1"/>
    <w:rsid w:val="00A74972"/>
    <w:rsid w:val="00A760CA"/>
    <w:rsid w:val="00A82E0E"/>
    <w:rsid w:val="00A944BE"/>
    <w:rsid w:val="00A94D68"/>
    <w:rsid w:val="00A9581E"/>
    <w:rsid w:val="00A96B98"/>
    <w:rsid w:val="00A97910"/>
    <w:rsid w:val="00AC068E"/>
    <w:rsid w:val="00AC631B"/>
    <w:rsid w:val="00AC668B"/>
    <w:rsid w:val="00AD3433"/>
    <w:rsid w:val="00AD5100"/>
    <w:rsid w:val="00AD67EC"/>
    <w:rsid w:val="00AE3E61"/>
    <w:rsid w:val="00AE4977"/>
    <w:rsid w:val="00AE4DFE"/>
    <w:rsid w:val="00AE6C3B"/>
    <w:rsid w:val="00AF434F"/>
    <w:rsid w:val="00AF4DCE"/>
    <w:rsid w:val="00AF5139"/>
    <w:rsid w:val="00AF7609"/>
    <w:rsid w:val="00AF78D8"/>
    <w:rsid w:val="00B0483B"/>
    <w:rsid w:val="00B04879"/>
    <w:rsid w:val="00B04DCF"/>
    <w:rsid w:val="00B12913"/>
    <w:rsid w:val="00B17232"/>
    <w:rsid w:val="00B225EA"/>
    <w:rsid w:val="00B23B7F"/>
    <w:rsid w:val="00B33E98"/>
    <w:rsid w:val="00B34C18"/>
    <w:rsid w:val="00B40FA4"/>
    <w:rsid w:val="00B418B2"/>
    <w:rsid w:val="00B43379"/>
    <w:rsid w:val="00B44CED"/>
    <w:rsid w:val="00B467BF"/>
    <w:rsid w:val="00B50D6E"/>
    <w:rsid w:val="00B55831"/>
    <w:rsid w:val="00B57E9E"/>
    <w:rsid w:val="00B601C4"/>
    <w:rsid w:val="00B64BBF"/>
    <w:rsid w:val="00B72512"/>
    <w:rsid w:val="00B72EA7"/>
    <w:rsid w:val="00B732FD"/>
    <w:rsid w:val="00B73A25"/>
    <w:rsid w:val="00B760A4"/>
    <w:rsid w:val="00B76AAF"/>
    <w:rsid w:val="00B8708B"/>
    <w:rsid w:val="00B8724A"/>
    <w:rsid w:val="00B900C2"/>
    <w:rsid w:val="00B9063A"/>
    <w:rsid w:val="00B9078D"/>
    <w:rsid w:val="00B96196"/>
    <w:rsid w:val="00BA1983"/>
    <w:rsid w:val="00BA27FA"/>
    <w:rsid w:val="00BA44E0"/>
    <w:rsid w:val="00BB130F"/>
    <w:rsid w:val="00BB49E1"/>
    <w:rsid w:val="00BB6883"/>
    <w:rsid w:val="00BC026A"/>
    <w:rsid w:val="00BC02E8"/>
    <w:rsid w:val="00BD63A6"/>
    <w:rsid w:val="00BE34DC"/>
    <w:rsid w:val="00BE478E"/>
    <w:rsid w:val="00BE48FC"/>
    <w:rsid w:val="00BE6045"/>
    <w:rsid w:val="00BF03E2"/>
    <w:rsid w:val="00BF154E"/>
    <w:rsid w:val="00BF34D5"/>
    <w:rsid w:val="00BF4E25"/>
    <w:rsid w:val="00BF65B2"/>
    <w:rsid w:val="00BF702E"/>
    <w:rsid w:val="00C03BE0"/>
    <w:rsid w:val="00C04DB8"/>
    <w:rsid w:val="00C05D2D"/>
    <w:rsid w:val="00C05FF7"/>
    <w:rsid w:val="00C0735F"/>
    <w:rsid w:val="00C07F2D"/>
    <w:rsid w:val="00C13183"/>
    <w:rsid w:val="00C15E70"/>
    <w:rsid w:val="00C162DC"/>
    <w:rsid w:val="00C16919"/>
    <w:rsid w:val="00C26AB6"/>
    <w:rsid w:val="00C31359"/>
    <w:rsid w:val="00C32086"/>
    <w:rsid w:val="00C36124"/>
    <w:rsid w:val="00C365BD"/>
    <w:rsid w:val="00C415EC"/>
    <w:rsid w:val="00C44099"/>
    <w:rsid w:val="00C538CD"/>
    <w:rsid w:val="00C54BB7"/>
    <w:rsid w:val="00C613BD"/>
    <w:rsid w:val="00C66EB7"/>
    <w:rsid w:val="00C715FB"/>
    <w:rsid w:val="00C721B2"/>
    <w:rsid w:val="00C767F0"/>
    <w:rsid w:val="00C81F87"/>
    <w:rsid w:val="00C8262A"/>
    <w:rsid w:val="00C836DC"/>
    <w:rsid w:val="00C84F16"/>
    <w:rsid w:val="00C865F8"/>
    <w:rsid w:val="00C8692A"/>
    <w:rsid w:val="00C87377"/>
    <w:rsid w:val="00C87513"/>
    <w:rsid w:val="00C94130"/>
    <w:rsid w:val="00C95F77"/>
    <w:rsid w:val="00CA5982"/>
    <w:rsid w:val="00CA6005"/>
    <w:rsid w:val="00CB46B2"/>
    <w:rsid w:val="00CB4ECA"/>
    <w:rsid w:val="00CB61DE"/>
    <w:rsid w:val="00CD0314"/>
    <w:rsid w:val="00CD3D07"/>
    <w:rsid w:val="00CD5DE4"/>
    <w:rsid w:val="00CE14DE"/>
    <w:rsid w:val="00CE209B"/>
    <w:rsid w:val="00CF0609"/>
    <w:rsid w:val="00CF07BD"/>
    <w:rsid w:val="00CF2151"/>
    <w:rsid w:val="00D00012"/>
    <w:rsid w:val="00D0369B"/>
    <w:rsid w:val="00D06A38"/>
    <w:rsid w:val="00D12EED"/>
    <w:rsid w:val="00D13BD8"/>
    <w:rsid w:val="00D17E8A"/>
    <w:rsid w:val="00D20FBB"/>
    <w:rsid w:val="00D23314"/>
    <w:rsid w:val="00D240A4"/>
    <w:rsid w:val="00D250AB"/>
    <w:rsid w:val="00D434DE"/>
    <w:rsid w:val="00D4386A"/>
    <w:rsid w:val="00D46A4D"/>
    <w:rsid w:val="00D51764"/>
    <w:rsid w:val="00D720C8"/>
    <w:rsid w:val="00D75C0E"/>
    <w:rsid w:val="00D800A9"/>
    <w:rsid w:val="00D80138"/>
    <w:rsid w:val="00D8327D"/>
    <w:rsid w:val="00D8513C"/>
    <w:rsid w:val="00D97164"/>
    <w:rsid w:val="00DA22E4"/>
    <w:rsid w:val="00DA6A13"/>
    <w:rsid w:val="00DB748F"/>
    <w:rsid w:val="00DC0AD4"/>
    <w:rsid w:val="00DD335E"/>
    <w:rsid w:val="00DD38C7"/>
    <w:rsid w:val="00DD78B3"/>
    <w:rsid w:val="00DD792D"/>
    <w:rsid w:val="00DE70C2"/>
    <w:rsid w:val="00DF141D"/>
    <w:rsid w:val="00E0308E"/>
    <w:rsid w:val="00E04449"/>
    <w:rsid w:val="00E050BE"/>
    <w:rsid w:val="00E05C25"/>
    <w:rsid w:val="00E078B3"/>
    <w:rsid w:val="00E13447"/>
    <w:rsid w:val="00E14006"/>
    <w:rsid w:val="00E16DA7"/>
    <w:rsid w:val="00E2208C"/>
    <w:rsid w:val="00E30A80"/>
    <w:rsid w:val="00E37085"/>
    <w:rsid w:val="00E45112"/>
    <w:rsid w:val="00E47BBC"/>
    <w:rsid w:val="00E57DBE"/>
    <w:rsid w:val="00E72FB0"/>
    <w:rsid w:val="00E8444A"/>
    <w:rsid w:val="00E845B2"/>
    <w:rsid w:val="00E8622F"/>
    <w:rsid w:val="00E86967"/>
    <w:rsid w:val="00E86F1A"/>
    <w:rsid w:val="00E90397"/>
    <w:rsid w:val="00E9586F"/>
    <w:rsid w:val="00E96B88"/>
    <w:rsid w:val="00EA287F"/>
    <w:rsid w:val="00EA4141"/>
    <w:rsid w:val="00EA7A35"/>
    <w:rsid w:val="00EA7D7E"/>
    <w:rsid w:val="00EB1C45"/>
    <w:rsid w:val="00EB6D51"/>
    <w:rsid w:val="00EC1F93"/>
    <w:rsid w:val="00EC44DA"/>
    <w:rsid w:val="00EC67BB"/>
    <w:rsid w:val="00ED0CCF"/>
    <w:rsid w:val="00ED1B5D"/>
    <w:rsid w:val="00ED4460"/>
    <w:rsid w:val="00ED67B3"/>
    <w:rsid w:val="00ED795A"/>
    <w:rsid w:val="00EF1C55"/>
    <w:rsid w:val="00EF1D95"/>
    <w:rsid w:val="00EF557E"/>
    <w:rsid w:val="00F01C0F"/>
    <w:rsid w:val="00F07196"/>
    <w:rsid w:val="00F1040B"/>
    <w:rsid w:val="00F1196D"/>
    <w:rsid w:val="00F120CE"/>
    <w:rsid w:val="00F16C6A"/>
    <w:rsid w:val="00F213CC"/>
    <w:rsid w:val="00F26CB2"/>
    <w:rsid w:val="00F369A5"/>
    <w:rsid w:val="00F42AA4"/>
    <w:rsid w:val="00F474D1"/>
    <w:rsid w:val="00F47CA0"/>
    <w:rsid w:val="00F524EA"/>
    <w:rsid w:val="00F55B51"/>
    <w:rsid w:val="00F636D8"/>
    <w:rsid w:val="00F64771"/>
    <w:rsid w:val="00F71122"/>
    <w:rsid w:val="00F85E33"/>
    <w:rsid w:val="00F930C1"/>
    <w:rsid w:val="00FA1C14"/>
    <w:rsid w:val="00FA432A"/>
    <w:rsid w:val="00FA5C52"/>
    <w:rsid w:val="00FB38C8"/>
    <w:rsid w:val="00FB4A6E"/>
    <w:rsid w:val="00FC1D1C"/>
    <w:rsid w:val="00FC2002"/>
    <w:rsid w:val="00FC70ED"/>
    <w:rsid w:val="00FD1EE1"/>
    <w:rsid w:val="00FD60F4"/>
    <w:rsid w:val="00FD69BE"/>
    <w:rsid w:val="00FE0DF4"/>
    <w:rsid w:val="00FE1A07"/>
    <w:rsid w:val="00FE2624"/>
    <w:rsid w:val="00FE2A06"/>
    <w:rsid w:val="00FF15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13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Calibri" w:hAnsi="Calibri" w:cs="Calibri"/>
      <w:sz w:val="24"/>
      <w:szCs w:val="24"/>
      <w:lang w:val="en-US" w:eastAsia="en-US" w:bidi="en-US"/>
    </w:rPr>
  </w:style>
  <w:style w:type="paragraph" w:styleId="Heading1">
    <w:name w:val="heading 1"/>
    <w:basedOn w:val="Normal"/>
    <w:next w:val="Normal"/>
    <w:qFormat/>
    <w:pPr>
      <w:keepNext/>
      <w:spacing w:before="240" w:after="60"/>
      <w:outlineLvl w:val="0"/>
    </w:pPr>
    <w:rPr>
      <w:rFonts w:ascii="Cambria" w:hAnsi="Cambria"/>
      <w:b/>
      <w:bCs/>
      <w:kern w:val="1"/>
      <w:sz w:val="32"/>
      <w:szCs w:val="32"/>
      <w:lang w:eastAsia="ar-SA" w:bidi="ar-SA"/>
    </w:rPr>
  </w:style>
  <w:style w:type="paragraph" w:styleId="Heading2">
    <w:name w:val="heading 2"/>
    <w:basedOn w:val="Normal"/>
    <w:next w:val="Normal"/>
    <w:qFormat/>
    <w:pPr>
      <w:keepNext/>
      <w:spacing w:before="240" w:after="60"/>
      <w:outlineLvl w:val="1"/>
    </w:pPr>
    <w:rPr>
      <w:rFonts w:ascii="Cambria" w:hAnsi="Cambria"/>
      <w:b/>
      <w:bCs/>
      <w:i/>
      <w:iCs/>
      <w:sz w:val="28"/>
      <w:szCs w:val="28"/>
      <w:lang w:eastAsia="ar-SA" w:bidi="ar-SA"/>
    </w:rPr>
  </w:style>
  <w:style w:type="paragraph" w:styleId="Heading3">
    <w:name w:val="heading 3"/>
    <w:basedOn w:val="Normal"/>
    <w:next w:val="Normal"/>
    <w:qFormat/>
    <w:pPr>
      <w:keepNext/>
      <w:spacing w:before="240" w:after="60"/>
      <w:outlineLvl w:val="2"/>
    </w:pPr>
    <w:rPr>
      <w:rFonts w:ascii="Cambria" w:hAnsi="Cambria"/>
      <w:b/>
      <w:bCs/>
      <w:sz w:val="26"/>
      <w:szCs w:val="26"/>
      <w:lang w:eastAsia="ar-SA" w:bidi="ar-SA"/>
    </w:rPr>
  </w:style>
  <w:style w:type="paragraph" w:styleId="Heading4">
    <w:name w:val="heading 4"/>
    <w:basedOn w:val="Normal"/>
    <w:next w:val="Normal"/>
    <w:qFormat/>
    <w:pPr>
      <w:keepNext/>
      <w:spacing w:before="240" w:after="60"/>
      <w:outlineLvl w:val="3"/>
    </w:pPr>
    <w:rPr>
      <w:b/>
      <w:bCs/>
      <w:sz w:val="28"/>
      <w:szCs w:val="28"/>
      <w:lang w:eastAsia="ar-SA" w:bidi="ar-SA"/>
    </w:rPr>
  </w:style>
  <w:style w:type="paragraph" w:styleId="Heading5">
    <w:name w:val="heading 5"/>
    <w:basedOn w:val="Normal"/>
    <w:next w:val="Normal"/>
    <w:qFormat/>
    <w:pPr>
      <w:spacing w:before="240" w:after="60"/>
      <w:outlineLvl w:val="4"/>
    </w:pPr>
    <w:rPr>
      <w:b/>
      <w:bCs/>
      <w:i/>
      <w:iCs/>
      <w:sz w:val="26"/>
      <w:szCs w:val="26"/>
      <w:lang w:eastAsia="ar-SA" w:bidi="ar-SA"/>
    </w:rPr>
  </w:style>
  <w:style w:type="paragraph" w:styleId="Heading6">
    <w:name w:val="heading 6"/>
    <w:basedOn w:val="Normal"/>
    <w:next w:val="Normal"/>
    <w:qFormat/>
    <w:pPr>
      <w:spacing w:before="240" w:after="60"/>
      <w:outlineLvl w:val="5"/>
    </w:pPr>
    <w:rPr>
      <w:b/>
      <w:bCs/>
      <w:sz w:val="20"/>
      <w:szCs w:val="20"/>
      <w:lang w:eastAsia="ar-SA" w:bidi="ar-SA"/>
    </w:rPr>
  </w:style>
  <w:style w:type="paragraph" w:styleId="Heading7">
    <w:name w:val="heading 7"/>
    <w:basedOn w:val="Normal"/>
    <w:next w:val="Normal"/>
    <w:qFormat/>
    <w:pPr>
      <w:spacing w:before="240" w:after="60"/>
      <w:outlineLvl w:val="6"/>
    </w:pPr>
    <w:rPr>
      <w:lang w:eastAsia="ar-SA" w:bidi="ar-SA"/>
    </w:rPr>
  </w:style>
  <w:style w:type="paragraph" w:styleId="Heading8">
    <w:name w:val="heading 8"/>
    <w:basedOn w:val="Normal"/>
    <w:next w:val="Normal"/>
    <w:qFormat/>
    <w:pPr>
      <w:spacing w:before="240" w:after="60"/>
      <w:outlineLvl w:val="7"/>
    </w:pPr>
    <w:rPr>
      <w:i/>
      <w:iCs/>
      <w:lang w:eastAsia="ar-SA" w:bidi="ar-SA"/>
    </w:rPr>
  </w:style>
  <w:style w:type="paragraph" w:styleId="Heading9">
    <w:name w:val="heading 9"/>
    <w:basedOn w:val="Normal"/>
    <w:next w:val="Normal"/>
    <w:qFormat/>
    <w:pPr>
      <w:spacing w:before="240" w:after="60"/>
      <w:outlineLvl w:val="8"/>
    </w:pPr>
    <w:rPr>
      <w:rFonts w:ascii="Cambria" w:hAnsi="Cambria"/>
      <w:sz w:val="20"/>
      <w:szCs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rial10pt">
    <w:name w:val="Body text Arial 10pt"/>
    <w:basedOn w:val="Normal"/>
    <w:qFormat/>
    <w:rsid w:val="006927E8"/>
    <w:pPr>
      <w:spacing w:before="120" w:after="120"/>
    </w:pPr>
    <w:rPr>
      <w:rFonts w:ascii="Arial" w:hAnsi="Arial" w:cs="Arial"/>
      <w:sz w:val="20"/>
      <w:szCs w:val="22"/>
    </w:rPr>
  </w:style>
  <w:style w:type="paragraph" w:customStyle="1" w:styleId="Subhead-Arial12ptbold">
    <w:name w:val="Subhead - Arial 12pt bold"/>
    <w:basedOn w:val="Normal"/>
    <w:qFormat/>
    <w:rsid w:val="006927E8"/>
    <w:rPr>
      <w:rFonts w:ascii="Arial Bold" w:hAnsi="Arial Bold"/>
      <w:color w:val="272727"/>
    </w:rPr>
  </w:style>
  <w:style w:type="paragraph" w:customStyle="1" w:styleId="TOCheader">
    <w:name w:val="TOC header"/>
    <w:basedOn w:val="BasicParagraph"/>
    <w:qFormat/>
    <w:rsid w:val="004E4E1A"/>
    <w:pPr>
      <w:tabs>
        <w:tab w:val="right" w:pos="7938"/>
      </w:tabs>
      <w:spacing w:before="200"/>
    </w:pPr>
    <w:rPr>
      <w:rFonts w:ascii="Arial" w:hAnsi="Arial"/>
      <w:b/>
    </w:rPr>
  </w:style>
  <w:style w:type="paragraph" w:customStyle="1" w:styleId="BasicParagraph">
    <w:name w:val="[Basic Paragraph]"/>
    <w:basedOn w:val="Normal"/>
    <w:uiPriority w:val="99"/>
    <w:rsid w:val="00E35F04"/>
    <w:pPr>
      <w:widowControl w:val="0"/>
      <w:suppressAutoHyphens w:val="0"/>
      <w:autoSpaceDE w:val="0"/>
      <w:autoSpaceDN w:val="0"/>
      <w:adjustRightInd w:val="0"/>
      <w:spacing w:line="288" w:lineRule="auto"/>
      <w:textAlignment w:val="center"/>
    </w:pPr>
    <w:rPr>
      <w:rFonts w:ascii="MinionPro-Regular" w:hAnsi="MinionPro-Regular" w:cs="MinionPro-Regular"/>
      <w:color w:val="000000"/>
      <w:lang w:val="en-GB" w:bidi="ar-SA"/>
    </w:rPr>
  </w:style>
  <w:style w:type="paragraph" w:customStyle="1" w:styleId="TOCsubhead">
    <w:name w:val="TOC subhead"/>
    <w:basedOn w:val="BasicParagraph"/>
    <w:qFormat/>
    <w:rsid w:val="004E4E1A"/>
    <w:pPr>
      <w:tabs>
        <w:tab w:val="right" w:pos="7938"/>
      </w:tabs>
      <w:spacing w:before="120"/>
    </w:pPr>
    <w:rPr>
      <w:rFonts w:ascii="Arial" w:hAnsi="Arial"/>
      <w:b/>
      <w:sz w:val="20"/>
    </w:rPr>
  </w:style>
  <w:style w:type="paragraph" w:customStyle="1" w:styleId="TOCbody">
    <w:name w:val="TOC body"/>
    <w:basedOn w:val="BasicParagraph"/>
    <w:qFormat/>
    <w:rsid w:val="004E4E1A"/>
    <w:pPr>
      <w:tabs>
        <w:tab w:val="right" w:pos="7938"/>
      </w:tabs>
    </w:pPr>
    <w:rPr>
      <w:rFonts w:ascii="Arial" w:hAnsi="Arial"/>
      <w:sz w:val="20"/>
    </w:rPr>
  </w:style>
  <w:style w:type="paragraph" w:customStyle="1" w:styleId="header14ptorangebold">
    <w:name w:val="header 14pt orange bold"/>
    <w:basedOn w:val="Normal"/>
    <w:uiPriority w:val="99"/>
    <w:rsid w:val="00453AAC"/>
    <w:pPr>
      <w:widowControl w:val="0"/>
      <w:autoSpaceDE w:val="0"/>
      <w:autoSpaceDN w:val="0"/>
      <w:adjustRightInd w:val="0"/>
      <w:spacing w:line="320" w:lineRule="atLeast"/>
      <w:textAlignment w:val="center"/>
    </w:pPr>
    <w:rPr>
      <w:rFonts w:ascii="Arial Bold" w:hAnsi="Arial Bold" w:cs="Futura-Bold"/>
      <w:bCs/>
      <w:color w:val="DF6C08"/>
      <w:sz w:val="28"/>
      <w:szCs w:val="28"/>
      <w:lang w:val="en-GB" w:bidi="ar-SA"/>
    </w:rPr>
  </w:style>
  <w:style w:type="character" w:styleId="Hyperlink">
    <w:name w:val="Hyperlink"/>
    <w:basedOn w:val="DefaultParagraphFont"/>
    <w:uiPriority w:val="99"/>
    <w:rsid w:val="0000224A"/>
    <w:rPr>
      <w:color w:val="0000FF"/>
      <w:u w:val="single"/>
    </w:rPr>
  </w:style>
  <w:style w:type="paragraph" w:styleId="Header">
    <w:name w:val="header"/>
    <w:basedOn w:val="Normal"/>
    <w:link w:val="HeaderChar"/>
    <w:rsid w:val="00561964"/>
    <w:pPr>
      <w:tabs>
        <w:tab w:val="center" w:pos="4320"/>
        <w:tab w:val="right" w:pos="8640"/>
      </w:tabs>
    </w:pPr>
  </w:style>
  <w:style w:type="character" w:customStyle="1" w:styleId="HeaderChar">
    <w:name w:val="Header Char"/>
    <w:basedOn w:val="DefaultParagraphFont"/>
    <w:link w:val="Header"/>
    <w:rsid w:val="00561964"/>
    <w:rPr>
      <w:rFonts w:ascii="Calibri" w:hAnsi="Calibri" w:cs="Calibri"/>
      <w:sz w:val="24"/>
      <w:szCs w:val="24"/>
      <w:lang w:val="en-US" w:bidi="en-US"/>
    </w:rPr>
  </w:style>
  <w:style w:type="paragraph" w:styleId="Footer">
    <w:name w:val="footer"/>
    <w:basedOn w:val="Normal"/>
    <w:link w:val="FooterChar"/>
    <w:rsid w:val="00561964"/>
    <w:pPr>
      <w:tabs>
        <w:tab w:val="center" w:pos="4320"/>
        <w:tab w:val="right" w:pos="8640"/>
      </w:tabs>
    </w:pPr>
  </w:style>
  <w:style w:type="character" w:customStyle="1" w:styleId="FooterChar">
    <w:name w:val="Footer Char"/>
    <w:basedOn w:val="DefaultParagraphFont"/>
    <w:link w:val="Footer"/>
    <w:rsid w:val="00561964"/>
    <w:rPr>
      <w:rFonts w:ascii="Calibri" w:hAnsi="Calibri" w:cs="Calibri"/>
      <w:sz w:val="24"/>
      <w:szCs w:val="24"/>
      <w:lang w:val="en-US" w:bidi="en-US"/>
    </w:rPr>
  </w:style>
  <w:style w:type="paragraph" w:styleId="ListParagraph">
    <w:name w:val="List Paragraph"/>
    <w:basedOn w:val="Normal"/>
    <w:uiPriority w:val="34"/>
    <w:qFormat/>
    <w:rsid w:val="002F781A"/>
    <w:pPr>
      <w:ind w:left="720"/>
      <w:contextualSpacing/>
    </w:pPr>
  </w:style>
  <w:style w:type="paragraph" w:styleId="NormalWeb">
    <w:name w:val="Normal (Web)"/>
    <w:basedOn w:val="Normal"/>
    <w:uiPriority w:val="99"/>
    <w:unhideWhenUsed/>
    <w:rsid w:val="00F85E33"/>
    <w:pPr>
      <w:suppressAutoHyphens w:val="0"/>
      <w:spacing w:before="100" w:beforeAutospacing="1" w:after="100" w:afterAutospacing="1"/>
    </w:pPr>
    <w:rPr>
      <w:rFonts w:ascii="Times New Roman" w:eastAsiaTheme="minorHAnsi" w:hAnsi="Times New Roman" w:cs="Times New Roman"/>
      <w:lang w:val="en-AU" w:eastAsia="en-AU" w:bidi="ar-SA"/>
    </w:rPr>
  </w:style>
  <w:style w:type="paragraph" w:styleId="BalloonText">
    <w:name w:val="Balloon Text"/>
    <w:basedOn w:val="Normal"/>
    <w:link w:val="BalloonTextChar"/>
    <w:semiHidden/>
    <w:unhideWhenUsed/>
    <w:rsid w:val="005432C8"/>
    <w:rPr>
      <w:rFonts w:ascii="Segoe UI" w:hAnsi="Segoe UI" w:cs="Segoe UI"/>
      <w:sz w:val="18"/>
      <w:szCs w:val="18"/>
    </w:rPr>
  </w:style>
  <w:style w:type="character" w:customStyle="1" w:styleId="BalloonTextChar">
    <w:name w:val="Balloon Text Char"/>
    <w:basedOn w:val="DefaultParagraphFont"/>
    <w:link w:val="BalloonText"/>
    <w:semiHidden/>
    <w:rsid w:val="005432C8"/>
    <w:rPr>
      <w:rFonts w:ascii="Segoe UI" w:hAnsi="Segoe UI" w:cs="Segoe UI"/>
      <w:sz w:val="18"/>
      <w:szCs w:val="18"/>
      <w:lang w:val="en-US" w:eastAsia="en-US" w:bidi="en-US"/>
    </w:rPr>
  </w:style>
  <w:style w:type="paragraph" w:styleId="FootnoteText">
    <w:name w:val="footnote text"/>
    <w:basedOn w:val="Normal"/>
    <w:link w:val="FootnoteTextChar"/>
    <w:semiHidden/>
    <w:unhideWhenUsed/>
    <w:rsid w:val="00867CA5"/>
    <w:rPr>
      <w:sz w:val="20"/>
      <w:szCs w:val="20"/>
    </w:rPr>
  </w:style>
  <w:style w:type="character" w:customStyle="1" w:styleId="FootnoteTextChar">
    <w:name w:val="Footnote Text Char"/>
    <w:basedOn w:val="DefaultParagraphFont"/>
    <w:link w:val="FootnoteText"/>
    <w:semiHidden/>
    <w:rsid w:val="00867CA5"/>
    <w:rPr>
      <w:rFonts w:ascii="Calibri" w:hAnsi="Calibri" w:cs="Calibri"/>
      <w:lang w:val="en-US" w:eastAsia="en-US" w:bidi="en-US"/>
    </w:rPr>
  </w:style>
  <w:style w:type="paragraph" w:styleId="CommentText">
    <w:name w:val="annotation text"/>
    <w:basedOn w:val="Normal"/>
    <w:link w:val="CommentTextChar"/>
    <w:semiHidden/>
    <w:unhideWhenUsed/>
    <w:rsid w:val="00867CA5"/>
    <w:rPr>
      <w:sz w:val="20"/>
      <w:szCs w:val="20"/>
    </w:rPr>
  </w:style>
  <w:style w:type="character" w:customStyle="1" w:styleId="CommentTextChar">
    <w:name w:val="Comment Text Char"/>
    <w:basedOn w:val="DefaultParagraphFont"/>
    <w:link w:val="CommentText"/>
    <w:semiHidden/>
    <w:rsid w:val="00867CA5"/>
    <w:rPr>
      <w:rFonts w:ascii="Calibri" w:hAnsi="Calibri" w:cs="Calibri"/>
      <w:lang w:val="en-US" w:eastAsia="en-US" w:bidi="en-US"/>
    </w:rPr>
  </w:style>
  <w:style w:type="character" w:styleId="FootnoteReference">
    <w:name w:val="footnote reference"/>
    <w:basedOn w:val="DefaultParagraphFont"/>
    <w:uiPriority w:val="99"/>
    <w:semiHidden/>
    <w:unhideWhenUsed/>
    <w:rsid w:val="00867CA5"/>
    <w:rPr>
      <w:vertAlign w:val="superscript"/>
    </w:rPr>
  </w:style>
  <w:style w:type="character" w:styleId="CommentReference">
    <w:name w:val="annotation reference"/>
    <w:basedOn w:val="DefaultParagraphFont"/>
    <w:uiPriority w:val="99"/>
    <w:semiHidden/>
    <w:unhideWhenUsed/>
    <w:rsid w:val="00867CA5"/>
    <w:rPr>
      <w:sz w:val="16"/>
      <w:szCs w:val="16"/>
    </w:rPr>
  </w:style>
  <w:style w:type="paragraph" w:styleId="CommentSubject">
    <w:name w:val="annotation subject"/>
    <w:basedOn w:val="CommentText"/>
    <w:next w:val="CommentText"/>
    <w:link w:val="CommentSubjectChar"/>
    <w:semiHidden/>
    <w:unhideWhenUsed/>
    <w:rsid w:val="000337EB"/>
    <w:rPr>
      <w:b/>
      <w:bCs/>
    </w:rPr>
  </w:style>
  <w:style w:type="character" w:customStyle="1" w:styleId="CommentSubjectChar">
    <w:name w:val="Comment Subject Char"/>
    <w:basedOn w:val="CommentTextChar"/>
    <w:link w:val="CommentSubject"/>
    <w:semiHidden/>
    <w:rsid w:val="000337EB"/>
    <w:rPr>
      <w:rFonts w:ascii="Calibri" w:hAnsi="Calibri" w:cs="Calibri"/>
      <w:b/>
      <w:bCs/>
      <w:lang w:val="en-US" w:eastAsia="en-US" w:bidi="en-US"/>
    </w:rPr>
  </w:style>
  <w:style w:type="character" w:customStyle="1" w:styleId="UnresolvedMention1">
    <w:name w:val="Unresolved Mention1"/>
    <w:basedOn w:val="DefaultParagraphFont"/>
    <w:uiPriority w:val="99"/>
    <w:semiHidden/>
    <w:unhideWhenUsed/>
    <w:rsid w:val="000068F7"/>
    <w:rPr>
      <w:color w:val="605E5C"/>
      <w:shd w:val="clear" w:color="auto" w:fill="E1DFDD"/>
    </w:rPr>
  </w:style>
  <w:style w:type="character" w:customStyle="1" w:styleId="apple-converted-space">
    <w:name w:val="apple-converted-space"/>
    <w:basedOn w:val="DefaultParagraphFont"/>
    <w:rsid w:val="00B5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532321">
      <w:bodyDiv w:val="1"/>
      <w:marLeft w:val="0"/>
      <w:marRight w:val="0"/>
      <w:marTop w:val="0"/>
      <w:marBottom w:val="0"/>
      <w:divBdr>
        <w:top w:val="none" w:sz="0" w:space="0" w:color="auto"/>
        <w:left w:val="none" w:sz="0" w:space="0" w:color="auto"/>
        <w:bottom w:val="none" w:sz="0" w:space="0" w:color="auto"/>
        <w:right w:val="none" w:sz="0" w:space="0" w:color="auto"/>
      </w:divBdr>
      <w:divsChild>
        <w:div w:id="1136602643">
          <w:marLeft w:val="0"/>
          <w:marRight w:val="0"/>
          <w:marTop w:val="0"/>
          <w:marBottom w:val="0"/>
          <w:divBdr>
            <w:top w:val="none" w:sz="0" w:space="0" w:color="auto"/>
            <w:left w:val="none" w:sz="0" w:space="0" w:color="auto"/>
            <w:bottom w:val="none" w:sz="0" w:space="0" w:color="auto"/>
            <w:right w:val="none" w:sz="0" w:space="0" w:color="auto"/>
          </w:divBdr>
          <w:divsChild>
            <w:div w:id="1643997290">
              <w:marLeft w:val="0"/>
              <w:marRight w:val="0"/>
              <w:marTop w:val="0"/>
              <w:marBottom w:val="0"/>
              <w:divBdr>
                <w:top w:val="none" w:sz="0" w:space="0" w:color="auto"/>
                <w:left w:val="none" w:sz="0" w:space="0" w:color="auto"/>
                <w:bottom w:val="none" w:sz="0" w:space="0" w:color="auto"/>
                <w:right w:val="none" w:sz="0" w:space="0" w:color="auto"/>
              </w:divBdr>
              <w:divsChild>
                <w:div w:id="163290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461066">
      <w:bodyDiv w:val="1"/>
      <w:marLeft w:val="0"/>
      <w:marRight w:val="0"/>
      <w:marTop w:val="0"/>
      <w:marBottom w:val="0"/>
      <w:divBdr>
        <w:top w:val="none" w:sz="0" w:space="0" w:color="auto"/>
        <w:left w:val="none" w:sz="0" w:space="0" w:color="auto"/>
        <w:bottom w:val="none" w:sz="0" w:space="0" w:color="auto"/>
        <w:right w:val="none" w:sz="0" w:space="0" w:color="auto"/>
      </w:divBdr>
      <w:divsChild>
        <w:div w:id="789469384">
          <w:marLeft w:val="0"/>
          <w:marRight w:val="0"/>
          <w:marTop w:val="0"/>
          <w:marBottom w:val="0"/>
          <w:divBdr>
            <w:top w:val="none" w:sz="0" w:space="0" w:color="auto"/>
            <w:left w:val="none" w:sz="0" w:space="0" w:color="auto"/>
            <w:bottom w:val="none" w:sz="0" w:space="0" w:color="auto"/>
            <w:right w:val="none" w:sz="0" w:space="0" w:color="auto"/>
          </w:divBdr>
          <w:divsChild>
            <w:div w:id="1953853943">
              <w:marLeft w:val="0"/>
              <w:marRight w:val="0"/>
              <w:marTop w:val="0"/>
              <w:marBottom w:val="0"/>
              <w:divBdr>
                <w:top w:val="none" w:sz="0" w:space="0" w:color="auto"/>
                <w:left w:val="none" w:sz="0" w:space="0" w:color="auto"/>
                <w:bottom w:val="none" w:sz="0" w:space="0" w:color="auto"/>
                <w:right w:val="none" w:sz="0" w:space="0" w:color="auto"/>
              </w:divBdr>
              <w:divsChild>
                <w:div w:id="4483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70329">
      <w:bodyDiv w:val="1"/>
      <w:marLeft w:val="0"/>
      <w:marRight w:val="0"/>
      <w:marTop w:val="0"/>
      <w:marBottom w:val="0"/>
      <w:divBdr>
        <w:top w:val="none" w:sz="0" w:space="0" w:color="auto"/>
        <w:left w:val="none" w:sz="0" w:space="0" w:color="auto"/>
        <w:bottom w:val="none" w:sz="0" w:space="0" w:color="auto"/>
        <w:right w:val="none" w:sz="0" w:space="0" w:color="auto"/>
      </w:divBdr>
    </w:div>
    <w:div w:id="615254005">
      <w:bodyDiv w:val="1"/>
      <w:marLeft w:val="0"/>
      <w:marRight w:val="0"/>
      <w:marTop w:val="0"/>
      <w:marBottom w:val="0"/>
      <w:divBdr>
        <w:top w:val="none" w:sz="0" w:space="0" w:color="auto"/>
        <w:left w:val="none" w:sz="0" w:space="0" w:color="auto"/>
        <w:bottom w:val="none" w:sz="0" w:space="0" w:color="auto"/>
        <w:right w:val="none" w:sz="0" w:space="0" w:color="auto"/>
      </w:divBdr>
      <w:divsChild>
        <w:div w:id="483669831">
          <w:marLeft w:val="0"/>
          <w:marRight w:val="0"/>
          <w:marTop w:val="0"/>
          <w:marBottom w:val="0"/>
          <w:divBdr>
            <w:top w:val="none" w:sz="0" w:space="0" w:color="auto"/>
            <w:left w:val="none" w:sz="0" w:space="0" w:color="auto"/>
            <w:bottom w:val="none" w:sz="0" w:space="0" w:color="auto"/>
            <w:right w:val="none" w:sz="0" w:space="0" w:color="auto"/>
          </w:divBdr>
          <w:divsChild>
            <w:div w:id="1957717850">
              <w:marLeft w:val="0"/>
              <w:marRight w:val="0"/>
              <w:marTop w:val="0"/>
              <w:marBottom w:val="0"/>
              <w:divBdr>
                <w:top w:val="none" w:sz="0" w:space="0" w:color="auto"/>
                <w:left w:val="none" w:sz="0" w:space="0" w:color="auto"/>
                <w:bottom w:val="none" w:sz="0" w:space="0" w:color="auto"/>
                <w:right w:val="none" w:sz="0" w:space="0" w:color="auto"/>
              </w:divBdr>
              <w:divsChild>
                <w:div w:id="3842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01813">
      <w:bodyDiv w:val="1"/>
      <w:marLeft w:val="0"/>
      <w:marRight w:val="0"/>
      <w:marTop w:val="0"/>
      <w:marBottom w:val="0"/>
      <w:divBdr>
        <w:top w:val="none" w:sz="0" w:space="0" w:color="auto"/>
        <w:left w:val="none" w:sz="0" w:space="0" w:color="auto"/>
        <w:bottom w:val="none" w:sz="0" w:space="0" w:color="auto"/>
        <w:right w:val="none" w:sz="0" w:space="0" w:color="auto"/>
      </w:divBdr>
      <w:divsChild>
        <w:div w:id="1635330999">
          <w:marLeft w:val="0"/>
          <w:marRight w:val="0"/>
          <w:marTop w:val="0"/>
          <w:marBottom w:val="0"/>
          <w:divBdr>
            <w:top w:val="none" w:sz="0" w:space="0" w:color="auto"/>
            <w:left w:val="none" w:sz="0" w:space="0" w:color="auto"/>
            <w:bottom w:val="none" w:sz="0" w:space="0" w:color="auto"/>
            <w:right w:val="none" w:sz="0" w:space="0" w:color="auto"/>
          </w:divBdr>
          <w:divsChild>
            <w:div w:id="1495142580">
              <w:marLeft w:val="0"/>
              <w:marRight w:val="0"/>
              <w:marTop w:val="0"/>
              <w:marBottom w:val="0"/>
              <w:divBdr>
                <w:top w:val="none" w:sz="0" w:space="0" w:color="auto"/>
                <w:left w:val="none" w:sz="0" w:space="0" w:color="auto"/>
                <w:bottom w:val="none" w:sz="0" w:space="0" w:color="auto"/>
                <w:right w:val="none" w:sz="0" w:space="0" w:color="auto"/>
              </w:divBdr>
              <w:divsChild>
                <w:div w:id="12769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74431">
      <w:bodyDiv w:val="1"/>
      <w:marLeft w:val="0"/>
      <w:marRight w:val="0"/>
      <w:marTop w:val="0"/>
      <w:marBottom w:val="0"/>
      <w:divBdr>
        <w:top w:val="none" w:sz="0" w:space="0" w:color="auto"/>
        <w:left w:val="none" w:sz="0" w:space="0" w:color="auto"/>
        <w:bottom w:val="none" w:sz="0" w:space="0" w:color="auto"/>
        <w:right w:val="none" w:sz="0" w:space="0" w:color="auto"/>
      </w:divBdr>
      <w:divsChild>
        <w:div w:id="458497547">
          <w:marLeft w:val="0"/>
          <w:marRight w:val="0"/>
          <w:marTop w:val="0"/>
          <w:marBottom w:val="0"/>
          <w:divBdr>
            <w:top w:val="none" w:sz="0" w:space="0" w:color="auto"/>
            <w:left w:val="none" w:sz="0" w:space="0" w:color="auto"/>
            <w:bottom w:val="none" w:sz="0" w:space="0" w:color="auto"/>
            <w:right w:val="none" w:sz="0" w:space="0" w:color="auto"/>
          </w:divBdr>
          <w:divsChild>
            <w:div w:id="1495606285">
              <w:marLeft w:val="0"/>
              <w:marRight w:val="0"/>
              <w:marTop w:val="0"/>
              <w:marBottom w:val="0"/>
              <w:divBdr>
                <w:top w:val="none" w:sz="0" w:space="0" w:color="auto"/>
                <w:left w:val="none" w:sz="0" w:space="0" w:color="auto"/>
                <w:bottom w:val="none" w:sz="0" w:space="0" w:color="auto"/>
                <w:right w:val="none" w:sz="0" w:space="0" w:color="auto"/>
              </w:divBdr>
              <w:divsChild>
                <w:div w:id="11210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12715">
      <w:bodyDiv w:val="1"/>
      <w:marLeft w:val="0"/>
      <w:marRight w:val="0"/>
      <w:marTop w:val="0"/>
      <w:marBottom w:val="0"/>
      <w:divBdr>
        <w:top w:val="none" w:sz="0" w:space="0" w:color="auto"/>
        <w:left w:val="none" w:sz="0" w:space="0" w:color="auto"/>
        <w:bottom w:val="none" w:sz="0" w:space="0" w:color="auto"/>
        <w:right w:val="none" w:sz="0" w:space="0" w:color="auto"/>
      </w:divBdr>
      <w:divsChild>
        <w:div w:id="1909683890">
          <w:marLeft w:val="0"/>
          <w:marRight w:val="0"/>
          <w:marTop w:val="0"/>
          <w:marBottom w:val="0"/>
          <w:divBdr>
            <w:top w:val="none" w:sz="0" w:space="0" w:color="auto"/>
            <w:left w:val="none" w:sz="0" w:space="0" w:color="auto"/>
            <w:bottom w:val="none" w:sz="0" w:space="0" w:color="auto"/>
            <w:right w:val="none" w:sz="0" w:space="0" w:color="auto"/>
          </w:divBdr>
          <w:divsChild>
            <w:div w:id="1271280737">
              <w:marLeft w:val="0"/>
              <w:marRight w:val="0"/>
              <w:marTop w:val="0"/>
              <w:marBottom w:val="0"/>
              <w:divBdr>
                <w:top w:val="none" w:sz="0" w:space="0" w:color="auto"/>
                <w:left w:val="none" w:sz="0" w:space="0" w:color="auto"/>
                <w:bottom w:val="none" w:sz="0" w:space="0" w:color="auto"/>
                <w:right w:val="none" w:sz="0" w:space="0" w:color="auto"/>
              </w:divBdr>
              <w:divsChild>
                <w:div w:id="16842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17328">
      <w:bodyDiv w:val="1"/>
      <w:marLeft w:val="0"/>
      <w:marRight w:val="0"/>
      <w:marTop w:val="0"/>
      <w:marBottom w:val="0"/>
      <w:divBdr>
        <w:top w:val="none" w:sz="0" w:space="0" w:color="auto"/>
        <w:left w:val="none" w:sz="0" w:space="0" w:color="auto"/>
        <w:bottom w:val="none" w:sz="0" w:space="0" w:color="auto"/>
        <w:right w:val="none" w:sz="0" w:space="0" w:color="auto"/>
      </w:divBdr>
      <w:divsChild>
        <w:div w:id="1844855210">
          <w:marLeft w:val="0"/>
          <w:marRight w:val="0"/>
          <w:marTop w:val="0"/>
          <w:marBottom w:val="0"/>
          <w:divBdr>
            <w:top w:val="none" w:sz="0" w:space="0" w:color="auto"/>
            <w:left w:val="none" w:sz="0" w:space="0" w:color="auto"/>
            <w:bottom w:val="none" w:sz="0" w:space="0" w:color="auto"/>
            <w:right w:val="none" w:sz="0" w:space="0" w:color="auto"/>
          </w:divBdr>
          <w:divsChild>
            <w:div w:id="1397627462">
              <w:marLeft w:val="0"/>
              <w:marRight w:val="0"/>
              <w:marTop w:val="0"/>
              <w:marBottom w:val="0"/>
              <w:divBdr>
                <w:top w:val="none" w:sz="0" w:space="0" w:color="auto"/>
                <w:left w:val="none" w:sz="0" w:space="0" w:color="auto"/>
                <w:bottom w:val="none" w:sz="0" w:space="0" w:color="auto"/>
                <w:right w:val="none" w:sz="0" w:space="0" w:color="auto"/>
              </w:divBdr>
              <w:divsChild>
                <w:div w:id="7044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05386">
      <w:bodyDiv w:val="1"/>
      <w:marLeft w:val="0"/>
      <w:marRight w:val="0"/>
      <w:marTop w:val="0"/>
      <w:marBottom w:val="0"/>
      <w:divBdr>
        <w:top w:val="none" w:sz="0" w:space="0" w:color="auto"/>
        <w:left w:val="none" w:sz="0" w:space="0" w:color="auto"/>
        <w:bottom w:val="none" w:sz="0" w:space="0" w:color="auto"/>
        <w:right w:val="none" w:sz="0" w:space="0" w:color="auto"/>
      </w:divBdr>
      <w:divsChild>
        <w:div w:id="860506776">
          <w:marLeft w:val="0"/>
          <w:marRight w:val="0"/>
          <w:marTop w:val="0"/>
          <w:marBottom w:val="0"/>
          <w:divBdr>
            <w:top w:val="none" w:sz="0" w:space="0" w:color="auto"/>
            <w:left w:val="none" w:sz="0" w:space="0" w:color="auto"/>
            <w:bottom w:val="none" w:sz="0" w:space="0" w:color="auto"/>
            <w:right w:val="none" w:sz="0" w:space="0" w:color="auto"/>
          </w:divBdr>
          <w:divsChild>
            <w:div w:id="1593123090">
              <w:marLeft w:val="0"/>
              <w:marRight w:val="0"/>
              <w:marTop w:val="0"/>
              <w:marBottom w:val="0"/>
              <w:divBdr>
                <w:top w:val="none" w:sz="0" w:space="0" w:color="auto"/>
                <w:left w:val="none" w:sz="0" w:space="0" w:color="auto"/>
                <w:bottom w:val="none" w:sz="0" w:space="0" w:color="auto"/>
                <w:right w:val="none" w:sz="0" w:space="0" w:color="auto"/>
              </w:divBdr>
              <w:divsChild>
                <w:div w:id="12919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51216">
      <w:bodyDiv w:val="1"/>
      <w:marLeft w:val="0"/>
      <w:marRight w:val="0"/>
      <w:marTop w:val="0"/>
      <w:marBottom w:val="0"/>
      <w:divBdr>
        <w:top w:val="none" w:sz="0" w:space="0" w:color="auto"/>
        <w:left w:val="none" w:sz="0" w:space="0" w:color="auto"/>
        <w:bottom w:val="none" w:sz="0" w:space="0" w:color="auto"/>
        <w:right w:val="none" w:sz="0" w:space="0" w:color="auto"/>
      </w:divBdr>
      <w:divsChild>
        <w:div w:id="917439510">
          <w:marLeft w:val="0"/>
          <w:marRight w:val="0"/>
          <w:marTop w:val="0"/>
          <w:marBottom w:val="0"/>
          <w:divBdr>
            <w:top w:val="none" w:sz="0" w:space="0" w:color="auto"/>
            <w:left w:val="none" w:sz="0" w:space="0" w:color="auto"/>
            <w:bottom w:val="none" w:sz="0" w:space="0" w:color="auto"/>
            <w:right w:val="none" w:sz="0" w:space="0" w:color="auto"/>
          </w:divBdr>
          <w:divsChild>
            <w:div w:id="173688428">
              <w:marLeft w:val="0"/>
              <w:marRight w:val="0"/>
              <w:marTop w:val="0"/>
              <w:marBottom w:val="0"/>
              <w:divBdr>
                <w:top w:val="none" w:sz="0" w:space="0" w:color="auto"/>
                <w:left w:val="none" w:sz="0" w:space="0" w:color="auto"/>
                <w:bottom w:val="none" w:sz="0" w:space="0" w:color="auto"/>
                <w:right w:val="none" w:sz="0" w:space="0" w:color="auto"/>
              </w:divBdr>
              <w:divsChild>
                <w:div w:id="21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33227">
      <w:bodyDiv w:val="1"/>
      <w:marLeft w:val="0"/>
      <w:marRight w:val="0"/>
      <w:marTop w:val="0"/>
      <w:marBottom w:val="0"/>
      <w:divBdr>
        <w:top w:val="none" w:sz="0" w:space="0" w:color="auto"/>
        <w:left w:val="none" w:sz="0" w:space="0" w:color="auto"/>
        <w:bottom w:val="none" w:sz="0" w:space="0" w:color="auto"/>
        <w:right w:val="none" w:sz="0" w:space="0" w:color="auto"/>
      </w:divBdr>
      <w:divsChild>
        <w:div w:id="411585176">
          <w:marLeft w:val="0"/>
          <w:marRight w:val="0"/>
          <w:marTop w:val="0"/>
          <w:marBottom w:val="0"/>
          <w:divBdr>
            <w:top w:val="none" w:sz="0" w:space="0" w:color="auto"/>
            <w:left w:val="none" w:sz="0" w:space="0" w:color="auto"/>
            <w:bottom w:val="none" w:sz="0" w:space="0" w:color="auto"/>
            <w:right w:val="none" w:sz="0" w:space="0" w:color="auto"/>
          </w:divBdr>
          <w:divsChild>
            <w:div w:id="1655328847">
              <w:marLeft w:val="0"/>
              <w:marRight w:val="0"/>
              <w:marTop w:val="0"/>
              <w:marBottom w:val="0"/>
              <w:divBdr>
                <w:top w:val="none" w:sz="0" w:space="0" w:color="auto"/>
                <w:left w:val="none" w:sz="0" w:space="0" w:color="auto"/>
                <w:bottom w:val="none" w:sz="0" w:space="0" w:color="auto"/>
                <w:right w:val="none" w:sz="0" w:space="0" w:color="auto"/>
              </w:divBdr>
              <w:divsChild>
                <w:div w:id="185114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51392">
      <w:bodyDiv w:val="1"/>
      <w:marLeft w:val="0"/>
      <w:marRight w:val="0"/>
      <w:marTop w:val="0"/>
      <w:marBottom w:val="0"/>
      <w:divBdr>
        <w:top w:val="none" w:sz="0" w:space="0" w:color="auto"/>
        <w:left w:val="none" w:sz="0" w:space="0" w:color="auto"/>
        <w:bottom w:val="none" w:sz="0" w:space="0" w:color="auto"/>
        <w:right w:val="none" w:sz="0" w:space="0" w:color="auto"/>
      </w:divBdr>
      <w:divsChild>
        <w:div w:id="1885294332">
          <w:marLeft w:val="0"/>
          <w:marRight w:val="0"/>
          <w:marTop w:val="0"/>
          <w:marBottom w:val="0"/>
          <w:divBdr>
            <w:top w:val="none" w:sz="0" w:space="0" w:color="auto"/>
            <w:left w:val="none" w:sz="0" w:space="0" w:color="auto"/>
            <w:bottom w:val="none" w:sz="0" w:space="0" w:color="auto"/>
            <w:right w:val="none" w:sz="0" w:space="0" w:color="auto"/>
          </w:divBdr>
          <w:divsChild>
            <w:div w:id="1752502783">
              <w:marLeft w:val="0"/>
              <w:marRight w:val="0"/>
              <w:marTop w:val="0"/>
              <w:marBottom w:val="0"/>
              <w:divBdr>
                <w:top w:val="none" w:sz="0" w:space="0" w:color="auto"/>
                <w:left w:val="none" w:sz="0" w:space="0" w:color="auto"/>
                <w:bottom w:val="none" w:sz="0" w:space="0" w:color="auto"/>
                <w:right w:val="none" w:sz="0" w:space="0" w:color="auto"/>
              </w:divBdr>
              <w:divsChild>
                <w:div w:id="8788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30863">
      <w:bodyDiv w:val="1"/>
      <w:marLeft w:val="0"/>
      <w:marRight w:val="0"/>
      <w:marTop w:val="0"/>
      <w:marBottom w:val="0"/>
      <w:divBdr>
        <w:top w:val="none" w:sz="0" w:space="0" w:color="auto"/>
        <w:left w:val="none" w:sz="0" w:space="0" w:color="auto"/>
        <w:bottom w:val="none" w:sz="0" w:space="0" w:color="auto"/>
        <w:right w:val="none" w:sz="0" w:space="0" w:color="auto"/>
      </w:divBdr>
    </w:div>
    <w:div w:id="1792288709">
      <w:bodyDiv w:val="1"/>
      <w:marLeft w:val="0"/>
      <w:marRight w:val="0"/>
      <w:marTop w:val="0"/>
      <w:marBottom w:val="0"/>
      <w:divBdr>
        <w:top w:val="none" w:sz="0" w:space="0" w:color="auto"/>
        <w:left w:val="none" w:sz="0" w:space="0" w:color="auto"/>
        <w:bottom w:val="none" w:sz="0" w:space="0" w:color="auto"/>
        <w:right w:val="none" w:sz="0" w:space="0" w:color="auto"/>
      </w:divBdr>
    </w:div>
    <w:div w:id="1855535969">
      <w:bodyDiv w:val="1"/>
      <w:marLeft w:val="0"/>
      <w:marRight w:val="0"/>
      <w:marTop w:val="0"/>
      <w:marBottom w:val="0"/>
      <w:divBdr>
        <w:top w:val="none" w:sz="0" w:space="0" w:color="auto"/>
        <w:left w:val="none" w:sz="0" w:space="0" w:color="auto"/>
        <w:bottom w:val="none" w:sz="0" w:space="0" w:color="auto"/>
        <w:right w:val="none" w:sz="0" w:space="0" w:color="auto"/>
      </w:divBdr>
    </w:div>
    <w:div w:id="186096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ony.greco@publicaccountants.org.a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ackEconomy@treasury.gov.a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ony.greco@publicaccountants.org.a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eadoffice@publicaccountants.org.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CDD1-4073-49ED-8BA7-EF7B486A2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4711</Words>
  <Characters>26854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Implementing a reporting regime for sharing economy platform providers consultation submission</vt:lpstr>
    </vt:vector>
  </TitlesOfParts>
  <Company/>
  <LinksUpToDate>false</LinksUpToDate>
  <CharactersWithSpaces>31502</CharactersWithSpaces>
  <SharedDoc>false</SharedDoc>
  <HLinks>
    <vt:vector size="6" baseType="variant">
      <vt:variant>
        <vt:i4>1966206</vt:i4>
      </vt:variant>
      <vt:variant>
        <vt:i4>0</vt:i4>
      </vt:variant>
      <vt:variant>
        <vt:i4>0</vt:i4>
      </vt:variant>
      <vt:variant>
        <vt:i4>5</vt:i4>
      </vt:variant>
      <vt:variant>
        <vt:lpwstr>mailto:natoffice@publicaccountants.org.au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a reporting regime for sharing economy platform providers consultation submission</dc:title>
  <dc:creator/>
  <cp:lastModifiedBy/>
  <cp:revision>1</cp:revision>
  <dcterms:created xsi:type="dcterms:W3CDTF">2021-04-30T01:08:00Z</dcterms:created>
  <dcterms:modified xsi:type="dcterms:W3CDTF">2021-04-30T01:09:00Z</dcterms:modified>
</cp:coreProperties>
</file>