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1267C4">
        <w:tc>
          <w:tcPr>
            <w:tcW w:w="2122" w:type="dxa"/>
          </w:tcPr>
          <w:p w:rsidR="00FF0404" w:rsidRPr="0076070A" w:rsidRDefault="00FF0404">
            <w:pPr>
              <w:rPr>
                <w:b/>
              </w:rPr>
            </w:pPr>
            <w:r w:rsidRPr="0076070A">
              <w:rPr>
                <w:b/>
              </w:rPr>
              <w:t>Name</w:t>
            </w:r>
          </w:p>
        </w:tc>
        <w:tc>
          <w:tcPr>
            <w:tcW w:w="6894" w:type="dxa"/>
          </w:tcPr>
          <w:p w:rsidR="00FF0404" w:rsidRDefault="009A737A">
            <w:r>
              <w:t>Anonymous</w:t>
            </w:r>
          </w:p>
        </w:tc>
      </w:tr>
      <w:tr w:rsidR="00FF0404" w:rsidTr="001267C4">
        <w:tc>
          <w:tcPr>
            <w:tcW w:w="2122" w:type="dxa"/>
          </w:tcPr>
          <w:p w:rsidR="00FF0404" w:rsidRPr="0076070A" w:rsidRDefault="00FF0404">
            <w:pPr>
              <w:rPr>
                <w:b/>
              </w:rPr>
            </w:pPr>
          </w:p>
        </w:tc>
        <w:tc>
          <w:tcPr>
            <w:tcW w:w="6894" w:type="dxa"/>
          </w:tcPr>
          <w:p w:rsidR="00FF0404" w:rsidRDefault="00FF0404"/>
        </w:tc>
      </w:tr>
      <w:tr w:rsidR="00FF0404" w:rsidTr="001267C4">
        <w:tc>
          <w:tcPr>
            <w:tcW w:w="2122" w:type="dxa"/>
          </w:tcPr>
          <w:p w:rsidR="00FF0404" w:rsidRPr="0076070A" w:rsidRDefault="00FF0404">
            <w:pPr>
              <w:rPr>
                <w:b/>
              </w:rPr>
            </w:pPr>
          </w:p>
        </w:tc>
        <w:tc>
          <w:tcPr>
            <w:tcW w:w="6894" w:type="dxa"/>
          </w:tcPr>
          <w:p w:rsidR="00FF0404" w:rsidRDefault="00FF0404"/>
        </w:tc>
      </w:tr>
      <w:tr w:rsidR="00FF0404" w:rsidTr="001267C4">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tr>
      <w:tr w:rsidR="00FF0404" w:rsidTr="001267C4">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1267C4">
        <w:tc>
          <w:tcPr>
            <w:tcW w:w="9016" w:type="dxa"/>
            <w:gridSpan w:val="2"/>
          </w:tcPr>
          <w:p w:rsidR="009A737A" w:rsidRDefault="009A737A" w:rsidP="009A737A">
            <w:pPr>
              <w:rPr>
                <w:rFonts w:ascii="Calibri" w:hAnsi="Calibri" w:cs="Calibri"/>
                <w:color w:val="000000"/>
              </w:rPr>
            </w:pPr>
            <w:proofErr w:type="gramStart"/>
            <w:r>
              <w:rPr>
                <w:rFonts w:ascii="Calibri" w:hAnsi="Calibri" w:cs="Calibri"/>
                <w:color w:val="000000"/>
              </w:rPr>
              <w:t>current</w:t>
            </w:r>
            <w:proofErr w:type="gramEnd"/>
            <w:r>
              <w:rPr>
                <w:rFonts w:ascii="Calibri" w:hAnsi="Calibri" w:cs="Calibri"/>
                <w:color w:val="000000"/>
              </w:rPr>
              <w:t xml:space="preserve"> and previous franchisee list with a summary of how the end of agreement was negotiated. A clearly defined exit formula and strategy.</w:t>
            </w:r>
            <w:r>
              <w:rPr>
                <w:rFonts w:ascii="Calibri" w:hAnsi="Calibri" w:cs="Calibri"/>
                <w:color w:val="000000"/>
              </w:rPr>
              <w:br/>
            </w:r>
            <w:r>
              <w:rPr>
                <w:rFonts w:ascii="Calibri" w:hAnsi="Calibri" w:cs="Calibri"/>
                <w:color w:val="000000"/>
              </w:rPr>
              <w:br/>
            </w:r>
            <w:proofErr w:type="gramStart"/>
            <w:r>
              <w:rPr>
                <w:rFonts w:ascii="Calibri" w:hAnsi="Calibri" w:cs="Calibri"/>
                <w:color w:val="000000"/>
              </w:rPr>
              <w:t>marketing</w:t>
            </w:r>
            <w:proofErr w:type="gramEnd"/>
            <w:r>
              <w:rPr>
                <w:rFonts w:ascii="Calibri" w:hAnsi="Calibri" w:cs="Calibri"/>
                <w:color w:val="000000"/>
              </w:rPr>
              <w:t xml:space="preserve"> fund disclosure including marketing expenditure in your region.</w:t>
            </w:r>
            <w:r>
              <w:rPr>
                <w:rFonts w:ascii="Calibri" w:hAnsi="Calibri" w:cs="Calibri"/>
                <w:color w:val="000000"/>
              </w:rPr>
              <w:br/>
            </w:r>
            <w:r>
              <w:rPr>
                <w:rFonts w:ascii="Calibri" w:hAnsi="Calibri" w:cs="Calibri"/>
                <w:color w:val="000000"/>
              </w:rPr>
              <w:br/>
              <w:t>COGS including margin charged and supplier rebates given. An agreement to share any cost benefits associated with any mergers/acquisitions or improved supplier purchasing arrangements.</w:t>
            </w:r>
          </w:p>
          <w:p w:rsidR="00FF0404" w:rsidRDefault="00FF0404"/>
        </w:tc>
      </w:tr>
      <w:tr w:rsidR="00FF0404" w:rsidTr="001267C4">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Company annual financial reports</w:t>
            </w:r>
          </w:p>
          <w:p w:rsidR="00FF0404" w:rsidRDefault="00FF0404"/>
        </w:tc>
      </w:tr>
      <w:tr w:rsidR="00FF0404" w:rsidTr="001267C4">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1267C4">
        <w:tc>
          <w:tcPr>
            <w:tcW w:w="9016" w:type="dxa"/>
            <w:gridSpan w:val="2"/>
          </w:tcPr>
          <w:p w:rsidR="00FF0404" w:rsidRDefault="00FF0404"/>
        </w:tc>
      </w:tr>
      <w:tr w:rsidR="00FF0404" w:rsidTr="001267C4">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1267C4">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 xml:space="preserve">A key summary feature of disclosure document to include a fair valuation process of the business at the end of final term looking at all scenarios, </w:t>
            </w:r>
            <w:proofErr w:type="spellStart"/>
            <w:r>
              <w:rPr>
                <w:rFonts w:ascii="Calibri" w:hAnsi="Calibri" w:cs="Calibri"/>
                <w:color w:val="000000"/>
              </w:rPr>
              <w:t>i.e</w:t>
            </w:r>
            <w:proofErr w:type="spellEnd"/>
            <w:r>
              <w:rPr>
                <w:rFonts w:ascii="Calibri" w:hAnsi="Calibri" w:cs="Calibri"/>
                <w:color w:val="000000"/>
              </w:rPr>
              <w:t xml:space="preserve"> the franchisee wishes to sell and liquidate his asset for true business value, or the scenario in which the franchisor chooses not to extend a new term or indeed decides to move out of franchising altogether</w:t>
            </w:r>
          </w:p>
          <w:p w:rsidR="003F0D4B" w:rsidRPr="00FF0404" w:rsidRDefault="003F0D4B"/>
        </w:tc>
      </w:tr>
      <w:tr w:rsidR="00FF0404" w:rsidTr="001267C4">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1267C4">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9A737A">
            <w:pPr>
              <w:pStyle w:val="ListParagraph"/>
              <w:numPr>
                <w:ilvl w:val="0"/>
                <w:numId w:val="2"/>
              </w:numPr>
            </w:pPr>
            <w:r>
              <w:t>National franchise register</w:t>
            </w:r>
          </w:p>
          <w:p w:rsidR="003F0D4B" w:rsidRDefault="003F0D4B" w:rsidP="009A737A"/>
        </w:tc>
      </w:tr>
      <w:tr w:rsidR="00C26190" w:rsidTr="001267C4">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Financial statements for franchised businesses so as to verify the attractiveness of the investment</w:t>
            </w:r>
          </w:p>
          <w:p w:rsidR="00C26190" w:rsidRPr="00C26190" w:rsidRDefault="00C26190" w:rsidP="00FF0404"/>
        </w:tc>
      </w:tr>
      <w:tr w:rsidR="00FF0404" w:rsidTr="001267C4">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lastRenderedPageBreak/>
              <w:t>Option 1.3.1: Status quo (no changes)</w:t>
            </w:r>
          </w:p>
          <w:p w:rsidR="003F0D4B" w:rsidRDefault="003F0D4B"/>
        </w:tc>
      </w:tr>
      <w:tr w:rsidR="00FF0404" w:rsidTr="001267C4">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Prospective franchisees have the ability to seek their own advice. I feel changes ought to be made to ensure franchisors pay their own legal fees rather than passing the cost of preparing agreements or renewing agreements on to franchisee</w:t>
            </w:r>
          </w:p>
          <w:p w:rsidR="00FF0404" w:rsidRDefault="00FF0404"/>
        </w:tc>
      </w:tr>
      <w:tr w:rsidR="00FF0404" w:rsidTr="001267C4">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1267C4">
        <w:trPr>
          <w:trHeight w:val="339"/>
        </w:trPr>
        <w:tc>
          <w:tcPr>
            <w:tcW w:w="9016" w:type="dxa"/>
            <w:gridSpan w:val="2"/>
          </w:tcPr>
          <w:p w:rsidR="009A737A" w:rsidRDefault="009A737A" w:rsidP="009A737A">
            <w:pPr>
              <w:rPr>
                <w:rFonts w:ascii="Calibri" w:hAnsi="Calibri" w:cs="Calibri"/>
                <w:color w:val="000000"/>
              </w:rPr>
            </w:pPr>
            <w:r>
              <w:rPr>
                <w:rFonts w:ascii="Calibri" w:hAnsi="Calibri" w:cs="Calibri"/>
                <w:color w:val="000000"/>
              </w:rPr>
              <w:t>N/A</w:t>
            </w:r>
          </w:p>
          <w:p w:rsidR="00FF0404" w:rsidRDefault="00FF0404"/>
        </w:tc>
      </w:tr>
      <w:tr w:rsidR="00FF0404" w:rsidTr="001267C4">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Lease agreements need to form part of the agreement prior to any final sign off</w:t>
            </w:r>
          </w:p>
          <w:p w:rsidR="00FF0404" w:rsidRDefault="00FF0404"/>
        </w:tc>
      </w:tr>
      <w:tr w:rsidR="00FF0404" w:rsidTr="001267C4">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1267C4">
        <w:tc>
          <w:tcPr>
            <w:tcW w:w="9016" w:type="dxa"/>
            <w:gridSpan w:val="2"/>
          </w:tcPr>
          <w:p w:rsidR="00FF0404" w:rsidRDefault="00FF0404"/>
        </w:tc>
      </w:tr>
      <w:tr w:rsidR="00FF0404" w:rsidTr="001267C4">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2.1.2: Extend cooling off to 14 days and modify the circumstances which trigger the commencement of the cooling off period</w:t>
            </w:r>
          </w:p>
          <w:p w:rsidR="003F0D4B" w:rsidRDefault="003F0D4B"/>
        </w:tc>
      </w:tr>
      <w:tr w:rsidR="00FF0404" w:rsidTr="001267C4">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267C4">
        <w:tc>
          <w:tcPr>
            <w:tcW w:w="9016" w:type="dxa"/>
            <w:gridSpan w:val="2"/>
          </w:tcPr>
          <w:p w:rsidR="00FF0404" w:rsidRDefault="00FF0404"/>
        </w:tc>
      </w:tr>
      <w:tr w:rsidR="00FF0404" w:rsidTr="001267C4">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2.2.2: Extend cooling off periods, transparency, and termination rights in relation to leases</w:t>
            </w:r>
          </w:p>
          <w:p w:rsidR="003F0D4B" w:rsidRDefault="003F0D4B"/>
        </w:tc>
      </w:tr>
      <w:tr w:rsidR="00FF0404" w:rsidTr="001267C4">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267C4">
        <w:tc>
          <w:tcPr>
            <w:tcW w:w="9016" w:type="dxa"/>
            <w:gridSpan w:val="2"/>
          </w:tcPr>
          <w:p w:rsidR="00FF0404" w:rsidRDefault="00FF0404"/>
        </w:tc>
      </w:tr>
      <w:tr w:rsidR="00FF0404" w:rsidTr="001267C4">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2.3.1: Status quo (no changes)</w:t>
            </w:r>
          </w:p>
          <w:p w:rsidR="003F0D4B" w:rsidRDefault="003F0D4B"/>
        </w:tc>
      </w:tr>
      <w:tr w:rsidR="00FF0404" w:rsidTr="001267C4">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267C4">
        <w:tc>
          <w:tcPr>
            <w:tcW w:w="9016" w:type="dxa"/>
            <w:gridSpan w:val="2"/>
          </w:tcPr>
          <w:p w:rsidR="00FF0404" w:rsidRDefault="00FF0404"/>
        </w:tc>
      </w:tr>
      <w:tr w:rsidR="00FF0404" w:rsidTr="001267C4">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1267C4">
        <w:tc>
          <w:tcPr>
            <w:tcW w:w="9016" w:type="dxa"/>
            <w:gridSpan w:val="2"/>
          </w:tcPr>
          <w:p w:rsidR="009A737A" w:rsidRDefault="009A737A" w:rsidP="009A737A">
            <w:pPr>
              <w:rPr>
                <w:rFonts w:ascii="Calibri" w:hAnsi="Calibri" w:cs="Calibri"/>
                <w:color w:val="000000"/>
              </w:rPr>
            </w:pPr>
            <w:proofErr w:type="gramStart"/>
            <w:r>
              <w:rPr>
                <w:rFonts w:ascii="Calibri" w:hAnsi="Calibri" w:cs="Calibri"/>
                <w:color w:val="000000"/>
              </w:rPr>
              <w:t>details</w:t>
            </w:r>
            <w:proofErr w:type="gramEnd"/>
            <w:r>
              <w:rPr>
                <w:rFonts w:ascii="Calibri" w:hAnsi="Calibri" w:cs="Calibri"/>
                <w:color w:val="000000"/>
              </w:rPr>
              <w:t xml:space="preserve"> of dollars spent in franchisees area. </w:t>
            </w:r>
            <w:proofErr w:type="gramStart"/>
            <w:r>
              <w:rPr>
                <w:rFonts w:ascii="Calibri" w:hAnsi="Calibri" w:cs="Calibri"/>
                <w:color w:val="000000"/>
              </w:rPr>
              <w:t>breakdown</w:t>
            </w:r>
            <w:proofErr w:type="gramEnd"/>
            <w:r>
              <w:rPr>
                <w:rFonts w:ascii="Calibri" w:hAnsi="Calibri" w:cs="Calibri"/>
                <w:color w:val="000000"/>
              </w:rPr>
              <w:t xml:space="preserve"> of how the marketing fund is spent. Any underspend over a 2 year period should trigger a reduction in marketing levy in future years </w:t>
            </w:r>
          </w:p>
          <w:p w:rsidR="00FF0404" w:rsidRDefault="00FF0404"/>
        </w:tc>
      </w:tr>
      <w:tr w:rsidR="00FF0404" w:rsidTr="001267C4">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lastRenderedPageBreak/>
              <w:t>I believe large marketing departments would have all that information tabled- not a big ask to format it in a way that can be distributed to franchisees</w:t>
            </w:r>
          </w:p>
          <w:p w:rsidR="00FF0404" w:rsidRDefault="00FF0404"/>
        </w:tc>
      </w:tr>
      <w:tr w:rsidR="00FF0404" w:rsidTr="001267C4">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3.1.3: Increase awareness and provide guidance around existing legal obligations</w:t>
            </w:r>
          </w:p>
          <w:p w:rsidR="003F0D4B" w:rsidRDefault="003F0D4B"/>
        </w:tc>
      </w:tr>
      <w:tr w:rsidR="00FF0404" w:rsidTr="001267C4">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267C4">
        <w:tc>
          <w:tcPr>
            <w:tcW w:w="9016" w:type="dxa"/>
            <w:gridSpan w:val="2"/>
          </w:tcPr>
          <w:p w:rsidR="00FF0404" w:rsidRDefault="00FF0404"/>
        </w:tc>
      </w:tr>
      <w:tr w:rsidR="00FF0404" w:rsidTr="001267C4">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In our business model, our franchisor is a vertically integrated provider of all aspects of the supply chain. I would like to know the margin charged for the supplies of goods we sell. Our franchisor has recently completed a merger with a [Redacted]. Disclosure of the savings from the merger and a sharing of some of those benefits via reduced COGS.</w:t>
            </w:r>
          </w:p>
          <w:p w:rsidR="00FF0404" w:rsidRDefault="00FF0404"/>
        </w:tc>
      </w:tr>
      <w:tr w:rsidR="00FF0404" w:rsidTr="001267C4">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1267C4">
        <w:tc>
          <w:tcPr>
            <w:tcW w:w="9016" w:type="dxa"/>
            <w:gridSpan w:val="2"/>
          </w:tcPr>
          <w:p w:rsidR="009A737A" w:rsidRDefault="009A737A" w:rsidP="009A737A">
            <w:pPr>
              <w:rPr>
                <w:rFonts w:ascii="Calibri" w:hAnsi="Calibri" w:cs="Calibri"/>
                <w:color w:val="000000"/>
              </w:rPr>
            </w:pPr>
            <w:proofErr w:type="spellStart"/>
            <w:r>
              <w:rPr>
                <w:rFonts w:ascii="Calibri" w:hAnsi="Calibri" w:cs="Calibri"/>
                <w:color w:val="000000"/>
              </w:rPr>
              <w:t>Shopfit</w:t>
            </w:r>
            <w:proofErr w:type="spellEnd"/>
            <w:r>
              <w:rPr>
                <w:rFonts w:ascii="Calibri" w:hAnsi="Calibri" w:cs="Calibri"/>
                <w:color w:val="000000"/>
              </w:rPr>
              <w:t xml:space="preserve"> costs shared equally and </w:t>
            </w:r>
            <w:proofErr w:type="spellStart"/>
            <w:r>
              <w:rPr>
                <w:rFonts w:ascii="Calibri" w:hAnsi="Calibri" w:cs="Calibri"/>
                <w:color w:val="000000"/>
              </w:rPr>
              <w:t>therfore</w:t>
            </w:r>
            <w:proofErr w:type="spellEnd"/>
            <w:r>
              <w:rPr>
                <w:rFonts w:ascii="Calibri" w:hAnsi="Calibri" w:cs="Calibri"/>
                <w:color w:val="000000"/>
              </w:rPr>
              <w:t xml:space="preserve"> depreciated equally between franchisor and franchisee. In the event that there is no extension granted at the end of term, the franchisor reimburse the franchisee for the remaining written down value of the </w:t>
            </w:r>
            <w:proofErr w:type="spellStart"/>
            <w:r>
              <w:rPr>
                <w:rFonts w:ascii="Calibri" w:hAnsi="Calibri" w:cs="Calibri"/>
                <w:color w:val="000000"/>
              </w:rPr>
              <w:t>shopfit</w:t>
            </w:r>
            <w:proofErr w:type="spellEnd"/>
            <w:r>
              <w:rPr>
                <w:rFonts w:ascii="Calibri" w:hAnsi="Calibri" w:cs="Calibri"/>
                <w:color w:val="000000"/>
              </w:rPr>
              <w:t>.</w:t>
            </w:r>
          </w:p>
          <w:p w:rsidR="00FF0404" w:rsidRDefault="00FF0404"/>
        </w:tc>
      </w:tr>
      <w:tr w:rsidR="00FF0404" w:rsidTr="001267C4">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1267C4">
        <w:tc>
          <w:tcPr>
            <w:tcW w:w="9016" w:type="dxa"/>
            <w:gridSpan w:val="2"/>
          </w:tcPr>
          <w:p w:rsidR="00EE5CDA" w:rsidRPr="007D2442" w:rsidRDefault="00EE5CDA"/>
        </w:tc>
      </w:tr>
      <w:tr w:rsidR="00EE5CDA" w:rsidTr="001267C4">
        <w:tc>
          <w:tcPr>
            <w:tcW w:w="9016" w:type="dxa"/>
            <w:gridSpan w:val="2"/>
          </w:tcPr>
          <w:p w:rsidR="00EE5CDA" w:rsidRPr="003F0D4B" w:rsidRDefault="00EE5CDA">
            <w:pPr>
              <w:rPr>
                <w:b/>
              </w:rPr>
            </w:pPr>
            <w:r w:rsidRPr="003F0D4B">
              <w:rPr>
                <w:b/>
              </w:rPr>
              <w:t>Problem 4.1 Supplier rebates can lead to conflicts of interest</w:t>
            </w:r>
          </w:p>
        </w:tc>
      </w:tr>
      <w:tr w:rsidR="00EE5CDA"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4.1.3: Prohibition of supplier rebates in circumstances where franchisor specifies maximum franchisee sale prices</w:t>
            </w:r>
          </w:p>
          <w:p w:rsidR="003F0D4B" w:rsidRPr="007D2442" w:rsidRDefault="003F0D4B"/>
        </w:tc>
      </w:tr>
      <w:tr w:rsidR="00EE5CDA" w:rsidTr="001267C4">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A sharing of the supplier rebates to protect gross profit margin</w:t>
            </w:r>
          </w:p>
          <w:p w:rsidR="00EE5CDA" w:rsidRPr="007D2442" w:rsidRDefault="00EE5CDA"/>
        </w:tc>
      </w:tr>
      <w:tr w:rsidR="00CB0D83" w:rsidTr="001267C4">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4.2.2: Modify the Code to define significant capital expenditure and provide rights for franchisees to recoup the value of significant capital expenditure</w:t>
            </w:r>
          </w:p>
          <w:p w:rsidR="003F0D4B" w:rsidRPr="003F0D4B" w:rsidRDefault="003F0D4B"/>
        </w:tc>
      </w:tr>
      <w:tr w:rsidR="00EE5CDA" w:rsidTr="001267C4">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1267C4">
        <w:tc>
          <w:tcPr>
            <w:tcW w:w="9016" w:type="dxa"/>
            <w:gridSpan w:val="2"/>
          </w:tcPr>
          <w:p w:rsidR="00EE5CDA" w:rsidRPr="007D2442" w:rsidRDefault="00EE5CDA"/>
        </w:tc>
      </w:tr>
      <w:tr w:rsidR="00EE5CDA" w:rsidTr="001267C4">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4.3.2: Banning or limiting the circumstances in which franchisors can unilaterally vary franchise agreements</w:t>
            </w:r>
          </w:p>
          <w:p w:rsidR="003F0D4B" w:rsidRPr="007D2442" w:rsidRDefault="003F0D4B"/>
        </w:tc>
      </w:tr>
      <w:tr w:rsidR="00EE5CDA" w:rsidTr="001267C4">
        <w:tc>
          <w:tcPr>
            <w:tcW w:w="9016" w:type="dxa"/>
            <w:gridSpan w:val="2"/>
          </w:tcPr>
          <w:p w:rsidR="00EE5CDA" w:rsidRPr="003F0D4B" w:rsidRDefault="00CB0D83">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EE5CDA" w:rsidTr="001267C4">
        <w:tc>
          <w:tcPr>
            <w:tcW w:w="9016" w:type="dxa"/>
            <w:gridSpan w:val="2"/>
          </w:tcPr>
          <w:p w:rsidR="00EE5CDA" w:rsidRPr="007D2442" w:rsidRDefault="00EE5CDA"/>
        </w:tc>
      </w:tr>
      <w:tr w:rsidR="00EE5CDA" w:rsidTr="001267C4">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Conciliation of limited benefit if the franchisor has no intent or has no need to be conciliatory, thereby making arbitration more useful</w:t>
            </w:r>
          </w:p>
          <w:p w:rsidR="00EE5CDA" w:rsidRPr="007D2442" w:rsidRDefault="00EE5CDA"/>
        </w:tc>
      </w:tr>
      <w:tr w:rsidR="00EE5CDA" w:rsidTr="001267C4">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Arbitration could work but only if the franchise code is strengthened to balance the rights of franchisees and franchisors. Currently franchise agreements are so one sided in the rights and obligations of the two parties, that an arbiter ruling on the current code may not provide any solace to a franchisee. The underlying code needs to be more protective of franchisees legitimate business interests. In our current agreement, and specifically its current renewal has inserted new deeds to spell out that the franchisee has no rights to sell at the end of the final term. This coincides with the franchisor starting to move away from franchising and concentrating its effort on building its corporate network. This leaves us vulnerable at the end of our final term despite running profitable businesses (profitable for both parties). It is possible the franchisor may inherit a windfall business at the end of the final term. This is contrary to the promises made in our initial letter of introduction which espoused the importance of every business person having an exit strategy and the value inherent in joining the franchise network as part of that exit strategy.</w:t>
            </w:r>
          </w:p>
          <w:p w:rsidR="00EE5CDA" w:rsidRPr="007D2442" w:rsidRDefault="00EE5CDA"/>
        </w:tc>
      </w:tr>
      <w:tr w:rsidR="00EE5CDA" w:rsidTr="001267C4">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1267C4">
        <w:tc>
          <w:tcPr>
            <w:tcW w:w="9016" w:type="dxa"/>
            <w:gridSpan w:val="2"/>
          </w:tcPr>
          <w:p w:rsidR="002A69D5" w:rsidRDefault="002A69D5">
            <w:r w:rsidRPr="002A69D5">
              <w:t>Optio</w:t>
            </w:r>
            <w:r>
              <w:t>n 5.1.1: Status quo (no change)</w:t>
            </w:r>
          </w:p>
          <w:p w:rsidR="002A69D5" w:rsidRDefault="002A69D5">
            <w:r w:rsidRPr="002A69D5">
              <w:t>Option 5.1.2: Expand options for dispute resolution, and streamline mediation procedures and services</w:t>
            </w:r>
          </w:p>
          <w:p w:rsidR="002A69D5" w:rsidRDefault="002A69D5" w:rsidP="002A69D5">
            <w:pPr>
              <w:pStyle w:val="ListParagraph"/>
              <w:numPr>
                <w:ilvl w:val="0"/>
                <w:numId w:val="4"/>
              </w:numPr>
            </w:pPr>
            <w:r w:rsidRPr="002A69D5">
              <w:t>Merge OFMA and ASBFEO</w:t>
            </w:r>
          </w:p>
          <w:p w:rsidR="002A69D5" w:rsidRDefault="002A69D5" w:rsidP="002A69D5">
            <w:pPr>
              <w:pStyle w:val="ListParagraph"/>
              <w:numPr>
                <w:ilvl w:val="0"/>
                <w:numId w:val="4"/>
              </w:numPr>
            </w:pPr>
            <w:r>
              <w:t>Strengthen third party involvement in dispute resolution including pathways for binding dispute resolution</w:t>
            </w:r>
          </w:p>
          <w:p w:rsidR="002A69D5" w:rsidRDefault="002A69D5" w:rsidP="002A69D5">
            <w:pPr>
              <w:pStyle w:val="ListParagraph"/>
              <w:numPr>
                <w:ilvl w:val="0"/>
                <w:numId w:val="4"/>
              </w:numPr>
            </w:pPr>
            <w:r>
              <w:t>Clarify the availability of multi-party mediation</w:t>
            </w:r>
          </w:p>
          <w:p w:rsidR="002A69D5" w:rsidRDefault="002A69D5" w:rsidP="002A69D5">
            <w:pPr>
              <w:pStyle w:val="ListParagraph"/>
              <w:numPr>
                <w:ilvl w:val="0"/>
                <w:numId w:val="4"/>
              </w:numPr>
            </w:pPr>
            <w:r>
              <w:t>Require that mediation and then arbitration commence within a specified time period once a mediator or arbitrator has been appointed</w:t>
            </w:r>
          </w:p>
          <w:p w:rsidR="002A69D5" w:rsidRDefault="002A69D5">
            <w:r w:rsidRPr="002A69D5">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1267C4">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1267C4">
        <w:tc>
          <w:tcPr>
            <w:tcW w:w="9016" w:type="dxa"/>
            <w:gridSpan w:val="2"/>
          </w:tcPr>
          <w:p w:rsidR="002A69D5" w:rsidRPr="002A69D5" w:rsidRDefault="002A69D5"/>
        </w:tc>
      </w:tr>
      <w:tr w:rsidR="002A69D5" w:rsidTr="001267C4">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1267C4">
        <w:tc>
          <w:tcPr>
            <w:tcW w:w="9016" w:type="dxa"/>
            <w:gridSpan w:val="2"/>
          </w:tcPr>
          <w:p w:rsidR="009A737A" w:rsidRDefault="009A737A" w:rsidP="009A737A">
            <w:pPr>
              <w:rPr>
                <w:rFonts w:ascii="Calibri" w:hAnsi="Calibri" w:cs="Calibri"/>
                <w:color w:val="000000"/>
              </w:rPr>
            </w:pPr>
            <w:proofErr w:type="gramStart"/>
            <w:r>
              <w:rPr>
                <w:rFonts w:ascii="Calibri" w:hAnsi="Calibri" w:cs="Calibri"/>
                <w:color w:val="000000"/>
              </w:rPr>
              <w:t>termination</w:t>
            </w:r>
            <w:proofErr w:type="gramEnd"/>
            <w:r>
              <w:rPr>
                <w:rFonts w:ascii="Calibri" w:hAnsi="Calibri" w:cs="Calibri"/>
                <w:color w:val="000000"/>
              </w:rPr>
              <w:t xml:space="preserve"> of lease.</w:t>
            </w:r>
            <w:r>
              <w:rPr>
                <w:rFonts w:ascii="Calibri" w:hAnsi="Calibri" w:cs="Calibri"/>
                <w:color w:val="000000"/>
              </w:rPr>
              <w:br/>
              <w:t xml:space="preserve">Franchisor negligence in its obligations. </w:t>
            </w:r>
            <w:r>
              <w:rPr>
                <w:rFonts w:ascii="Calibri" w:hAnsi="Calibri" w:cs="Calibri"/>
                <w:color w:val="000000"/>
              </w:rPr>
              <w:br/>
              <w:t>Franchisor running into financial difficulty.</w:t>
            </w:r>
            <w:r>
              <w:rPr>
                <w:rFonts w:ascii="Calibri" w:hAnsi="Calibri" w:cs="Calibri"/>
                <w:color w:val="000000"/>
              </w:rPr>
              <w:br/>
              <w:t>Franchisor changing cogs or pricing that leads to large drop in profitability.</w:t>
            </w:r>
          </w:p>
          <w:p w:rsidR="002A69D5" w:rsidRPr="002A69D5" w:rsidRDefault="002A69D5"/>
        </w:tc>
      </w:tr>
      <w:tr w:rsidR="002A69D5" w:rsidRPr="003F0D4B" w:rsidTr="001267C4">
        <w:tc>
          <w:tcPr>
            <w:tcW w:w="9016" w:type="dxa"/>
            <w:gridSpan w:val="2"/>
          </w:tcPr>
          <w:p w:rsidR="002A69D5" w:rsidRPr="003F0D4B" w:rsidRDefault="002A69D5">
            <w:pPr>
              <w:rPr>
                <w:b/>
              </w:rPr>
            </w:pPr>
            <w:r w:rsidRPr="003F0D4B">
              <w:rPr>
                <w:b/>
              </w:rPr>
              <w:lastRenderedPageBreak/>
              <w:t>15. If goodwill was required to be fully clarified in the franchise agreement, how might this be done in practice? What would be the costs and benefits of this approach?</w:t>
            </w:r>
          </w:p>
        </w:tc>
      </w:tr>
      <w:tr w:rsidR="002A69D5"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 xml:space="preserve">Goodwill calculations based on industry standard EBITDA </w:t>
            </w:r>
            <w:proofErr w:type="spellStart"/>
            <w:r>
              <w:rPr>
                <w:rFonts w:ascii="Calibri" w:hAnsi="Calibri" w:cs="Calibri"/>
                <w:color w:val="000000"/>
              </w:rPr>
              <w:t>mutliples</w:t>
            </w:r>
            <w:proofErr w:type="spellEnd"/>
            <w:r>
              <w:rPr>
                <w:rFonts w:ascii="Calibri" w:hAnsi="Calibri" w:cs="Calibri"/>
                <w:color w:val="000000"/>
              </w:rPr>
              <w:t xml:space="preserve"> for </w:t>
            </w:r>
            <w:proofErr w:type="spellStart"/>
            <w:r>
              <w:rPr>
                <w:rFonts w:ascii="Calibri" w:hAnsi="Calibri" w:cs="Calibri"/>
                <w:color w:val="000000"/>
              </w:rPr>
              <w:t>non franchised</w:t>
            </w:r>
            <w:proofErr w:type="spellEnd"/>
            <w:r>
              <w:rPr>
                <w:rFonts w:ascii="Calibri" w:hAnsi="Calibri" w:cs="Calibri"/>
                <w:color w:val="000000"/>
              </w:rPr>
              <w:t xml:space="preserve"> businesses. Additionally, any business purchased from the franchisor at an EBITDA multiple to be bought back using the same formula. In our case, the business was purchased as a going concern at 4 times EBITDA multiple. At the end of our final term there is a real risk that goodwill will not be calculated on the same basis, and quite possibly not at all. This would result in having run a successful business which has basically paid off the initial goodwill plus </w:t>
            </w:r>
            <w:proofErr w:type="spellStart"/>
            <w:r>
              <w:rPr>
                <w:rFonts w:ascii="Calibri" w:hAnsi="Calibri" w:cs="Calibri"/>
                <w:color w:val="000000"/>
              </w:rPr>
              <w:t>shopfit</w:t>
            </w:r>
            <w:proofErr w:type="spellEnd"/>
            <w:r>
              <w:rPr>
                <w:rFonts w:ascii="Calibri" w:hAnsi="Calibri" w:cs="Calibri"/>
                <w:color w:val="000000"/>
              </w:rPr>
              <w:t>(s), as it is likely we will be required to re-fit in our final term.</w:t>
            </w:r>
          </w:p>
          <w:p w:rsidR="002A69D5" w:rsidRPr="002A69D5" w:rsidRDefault="002A69D5"/>
        </w:tc>
      </w:tr>
      <w:tr w:rsidR="002A69D5" w:rsidTr="001267C4">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6.1.3: Clarify the termination processes available to franchisees and support greater awareness of negotiation pathways</w:t>
            </w:r>
          </w:p>
          <w:p w:rsidR="003F0D4B" w:rsidRDefault="003F0D4B" w:rsidP="002A69D5"/>
        </w:tc>
      </w:tr>
      <w:tr w:rsidR="000853F1" w:rsidTr="001267C4">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Exit pathways should include the same principal of 'mutual benefit' which is included and defines the franchise relationship. There needs to be an insurance against exploitation by the franchisor when end of term arrives</w:t>
            </w:r>
          </w:p>
          <w:p w:rsidR="000853F1" w:rsidRDefault="000853F1" w:rsidP="002A69D5"/>
        </w:tc>
      </w:tr>
      <w:tr w:rsidR="000853F1" w:rsidTr="001267C4">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6.2.2: Amend franchising agreement requirements and clarify wording of Clause 23 of the Franchising Code</w:t>
            </w:r>
          </w:p>
          <w:p w:rsidR="003F0D4B" w:rsidRDefault="003F0D4B" w:rsidP="00531F43"/>
        </w:tc>
      </w:tr>
      <w:tr w:rsidR="000853F1" w:rsidTr="001267C4">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Clarification if required that restraint of trade only enforceable upon a fair valuation of goodwill which is pre-determined and not arbitrarily decided by the franchisor.</w:t>
            </w:r>
          </w:p>
          <w:p w:rsidR="000853F1" w:rsidRDefault="000853F1" w:rsidP="002A69D5"/>
        </w:tc>
      </w:tr>
      <w:tr w:rsidR="000853F1" w:rsidTr="001267C4">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Option 6.3.2: Clarify the franchisees’ rights in regard to goodwill, if any, in the franchise agreement</w:t>
            </w:r>
          </w:p>
          <w:p w:rsidR="003F0D4B" w:rsidRDefault="003F0D4B" w:rsidP="002A69D5"/>
        </w:tc>
      </w:tr>
      <w:tr w:rsidR="000853F1" w:rsidTr="001267C4">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1267C4">
        <w:tc>
          <w:tcPr>
            <w:tcW w:w="9016" w:type="dxa"/>
            <w:gridSpan w:val="2"/>
          </w:tcPr>
          <w:p w:rsidR="009A737A" w:rsidRDefault="009A737A" w:rsidP="009A737A">
            <w:pPr>
              <w:rPr>
                <w:rFonts w:ascii="Calibri" w:hAnsi="Calibri" w:cs="Calibri"/>
                <w:color w:val="000000"/>
              </w:rPr>
            </w:pPr>
            <w:r>
              <w:rPr>
                <w:rFonts w:ascii="Calibri" w:hAnsi="Calibri" w:cs="Calibri"/>
                <w:color w:val="000000"/>
              </w:rPr>
              <w:t>Clearly outline a fair valuation of goodwill based on factors including profitability and growth and industry wide valuation models.</w:t>
            </w:r>
          </w:p>
          <w:p w:rsidR="000853F1" w:rsidRDefault="000853F1" w:rsidP="009A737A"/>
        </w:tc>
      </w:tr>
      <w:tr w:rsidR="000853F1" w:rsidTr="001267C4">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1267C4">
        <w:tc>
          <w:tcPr>
            <w:tcW w:w="9016" w:type="dxa"/>
            <w:gridSpan w:val="2"/>
          </w:tcPr>
          <w:p w:rsidR="000853F1" w:rsidRDefault="000853F1" w:rsidP="002A69D5"/>
        </w:tc>
      </w:tr>
      <w:tr w:rsidR="000853F1" w:rsidTr="001267C4">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1267C4">
        <w:tc>
          <w:tcPr>
            <w:tcW w:w="9016" w:type="dxa"/>
            <w:gridSpan w:val="2"/>
          </w:tcPr>
          <w:p w:rsidR="000853F1" w:rsidRDefault="000853F1" w:rsidP="002A69D5"/>
        </w:tc>
      </w:tr>
      <w:tr w:rsidR="000853F1" w:rsidTr="001267C4">
        <w:tc>
          <w:tcPr>
            <w:tcW w:w="9016" w:type="dxa"/>
            <w:gridSpan w:val="2"/>
          </w:tcPr>
          <w:p w:rsidR="00531F43" w:rsidRPr="003F0D4B" w:rsidRDefault="00531F43" w:rsidP="00531F43">
            <w:pPr>
              <w:rPr>
                <w:b/>
              </w:rPr>
            </w:pPr>
            <w:r w:rsidRPr="003F0D4B">
              <w:rPr>
                <w:b/>
              </w:rPr>
              <w:lastRenderedPageBreak/>
              <w:t>Problem 7.1: Some franchisors experience additional regulatory burden from having to comply with both the Franchising Code and the Oil Code</w:t>
            </w:r>
          </w:p>
        </w:tc>
      </w:tr>
      <w:tr w:rsidR="009A737A" w:rsidTr="001267C4">
        <w:tc>
          <w:tcPr>
            <w:tcW w:w="9016" w:type="dxa"/>
            <w:gridSpan w:val="2"/>
          </w:tcPr>
          <w:p w:rsidR="009A737A" w:rsidRPr="003F0D4B" w:rsidRDefault="009A737A" w:rsidP="00531F43">
            <w:pPr>
              <w:rPr>
                <w:b/>
              </w:rPr>
            </w:pPr>
          </w:p>
        </w:tc>
      </w:tr>
      <w:tr w:rsidR="000853F1" w:rsidTr="001267C4">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1267C4">
        <w:tc>
          <w:tcPr>
            <w:tcW w:w="9016" w:type="dxa"/>
            <w:gridSpan w:val="2"/>
          </w:tcPr>
          <w:p w:rsidR="000853F1" w:rsidRDefault="000853F1" w:rsidP="002A69D5"/>
        </w:tc>
      </w:tr>
      <w:tr w:rsidR="003F0D4B" w:rsidTr="001267C4">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1267C4">
        <w:tc>
          <w:tcPr>
            <w:tcW w:w="9016" w:type="dxa"/>
            <w:gridSpan w:val="2"/>
          </w:tcPr>
          <w:p w:rsidR="003F0D4B" w:rsidRDefault="003F0D4B" w:rsidP="003F0D4B"/>
        </w:tc>
      </w:tr>
      <w:tr w:rsidR="003F0D4B" w:rsidTr="001267C4">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1267C4">
        <w:tc>
          <w:tcPr>
            <w:tcW w:w="9016" w:type="dxa"/>
            <w:gridSpan w:val="2"/>
          </w:tcPr>
          <w:p w:rsidR="003F0D4B" w:rsidRDefault="003F0D4B" w:rsidP="003F0D4B"/>
        </w:tc>
      </w:tr>
      <w:tr w:rsidR="003F0D4B" w:rsidTr="001267C4">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1267C4">
        <w:tc>
          <w:tcPr>
            <w:tcW w:w="9016" w:type="dxa"/>
            <w:gridSpan w:val="2"/>
          </w:tcPr>
          <w:p w:rsidR="003F0D4B" w:rsidRDefault="003F0D4B" w:rsidP="003F0D4B"/>
        </w:tc>
      </w:tr>
    </w:tbl>
    <w:p w:rsidR="0035054F" w:rsidRDefault="0035054F">
      <w:bookmarkStart w:id="0" w:name="_GoBack"/>
      <w:bookmarkEnd w:id="0"/>
    </w:p>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8842E9CC"/>
    <w:lvl w:ilvl="0" w:tplc="EAC0486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1267C4"/>
    <w:rsid w:val="002A69D5"/>
    <w:rsid w:val="0035054F"/>
    <w:rsid w:val="003C5769"/>
    <w:rsid w:val="003F0D4B"/>
    <w:rsid w:val="00531F43"/>
    <w:rsid w:val="0076070A"/>
    <w:rsid w:val="007D2442"/>
    <w:rsid w:val="00837502"/>
    <w:rsid w:val="009A737A"/>
    <w:rsid w:val="00A01DF3"/>
    <w:rsid w:val="00C119E5"/>
    <w:rsid w:val="00C26190"/>
    <w:rsid w:val="00C31B52"/>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9817">
      <w:bodyDiv w:val="1"/>
      <w:marLeft w:val="0"/>
      <w:marRight w:val="0"/>
      <w:marTop w:val="0"/>
      <w:marBottom w:val="0"/>
      <w:divBdr>
        <w:top w:val="none" w:sz="0" w:space="0" w:color="auto"/>
        <w:left w:val="none" w:sz="0" w:space="0" w:color="auto"/>
        <w:bottom w:val="none" w:sz="0" w:space="0" w:color="auto"/>
        <w:right w:val="none" w:sz="0" w:space="0" w:color="auto"/>
      </w:divBdr>
    </w:div>
    <w:div w:id="195582434">
      <w:bodyDiv w:val="1"/>
      <w:marLeft w:val="0"/>
      <w:marRight w:val="0"/>
      <w:marTop w:val="0"/>
      <w:marBottom w:val="0"/>
      <w:divBdr>
        <w:top w:val="none" w:sz="0" w:space="0" w:color="auto"/>
        <w:left w:val="none" w:sz="0" w:space="0" w:color="auto"/>
        <w:bottom w:val="none" w:sz="0" w:space="0" w:color="auto"/>
        <w:right w:val="none" w:sz="0" w:space="0" w:color="auto"/>
      </w:divBdr>
    </w:div>
    <w:div w:id="278225856">
      <w:bodyDiv w:val="1"/>
      <w:marLeft w:val="0"/>
      <w:marRight w:val="0"/>
      <w:marTop w:val="0"/>
      <w:marBottom w:val="0"/>
      <w:divBdr>
        <w:top w:val="none" w:sz="0" w:space="0" w:color="auto"/>
        <w:left w:val="none" w:sz="0" w:space="0" w:color="auto"/>
        <w:bottom w:val="none" w:sz="0" w:space="0" w:color="auto"/>
        <w:right w:val="none" w:sz="0" w:space="0" w:color="auto"/>
      </w:divBdr>
    </w:div>
    <w:div w:id="355160999">
      <w:bodyDiv w:val="1"/>
      <w:marLeft w:val="0"/>
      <w:marRight w:val="0"/>
      <w:marTop w:val="0"/>
      <w:marBottom w:val="0"/>
      <w:divBdr>
        <w:top w:val="none" w:sz="0" w:space="0" w:color="auto"/>
        <w:left w:val="none" w:sz="0" w:space="0" w:color="auto"/>
        <w:bottom w:val="none" w:sz="0" w:space="0" w:color="auto"/>
        <w:right w:val="none" w:sz="0" w:space="0" w:color="auto"/>
      </w:divBdr>
    </w:div>
    <w:div w:id="405227484">
      <w:bodyDiv w:val="1"/>
      <w:marLeft w:val="0"/>
      <w:marRight w:val="0"/>
      <w:marTop w:val="0"/>
      <w:marBottom w:val="0"/>
      <w:divBdr>
        <w:top w:val="none" w:sz="0" w:space="0" w:color="auto"/>
        <w:left w:val="none" w:sz="0" w:space="0" w:color="auto"/>
        <w:bottom w:val="none" w:sz="0" w:space="0" w:color="auto"/>
        <w:right w:val="none" w:sz="0" w:space="0" w:color="auto"/>
      </w:divBdr>
    </w:div>
    <w:div w:id="408894397">
      <w:bodyDiv w:val="1"/>
      <w:marLeft w:val="0"/>
      <w:marRight w:val="0"/>
      <w:marTop w:val="0"/>
      <w:marBottom w:val="0"/>
      <w:divBdr>
        <w:top w:val="none" w:sz="0" w:space="0" w:color="auto"/>
        <w:left w:val="none" w:sz="0" w:space="0" w:color="auto"/>
        <w:bottom w:val="none" w:sz="0" w:space="0" w:color="auto"/>
        <w:right w:val="none" w:sz="0" w:space="0" w:color="auto"/>
      </w:divBdr>
    </w:div>
    <w:div w:id="488717607">
      <w:bodyDiv w:val="1"/>
      <w:marLeft w:val="0"/>
      <w:marRight w:val="0"/>
      <w:marTop w:val="0"/>
      <w:marBottom w:val="0"/>
      <w:divBdr>
        <w:top w:val="none" w:sz="0" w:space="0" w:color="auto"/>
        <w:left w:val="none" w:sz="0" w:space="0" w:color="auto"/>
        <w:bottom w:val="none" w:sz="0" w:space="0" w:color="auto"/>
        <w:right w:val="none" w:sz="0" w:space="0" w:color="auto"/>
      </w:divBdr>
    </w:div>
    <w:div w:id="504824446">
      <w:bodyDiv w:val="1"/>
      <w:marLeft w:val="0"/>
      <w:marRight w:val="0"/>
      <w:marTop w:val="0"/>
      <w:marBottom w:val="0"/>
      <w:divBdr>
        <w:top w:val="none" w:sz="0" w:space="0" w:color="auto"/>
        <w:left w:val="none" w:sz="0" w:space="0" w:color="auto"/>
        <w:bottom w:val="none" w:sz="0" w:space="0" w:color="auto"/>
        <w:right w:val="none" w:sz="0" w:space="0" w:color="auto"/>
      </w:divBdr>
    </w:div>
    <w:div w:id="651911592">
      <w:bodyDiv w:val="1"/>
      <w:marLeft w:val="0"/>
      <w:marRight w:val="0"/>
      <w:marTop w:val="0"/>
      <w:marBottom w:val="0"/>
      <w:divBdr>
        <w:top w:val="none" w:sz="0" w:space="0" w:color="auto"/>
        <w:left w:val="none" w:sz="0" w:space="0" w:color="auto"/>
        <w:bottom w:val="none" w:sz="0" w:space="0" w:color="auto"/>
        <w:right w:val="none" w:sz="0" w:space="0" w:color="auto"/>
      </w:divBdr>
    </w:div>
    <w:div w:id="722946291">
      <w:bodyDiv w:val="1"/>
      <w:marLeft w:val="0"/>
      <w:marRight w:val="0"/>
      <w:marTop w:val="0"/>
      <w:marBottom w:val="0"/>
      <w:divBdr>
        <w:top w:val="none" w:sz="0" w:space="0" w:color="auto"/>
        <w:left w:val="none" w:sz="0" w:space="0" w:color="auto"/>
        <w:bottom w:val="none" w:sz="0" w:space="0" w:color="auto"/>
        <w:right w:val="none" w:sz="0" w:space="0" w:color="auto"/>
      </w:divBdr>
    </w:div>
    <w:div w:id="779682485">
      <w:bodyDiv w:val="1"/>
      <w:marLeft w:val="0"/>
      <w:marRight w:val="0"/>
      <w:marTop w:val="0"/>
      <w:marBottom w:val="0"/>
      <w:divBdr>
        <w:top w:val="none" w:sz="0" w:space="0" w:color="auto"/>
        <w:left w:val="none" w:sz="0" w:space="0" w:color="auto"/>
        <w:bottom w:val="none" w:sz="0" w:space="0" w:color="auto"/>
        <w:right w:val="none" w:sz="0" w:space="0" w:color="auto"/>
      </w:divBdr>
    </w:div>
    <w:div w:id="966548625">
      <w:bodyDiv w:val="1"/>
      <w:marLeft w:val="0"/>
      <w:marRight w:val="0"/>
      <w:marTop w:val="0"/>
      <w:marBottom w:val="0"/>
      <w:divBdr>
        <w:top w:val="none" w:sz="0" w:space="0" w:color="auto"/>
        <w:left w:val="none" w:sz="0" w:space="0" w:color="auto"/>
        <w:bottom w:val="none" w:sz="0" w:space="0" w:color="auto"/>
        <w:right w:val="none" w:sz="0" w:space="0" w:color="auto"/>
      </w:divBdr>
    </w:div>
    <w:div w:id="1052264116">
      <w:bodyDiv w:val="1"/>
      <w:marLeft w:val="0"/>
      <w:marRight w:val="0"/>
      <w:marTop w:val="0"/>
      <w:marBottom w:val="0"/>
      <w:divBdr>
        <w:top w:val="none" w:sz="0" w:space="0" w:color="auto"/>
        <w:left w:val="none" w:sz="0" w:space="0" w:color="auto"/>
        <w:bottom w:val="none" w:sz="0" w:space="0" w:color="auto"/>
        <w:right w:val="none" w:sz="0" w:space="0" w:color="auto"/>
      </w:divBdr>
    </w:div>
    <w:div w:id="1123697470">
      <w:bodyDiv w:val="1"/>
      <w:marLeft w:val="0"/>
      <w:marRight w:val="0"/>
      <w:marTop w:val="0"/>
      <w:marBottom w:val="0"/>
      <w:divBdr>
        <w:top w:val="none" w:sz="0" w:space="0" w:color="auto"/>
        <w:left w:val="none" w:sz="0" w:space="0" w:color="auto"/>
        <w:bottom w:val="none" w:sz="0" w:space="0" w:color="auto"/>
        <w:right w:val="none" w:sz="0" w:space="0" w:color="auto"/>
      </w:divBdr>
    </w:div>
    <w:div w:id="1141966117">
      <w:bodyDiv w:val="1"/>
      <w:marLeft w:val="0"/>
      <w:marRight w:val="0"/>
      <w:marTop w:val="0"/>
      <w:marBottom w:val="0"/>
      <w:divBdr>
        <w:top w:val="none" w:sz="0" w:space="0" w:color="auto"/>
        <w:left w:val="none" w:sz="0" w:space="0" w:color="auto"/>
        <w:bottom w:val="none" w:sz="0" w:space="0" w:color="auto"/>
        <w:right w:val="none" w:sz="0" w:space="0" w:color="auto"/>
      </w:divBdr>
    </w:div>
    <w:div w:id="1317686597">
      <w:bodyDiv w:val="1"/>
      <w:marLeft w:val="0"/>
      <w:marRight w:val="0"/>
      <w:marTop w:val="0"/>
      <w:marBottom w:val="0"/>
      <w:divBdr>
        <w:top w:val="none" w:sz="0" w:space="0" w:color="auto"/>
        <w:left w:val="none" w:sz="0" w:space="0" w:color="auto"/>
        <w:bottom w:val="none" w:sz="0" w:space="0" w:color="auto"/>
        <w:right w:val="none" w:sz="0" w:space="0" w:color="auto"/>
      </w:divBdr>
    </w:div>
    <w:div w:id="1324896329">
      <w:bodyDiv w:val="1"/>
      <w:marLeft w:val="0"/>
      <w:marRight w:val="0"/>
      <w:marTop w:val="0"/>
      <w:marBottom w:val="0"/>
      <w:divBdr>
        <w:top w:val="none" w:sz="0" w:space="0" w:color="auto"/>
        <w:left w:val="none" w:sz="0" w:space="0" w:color="auto"/>
        <w:bottom w:val="none" w:sz="0" w:space="0" w:color="auto"/>
        <w:right w:val="none" w:sz="0" w:space="0" w:color="auto"/>
      </w:divBdr>
    </w:div>
    <w:div w:id="1362632875">
      <w:bodyDiv w:val="1"/>
      <w:marLeft w:val="0"/>
      <w:marRight w:val="0"/>
      <w:marTop w:val="0"/>
      <w:marBottom w:val="0"/>
      <w:divBdr>
        <w:top w:val="none" w:sz="0" w:space="0" w:color="auto"/>
        <w:left w:val="none" w:sz="0" w:space="0" w:color="auto"/>
        <w:bottom w:val="none" w:sz="0" w:space="0" w:color="auto"/>
        <w:right w:val="none" w:sz="0" w:space="0" w:color="auto"/>
      </w:divBdr>
    </w:div>
    <w:div w:id="1422722823">
      <w:bodyDiv w:val="1"/>
      <w:marLeft w:val="0"/>
      <w:marRight w:val="0"/>
      <w:marTop w:val="0"/>
      <w:marBottom w:val="0"/>
      <w:divBdr>
        <w:top w:val="none" w:sz="0" w:space="0" w:color="auto"/>
        <w:left w:val="none" w:sz="0" w:space="0" w:color="auto"/>
        <w:bottom w:val="none" w:sz="0" w:space="0" w:color="auto"/>
        <w:right w:val="none" w:sz="0" w:space="0" w:color="auto"/>
      </w:divBdr>
    </w:div>
    <w:div w:id="1428304957">
      <w:bodyDiv w:val="1"/>
      <w:marLeft w:val="0"/>
      <w:marRight w:val="0"/>
      <w:marTop w:val="0"/>
      <w:marBottom w:val="0"/>
      <w:divBdr>
        <w:top w:val="none" w:sz="0" w:space="0" w:color="auto"/>
        <w:left w:val="none" w:sz="0" w:space="0" w:color="auto"/>
        <w:bottom w:val="none" w:sz="0" w:space="0" w:color="auto"/>
        <w:right w:val="none" w:sz="0" w:space="0" w:color="auto"/>
      </w:divBdr>
    </w:div>
    <w:div w:id="1489591247">
      <w:bodyDiv w:val="1"/>
      <w:marLeft w:val="0"/>
      <w:marRight w:val="0"/>
      <w:marTop w:val="0"/>
      <w:marBottom w:val="0"/>
      <w:divBdr>
        <w:top w:val="none" w:sz="0" w:space="0" w:color="auto"/>
        <w:left w:val="none" w:sz="0" w:space="0" w:color="auto"/>
        <w:bottom w:val="none" w:sz="0" w:space="0" w:color="auto"/>
        <w:right w:val="none" w:sz="0" w:space="0" w:color="auto"/>
      </w:divBdr>
    </w:div>
    <w:div w:id="1495609122">
      <w:bodyDiv w:val="1"/>
      <w:marLeft w:val="0"/>
      <w:marRight w:val="0"/>
      <w:marTop w:val="0"/>
      <w:marBottom w:val="0"/>
      <w:divBdr>
        <w:top w:val="none" w:sz="0" w:space="0" w:color="auto"/>
        <w:left w:val="none" w:sz="0" w:space="0" w:color="auto"/>
        <w:bottom w:val="none" w:sz="0" w:space="0" w:color="auto"/>
        <w:right w:val="none" w:sz="0" w:space="0" w:color="auto"/>
      </w:divBdr>
    </w:div>
    <w:div w:id="1583562880">
      <w:bodyDiv w:val="1"/>
      <w:marLeft w:val="0"/>
      <w:marRight w:val="0"/>
      <w:marTop w:val="0"/>
      <w:marBottom w:val="0"/>
      <w:divBdr>
        <w:top w:val="none" w:sz="0" w:space="0" w:color="auto"/>
        <w:left w:val="none" w:sz="0" w:space="0" w:color="auto"/>
        <w:bottom w:val="none" w:sz="0" w:space="0" w:color="auto"/>
        <w:right w:val="none" w:sz="0" w:space="0" w:color="auto"/>
      </w:divBdr>
    </w:div>
    <w:div w:id="1754081250">
      <w:bodyDiv w:val="1"/>
      <w:marLeft w:val="0"/>
      <w:marRight w:val="0"/>
      <w:marTop w:val="0"/>
      <w:marBottom w:val="0"/>
      <w:divBdr>
        <w:top w:val="none" w:sz="0" w:space="0" w:color="auto"/>
        <w:left w:val="none" w:sz="0" w:space="0" w:color="auto"/>
        <w:bottom w:val="none" w:sz="0" w:space="0" w:color="auto"/>
        <w:right w:val="none" w:sz="0" w:space="0" w:color="auto"/>
      </w:divBdr>
    </w:div>
    <w:div w:id="1814250325">
      <w:bodyDiv w:val="1"/>
      <w:marLeft w:val="0"/>
      <w:marRight w:val="0"/>
      <w:marTop w:val="0"/>
      <w:marBottom w:val="0"/>
      <w:divBdr>
        <w:top w:val="none" w:sz="0" w:space="0" w:color="auto"/>
        <w:left w:val="none" w:sz="0" w:space="0" w:color="auto"/>
        <w:bottom w:val="none" w:sz="0" w:space="0" w:color="auto"/>
        <w:right w:val="none" w:sz="0" w:space="0" w:color="auto"/>
      </w:divBdr>
    </w:div>
    <w:div w:id="1832019962">
      <w:bodyDiv w:val="1"/>
      <w:marLeft w:val="0"/>
      <w:marRight w:val="0"/>
      <w:marTop w:val="0"/>
      <w:marBottom w:val="0"/>
      <w:divBdr>
        <w:top w:val="none" w:sz="0" w:space="0" w:color="auto"/>
        <w:left w:val="none" w:sz="0" w:space="0" w:color="auto"/>
        <w:bottom w:val="none" w:sz="0" w:space="0" w:color="auto"/>
        <w:right w:val="none" w:sz="0" w:space="0" w:color="auto"/>
      </w:divBdr>
    </w:div>
    <w:div w:id="1864513070">
      <w:bodyDiv w:val="1"/>
      <w:marLeft w:val="0"/>
      <w:marRight w:val="0"/>
      <w:marTop w:val="0"/>
      <w:marBottom w:val="0"/>
      <w:divBdr>
        <w:top w:val="none" w:sz="0" w:space="0" w:color="auto"/>
        <w:left w:val="none" w:sz="0" w:space="0" w:color="auto"/>
        <w:bottom w:val="none" w:sz="0" w:space="0" w:color="auto"/>
        <w:right w:val="none" w:sz="0" w:space="0" w:color="auto"/>
      </w:divBdr>
    </w:div>
    <w:div w:id="1874460957">
      <w:bodyDiv w:val="1"/>
      <w:marLeft w:val="0"/>
      <w:marRight w:val="0"/>
      <w:marTop w:val="0"/>
      <w:marBottom w:val="0"/>
      <w:divBdr>
        <w:top w:val="none" w:sz="0" w:space="0" w:color="auto"/>
        <w:left w:val="none" w:sz="0" w:space="0" w:color="auto"/>
        <w:bottom w:val="none" w:sz="0" w:space="0" w:color="auto"/>
        <w:right w:val="none" w:sz="0" w:space="0" w:color="auto"/>
      </w:divBdr>
    </w:div>
    <w:div w:id="1916891164">
      <w:bodyDiv w:val="1"/>
      <w:marLeft w:val="0"/>
      <w:marRight w:val="0"/>
      <w:marTop w:val="0"/>
      <w:marBottom w:val="0"/>
      <w:divBdr>
        <w:top w:val="none" w:sz="0" w:space="0" w:color="auto"/>
        <w:left w:val="none" w:sz="0" w:space="0" w:color="auto"/>
        <w:bottom w:val="none" w:sz="0" w:space="0" w:color="auto"/>
        <w:right w:val="none" w:sz="0" w:space="0" w:color="auto"/>
      </w:divBdr>
    </w:div>
    <w:div w:id="1951429072">
      <w:bodyDiv w:val="1"/>
      <w:marLeft w:val="0"/>
      <w:marRight w:val="0"/>
      <w:marTop w:val="0"/>
      <w:marBottom w:val="0"/>
      <w:divBdr>
        <w:top w:val="none" w:sz="0" w:space="0" w:color="auto"/>
        <w:left w:val="none" w:sz="0" w:space="0" w:color="auto"/>
        <w:bottom w:val="none" w:sz="0" w:space="0" w:color="auto"/>
        <w:right w:val="none" w:sz="0" w:space="0" w:color="auto"/>
      </w:divBdr>
    </w:div>
    <w:div w:id="2018076223">
      <w:bodyDiv w:val="1"/>
      <w:marLeft w:val="0"/>
      <w:marRight w:val="0"/>
      <w:marTop w:val="0"/>
      <w:marBottom w:val="0"/>
      <w:divBdr>
        <w:top w:val="none" w:sz="0" w:space="0" w:color="auto"/>
        <w:left w:val="none" w:sz="0" w:space="0" w:color="auto"/>
        <w:bottom w:val="none" w:sz="0" w:space="0" w:color="auto"/>
        <w:right w:val="none" w:sz="0" w:space="0" w:color="auto"/>
      </w:divBdr>
    </w:div>
    <w:div w:id="20630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2020-02-21T07:00:00Z</dcterms:created>
  <dcterms:modified xsi:type="dcterms:W3CDTF">2020-02-21T07:06:00Z</dcterms:modified>
</cp:coreProperties>
</file>