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00353E" w14:textId="098614A7" w:rsidR="000E0B74" w:rsidRPr="006D0240" w:rsidRDefault="000E0B74" w:rsidP="008E6292">
      <w:bookmarkStart w:id="0" w:name="_GoBack"/>
      <w:bookmarkEnd w:id="0"/>
    </w:p>
    <w:p w14:paraId="39074FC9" w14:textId="77777777" w:rsidR="000E0B74" w:rsidRPr="006D0240" w:rsidRDefault="000E0B74" w:rsidP="001D4EAA">
      <w:pPr>
        <w:pStyle w:val="Crest"/>
        <w:spacing w:after="1320"/>
        <w:jc w:val="left"/>
      </w:pPr>
    </w:p>
    <w:p w14:paraId="6BE7736A" w14:textId="77777777" w:rsidR="001B36CC" w:rsidRPr="00B90ABE" w:rsidRDefault="00386425" w:rsidP="001B36CC">
      <w:pPr>
        <w:pStyle w:val="Title"/>
        <w:contextualSpacing w:val="0"/>
        <w:rPr>
          <w:szCs w:val="72"/>
        </w:rPr>
      </w:pPr>
      <w:r w:rsidRPr="00B90ABE">
        <w:rPr>
          <w:szCs w:val="72"/>
        </w:rPr>
        <w:t>Financial Accountabili</w:t>
      </w:r>
      <w:r w:rsidR="00775018" w:rsidRPr="00B90ABE">
        <w:rPr>
          <w:szCs w:val="72"/>
        </w:rPr>
        <w:t>t</w:t>
      </w:r>
      <w:r w:rsidRPr="00B90ABE">
        <w:rPr>
          <w:szCs w:val="72"/>
        </w:rPr>
        <w:t>y</w:t>
      </w:r>
      <w:r w:rsidR="008F1C13" w:rsidRPr="00B90ABE">
        <w:rPr>
          <w:szCs w:val="72"/>
        </w:rPr>
        <w:t xml:space="preserve"> Regime</w:t>
      </w:r>
      <w:r w:rsidRPr="00B90ABE">
        <w:rPr>
          <w:szCs w:val="72"/>
        </w:rPr>
        <w:t xml:space="preserve"> – List of </w:t>
      </w:r>
      <w:r w:rsidR="00FF4B00" w:rsidRPr="00B90ABE">
        <w:rPr>
          <w:szCs w:val="72"/>
        </w:rPr>
        <w:t xml:space="preserve">prescribed </w:t>
      </w:r>
      <w:r w:rsidRPr="00B90ABE">
        <w:rPr>
          <w:szCs w:val="72"/>
        </w:rPr>
        <w:t>responsibilities</w:t>
      </w:r>
      <w:r w:rsidR="008F1C13" w:rsidRPr="00B90ABE">
        <w:rPr>
          <w:szCs w:val="72"/>
        </w:rPr>
        <w:t xml:space="preserve"> </w:t>
      </w:r>
      <w:r w:rsidR="00064142" w:rsidRPr="00B90ABE">
        <w:rPr>
          <w:szCs w:val="72"/>
        </w:rPr>
        <w:t>and</w:t>
      </w:r>
      <w:r w:rsidR="00FF4B00" w:rsidRPr="00B90ABE">
        <w:rPr>
          <w:szCs w:val="72"/>
        </w:rPr>
        <w:t xml:space="preserve"> positions</w:t>
      </w:r>
    </w:p>
    <w:p w14:paraId="74A4AB61" w14:textId="4EA0B007" w:rsidR="000E0B74" w:rsidRPr="001D4EAA" w:rsidRDefault="00386425" w:rsidP="001B36CC">
      <w:pPr>
        <w:pStyle w:val="Title"/>
        <w:spacing w:before="120" w:after="120"/>
        <w:contextualSpacing w:val="0"/>
      </w:pPr>
      <w:r w:rsidRPr="001B36CC">
        <w:rPr>
          <w:b w:val="0"/>
          <w:bCs/>
          <w:sz w:val="44"/>
          <w:szCs w:val="44"/>
        </w:rPr>
        <w:t>Policy</w:t>
      </w:r>
      <w:r w:rsidR="008F1C13" w:rsidRPr="001B36CC">
        <w:rPr>
          <w:b w:val="0"/>
          <w:bCs/>
          <w:sz w:val="44"/>
          <w:szCs w:val="44"/>
        </w:rPr>
        <w:t xml:space="preserve"> </w:t>
      </w:r>
      <w:r w:rsidR="007738FE">
        <w:rPr>
          <w:b w:val="0"/>
          <w:bCs/>
          <w:sz w:val="44"/>
          <w:szCs w:val="44"/>
        </w:rPr>
        <w:t>P</w:t>
      </w:r>
      <w:r w:rsidR="00651655" w:rsidRPr="001B36CC">
        <w:rPr>
          <w:b w:val="0"/>
          <w:bCs/>
          <w:sz w:val="44"/>
          <w:szCs w:val="44"/>
        </w:rPr>
        <w:t xml:space="preserve">roposal </w:t>
      </w:r>
      <w:r w:rsidR="007738FE">
        <w:rPr>
          <w:b w:val="0"/>
          <w:bCs/>
          <w:sz w:val="44"/>
          <w:szCs w:val="44"/>
        </w:rPr>
        <w:t>P</w:t>
      </w:r>
      <w:r w:rsidR="008F1C13" w:rsidRPr="001B36CC">
        <w:rPr>
          <w:b w:val="0"/>
          <w:bCs/>
          <w:sz w:val="44"/>
          <w:szCs w:val="44"/>
        </w:rPr>
        <w:t>aper</w:t>
      </w:r>
      <w:r w:rsidR="008F1C13">
        <w:t xml:space="preserve"> </w:t>
      </w:r>
    </w:p>
    <w:p w14:paraId="6C4FA404" w14:textId="5F04827A" w:rsidR="00056880" w:rsidRDefault="00FF4B00" w:rsidP="001D4EAA">
      <w:pPr>
        <w:pStyle w:val="ReportDate"/>
        <w:rPr>
          <w:rFonts w:ascii="Rockwell" w:hAnsi="Rockwell"/>
          <w:sz w:val="24"/>
        </w:rPr>
      </w:pPr>
      <w:r w:rsidRPr="00B03C50">
        <w:rPr>
          <w:rStyle w:val="ReportDateChar"/>
        </w:rPr>
        <w:t>1</w:t>
      </w:r>
      <w:r w:rsidR="00AB14EE">
        <w:rPr>
          <w:rStyle w:val="ReportDateChar"/>
        </w:rPr>
        <w:t>6</w:t>
      </w:r>
      <w:r>
        <w:rPr>
          <w:rStyle w:val="ReportDateChar"/>
        </w:rPr>
        <w:t xml:space="preserve"> </w:t>
      </w:r>
      <w:r w:rsidR="00514F41">
        <w:rPr>
          <w:rStyle w:val="ReportDateChar"/>
        </w:rPr>
        <w:t>Jul</w:t>
      </w:r>
      <w:r w:rsidR="00942673">
        <w:rPr>
          <w:rStyle w:val="ReportDateChar"/>
        </w:rPr>
        <w:t>y</w:t>
      </w:r>
      <w:r w:rsidR="00386425">
        <w:rPr>
          <w:rStyle w:val="ReportDateChar"/>
        </w:rPr>
        <w:t xml:space="preserve"> </w:t>
      </w:r>
      <w:r w:rsidR="008F1C13">
        <w:rPr>
          <w:rStyle w:val="ReportDateChar"/>
        </w:rPr>
        <w:t>2021</w:t>
      </w:r>
    </w:p>
    <w:p w14:paraId="26CFD320" w14:textId="77777777" w:rsidR="002F617F" w:rsidRDefault="002F617F"/>
    <w:p w14:paraId="3003D98A" w14:textId="77777777" w:rsidR="000E0B74" w:rsidRDefault="000E0B74" w:rsidP="000E0B74">
      <w:pPr>
        <w:rPr>
          <w:rFonts w:cs="Calibri"/>
          <w:sz w:val="20"/>
        </w:rPr>
      </w:pPr>
    </w:p>
    <w:p w14:paraId="1EBD461F" w14:textId="77777777" w:rsidR="000E0B74" w:rsidRDefault="000E0B74" w:rsidP="000E0B74">
      <w:pPr>
        <w:sectPr w:rsidR="000E0B74" w:rsidSect="00E1136B">
          <w:headerReference w:type="default" r:id="rId8"/>
          <w:pgSz w:w="11906" w:h="16838"/>
          <w:pgMar w:top="1418" w:right="1418" w:bottom="1418" w:left="1418" w:header="709" w:footer="709" w:gutter="0"/>
          <w:pgNumType w:fmt="lowerRoman" w:start="1"/>
          <w:cols w:space="720"/>
        </w:sectPr>
      </w:pPr>
    </w:p>
    <w:p w14:paraId="5E37D592" w14:textId="4D7D8512" w:rsidR="000E0B74" w:rsidRDefault="000E0B74" w:rsidP="000E0B74">
      <w:pPr>
        <w:spacing w:before="240"/>
      </w:pPr>
      <w:r w:rsidRPr="00661BF0">
        <w:lastRenderedPageBreak/>
        <w:t xml:space="preserve">© Commonwealth of Australia </w:t>
      </w:r>
      <w:r w:rsidRPr="00DB2BA4">
        <w:t>20</w:t>
      </w:r>
      <w:r w:rsidR="00EF2FBF" w:rsidRPr="00DB2BA4">
        <w:t>2</w:t>
      </w:r>
      <w:r w:rsidR="00DB2BA4" w:rsidRPr="00DB2BA4">
        <w:t>1</w:t>
      </w:r>
    </w:p>
    <w:p w14:paraId="1F0938BA" w14:textId="5E83F278" w:rsidR="000E0B74" w:rsidRPr="00086F82" w:rsidRDefault="000E0B74" w:rsidP="000E0B74">
      <w:pPr>
        <w:tabs>
          <w:tab w:val="left" w:pos="1650"/>
        </w:tabs>
        <w:spacing w:before="240"/>
        <w:rPr>
          <w:rFonts w:cstheme="minorBidi"/>
          <w:sz w:val="24"/>
          <w:szCs w:val="24"/>
        </w:rPr>
      </w:pPr>
      <w:r w:rsidRPr="002F1BC2">
        <w:t>This publication is available for your use under a</w:t>
      </w:r>
      <w:r w:rsidRPr="00476F09">
        <w:rPr>
          <w:rFonts w:cstheme="minorHAnsi"/>
          <w:sz w:val="24"/>
          <w:szCs w:val="24"/>
        </w:rPr>
        <w:t xml:space="preserve"> </w:t>
      </w:r>
      <w:hyperlink r:id="rId9" w:history="1">
        <w:r w:rsidRPr="006627B4">
          <w:rPr>
            <w:rStyle w:val="Hyperlink"/>
          </w:rPr>
          <w:t>Creative Commons Attribution 3.0 Australia</w:t>
        </w:r>
      </w:hyperlink>
      <w:r w:rsidRPr="00476F09">
        <w:rPr>
          <w:rFonts w:cstheme="minorHAnsi"/>
          <w:sz w:val="24"/>
          <w:szCs w:val="24"/>
        </w:rPr>
        <w:t xml:space="preserve"> </w:t>
      </w:r>
      <w:r w:rsidRPr="002F1BC2">
        <w:t>licence, with the exception of the Commonwealth Coat of Arms, the Treasury logo</w:t>
      </w:r>
      <w:r>
        <w:t xml:space="preserve">, photographs, images, signatures </w:t>
      </w:r>
      <w:r w:rsidRPr="002F1BC2">
        <w:t>and where otherwise stated. The full licence terms are available from</w:t>
      </w:r>
      <w:r w:rsidRPr="00476F09">
        <w:rPr>
          <w:rFonts w:cstheme="minorHAnsi"/>
          <w:sz w:val="24"/>
          <w:szCs w:val="24"/>
        </w:rPr>
        <w:t xml:space="preserve"> </w:t>
      </w:r>
      <w:hyperlink r:id="rId10" w:history="1">
        <w:r w:rsidRPr="00D45AF8">
          <w:rPr>
            <w:rStyle w:val="Hyperlink"/>
          </w:rPr>
          <w:t>http://creativecommons.org/licenses/by/3.0/au/legalcode</w:t>
        </w:r>
      </w:hyperlink>
      <w:r w:rsidRPr="006627B4">
        <w:rPr>
          <w:rStyle w:val="Hyperlink"/>
        </w:rPr>
        <w:t>.</w:t>
      </w:r>
      <w:r w:rsidRPr="00D06A21">
        <w:rPr>
          <w:sz w:val="24"/>
          <w:szCs w:val="24"/>
        </w:rPr>
        <w:t xml:space="preserve"> </w:t>
      </w:r>
    </w:p>
    <w:p w14:paraId="3FD2069F" w14:textId="77777777" w:rsidR="000E0B74" w:rsidRDefault="000E0B74" w:rsidP="000E0B74">
      <w:pPr>
        <w:pStyle w:val="ChartGraphic"/>
        <w:jc w:val="left"/>
      </w:pPr>
      <w:r w:rsidRPr="00E56DFB">
        <w:rPr>
          <w:noProof/>
        </w:rPr>
        <w:drawing>
          <wp:inline distT="0" distB="0" distL="0" distR="0" wp14:anchorId="59016D0A" wp14:editId="26C10727">
            <wp:extent cx="809625" cy="285750"/>
            <wp:effectExtent l="0" t="0" r="9525" b="0"/>
            <wp:docPr id="3" name="Picture 1" descr="Creative Commons attribution licence 3.0 icon. " title="Creative Common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 by_gre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54CD70" w14:textId="77777777" w:rsidR="000E0B74" w:rsidRPr="006627B4" w:rsidRDefault="000E0B74" w:rsidP="000E0B74">
      <w:pPr>
        <w:tabs>
          <w:tab w:val="left" w:pos="1650"/>
        </w:tabs>
        <w:spacing w:before="240"/>
      </w:pPr>
      <w:r w:rsidRPr="006627B4">
        <w:t>Use of Treasury material under a</w:t>
      </w:r>
      <w:r w:rsidRPr="00476F09">
        <w:rPr>
          <w:rFonts w:cstheme="minorHAnsi"/>
          <w:sz w:val="24"/>
          <w:szCs w:val="24"/>
        </w:rPr>
        <w:t xml:space="preserve"> </w:t>
      </w:r>
      <w:hyperlink r:id="rId12" w:history="1">
        <w:r w:rsidRPr="002F1BC2">
          <w:rPr>
            <w:rStyle w:val="Hyperlink"/>
          </w:rPr>
          <w:t>Creative Commons Attribution 3.0 Australia</w:t>
        </w:r>
      </w:hyperlink>
      <w:r w:rsidRPr="002F1BC2">
        <w:rPr>
          <w:rStyle w:val="Hyperlink"/>
        </w:rPr>
        <w:t xml:space="preserve"> </w:t>
      </w:r>
      <w:r w:rsidRPr="006627B4">
        <w:t>licence requires you to attribute the work (but not in any way that suggests that the Treasury endorse</w:t>
      </w:r>
      <w:r>
        <w:t>s you or your use of the work).</w:t>
      </w:r>
    </w:p>
    <w:p w14:paraId="0B5A2D10" w14:textId="77777777" w:rsidR="000E0B74" w:rsidRPr="002F1BC2" w:rsidRDefault="000E0B74" w:rsidP="000E0B74">
      <w:pPr>
        <w:ind w:left="709"/>
        <w:rPr>
          <w:i/>
        </w:rPr>
      </w:pPr>
      <w:r w:rsidRPr="002F1BC2">
        <w:rPr>
          <w:i/>
        </w:rPr>
        <w:t xml:space="preserve">Treasury material used </w:t>
      </w:r>
      <w:r>
        <w:rPr>
          <w:i/>
        </w:rPr>
        <w:t>‘</w:t>
      </w:r>
      <w:r w:rsidRPr="002F1BC2">
        <w:rPr>
          <w:i/>
        </w:rPr>
        <w:t>as supplied</w:t>
      </w:r>
      <w:r>
        <w:rPr>
          <w:i/>
        </w:rPr>
        <w:t>’.</w:t>
      </w:r>
    </w:p>
    <w:p w14:paraId="1D7F7D88" w14:textId="77777777" w:rsidR="000E0B74" w:rsidRPr="00476F09" w:rsidRDefault="000E0B74" w:rsidP="000E0B74">
      <w:pPr>
        <w:spacing w:before="240"/>
      </w:pPr>
      <w:r w:rsidRPr="00476F09">
        <w:t>Provided you have not modified or transformed Treasury material in any way including, for example, by</w:t>
      </w:r>
      <w:r>
        <w:t xml:space="preserve"> </w:t>
      </w:r>
      <w:r w:rsidRPr="0096692D">
        <w:t>changing the Treasury text; calculating percentage changes; graphing or charting data</w:t>
      </w:r>
      <w:r>
        <w:t>;</w:t>
      </w:r>
      <w:r w:rsidRPr="0096692D">
        <w:t xml:space="preserve"> or deriving new statistics from published Treasury statistics</w:t>
      </w:r>
      <w:r>
        <w:t xml:space="preserve"> — then Treasury prefers t</w:t>
      </w:r>
      <w:r w:rsidRPr="00476F09">
        <w:t xml:space="preserve">he following attribution: </w:t>
      </w:r>
    </w:p>
    <w:p w14:paraId="3EFF7F28" w14:textId="71599A19" w:rsidR="000E0B74" w:rsidRPr="00A13A11" w:rsidRDefault="000E0B74" w:rsidP="000E0B74">
      <w:pPr>
        <w:ind w:firstLine="720"/>
      </w:pPr>
      <w:r w:rsidRPr="002F1BC2">
        <w:rPr>
          <w:i/>
        </w:rPr>
        <w:t xml:space="preserve">Source: The </w:t>
      </w:r>
      <w:r w:rsidRPr="002F1BC2">
        <w:rPr>
          <w:i/>
          <w:iCs/>
        </w:rPr>
        <w:t>Australian Government the Treasury</w:t>
      </w:r>
      <w:r>
        <w:t>.</w:t>
      </w:r>
    </w:p>
    <w:p w14:paraId="6ABDF693" w14:textId="77777777" w:rsidR="000E0B74" w:rsidRPr="006627B4" w:rsidRDefault="000E0B74" w:rsidP="000E0B74">
      <w:pPr>
        <w:spacing w:before="240"/>
      </w:pPr>
      <w:r w:rsidRPr="00CC63CC">
        <w:rPr>
          <w:b/>
        </w:rPr>
        <w:t>Derivative</w:t>
      </w:r>
      <w:r w:rsidRPr="006627B4">
        <w:t xml:space="preserve"> </w:t>
      </w:r>
      <w:r w:rsidRPr="00CC63CC">
        <w:rPr>
          <w:b/>
        </w:rPr>
        <w:t>material</w:t>
      </w:r>
    </w:p>
    <w:p w14:paraId="14A94577" w14:textId="77777777" w:rsidR="000E0B74" w:rsidRPr="006627B4" w:rsidRDefault="000E0B74" w:rsidP="000E0B74">
      <w:r w:rsidRPr="006627B4">
        <w:t xml:space="preserve">If you have modified or transformed Treasury material, or derived new material from those of the Treasury in any way, then Treasury prefers the following attribution: </w:t>
      </w:r>
    </w:p>
    <w:p w14:paraId="3CDA9476" w14:textId="0C55C71B" w:rsidR="000E0B74" w:rsidRPr="006627B4" w:rsidRDefault="000E0B74" w:rsidP="000E0B74">
      <w:pPr>
        <w:ind w:firstLine="720"/>
      </w:pPr>
      <w:r w:rsidRPr="002F1BC2">
        <w:rPr>
          <w:i/>
        </w:rPr>
        <w:t>Based on The Australian Government the Treasury data</w:t>
      </w:r>
      <w:r>
        <w:t>.</w:t>
      </w:r>
    </w:p>
    <w:p w14:paraId="287E4F7B" w14:textId="77777777" w:rsidR="000E0B74" w:rsidRPr="006627B4" w:rsidRDefault="000E0B74" w:rsidP="000E0B74">
      <w:pPr>
        <w:spacing w:before="240"/>
        <w:rPr>
          <w:b/>
        </w:rPr>
      </w:pPr>
      <w:r w:rsidRPr="006627B4">
        <w:rPr>
          <w:b/>
        </w:rPr>
        <w:t>Use of the Coat of Arms</w:t>
      </w:r>
    </w:p>
    <w:p w14:paraId="10BBE8A5" w14:textId="77777777" w:rsidR="000E0B74" w:rsidRPr="006627B4" w:rsidRDefault="004A7BC2" w:rsidP="000E0B74">
      <w:r w:rsidRPr="004A7BC2">
        <w:t>The terms under which the Coat of Arms can be used are set out</w:t>
      </w:r>
      <w:r>
        <w:t xml:space="preserve"> on the Department of the Prime </w:t>
      </w:r>
      <w:r w:rsidRPr="004A7BC2">
        <w:t xml:space="preserve">Minister and Cabinet website (see </w:t>
      </w:r>
      <w:hyperlink r:id="rId13" w:history="1">
        <w:r w:rsidRPr="005A283B">
          <w:rPr>
            <w:rStyle w:val="Hyperlink"/>
          </w:rPr>
          <w:t>www.pmc.gov.au/government/commonwealth-coat-arm</w:t>
        </w:r>
      </w:hyperlink>
      <w:r w:rsidRPr="004A7BC2">
        <w:t>s).</w:t>
      </w:r>
    </w:p>
    <w:p w14:paraId="13D8B5F2" w14:textId="77777777" w:rsidR="000E0B74" w:rsidRPr="006627B4" w:rsidRDefault="000E0B74" w:rsidP="000E0B74">
      <w:pPr>
        <w:spacing w:before="240"/>
        <w:rPr>
          <w:b/>
        </w:rPr>
      </w:pPr>
      <w:r>
        <w:rPr>
          <w:b/>
        </w:rPr>
        <w:t>Other u</w:t>
      </w:r>
      <w:r w:rsidRPr="006627B4">
        <w:rPr>
          <w:b/>
        </w:rPr>
        <w:t>ses</w:t>
      </w:r>
    </w:p>
    <w:p w14:paraId="7BC8BAA2" w14:textId="77777777" w:rsidR="000E0B74" w:rsidRPr="006627B4" w:rsidRDefault="000E0B74" w:rsidP="000E0B74">
      <w:r>
        <w:t>E</w:t>
      </w:r>
      <w:r w:rsidRPr="006627B4">
        <w:t>nquiries regarding this licence and any other use of this document are welcome at:</w:t>
      </w:r>
    </w:p>
    <w:p w14:paraId="5EACE21E" w14:textId="77777777" w:rsidR="000E0B74" w:rsidRPr="002F1BC2" w:rsidRDefault="000E0B74" w:rsidP="000E0B74">
      <w:pPr>
        <w:ind w:left="720"/>
        <w:rPr>
          <w:rStyle w:val="Hyperlink"/>
        </w:rPr>
      </w:pPr>
      <w:r w:rsidRPr="006627B4">
        <w:t>Manager</w:t>
      </w:r>
      <w:r w:rsidR="009A668A">
        <w:br/>
      </w:r>
      <w:r>
        <w:t>Media and Speeches Unit</w:t>
      </w:r>
      <w:r>
        <w:br/>
      </w:r>
      <w:r w:rsidRPr="006627B4">
        <w:t>The Treasury</w:t>
      </w:r>
      <w:r>
        <w:br/>
      </w:r>
      <w:r w:rsidRPr="006627B4">
        <w:t xml:space="preserve">Langton Crescent </w:t>
      </w:r>
      <w:r>
        <w:br/>
      </w:r>
      <w:r w:rsidRPr="006627B4">
        <w:t xml:space="preserve">Parkes </w:t>
      </w:r>
      <w:r>
        <w:t xml:space="preserve"> </w:t>
      </w:r>
      <w:r w:rsidRPr="006627B4">
        <w:t xml:space="preserve">ACT </w:t>
      </w:r>
      <w:r>
        <w:t xml:space="preserve"> </w:t>
      </w:r>
      <w:r w:rsidRPr="006627B4">
        <w:t>2600</w:t>
      </w:r>
      <w:r>
        <w:br/>
      </w:r>
      <w:r w:rsidRPr="006627B4">
        <w:t xml:space="preserve">Email: </w:t>
      </w:r>
      <w:hyperlink r:id="rId14" w:history="1">
        <w:r w:rsidR="004A077D" w:rsidRPr="000951A5">
          <w:rPr>
            <w:rStyle w:val="Hyperlink"/>
          </w:rPr>
          <w:t>media@treasury.gov.au</w:t>
        </w:r>
      </w:hyperlink>
      <w:r w:rsidR="004A077D">
        <w:t xml:space="preserve"> </w:t>
      </w:r>
    </w:p>
    <w:p w14:paraId="296B901C" w14:textId="77777777" w:rsidR="000E0B74" w:rsidRDefault="000E0B74" w:rsidP="000E0B74">
      <w:pPr>
        <w:pStyle w:val="SingleParagraph"/>
        <w:sectPr w:rsidR="000E0B74" w:rsidSect="00475B7B">
          <w:headerReference w:type="even" r:id="rId15"/>
          <w:headerReference w:type="default" r:id="rId16"/>
          <w:footerReference w:type="even" r:id="rId17"/>
          <w:pgSz w:w="11906" w:h="16838" w:code="9"/>
          <w:pgMar w:top="1418" w:right="1418" w:bottom="1418" w:left="1418" w:header="709" w:footer="709" w:gutter="0"/>
          <w:pgNumType w:fmt="lowerRoman"/>
          <w:cols w:space="708"/>
          <w:titlePg/>
          <w:docGrid w:linePitch="360"/>
        </w:sectPr>
      </w:pPr>
    </w:p>
    <w:p w14:paraId="1E845BA3" w14:textId="77777777" w:rsidR="000E0B74" w:rsidRPr="00354FBB" w:rsidRDefault="000E0B74" w:rsidP="00354FBB">
      <w:pPr>
        <w:pStyle w:val="Heading1"/>
      </w:pPr>
      <w:bookmarkStart w:id="1" w:name="_Toc65853609"/>
      <w:bookmarkStart w:id="2" w:name="_Toc65855311"/>
      <w:bookmarkStart w:id="3" w:name="_Toc65856061"/>
      <w:bookmarkStart w:id="4" w:name="_Toc76560713"/>
      <w:r w:rsidRPr="00354FBB">
        <w:lastRenderedPageBreak/>
        <w:t>Contents</w:t>
      </w:r>
      <w:bookmarkEnd w:id="1"/>
      <w:bookmarkEnd w:id="2"/>
      <w:bookmarkEnd w:id="3"/>
      <w:bookmarkEnd w:id="4"/>
    </w:p>
    <w:p w14:paraId="1FAC17AA" w14:textId="72DDC0D5" w:rsidR="00AC40FA" w:rsidRDefault="00257AEE">
      <w:pPr>
        <w:pStyle w:val="TOC1"/>
        <w:rPr>
          <w:rFonts w:asciiTheme="minorHAnsi" w:eastAsiaTheme="minorEastAsia" w:hAnsiTheme="minorHAnsi" w:cstheme="minorBidi"/>
          <w:b w:val="0"/>
          <w:color w:val="auto"/>
        </w:rPr>
      </w:pPr>
      <w:r>
        <w:fldChar w:fldCharType="begin"/>
      </w:r>
      <w:r>
        <w:instrText xml:space="preserve"> TOC \o "1-2" \h \z \t "Heading 3,3,Chart Main Heading,3,Table Main Heading,3,Heading 3 Numbered,3,Table Heading Continued,3" </w:instrText>
      </w:r>
      <w:r>
        <w:fldChar w:fldCharType="separate"/>
      </w:r>
      <w:hyperlink w:anchor="_Toc76560713" w:history="1">
        <w:r w:rsidR="00AC40FA" w:rsidRPr="00137318">
          <w:rPr>
            <w:rStyle w:val="Hyperlink"/>
          </w:rPr>
          <w:t>Contents</w:t>
        </w:r>
        <w:r w:rsidR="00AC40FA">
          <w:rPr>
            <w:webHidden/>
          </w:rPr>
          <w:tab/>
        </w:r>
        <w:r w:rsidR="00AC40FA">
          <w:rPr>
            <w:webHidden/>
          </w:rPr>
          <w:fldChar w:fldCharType="begin"/>
        </w:r>
        <w:r w:rsidR="00AC40FA">
          <w:rPr>
            <w:webHidden/>
          </w:rPr>
          <w:instrText xml:space="preserve"> PAGEREF _Toc76560713 \h </w:instrText>
        </w:r>
        <w:r w:rsidR="00AC40FA">
          <w:rPr>
            <w:webHidden/>
          </w:rPr>
        </w:r>
        <w:r w:rsidR="00AC40FA">
          <w:rPr>
            <w:webHidden/>
          </w:rPr>
          <w:fldChar w:fldCharType="separate"/>
        </w:r>
        <w:r w:rsidR="009B2DA9">
          <w:rPr>
            <w:webHidden/>
          </w:rPr>
          <w:t>iii</w:t>
        </w:r>
        <w:r w:rsidR="00AC40FA">
          <w:rPr>
            <w:webHidden/>
          </w:rPr>
          <w:fldChar w:fldCharType="end"/>
        </w:r>
      </w:hyperlink>
    </w:p>
    <w:p w14:paraId="28149B1E" w14:textId="448AA887" w:rsidR="00AC40FA" w:rsidRDefault="00120610">
      <w:pPr>
        <w:pStyle w:val="TOC1"/>
        <w:rPr>
          <w:rFonts w:asciiTheme="minorHAnsi" w:eastAsiaTheme="minorEastAsia" w:hAnsiTheme="minorHAnsi" w:cstheme="minorBidi"/>
          <w:b w:val="0"/>
          <w:color w:val="auto"/>
        </w:rPr>
      </w:pPr>
      <w:hyperlink w:anchor="_Toc76560714" w:history="1">
        <w:r w:rsidR="00AC40FA" w:rsidRPr="00137318">
          <w:rPr>
            <w:rStyle w:val="Hyperlink"/>
          </w:rPr>
          <w:t>Consultation Process</w:t>
        </w:r>
        <w:r w:rsidR="00AC40FA">
          <w:rPr>
            <w:webHidden/>
          </w:rPr>
          <w:tab/>
        </w:r>
        <w:r w:rsidR="00AC40FA">
          <w:rPr>
            <w:webHidden/>
          </w:rPr>
          <w:fldChar w:fldCharType="begin"/>
        </w:r>
        <w:r w:rsidR="00AC40FA">
          <w:rPr>
            <w:webHidden/>
          </w:rPr>
          <w:instrText xml:space="preserve"> PAGEREF _Toc76560714 \h </w:instrText>
        </w:r>
        <w:r w:rsidR="00AC40FA">
          <w:rPr>
            <w:webHidden/>
          </w:rPr>
        </w:r>
        <w:r w:rsidR="00AC40FA">
          <w:rPr>
            <w:webHidden/>
          </w:rPr>
          <w:fldChar w:fldCharType="separate"/>
        </w:r>
        <w:r w:rsidR="009B2DA9">
          <w:rPr>
            <w:webHidden/>
          </w:rPr>
          <w:t>1</w:t>
        </w:r>
        <w:r w:rsidR="00AC40FA">
          <w:rPr>
            <w:webHidden/>
          </w:rPr>
          <w:fldChar w:fldCharType="end"/>
        </w:r>
      </w:hyperlink>
    </w:p>
    <w:p w14:paraId="398F96E1" w14:textId="636A7A4B" w:rsidR="00AC40FA" w:rsidRDefault="00120610">
      <w:pPr>
        <w:pStyle w:val="TOC2"/>
        <w:rPr>
          <w:rFonts w:asciiTheme="minorHAnsi" w:eastAsiaTheme="minorEastAsia" w:hAnsiTheme="minorHAnsi" w:cstheme="minorBidi"/>
          <w:color w:val="auto"/>
          <w:szCs w:val="22"/>
        </w:rPr>
      </w:pPr>
      <w:hyperlink w:anchor="_Toc76560715" w:history="1">
        <w:r w:rsidR="00AC40FA" w:rsidRPr="00137318">
          <w:rPr>
            <w:rStyle w:val="Hyperlink"/>
          </w:rPr>
          <w:t>Request for feedback and comments</w:t>
        </w:r>
        <w:r w:rsidR="00AC40FA">
          <w:rPr>
            <w:webHidden/>
          </w:rPr>
          <w:tab/>
        </w:r>
        <w:r w:rsidR="00AC40FA">
          <w:rPr>
            <w:webHidden/>
          </w:rPr>
          <w:fldChar w:fldCharType="begin"/>
        </w:r>
        <w:r w:rsidR="00AC40FA">
          <w:rPr>
            <w:webHidden/>
          </w:rPr>
          <w:instrText xml:space="preserve"> PAGEREF _Toc76560715 \h </w:instrText>
        </w:r>
        <w:r w:rsidR="00AC40FA">
          <w:rPr>
            <w:webHidden/>
          </w:rPr>
        </w:r>
        <w:r w:rsidR="00AC40FA">
          <w:rPr>
            <w:webHidden/>
          </w:rPr>
          <w:fldChar w:fldCharType="separate"/>
        </w:r>
        <w:r w:rsidR="009B2DA9">
          <w:rPr>
            <w:webHidden/>
          </w:rPr>
          <w:t>1</w:t>
        </w:r>
        <w:r w:rsidR="00AC40FA">
          <w:rPr>
            <w:webHidden/>
          </w:rPr>
          <w:fldChar w:fldCharType="end"/>
        </w:r>
      </w:hyperlink>
    </w:p>
    <w:p w14:paraId="549C0C6E" w14:textId="38DA6C29" w:rsidR="00AC40FA" w:rsidRDefault="00120610">
      <w:pPr>
        <w:pStyle w:val="TOC1"/>
        <w:rPr>
          <w:rFonts w:asciiTheme="minorHAnsi" w:eastAsiaTheme="minorEastAsia" w:hAnsiTheme="minorHAnsi" w:cstheme="minorBidi"/>
          <w:b w:val="0"/>
          <w:color w:val="auto"/>
        </w:rPr>
      </w:pPr>
      <w:hyperlink w:anchor="_Toc76560716" w:history="1">
        <w:r w:rsidR="00AC40FA" w:rsidRPr="00137318">
          <w:rPr>
            <w:rStyle w:val="Hyperlink"/>
          </w:rPr>
          <w:t>Financial Accountability Regime – List of prescribed responsibilities and positions</w:t>
        </w:r>
        <w:r w:rsidR="00AC40FA">
          <w:rPr>
            <w:webHidden/>
          </w:rPr>
          <w:tab/>
        </w:r>
        <w:r w:rsidR="00AC40FA">
          <w:rPr>
            <w:webHidden/>
          </w:rPr>
          <w:fldChar w:fldCharType="begin"/>
        </w:r>
        <w:r w:rsidR="00AC40FA">
          <w:rPr>
            <w:webHidden/>
          </w:rPr>
          <w:instrText xml:space="preserve"> PAGEREF _Toc76560716 \h </w:instrText>
        </w:r>
        <w:r w:rsidR="00AC40FA">
          <w:rPr>
            <w:webHidden/>
          </w:rPr>
        </w:r>
        <w:r w:rsidR="00AC40FA">
          <w:rPr>
            <w:webHidden/>
          </w:rPr>
          <w:fldChar w:fldCharType="separate"/>
        </w:r>
        <w:r w:rsidR="009B2DA9">
          <w:rPr>
            <w:webHidden/>
          </w:rPr>
          <w:t>2</w:t>
        </w:r>
        <w:r w:rsidR="00AC40FA">
          <w:rPr>
            <w:webHidden/>
          </w:rPr>
          <w:fldChar w:fldCharType="end"/>
        </w:r>
      </w:hyperlink>
    </w:p>
    <w:p w14:paraId="0195B7E0" w14:textId="3DB2FC50" w:rsidR="00AC40FA" w:rsidRDefault="00120610">
      <w:pPr>
        <w:pStyle w:val="TOC2"/>
        <w:rPr>
          <w:rFonts w:asciiTheme="minorHAnsi" w:eastAsiaTheme="minorEastAsia" w:hAnsiTheme="minorHAnsi" w:cstheme="minorBidi"/>
          <w:color w:val="auto"/>
          <w:szCs w:val="22"/>
        </w:rPr>
      </w:pPr>
      <w:hyperlink w:anchor="_Toc76560717" w:history="1">
        <w:r w:rsidR="00AC40FA" w:rsidRPr="00137318">
          <w:rPr>
            <w:rStyle w:val="Hyperlink"/>
          </w:rPr>
          <w:t>Introduction</w:t>
        </w:r>
        <w:r w:rsidR="00AC40FA">
          <w:rPr>
            <w:webHidden/>
          </w:rPr>
          <w:tab/>
        </w:r>
        <w:r w:rsidR="00AC40FA">
          <w:rPr>
            <w:webHidden/>
          </w:rPr>
          <w:fldChar w:fldCharType="begin"/>
        </w:r>
        <w:r w:rsidR="00AC40FA">
          <w:rPr>
            <w:webHidden/>
          </w:rPr>
          <w:instrText xml:space="preserve"> PAGEREF _Toc76560717 \h </w:instrText>
        </w:r>
        <w:r w:rsidR="00AC40FA">
          <w:rPr>
            <w:webHidden/>
          </w:rPr>
        </w:r>
        <w:r w:rsidR="00AC40FA">
          <w:rPr>
            <w:webHidden/>
          </w:rPr>
          <w:fldChar w:fldCharType="separate"/>
        </w:r>
        <w:r w:rsidR="009B2DA9">
          <w:rPr>
            <w:webHidden/>
          </w:rPr>
          <w:t>2</w:t>
        </w:r>
        <w:r w:rsidR="00AC40FA">
          <w:rPr>
            <w:webHidden/>
          </w:rPr>
          <w:fldChar w:fldCharType="end"/>
        </w:r>
      </w:hyperlink>
    </w:p>
    <w:p w14:paraId="67BBACAB" w14:textId="3A98E018" w:rsidR="00AC40FA" w:rsidRDefault="00120610">
      <w:pPr>
        <w:pStyle w:val="TOC3"/>
        <w:rPr>
          <w:rFonts w:asciiTheme="minorHAnsi" w:eastAsiaTheme="minorEastAsia" w:hAnsiTheme="minorHAnsi" w:cstheme="minorBidi"/>
          <w:color w:val="auto"/>
          <w:szCs w:val="22"/>
        </w:rPr>
      </w:pPr>
      <w:hyperlink w:anchor="_Toc76560718" w:history="1">
        <w:r w:rsidR="00AC40FA" w:rsidRPr="00137318">
          <w:rPr>
            <w:rStyle w:val="Hyperlink"/>
          </w:rPr>
          <w:t>Background</w:t>
        </w:r>
        <w:r w:rsidR="00AC40FA">
          <w:rPr>
            <w:webHidden/>
          </w:rPr>
          <w:tab/>
        </w:r>
        <w:r w:rsidR="00AC40FA">
          <w:rPr>
            <w:webHidden/>
          </w:rPr>
          <w:fldChar w:fldCharType="begin"/>
        </w:r>
        <w:r w:rsidR="00AC40FA">
          <w:rPr>
            <w:webHidden/>
          </w:rPr>
          <w:instrText xml:space="preserve"> PAGEREF _Toc76560718 \h </w:instrText>
        </w:r>
        <w:r w:rsidR="00AC40FA">
          <w:rPr>
            <w:webHidden/>
          </w:rPr>
        </w:r>
        <w:r w:rsidR="00AC40FA">
          <w:rPr>
            <w:webHidden/>
          </w:rPr>
          <w:fldChar w:fldCharType="separate"/>
        </w:r>
        <w:r w:rsidR="009B2DA9">
          <w:rPr>
            <w:webHidden/>
          </w:rPr>
          <w:t>2</w:t>
        </w:r>
        <w:r w:rsidR="00AC40FA">
          <w:rPr>
            <w:webHidden/>
          </w:rPr>
          <w:fldChar w:fldCharType="end"/>
        </w:r>
      </w:hyperlink>
    </w:p>
    <w:p w14:paraId="25DC00FA" w14:textId="5E981ED4" w:rsidR="00AC40FA" w:rsidRDefault="00120610">
      <w:pPr>
        <w:pStyle w:val="TOC3"/>
        <w:rPr>
          <w:rFonts w:asciiTheme="minorHAnsi" w:eastAsiaTheme="minorEastAsia" w:hAnsiTheme="minorHAnsi" w:cstheme="minorBidi"/>
          <w:color w:val="auto"/>
          <w:szCs w:val="22"/>
        </w:rPr>
      </w:pPr>
      <w:hyperlink w:anchor="_Toc76560719" w:history="1">
        <w:r w:rsidR="00AC40FA" w:rsidRPr="00137318">
          <w:rPr>
            <w:rStyle w:val="Hyperlink"/>
          </w:rPr>
          <w:t>Accountable persons</w:t>
        </w:r>
        <w:r w:rsidR="00AC40FA">
          <w:rPr>
            <w:webHidden/>
          </w:rPr>
          <w:tab/>
        </w:r>
        <w:r w:rsidR="00AC40FA">
          <w:rPr>
            <w:webHidden/>
          </w:rPr>
          <w:fldChar w:fldCharType="begin"/>
        </w:r>
        <w:r w:rsidR="00AC40FA">
          <w:rPr>
            <w:webHidden/>
          </w:rPr>
          <w:instrText xml:space="preserve"> PAGEREF _Toc76560719 \h </w:instrText>
        </w:r>
        <w:r w:rsidR="00AC40FA">
          <w:rPr>
            <w:webHidden/>
          </w:rPr>
        </w:r>
        <w:r w:rsidR="00AC40FA">
          <w:rPr>
            <w:webHidden/>
          </w:rPr>
          <w:fldChar w:fldCharType="separate"/>
        </w:r>
        <w:r w:rsidR="009B2DA9">
          <w:rPr>
            <w:webHidden/>
          </w:rPr>
          <w:t>2</w:t>
        </w:r>
        <w:r w:rsidR="00AC40FA">
          <w:rPr>
            <w:webHidden/>
          </w:rPr>
          <w:fldChar w:fldCharType="end"/>
        </w:r>
      </w:hyperlink>
    </w:p>
    <w:p w14:paraId="041E487F" w14:textId="12E7AF24" w:rsidR="00AC40FA" w:rsidRDefault="00120610">
      <w:pPr>
        <w:pStyle w:val="TOC2"/>
        <w:rPr>
          <w:rFonts w:asciiTheme="minorHAnsi" w:eastAsiaTheme="minorEastAsia" w:hAnsiTheme="minorHAnsi" w:cstheme="minorBidi"/>
          <w:color w:val="auto"/>
          <w:szCs w:val="22"/>
        </w:rPr>
      </w:pPr>
      <w:hyperlink w:anchor="_Toc76560720" w:history="1">
        <w:r w:rsidR="00AC40FA" w:rsidRPr="00137318">
          <w:rPr>
            <w:rStyle w:val="Hyperlink"/>
          </w:rPr>
          <w:t>Prescribed responsibilities and positions</w:t>
        </w:r>
        <w:r w:rsidR="00AC40FA">
          <w:rPr>
            <w:webHidden/>
          </w:rPr>
          <w:tab/>
        </w:r>
        <w:r w:rsidR="00AC40FA">
          <w:rPr>
            <w:webHidden/>
          </w:rPr>
          <w:fldChar w:fldCharType="begin"/>
        </w:r>
        <w:r w:rsidR="00AC40FA">
          <w:rPr>
            <w:webHidden/>
          </w:rPr>
          <w:instrText xml:space="preserve"> PAGEREF _Toc76560720 \h </w:instrText>
        </w:r>
        <w:r w:rsidR="00AC40FA">
          <w:rPr>
            <w:webHidden/>
          </w:rPr>
        </w:r>
        <w:r w:rsidR="00AC40FA">
          <w:rPr>
            <w:webHidden/>
          </w:rPr>
          <w:fldChar w:fldCharType="separate"/>
        </w:r>
        <w:r w:rsidR="009B2DA9">
          <w:rPr>
            <w:webHidden/>
          </w:rPr>
          <w:t>3</w:t>
        </w:r>
        <w:r w:rsidR="00AC40FA">
          <w:rPr>
            <w:webHidden/>
          </w:rPr>
          <w:fldChar w:fldCharType="end"/>
        </w:r>
      </w:hyperlink>
    </w:p>
    <w:p w14:paraId="18CFE32A" w14:textId="19540ABD" w:rsidR="00AC40FA" w:rsidRDefault="00120610">
      <w:pPr>
        <w:pStyle w:val="TOC3"/>
        <w:rPr>
          <w:rFonts w:asciiTheme="minorHAnsi" w:eastAsiaTheme="minorEastAsia" w:hAnsiTheme="minorHAnsi" w:cstheme="minorBidi"/>
          <w:color w:val="auto"/>
          <w:szCs w:val="22"/>
        </w:rPr>
      </w:pPr>
      <w:hyperlink w:anchor="_Toc76560721" w:history="1">
        <w:r w:rsidR="00AC40FA" w:rsidRPr="00137318">
          <w:rPr>
            <w:rStyle w:val="Hyperlink"/>
          </w:rPr>
          <w:t>Allocation of prescribed responsibilities and positions</w:t>
        </w:r>
        <w:r w:rsidR="00AC40FA">
          <w:rPr>
            <w:webHidden/>
          </w:rPr>
          <w:tab/>
        </w:r>
        <w:r w:rsidR="00AC40FA">
          <w:rPr>
            <w:webHidden/>
          </w:rPr>
          <w:fldChar w:fldCharType="begin"/>
        </w:r>
        <w:r w:rsidR="00AC40FA">
          <w:rPr>
            <w:webHidden/>
          </w:rPr>
          <w:instrText xml:space="preserve"> PAGEREF _Toc76560721 \h </w:instrText>
        </w:r>
        <w:r w:rsidR="00AC40FA">
          <w:rPr>
            <w:webHidden/>
          </w:rPr>
        </w:r>
        <w:r w:rsidR="00AC40FA">
          <w:rPr>
            <w:webHidden/>
          </w:rPr>
          <w:fldChar w:fldCharType="separate"/>
        </w:r>
        <w:r w:rsidR="009B2DA9">
          <w:rPr>
            <w:webHidden/>
          </w:rPr>
          <w:t>3</w:t>
        </w:r>
        <w:r w:rsidR="00AC40FA">
          <w:rPr>
            <w:webHidden/>
          </w:rPr>
          <w:fldChar w:fldCharType="end"/>
        </w:r>
      </w:hyperlink>
    </w:p>
    <w:p w14:paraId="7A4A907B" w14:textId="753DCCBF" w:rsidR="00AC40FA" w:rsidRDefault="00120610">
      <w:pPr>
        <w:pStyle w:val="TOC3"/>
        <w:rPr>
          <w:rFonts w:asciiTheme="minorHAnsi" w:eastAsiaTheme="minorEastAsia" w:hAnsiTheme="minorHAnsi" w:cstheme="minorBidi"/>
          <w:color w:val="auto"/>
          <w:szCs w:val="22"/>
        </w:rPr>
      </w:pPr>
      <w:hyperlink w:anchor="_Toc76560722" w:history="1">
        <w:r w:rsidR="00AC40FA" w:rsidRPr="00137318">
          <w:rPr>
            <w:rStyle w:val="Hyperlink"/>
          </w:rPr>
          <w:t>End-to-end product responsibility</w:t>
        </w:r>
        <w:r w:rsidR="00AC40FA">
          <w:rPr>
            <w:webHidden/>
          </w:rPr>
          <w:tab/>
        </w:r>
        <w:r w:rsidR="00AC40FA">
          <w:rPr>
            <w:webHidden/>
          </w:rPr>
          <w:fldChar w:fldCharType="begin"/>
        </w:r>
        <w:r w:rsidR="00AC40FA">
          <w:rPr>
            <w:webHidden/>
          </w:rPr>
          <w:instrText xml:space="preserve"> PAGEREF _Toc76560722 \h </w:instrText>
        </w:r>
        <w:r w:rsidR="00AC40FA">
          <w:rPr>
            <w:webHidden/>
          </w:rPr>
        </w:r>
        <w:r w:rsidR="00AC40FA">
          <w:rPr>
            <w:webHidden/>
          </w:rPr>
          <w:fldChar w:fldCharType="separate"/>
        </w:r>
        <w:r w:rsidR="009B2DA9">
          <w:rPr>
            <w:webHidden/>
          </w:rPr>
          <w:t>3</w:t>
        </w:r>
        <w:r w:rsidR="00AC40FA">
          <w:rPr>
            <w:webHidden/>
          </w:rPr>
          <w:fldChar w:fldCharType="end"/>
        </w:r>
      </w:hyperlink>
    </w:p>
    <w:p w14:paraId="1995B0CD" w14:textId="04150E9D" w:rsidR="00AC40FA" w:rsidRDefault="00120610">
      <w:pPr>
        <w:pStyle w:val="TOC3"/>
        <w:rPr>
          <w:rFonts w:asciiTheme="minorHAnsi" w:eastAsiaTheme="minorEastAsia" w:hAnsiTheme="minorHAnsi" w:cstheme="minorBidi"/>
          <w:color w:val="auto"/>
          <w:szCs w:val="22"/>
        </w:rPr>
      </w:pPr>
      <w:hyperlink w:anchor="_Toc76560723" w:history="1">
        <w:r w:rsidR="00AC40FA" w:rsidRPr="00137318">
          <w:rPr>
            <w:rStyle w:val="Hyperlink"/>
          </w:rPr>
          <w:t>List of prescribed responsibilities and positions</w:t>
        </w:r>
        <w:r w:rsidR="00AC40FA">
          <w:rPr>
            <w:webHidden/>
          </w:rPr>
          <w:tab/>
        </w:r>
        <w:r w:rsidR="00AC40FA">
          <w:rPr>
            <w:webHidden/>
          </w:rPr>
          <w:fldChar w:fldCharType="begin"/>
        </w:r>
        <w:r w:rsidR="00AC40FA">
          <w:rPr>
            <w:webHidden/>
          </w:rPr>
          <w:instrText xml:space="preserve"> PAGEREF _Toc76560723 \h </w:instrText>
        </w:r>
        <w:r w:rsidR="00AC40FA">
          <w:rPr>
            <w:webHidden/>
          </w:rPr>
        </w:r>
        <w:r w:rsidR="00AC40FA">
          <w:rPr>
            <w:webHidden/>
          </w:rPr>
          <w:fldChar w:fldCharType="separate"/>
        </w:r>
        <w:r w:rsidR="009B2DA9">
          <w:rPr>
            <w:webHidden/>
          </w:rPr>
          <w:t>4</w:t>
        </w:r>
        <w:r w:rsidR="00AC40FA">
          <w:rPr>
            <w:webHidden/>
          </w:rPr>
          <w:fldChar w:fldCharType="end"/>
        </w:r>
      </w:hyperlink>
    </w:p>
    <w:p w14:paraId="1EAC7487" w14:textId="073140E2" w:rsidR="00AC40FA" w:rsidRDefault="00120610">
      <w:pPr>
        <w:pStyle w:val="TOC3"/>
        <w:rPr>
          <w:rFonts w:asciiTheme="minorHAnsi" w:eastAsiaTheme="minorEastAsia" w:hAnsiTheme="minorHAnsi" w:cstheme="minorBidi"/>
          <w:color w:val="auto"/>
          <w:szCs w:val="22"/>
        </w:rPr>
      </w:pPr>
      <w:hyperlink w:anchor="_Toc76560724" w:history="1">
        <w:r w:rsidR="00AC40FA" w:rsidRPr="00137318">
          <w:rPr>
            <w:rStyle w:val="Hyperlink"/>
          </w:rPr>
          <w:t>Next steps</w:t>
        </w:r>
        <w:r w:rsidR="00AC40FA">
          <w:rPr>
            <w:webHidden/>
          </w:rPr>
          <w:tab/>
        </w:r>
        <w:r w:rsidR="00AC40FA">
          <w:rPr>
            <w:webHidden/>
          </w:rPr>
          <w:fldChar w:fldCharType="begin"/>
        </w:r>
        <w:r w:rsidR="00AC40FA">
          <w:rPr>
            <w:webHidden/>
          </w:rPr>
          <w:instrText xml:space="preserve"> PAGEREF _Toc76560724 \h </w:instrText>
        </w:r>
        <w:r w:rsidR="00AC40FA">
          <w:rPr>
            <w:webHidden/>
          </w:rPr>
        </w:r>
        <w:r w:rsidR="00AC40FA">
          <w:rPr>
            <w:webHidden/>
          </w:rPr>
          <w:fldChar w:fldCharType="separate"/>
        </w:r>
        <w:r w:rsidR="009B2DA9">
          <w:rPr>
            <w:webHidden/>
          </w:rPr>
          <w:t>5</w:t>
        </w:r>
        <w:r w:rsidR="00AC40FA">
          <w:rPr>
            <w:webHidden/>
          </w:rPr>
          <w:fldChar w:fldCharType="end"/>
        </w:r>
      </w:hyperlink>
    </w:p>
    <w:p w14:paraId="58FF2087" w14:textId="242067BA" w:rsidR="00AC40FA" w:rsidRDefault="00120610">
      <w:pPr>
        <w:pStyle w:val="TOC2"/>
        <w:rPr>
          <w:rFonts w:asciiTheme="minorHAnsi" w:eastAsiaTheme="minorEastAsia" w:hAnsiTheme="minorHAnsi" w:cstheme="minorBidi"/>
          <w:color w:val="auto"/>
          <w:szCs w:val="22"/>
        </w:rPr>
      </w:pPr>
      <w:hyperlink w:anchor="_Toc76560725" w:history="1">
        <w:r w:rsidR="00AC40FA" w:rsidRPr="00137318">
          <w:rPr>
            <w:rStyle w:val="Hyperlink"/>
          </w:rPr>
          <w:t>Attachment A – Full list of prescribed responsibilities and positions</w:t>
        </w:r>
        <w:r w:rsidR="00AC40FA">
          <w:rPr>
            <w:webHidden/>
          </w:rPr>
          <w:tab/>
        </w:r>
        <w:r w:rsidR="00AC40FA">
          <w:rPr>
            <w:webHidden/>
          </w:rPr>
          <w:fldChar w:fldCharType="begin"/>
        </w:r>
        <w:r w:rsidR="00AC40FA">
          <w:rPr>
            <w:webHidden/>
          </w:rPr>
          <w:instrText xml:space="preserve"> PAGEREF _Toc76560725 \h </w:instrText>
        </w:r>
        <w:r w:rsidR="00AC40FA">
          <w:rPr>
            <w:webHidden/>
          </w:rPr>
        </w:r>
        <w:r w:rsidR="00AC40FA">
          <w:rPr>
            <w:webHidden/>
          </w:rPr>
          <w:fldChar w:fldCharType="separate"/>
        </w:r>
        <w:r w:rsidR="009B2DA9">
          <w:rPr>
            <w:webHidden/>
          </w:rPr>
          <w:t>6</w:t>
        </w:r>
        <w:r w:rsidR="00AC40FA">
          <w:rPr>
            <w:webHidden/>
          </w:rPr>
          <w:fldChar w:fldCharType="end"/>
        </w:r>
      </w:hyperlink>
    </w:p>
    <w:p w14:paraId="1B6C1737" w14:textId="4E8FD1CE" w:rsidR="000E0B74" w:rsidRDefault="00257AEE" w:rsidP="00656356">
      <w:pPr>
        <w:pStyle w:val="SingleParagraph"/>
        <w:tabs>
          <w:tab w:val="right" w:leader="dot" w:pos="9072"/>
        </w:tabs>
        <w:ind w:right="-2"/>
        <w:sectPr w:rsidR="000E0B74" w:rsidSect="00475B7B">
          <w:pgSz w:w="11906" w:h="16838" w:code="9"/>
          <w:pgMar w:top="1418" w:right="1418" w:bottom="1418" w:left="1418" w:header="709" w:footer="709" w:gutter="0"/>
          <w:pgNumType w:fmt="lowerRoman"/>
          <w:cols w:space="708"/>
          <w:titlePg/>
          <w:docGrid w:linePitch="360"/>
        </w:sectPr>
      </w:pPr>
      <w:r>
        <w:rPr>
          <w:noProof/>
          <w:color w:val="004A7F"/>
          <w:szCs w:val="22"/>
        </w:rPr>
        <w:fldChar w:fldCharType="end"/>
      </w:r>
    </w:p>
    <w:p w14:paraId="1CC35BF8" w14:textId="77777777" w:rsidR="000E0B74" w:rsidRDefault="000E0B74" w:rsidP="00354FBB">
      <w:pPr>
        <w:pStyle w:val="Heading1"/>
      </w:pPr>
      <w:bookmarkStart w:id="5" w:name="_Toc65853610"/>
      <w:bookmarkStart w:id="6" w:name="_Toc65855312"/>
      <w:bookmarkStart w:id="7" w:name="_Toc65856062"/>
      <w:bookmarkStart w:id="8" w:name="_Toc76560714"/>
      <w:bookmarkStart w:id="9" w:name="_Toc432067103"/>
      <w:r>
        <w:lastRenderedPageBreak/>
        <w:t>Consultation Process</w:t>
      </w:r>
      <w:bookmarkEnd w:id="5"/>
      <w:bookmarkEnd w:id="6"/>
      <w:bookmarkEnd w:id="7"/>
      <w:bookmarkEnd w:id="8"/>
    </w:p>
    <w:p w14:paraId="0DABFB69" w14:textId="77777777" w:rsidR="000E0B74" w:rsidRDefault="000E0B74" w:rsidP="000E0B74">
      <w:pPr>
        <w:pStyle w:val="Heading2"/>
      </w:pPr>
      <w:bookmarkStart w:id="10" w:name="_Toc65853611"/>
      <w:bookmarkStart w:id="11" w:name="_Toc65855313"/>
      <w:bookmarkStart w:id="12" w:name="_Toc65856063"/>
      <w:bookmarkStart w:id="13" w:name="_Toc76560715"/>
      <w:r>
        <w:t>Request for feedback and comments</w:t>
      </w:r>
      <w:bookmarkEnd w:id="10"/>
      <w:bookmarkEnd w:id="11"/>
      <w:bookmarkEnd w:id="12"/>
      <w:bookmarkEnd w:id="13"/>
    </w:p>
    <w:p w14:paraId="19D8951B" w14:textId="618B8981" w:rsidR="000E0B74" w:rsidRDefault="003D3F3C" w:rsidP="000E0B74">
      <w:r>
        <w:t xml:space="preserve">Interested parties are invited to comment on the issues raised in </w:t>
      </w:r>
      <w:r w:rsidRPr="00651655">
        <w:t xml:space="preserve">this </w:t>
      </w:r>
      <w:r w:rsidR="003D15B0" w:rsidRPr="00651655">
        <w:t>policy</w:t>
      </w:r>
      <w:r w:rsidR="00253CE5" w:rsidRPr="00651655">
        <w:t xml:space="preserve"> proposal</w:t>
      </w:r>
      <w:r w:rsidR="00DD7A05">
        <w:t xml:space="preserve"> paper.</w:t>
      </w:r>
    </w:p>
    <w:p w14:paraId="23798C9C" w14:textId="14ACB01C" w:rsidR="003D3F3C" w:rsidRDefault="003D3F3C" w:rsidP="000E0B74">
      <w:r>
        <w:t>While submissions may be lodged electronically or by post, electronic lodgement is preferred.</w:t>
      </w:r>
      <w:r w:rsidR="003A37BD">
        <w:t xml:space="preserve"> </w:t>
      </w:r>
    </w:p>
    <w:p w14:paraId="2118BACD" w14:textId="77777777" w:rsidR="003A37BD" w:rsidRDefault="003D3F3C" w:rsidP="000E0B74">
      <w:r>
        <w:t xml:space="preserve">All information (including name and address details) contained in formal submissions </w:t>
      </w:r>
      <w:r w:rsidR="00BF1412">
        <w:t>will</w:t>
      </w:r>
      <w:r>
        <w:t xml:space="preserve"> be made available to the public on the Australian Treasury website, unless you indicate that you would like all or part of your submission to remain </w:t>
      </w:r>
      <w:r w:rsidR="003A37BD">
        <w:t>in confidence</w:t>
      </w:r>
      <w:r>
        <w:t xml:space="preserve">. Automatically generated confidentiality statements in emails do not suffice for this purpose. Respondents who would like part of their submission to remain </w:t>
      </w:r>
      <w:r w:rsidR="003A37BD">
        <w:t>in confidence</w:t>
      </w:r>
      <w:r>
        <w:t xml:space="preserve"> should provide this information marked as such in a separate attachment.</w:t>
      </w:r>
      <w:r w:rsidR="003A37BD">
        <w:t xml:space="preserve"> </w:t>
      </w:r>
    </w:p>
    <w:p w14:paraId="5B7D50E0" w14:textId="0DA57F7E" w:rsidR="003D3F3C" w:rsidRDefault="003D3F3C" w:rsidP="000E0B74">
      <w:r>
        <w:t xml:space="preserve">Legal requirements, such as those imposed by the </w:t>
      </w:r>
      <w:r w:rsidRPr="00226FEE">
        <w:rPr>
          <w:i/>
        </w:rPr>
        <w:t>Freedom of Information Act 1982</w:t>
      </w:r>
      <w:r>
        <w:t>, may affect confidentiality of your submission.</w:t>
      </w:r>
    </w:p>
    <w:p w14:paraId="358F5503" w14:textId="5F6B28BB" w:rsidR="00BF1412" w:rsidRDefault="00BF1412" w:rsidP="000E0B74">
      <w:r>
        <w:t xml:space="preserve">View Treasury’s </w:t>
      </w:r>
      <w:hyperlink r:id="rId18" w:history="1">
        <w:r w:rsidR="00C119D4">
          <w:rPr>
            <w:rStyle w:val="Hyperlink"/>
          </w:rPr>
          <w:t>S</w:t>
        </w:r>
        <w:r w:rsidRPr="00BF1412">
          <w:rPr>
            <w:rStyle w:val="Hyperlink"/>
          </w:rPr>
          <w:t xml:space="preserve">ubmission </w:t>
        </w:r>
        <w:r w:rsidR="00C119D4">
          <w:rPr>
            <w:rStyle w:val="Hyperlink"/>
          </w:rPr>
          <w:t>G</w:t>
        </w:r>
        <w:r w:rsidRPr="00BF1412">
          <w:rPr>
            <w:rStyle w:val="Hyperlink"/>
          </w:rPr>
          <w:t>uidelines</w:t>
        </w:r>
      </w:hyperlink>
      <w:r>
        <w:t xml:space="preserve"> for further information.</w:t>
      </w:r>
    </w:p>
    <w:p w14:paraId="06941CE3" w14:textId="77777777" w:rsidR="003D3F3C" w:rsidRDefault="003D3F3C" w:rsidP="000E0B74"/>
    <w:p w14:paraId="24DCFBDC" w14:textId="0492F962" w:rsidR="000E0B74" w:rsidRDefault="000E0B74" w:rsidP="005F0F69">
      <w:pPr>
        <w:pStyle w:val="Heading3noTOC"/>
      </w:pPr>
      <w:r>
        <w:t xml:space="preserve">Closing date for submissions: </w:t>
      </w:r>
      <w:sdt>
        <w:sdtPr>
          <w:rPr>
            <w:rStyle w:val="Heading3Char"/>
          </w:rPr>
          <w:id w:val="1454836312"/>
          <w:placeholder>
            <w:docPart w:val="D20A2E4E7FA54D27A8C51FECFDCEBB29"/>
          </w:placeholder>
          <w:date w:fullDate="2021-08-13T00:00:00Z">
            <w:dateFormat w:val="dd MMMM yyyy"/>
            <w:lid w:val="en-AU"/>
            <w:storeMappedDataAs w:val="dateTime"/>
            <w:calendar w:val="gregorian"/>
          </w:date>
        </w:sdtPr>
        <w:sdtEndPr>
          <w:rPr>
            <w:rStyle w:val="DefaultParagraphFont"/>
            <w:rFonts w:cs="Calibri"/>
          </w:rPr>
        </w:sdtEndPr>
        <w:sdtContent>
          <w:r w:rsidR="00FF4B00" w:rsidRPr="00B03C50">
            <w:rPr>
              <w:rStyle w:val="Heading3Char"/>
            </w:rPr>
            <w:t>13 August 2021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7"/>
        <w:gridCol w:w="7553"/>
      </w:tblGrid>
      <w:tr w:rsidR="000E0B74" w:rsidRPr="00B85F47" w14:paraId="2394EFA5" w14:textId="77777777" w:rsidTr="00B85F47">
        <w:tc>
          <w:tcPr>
            <w:tcW w:w="1526" w:type="dxa"/>
            <w:shd w:val="clear" w:color="auto" w:fill="auto"/>
          </w:tcPr>
          <w:p w14:paraId="4CB6F299" w14:textId="77777777" w:rsidR="000E0B74" w:rsidRPr="00B85F47" w:rsidRDefault="000E0B74" w:rsidP="005A6BD2">
            <w:pPr>
              <w:rPr>
                <w:sz w:val="22"/>
                <w:szCs w:val="22"/>
              </w:rPr>
            </w:pPr>
            <w:r w:rsidRPr="00B85F47">
              <w:rPr>
                <w:sz w:val="22"/>
                <w:szCs w:val="22"/>
              </w:rPr>
              <w:t>Email</w:t>
            </w:r>
          </w:p>
        </w:tc>
        <w:tc>
          <w:tcPr>
            <w:tcW w:w="7654" w:type="dxa"/>
            <w:shd w:val="clear" w:color="auto" w:fill="auto"/>
          </w:tcPr>
          <w:p w14:paraId="2185C2F5" w14:textId="103A1496" w:rsidR="000E0B74" w:rsidRPr="004312FB" w:rsidRDefault="00257670" w:rsidP="005A6BD2">
            <w:pPr>
              <w:pStyle w:val="SingleParagraph"/>
              <w:spacing w:before="120" w:after="120"/>
              <w:rPr>
                <w:rFonts w:cs="Arial"/>
                <w:sz w:val="22"/>
                <w:szCs w:val="22"/>
              </w:rPr>
            </w:pPr>
            <w:r w:rsidRPr="004312FB">
              <w:rPr>
                <w:rFonts w:cs="Arial"/>
                <w:sz w:val="22"/>
                <w:szCs w:val="22"/>
              </w:rPr>
              <w:t>FAR</w:t>
            </w:r>
            <w:r w:rsidR="00DB2BA4" w:rsidRPr="004312FB">
              <w:rPr>
                <w:rFonts w:cs="Arial"/>
                <w:sz w:val="22"/>
                <w:szCs w:val="22"/>
              </w:rPr>
              <w:t>@treasury.gov.au</w:t>
            </w:r>
          </w:p>
        </w:tc>
      </w:tr>
      <w:tr w:rsidR="000E0B74" w:rsidRPr="00B85F47" w14:paraId="64F4CF70" w14:textId="77777777" w:rsidTr="00B85F47">
        <w:tc>
          <w:tcPr>
            <w:tcW w:w="1526" w:type="dxa"/>
            <w:shd w:val="clear" w:color="auto" w:fill="auto"/>
          </w:tcPr>
          <w:p w14:paraId="23BA6117" w14:textId="77777777" w:rsidR="000E0B74" w:rsidRPr="00B85F47" w:rsidRDefault="000E0B74" w:rsidP="005A6BD2">
            <w:pPr>
              <w:rPr>
                <w:sz w:val="22"/>
                <w:szCs w:val="22"/>
              </w:rPr>
            </w:pPr>
            <w:r w:rsidRPr="00B85F47">
              <w:rPr>
                <w:sz w:val="22"/>
                <w:szCs w:val="22"/>
              </w:rPr>
              <w:t>Mail</w:t>
            </w:r>
          </w:p>
          <w:p w14:paraId="402B6228" w14:textId="77777777" w:rsidR="008D7F38" w:rsidRPr="00B85F47" w:rsidRDefault="008D7F38" w:rsidP="005A6BD2">
            <w:pPr>
              <w:rPr>
                <w:sz w:val="22"/>
                <w:szCs w:val="22"/>
              </w:rPr>
            </w:pPr>
          </w:p>
          <w:p w14:paraId="5B617837" w14:textId="77777777" w:rsidR="008D7F38" w:rsidRPr="00B85F47" w:rsidRDefault="008D7F38" w:rsidP="005A6BD2">
            <w:pPr>
              <w:rPr>
                <w:sz w:val="22"/>
                <w:szCs w:val="22"/>
              </w:rPr>
            </w:pPr>
          </w:p>
        </w:tc>
        <w:tc>
          <w:tcPr>
            <w:tcW w:w="7654" w:type="dxa"/>
            <w:shd w:val="clear" w:color="auto" w:fill="auto"/>
          </w:tcPr>
          <w:p w14:paraId="44CD779A" w14:textId="2801E4AC" w:rsidR="005A6BD2" w:rsidRDefault="005A6BD2" w:rsidP="005A6BD2">
            <w:pPr>
              <w:pStyle w:val="SingleParagraph"/>
              <w:spacing w:before="120" w:after="120"/>
              <w:contextualSpacing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Director</w:t>
            </w:r>
          </w:p>
          <w:p w14:paraId="454DAE19" w14:textId="639E23BA" w:rsidR="000E0B74" w:rsidRPr="004312FB" w:rsidRDefault="003D15B0" w:rsidP="005A6BD2">
            <w:pPr>
              <w:pStyle w:val="SingleParagraph"/>
              <w:spacing w:before="120" w:after="120"/>
              <w:contextualSpacing/>
              <w:rPr>
                <w:rFonts w:cs="Arial"/>
                <w:sz w:val="22"/>
                <w:szCs w:val="22"/>
              </w:rPr>
            </w:pPr>
            <w:r w:rsidRPr="004312FB">
              <w:rPr>
                <w:rFonts w:cs="Arial"/>
                <w:sz w:val="22"/>
                <w:szCs w:val="22"/>
              </w:rPr>
              <w:t>Regulatory Power and Accountability</w:t>
            </w:r>
            <w:r w:rsidR="00DB2BA4" w:rsidRPr="004312FB">
              <w:rPr>
                <w:rFonts w:cs="Arial"/>
                <w:sz w:val="22"/>
                <w:szCs w:val="22"/>
              </w:rPr>
              <w:t xml:space="preserve"> Unit</w:t>
            </w:r>
          </w:p>
          <w:p w14:paraId="501CBFEF" w14:textId="13E9B81D" w:rsidR="000E0B74" w:rsidRPr="004312FB" w:rsidRDefault="003D15B0" w:rsidP="005A6BD2">
            <w:pPr>
              <w:pStyle w:val="SingleParagraph"/>
              <w:spacing w:before="120" w:after="120"/>
              <w:contextualSpacing/>
              <w:rPr>
                <w:rFonts w:cs="Arial"/>
                <w:sz w:val="22"/>
                <w:szCs w:val="22"/>
              </w:rPr>
            </w:pPr>
            <w:r w:rsidRPr="004312FB">
              <w:rPr>
                <w:rFonts w:cs="Arial"/>
                <w:sz w:val="22"/>
                <w:szCs w:val="22"/>
              </w:rPr>
              <w:t>Financial System</w:t>
            </w:r>
            <w:r w:rsidR="008C5334" w:rsidRPr="004312FB">
              <w:rPr>
                <w:rFonts w:cs="Arial"/>
                <w:sz w:val="22"/>
                <w:szCs w:val="22"/>
              </w:rPr>
              <w:t xml:space="preserve"> Division</w:t>
            </w:r>
          </w:p>
          <w:p w14:paraId="79FC1F45" w14:textId="77777777" w:rsidR="000E0B74" w:rsidRPr="004312FB" w:rsidRDefault="000E0B74" w:rsidP="005A6BD2">
            <w:pPr>
              <w:pStyle w:val="SingleParagraph"/>
              <w:spacing w:before="120" w:after="120"/>
              <w:contextualSpacing/>
              <w:rPr>
                <w:rFonts w:cs="Arial"/>
                <w:sz w:val="22"/>
                <w:szCs w:val="22"/>
              </w:rPr>
            </w:pPr>
            <w:r w:rsidRPr="004312FB">
              <w:rPr>
                <w:rFonts w:cs="Arial"/>
                <w:sz w:val="22"/>
                <w:szCs w:val="22"/>
              </w:rPr>
              <w:t>The Treasury</w:t>
            </w:r>
          </w:p>
          <w:p w14:paraId="58488609" w14:textId="77777777" w:rsidR="000E0B74" w:rsidRPr="004312FB" w:rsidRDefault="000E0B74" w:rsidP="005A6BD2">
            <w:pPr>
              <w:pStyle w:val="SingleParagraph"/>
              <w:spacing w:before="120" w:after="120"/>
              <w:contextualSpacing/>
              <w:rPr>
                <w:rFonts w:cs="Arial"/>
                <w:sz w:val="22"/>
                <w:szCs w:val="22"/>
              </w:rPr>
            </w:pPr>
            <w:r w:rsidRPr="004312FB">
              <w:rPr>
                <w:rFonts w:cs="Arial"/>
                <w:sz w:val="22"/>
                <w:szCs w:val="22"/>
              </w:rPr>
              <w:t>Langton Crescent</w:t>
            </w:r>
          </w:p>
          <w:p w14:paraId="714AFDBA" w14:textId="77777777" w:rsidR="000E0B74" w:rsidRPr="004312FB" w:rsidRDefault="000E0B74" w:rsidP="005A6BD2">
            <w:pPr>
              <w:pStyle w:val="SingleParagraph"/>
              <w:spacing w:before="120" w:after="120"/>
              <w:contextualSpacing/>
              <w:rPr>
                <w:rFonts w:cs="Arial"/>
                <w:sz w:val="22"/>
                <w:szCs w:val="22"/>
              </w:rPr>
            </w:pPr>
            <w:r w:rsidRPr="004312FB">
              <w:rPr>
                <w:rFonts w:cs="Arial"/>
                <w:sz w:val="22"/>
                <w:szCs w:val="22"/>
              </w:rPr>
              <w:t>PARKES ACT 2600</w:t>
            </w:r>
          </w:p>
        </w:tc>
      </w:tr>
      <w:tr w:rsidR="000E0B74" w:rsidRPr="00B85F47" w14:paraId="7489B983" w14:textId="77777777" w:rsidTr="00B85F47">
        <w:tc>
          <w:tcPr>
            <w:tcW w:w="1526" w:type="dxa"/>
            <w:shd w:val="clear" w:color="auto" w:fill="auto"/>
          </w:tcPr>
          <w:p w14:paraId="1EC6FA18" w14:textId="77777777" w:rsidR="000E0B74" w:rsidRPr="00B85F47" w:rsidRDefault="000E0B74" w:rsidP="005A6BD2">
            <w:pPr>
              <w:rPr>
                <w:sz w:val="22"/>
                <w:szCs w:val="22"/>
              </w:rPr>
            </w:pPr>
            <w:r w:rsidRPr="00B85F47">
              <w:rPr>
                <w:sz w:val="22"/>
                <w:szCs w:val="22"/>
              </w:rPr>
              <w:t>Enquiries</w:t>
            </w:r>
          </w:p>
        </w:tc>
        <w:tc>
          <w:tcPr>
            <w:tcW w:w="7654" w:type="dxa"/>
            <w:shd w:val="clear" w:color="auto" w:fill="auto"/>
          </w:tcPr>
          <w:p w14:paraId="52752E9A" w14:textId="78C48CE2" w:rsidR="000E0B74" w:rsidRPr="004312FB" w:rsidRDefault="000E0B74" w:rsidP="005A6BD2">
            <w:pPr>
              <w:rPr>
                <w:sz w:val="22"/>
                <w:szCs w:val="22"/>
              </w:rPr>
            </w:pPr>
            <w:r w:rsidRPr="004312FB">
              <w:rPr>
                <w:rFonts w:cs="Arial"/>
                <w:sz w:val="22"/>
                <w:szCs w:val="22"/>
              </w:rPr>
              <w:t xml:space="preserve">Enquiries </w:t>
            </w:r>
            <w:r w:rsidR="00226FEE" w:rsidRPr="004312FB">
              <w:rPr>
                <w:rFonts w:cs="Arial"/>
                <w:sz w:val="22"/>
                <w:szCs w:val="22"/>
              </w:rPr>
              <w:t xml:space="preserve">should be </w:t>
            </w:r>
            <w:r w:rsidRPr="004312FB">
              <w:rPr>
                <w:rFonts w:cs="Arial"/>
                <w:sz w:val="22"/>
                <w:szCs w:val="22"/>
              </w:rPr>
              <w:t>directed to</w:t>
            </w:r>
            <w:r w:rsidR="003D15B0" w:rsidRPr="004312FB">
              <w:rPr>
                <w:rFonts w:cs="Arial"/>
                <w:sz w:val="22"/>
                <w:szCs w:val="22"/>
              </w:rPr>
              <w:t xml:space="preserve"> F</w:t>
            </w:r>
            <w:r w:rsidR="00DD7A05" w:rsidRPr="004312FB">
              <w:rPr>
                <w:rFonts w:cs="Arial"/>
                <w:sz w:val="22"/>
                <w:szCs w:val="22"/>
              </w:rPr>
              <w:t>AR@treasury.gov.au</w:t>
            </w:r>
          </w:p>
        </w:tc>
      </w:tr>
      <w:tr w:rsidR="000E0B74" w:rsidRPr="00B85F47" w14:paraId="4BF05154" w14:textId="77777777" w:rsidTr="00B85F47">
        <w:tc>
          <w:tcPr>
            <w:tcW w:w="1526" w:type="dxa"/>
            <w:shd w:val="clear" w:color="auto" w:fill="auto"/>
          </w:tcPr>
          <w:p w14:paraId="629EC22F" w14:textId="6055A7CA" w:rsidR="000E0B74" w:rsidRPr="00B85F47" w:rsidRDefault="000E0B74" w:rsidP="0017089D">
            <w:pPr>
              <w:rPr>
                <w:sz w:val="22"/>
                <w:szCs w:val="22"/>
              </w:rPr>
            </w:pPr>
          </w:p>
        </w:tc>
        <w:tc>
          <w:tcPr>
            <w:tcW w:w="7654" w:type="dxa"/>
            <w:shd w:val="clear" w:color="auto" w:fill="auto"/>
          </w:tcPr>
          <w:p w14:paraId="7F8C7EFB" w14:textId="22099D43" w:rsidR="000E0B74" w:rsidRPr="00B85F47" w:rsidRDefault="000E0B74" w:rsidP="0017089D">
            <w:pPr>
              <w:rPr>
                <w:sz w:val="22"/>
                <w:szCs w:val="22"/>
              </w:rPr>
            </w:pPr>
          </w:p>
        </w:tc>
      </w:tr>
      <w:bookmarkEnd w:id="9"/>
    </w:tbl>
    <w:p w14:paraId="6FD2D772" w14:textId="77777777" w:rsidR="008D7F38" w:rsidRPr="008D7F38" w:rsidRDefault="008D7F38" w:rsidP="008D7F38"/>
    <w:p w14:paraId="06A02801" w14:textId="77777777" w:rsidR="00E10D39" w:rsidRDefault="00E10D39">
      <w:pPr>
        <w:spacing w:before="0" w:after="160" w:line="259" w:lineRule="auto"/>
        <w:rPr>
          <w:rFonts w:cs="Arial"/>
          <w:color w:val="004A7F"/>
          <w:kern w:val="32"/>
          <w:sz w:val="48"/>
          <w:szCs w:val="36"/>
        </w:rPr>
      </w:pPr>
      <w:r>
        <w:br w:type="page"/>
      </w:r>
    </w:p>
    <w:p w14:paraId="492B5DF1" w14:textId="1A11ABE9" w:rsidR="000E0B74" w:rsidRDefault="00B61835" w:rsidP="00354FBB">
      <w:pPr>
        <w:pStyle w:val="Heading1"/>
      </w:pPr>
      <w:bookmarkStart w:id="14" w:name="_Toc76560716"/>
      <w:r>
        <w:lastRenderedPageBreak/>
        <w:t xml:space="preserve">Financial Accountability Regime – List of </w:t>
      </w:r>
      <w:r w:rsidR="00FF4B00">
        <w:t xml:space="preserve">prescribed </w:t>
      </w:r>
      <w:r>
        <w:t>responsibilities</w:t>
      </w:r>
      <w:r w:rsidR="00FF4B00">
        <w:t xml:space="preserve"> </w:t>
      </w:r>
      <w:r w:rsidR="00D40906">
        <w:t>and</w:t>
      </w:r>
      <w:r w:rsidR="00FF4B00">
        <w:t xml:space="preserve"> positions</w:t>
      </w:r>
      <w:bookmarkEnd w:id="14"/>
    </w:p>
    <w:p w14:paraId="1FBFCD81" w14:textId="1B042EFE" w:rsidR="000E0B74" w:rsidRDefault="000E0B74" w:rsidP="000E0B74">
      <w:pPr>
        <w:pStyle w:val="Heading2"/>
      </w:pPr>
      <w:bookmarkStart w:id="15" w:name="_Toc65853613"/>
      <w:bookmarkStart w:id="16" w:name="_Toc65855315"/>
      <w:bookmarkStart w:id="17" w:name="_Toc65856065"/>
      <w:bookmarkStart w:id="18" w:name="_Toc76560717"/>
      <w:bookmarkStart w:id="19" w:name="_Toc306887371"/>
      <w:bookmarkStart w:id="20" w:name="_Toc432064635"/>
      <w:r>
        <w:t>Introduction</w:t>
      </w:r>
      <w:bookmarkEnd w:id="15"/>
      <w:bookmarkEnd w:id="16"/>
      <w:bookmarkEnd w:id="17"/>
      <w:bookmarkEnd w:id="18"/>
      <w:r w:rsidR="006B36CF">
        <w:t xml:space="preserve"> </w:t>
      </w:r>
      <w:bookmarkEnd w:id="19"/>
      <w:bookmarkEnd w:id="20"/>
    </w:p>
    <w:p w14:paraId="1197990E" w14:textId="11FD05DD" w:rsidR="009B53ED" w:rsidRDefault="009B53ED" w:rsidP="009B53ED">
      <w:pPr>
        <w:pStyle w:val="Heading3"/>
      </w:pPr>
      <w:bookmarkStart w:id="21" w:name="_Toc76560718"/>
      <w:r>
        <w:t>Background</w:t>
      </w:r>
      <w:bookmarkEnd w:id="21"/>
    </w:p>
    <w:p w14:paraId="0B7BD7FE" w14:textId="03939CEF" w:rsidR="00547EAB" w:rsidRDefault="00FE45D0" w:rsidP="009B53ED">
      <w:r>
        <w:t>In January 20</w:t>
      </w:r>
      <w:r w:rsidR="00A77D3B">
        <w:t>20</w:t>
      </w:r>
      <w:r>
        <w:t>, the Government released a proposal paper on the Financial Accountability Regime (FAR) outlining its proposed approach to implementing</w:t>
      </w:r>
      <w:r w:rsidR="00BD11CC">
        <w:t xml:space="preserve"> recommendations 3.9, 4.12, 6.6, 6.7 and 6.8</w:t>
      </w:r>
      <w:r w:rsidR="00CF5F39">
        <w:t xml:space="preserve"> of the</w:t>
      </w:r>
      <w:r>
        <w:t xml:space="preserve"> </w:t>
      </w:r>
      <w:r w:rsidR="00CF5F39">
        <w:t>Royal Commission into Misconduct in the Banking, Superannuation and Financial Services Industry</w:t>
      </w:r>
      <w:r w:rsidR="00422B0E">
        <w:t xml:space="preserve"> (the Royal Commission)</w:t>
      </w:r>
      <w:r w:rsidR="00B5687A">
        <w:t>.</w:t>
      </w:r>
    </w:p>
    <w:p w14:paraId="10A5E94B" w14:textId="5C31229D" w:rsidR="00D17809" w:rsidRDefault="00937F03" w:rsidP="00D17809">
      <w:r w:rsidRPr="00F85281">
        <w:t>The FAR will extend</w:t>
      </w:r>
      <w:r w:rsidR="005F7141" w:rsidRPr="00F85281">
        <w:t xml:space="preserve"> the clear standards of conduct established by the Banking Executive Accountability Regime (BEAR) for directors and the most senior </w:t>
      </w:r>
      <w:r w:rsidR="00082389">
        <w:t xml:space="preserve">and influential </w:t>
      </w:r>
      <w:r w:rsidR="005F7141" w:rsidRPr="00F85281">
        <w:t>executives in authorised deposit-taking institutions (ADIs) to</w:t>
      </w:r>
      <w:r w:rsidRPr="00F85281">
        <w:t xml:space="preserve"> all APRA</w:t>
      </w:r>
      <w:r w:rsidR="00891D54" w:rsidRPr="00F85281">
        <w:t>-</w:t>
      </w:r>
      <w:r w:rsidRPr="00F85281">
        <w:t xml:space="preserve">regulated </w:t>
      </w:r>
      <w:r w:rsidR="007B5FEC" w:rsidRPr="00F85281">
        <w:t>entities</w:t>
      </w:r>
      <w:r w:rsidR="005F7141" w:rsidRPr="00F85281">
        <w:t>.</w:t>
      </w:r>
      <w:r w:rsidR="007B5FEC" w:rsidRPr="00F85281">
        <w:t xml:space="preserve"> </w:t>
      </w:r>
      <w:r w:rsidR="00F85281" w:rsidRPr="00F85281">
        <w:t>The key difference</w:t>
      </w:r>
      <w:r w:rsidR="00826511">
        <w:t xml:space="preserve">s between the BEAR and the FAR is that </w:t>
      </w:r>
      <w:r w:rsidR="00F85281" w:rsidRPr="00F85281">
        <w:t xml:space="preserve">the </w:t>
      </w:r>
      <w:r w:rsidR="007B5FEC" w:rsidRPr="00F85281">
        <w:t xml:space="preserve">FAR will </w:t>
      </w:r>
      <w:r w:rsidR="00826511">
        <w:t xml:space="preserve">have both a </w:t>
      </w:r>
      <w:r w:rsidRPr="00F85281">
        <w:t xml:space="preserve">prudential and conduct </w:t>
      </w:r>
      <w:r w:rsidR="00826511">
        <w:t xml:space="preserve">focus and that it will be </w:t>
      </w:r>
      <w:r w:rsidR="00790344" w:rsidRPr="00F85281">
        <w:t>jointly administered by the Australian Prudential Regulation Authority (APRA) and Australian Securities and Investments Commissions (ASIC)</w:t>
      </w:r>
      <w:r w:rsidRPr="00F85281">
        <w:t>.</w:t>
      </w:r>
    </w:p>
    <w:p w14:paraId="4133E354" w14:textId="12922751" w:rsidR="00442970" w:rsidRDefault="00442970" w:rsidP="00D17809">
      <w:r w:rsidRPr="00442970">
        <w:t xml:space="preserve">This paper provides guidance on </w:t>
      </w:r>
      <w:r w:rsidR="00064142">
        <w:t>prescribed</w:t>
      </w:r>
      <w:r w:rsidRPr="00442970">
        <w:t xml:space="preserve"> responsibilities </w:t>
      </w:r>
      <w:r w:rsidR="00D40906">
        <w:t>and</w:t>
      </w:r>
      <w:r w:rsidR="00064142">
        <w:t xml:space="preserve"> positions </w:t>
      </w:r>
      <w:r w:rsidRPr="00442970">
        <w:t xml:space="preserve">and should be read in conjunction with the FAR exposure draft and explanatory </w:t>
      </w:r>
      <w:r w:rsidR="008E011F">
        <w:t>materials</w:t>
      </w:r>
      <w:r w:rsidRPr="00442970">
        <w:t xml:space="preserve">. </w:t>
      </w:r>
    </w:p>
    <w:p w14:paraId="79EC5B3F" w14:textId="02A7B2C2" w:rsidR="00D17809" w:rsidRDefault="00D17809" w:rsidP="0002708F">
      <w:pPr>
        <w:pStyle w:val="Heading3"/>
      </w:pPr>
      <w:bookmarkStart w:id="22" w:name="_Toc76560719"/>
      <w:r>
        <w:t>Accountable person</w:t>
      </w:r>
      <w:r w:rsidR="0002708F">
        <w:t>s</w:t>
      </w:r>
      <w:bookmarkEnd w:id="22"/>
    </w:p>
    <w:p w14:paraId="3302B533" w14:textId="41512CE9" w:rsidR="00F85CAA" w:rsidRDefault="00D1368E" w:rsidP="00F85CAA">
      <w:r>
        <w:t>A</w:t>
      </w:r>
      <w:r w:rsidR="000D6BEF">
        <w:t xml:space="preserve"> key </w:t>
      </w:r>
      <w:r>
        <w:t>objective</w:t>
      </w:r>
      <w:r w:rsidR="000D6BEF">
        <w:t xml:space="preserve"> of the FAR is to</w:t>
      </w:r>
      <w:r>
        <w:t xml:space="preserve"> put in place a strengthened responsibility and accountability framework </w:t>
      </w:r>
      <w:r w:rsidR="008C7E58">
        <w:t xml:space="preserve">for </w:t>
      </w:r>
      <w:r w:rsidR="000D6BEF">
        <w:t xml:space="preserve">directors and the most senior </w:t>
      </w:r>
      <w:r w:rsidR="00A6509E">
        <w:t xml:space="preserve">and influential </w:t>
      </w:r>
      <w:r w:rsidR="000D6BEF">
        <w:t xml:space="preserve">executives of </w:t>
      </w:r>
      <w:r w:rsidR="00A6509E">
        <w:t>APRA</w:t>
      </w:r>
      <w:r w:rsidR="00A83832">
        <w:t>-</w:t>
      </w:r>
      <w:r w:rsidR="00A6509E">
        <w:t>regulated entities (accountable entit</w:t>
      </w:r>
      <w:r w:rsidR="00A83832">
        <w:t>ies</w:t>
      </w:r>
      <w:r w:rsidR="00A6509E">
        <w:t>)</w:t>
      </w:r>
      <w:r w:rsidR="000D6BEF">
        <w:t>.</w:t>
      </w:r>
      <w:r w:rsidR="00E711DB">
        <w:t xml:space="preserve"> </w:t>
      </w:r>
      <w:r w:rsidR="00F85CAA">
        <w:t xml:space="preserve">The most senior and influential executives are those executives who have ultimate accountability for certain parts or aspects of the accountable entity or its significant related entities. </w:t>
      </w:r>
    </w:p>
    <w:p w14:paraId="09EE42D1" w14:textId="16B140E2" w:rsidR="00F85CAA" w:rsidRDefault="00F85CAA" w:rsidP="00F85CAA">
      <w:r>
        <w:t xml:space="preserve">The FAR has extended the list of </w:t>
      </w:r>
      <w:proofErr w:type="gramStart"/>
      <w:r>
        <w:t>particular responsibilities</w:t>
      </w:r>
      <w:proofErr w:type="gramEnd"/>
      <w:r>
        <w:t xml:space="preserve"> under the BEAR to </w:t>
      </w:r>
      <w:r w:rsidR="00312D09">
        <w:t>emphasise the importance of managing non-financial risks</w:t>
      </w:r>
      <w:r>
        <w:t xml:space="preserve"> and </w:t>
      </w:r>
      <w:r w:rsidR="00312D09">
        <w:t xml:space="preserve">reflect </w:t>
      </w:r>
      <w:r>
        <w:t>the application of the FAR to all APRA-regulated industries. The extended list is not intended to capture middle or lower management who may only have day-to-day responsibility for certain parts or aspects of the accountable entity or its significant related entities.</w:t>
      </w:r>
      <w:r w:rsidR="00D40906">
        <w:t xml:space="preserve"> Additionally, the FAR has replaced the concept of </w:t>
      </w:r>
      <w:proofErr w:type="gramStart"/>
      <w:r w:rsidR="00D40906">
        <w:t>particular responsibilities</w:t>
      </w:r>
      <w:proofErr w:type="gramEnd"/>
      <w:r w:rsidR="00D40906">
        <w:t xml:space="preserve"> with prescribed responsibilities and positions to emphasise that certain responsibilities do associate with certain positions in an accountable entity.</w:t>
      </w:r>
    </w:p>
    <w:p w14:paraId="5913CC0F" w14:textId="3A4ACCA6" w:rsidR="000D6BEF" w:rsidRDefault="000D6BEF" w:rsidP="000D6BEF">
      <w:proofErr w:type="gramStart"/>
      <w:r>
        <w:t>Similar to</w:t>
      </w:r>
      <w:proofErr w:type="gramEnd"/>
      <w:r>
        <w:t xml:space="preserve"> the BEAR, an accountable person will be defined using a principles-based element and a prescriptive element.</w:t>
      </w:r>
      <w:r w:rsidR="00E11C6E">
        <w:t xml:space="preserve"> </w:t>
      </w:r>
      <w:r w:rsidR="000B5250">
        <w:t>U</w:t>
      </w:r>
      <w:r>
        <w:t>nder the principles-based element, a person is an accountable person of a</w:t>
      </w:r>
      <w:r w:rsidR="000B5250">
        <w:t>n</w:t>
      </w:r>
      <w:r>
        <w:t xml:space="preserve"> </w:t>
      </w:r>
      <w:r w:rsidR="000B5250">
        <w:t>accountable</w:t>
      </w:r>
      <w:r>
        <w:t xml:space="preserve"> entity or a</w:t>
      </w:r>
      <w:r w:rsidR="000B5250">
        <w:t xml:space="preserve"> significant related entity of an accountable entity</w:t>
      </w:r>
      <w:r>
        <w:t xml:space="preserve"> if the person is in a senior executive position with actual or effective management or control of the </w:t>
      </w:r>
      <w:r w:rsidR="000B5250">
        <w:t xml:space="preserve">accountable </w:t>
      </w:r>
      <w:r>
        <w:t xml:space="preserve">entity, or the management or control of a substantial part of the operations of the </w:t>
      </w:r>
      <w:r w:rsidR="000B5250">
        <w:t xml:space="preserve">accountable </w:t>
      </w:r>
      <w:r>
        <w:t xml:space="preserve">entity </w:t>
      </w:r>
      <w:r w:rsidR="000B5250">
        <w:t>or</w:t>
      </w:r>
      <w:r>
        <w:t xml:space="preserve"> its significant </w:t>
      </w:r>
      <w:r w:rsidR="000B5250">
        <w:t>related entities</w:t>
      </w:r>
      <w:r>
        <w:t xml:space="preserve">. </w:t>
      </w:r>
      <w:r w:rsidR="00A83832">
        <w:t xml:space="preserve">The head of a significant business division would </w:t>
      </w:r>
      <w:r w:rsidR="00241720">
        <w:t xml:space="preserve">be expected to </w:t>
      </w:r>
      <w:r w:rsidR="00A83832">
        <w:t xml:space="preserve">meet the definition under this </w:t>
      </w:r>
      <w:r w:rsidR="00294D7B">
        <w:t>principles-based element</w:t>
      </w:r>
      <w:r w:rsidR="00A83832">
        <w:t>.</w:t>
      </w:r>
    </w:p>
    <w:p w14:paraId="67885009" w14:textId="6299C13D" w:rsidR="000D6BEF" w:rsidRDefault="00E711DB" w:rsidP="000D6BEF">
      <w:r>
        <w:t>Under</w:t>
      </w:r>
      <w:r w:rsidR="000D6BEF">
        <w:t xml:space="preserve"> the prescriptive element,</w:t>
      </w:r>
      <w:r w:rsidR="00E03677">
        <w:t xml:space="preserve"> a person is an accountable person of an accountable entity if the person holds one or more of the </w:t>
      </w:r>
      <w:r w:rsidR="00294D7B">
        <w:t xml:space="preserve">prescribed </w:t>
      </w:r>
      <w:r w:rsidR="00E03677">
        <w:t>responsibilities</w:t>
      </w:r>
      <w:r w:rsidR="00294D7B">
        <w:t xml:space="preserve"> or positions</w:t>
      </w:r>
      <w:r w:rsidR="00E03677">
        <w:t xml:space="preserve"> as </w:t>
      </w:r>
      <w:r w:rsidR="00445167">
        <w:t>set out in the rules made</w:t>
      </w:r>
      <w:r w:rsidR="00E03677">
        <w:t xml:space="preserve"> by</w:t>
      </w:r>
      <w:r>
        <w:t xml:space="preserve"> the Minister</w:t>
      </w:r>
      <w:r w:rsidR="004C51B5">
        <w:t>.</w:t>
      </w:r>
    </w:p>
    <w:p w14:paraId="32892D57" w14:textId="2394996F" w:rsidR="00C11900" w:rsidRDefault="00226F90" w:rsidP="000D6BEF">
      <w:r>
        <w:t>T</w:t>
      </w:r>
      <w:r w:rsidR="00234D09">
        <w:t xml:space="preserve">he FAR </w:t>
      </w:r>
      <w:r>
        <w:t xml:space="preserve">does not </w:t>
      </w:r>
      <w:r w:rsidR="00234D09">
        <w:t xml:space="preserve">preclude a person that meets the definition of the </w:t>
      </w:r>
      <w:r w:rsidR="00294D7B">
        <w:t>principles-based elements</w:t>
      </w:r>
      <w:r w:rsidR="00234D09">
        <w:t xml:space="preserve"> from holding one or more of the </w:t>
      </w:r>
      <w:r w:rsidR="00294D7B">
        <w:t>prescribed</w:t>
      </w:r>
      <w:r w:rsidR="00234D09">
        <w:t xml:space="preserve"> responsibilities</w:t>
      </w:r>
      <w:r w:rsidR="00294D7B">
        <w:t xml:space="preserve"> or positions</w:t>
      </w:r>
      <w:r w:rsidR="00234D09">
        <w:t xml:space="preserve"> and vice versa.</w:t>
      </w:r>
    </w:p>
    <w:p w14:paraId="43F41999" w14:textId="16CEE9C1" w:rsidR="00146718" w:rsidRDefault="00294D7B" w:rsidP="00146718">
      <w:pPr>
        <w:pStyle w:val="Heading2"/>
      </w:pPr>
      <w:bookmarkStart w:id="23" w:name="_Toc76560720"/>
      <w:r>
        <w:t>Prescribed</w:t>
      </w:r>
      <w:r w:rsidR="00146718">
        <w:t xml:space="preserve"> responsibilities</w:t>
      </w:r>
      <w:r>
        <w:t xml:space="preserve"> and positions</w:t>
      </w:r>
      <w:bookmarkEnd w:id="23"/>
    </w:p>
    <w:p w14:paraId="113B0422" w14:textId="34033E4D" w:rsidR="00146718" w:rsidRDefault="00790344" w:rsidP="00790344">
      <w:pPr>
        <w:pStyle w:val="Heading3"/>
      </w:pPr>
      <w:bookmarkStart w:id="24" w:name="_Toc76560721"/>
      <w:r>
        <w:t xml:space="preserve">Allocation of </w:t>
      </w:r>
      <w:r w:rsidR="00294D7B">
        <w:t>prescribed</w:t>
      </w:r>
      <w:r>
        <w:t xml:space="preserve"> responsibilities</w:t>
      </w:r>
      <w:r w:rsidR="00294D7B">
        <w:t xml:space="preserve"> and positions</w:t>
      </w:r>
      <w:bookmarkEnd w:id="24"/>
    </w:p>
    <w:p w14:paraId="1DAFDD32" w14:textId="423B2731" w:rsidR="00366FB1" w:rsidRDefault="00365569" w:rsidP="00651655">
      <w:pPr>
        <w:rPr>
          <w:szCs w:val="22"/>
        </w:rPr>
      </w:pPr>
      <w:proofErr w:type="gramStart"/>
      <w:r>
        <w:t>Similar to</w:t>
      </w:r>
      <w:proofErr w:type="gramEnd"/>
      <w:r>
        <w:t xml:space="preserve"> the BEAR,</w:t>
      </w:r>
      <w:r w:rsidR="004B4E90" w:rsidRPr="004B4E90">
        <w:t xml:space="preserve"> </w:t>
      </w:r>
      <w:r w:rsidR="004B4E90">
        <w:t>t</w:t>
      </w:r>
      <w:r w:rsidR="004B4E90" w:rsidRPr="004B4E90">
        <w:t>he obligation to identify all of its accountable persons in accordance with the FAR requirements rest</w:t>
      </w:r>
      <w:r w:rsidR="009378DC">
        <w:t>s</w:t>
      </w:r>
      <w:r w:rsidR="004B4E90" w:rsidRPr="004B4E90">
        <w:t xml:space="preserve"> with the </w:t>
      </w:r>
      <w:r w:rsidR="004B4E90">
        <w:t>accountable</w:t>
      </w:r>
      <w:r w:rsidR="004B4E90" w:rsidRPr="004B4E90">
        <w:t xml:space="preserve"> entity</w:t>
      </w:r>
      <w:r w:rsidR="004B4E90">
        <w:t xml:space="preserve">. </w:t>
      </w:r>
      <w:r w:rsidR="009378DC">
        <w:t>Specifically</w:t>
      </w:r>
      <w:r w:rsidR="004B4E90">
        <w:t>,</w:t>
      </w:r>
      <w:r>
        <w:t xml:space="preserve"> </w:t>
      </w:r>
      <w:r w:rsidR="009378DC">
        <w:t xml:space="preserve">accountable entities are </w:t>
      </w:r>
      <w:r w:rsidR="00B25CE2">
        <w:t xml:space="preserve">responsible for </w:t>
      </w:r>
      <w:r w:rsidR="00E03677" w:rsidRPr="00E03677">
        <w:t>ensur</w:t>
      </w:r>
      <w:r w:rsidR="00B25CE2">
        <w:t xml:space="preserve">ing that it assigns all management and control responsibilities </w:t>
      </w:r>
      <w:r w:rsidR="00366FB1">
        <w:t xml:space="preserve">within the accountable entity and those of its group to accountable persons. </w:t>
      </w:r>
      <w:r w:rsidR="00366FB1">
        <w:rPr>
          <w:szCs w:val="22"/>
        </w:rPr>
        <w:t xml:space="preserve">The </w:t>
      </w:r>
      <w:r w:rsidR="003257B5">
        <w:rPr>
          <w:szCs w:val="22"/>
        </w:rPr>
        <w:t xml:space="preserve">nature, </w:t>
      </w:r>
      <w:r w:rsidR="00366FB1">
        <w:rPr>
          <w:szCs w:val="22"/>
        </w:rPr>
        <w:t>size and complexity of an</w:t>
      </w:r>
      <w:r w:rsidR="00B647F4">
        <w:rPr>
          <w:szCs w:val="22"/>
        </w:rPr>
        <w:t xml:space="preserve"> accountable entity and its group </w:t>
      </w:r>
      <w:r w:rsidR="00366FB1">
        <w:rPr>
          <w:szCs w:val="22"/>
        </w:rPr>
        <w:t xml:space="preserve">will affect the number of </w:t>
      </w:r>
      <w:r w:rsidR="00B647F4">
        <w:rPr>
          <w:szCs w:val="22"/>
        </w:rPr>
        <w:t xml:space="preserve">responsibilities </w:t>
      </w:r>
      <w:r w:rsidR="00366FB1">
        <w:rPr>
          <w:szCs w:val="22"/>
        </w:rPr>
        <w:t xml:space="preserve">covered and the number of accountable persons </w:t>
      </w:r>
      <w:r w:rsidR="000D18CE">
        <w:rPr>
          <w:szCs w:val="22"/>
        </w:rPr>
        <w:t>registered</w:t>
      </w:r>
      <w:r w:rsidR="00B647F4">
        <w:rPr>
          <w:szCs w:val="22"/>
        </w:rPr>
        <w:t xml:space="preserve"> to cover those responsibilities</w:t>
      </w:r>
      <w:r w:rsidR="00366FB1">
        <w:rPr>
          <w:szCs w:val="22"/>
        </w:rPr>
        <w:t xml:space="preserve">. </w:t>
      </w:r>
    </w:p>
    <w:p w14:paraId="425B35E5" w14:textId="671408DF" w:rsidR="00790344" w:rsidRDefault="00E03677" w:rsidP="000D6BEF">
      <w:r>
        <w:t>In admini</w:t>
      </w:r>
      <w:r w:rsidR="00365569">
        <w:t xml:space="preserve">stering the FAR, APRA and ASIC (the regulators) will not prescribe or mandate who should be </w:t>
      </w:r>
      <w:r w:rsidR="000D18CE">
        <w:t>registered</w:t>
      </w:r>
      <w:r w:rsidR="00365569">
        <w:t xml:space="preserve"> </w:t>
      </w:r>
      <w:r w:rsidR="00D20F98">
        <w:t xml:space="preserve">to hold certain </w:t>
      </w:r>
      <w:r w:rsidR="00294D7B">
        <w:t>prescribed</w:t>
      </w:r>
      <w:r w:rsidR="00D20F98">
        <w:t xml:space="preserve"> responsibilities</w:t>
      </w:r>
      <w:r w:rsidR="00294D7B">
        <w:t xml:space="preserve"> or positions</w:t>
      </w:r>
      <w:r w:rsidR="00427ED7">
        <w:t xml:space="preserve"> albeit</w:t>
      </w:r>
      <w:r w:rsidR="00D20F98">
        <w:t xml:space="preserve"> the regulators may </w:t>
      </w:r>
      <w:r w:rsidR="00241720">
        <w:t xml:space="preserve">request further information on </w:t>
      </w:r>
      <w:r w:rsidR="00D20F98">
        <w:t xml:space="preserve">certain </w:t>
      </w:r>
      <w:r w:rsidR="000D18CE">
        <w:t>applications for registration</w:t>
      </w:r>
      <w:r w:rsidR="00D20F98">
        <w:t>.</w:t>
      </w:r>
      <w:r w:rsidR="003257B5">
        <w:t xml:space="preserve"> Additionally, the regulators would have the power to direct an accountable entity </w:t>
      </w:r>
      <w:r w:rsidR="008B6606">
        <w:t xml:space="preserve">to reallocate responsibilities if the regulators </w:t>
      </w:r>
      <w:r w:rsidR="008858E4">
        <w:t>view</w:t>
      </w:r>
      <w:r w:rsidR="008B6606">
        <w:t xml:space="preserve"> that the current allocation of responsibilities </w:t>
      </w:r>
      <w:r w:rsidR="008858E4">
        <w:t>could</w:t>
      </w:r>
      <w:r w:rsidR="008B6606">
        <w:t xml:space="preserve"> give rise to a prudential risk or risk of significant and systemic non-compliance with a law specified in the FAR </w:t>
      </w:r>
      <w:r w:rsidR="00C34751">
        <w:t>exposure draft</w:t>
      </w:r>
      <w:r w:rsidR="008B6606">
        <w:t xml:space="preserve">. </w:t>
      </w:r>
    </w:p>
    <w:p w14:paraId="4FDD2F7A" w14:textId="06A53206" w:rsidR="00F709AC" w:rsidRDefault="00F709AC" w:rsidP="0048036A">
      <w:r>
        <w:t xml:space="preserve">The allocation of </w:t>
      </w:r>
      <w:r w:rsidR="00294D7B">
        <w:t>prescribed</w:t>
      </w:r>
      <w:r>
        <w:t xml:space="preserve"> responsibilities</w:t>
      </w:r>
      <w:r w:rsidR="00294D7B">
        <w:t xml:space="preserve"> or positions</w:t>
      </w:r>
      <w:r>
        <w:t xml:space="preserve"> must </w:t>
      </w:r>
      <w:r w:rsidR="003274BC">
        <w:t xml:space="preserve">be consistent with </w:t>
      </w:r>
      <w:r>
        <w:t>the</w:t>
      </w:r>
      <w:r w:rsidR="003274BC">
        <w:t xml:space="preserve"> accountable entity’s </w:t>
      </w:r>
      <w:r w:rsidR="00F92405">
        <w:t xml:space="preserve">existing </w:t>
      </w:r>
      <w:r w:rsidR="003274BC">
        <w:t xml:space="preserve">governance </w:t>
      </w:r>
      <w:r w:rsidR="00BF56BD">
        <w:t>frameworks</w:t>
      </w:r>
      <w:r>
        <w:t xml:space="preserve"> </w:t>
      </w:r>
      <w:r w:rsidR="003274BC">
        <w:t>and structure of the group to which the accountable entity belong</w:t>
      </w:r>
      <w:r w:rsidR="009B57CD">
        <w:t>s</w:t>
      </w:r>
      <w:r w:rsidR="003274BC">
        <w:t>.</w:t>
      </w:r>
      <w:r w:rsidR="003372C1">
        <w:t xml:space="preserve"> The FAR will not prescribe or mandate any specific governance </w:t>
      </w:r>
      <w:r w:rsidR="0085602B">
        <w:t>frameworks</w:t>
      </w:r>
      <w:r w:rsidR="003372C1">
        <w:t>.</w:t>
      </w:r>
      <w:r w:rsidR="00EC3B46">
        <w:t xml:space="preserve"> </w:t>
      </w:r>
      <w:r w:rsidR="008F2465">
        <w:t>However, a</w:t>
      </w:r>
      <w:r w:rsidRPr="00F709AC">
        <w:t xml:space="preserve">s part of the </w:t>
      </w:r>
      <w:r w:rsidR="008F2465">
        <w:t>F</w:t>
      </w:r>
      <w:r w:rsidRPr="00F709AC">
        <w:t>AR implementation</w:t>
      </w:r>
      <w:r w:rsidR="008F2465">
        <w:t>, it is not unexpected that</w:t>
      </w:r>
      <w:r w:rsidRPr="00F709AC">
        <w:t xml:space="preserve"> some </w:t>
      </w:r>
      <w:r w:rsidR="008F2465">
        <w:t>accountable entit</w:t>
      </w:r>
      <w:r w:rsidR="00724FDA">
        <w:t>ies</w:t>
      </w:r>
      <w:r w:rsidR="008F2465">
        <w:t xml:space="preserve"> may</w:t>
      </w:r>
      <w:r w:rsidRPr="00F709AC">
        <w:t xml:space="preserve"> identif</w:t>
      </w:r>
      <w:r w:rsidR="008F2465">
        <w:t>y</w:t>
      </w:r>
      <w:r w:rsidRPr="00F709AC">
        <w:t xml:space="preserve"> weaknesses in their governance </w:t>
      </w:r>
      <w:r w:rsidR="0085602B">
        <w:t>frameworks</w:t>
      </w:r>
      <w:r w:rsidRPr="00F709AC">
        <w:t xml:space="preserve"> and ma</w:t>
      </w:r>
      <w:r w:rsidR="008F2465">
        <w:t>k</w:t>
      </w:r>
      <w:r w:rsidRPr="00F709AC">
        <w:t xml:space="preserve">e </w:t>
      </w:r>
      <w:r w:rsidR="008F2465">
        <w:t>certain</w:t>
      </w:r>
      <w:r w:rsidRPr="00F709AC">
        <w:t xml:space="preserve"> refinements accord</w:t>
      </w:r>
      <w:r w:rsidR="008F2465">
        <w:t>ingly.</w:t>
      </w:r>
    </w:p>
    <w:p w14:paraId="2FEC4744" w14:textId="7142407E" w:rsidR="008F2465" w:rsidRDefault="00BE0873" w:rsidP="0048036A">
      <w:r>
        <w:t>A</w:t>
      </w:r>
      <w:r w:rsidR="00696A4F">
        <w:t>ccountable entit</w:t>
      </w:r>
      <w:r>
        <w:t>ies</w:t>
      </w:r>
      <w:r w:rsidR="00696A4F">
        <w:t xml:space="preserve"> will be </w:t>
      </w:r>
      <w:r w:rsidR="004F71DB">
        <w:t xml:space="preserve">required to </w:t>
      </w:r>
      <w:r w:rsidR="0026429B">
        <w:t>register</w:t>
      </w:r>
      <w:r w:rsidR="004F71DB">
        <w:t xml:space="preserve"> </w:t>
      </w:r>
      <w:r w:rsidR="00A80156">
        <w:t xml:space="preserve">all </w:t>
      </w:r>
      <w:r w:rsidR="004F71DB">
        <w:t>members of the Board as accountable persons</w:t>
      </w:r>
      <w:r w:rsidR="007943EB">
        <w:t xml:space="preserve">. </w:t>
      </w:r>
      <w:r w:rsidR="005043BC">
        <w:t>However</w:t>
      </w:r>
      <w:r w:rsidR="004F71DB">
        <w:t xml:space="preserve">, it will be open to the accountable entity to </w:t>
      </w:r>
      <w:r w:rsidR="000D18CE">
        <w:t>register</w:t>
      </w:r>
      <w:r w:rsidR="004F71DB">
        <w:t xml:space="preserve"> the </w:t>
      </w:r>
      <w:r w:rsidR="003372C1">
        <w:t xml:space="preserve">most appropriate senior executives to hold all other </w:t>
      </w:r>
      <w:r w:rsidR="00294D7B">
        <w:t>prescribed</w:t>
      </w:r>
      <w:r w:rsidR="003372C1">
        <w:t xml:space="preserve"> responsibilities</w:t>
      </w:r>
      <w:r w:rsidR="00294D7B">
        <w:t xml:space="preserve"> </w:t>
      </w:r>
      <w:r w:rsidR="00D76542">
        <w:t>and</w:t>
      </w:r>
      <w:r w:rsidR="00294D7B">
        <w:t xml:space="preserve"> positions</w:t>
      </w:r>
      <w:r w:rsidR="00724FDA">
        <w:t xml:space="preserve">. Those senior executives do not have to </w:t>
      </w:r>
      <w:r w:rsidR="003273AC">
        <w:t xml:space="preserve">be </w:t>
      </w:r>
      <w:r w:rsidR="000043D4">
        <w:t>locate</w:t>
      </w:r>
      <w:r w:rsidR="003273AC">
        <w:t>d</w:t>
      </w:r>
      <w:r w:rsidR="00724FDA">
        <w:t xml:space="preserve"> within or be employed by the accountable entity or its significant related entities. They can be</w:t>
      </w:r>
      <w:r w:rsidR="00785C9F">
        <w:t xml:space="preserve"> senior executives </w:t>
      </w:r>
      <w:r w:rsidR="00785C9F" w:rsidRPr="00785C9F">
        <w:t xml:space="preserve">from other parts of the group, to the extent that such </w:t>
      </w:r>
      <w:r w:rsidR="000D18CE">
        <w:t>registrations</w:t>
      </w:r>
      <w:r w:rsidR="00785C9F" w:rsidRPr="00785C9F">
        <w:t xml:space="preserve"> meet the requirements of the FAR and align with the </w:t>
      </w:r>
      <w:r w:rsidR="00785C9F">
        <w:t>accountable en</w:t>
      </w:r>
      <w:r w:rsidR="00785C9F" w:rsidRPr="00785C9F">
        <w:t xml:space="preserve">tity’s governance </w:t>
      </w:r>
      <w:r w:rsidR="0085602B">
        <w:t>frameworks</w:t>
      </w:r>
      <w:r w:rsidR="00785C9F" w:rsidRPr="00785C9F">
        <w:t>.</w:t>
      </w:r>
      <w:r w:rsidR="000043D4">
        <w:t xml:space="preserve"> For example, </w:t>
      </w:r>
      <w:r w:rsidR="00B57102">
        <w:t xml:space="preserve">a senior executive of an ADI can hold one or more of the </w:t>
      </w:r>
      <w:r w:rsidR="00603F43">
        <w:t>prescribed</w:t>
      </w:r>
      <w:r w:rsidR="00B57102">
        <w:t xml:space="preserve"> responsibilities</w:t>
      </w:r>
      <w:r w:rsidR="00603F43">
        <w:t xml:space="preserve"> and/or positions</w:t>
      </w:r>
      <w:r w:rsidR="00B57102">
        <w:t xml:space="preserve"> of a life insurance subsidiary of that ADI.</w:t>
      </w:r>
    </w:p>
    <w:p w14:paraId="781E11AC" w14:textId="2685BE16" w:rsidR="00785C9F" w:rsidRDefault="00202450" w:rsidP="0048036A">
      <w:proofErr w:type="gramStart"/>
      <w:r>
        <w:t>Similar to</w:t>
      </w:r>
      <w:proofErr w:type="gramEnd"/>
      <w:r>
        <w:t xml:space="preserve"> t</w:t>
      </w:r>
      <w:r w:rsidR="00785C9F">
        <w:t>he</w:t>
      </w:r>
      <w:r>
        <w:t xml:space="preserve"> BEAR, the</w:t>
      </w:r>
      <w:r w:rsidR="00785C9F">
        <w:t xml:space="preserve"> FAR will permit a senior executive to hold multiple </w:t>
      </w:r>
      <w:r w:rsidR="00603F43">
        <w:t>prescribed</w:t>
      </w:r>
      <w:r w:rsidR="00724FDA">
        <w:t xml:space="preserve"> responsibilities</w:t>
      </w:r>
      <w:r w:rsidR="00603F43">
        <w:t xml:space="preserve"> and/or positions</w:t>
      </w:r>
      <w:r w:rsidR="00487FE1">
        <w:t xml:space="preserve"> within an accountable entity. </w:t>
      </w:r>
      <w:r w:rsidR="00C970FD">
        <w:t>A</w:t>
      </w:r>
      <w:r w:rsidR="00487FE1">
        <w:t xml:space="preserve">n accountable entity does not have to </w:t>
      </w:r>
      <w:r w:rsidR="0026429B">
        <w:t>register</w:t>
      </w:r>
      <w:r w:rsidR="00487FE1">
        <w:t xml:space="preserve"> a separate individual to hold each of the relevant </w:t>
      </w:r>
      <w:r w:rsidR="00603F43">
        <w:t>prescribed</w:t>
      </w:r>
      <w:r w:rsidR="00487FE1">
        <w:t xml:space="preserve"> responsibilities</w:t>
      </w:r>
      <w:r w:rsidR="00603F43">
        <w:t xml:space="preserve"> or positions</w:t>
      </w:r>
      <w:r w:rsidR="00487FE1">
        <w:t>.</w:t>
      </w:r>
      <w:r w:rsidR="00B57102">
        <w:t xml:space="preserve"> For example, the Chief Risk Officer (CRO) of an accountable entity can hold the </w:t>
      </w:r>
      <w:r w:rsidR="00E74CBB">
        <w:t>prescribed</w:t>
      </w:r>
      <w:r w:rsidR="00B57102">
        <w:t xml:space="preserve"> responsibilities in relation to risk, compliance and anti-money laundering of that accountable entity.</w:t>
      </w:r>
      <w:r w:rsidR="00487FE1">
        <w:t xml:space="preserve"> </w:t>
      </w:r>
      <w:r w:rsidR="00BF48CF">
        <w:t>It is possible that</w:t>
      </w:r>
      <w:r w:rsidR="00487FE1">
        <w:t xml:space="preserve"> a small accountable entity</w:t>
      </w:r>
      <w:r w:rsidR="00BF48CF">
        <w:t xml:space="preserve"> would only need to register</w:t>
      </w:r>
      <w:r w:rsidR="00A80156">
        <w:t xml:space="preserve"> all members of </w:t>
      </w:r>
      <w:r w:rsidR="00BF48CF">
        <w:t>its</w:t>
      </w:r>
      <w:r w:rsidR="00A80156">
        <w:t xml:space="preserve"> Board</w:t>
      </w:r>
      <w:r w:rsidR="00660C82">
        <w:t xml:space="preserve"> and</w:t>
      </w:r>
      <w:r>
        <w:t xml:space="preserve"> </w:t>
      </w:r>
      <w:r w:rsidR="00487FE1">
        <w:t>a small number of senior executives</w:t>
      </w:r>
      <w:r w:rsidR="00BF48CF">
        <w:t xml:space="preserve"> to</w:t>
      </w:r>
      <w:r w:rsidR="00233FF6">
        <w:t xml:space="preserve"> cover all </w:t>
      </w:r>
      <w:r w:rsidR="00E74CBB">
        <w:t>presc</w:t>
      </w:r>
      <w:r w:rsidR="001D6D3C">
        <w:t>r</w:t>
      </w:r>
      <w:r w:rsidR="00E74CBB">
        <w:t>ibed</w:t>
      </w:r>
      <w:r w:rsidR="00233FF6">
        <w:t xml:space="preserve"> responsibilities</w:t>
      </w:r>
      <w:r w:rsidR="00E74CBB">
        <w:t xml:space="preserve"> and positions</w:t>
      </w:r>
      <w:r w:rsidR="00487FE1">
        <w:t>.</w:t>
      </w:r>
    </w:p>
    <w:p w14:paraId="1C7EC568" w14:textId="0CE90AE9" w:rsidR="00BF60BD" w:rsidRDefault="00C970FD" w:rsidP="0048036A">
      <w:r>
        <w:t>Further, the FAR will permit a senior ex</w:t>
      </w:r>
      <w:r w:rsidR="00202450">
        <w:t xml:space="preserve">ecutive to hold multiple </w:t>
      </w:r>
      <w:r w:rsidR="00E74CBB">
        <w:t>prescribed</w:t>
      </w:r>
      <w:r w:rsidR="00202450">
        <w:t xml:space="preserve"> responsibilities </w:t>
      </w:r>
      <w:r w:rsidR="00E74CBB">
        <w:t xml:space="preserve">and/or positions </w:t>
      </w:r>
      <w:r w:rsidR="00F05DF9">
        <w:t xml:space="preserve">across multiple accountable entities within the same group. That is, accountable entities within the same group do not have to </w:t>
      </w:r>
      <w:r w:rsidR="0026429B">
        <w:t>register</w:t>
      </w:r>
      <w:r w:rsidR="00F05DF9">
        <w:t xml:space="preserve"> a separate set of individuals to hold each of the relevant </w:t>
      </w:r>
      <w:r w:rsidR="00E74CBB">
        <w:t>prescribed</w:t>
      </w:r>
      <w:r w:rsidR="00F05DF9">
        <w:t xml:space="preserve"> responsibilities</w:t>
      </w:r>
      <w:r w:rsidR="00E74CBB">
        <w:t xml:space="preserve"> or positions</w:t>
      </w:r>
      <w:r w:rsidR="00F05DF9">
        <w:t>.</w:t>
      </w:r>
      <w:r w:rsidR="00B57102">
        <w:t xml:space="preserve"> For example, the Group CRO can hold the </w:t>
      </w:r>
      <w:r w:rsidR="00E74CBB">
        <w:t>prescribed</w:t>
      </w:r>
      <w:r w:rsidR="00B57102">
        <w:t xml:space="preserve"> responsibility in relation to risk</w:t>
      </w:r>
      <w:r w:rsidR="002B46FA">
        <w:t xml:space="preserve"> for the ADI and general insurer within the same group.</w:t>
      </w:r>
    </w:p>
    <w:p w14:paraId="559501BD" w14:textId="693AAAC9" w:rsidR="00422B0E" w:rsidRDefault="00422B0E" w:rsidP="00422B0E">
      <w:pPr>
        <w:pStyle w:val="Heading3"/>
      </w:pPr>
      <w:bookmarkStart w:id="25" w:name="_Toc76560722"/>
      <w:r>
        <w:t>End-to-end product responsibility</w:t>
      </w:r>
      <w:bookmarkEnd w:id="25"/>
    </w:p>
    <w:p w14:paraId="191C11BB" w14:textId="67045FA4" w:rsidR="00356DB4" w:rsidRDefault="00422B0E" w:rsidP="0048036A">
      <w:r>
        <w:t xml:space="preserve">In July </w:t>
      </w:r>
      <w:r w:rsidR="009969AA">
        <w:t xml:space="preserve">2019, APRA released a consultation letter outlining its approach to implementing an end-to-end product responsibility under the BEAR as per recommendation 1.17 of the Royal Commission. </w:t>
      </w:r>
      <w:r w:rsidR="001675E8" w:rsidRPr="001675E8">
        <w:t xml:space="preserve">The work and outcomes of this consultation </w:t>
      </w:r>
      <w:r w:rsidR="001675E8">
        <w:t>has now</w:t>
      </w:r>
      <w:r w:rsidR="001675E8" w:rsidRPr="001675E8">
        <w:t xml:space="preserve"> be</w:t>
      </w:r>
      <w:r w:rsidR="001675E8">
        <w:t>en</w:t>
      </w:r>
      <w:r w:rsidR="001675E8" w:rsidRPr="001675E8">
        <w:t xml:space="preserve"> subsumed into the FAR</w:t>
      </w:r>
      <w:r w:rsidR="001675E8">
        <w:t>.</w:t>
      </w:r>
    </w:p>
    <w:p w14:paraId="2DD61176" w14:textId="50471FB5" w:rsidR="001675E8" w:rsidRDefault="001675E8" w:rsidP="0048036A">
      <w:r>
        <w:t xml:space="preserve">The proposed operations of the end-to-end product responsibility outlined below </w:t>
      </w:r>
      <w:r w:rsidR="00DD0964">
        <w:t xml:space="preserve">have taken into consideration concerns raised </w:t>
      </w:r>
      <w:r w:rsidR="003273AC">
        <w:t>with</w:t>
      </w:r>
      <w:r w:rsidR="00DD0964">
        <w:t xml:space="preserve"> APRA</w:t>
      </w:r>
      <w:r w:rsidR="003273AC">
        <w:t xml:space="preserve"> during its</w:t>
      </w:r>
      <w:r w:rsidR="00DD0964">
        <w:t xml:space="preserve"> July 2019 consultation.</w:t>
      </w:r>
    </w:p>
    <w:p w14:paraId="5BEF6FE5" w14:textId="66603F98" w:rsidR="00DD0964" w:rsidRDefault="00DD0964" w:rsidP="00DD0964">
      <w:pPr>
        <w:pStyle w:val="Heading4"/>
      </w:pPr>
      <w:r>
        <w:t>Nature of end-to-end product responsibility</w:t>
      </w:r>
    </w:p>
    <w:p w14:paraId="35D759B0" w14:textId="73F511D6" w:rsidR="00DD0964" w:rsidRDefault="000B4F14" w:rsidP="0048036A">
      <w:r>
        <w:t>One of the issues identified by t</w:t>
      </w:r>
      <w:r w:rsidR="00DD0964" w:rsidRPr="00DD0964">
        <w:t>he Royal Commission</w:t>
      </w:r>
      <w:r>
        <w:t xml:space="preserve"> is the lack of</w:t>
      </w:r>
      <w:r w:rsidR="00DD0964" w:rsidRPr="00DD0964">
        <w:t xml:space="preserve"> clear end-to-end accountability for product management which led to adverse customer experiences and outcomes</w:t>
      </w:r>
      <w:r w:rsidR="00DD0964">
        <w:t>.</w:t>
      </w:r>
      <w:r w:rsidR="00F82F5E" w:rsidRPr="00F82F5E">
        <w:t xml:space="preserve"> </w:t>
      </w:r>
      <w:r w:rsidR="003273AC">
        <w:t>As such</w:t>
      </w:r>
      <w:r>
        <w:t xml:space="preserve">, </w:t>
      </w:r>
      <w:r w:rsidR="00F82F5E" w:rsidRPr="00F82F5E">
        <w:t>recommendation</w:t>
      </w:r>
      <w:r>
        <w:t xml:space="preserve"> 1.17</w:t>
      </w:r>
      <w:r w:rsidR="00F82F5E" w:rsidRPr="00F82F5E">
        <w:t xml:space="preserve"> is </w:t>
      </w:r>
      <w:r w:rsidR="007424F6">
        <w:t xml:space="preserve">about </w:t>
      </w:r>
      <w:r w:rsidR="00F82F5E" w:rsidRPr="00F82F5E">
        <w:t>strengthening the governance arrangements that aim to ensure that the product value chain is managed in a holistic manner rather than disaggregated into its stages</w:t>
      </w:r>
      <w:r w:rsidR="00F82F5E">
        <w:t>.</w:t>
      </w:r>
    </w:p>
    <w:p w14:paraId="1158CDF5" w14:textId="63543BB3" w:rsidR="00856A0D" w:rsidRDefault="00856A0D" w:rsidP="0048036A">
      <w:r>
        <w:t xml:space="preserve">Accordingly, </w:t>
      </w:r>
      <w:r w:rsidR="007424F6">
        <w:t xml:space="preserve">a senior executive supported </w:t>
      </w:r>
      <w:r w:rsidR="00C00CEC">
        <w:t xml:space="preserve">by </w:t>
      </w:r>
      <w:r w:rsidR="007424F6">
        <w:t xml:space="preserve">robust governance arrangements targeted at proactive and holistic management of the product value chain would be the key to meeting this </w:t>
      </w:r>
      <w:r w:rsidR="00747B2E">
        <w:t>prescribed</w:t>
      </w:r>
      <w:r w:rsidR="007424F6">
        <w:t xml:space="preserve"> responsibility. </w:t>
      </w:r>
      <w:r w:rsidR="00C00CEC">
        <w:t xml:space="preserve">It is important that </w:t>
      </w:r>
      <w:r w:rsidR="00B53541">
        <w:t>such</w:t>
      </w:r>
      <w:r w:rsidR="00C00CEC">
        <w:t xml:space="preserve"> governance arrangements </w:t>
      </w:r>
      <w:r w:rsidR="00B53541">
        <w:t xml:space="preserve">would </w:t>
      </w:r>
      <w:r w:rsidR="00C00CEC">
        <w:t>enable the</w:t>
      </w:r>
      <w:r w:rsidR="00B53541" w:rsidRPr="00B53541">
        <w:t xml:space="preserve"> accountable person to form a view on the adequacy of the support functions around products. This should be the case even if the function is outsourced to </w:t>
      </w:r>
      <w:r w:rsidR="00B53541">
        <w:t xml:space="preserve">other parts of </w:t>
      </w:r>
      <w:r w:rsidR="00B53541" w:rsidRPr="00B53541">
        <w:t>the group (such as information technology) or to a third party.</w:t>
      </w:r>
    </w:p>
    <w:p w14:paraId="64EA3BF2" w14:textId="55940294" w:rsidR="00B53541" w:rsidRDefault="00B53541" w:rsidP="0048036A">
      <w:r>
        <w:t>Based on the above, i</w:t>
      </w:r>
      <w:r w:rsidRPr="00B53541">
        <w:t xml:space="preserve">t is not necessary for an individual holding the end-to-end product responsibility to have the technical expertise </w:t>
      </w:r>
      <w:r>
        <w:t>on</w:t>
      </w:r>
      <w:r w:rsidRPr="00B53541">
        <w:t xml:space="preserve"> every stage of the product value chain. </w:t>
      </w:r>
      <w:r w:rsidR="004E5C5F">
        <w:t>I</w:t>
      </w:r>
      <w:r w:rsidRPr="00B53541">
        <w:t xml:space="preserve">t is not expected that </w:t>
      </w:r>
      <w:r>
        <w:t xml:space="preserve">accountable </w:t>
      </w:r>
      <w:r w:rsidRPr="00B53541">
        <w:t>entities would need to decentralise any of their support functions and move them within the end-to-end product responsibility.</w:t>
      </w:r>
    </w:p>
    <w:p w14:paraId="63042D4E" w14:textId="75B18252" w:rsidR="00B53541" w:rsidRDefault="00D861A5" w:rsidP="0073088E">
      <w:pPr>
        <w:pStyle w:val="Heading4"/>
      </w:pPr>
      <w:r>
        <w:t>Scope of accountability</w:t>
      </w:r>
    </w:p>
    <w:p w14:paraId="67C168D8" w14:textId="52517BF6" w:rsidR="004B07A7" w:rsidRDefault="00794D66" w:rsidP="004B07A7">
      <w:r>
        <w:t xml:space="preserve">Given the aim of end-to-end product responsibility is to ensure that </w:t>
      </w:r>
      <w:r w:rsidRPr="00F82F5E">
        <w:t>the product value chain is managed in a holistic manner</w:t>
      </w:r>
      <w:r w:rsidR="004B07A7">
        <w:t>,</w:t>
      </w:r>
      <w:r w:rsidR="004B07A7" w:rsidRPr="004B07A7">
        <w:t xml:space="preserve"> </w:t>
      </w:r>
      <w:r w:rsidR="004B07A7">
        <w:t>a broad interpretation of what is within the scope of end-to-end product responsibility is retained, including:</w:t>
      </w:r>
    </w:p>
    <w:p w14:paraId="7327B75F" w14:textId="77777777" w:rsidR="004B07A7" w:rsidRDefault="004B07A7" w:rsidP="004B07A7">
      <w:pPr>
        <w:pStyle w:val="Bullet"/>
      </w:pPr>
      <w:r>
        <w:t>all steps in the design, delivery and maintenance of all products and services offered to customers;</w:t>
      </w:r>
    </w:p>
    <w:p w14:paraId="2C8F3B4C" w14:textId="77777777" w:rsidR="004B07A7" w:rsidRDefault="004B07A7" w:rsidP="004B07A7">
      <w:pPr>
        <w:pStyle w:val="Bullet"/>
      </w:pPr>
      <w:r>
        <w:t>customer remediation;</w:t>
      </w:r>
    </w:p>
    <w:p w14:paraId="1CE856B0" w14:textId="77777777" w:rsidR="004B07A7" w:rsidRDefault="004B07A7" w:rsidP="004B07A7">
      <w:pPr>
        <w:pStyle w:val="Bullet"/>
      </w:pPr>
      <w:r>
        <w:t>linkages to IT systems and data quality;</w:t>
      </w:r>
    </w:p>
    <w:p w14:paraId="17B9E3AC" w14:textId="77777777" w:rsidR="004B07A7" w:rsidRDefault="004B07A7" w:rsidP="004B07A7">
      <w:pPr>
        <w:pStyle w:val="Bullet"/>
      </w:pPr>
      <w:r>
        <w:t>outsourcing; and</w:t>
      </w:r>
    </w:p>
    <w:p w14:paraId="02136029" w14:textId="7B73776F" w:rsidR="00794D66" w:rsidRDefault="004B07A7" w:rsidP="004B07A7">
      <w:pPr>
        <w:pStyle w:val="Bullet"/>
      </w:pPr>
      <w:r>
        <w:t>incentive arrangements of frontline staff.</w:t>
      </w:r>
    </w:p>
    <w:p w14:paraId="0BD9C06A" w14:textId="1A02331B" w:rsidR="00D861A5" w:rsidRDefault="00D861A5" w:rsidP="0073088E">
      <w:pPr>
        <w:pStyle w:val="Heading4"/>
      </w:pPr>
      <w:r>
        <w:t>Coverage of products</w:t>
      </w:r>
    </w:p>
    <w:p w14:paraId="616F59B0" w14:textId="6D8EAC07" w:rsidR="00D861A5" w:rsidRDefault="00CB14D4" w:rsidP="008C1520">
      <w:r>
        <w:t xml:space="preserve">In accordance with </w:t>
      </w:r>
      <w:r w:rsidR="000C0CB6">
        <w:t>recommendation 1.17 of the Royal Commission</w:t>
      </w:r>
      <w:r>
        <w:t>, t</w:t>
      </w:r>
      <w:r w:rsidR="00F50B22">
        <w:t xml:space="preserve">he </w:t>
      </w:r>
      <w:r>
        <w:t>end-to-end product responsibility</w:t>
      </w:r>
      <w:r w:rsidR="00F50B22">
        <w:t xml:space="preserve"> proposes to </w:t>
      </w:r>
      <w:r>
        <w:t>cover</w:t>
      </w:r>
      <w:r w:rsidR="004B07A7" w:rsidRPr="004B07A7">
        <w:t xml:space="preserve"> a broad </w:t>
      </w:r>
      <w:r>
        <w:t>range</w:t>
      </w:r>
      <w:r w:rsidR="004B07A7" w:rsidRPr="004B07A7">
        <w:t xml:space="preserve"> of products and services </w:t>
      </w:r>
      <w:r w:rsidR="00875A1E">
        <w:t>offered by accountable entities</w:t>
      </w:r>
      <w:r w:rsidR="006B140E">
        <w:t xml:space="preserve">. </w:t>
      </w:r>
      <w:r w:rsidR="008C1520">
        <w:t xml:space="preserve">At this stage, only very limited exclusion is proposed, e.g. </w:t>
      </w:r>
      <w:r w:rsidR="004B07A7" w:rsidRPr="004B07A7">
        <w:t>road-side assistance services offered by some insurers.</w:t>
      </w:r>
    </w:p>
    <w:p w14:paraId="3FE0FBA1" w14:textId="6515B895" w:rsidR="00D861A5" w:rsidRDefault="0073088E" w:rsidP="0073088E">
      <w:pPr>
        <w:pStyle w:val="Heading4"/>
      </w:pPr>
      <w:r>
        <w:t>Joint accountability</w:t>
      </w:r>
    </w:p>
    <w:p w14:paraId="1C1AFE6F" w14:textId="5209D12F" w:rsidR="00F50B22" w:rsidRDefault="00E73F32" w:rsidP="00F50B22">
      <w:r w:rsidRPr="00B00237">
        <w:t>W</w:t>
      </w:r>
      <w:r w:rsidR="00F50B22" w:rsidRPr="00B00237">
        <w:t xml:space="preserve">here multiple accountable persons are </w:t>
      </w:r>
      <w:r w:rsidR="000D18CE" w:rsidRPr="00B00237">
        <w:t>registered</w:t>
      </w:r>
      <w:r w:rsidR="00F50B22" w:rsidRPr="00B00237">
        <w:t xml:space="preserve"> to hold the end-to-end pr</w:t>
      </w:r>
      <w:r w:rsidR="00F50B22">
        <w:t>oduct responsibility, they will not be held jointly accountable to the extent that they are not holding th</w:t>
      </w:r>
      <w:r w:rsidR="00BD2DC7">
        <w:t>at</w:t>
      </w:r>
      <w:r w:rsidR="00F50B22">
        <w:t xml:space="preserve"> responsibility for the same product or service.</w:t>
      </w:r>
    </w:p>
    <w:p w14:paraId="0D570812" w14:textId="7ED07DD4" w:rsidR="0073088E" w:rsidRDefault="00804347" w:rsidP="00F50B22">
      <w:r>
        <w:t>Conversely, w</w:t>
      </w:r>
      <w:r w:rsidR="00F50B22">
        <w:t>here a</w:t>
      </w:r>
      <w:r>
        <w:t>n accountable</w:t>
      </w:r>
      <w:r w:rsidR="00F50B22">
        <w:t xml:space="preserve"> entity </w:t>
      </w:r>
      <w:r w:rsidR="000D18CE">
        <w:t>registers</w:t>
      </w:r>
      <w:r w:rsidR="00F50B22">
        <w:t xml:space="preserve"> multiple individuals with each individual being accountable for some but not all stages of the product value chain</w:t>
      </w:r>
      <w:r>
        <w:t xml:space="preserve"> for the same product or service</w:t>
      </w:r>
      <w:r w:rsidR="00F50B22">
        <w:t xml:space="preserve">, these individuals </w:t>
      </w:r>
      <w:r w:rsidR="00A87A95">
        <w:t>will</w:t>
      </w:r>
      <w:r w:rsidR="00F50B22">
        <w:t xml:space="preserve"> be </w:t>
      </w:r>
      <w:r w:rsidR="00BD2DC7">
        <w:t>held</w:t>
      </w:r>
      <w:r w:rsidR="00F50B22">
        <w:t xml:space="preserve"> jointly accountable</w:t>
      </w:r>
      <w:r>
        <w:t xml:space="preserve"> for the end-to-end product responsibility in relation to that product or service.</w:t>
      </w:r>
    </w:p>
    <w:p w14:paraId="49905BC5" w14:textId="31831E91" w:rsidR="00BF60BD" w:rsidRDefault="009425CC" w:rsidP="009425CC">
      <w:pPr>
        <w:pStyle w:val="Heading3"/>
      </w:pPr>
      <w:bookmarkStart w:id="26" w:name="_Toc76560723"/>
      <w:r>
        <w:t xml:space="preserve">List of </w:t>
      </w:r>
      <w:r w:rsidR="00747B2E">
        <w:t>prescribed</w:t>
      </w:r>
      <w:r>
        <w:t xml:space="preserve"> responsibilities</w:t>
      </w:r>
      <w:r w:rsidR="00747B2E">
        <w:t xml:space="preserve"> and positions</w:t>
      </w:r>
      <w:bookmarkEnd w:id="26"/>
    </w:p>
    <w:p w14:paraId="070DE559" w14:textId="0CD09F6B" w:rsidR="009425CC" w:rsidRDefault="009425CC" w:rsidP="009425CC">
      <w:r>
        <w:t xml:space="preserve">The full list of </w:t>
      </w:r>
      <w:r w:rsidR="00747B2E">
        <w:t>prescribed</w:t>
      </w:r>
      <w:r>
        <w:t xml:space="preserve"> responsibilities</w:t>
      </w:r>
      <w:r w:rsidR="00747B2E">
        <w:t xml:space="preserve"> and positions</w:t>
      </w:r>
      <w:r>
        <w:t xml:space="preserve"> that would be </w:t>
      </w:r>
      <w:r w:rsidR="005966B0">
        <w:t xml:space="preserve">set out in the rules </w:t>
      </w:r>
      <w:r>
        <w:t xml:space="preserve">determined by the Minister would comprise five sub-lists, namely the list of </w:t>
      </w:r>
      <w:r w:rsidR="000D5702">
        <w:t>prescribed</w:t>
      </w:r>
      <w:r>
        <w:t xml:space="preserve"> responsibilities </w:t>
      </w:r>
      <w:r w:rsidR="000D5702">
        <w:t xml:space="preserve">and positions </w:t>
      </w:r>
      <w:r>
        <w:t>for:</w:t>
      </w:r>
    </w:p>
    <w:p w14:paraId="3B244C1E" w14:textId="1CA127F7" w:rsidR="009425CC" w:rsidRDefault="009425CC" w:rsidP="009425CC">
      <w:pPr>
        <w:pStyle w:val="Bullet"/>
      </w:pPr>
      <w:r>
        <w:t>all locally incorporated ADIs</w:t>
      </w:r>
      <w:r w:rsidR="00246781">
        <w:t xml:space="preserve">, </w:t>
      </w:r>
      <w:r>
        <w:t xml:space="preserve">insurers, and </w:t>
      </w:r>
      <w:r w:rsidR="00246781">
        <w:t>registrable superannuation entity (</w:t>
      </w:r>
      <w:r>
        <w:t>RSE</w:t>
      </w:r>
      <w:r w:rsidR="00246781">
        <w:t>)</w:t>
      </w:r>
      <w:r>
        <w:t xml:space="preserve"> licensees;</w:t>
      </w:r>
    </w:p>
    <w:p w14:paraId="7A88EAFE" w14:textId="7F0B8EBE" w:rsidR="009425CC" w:rsidRDefault="00246781" w:rsidP="009425CC">
      <w:pPr>
        <w:pStyle w:val="Bullet"/>
      </w:pPr>
      <w:r>
        <w:t>a</w:t>
      </w:r>
      <w:r w:rsidR="009425CC">
        <w:t>ll locally incorporated insurers (in addition to the first sub-list above);</w:t>
      </w:r>
    </w:p>
    <w:p w14:paraId="71AC1924" w14:textId="2A936F58" w:rsidR="009425CC" w:rsidRDefault="009425CC" w:rsidP="009425CC">
      <w:pPr>
        <w:pStyle w:val="Bullet"/>
      </w:pPr>
      <w:r>
        <w:t xml:space="preserve">all </w:t>
      </w:r>
      <w:r w:rsidR="00246781">
        <w:t xml:space="preserve">locally incorporated </w:t>
      </w:r>
      <w:r>
        <w:t>RSE licensees (in addition to the first sub-list above);</w:t>
      </w:r>
    </w:p>
    <w:p w14:paraId="724D787B" w14:textId="67F1ABF0" w:rsidR="009425CC" w:rsidRDefault="009425CC" w:rsidP="009425CC">
      <w:pPr>
        <w:pStyle w:val="Bullet"/>
      </w:pPr>
      <w:r>
        <w:t xml:space="preserve">all </w:t>
      </w:r>
      <w:r w:rsidR="0016226A">
        <w:t xml:space="preserve">Australian </w:t>
      </w:r>
      <w:r>
        <w:t>branches</w:t>
      </w:r>
      <w:r w:rsidR="0016226A">
        <w:t xml:space="preserve"> of foreign accountable entities</w:t>
      </w:r>
      <w:r>
        <w:t>; and</w:t>
      </w:r>
    </w:p>
    <w:p w14:paraId="0406A1C7" w14:textId="3DC3BFDE" w:rsidR="009425CC" w:rsidRDefault="009425CC" w:rsidP="009425CC">
      <w:pPr>
        <w:pStyle w:val="Bullet"/>
      </w:pPr>
      <w:r>
        <w:t>all authorised/registered</w:t>
      </w:r>
      <w:r w:rsidR="00246781">
        <w:t xml:space="preserve"> non-operating holding companies</w:t>
      </w:r>
      <w:r>
        <w:t xml:space="preserve"> </w:t>
      </w:r>
      <w:r w:rsidR="00246781">
        <w:t>(</w:t>
      </w:r>
      <w:r>
        <w:t>NOHCs</w:t>
      </w:r>
      <w:r w:rsidR="00246781">
        <w:t>)</w:t>
      </w:r>
      <w:r>
        <w:t>.</w:t>
      </w:r>
    </w:p>
    <w:p w14:paraId="19A4773A" w14:textId="3A808B7C" w:rsidR="00EE0373" w:rsidRDefault="00EE0373" w:rsidP="00EE0373">
      <w:r>
        <w:t xml:space="preserve">See Attachment A for the full list of </w:t>
      </w:r>
      <w:r w:rsidR="000D5702">
        <w:t>prescribed</w:t>
      </w:r>
      <w:r>
        <w:t xml:space="preserve"> responsibilities</w:t>
      </w:r>
      <w:r w:rsidR="000D5702">
        <w:t xml:space="preserve"> and positions</w:t>
      </w:r>
      <w:r>
        <w:t>.</w:t>
      </w:r>
    </w:p>
    <w:p w14:paraId="528C88D3" w14:textId="5BA558A0" w:rsidR="000558F5" w:rsidRDefault="000558F5" w:rsidP="000558F5">
      <w:pPr>
        <w:pStyle w:val="Heading3"/>
      </w:pPr>
      <w:bookmarkStart w:id="27" w:name="_Toc76560724"/>
      <w:r>
        <w:t>Next steps</w:t>
      </w:r>
      <w:bookmarkEnd w:id="27"/>
    </w:p>
    <w:p w14:paraId="7145D5A1" w14:textId="37E43F02" w:rsidR="000558F5" w:rsidRDefault="000558F5" w:rsidP="00EE0373">
      <w:r w:rsidRPr="004312FB">
        <w:t>The Government will formally consult on the list</w:t>
      </w:r>
      <w:r w:rsidR="00BC6E94" w:rsidRPr="004312FB">
        <w:t xml:space="preserve"> of</w:t>
      </w:r>
      <w:r w:rsidRPr="004312FB">
        <w:t xml:space="preserve"> </w:t>
      </w:r>
      <w:r w:rsidR="000D5702">
        <w:t>prescribed</w:t>
      </w:r>
      <w:r w:rsidRPr="004312FB">
        <w:t xml:space="preserve"> responsibilities </w:t>
      </w:r>
      <w:r w:rsidR="000D5702">
        <w:t xml:space="preserve">and positions </w:t>
      </w:r>
      <w:r w:rsidR="00100A96" w:rsidRPr="004312FB">
        <w:t xml:space="preserve">prior to the list being </w:t>
      </w:r>
      <w:r w:rsidR="005966B0">
        <w:t>determined</w:t>
      </w:r>
      <w:r w:rsidR="00D87657" w:rsidRPr="004312FB">
        <w:t xml:space="preserve"> in the rules</w:t>
      </w:r>
      <w:r w:rsidR="00100A96" w:rsidRPr="004312FB">
        <w:t xml:space="preserve"> by the Minister</w:t>
      </w:r>
      <w:r w:rsidRPr="004312FB">
        <w:t>.</w:t>
      </w:r>
    </w:p>
    <w:p w14:paraId="2583822D" w14:textId="77777777" w:rsidR="000558F5" w:rsidRDefault="000558F5" w:rsidP="00EE0373"/>
    <w:p w14:paraId="1B0F958D" w14:textId="77777777" w:rsidR="000558F5" w:rsidRDefault="000558F5" w:rsidP="00EE0373"/>
    <w:p w14:paraId="55C72D82" w14:textId="77777777" w:rsidR="000558F5" w:rsidRDefault="000558F5">
      <w:pPr>
        <w:spacing w:before="0" w:after="160" w:line="259" w:lineRule="auto"/>
        <w:rPr>
          <w:rFonts w:cs="Arial"/>
          <w:iCs/>
          <w:color w:val="002C47"/>
          <w:kern w:val="32"/>
          <w:sz w:val="36"/>
          <w:szCs w:val="28"/>
        </w:rPr>
      </w:pPr>
      <w:r>
        <w:br w:type="page"/>
      </w:r>
    </w:p>
    <w:p w14:paraId="11A37838" w14:textId="4A51F722" w:rsidR="00EE0373" w:rsidRDefault="000558F5" w:rsidP="000558F5">
      <w:pPr>
        <w:pStyle w:val="Heading2"/>
      </w:pPr>
      <w:bookmarkStart w:id="28" w:name="_Toc76560725"/>
      <w:r>
        <w:t xml:space="preserve">Attachment A – Full list of </w:t>
      </w:r>
      <w:r w:rsidR="000D5702">
        <w:t>prescribed</w:t>
      </w:r>
      <w:r>
        <w:t xml:space="preserve"> responsibilities</w:t>
      </w:r>
      <w:r w:rsidR="000D5702">
        <w:t xml:space="preserve"> and positions</w:t>
      </w:r>
      <w:bookmarkEnd w:id="28"/>
    </w:p>
    <w:p w14:paraId="628E135E" w14:textId="240EA139" w:rsidR="00F702F5" w:rsidRPr="008F5F95" w:rsidRDefault="00F702F5" w:rsidP="00246781">
      <w:pPr>
        <w:pStyle w:val="Heading4"/>
      </w:pPr>
      <w:r w:rsidRPr="008F5F95">
        <w:t xml:space="preserve">Table 1 – </w:t>
      </w:r>
      <w:r w:rsidR="000D5702">
        <w:t>Prescribed</w:t>
      </w:r>
      <w:r w:rsidRPr="008F5F95">
        <w:t xml:space="preserve"> responsibilities</w:t>
      </w:r>
      <w:r w:rsidR="000D5702">
        <w:t xml:space="preserve"> and positions</w:t>
      </w:r>
      <w:r w:rsidRPr="008F5F95">
        <w:t xml:space="preserve"> for all locally incorporated accountable entities other than authorised/registered NOHCs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702F5" w14:paraId="6C4093BF" w14:textId="77777777" w:rsidTr="00337EFE">
        <w:trPr>
          <w:tblHeader/>
        </w:trPr>
        <w:tc>
          <w:tcPr>
            <w:tcW w:w="4530" w:type="dxa"/>
          </w:tcPr>
          <w:p w14:paraId="25D0C139" w14:textId="604BC6A5" w:rsidR="00F702F5" w:rsidRPr="00F702F5" w:rsidRDefault="000D5702" w:rsidP="000D6BEF">
            <w:pPr>
              <w:rPr>
                <w:b/>
              </w:rPr>
            </w:pPr>
            <w:r>
              <w:rPr>
                <w:b/>
              </w:rPr>
              <w:t>Prescribed</w:t>
            </w:r>
            <w:r w:rsidR="00F702F5" w:rsidRPr="00F702F5">
              <w:rPr>
                <w:b/>
              </w:rPr>
              <w:t xml:space="preserve"> responsibilities</w:t>
            </w:r>
            <w:r>
              <w:rPr>
                <w:b/>
              </w:rPr>
              <w:t xml:space="preserve"> and positions</w:t>
            </w:r>
          </w:p>
        </w:tc>
        <w:tc>
          <w:tcPr>
            <w:tcW w:w="4530" w:type="dxa"/>
          </w:tcPr>
          <w:p w14:paraId="54917BA0" w14:textId="5BDE0E67" w:rsidR="00F702F5" w:rsidRPr="00F702F5" w:rsidRDefault="00F702F5" w:rsidP="002A35C0">
            <w:pPr>
              <w:rPr>
                <w:b/>
              </w:rPr>
            </w:pPr>
            <w:r w:rsidRPr="00F702F5">
              <w:rPr>
                <w:b/>
              </w:rPr>
              <w:t>Individual</w:t>
            </w:r>
            <w:r w:rsidR="00246781">
              <w:rPr>
                <w:b/>
              </w:rPr>
              <w:t>(s)</w:t>
            </w:r>
            <w:r w:rsidRPr="00F702F5">
              <w:rPr>
                <w:b/>
              </w:rPr>
              <w:t xml:space="preserve"> intended to be capture</w:t>
            </w:r>
            <w:r w:rsidR="002A35C0">
              <w:rPr>
                <w:b/>
              </w:rPr>
              <w:t>d</w:t>
            </w:r>
          </w:p>
        </w:tc>
      </w:tr>
      <w:tr w:rsidR="00F702F5" w14:paraId="4221AF96" w14:textId="77777777" w:rsidTr="00817EFE">
        <w:tc>
          <w:tcPr>
            <w:tcW w:w="4530" w:type="dxa"/>
          </w:tcPr>
          <w:p w14:paraId="0470F270" w14:textId="0CDB557F" w:rsidR="00F702F5" w:rsidRDefault="00F702F5" w:rsidP="00E00F6A">
            <w:pPr>
              <w:jc w:val="left"/>
            </w:pPr>
            <w:r>
              <w:t>Responsibility</w:t>
            </w:r>
            <w:r w:rsidRPr="00F702F5">
              <w:t xml:space="preserve"> for oversight of the </w:t>
            </w:r>
            <w:r>
              <w:t xml:space="preserve">accountable </w:t>
            </w:r>
            <w:r w:rsidRPr="00F702F5">
              <w:t xml:space="preserve">entity as a member of the Board of the </w:t>
            </w:r>
            <w:r>
              <w:t>accountable entity.</w:t>
            </w:r>
          </w:p>
        </w:tc>
        <w:tc>
          <w:tcPr>
            <w:tcW w:w="4530" w:type="dxa"/>
          </w:tcPr>
          <w:p w14:paraId="7C116376" w14:textId="5EDD0C17" w:rsidR="00F702F5" w:rsidRDefault="00817EFE" w:rsidP="00E00F6A">
            <w:pPr>
              <w:jc w:val="left"/>
            </w:pPr>
            <w:r>
              <w:t>All members of the Board of the accountable entity.</w:t>
            </w:r>
          </w:p>
        </w:tc>
      </w:tr>
      <w:tr w:rsidR="00F702F5" w14:paraId="22D2277D" w14:textId="77777777" w:rsidTr="00817EFE">
        <w:tc>
          <w:tcPr>
            <w:tcW w:w="4530" w:type="dxa"/>
          </w:tcPr>
          <w:p w14:paraId="2159E1F0" w14:textId="4927E380" w:rsidR="00F702F5" w:rsidRDefault="00F702F5" w:rsidP="00E00F6A">
            <w:pPr>
              <w:jc w:val="left"/>
            </w:pPr>
            <w:r w:rsidRPr="00F702F5">
              <w:t xml:space="preserve">Senior executive responsibility for management or control of the business activities of the </w:t>
            </w:r>
            <w:r w:rsidR="00E00F6A">
              <w:t>accountable entity</w:t>
            </w:r>
            <w:r w:rsidRPr="00F702F5">
              <w:t xml:space="preserve">, including allocating to accountable persons responsibility for all parts or aspects of the </w:t>
            </w:r>
            <w:r w:rsidR="00E00F6A">
              <w:t>accountable entity and its significant related entities</w:t>
            </w:r>
            <w:r w:rsidRPr="00F702F5">
              <w:t xml:space="preserve"> and reporting directly to the Board of the </w:t>
            </w:r>
            <w:r w:rsidR="00E00F6A">
              <w:t>accountable entity.</w:t>
            </w:r>
          </w:p>
        </w:tc>
        <w:tc>
          <w:tcPr>
            <w:tcW w:w="4530" w:type="dxa"/>
          </w:tcPr>
          <w:p w14:paraId="103D82DE" w14:textId="5FB0F5A9" w:rsidR="00F702F5" w:rsidRDefault="00817EFE">
            <w:pPr>
              <w:jc w:val="left"/>
            </w:pPr>
            <w:r>
              <w:t xml:space="preserve">The senior executive </w:t>
            </w:r>
            <w:r w:rsidRPr="00817EFE">
              <w:t xml:space="preserve">responsible for carrying out the management of all business activities of the </w:t>
            </w:r>
            <w:r>
              <w:t>accountable entity</w:t>
            </w:r>
            <w:r w:rsidRPr="00817EFE">
              <w:t xml:space="preserve"> and its </w:t>
            </w:r>
            <w:r>
              <w:t>significant related entities; most likely the Chief Executive Officer</w:t>
            </w:r>
            <w:r w:rsidR="00F409E6">
              <w:t xml:space="preserve"> or similar</w:t>
            </w:r>
            <w:r>
              <w:t>.</w:t>
            </w:r>
          </w:p>
        </w:tc>
      </w:tr>
      <w:tr w:rsidR="00E00F6A" w14:paraId="6A4C1D4D" w14:textId="77777777" w:rsidTr="00817EFE">
        <w:tc>
          <w:tcPr>
            <w:tcW w:w="4530" w:type="dxa"/>
          </w:tcPr>
          <w:p w14:paraId="47AAC337" w14:textId="41B34A3B" w:rsidR="00E00F6A" w:rsidRPr="00F702F5" w:rsidRDefault="00E00F6A" w:rsidP="00E00F6A">
            <w:pPr>
              <w:jc w:val="left"/>
            </w:pPr>
            <w:r>
              <w:t>Senior executive responsibility for management of the accountable entity’s financial resources.</w:t>
            </w:r>
          </w:p>
        </w:tc>
        <w:tc>
          <w:tcPr>
            <w:tcW w:w="4530" w:type="dxa"/>
          </w:tcPr>
          <w:p w14:paraId="7D1002E6" w14:textId="4068C40B" w:rsidR="00E00F6A" w:rsidRDefault="00817EFE">
            <w:pPr>
              <w:jc w:val="left"/>
            </w:pPr>
            <w:r>
              <w:t>The senior executive responsible for the management of the accountable entity’s financial resources; most likely the Chief Financial Officer or similar.</w:t>
            </w:r>
          </w:p>
        </w:tc>
      </w:tr>
      <w:tr w:rsidR="00817EFE" w14:paraId="25735E71" w14:textId="77777777" w:rsidTr="00817EFE">
        <w:tc>
          <w:tcPr>
            <w:tcW w:w="4530" w:type="dxa"/>
          </w:tcPr>
          <w:p w14:paraId="64A80D00" w14:textId="3164E206" w:rsidR="00817EFE" w:rsidRDefault="00817EFE" w:rsidP="00817EFE">
            <w:pPr>
              <w:jc w:val="left"/>
            </w:pPr>
            <w:r>
              <w:t xml:space="preserve">Senior executive responsibility for management of the accountable entity’s </w:t>
            </w:r>
            <w:r w:rsidRPr="00E00F6A">
              <w:t>overall risk controls and/or overall risk management arrangements</w:t>
            </w:r>
            <w:r>
              <w:t>.</w:t>
            </w:r>
          </w:p>
        </w:tc>
        <w:tc>
          <w:tcPr>
            <w:tcW w:w="4530" w:type="dxa"/>
          </w:tcPr>
          <w:p w14:paraId="1E079F34" w14:textId="7F1D8D9D" w:rsidR="00817EFE" w:rsidRDefault="00F409E6" w:rsidP="00C25172">
            <w:pPr>
              <w:jc w:val="left"/>
            </w:pPr>
            <w:r w:rsidRPr="00F409E6">
              <w:t>The senior executive responsible for the development</w:t>
            </w:r>
            <w:r w:rsidR="00C25172">
              <w:t>,</w:t>
            </w:r>
            <w:r w:rsidRPr="00F409E6">
              <w:t xml:space="preserve"> maintenance</w:t>
            </w:r>
            <w:r w:rsidR="00C25172">
              <w:t xml:space="preserve"> and review</w:t>
            </w:r>
            <w:r w:rsidRPr="00F409E6">
              <w:t xml:space="preserve"> (rather than </w:t>
            </w:r>
            <w:r w:rsidR="001B49E8">
              <w:t>execution</w:t>
            </w:r>
            <w:r w:rsidRPr="00F409E6">
              <w:t xml:space="preserve">) of the framework targeted at managing the accountable entity’s </w:t>
            </w:r>
            <w:r w:rsidR="00817EFE" w:rsidRPr="00E00F6A">
              <w:t>overall risk controls and/or overall risk management arrangements</w:t>
            </w:r>
            <w:r w:rsidR="00817EFE">
              <w:t>; most likely the Chief Risk Officer or similar.</w:t>
            </w:r>
          </w:p>
        </w:tc>
      </w:tr>
      <w:tr w:rsidR="00817EFE" w14:paraId="0813B352" w14:textId="77777777" w:rsidTr="00817EFE">
        <w:tc>
          <w:tcPr>
            <w:tcW w:w="4530" w:type="dxa"/>
          </w:tcPr>
          <w:p w14:paraId="627B7608" w14:textId="0045353A" w:rsidR="00817EFE" w:rsidRDefault="00817EFE" w:rsidP="00817EFE">
            <w:pPr>
              <w:jc w:val="left"/>
            </w:pPr>
            <w:r>
              <w:t>Senior executive responsibility for management of the accountable entity’s operations.</w:t>
            </w:r>
          </w:p>
        </w:tc>
        <w:tc>
          <w:tcPr>
            <w:tcW w:w="4530" w:type="dxa"/>
          </w:tcPr>
          <w:p w14:paraId="356BEA99" w14:textId="773A1A26" w:rsidR="00817EFE" w:rsidRDefault="00817EFE">
            <w:pPr>
              <w:jc w:val="left"/>
            </w:pPr>
            <w:r>
              <w:t>The senior executive responsible for the management of the accountable entity’s operations; most likely the Chief Operations Officer or similar.</w:t>
            </w:r>
          </w:p>
        </w:tc>
      </w:tr>
      <w:tr w:rsidR="00817EFE" w14:paraId="20B3D30C" w14:textId="77777777" w:rsidTr="00817EFE">
        <w:tc>
          <w:tcPr>
            <w:tcW w:w="4530" w:type="dxa"/>
          </w:tcPr>
          <w:p w14:paraId="685B4EA6" w14:textId="6C902345" w:rsidR="00817EFE" w:rsidRDefault="00817EFE" w:rsidP="00817EFE">
            <w:pPr>
              <w:jc w:val="left"/>
            </w:pPr>
            <w:r>
              <w:t xml:space="preserve">Senior executive responsibility for management of the accountable entity’s </w:t>
            </w:r>
            <w:r w:rsidRPr="00B4682F">
              <w:t>information management, including information technology systems</w:t>
            </w:r>
            <w:r>
              <w:t>.</w:t>
            </w:r>
          </w:p>
        </w:tc>
        <w:tc>
          <w:tcPr>
            <w:tcW w:w="4530" w:type="dxa"/>
          </w:tcPr>
          <w:p w14:paraId="11E531CA" w14:textId="60CAA157" w:rsidR="00817EFE" w:rsidRDefault="009F0DF8">
            <w:pPr>
              <w:jc w:val="left"/>
            </w:pPr>
            <w:r>
              <w:t>The s</w:t>
            </w:r>
            <w:r w:rsidR="00817EFE">
              <w:t xml:space="preserve">enior executive </w:t>
            </w:r>
            <w:r>
              <w:t xml:space="preserve">responsible </w:t>
            </w:r>
            <w:r w:rsidR="00817EFE">
              <w:t xml:space="preserve">for </w:t>
            </w:r>
            <w:r>
              <w:t xml:space="preserve">the </w:t>
            </w:r>
            <w:r w:rsidR="00817EFE">
              <w:t xml:space="preserve">management of the accountable entity’s </w:t>
            </w:r>
            <w:r w:rsidR="00817EFE" w:rsidRPr="00B4682F">
              <w:t>information management, including information technology systems</w:t>
            </w:r>
            <w:r>
              <w:t>; most likely the Chief Information or Technology Officer or similar</w:t>
            </w:r>
            <w:r w:rsidR="00817EFE">
              <w:t>.</w:t>
            </w:r>
          </w:p>
        </w:tc>
      </w:tr>
      <w:tr w:rsidR="00817EFE" w14:paraId="4C04149E" w14:textId="77777777" w:rsidTr="00817EFE">
        <w:tc>
          <w:tcPr>
            <w:tcW w:w="4530" w:type="dxa"/>
          </w:tcPr>
          <w:p w14:paraId="5D0181B5" w14:textId="233A69BC" w:rsidR="00817EFE" w:rsidRDefault="00817EFE" w:rsidP="00817EFE">
            <w:pPr>
              <w:jc w:val="left"/>
            </w:pPr>
            <w:r>
              <w:t>Senior executive responsibility for management of the accountable entity’s internal audit function.</w:t>
            </w:r>
          </w:p>
        </w:tc>
        <w:tc>
          <w:tcPr>
            <w:tcW w:w="4530" w:type="dxa"/>
          </w:tcPr>
          <w:p w14:paraId="1DD9EA74" w14:textId="3E75290C" w:rsidR="00817EFE" w:rsidRDefault="009F0DF8">
            <w:pPr>
              <w:jc w:val="left"/>
            </w:pPr>
            <w:r>
              <w:t>The s</w:t>
            </w:r>
            <w:r w:rsidR="00817EFE">
              <w:t>enior executive responsibl</w:t>
            </w:r>
            <w:r>
              <w:t>e</w:t>
            </w:r>
            <w:r w:rsidR="00817EFE">
              <w:t xml:space="preserve"> for </w:t>
            </w:r>
            <w:r>
              <w:t xml:space="preserve">the </w:t>
            </w:r>
            <w:r w:rsidR="00817EFE">
              <w:t>management of the accountable entity’s internal audit function</w:t>
            </w:r>
            <w:r>
              <w:t>; most likely Head of Internal Audit or similar</w:t>
            </w:r>
            <w:r w:rsidR="00817EFE">
              <w:t>.</w:t>
            </w:r>
          </w:p>
        </w:tc>
      </w:tr>
      <w:tr w:rsidR="00817EFE" w14:paraId="0FE00213" w14:textId="77777777" w:rsidTr="00817EFE">
        <w:tc>
          <w:tcPr>
            <w:tcW w:w="4530" w:type="dxa"/>
          </w:tcPr>
          <w:p w14:paraId="144131CF" w14:textId="1B6BB84E" w:rsidR="00817EFE" w:rsidRDefault="00817EFE" w:rsidP="00817EFE">
            <w:pPr>
              <w:jc w:val="left"/>
            </w:pPr>
            <w:r>
              <w:t>Senior executive responsibility for management of the accountable entity’s compliance function.</w:t>
            </w:r>
          </w:p>
        </w:tc>
        <w:tc>
          <w:tcPr>
            <w:tcW w:w="4530" w:type="dxa"/>
          </w:tcPr>
          <w:p w14:paraId="24208D78" w14:textId="326A5BAC" w:rsidR="00817EFE" w:rsidRDefault="009F0DF8" w:rsidP="00FC3F28">
            <w:pPr>
              <w:jc w:val="left"/>
            </w:pPr>
            <w:r>
              <w:t>The s</w:t>
            </w:r>
            <w:r w:rsidR="00817EFE">
              <w:t>enior executive responsib</w:t>
            </w:r>
            <w:r>
              <w:t>le</w:t>
            </w:r>
            <w:r w:rsidR="00817EFE">
              <w:t xml:space="preserve"> for</w:t>
            </w:r>
            <w:r>
              <w:t xml:space="preserve"> </w:t>
            </w:r>
            <w:r w:rsidRPr="009F0DF8">
              <w:t>the development</w:t>
            </w:r>
            <w:r w:rsidR="00FC3F28">
              <w:t>,</w:t>
            </w:r>
            <w:r w:rsidRPr="009F0DF8">
              <w:t xml:space="preserve"> maintenance</w:t>
            </w:r>
            <w:r w:rsidR="00FC3F28">
              <w:t xml:space="preserve"> and review</w:t>
            </w:r>
            <w:r w:rsidRPr="009F0DF8">
              <w:t xml:space="preserve"> (rather than </w:t>
            </w:r>
            <w:r w:rsidR="00FA3778">
              <w:t>execution</w:t>
            </w:r>
            <w:r w:rsidRPr="009F0DF8">
              <w:t xml:space="preserve">) of the framework targeted </w:t>
            </w:r>
            <w:r>
              <w:t>at managing the</w:t>
            </w:r>
            <w:r w:rsidR="00817EFE">
              <w:t xml:space="preserve"> accountable entity’s compliance function.</w:t>
            </w:r>
          </w:p>
        </w:tc>
      </w:tr>
      <w:tr w:rsidR="009F0DF8" w14:paraId="12E40F01" w14:textId="77777777" w:rsidTr="00817EFE">
        <w:tc>
          <w:tcPr>
            <w:tcW w:w="4530" w:type="dxa"/>
          </w:tcPr>
          <w:p w14:paraId="53895CE3" w14:textId="766E83F8" w:rsidR="009F0DF8" w:rsidRDefault="009F0DF8" w:rsidP="009F0DF8">
            <w:pPr>
              <w:jc w:val="left"/>
            </w:pPr>
            <w:r>
              <w:t>Senior executive responsibility for management of the accountable entity’s human resources function.</w:t>
            </w:r>
          </w:p>
        </w:tc>
        <w:tc>
          <w:tcPr>
            <w:tcW w:w="4530" w:type="dxa"/>
          </w:tcPr>
          <w:p w14:paraId="57BD43EF" w14:textId="42F389C1" w:rsidR="009F0DF8" w:rsidRDefault="009F0DF8">
            <w:pPr>
              <w:jc w:val="left"/>
            </w:pPr>
            <w:r>
              <w:t>The senior executive responsible for the management of the accountable entity’s human resources function; most likely Head of Human Resources or similar.</w:t>
            </w:r>
          </w:p>
        </w:tc>
      </w:tr>
      <w:tr w:rsidR="009F0DF8" w14:paraId="4C226B76" w14:textId="77777777" w:rsidTr="00817EFE">
        <w:tc>
          <w:tcPr>
            <w:tcW w:w="4530" w:type="dxa"/>
          </w:tcPr>
          <w:p w14:paraId="3BF412A8" w14:textId="6E626B99" w:rsidR="009F0DF8" w:rsidRDefault="009F0DF8" w:rsidP="009F0DF8">
            <w:pPr>
              <w:jc w:val="left"/>
            </w:pPr>
            <w:r>
              <w:t>Senior executive responsibility for management of the accountable entity’s anti-money laundering function.</w:t>
            </w:r>
          </w:p>
        </w:tc>
        <w:tc>
          <w:tcPr>
            <w:tcW w:w="4530" w:type="dxa"/>
          </w:tcPr>
          <w:p w14:paraId="1D7C7F0A" w14:textId="30E8937A" w:rsidR="009F0DF8" w:rsidRDefault="002229F6" w:rsidP="00FC3F28">
            <w:pPr>
              <w:jc w:val="left"/>
            </w:pPr>
            <w:r>
              <w:t xml:space="preserve">The senior executive responsible for </w:t>
            </w:r>
            <w:r w:rsidRPr="009F0DF8">
              <w:t>the development</w:t>
            </w:r>
            <w:r w:rsidR="00FC3F28">
              <w:t>,</w:t>
            </w:r>
            <w:r w:rsidRPr="009F0DF8">
              <w:t xml:space="preserve"> maintenance</w:t>
            </w:r>
            <w:r w:rsidR="00FC3F28">
              <w:t xml:space="preserve"> and review</w:t>
            </w:r>
            <w:r w:rsidRPr="009F0DF8">
              <w:t xml:space="preserve"> (rather than </w:t>
            </w:r>
            <w:r w:rsidR="00FA3778">
              <w:t>execution</w:t>
            </w:r>
            <w:r w:rsidRPr="009F0DF8">
              <w:t xml:space="preserve">) of the framework targeted </w:t>
            </w:r>
            <w:r>
              <w:t xml:space="preserve">at managing the accountable entity’s </w:t>
            </w:r>
            <w:r w:rsidR="009F0DF8">
              <w:t>anti-money laundering function.</w:t>
            </w:r>
          </w:p>
        </w:tc>
      </w:tr>
      <w:tr w:rsidR="009F0DF8" w14:paraId="23FF6A03" w14:textId="77777777" w:rsidTr="00817EFE">
        <w:tc>
          <w:tcPr>
            <w:tcW w:w="4530" w:type="dxa"/>
          </w:tcPr>
          <w:p w14:paraId="2D1E7853" w14:textId="57FDF7E8" w:rsidR="009F0DF8" w:rsidRDefault="009F0DF8" w:rsidP="009F0DF8">
            <w:pPr>
              <w:jc w:val="left"/>
            </w:pPr>
            <w:r w:rsidRPr="00B4682F">
              <w:t>Senior executive responsibility for management of the accountable entity’s</w:t>
            </w:r>
            <w:r>
              <w:t xml:space="preserve"> end-to-end product responsibility.</w:t>
            </w:r>
          </w:p>
        </w:tc>
        <w:tc>
          <w:tcPr>
            <w:tcW w:w="4530" w:type="dxa"/>
          </w:tcPr>
          <w:p w14:paraId="04FAC90B" w14:textId="06FDF4C5" w:rsidR="009F0DF8" w:rsidRDefault="002229F6">
            <w:pPr>
              <w:jc w:val="left"/>
            </w:pPr>
            <w:r>
              <w:t>The senior executive(s) responsible</w:t>
            </w:r>
            <w:r w:rsidRPr="00B4682F">
              <w:t xml:space="preserve"> for </w:t>
            </w:r>
            <w:r>
              <w:t xml:space="preserve">the </w:t>
            </w:r>
            <w:r w:rsidRPr="00B4682F">
              <w:t>management of the accountable entity’s</w:t>
            </w:r>
            <w:r>
              <w:t xml:space="preserve"> end-to-end product responsibility</w:t>
            </w:r>
            <w:r w:rsidR="00335098">
              <w:t>; likely to the</w:t>
            </w:r>
            <w:r w:rsidR="00F409E6">
              <w:t xml:space="preserve"> Chief Executive Officer of a small accountable entity or</w:t>
            </w:r>
            <w:r w:rsidR="00335098">
              <w:t xml:space="preserve"> Head of a business division</w:t>
            </w:r>
            <w:r w:rsidR="00F409E6">
              <w:t xml:space="preserve"> of a larger more complex accountable entity</w:t>
            </w:r>
            <w:r>
              <w:t>.</w:t>
            </w:r>
          </w:p>
        </w:tc>
      </w:tr>
      <w:tr w:rsidR="002229F6" w14:paraId="6DCEA846" w14:textId="77777777" w:rsidTr="00817EFE">
        <w:tc>
          <w:tcPr>
            <w:tcW w:w="4530" w:type="dxa"/>
          </w:tcPr>
          <w:p w14:paraId="39374032" w14:textId="19611CC3" w:rsidR="002229F6" w:rsidRDefault="002229F6" w:rsidP="002229F6">
            <w:pPr>
              <w:jc w:val="left"/>
            </w:pPr>
            <w:r w:rsidRPr="00B4682F">
              <w:t>Senior executive responsibility for management of the accountable entity’s</w:t>
            </w:r>
            <w:r>
              <w:t xml:space="preserve"> dispute resolution function (internal and external).</w:t>
            </w:r>
          </w:p>
        </w:tc>
        <w:tc>
          <w:tcPr>
            <w:tcW w:w="4530" w:type="dxa"/>
          </w:tcPr>
          <w:p w14:paraId="17A69C80" w14:textId="5963402A" w:rsidR="002229F6" w:rsidRDefault="002229F6" w:rsidP="000F619B">
            <w:pPr>
              <w:jc w:val="left"/>
            </w:pPr>
            <w:r>
              <w:t xml:space="preserve">The senior executive responsible for </w:t>
            </w:r>
            <w:r w:rsidRPr="009F0DF8">
              <w:t>the development</w:t>
            </w:r>
            <w:r w:rsidR="000F619B">
              <w:t>,</w:t>
            </w:r>
            <w:r w:rsidRPr="009F0DF8">
              <w:t xml:space="preserve"> maintenance</w:t>
            </w:r>
            <w:r w:rsidR="000F619B">
              <w:t xml:space="preserve"> and review</w:t>
            </w:r>
            <w:r w:rsidRPr="009F0DF8">
              <w:t xml:space="preserve"> (rather than </w:t>
            </w:r>
            <w:r w:rsidR="00FA3778">
              <w:t>execution</w:t>
            </w:r>
            <w:r w:rsidRPr="009F0DF8">
              <w:t xml:space="preserve">) of the framework targeted </w:t>
            </w:r>
            <w:r>
              <w:t>at managing the accountable entity’s dispute resolution function (internal and external).</w:t>
            </w:r>
          </w:p>
        </w:tc>
      </w:tr>
      <w:tr w:rsidR="002229F6" w14:paraId="4DB0C8D7" w14:textId="77777777" w:rsidTr="00817EFE">
        <w:tc>
          <w:tcPr>
            <w:tcW w:w="4530" w:type="dxa"/>
          </w:tcPr>
          <w:p w14:paraId="1F6678E5" w14:textId="2379B67B" w:rsidR="002229F6" w:rsidRDefault="002229F6" w:rsidP="002229F6">
            <w:pPr>
              <w:jc w:val="left"/>
            </w:pPr>
            <w:r w:rsidRPr="00B4682F">
              <w:t>Senior executive responsibility for management of the accountable entity’s</w:t>
            </w:r>
            <w:r>
              <w:t xml:space="preserve"> </w:t>
            </w:r>
            <w:r w:rsidRPr="00B4682F">
              <w:t>client or member remediation programs (encompassing hardship considerations where relevant)</w:t>
            </w:r>
            <w:r>
              <w:t>.</w:t>
            </w:r>
          </w:p>
        </w:tc>
        <w:tc>
          <w:tcPr>
            <w:tcW w:w="4530" w:type="dxa"/>
          </w:tcPr>
          <w:p w14:paraId="3938A8CE" w14:textId="7FEC4804" w:rsidR="002229F6" w:rsidRDefault="002229F6" w:rsidP="000F619B">
            <w:pPr>
              <w:jc w:val="left"/>
            </w:pPr>
            <w:r>
              <w:t xml:space="preserve">The senior executive responsible for </w:t>
            </w:r>
            <w:r w:rsidRPr="009F0DF8">
              <w:t>the development</w:t>
            </w:r>
            <w:r w:rsidR="000F619B">
              <w:t>,</w:t>
            </w:r>
            <w:r w:rsidRPr="009F0DF8">
              <w:t xml:space="preserve"> maintenance</w:t>
            </w:r>
            <w:r w:rsidR="000F619B">
              <w:t xml:space="preserve"> and review</w:t>
            </w:r>
            <w:r w:rsidRPr="009F0DF8">
              <w:t xml:space="preserve"> (rather than </w:t>
            </w:r>
            <w:r w:rsidR="00FA3778">
              <w:t>execution</w:t>
            </w:r>
            <w:r w:rsidRPr="009F0DF8">
              <w:t xml:space="preserve">) of the framework targeted </w:t>
            </w:r>
            <w:r>
              <w:t xml:space="preserve">at managing the accountable entity’s </w:t>
            </w:r>
            <w:r w:rsidRPr="00B4682F">
              <w:t>client or member remediation programs (encompassing hardship considerations where relevant)</w:t>
            </w:r>
            <w:r>
              <w:t>.</w:t>
            </w:r>
          </w:p>
        </w:tc>
      </w:tr>
      <w:tr w:rsidR="002229F6" w14:paraId="444992D0" w14:textId="77777777" w:rsidTr="00817EFE">
        <w:tc>
          <w:tcPr>
            <w:tcW w:w="4530" w:type="dxa"/>
          </w:tcPr>
          <w:p w14:paraId="75C54FC1" w14:textId="3F2949D4" w:rsidR="002229F6" w:rsidRDefault="002229F6" w:rsidP="002229F6">
            <w:pPr>
              <w:jc w:val="left"/>
            </w:pPr>
            <w:r w:rsidRPr="00B4682F">
              <w:t>Senior executive responsibility for management of the accountable entity’s</w:t>
            </w:r>
            <w:r>
              <w:t xml:space="preserve"> breach reporting.</w:t>
            </w:r>
          </w:p>
        </w:tc>
        <w:tc>
          <w:tcPr>
            <w:tcW w:w="4530" w:type="dxa"/>
          </w:tcPr>
          <w:p w14:paraId="2D918FE2" w14:textId="0B3D1571" w:rsidR="002229F6" w:rsidRDefault="002229F6" w:rsidP="000F619B">
            <w:pPr>
              <w:jc w:val="left"/>
            </w:pPr>
            <w:r>
              <w:t xml:space="preserve">The senior executive responsible for </w:t>
            </w:r>
            <w:r w:rsidRPr="009F0DF8">
              <w:t>the development</w:t>
            </w:r>
            <w:r w:rsidR="000F619B">
              <w:t>,</w:t>
            </w:r>
            <w:r w:rsidRPr="009F0DF8">
              <w:t xml:space="preserve"> maintenance</w:t>
            </w:r>
            <w:r w:rsidR="000F619B">
              <w:t xml:space="preserve"> and review</w:t>
            </w:r>
            <w:r w:rsidRPr="009F0DF8">
              <w:t xml:space="preserve"> (rather than </w:t>
            </w:r>
            <w:r w:rsidR="00FA3778">
              <w:t>execution</w:t>
            </w:r>
            <w:r w:rsidRPr="009F0DF8">
              <w:t xml:space="preserve">) of the framework targeted </w:t>
            </w:r>
            <w:r>
              <w:t>at managing the accountable entity’s breach reporting function.</w:t>
            </w:r>
          </w:p>
        </w:tc>
      </w:tr>
    </w:tbl>
    <w:p w14:paraId="25E87764" w14:textId="1C56EE41" w:rsidR="008F6837" w:rsidRDefault="008F6837" w:rsidP="000D6BEF"/>
    <w:p w14:paraId="1EE0B758" w14:textId="561097F5" w:rsidR="002D0078" w:rsidRPr="008F5F95" w:rsidRDefault="002D0078" w:rsidP="00246781">
      <w:pPr>
        <w:pStyle w:val="Heading4"/>
      </w:pPr>
      <w:r w:rsidRPr="008F5F95">
        <w:t xml:space="preserve">Table 2 – </w:t>
      </w:r>
      <w:r w:rsidR="000D5702">
        <w:t>Prescribed</w:t>
      </w:r>
      <w:r w:rsidRPr="008F5F95">
        <w:t xml:space="preserve"> responsibilities</w:t>
      </w:r>
      <w:r w:rsidR="000D5702">
        <w:t xml:space="preserve"> and positions</w:t>
      </w:r>
      <w:r w:rsidRPr="008F5F95">
        <w:t xml:space="preserve"> for all locally incorporated insurers in addition to Table 1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2D0078" w14:paraId="34307352" w14:textId="77777777" w:rsidTr="002D0078">
        <w:tc>
          <w:tcPr>
            <w:tcW w:w="4530" w:type="dxa"/>
          </w:tcPr>
          <w:p w14:paraId="2DE6608B" w14:textId="55A2810C" w:rsidR="002D0078" w:rsidRPr="00F702F5" w:rsidRDefault="000D5702" w:rsidP="000160E3">
            <w:pPr>
              <w:rPr>
                <w:b/>
              </w:rPr>
            </w:pPr>
            <w:r>
              <w:rPr>
                <w:b/>
              </w:rPr>
              <w:t>Prescribed</w:t>
            </w:r>
            <w:r w:rsidR="002D0078" w:rsidRPr="00F702F5">
              <w:rPr>
                <w:b/>
              </w:rPr>
              <w:t xml:space="preserve"> responsibilities</w:t>
            </w:r>
            <w:r>
              <w:rPr>
                <w:b/>
              </w:rPr>
              <w:t xml:space="preserve"> and positions</w:t>
            </w:r>
          </w:p>
        </w:tc>
        <w:tc>
          <w:tcPr>
            <w:tcW w:w="4530" w:type="dxa"/>
          </w:tcPr>
          <w:p w14:paraId="7A128976" w14:textId="33AC0B30" w:rsidR="002D0078" w:rsidRPr="00F702F5" w:rsidRDefault="00246781" w:rsidP="002A35C0">
            <w:pPr>
              <w:rPr>
                <w:b/>
              </w:rPr>
            </w:pPr>
            <w:r w:rsidRPr="00F702F5">
              <w:rPr>
                <w:b/>
              </w:rPr>
              <w:t>Individual</w:t>
            </w:r>
            <w:r>
              <w:rPr>
                <w:b/>
              </w:rPr>
              <w:t>(s)</w:t>
            </w:r>
            <w:r w:rsidRPr="00F702F5">
              <w:rPr>
                <w:b/>
              </w:rPr>
              <w:t xml:space="preserve"> intended to be capture</w:t>
            </w:r>
            <w:r>
              <w:rPr>
                <w:b/>
              </w:rPr>
              <w:t>d</w:t>
            </w:r>
          </w:p>
        </w:tc>
      </w:tr>
      <w:tr w:rsidR="002D0078" w14:paraId="7F6FF920" w14:textId="77777777" w:rsidTr="002D0078">
        <w:tc>
          <w:tcPr>
            <w:tcW w:w="4530" w:type="dxa"/>
          </w:tcPr>
          <w:p w14:paraId="5E0DC628" w14:textId="711BD9FD" w:rsidR="002D0078" w:rsidRDefault="002D0078" w:rsidP="002D0078">
            <w:pPr>
              <w:jc w:val="left"/>
            </w:pPr>
            <w:r w:rsidRPr="00B4682F">
              <w:t>Senior executive responsibility for management of the accountable entity’s</w:t>
            </w:r>
            <w:r>
              <w:t xml:space="preserve"> actuarial function.</w:t>
            </w:r>
          </w:p>
        </w:tc>
        <w:tc>
          <w:tcPr>
            <w:tcW w:w="4530" w:type="dxa"/>
          </w:tcPr>
          <w:p w14:paraId="5177E3EE" w14:textId="45166C36" w:rsidR="002D0078" w:rsidRDefault="002229F6" w:rsidP="000160E3">
            <w:pPr>
              <w:jc w:val="left"/>
            </w:pPr>
            <w:r>
              <w:t>The senior executive responsible for the management of the accountable entity’s actuarial function.</w:t>
            </w:r>
          </w:p>
        </w:tc>
      </w:tr>
      <w:tr w:rsidR="002D0078" w14:paraId="2C861619" w14:textId="77777777" w:rsidTr="002D0078">
        <w:tc>
          <w:tcPr>
            <w:tcW w:w="4530" w:type="dxa"/>
          </w:tcPr>
          <w:p w14:paraId="05B52E66" w14:textId="45001637" w:rsidR="002D0078" w:rsidRDefault="002D0078" w:rsidP="002D0078">
            <w:pPr>
              <w:jc w:val="left"/>
            </w:pPr>
            <w:r w:rsidRPr="00B4682F">
              <w:t>Senior executive responsibility for management of the accountable entity’s</w:t>
            </w:r>
            <w:r>
              <w:t xml:space="preserve"> claims handling function.</w:t>
            </w:r>
          </w:p>
        </w:tc>
        <w:tc>
          <w:tcPr>
            <w:tcW w:w="4530" w:type="dxa"/>
          </w:tcPr>
          <w:p w14:paraId="12C1B694" w14:textId="7380EB87" w:rsidR="002D0078" w:rsidRDefault="002229F6" w:rsidP="000F619B">
            <w:pPr>
              <w:jc w:val="left"/>
            </w:pPr>
            <w:r>
              <w:t xml:space="preserve">The senior executive responsible for </w:t>
            </w:r>
            <w:r w:rsidRPr="009F0DF8">
              <w:t>the development</w:t>
            </w:r>
            <w:r w:rsidR="000F619B">
              <w:t>,</w:t>
            </w:r>
            <w:r w:rsidRPr="009F0DF8">
              <w:t xml:space="preserve"> maintenance</w:t>
            </w:r>
            <w:r w:rsidR="000F619B">
              <w:t xml:space="preserve"> and review</w:t>
            </w:r>
            <w:r w:rsidRPr="009F0DF8">
              <w:t xml:space="preserve"> (rather than </w:t>
            </w:r>
            <w:r w:rsidR="00FA3778">
              <w:t>execution</w:t>
            </w:r>
            <w:r w:rsidRPr="009F0DF8">
              <w:t xml:space="preserve">) of the framework targeted </w:t>
            </w:r>
            <w:r>
              <w:t>at managing the accountable entity’s claims handling function.</w:t>
            </w:r>
          </w:p>
        </w:tc>
      </w:tr>
    </w:tbl>
    <w:p w14:paraId="4DFEF1BA" w14:textId="622807C9" w:rsidR="008F6837" w:rsidRDefault="008F6837" w:rsidP="000D6BEF"/>
    <w:p w14:paraId="5DCAEBB3" w14:textId="563D8A8A" w:rsidR="002D0078" w:rsidRPr="008F5F95" w:rsidRDefault="002D0078" w:rsidP="004312FB">
      <w:pPr>
        <w:pStyle w:val="Heading4"/>
      </w:pPr>
      <w:r w:rsidRPr="008F5F95">
        <w:t xml:space="preserve">Table 3 – </w:t>
      </w:r>
      <w:r w:rsidR="000D5702">
        <w:t>Prescribed</w:t>
      </w:r>
      <w:r w:rsidRPr="008F5F95">
        <w:t xml:space="preserve"> responsibilities</w:t>
      </w:r>
      <w:r w:rsidR="000D5702">
        <w:t xml:space="preserve"> and positions</w:t>
      </w:r>
      <w:r w:rsidRPr="008F5F95">
        <w:t xml:space="preserve"> for all locally incorporated RSE licensees in addition to Table 1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2D0078" w14:paraId="26085A3C" w14:textId="77777777" w:rsidTr="000160E3">
        <w:tc>
          <w:tcPr>
            <w:tcW w:w="4530" w:type="dxa"/>
          </w:tcPr>
          <w:p w14:paraId="4CC11C46" w14:textId="11F8C087" w:rsidR="002D0078" w:rsidRPr="00F702F5" w:rsidRDefault="000D5702" w:rsidP="004312FB">
            <w:pPr>
              <w:keepNext/>
              <w:rPr>
                <w:b/>
              </w:rPr>
            </w:pPr>
            <w:r>
              <w:rPr>
                <w:b/>
              </w:rPr>
              <w:t>Prescribed</w:t>
            </w:r>
            <w:r w:rsidR="002D0078" w:rsidRPr="00F702F5">
              <w:rPr>
                <w:b/>
              </w:rPr>
              <w:t xml:space="preserve"> responsibilities</w:t>
            </w:r>
            <w:r>
              <w:rPr>
                <w:b/>
              </w:rPr>
              <w:t xml:space="preserve"> and positions</w:t>
            </w:r>
          </w:p>
        </w:tc>
        <w:tc>
          <w:tcPr>
            <w:tcW w:w="4530" w:type="dxa"/>
          </w:tcPr>
          <w:p w14:paraId="27669900" w14:textId="11622B5C" w:rsidR="002D0078" w:rsidRPr="00F702F5" w:rsidRDefault="00246781" w:rsidP="004312FB">
            <w:pPr>
              <w:keepNext/>
              <w:rPr>
                <w:b/>
              </w:rPr>
            </w:pPr>
            <w:r w:rsidRPr="00F702F5">
              <w:rPr>
                <w:b/>
              </w:rPr>
              <w:t>Individual</w:t>
            </w:r>
            <w:r>
              <w:rPr>
                <w:b/>
              </w:rPr>
              <w:t>(s)</w:t>
            </w:r>
            <w:r w:rsidRPr="00F702F5">
              <w:rPr>
                <w:b/>
              </w:rPr>
              <w:t xml:space="preserve"> intended to be capture</w:t>
            </w:r>
            <w:r>
              <w:rPr>
                <w:b/>
              </w:rPr>
              <w:t>d</w:t>
            </w:r>
          </w:p>
        </w:tc>
      </w:tr>
      <w:tr w:rsidR="002229F6" w14:paraId="0F2A360B" w14:textId="77777777" w:rsidTr="000160E3">
        <w:tc>
          <w:tcPr>
            <w:tcW w:w="4530" w:type="dxa"/>
          </w:tcPr>
          <w:p w14:paraId="297A8358" w14:textId="3D6758D8" w:rsidR="002229F6" w:rsidRDefault="002229F6" w:rsidP="002229F6">
            <w:pPr>
              <w:jc w:val="left"/>
            </w:pPr>
            <w:r w:rsidRPr="00B4682F">
              <w:t>Senior executive responsibility for management of the accountable entity’s</w:t>
            </w:r>
            <w:r>
              <w:t xml:space="preserve"> member administration operations.</w:t>
            </w:r>
          </w:p>
        </w:tc>
        <w:tc>
          <w:tcPr>
            <w:tcW w:w="4530" w:type="dxa"/>
          </w:tcPr>
          <w:p w14:paraId="5C0D8EC0" w14:textId="7CEAEE4E" w:rsidR="002229F6" w:rsidRDefault="002229F6">
            <w:pPr>
              <w:jc w:val="left"/>
            </w:pPr>
            <w:r>
              <w:t>The s</w:t>
            </w:r>
            <w:r w:rsidRPr="00B4682F">
              <w:t>enior executive responsib</w:t>
            </w:r>
            <w:r>
              <w:t>le</w:t>
            </w:r>
            <w:r w:rsidRPr="00B4682F">
              <w:t xml:space="preserve"> for</w:t>
            </w:r>
            <w:r>
              <w:t xml:space="preserve"> the</w:t>
            </w:r>
            <w:r w:rsidRPr="00B4682F">
              <w:t xml:space="preserve"> management of the accountable entity’s</w:t>
            </w:r>
            <w:r>
              <w:t xml:space="preserve"> member administration operations.</w:t>
            </w:r>
          </w:p>
        </w:tc>
      </w:tr>
      <w:tr w:rsidR="002229F6" w14:paraId="6F1D20C3" w14:textId="77777777" w:rsidTr="000160E3">
        <w:tc>
          <w:tcPr>
            <w:tcW w:w="4530" w:type="dxa"/>
          </w:tcPr>
          <w:p w14:paraId="6167F2C0" w14:textId="7905758D" w:rsidR="002229F6" w:rsidRDefault="002229F6" w:rsidP="002229F6">
            <w:pPr>
              <w:jc w:val="left"/>
            </w:pPr>
            <w:r w:rsidRPr="00B4682F">
              <w:t>Senior executive responsibility for management of the accountable entity’s</w:t>
            </w:r>
            <w:r>
              <w:t xml:space="preserve"> investment function.</w:t>
            </w:r>
          </w:p>
        </w:tc>
        <w:tc>
          <w:tcPr>
            <w:tcW w:w="4530" w:type="dxa"/>
          </w:tcPr>
          <w:p w14:paraId="6BD896C6" w14:textId="6A3A58BF" w:rsidR="002229F6" w:rsidRDefault="002229F6" w:rsidP="002229F6">
            <w:pPr>
              <w:jc w:val="left"/>
            </w:pPr>
            <w:r>
              <w:t>The s</w:t>
            </w:r>
            <w:r w:rsidRPr="00B4682F">
              <w:t>enior executive responsib</w:t>
            </w:r>
            <w:r>
              <w:t>le</w:t>
            </w:r>
            <w:r w:rsidRPr="00B4682F">
              <w:t xml:space="preserve"> for</w:t>
            </w:r>
            <w:r>
              <w:t xml:space="preserve"> the</w:t>
            </w:r>
            <w:r w:rsidRPr="00B4682F">
              <w:t xml:space="preserve"> management of the accountable entity’s</w:t>
            </w:r>
            <w:r>
              <w:t xml:space="preserve"> investment function.</w:t>
            </w:r>
          </w:p>
        </w:tc>
      </w:tr>
      <w:tr w:rsidR="002229F6" w14:paraId="6FBDDA5A" w14:textId="77777777" w:rsidTr="000160E3">
        <w:tc>
          <w:tcPr>
            <w:tcW w:w="4530" w:type="dxa"/>
          </w:tcPr>
          <w:p w14:paraId="30146E62" w14:textId="7A778B30" w:rsidR="002229F6" w:rsidRPr="00B4682F" w:rsidRDefault="002229F6" w:rsidP="002229F6">
            <w:pPr>
              <w:jc w:val="left"/>
            </w:pPr>
            <w:r w:rsidRPr="00B4682F">
              <w:t>Senior executive responsibility for management of the accountable entity’s</w:t>
            </w:r>
            <w:r>
              <w:t xml:space="preserve"> </w:t>
            </w:r>
            <w:r w:rsidRPr="007D3DB3">
              <w:t>financial advice service (if any)</w:t>
            </w:r>
            <w:r>
              <w:t>.</w:t>
            </w:r>
          </w:p>
        </w:tc>
        <w:tc>
          <w:tcPr>
            <w:tcW w:w="4530" w:type="dxa"/>
          </w:tcPr>
          <w:p w14:paraId="1ADB7255" w14:textId="789C2F74" w:rsidR="002229F6" w:rsidRDefault="002229F6" w:rsidP="002229F6">
            <w:pPr>
              <w:jc w:val="left"/>
            </w:pPr>
            <w:r>
              <w:t>The s</w:t>
            </w:r>
            <w:r w:rsidRPr="00B4682F">
              <w:t>enior executive responsib</w:t>
            </w:r>
            <w:r>
              <w:t>le</w:t>
            </w:r>
            <w:r w:rsidRPr="00B4682F">
              <w:t xml:space="preserve"> for</w:t>
            </w:r>
            <w:r>
              <w:t xml:space="preserve"> the</w:t>
            </w:r>
            <w:r w:rsidRPr="00B4682F">
              <w:t xml:space="preserve"> management of the accountable entity’s</w:t>
            </w:r>
            <w:r>
              <w:t xml:space="preserve"> </w:t>
            </w:r>
            <w:r w:rsidRPr="007D3DB3">
              <w:t>financial advice service (if any)</w:t>
            </w:r>
            <w:r>
              <w:t>.</w:t>
            </w:r>
          </w:p>
        </w:tc>
      </w:tr>
      <w:tr w:rsidR="002229F6" w14:paraId="761F2BC1" w14:textId="77777777" w:rsidTr="000160E3">
        <w:tc>
          <w:tcPr>
            <w:tcW w:w="4530" w:type="dxa"/>
          </w:tcPr>
          <w:p w14:paraId="086AAEDD" w14:textId="5B0CB616" w:rsidR="002229F6" w:rsidRPr="00B4682F" w:rsidRDefault="002229F6" w:rsidP="002229F6">
            <w:pPr>
              <w:jc w:val="left"/>
            </w:pPr>
            <w:r w:rsidRPr="00B4682F">
              <w:t>Senior executive responsibility for management of the accountable entity’s</w:t>
            </w:r>
            <w:r>
              <w:t xml:space="preserve"> insurance offerings.</w:t>
            </w:r>
          </w:p>
        </w:tc>
        <w:tc>
          <w:tcPr>
            <w:tcW w:w="4530" w:type="dxa"/>
          </w:tcPr>
          <w:p w14:paraId="7FC2FADF" w14:textId="0C4F00B7" w:rsidR="002229F6" w:rsidRDefault="002229F6" w:rsidP="002229F6">
            <w:pPr>
              <w:jc w:val="left"/>
            </w:pPr>
            <w:r>
              <w:t>The s</w:t>
            </w:r>
            <w:r w:rsidRPr="00B4682F">
              <w:t>enior executive responsib</w:t>
            </w:r>
            <w:r>
              <w:t>le</w:t>
            </w:r>
            <w:r w:rsidRPr="00B4682F">
              <w:t xml:space="preserve"> for</w:t>
            </w:r>
            <w:r>
              <w:t xml:space="preserve"> the</w:t>
            </w:r>
            <w:r w:rsidRPr="00B4682F">
              <w:t xml:space="preserve"> management of the accountable entity’s</w:t>
            </w:r>
            <w:r>
              <w:t xml:space="preserve"> insurance offerings.</w:t>
            </w:r>
          </w:p>
        </w:tc>
      </w:tr>
    </w:tbl>
    <w:p w14:paraId="34BFA5CD" w14:textId="77777777" w:rsidR="002D0078" w:rsidRDefault="002D0078" w:rsidP="000D6BEF"/>
    <w:p w14:paraId="08CD144F" w14:textId="0EFEC035" w:rsidR="000F055E" w:rsidRPr="008F5F95" w:rsidRDefault="000F055E" w:rsidP="00246781">
      <w:pPr>
        <w:pStyle w:val="Heading4"/>
      </w:pPr>
      <w:r w:rsidRPr="008F5F95">
        <w:t xml:space="preserve">Table 4 – </w:t>
      </w:r>
      <w:r w:rsidR="000D5702">
        <w:t>Prescribed</w:t>
      </w:r>
      <w:r w:rsidRPr="008F5F95">
        <w:t xml:space="preserve"> responsibilities </w:t>
      </w:r>
      <w:r w:rsidR="000D5702">
        <w:t xml:space="preserve">and positions </w:t>
      </w:r>
      <w:r w:rsidRPr="008F5F95">
        <w:t xml:space="preserve">for </w:t>
      </w:r>
      <w:r w:rsidR="00844352">
        <w:t xml:space="preserve">all Australian </w:t>
      </w:r>
      <w:r w:rsidRPr="008F5F95">
        <w:t>branches</w:t>
      </w:r>
      <w:r w:rsidR="00844352">
        <w:t xml:space="preserve"> of foreign accountable entities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0F055E" w14:paraId="6A467972" w14:textId="77777777" w:rsidTr="000160E3">
        <w:tc>
          <w:tcPr>
            <w:tcW w:w="4530" w:type="dxa"/>
          </w:tcPr>
          <w:p w14:paraId="3E90DE96" w14:textId="5E205777" w:rsidR="000F055E" w:rsidRPr="00F702F5" w:rsidRDefault="000D5702" w:rsidP="000160E3">
            <w:pPr>
              <w:rPr>
                <w:b/>
              </w:rPr>
            </w:pPr>
            <w:r>
              <w:rPr>
                <w:b/>
              </w:rPr>
              <w:t>Prescribed</w:t>
            </w:r>
            <w:r w:rsidR="000F055E" w:rsidRPr="00F702F5">
              <w:rPr>
                <w:b/>
              </w:rPr>
              <w:t xml:space="preserve"> responsibilities</w:t>
            </w:r>
            <w:r>
              <w:rPr>
                <w:b/>
              </w:rPr>
              <w:t xml:space="preserve"> and positions</w:t>
            </w:r>
          </w:p>
        </w:tc>
        <w:tc>
          <w:tcPr>
            <w:tcW w:w="4530" w:type="dxa"/>
          </w:tcPr>
          <w:p w14:paraId="56B7F533" w14:textId="2197ABD1" w:rsidR="000F055E" w:rsidRPr="00F702F5" w:rsidRDefault="00246781" w:rsidP="002A35C0">
            <w:pPr>
              <w:rPr>
                <w:b/>
              </w:rPr>
            </w:pPr>
            <w:r w:rsidRPr="00F702F5">
              <w:rPr>
                <w:b/>
              </w:rPr>
              <w:t>Individual</w:t>
            </w:r>
            <w:r>
              <w:rPr>
                <w:b/>
              </w:rPr>
              <w:t>(s)</w:t>
            </w:r>
            <w:r w:rsidRPr="00F702F5">
              <w:rPr>
                <w:b/>
              </w:rPr>
              <w:t xml:space="preserve"> intended to be capture</w:t>
            </w:r>
            <w:r>
              <w:rPr>
                <w:b/>
              </w:rPr>
              <w:t>d</w:t>
            </w:r>
          </w:p>
        </w:tc>
      </w:tr>
      <w:tr w:rsidR="000F055E" w14:paraId="5AFC686B" w14:textId="77777777" w:rsidTr="000160E3">
        <w:tc>
          <w:tcPr>
            <w:tcW w:w="4530" w:type="dxa"/>
          </w:tcPr>
          <w:p w14:paraId="2CADF50A" w14:textId="2DD193D9" w:rsidR="000F055E" w:rsidRDefault="000F055E" w:rsidP="000F055E">
            <w:pPr>
              <w:jc w:val="left"/>
            </w:pPr>
            <w:r w:rsidRPr="00B4682F">
              <w:t xml:space="preserve">Senior executive responsibility for </w:t>
            </w:r>
            <w:r w:rsidRPr="000F055E">
              <w:t>the conduct of all the activities of an Australian branch of the foreign ADI, Category C insurer or Eligible Foreign Life Insurance Company</w:t>
            </w:r>
            <w:r>
              <w:t xml:space="preserve"> (EFLIC).</w:t>
            </w:r>
          </w:p>
        </w:tc>
        <w:tc>
          <w:tcPr>
            <w:tcW w:w="4530" w:type="dxa"/>
          </w:tcPr>
          <w:p w14:paraId="289E4651" w14:textId="0C89DB93" w:rsidR="000F055E" w:rsidRDefault="00E30391">
            <w:pPr>
              <w:jc w:val="left"/>
            </w:pPr>
            <w:r>
              <w:t>The s</w:t>
            </w:r>
            <w:r w:rsidRPr="00B4682F">
              <w:t>enior executive responsib</w:t>
            </w:r>
            <w:r>
              <w:t>le</w:t>
            </w:r>
            <w:r w:rsidRPr="00B4682F">
              <w:t xml:space="preserve"> for </w:t>
            </w:r>
            <w:r w:rsidRPr="000F055E">
              <w:t>the conduct of all the activities of an Australian branch of the foreign ADI, Category C insurer or Eligible Foreign Life Insurance Company</w:t>
            </w:r>
            <w:r>
              <w:t xml:space="preserve"> (EFLIC); most likely the Head of Branch or Country or similar.</w:t>
            </w:r>
          </w:p>
        </w:tc>
      </w:tr>
      <w:tr w:rsidR="000F055E" w14:paraId="6CA08C39" w14:textId="77777777" w:rsidTr="000160E3">
        <w:tc>
          <w:tcPr>
            <w:tcW w:w="4530" w:type="dxa"/>
          </w:tcPr>
          <w:p w14:paraId="203EA64B" w14:textId="39BEDB52" w:rsidR="000F055E" w:rsidRDefault="000F055E" w:rsidP="000160E3">
            <w:pPr>
              <w:jc w:val="left"/>
            </w:pPr>
            <w:r>
              <w:t>T</w:t>
            </w:r>
            <w:r w:rsidRPr="000F055E">
              <w:t>he Senior Officer Outside Australia for an Australian branch of the foreign ADI or Category C insurer</w:t>
            </w:r>
            <w:r>
              <w:t>.</w:t>
            </w:r>
          </w:p>
        </w:tc>
        <w:tc>
          <w:tcPr>
            <w:tcW w:w="4530" w:type="dxa"/>
          </w:tcPr>
          <w:p w14:paraId="1E7E416C" w14:textId="4BFC35C8" w:rsidR="000F055E" w:rsidRDefault="00E30391">
            <w:pPr>
              <w:jc w:val="left"/>
            </w:pPr>
            <w:r>
              <w:t xml:space="preserve">The Senior Officer Outside Australia as defined under </w:t>
            </w:r>
            <w:r w:rsidRPr="00EE0373">
              <w:rPr>
                <w:i/>
              </w:rPr>
              <w:t>Prudential Standard CPS 510 Governance</w:t>
            </w:r>
            <w:r>
              <w:t>.</w:t>
            </w:r>
          </w:p>
        </w:tc>
      </w:tr>
      <w:tr w:rsidR="000F055E" w14:paraId="4AE31BE3" w14:textId="77777777" w:rsidTr="000160E3">
        <w:tc>
          <w:tcPr>
            <w:tcW w:w="4530" w:type="dxa"/>
          </w:tcPr>
          <w:p w14:paraId="66304531" w14:textId="529AAEDF" w:rsidR="000F055E" w:rsidRPr="00B4682F" w:rsidRDefault="000F055E" w:rsidP="000160E3">
            <w:pPr>
              <w:jc w:val="left"/>
            </w:pPr>
            <w:r>
              <w:t>Responsibility</w:t>
            </w:r>
            <w:r w:rsidRPr="000F055E">
              <w:t xml:space="preserve"> for oversight of an EFLIC as a member of the Compliance Committee</w:t>
            </w:r>
            <w:r>
              <w:t>.</w:t>
            </w:r>
          </w:p>
        </w:tc>
        <w:tc>
          <w:tcPr>
            <w:tcW w:w="4530" w:type="dxa"/>
          </w:tcPr>
          <w:p w14:paraId="64DB4496" w14:textId="68646A0D" w:rsidR="000F055E" w:rsidRDefault="00E30391" w:rsidP="000160E3">
            <w:pPr>
              <w:jc w:val="left"/>
            </w:pPr>
            <w:r>
              <w:t xml:space="preserve">All members of the Compliance Committee of an EFLIC as defined under </w:t>
            </w:r>
            <w:r w:rsidRPr="00893441">
              <w:rPr>
                <w:i/>
              </w:rPr>
              <w:t>Prudential Standard CPS 510 Governance</w:t>
            </w:r>
            <w:r w:rsidRPr="00EE0373">
              <w:t>.</w:t>
            </w:r>
          </w:p>
        </w:tc>
      </w:tr>
      <w:tr w:rsidR="000F055E" w14:paraId="61FB922E" w14:textId="77777777" w:rsidTr="000160E3">
        <w:tc>
          <w:tcPr>
            <w:tcW w:w="4530" w:type="dxa"/>
          </w:tcPr>
          <w:p w14:paraId="05B1B4CD" w14:textId="574DE006" w:rsidR="000F055E" w:rsidRPr="00B4682F" w:rsidRDefault="000F055E" w:rsidP="000160E3">
            <w:pPr>
              <w:jc w:val="left"/>
            </w:pPr>
            <w:r>
              <w:t>Agent in Australia of a Category C insurer.</w:t>
            </w:r>
          </w:p>
        </w:tc>
        <w:tc>
          <w:tcPr>
            <w:tcW w:w="4530" w:type="dxa"/>
          </w:tcPr>
          <w:p w14:paraId="0D71CE14" w14:textId="56282D75" w:rsidR="000F055E" w:rsidRDefault="00E30391" w:rsidP="000160E3">
            <w:pPr>
              <w:jc w:val="left"/>
            </w:pPr>
            <w:r>
              <w:t xml:space="preserve">Agent in Australia of a Category C insurer as defined under </w:t>
            </w:r>
            <w:r w:rsidRPr="00893441">
              <w:rPr>
                <w:i/>
              </w:rPr>
              <w:t>Prudential Standard CPS 510 Governance</w:t>
            </w:r>
            <w:r w:rsidRPr="00893441">
              <w:t>.</w:t>
            </w:r>
          </w:p>
        </w:tc>
      </w:tr>
    </w:tbl>
    <w:p w14:paraId="06C80976" w14:textId="482B2873" w:rsidR="008F6837" w:rsidRDefault="008F6837" w:rsidP="000D6BEF"/>
    <w:p w14:paraId="361038F8" w14:textId="19C86280" w:rsidR="000F055E" w:rsidRPr="008F5F95" w:rsidRDefault="000F055E" w:rsidP="00246781">
      <w:pPr>
        <w:pStyle w:val="Heading4"/>
      </w:pPr>
      <w:r w:rsidRPr="008F5F95">
        <w:t xml:space="preserve">Table </w:t>
      </w:r>
      <w:r w:rsidR="008F5F95" w:rsidRPr="008F5F95">
        <w:t>5</w:t>
      </w:r>
      <w:r w:rsidRPr="008F5F95">
        <w:t xml:space="preserve"> – </w:t>
      </w:r>
      <w:r w:rsidR="000D5702">
        <w:t>Prescribed</w:t>
      </w:r>
      <w:r w:rsidRPr="008F5F95">
        <w:t xml:space="preserve"> responsibilities</w:t>
      </w:r>
      <w:r w:rsidR="000D5702">
        <w:t xml:space="preserve"> and positions</w:t>
      </w:r>
      <w:r w:rsidRPr="008F5F95">
        <w:t xml:space="preserve"> for all authorised/registered NOHCs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0F055E" w14:paraId="1B884CCE" w14:textId="77777777" w:rsidTr="00337EFE">
        <w:trPr>
          <w:tblHeader/>
        </w:trPr>
        <w:tc>
          <w:tcPr>
            <w:tcW w:w="4530" w:type="dxa"/>
          </w:tcPr>
          <w:p w14:paraId="276654E4" w14:textId="37777C0D" w:rsidR="000F055E" w:rsidRPr="00F702F5" w:rsidRDefault="000D5702" w:rsidP="000160E3">
            <w:pPr>
              <w:rPr>
                <w:b/>
              </w:rPr>
            </w:pPr>
            <w:r>
              <w:rPr>
                <w:b/>
              </w:rPr>
              <w:t>Prescribed</w:t>
            </w:r>
            <w:r w:rsidR="000F055E" w:rsidRPr="00F702F5">
              <w:rPr>
                <w:b/>
              </w:rPr>
              <w:t xml:space="preserve"> responsibilities</w:t>
            </w:r>
            <w:r>
              <w:rPr>
                <w:b/>
              </w:rPr>
              <w:t xml:space="preserve"> and positions</w:t>
            </w:r>
          </w:p>
        </w:tc>
        <w:tc>
          <w:tcPr>
            <w:tcW w:w="4530" w:type="dxa"/>
          </w:tcPr>
          <w:p w14:paraId="1BD37DA8" w14:textId="5CDD6798" w:rsidR="000F055E" w:rsidRPr="00F702F5" w:rsidRDefault="00246781" w:rsidP="002A35C0">
            <w:pPr>
              <w:rPr>
                <w:b/>
              </w:rPr>
            </w:pPr>
            <w:r w:rsidRPr="00F702F5">
              <w:rPr>
                <w:b/>
              </w:rPr>
              <w:t>Individual</w:t>
            </w:r>
            <w:r>
              <w:rPr>
                <w:b/>
              </w:rPr>
              <w:t>(s)</w:t>
            </w:r>
            <w:r w:rsidRPr="00F702F5">
              <w:rPr>
                <w:b/>
              </w:rPr>
              <w:t xml:space="preserve"> intended to be capture</w:t>
            </w:r>
            <w:r>
              <w:rPr>
                <w:b/>
              </w:rPr>
              <w:t>d</w:t>
            </w:r>
          </w:p>
        </w:tc>
      </w:tr>
      <w:tr w:rsidR="00335098" w14:paraId="18880410" w14:textId="77777777" w:rsidTr="00AE0C45">
        <w:tc>
          <w:tcPr>
            <w:tcW w:w="4530" w:type="dxa"/>
          </w:tcPr>
          <w:p w14:paraId="56F74C35" w14:textId="77777777" w:rsidR="00335098" w:rsidRDefault="00335098" w:rsidP="00335098">
            <w:pPr>
              <w:jc w:val="left"/>
            </w:pPr>
            <w:r>
              <w:t>Responsibility</w:t>
            </w:r>
            <w:r w:rsidRPr="00F702F5">
              <w:t xml:space="preserve"> for oversight of the </w:t>
            </w:r>
            <w:r>
              <w:t xml:space="preserve">accountable </w:t>
            </w:r>
            <w:r w:rsidRPr="00F702F5">
              <w:t xml:space="preserve">entity as a member of the Board of the </w:t>
            </w:r>
            <w:r>
              <w:t>accountable entity.</w:t>
            </w:r>
          </w:p>
        </w:tc>
        <w:tc>
          <w:tcPr>
            <w:tcW w:w="4530" w:type="dxa"/>
          </w:tcPr>
          <w:p w14:paraId="68337122" w14:textId="27A2B400" w:rsidR="00335098" w:rsidRDefault="00335098" w:rsidP="00335098">
            <w:pPr>
              <w:jc w:val="left"/>
            </w:pPr>
            <w:r>
              <w:t>All members of the Board of the accountable entity.</w:t>
            </w:r>
          </w:p>
        </w:tc>
      </w:tr>
      <w:tr w:rsidR="00335098" w14:paraId="07F6DCBE" w14:textId="77777777" w:rsidTr="00337EFE">
        <w:trPr>
          <w:cantSplit/>
        </w:trPr>
        <w:tc>
          <w:tcPr>
            <w:tcW w:w="4530" w:type="dxa"/>
          </w:tcPr>
          <w:p w14:paraId="3510A411" w14:textId="77777777" w:rsidR="00335098" w:rsidRDefault="00335098" w:rsidP="00335098">
            <w:pPr>
              <w:jc w:val="left"/>
            </w:pPr>
            <w:r w:rsidRPr="00F702F5">
              <w:t xml:space="preserve">Senior executive responsibility for management or control of the business activities of the </w:t>
            </w:r>
            <w:r>
              <w:t>accountable entity</w:t>
            </w:r>
            <w:r w:rsidRPr="00F702F5">
              <w:t xml:space="preserve">, including allocating to accountable persons responsibility for all parts or aspects of the </w:t>
            </w:r>
            <w:r>
              <w:t>accountable entity and its significant related entities</w:t>
            </w:r>
            <w:r w:rsidRPr="00F702F5">
              <w:t xml:space="preserve"> and reporting directly to the Board of the </w:t>
            </w:r>
            <w:r>
              <w:t>accountable entity.</w:t>
            </w:r>
          </w:p>
        </w:tc>
        <w:tc>
          <w:tcPr>
            <w:tcW w:w="4530" w:type="dxa"/>
          </w:tcPr>
          <w:p w14:paraId="5A72FA3D" w14:textId="6B626DAD" w:rsidR="00335098" w:rsidRDefault="00335098" w:rsidP="00335098">
            <w:pPr>
              <w:jc w:val="left"/>
            </w:pPr>
            <w:r>
              <w:t xml:space="preserve">The senior executive </w:t>
            </w:r>
            <w:r w:rsidRPr="00817EFE">
              <w:t xml:space="preserve">responsible for carrying out the management of all business activities of the </w:t>
            </w:r>
            <w:r>
              <w:t>accountable entity</w:t>
            </w:r>
            <w:r w:rsidRPr="00817EFE">
              <w:t xml:space="preserve"> and its </w:t>
            </w:r>
            <w:r>
              <w:t>significant related entities; most likely the Chief Executive Officer</w:t>
            </w:r>
            <w:r w:rsidR="003F4CA6">
              <w:t xml:space="preserve"> or similar</w:t>
            </w:r>
            <w:r>
              <w:t>.</w:t>
            </w:r>
          </w:p>
        </w:tc>
      </w:tr>
      <w:tr w:rsidR="00335098" w14:paraId="712C8E11" w14:textId="77777777" w:rsidTr="00AE0C45">
        <w:tc>
          <w:tcPr>
            <w:tcW w:w="4530" w:type="dxa"/>
          </w:tcPr>
          <w:p w14:paraId="247F0BB0" w14:textId="77777777" w:rsidR="00335098" w:rsidRPr="00F702F5" w:rsidRDefault="00335098" w:rsidP="00335098">
            <w:pPr>
              <w:jc w:val="left"/>
            </w:pPr>
            <w:r>
              <w:t>Senior executive responsibility for management of the accountable entity’s financial resources.</w:t>
            </w:r>
          </w:p>
        </w:tc>
        <w:tc>
          <w:tcPr>
            <w:tcW w:w="4530" w:type="dxa"/>
          </w:tcPr>
          <w:p w14:paraId="38F02E4A" w14:textId="5F55626D" w:rsidR="00335098" w:rsidRDefault="00335098" w:rsidP="00335098">
            <w:pPr>
              <w:jc w:val="left"/>
            </w:pPr>
            <w:r>
              <w:t>The senior executive responsible for the management of the accountable entity’s financial resources; most likely the Chief Financial Officer or similar.</w:t>
            </w:r>
          </w:p>
        </w:tc>
      </w:tr>
      <w:tr w:rsidR="00335098" w14:paraId="47B7D260" w14:textId="77777777" w:rsidTr="00AE0C45">
        <w:tc>
          <w:tcPr>
            <w:tcW w:w="4530" w:type="dxa"/>
          </w:tcPr>
          <w:p w14:paraId="5553236D" w14:textId="77777777" w:rsidR="00335098" w:rsidRDefault="00335098" w:rsidP="00335098">
            <w:pPr>
              <w:jc w:val="left"/>
            </w:pPr>
            <w:r>
              <w:t xml:space="preserve">Senior executive responsibility for management of the accountable entity’s </w:t>
            </w:r>
            <w:r w:rsidRPr="00E00F6A">
              <w:t>overall risk controls and/or overall risk management arrangements</w:t>
            </w:r>
            <w:r>
              <w:t>.</w:t>
            </w:r>
          </w:p>
        </w:tc>
        <w:tc>
          <w:tcPr>
            <w:tcW w:w="4530" w:type="dxa"/>
          </w:tcPr>
          <w:p w14:paraId="7182F32C" w14:textId="170F9B28" w:rsidR="00335098" w:rsidRDefault="003F4CA6" w:rsidP="000F619B">
            <w:pPr>
              <w:jc w:val="left"/>
            </w:pPr>
            <w:r w:rsidRPr="003F4CA6">
              <w:t>The senior executive responsible for the development</w:t>
            </w:r>
            <w:r w:rsidR="000F619B">
              <w:t>,</w:t>
            </w:r>
            <w:r w:rsidRPr="003F4CA6">
              <w:t xml:space="preserve"> maintenance</w:t>
            </w:r>
            <w:r w:rsidR="000F619B">
              <w:t xml:space="preserve"> and review</w:t>
            </w:r>
            <w:r w:rsidRPr="003F4CA6">
              <w:t xml:space="preserve"> (rather than </w:t>
            </w:r>
            <w:r w:rsidR="00FA3778">
              <w:t>execution</w:t>
            </w:r>
            <w:r w:rsidRPr="003F4CA6">
              <w:t xml:space="preserve">) of the framework targeted at managing the accountable entity’s </w:t>
            </w:r>
            <w:r w:rsidR="00335098" w:rsidRPr="00E00F6A">
              <w:t>overall risk controls and/or overall risk management arrangements</w:t>
            </w:r>
            <w:r w:rsidR="00335098">
              <w:t>; most likely the Chief Risk Officer or similar.</w:t>
            </w:r>
          </w:p>
        </w:tc>
      </w:tr>
      <w:tr w:rsidR="00335098" w14:paraId="0CD2BA21" w14:textId="77777777" w:rsidTr="00AE0C45">
        <w:tc>
          <w:tcPr>
            <w:tcW w:w="4530" w:type="dxa"/>
          </w:tcPr>
          <w:p w14:paraId="2BAE793B" w14:textId="77777777" w:rsidR="00335098" w:rsidRDefault="00335098" w:rsidP="00335098">
            <w:pPr>
              <w:jc w:val="left"/>
            </w:pPr>
            <w:r>
              <w:t>Senior executive responsibility for management of the accountable entity’s internal audit function.</w:t>
            </w:r>
          </w:p>
        </w:tc>
        <w:tc>
          <w:tcPr>
            <w:tcW w:w="4530" w:type="dxa"/>
          </w:tcPr>
          <w:p w14:paraId="5F6DA7FF" w14:textId="6FA8D6AF" w:rsidR="00335098" w:rsidRDefault="00335098" w:rsidP="00335098">
            <w:pPr>
              <w:jc w:val="left"/>
            </w:pPr>
            <w:r>
              <w:t>The senior executive responsible for the management of the accountable entity’s internal audit function; most likely Head of Internal Audit or similar.</w:t>
            </w:r>
          </w:p>
        </w:tc>
      </w:tr>
    </w:tbl>
    <w:p w14:paraId="3ABBAEDA" w14:textId="77777777" w:rsidR="000F055E" w:rsidRDefault="000F055E" w:rsidP="000D6BEF"/>
    <w:sectPr w:rsidR="000F055E" w:rsidSect="00E1136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457107" w14:textId="77777777" w:rsidR="00294D7B" w:rsidRDefault="00294D7B">
      <w:pPr>
        <w:spacing w:before="0" w:after="0"/>
      </w:pPr>
      <w:r>
        <w:separator/>
      </w:r>
    </w:p>
  </w:endnote>
  <w:endnote w:type="continuationSeparator" w:id="0">
    <w:p w14:paraId="0721B28D" w14:textId="77777777" w:rsidR="00294D7B" w:rsidRDefault="00294D7B">
      <w:pPr>
        <w:spacing w:before="0" w:after="0"/>
      </w:pPr>
      <w:r>
        <w:continuationSeparator/>
      </w:r>
    </w:p>
  </w:endnote>
  <w:endnote w:type="continuationNotice" w:id="1">
    <w:p w14:paraId="4377EE52" w14:textId="77777777" w:rsidR="00294D7B" w:rsidRDefault="00294D7B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j-l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OT Light">
    <w:altName w:val="MV Boli"/>
    <w:charset w:val="00"/>
    <w:family w:val="swiss"/>
    <w:pitch w:val="variable"/>
    <w:sig w:usb0="00000003" w:usb1="4000A47B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OT Medium">
    <w:altName w:val="Arial"/>
    <w:charset w:val="00"/>
    <w:family w:val="swiss"/>
    <w:pitch w:val="variable"/>
    <w:sig w:usb0="00000003" w:usb1="4000A47B" w:usb2="00000000" w:usb3="00000000" w:csb0="00000001" w:csb1="00000000"/>
  </w:font>
  <w:font w:name="DIN Offc">
    <w:altName w:val="Segoe Script"/>
    <w:charset w:val="00"/>
    <w:family w:val="swiss"/>
    <w:pitch w:val="variable"/>
    <w:sig w:usb0="00000003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E507A" w14:textId="77777777" w:rsidR="00294D7B" w:rsidRPr="00E77C89" w:rsidRDefault="00294D7B" w:rsidP="0017089D">
    <w:r>
      <w:fldChar w:fldCharType="begin"/>
    </w:r>
    <w:r>
      <w:instrText xml:space="preserve"> PAGE  \* Arabic  \* MERGEFORMAT </w:instrText>
    </w:r>
    <w:r>
      <w:fldChar w:fldCharType="separate"/>
    </w:r>
    <w: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B41A4" w14:textId="77777777" w:rsidR="00294D7B" w:rsidRPr="00E77C89" w:rsidRDefault="00294D7B" w:rsidP="0017089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7754D" w14:textId="5987FAA7" w:rsidR="00294D7B" w:rsidRPr="00E1136B" w:rsidRDefault="00294D7B" w:rsidP="00E1136B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9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ED0D2" w14:textId="77777777" w:rsidR="00294D7B" w:rsidRDefault="00294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C07C89" w14:textId="77777777" w:rsidR="00294D7B" w:rsidRDefault="00294D7B">
      <w:pPr>
        <w:spacing w:before="0" w:after="0"/>
      </w:pPr>
      <w:r>
        <w:separator/>
      </w:r>
    </w:p>
  </w:footnote>
  <w:footnote w:type="continuationSeparator" w:id="0">
    <w:p w14:paraId="1D32EF8F" w14:textId="77777777" w:rsidR="00294D7B" w:rsidRDefault="00294D7B">
      <w:pPr>
        <w:spacing w:before="0" w:after="0"/>
      </w:pPr>
      <w:r>
        <w:continuationSeparator/>
      </w:r>
    </w:p>
  </w:footnote>
  <w:footnote w:type="continuationNotice" w:id="1">
    <w:p w14:paraId="6041469D" w14:textId="77777777" w:rsidR="00294D7B" w:rsidRDefault="00294D7B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53DE6" w14:textId="4B67E09C" w:rsidR="00294D7B" w:rsidRDefault="00294D7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D5BE44" wp14:editId="6B208F92">
          <wp:simplePos x="0" y="0"/>
          <wp:positionH relativeFrom="page">
            <wp:posOffset>182880</wp:posOffset>
          </wp:positionH>
          <wp:positionV relativeFrom="page">
            <wp:posOffset>320040</wp:posOffset>
          </wp:positionV>
          <wp:extent cx="7198995" cy="10020300"/>
          <wp:effectExtent l="0" t="0" r="190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 report_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8995" cy="1002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7E4F0" w14:textId="77777777" w:rsidR="00294D7B" w:rsidRPr="001F3912" w:rsidRDefault="00294D7B" w:rsidP="0017089D">
    <w:r>
      <w:fldChar w:fldCharType="begin"/>
    </w:r>
    <w:r>
      <w:instrText xml:space="preserve"> macrobutton nomacro [Click and add Publication Title] </w:instrTex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8F9CD" w14:textId="77777777" w:rsidR="00294D7B" w:rsidRPr="001F3912" w:rsidRDefault="00294D7B" w:rsidP="0017089D"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1" layoutInCell="0" allowOverlap="1" wp14:anchorId="2B23DAAB" wp14:editId="7839E107">
              <wp:simplePos x="0" y="0"/>
              <wp:positionH relativeFrom="margin">
                <wp:align>center</wp:align>
              </wp:positionH>
              <wp:positionV relativeFrom="topMargin">
                <wp:align>center</wp:align>
              </wp:positionV>
              <wp:extent cx="1612265" cy="425450"/>
              <wp:effectExtent l="0" t="0" r="0" b="0"/>
              <wp:wrapNone/>
              <wp:docPr id="2" name="janusSEAL SC Header_S_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265" cy="425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5504FB3" w14:textId="06CA11F2" w:rsidR="00294D7B" w:rsidRPr="002A027B" w:rsidRDefault="00294D7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</w:rPr>
                            <w:instrText xml:space="preserve"> DOCPROPERTY PM_ProtectiveMarkingValue_Header \* MERGEFORMAT </w:instrText>
                          </w: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</w:rPr>
                            <w:fldChar w:fldCharType="end"/>
                          </w:r>
                          <w:r w:rsidRPr="0026429B" w:rsidDel="002A027B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</w:rPr>
                            <w:fldChar w:fldCharType="begin"/>
                          </w:r>
                          <w:r w:rsidRPr="002A027B" w:rsidDel="002A027B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</w:rPr>
                            <w:instrText xml:space="preserve"> DOCPROPERTY PM_ProtectiveMarkingValue_Header \* MERGEFORMAT </w:instrText>
                          </w:r>
                          <w:r w:rsidRPr="0026429B" w:rsidDel="002A027B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</w:rPr>
                            <w:fldChar w:fldCharType="end"/>
                          </w:r>
                          <w:r w:rsidRPr="0026429B" w:rsidDel="002A027B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</w:rPr>
                            <w:fldChar w:fldCharType="begin"/>
                          </w:r>
                          <w:r w:rsidRPr="002A027B" w:rsidDel="002A027B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</w:rPr>
                            <w:instrText xml:space="preserve"> DOCPROPERTY PM_ProtectiveMarkingValue_Header \* MERGEFORMAT </w:instrText>
                          </w:r>
                          <w:r w:rsidRPr="0026429B" w:rsidDel="002A027B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2B23DAAB" id="_x0000_t202" coordsize="21600,21600" o:spt="202" path="m,l,21600r21600,l21600,xe">
              <v:stroke joinstyle="miter"/>
              <v:path gradientshapeok="t" o:connecttype="rect"/>
            </v:shapetype>
            <v:shape id="janusSEAL SC Header_S_2" o:spid="_x0000_s1026" type="#_x0000_t202" style="position:absolute;margin-left:0;margin-top:0;width:126.95pt;height:33.5pt;z-index:251658241;visibility:visible;mso-wrap-style:none;mso-wrap-distance-left:9pt;mso-wrap-distance-top:0;mso-wrap-distance-right:9pt;mso-wrap-distance-bottom:0;mso-position-horizontal:center;mso-position-horizontal-relative:margin;mso-position-vertical:center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" o:allowincell="f" filled="f" stroked="f" strokeweight=".5pt">
              <v:textbox style="mso-fit-shape-to-text:t">
                <w:txbxContent>
                  <w:p w14:paraId="25504FB3" w14:textId="06CA11F2" w:rsidR="00294D7B" w:rsidRPr="002A027B" w:rsidRDefault="00294D7B">
                    <w:pPr>
                      <w:jc w:val="center"/>
                      <w:rPr>
                        <w:rFonts w:ascii="Arial" w:hAnsi="Arial" w:cs="Arial"/>
                        <w:b/>
                        <w:color w:val="FF0000"/>
                        <w:sz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FF0000"/>
                        <w:sz w:val="2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24"/>
                      </w:rPr>
                      <w:instrText xml:space="preserve"> DOCPROPERTY PM_ProtectiveMarkingValue_Header \* MERGEFORMAT </w:instrTex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24"/>
                      </w:rPr>
                      <w:fldChar w:fldCharType="end"/>
                    </w:r>
                    <w:r w:rsidRPr="0026429B" w:rsidDel="002A027B">
                      <w:rPr>
                        <w:rFonts w:ascii="Arial" w:hAnsi="Arial" w:cs="Arial"/>
                        <w:b/>
                        <w:color w:val="FF0000"/>
                        <w:sz w:val="24"/>
                      </w:rPr>
                      <w:fldChar w:fldCharType="begin"/>
                    </w:r>
                    <w:r w:rsidRPr="002A027B" w:rsidDel="002A027B">
                      <w:rPr>
                        <w:rFonts w:ascii="Arial" w:hAnsi="Arial" w:cs="Arial"/>
                        <w:b/>
                        <w:color w:val="FF0000"/>
                        <w:sz w:val="24"/>
                      </w:rPr>
                      <w:instrText xml:space="preserve"> DOCPROPERTY PM_ProtectiveMarkingValue_Header \* MERGEFORMAT </w:instrText>
                    </w:r>
                    <w:r w:rsidRPr="0026429B" w:rsidDel="002A027B">
                      <w:rPr>
                        <w:rFonts w:ascii="Arial" w:hAnsi="Arial" w:cs="Arial"/>
                        <w:b/>
                        <w:color w:val="FF0000"/>
                        <w:sz w:val="24"/>
                      </w:rPr>
                      <w:fldChar w:fldCharType="end"/>
                    </w:r>
                    <w:r w:rsidRPr="0026429B" w:rsidDel="002A027B">
                      <w:rPr>
                        <w:rFonts w:ascii="Arial" w:hAnsi="Arial" w:cs="Arial"/>
                        <w:b/>
                        <w:color w:val="FF0000"/>
                        <w:sz w:val="24"/>
                      </w:rPr>
                      <w:fldChar w:fldCharType="begin"/>
                    </w:r>
                    <w:r w:rsidRPr="002A027B" w:rsidDel="002A027B">
                      <w:rPr>
                        <w:rFonts w:ascii="Arial" w:hAnsi="Arial" w:cs="Arial"/>
                        <w:b/>
                        <w:color w:val="FF0000"/>
                        <w:sz w:val="24"/>
                      </w:rPr>
                      <w:instrText xml:space="preserve"> DOCPROPERTY PM_ProtectiveMarkingValue_Header \* MERGEFORMAT </w:instrText>
                    </w:r>
                    <w:r w:rsidRPr="0026429B" w:rsidDel="002A027B">
                      <w:rPr>
                        <w:rFonts w:ascii="Arial" w:hAnsi="Arial" w:cs="Arial"/>
                        <w:b/>
                        <w:color w:val="FF0000"/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FD0D9" w14:textId="77777777" w:rsidR="00294D7B" w:rsidRPr="001F3912" w:rsidRDefault="00294D7B" w:rsidP="0017089D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5B917" w14:textId="66F1561E" w:rsidR="00294D7B" w:rsidRPr="001F3912" w:rsidRDefault="00120610" w:rsidP="001606CF">
    <w:pPr>
      <w:pStyle w:val="Header"/>
    </w:pPr>
    <w:r>
      <w:fldChar w:fldCharType="begin"/>
    </w:r>
    <w:r>
      <w:instrText xml:space="preserve"> STYLEREF  Title  \* MERGEFORMAT </w:instrText>
    </w:r>
    <w:r>
      <w:fldChar w:fldCharType="separate"/>
    </w:r>
    <w:r>
      <w:rPr>
        <w:noProof/>
      </w:rPr>
      <w:t>Policy Proposal Paper</w:t>
    </w:r>
    <w:r>
      <w:rPr>
        <w:noProof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D930C" w14:textId="77777777" w:rsidR="00294D7B" w:rsidRDefault="00294D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329CA"/>
    <w:multiLevelType w:val="multilevel"/>
    <w:tmpl w:val="BE44C77E"/>
    <w:lvl w:ilvl="0">
      <w:start w:val="1"/>
      <w:numFmt w:val="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/>
      </w:rPr>
    </w:lvl>
    <w:lvl w:ilvl="2">
      <w:start w:val="1"/>
      <w:numFmt w:val="bullet"/>
      <w:lvlText w:val=":"/>
      <w:lvlJc w:val="left"/>
      <w:pPr>
        <w:tabs>
          <w:tab w:val="num" w:pos="1701"/>
        </w:tabs>
        <w:ind w:left="1701" w:hanging="567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7ED3FC7"/>
    <w:multiLevelType w:val="multilevel"/>
    <w:tmpl w:val="79E48CD8"/>
    <w:styleLink w:val="BoxBulletedList"/>
    <w:lvl w:ilvl="0">
      <w:start w:val="1"/>
      <w:numFmt w:val="bullet"/>
      <w:lvlRestart w:val="0"/>
      <w:pStyle w:val="BoxBullet"/>
      <w:lvlText w:val="•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 w:hint="default"/>
        <w:b w:val="0"/>
        <w:i w:val="0"/>
        <w:sz w:val="20"/>
      </w:rPr>
    </w:lvl>
    <w:lvl w:ilvl="1">
      <w:start w:val="1"/>
      <w:numFmt w:val="bullet"/>
      <w:pStyle w:val="BoxDash"/>
      <w:lvlText w:val="–"/>
      <w:lvlJc w:val="left"/>
      <w:pPr>
        <w:tabs>
          <w:tab w:val="num" w:pos="567"/>
        </w:tabs>
        <w:ind w:left="567" w:hanging="284"/>
      </w:pPr>
      <w:rPr>
        <w:rFonts w:hint="default"/>
        <w:b w:val="0"/>
        <w:i w:val="0"/>
      </w:rPr>
    </w:lvl>
    <w:lvl w:ilvl="2">
      <w:start w:val="1"/>
      <w:numFmt w:val="bullet"/>
      <w:pStyle w:val="BoxDoubleDot"/>
      <w:lvlText w:val=":"/>
      <w:lvlJc w:val="left"/>
      <w:pPr>
        <w:tabs>
          <w:tab w:val="num" w:pos="850"/>
        </w:tabs>
        <w:ind w:left="850" w:hanging="283"/>
      </w:pPr>
      <w:rPr>
        <w:rFonts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abstractNum w:abstractNumId="2" w15:restartNumberingAfterBreak="0">
    <w:nsid w:val="0A323F60"/>
    <w:multiLevelType w:val="hybridMultilevel"/>
    <w:tmpl w:val="BCD271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CE9252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F13AF"/>
    <w:multiLevelType w:val="multilevel"/>
    <w:tmpl w:val="4192E21C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D4D6FB5"/>
    <w:multiLevelType w:val="multilevel"/>
    <w:tmpl w:val="767CE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653560"/>
    <w:multiLevelType w:val="multilevel"/>
    <w:tmpl w:val="72F8140E"/>
    <w:styleLink w:val="OutlineList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6CC4E5D"/>
    <w:multiLevelType w:val="multilevel"/>
    <w:tmpl w:val="D10E9CF6"/>
    <w:numStyleLink w:val="OneLevelList"/>
  </w:abstractNum>
  <w:abstractNum w:abstractNumId="7" w15:restartNumberingAfterBreak="0">
    <w:nsid w:val="17DF7717"/>
    <w:multiLevelType w:val="multilevel"/>
    <w:tmpl w:val="B91AC3AC"/>
    <w:lvl w:ilvl="0">
      <w:start w:val="1"/>
      <w:numFmt w:val="decimal"/>
      <w:pStyle w:val="Heading1Numbere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8786087"/>
    <w:multiLevelType w:val="hybridMultilevel"/>
    <w:tmpl w:val="CF8E1B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CD3837"/>
    <w:multiLevelType w:val="hybridMultilevel"/>
    <w:tmpl w:val="865E68F8"/>
    <w:lvl w:ilvl="0" w:tplc="036E05A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27B4C"/>
    <w:multiLevelType w:val="multilevel"/>
    <w:tmpl w:val="63BA44AE"/>
    <w:name w:val="StandardNumberedList"/>
    <w:lvl w:ilvl="0">
      <w:start w:val="1"/>
      <w:numFmt w:val="decimal"/>
      <w:pStyle w:val="OutlineNumbered1"/>
      <w:lvlText w:val="%1."/>
      <w:lvlJc w:val="left"/>
      <w:pPr>
        <w:tabs>
          <w:tab w:val="num" w:pos="520"/>
        </w:tabs>
        <w:ind w:left="520" w:hanging="520"/>
      </w:pPr>
    </w:lvl>
    <w:lvl w:ilvl="1">
      <w:start w:val="1"/>
      <w:numFmt w:val="decimal"/>
      <w:pStyle w:val="OutlineNumbered2"/>
      <w:lvlText w:val="%1.%2."/>
      <w:lvlJc w:val="left"/>
      <w:pPr>
        <w:tabs>
          <w:tab w:val="num" w:pos="1040"/>
        </w:tabs>
        <w:ind w:left="1040" w:hanging="520"/>
      </w:pPr>
    </w:lvl>
    <w:lvl w:ilvl="2">
      <w:start w:val="1"/>
      <w:numFmt w:val="decimal"/>
      <w:pStyle w:val="OutlineNumbered3"/>
      <w:lvlText w:val="%1.%2.%3."/>
      <w:lvlJc w:val="left"/>
      <w:pPr>
        <w:tabs>
          <w:tab w:val="num" w:pos="1560"/>
        </w:tabs>
        <w:ind w:left="1560" w:hanging="52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7826BF0"/>
    <w:multiLevelType w:val="multilevel"/>
    <w:tmpl w:val="2A44CE48"/>
    <w:lvl w:ilvl="0">
      <w:start w:val="1"/>
      <w:numFmt w:val="lowerRoman"/>
      <w:pStyle w:val="Romannumer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pStyle w:val="AlphaParagraph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8463A27"/>
    <w:multiLevelType w:val="hybridMultilevel"/>
    <w:tmpl w:val="46F4956C"/>
    <w:lvl w:ilvl="0" w:tplc="C01ECA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+mj-lt" w:hAnsi="+mj-lt" w:hint="default"/>
      </w:rPr>
    </w:lvl>
    <w:lvl w:ilvl="1" w:tplc="E8F6EB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+mj-lt" w:hAnsi="+mj-lt" w:hint="default"/>
      </w:rPr>
    </w:lvl>
    <w:lvl w:ilvl="2" w:tplc="BD9A5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+mj-lt" w:hAnsi="+mj-lt" w:hint="default"/>
      </w:rPr>
    </w:lvl>
    <w:lvl w:ilvl="3" w:tplc="F0D23E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+mj-lt" w:hAnsi="+mj-lt" w:hint="default"/>
      </w:rPr>
    </w:lvl>
    <w:lvl w:ilvl="4" w:tplc="07CA39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+mj-lt" w:hAnsi="+mj-lt" w:hint="default"/>
      </w:rPr>
    </w:lvl>
    <w:lvl w:ilvl="5" w:tplc="802A48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+mj-lt" w:hAnsi="+mj-lt" w:hint="default"/>
      </w:rPr>
    </w:lvl>
    <w:lvl w:ilvl="6" w:tplc="214221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+mj-lt" w:hAnsi="+mj-lt" w:hint="default"/>
      </w:rPr>
    </w:lvl>
    <w:lvl w:ilvl="7" w:tplc="236EA0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+mj-lt" w:hAnsi="+mj-lt" w:hint="default"/>
      </w:rPr>
    </w:lvl>
    <w:lvl w:ilvl="8" w:tplc="258A6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+mj-lt" w:hAnsi="+mj-lt" w:hint="default"/>
      </w:rPr>
    </w:lvl>
  </w:abstractNum>
  <w:abstractNum w:abstractNumId="13" w15:restartNumberingAfterBreak="0">
    <w:nsid w:val="2BB34033"/>
    <w:multiLevelType w:val="hybridMultilevel"/>
    <w:tmpl w:val="75268E9E"/>
    <w:lvl w:ilvl="0" w:tplc="D2AA44D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08C2710"/>
    <w:multiLevelType w:val="multilevel"/>
    <w:tmpl w:val="0D723674"/>
    <w:styleLink w:val="BulletedList"/>
    <w:lvl w:ilvl="0">
      <w:start w:val="1"/>
      <w:numFmt w:val="bullet"/>
      <w:lvlRestart w:val="0"/>
      <w:lvlText w:val="•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4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bullet"/>
      <w:lvlText w:val=":"/>
      <w:lvlJc w:val="left"/>
      <w:pPr>
        <w:tabs>
          <w:tab w:val="num" w:pos="850"/>
        </w:tabs>
        <w:ind w:left="850" w:hanging="283"/>
      </w:pPr>
      <w:rPr>
        <w:rFonts w:ascii="Times New Roman" w:hAnsi="Times New Roman" w:cs="Times New Roman"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abstractNum w:abstractNumId="15" w15:restartNumberingAfterBreak="0">
    <w:nsid w:val="3238442C"/>
    <w:multiLevelType w:val="multilevel"/>
    <w:tmpl w:val="FEB87FB6"/>
    <w:styleLink w:val="ChartandTableFootnoteAlphaList"/>
    <w:lvl w:ilvl="0">
      <w:start w:val="1"/>
      <w:numFmt w:val="lowerLetter"/>
      <w:pStyle w:val="ChartandTableFootnoteAlpha"/>
      <w:lvlText w:val="(%1)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30C16AD"/>
    <w:multiLevelType w:val="multilevel"/>
    <w:tmpl w:val="D10E9CF6"/>
    <w:styleLink w:val="OneLevelList"/>
    <w:lvl w:ilvl="0">
      <w:start w:val="1"/>
      <w:numFmt w:val="decimal"/>
      <w:pStyle w:val="OneLevelNumberedParagraph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7E57C94"/>
    <w:multiLevelType w:val="hybridMultilevel"/>
    <w:tmpl w:val="013471AA"/>
    <w:lvl w:ilvl="0" w:tplc="CD04C944">
      <w:numFmt w:val="bullet"/>
      <w:lvlText w:val="-"/>
      <w:lvlJc w:val="left"/>
      <w:pPr>
        <w:ind w:left="1646" w:hanging="360"/>
      </w:pPr>
      <w:rPr>
        <w:rFonts w:ascii="DIN OT Light" w:eastAsiaTheme="minorHAnsi" w:hAnsi="DIN OT Light"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2366" w:hanging="360"/>
      </w:pPr>
    </w:lvl>
    <w:lvl w:ilvl="2" w:tplc="0C09001B" w:tentative="1">
      <w:start w:val="1"/>
      <w:numFmt w:val="lowerRoman"/>
      <w:lvlText w:val="%3."/>
      <w:lvlJc w:val="right"/>
      <w:pPr>
        <w:ind w:left="3086" w:hanging="180"/>
      </w:pPr>
    </w:lvl>
    <w:lvl w:ilvl="3" w:tplc="0C09000F" w:tentative="1">
      <w:start w:val="1"/>
      <w:numFmt w:val="decimal"/>
      <w:lvlText w:val="%4."/>
      <w:lvlJc w:val="left"/>
      <w:pPr>
        <w:ind w:left="3806" w:hanging="360"/>
      </w:pPr>
    </w:lvl>
    <w:lvl w:ilvl="4" w:tplc="0C090019" w:tentative="1">
      <w:start w:val="1"/>
      <w:numFmt w:val="lowerLetter"/>
      <w:lvlText w:val="%5."/>
      <w:lvlJc w:val="left"/>
      <w:pPr>
        <w:ind w:left="4526" w:hanging="360"/>
      </w:pPr>
    </w:lvl>
    <w:lvl w:ilvl="5" w:tplc="0C09001B" w:tentative="1">
      <w:start w:val="1"/>
      <w:numFmt w:val="lowerRoman"/>
      <w:lvlText w:val="%6."/>
      <w:lvlJc w:val="right"/>
      <w:pPr>
        <w:ind w:left="5246" w:hanging="180"/>
      </w:pPr>
    </w:lvl>
    <w:lvl w:ilvl="6" w:tplc="0C09000F" w:tentative="1">
      <w:start w:val="1"/>
      <w:numFmt w:val="decimal"/>
      <w:lvlText w:val="%7."/>
      <w:lvlJc w:val="left"/>
      <w:pPr>
        <w:ind w:left="5966" w:hanging="360"/>
      </w:pPr>
    </w:lvl>
    <w:lvl w:ilvl="7" w:tplc="0C090019" w:tentative="1">
      <w:start w:val="1"/>
      <w:numFmt w:val="lowerLetter"/>
      <w:lvlText w:val="%8."/>
      <w:lvlJc w:val="left"/>
      <w:pPr>
        <w:ind w:left="6686" w:hanging="360"/>
      </w:pPr>
    </w:lvl>
    <w:lvl w:ilvl="8" w:tplc="0C09001B" w:tentative="1">
      <w:start w:val="1"/>
      <w:numFmt w:val="lowerRoman"/>
      <w:lvlText w:val="%9."/>
      <w:lvlJc w:val="right"/>
      <w:pPr>
        <w:ind w:left="7406" w:hanging="180"/>
      </w:pPr>
    </w:lvl>
  </w:abstractNum>
  <w:abstractNum w:abstractNumId="18" w15:restartNumberingAfterBreak="0">
    <w:nsid w:val="394546F6"/>
    <w:multiLevelType w:val="hybridMultilevel"/>
    <w:tmpl w:val="DF0A3ED0"/>
    <w:lvl w:ilvl="0" w:tplc="CD04C944">
      <w:numFmt w:val="bullet"/>
      <w:lvlText w:val="-"/>
      <w:lvlJc w:val="left"/>
      <w:pPr>
        <w:ind w:left="720" w:hanging="360"/>
      </w:pPr>
      <w:rPr>
        <w:rFonts w:ascii="DIN OT Light" w:eastAsiaTheme="minorHAnsi" w:hAnsi="DIN OT Light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5E05DF"/>
    <w:multiLevelType w:val="hybridMultilevel"/>
    <w:tmpl w:val="E7F689D6"/>
    <w:lvl w:ilvl="0" w:tplc="0C090017">
      <w:start w:val="1"/>
      <w:numFmt w:val="lowerLetter"/>
      <w:lvlText w:val="%1)"/>
      <w:lvlJc w:val="left"/>
      <w:pPr>
        <w:ind w:left="1209" w:hanging="360"/>
      </w:pPr>
    </w:lvl>
    <w:lvl w:ilvl="1" w:tplc="0C090001">
      <w:start w:val="1"/>
      <w:numFmt w:val="bullet"/>
      <w:lvlText w:val=""/>
      <w:lvlJc w:val="left"/>
      <w:pPr>
        <w:ind w:left="1929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649" w:hanging="180"/>
      </w:pPr>
    </w:lvl>
    <w:lvl w:ilvl="3" w:tplc="0C09000F" w:tentative="1">
      <w:start w:val="1"/>
      <w:numFmt w:val="decimal"/>
      <w:lvlText w:val="%4."/>
      <w:lvlJc w:val="left"/>
      <w:pPr>
        <w:ind w:left="3369" w:hanging="360"/>
      </w:pPr>
    </w:lvl>
    <w:lvl w:ilvl="4" w:tplc="0C090019" w:tentative="1">
      <w:start w:val="1"/>
      <w:numFmt w:val="lowerLetter"/>
      <w:lvlText w:val="%5."/>
      <w:lvlJc w:val="left"/>
      <w:pPr>
        <w:ind w:left="4089" w:hanging="360"/>
      </w:pPr>
    </w:lvl>
    <w:lvl w:ilvl="5" w:tplc="0C09001B" w:tentative="1">
      <w:start w:val="1"/>
      <w:numFmt w:val="lowerRoman"/>
      <w:lvlText w:val="%6."/>
      <w:lvlJc w:val="right"/>
      <w:pPr>
        <w:ind w:left="4809" w:hanging="180"/>
      </w:pPr>
    </w:lvl>
    <w:lvl w:ilvl="6" w:tplc="0C09000F" w:tentative="1">
      <w:start w:val="1"/>
      <w:numFmt w:val="decimal"/>
      <w:lvlText w:val="%7."/>
      <w:lvlJc w:val="left"/>
      <w:pPr>
        <w:ind w:left="5529" w:hanging="360"/>
      </w:pPr>
    </w:lvl>
    <w:lvl w:ilvl="7" w:tplc="0C090019" w:tentative="1">
      <w:start w:val="1"/>
      <w:numFmt w:val="lowerLetter"/>
      <w:lvlText w:val="%8."/>
      <w:lvlJc w:val="left"/>
      <w:pPr>
        <w:ind w:left="6249" w:hanging="360"/>
      </w:pPr>
    </w:lvl>
    <w:lvl w:ilvl="8" w:tplc="0C09001B" w:tentative="1">
      <w:start w:val="1"/>
      <w:numFmt w:val="lowerRoman"/>
      <w:lvlText w:val="%9."/>
      <w:lvlJc w:val="right"/>
      <w:pPr>
        <w:ind w:left="6969" w:hanging="180"/>
      </w:pPr>
    </w:lvl>
  </w:abstractNum>
  <w:abstractNum w:abstractNumId="20" w15:restartNumberingAfterBreak="0">
    <w:nsid w:val="3C7B6ED8"/>
    <w:multiLevelType w:val="hybridMultilevel"/>
    <w:tmpl w:val="841464D4"/>
    <w:lvl w:ilvl="0" w:tplc="0C090017">
      <w:start w:val="1"/>
      <w:numFmt w:val="lowerLetter"/>
      <w:lvlText w:val="%1)"/>
      <w:lvlJc w:val="left"/>
      <w:pPr>
        <w:ind w:left="926" w:hanging="360"/>
      </w:pPr>
    </w:lvl>
    <w:lvl w:ilvl="1" w:tplc="0C090001">
      <w:start w:val="1"/>
      <w:numFmt w:val="bullet"/>
      <w:lvlText w:val=""/>
      <w:lvlJc w:val="left"/>
      <w:pPr>
        <w:ind w:left="1646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366" w:hanging="180"/>
      </w:pPr>
    </w:lvl>
    <w:lvl w:ilvl="3" w:tplc="0C09000F" w:tentative="1">
      <w:start w:val="1"/>
      <w:numFmt w:val="decimal"/>
      <w:lvlText w:val="%4."/>
      <w:lvlJc w:val="left"/>
      <w:pPr>
        <w:ind w:left="3086" w:hanging="360"/>
      </w:pPr>
    </w:lvl>
    <w:lvl w:ilvl="4" w:tplc="0C090019" w:tentative="1">
      <w:start w:val="1"/>
      <w:numFmt w:val="lowerLetter"/>
      <w:lvlText w:val="%5."/>
      <w:lvlJc w:val="left"/>
      <w:pPr>
        <w:ind w:left="3806" w:hanging="360"/>
      </w:pPr>
    </w:lvl>
    <w:lvl w:ilvl="5" w:tplc="0C09001B" w:tentative="1">
      <w:start w:val="1"/>
      <w:numFmt w:val="lowerRoman"/>
      <w:lvlText w:val="%6."/>
      <w:lvlJc w:val="right"/>
      <w:pPr>
        <w:ind w:left="4526" w:hanging="180"/>
      </w:pPr>
    </w:lvl>
    <w:lvl w:ilvl="6" w:tplc="0C09000F" w:tentative="1">
      <w:start w:val="1"/>
      <w:numFmt w:val="decimal"/>
      <w:lvlText w:val="%7."/>
      <w:lvlJc w:val="left"/>
      <w:pPr>
        <w:ind w:left="5246" w:hanging="360"/>
      </w:pPr>
    </w:lvl>
    <w:lvl w:ilvl="7" w:tplc="0C090019" w:tentative="1">
      <w:start w:val="1"/>
      <w:numFmt w:val="lowerLetter"/>
      <w:lvlText w:val="%8."/>
      <w:lvlJc w:val="left"/>
      <w:pPr>
        <w:ind w:left="5966" w:hanging="360"/>
      </w:pPr>
    </w:lvl>
    <w:lvl w:ilvl="8" w:tplc="0C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1" w15:restartNumberingAfterBreak="0">
    <w:nsid w:val="4FD71FF9"/>
    <w:multiLevelType w:val="hybridMultilevel"/>
    <w:tmpl w:val="A1EE93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0D2021"/>
    <w:multiLevelType w:val="multilevel"/>
    <w:tmpl w:val="72F8140E"/>
    <w:numStyleLink w:val="OutlineList"/>
  </w:abstractNum>
  <w:abstractNum w:abstractNumId="23" w15:restartNumberingAfterBreak="0">
    <w:nsid w:val="67212D8A"/>
    <w:multiLevelType w:val="multilevel"/>
    <w:tmpl w:val="92E259CC"/>
    <w:name w:val="StandardBulletedList"/>
    <w:lvl w:ilvl="0">
      <w:start w:val="1"/>
      <w:numFmt w:val="bullet"/>
      <w:pStyle w:val="Bullet"/>
      <w:lvlText w:val="•"/>
      <w:lvlJc w:val="left"/>
      <w:pPr>
        <w:tabs>
          <w:tab w:val="num" w:pos="520"/>
        </w:tabs>
        <w:ind w:left="520" w:hanging="520"/>
      </w:pPr>
      <w:rPr>
        <w:rFonts w:ascii="Times New Roman" w:hAnsi="Times New Roman" w:cs="Times New Roman"/>
      </w:rPr>
    </w:lvl>
    <w:lvl w:ilvl="1">
      <w:start w:val="1"/>
      <w:numFmt w:val="bullet"/>
      <w:pStyle w:val="Dash"/>
      <w:lvlText w:val="–"/>
      <w:lvlJc w:val="left"/>
      <w:pPr>
        <w:tabs>
          <w:tab w:val="num" w:pos="1040"/>
        </w:tabs>
        <w:ind w:left="1040" w:hanging="520"/>
      </w:pPr>
      <w:rPr>
        <w:rFonts w:ascii="Times New Roman" w:hAnsi="Times New Roman" w:cs="Times New Roman"/>
      </w:rPr>
    </w:lvl>
    <w:lvl w:ilvl="2">
      <w:start w:val="1"/>
      <w:numFmt w:val="bullet"/>
      <w:pStyle w:val="DoubleDot"/>
      <w:lvlText w:val=":"/>
      <w:lvlJc w:val="left"/>
      <w:pPr>
        <w:tabs>
          <w:tab w:val="num" w:pos="1560"/>
        </w:tabs>
        <w:ind w:left="1560" w:hanging="520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8CA609F"/>
    <w:multiLevelType w:val="hybridMultilevel"/>
    <w:tmpl w:val="EF3A3B7A"/>
    <w:lvl w:ilvl="0" w:tplc="B6CE925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330474"/>
    <w:multiLevelType w:val="hybridMultilevel"/>
    <w:tmpl w:val="CCB01358"/>
    <w:lvl w:ilvl="0" w:tplc="CD04C944">
      <w:numFmt w:val="bullet"/>
      <w:lvlText w:val="-"/>
      <w:lvlJc w:val="left"/>
      <w:pPr>
        <w:ind w:left="720" w:hanging="360"/>
      </w:pPr>
      <w:rPr>
        <w:rFonts w:ascii="DIN OT Light" w:eastAsiaTheme="minorHAnsi" w:hAnsi="DIN OT Light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C8713C"/>
    <w:multiLevelType w:val="hybridMultilevel"/>
    <w:tmpl w:val="922E595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AC3310"/>
    <w:multiLevelType w:val="hybridMultilevel"/>
    <w:tmpl w:val="56E4BC62"/>
    <w:lvl w:ilvl="0" w:tplc="CD04C944">
      <w:numFmt w:val="bullet"/>
      <w:lvlText w:val="-"/>
      <w:lvlJc w:val="left"/>
      <w:pPr>
        <w:ind w:left="720" w:hanging="360"/>
      </w:pPr>
      <w:rPr>
        <w:rFonts w:ascii="DIN OT Light" w:eastAsiaTheme="minorHAnsi" w:hAnsi="DIN OT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21A11"/>
    <w:multiLevelType w:val="hybridMultilevel"/>
    <w:tmpl w:val="2166A6DA"/>
    <w:lvl w:ilvl="0" w:tplc="E4E6F1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097512"/>
    <w:multiLevelType w:val="hybridMultilevel"/>
    <w:tmpl w:val="18467DB4"/>
    <w:lvl w:ilvl="0" w:tplc="0C09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0" w15:restartNumberingAfterBreak="0">
    <w:nsid w:val="73F01760"/>
    <w:multiLevelType w:val="hybridMultilevel"/>
    <w:tmpl w:val="D9B45C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037001"/>
    <w:multiLevelType w:val="hybridMultilevel"/>
    <w:tmpl w:val="5DB8D624"/>
    <w:lvl w:ilvl="0" w:tplc="C750FAB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D04C944">
      <w:numFmt w:val="bullet"/>
      <w:lvlText w:val="-"/>
      <w:lvlJc w:val="left"/>
      <w:pPr>
        <w:ind w:left="2160" w:hanging="180"/>
      </w:pPr>
      <w:rPr>
        <w:rFonts w:ascii="DIN OT Light" w:eastAsiaTheme="minorHAnsi" w:hAnsi="DIN OT Light" w:cs="Times New Roman" w:hint="default"/>
      </w:rPr>
    </w:lvl>
    <w:lvl w:ilvl="3" w:tplc="0C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16110"/>
    <w:multiLevelType w:val="multilevel"/>
    <w:tmpl w:val="7AFA27D8"/>
    <w:lvl w:ilvl="0">
      <w:start w:val="1"/>
      <w:numFmt w:val="bullet"/>
      <w:lvlText w:val="•"/>
      <w:lvlJc w:val="left"/>
      <w:pPr>
        <w:tabs>
          <w:tab w:val="num" w:pos="520"/>
        </w:tabs>
        <w:ind w:left="520" w:hanging="520"/>
      </w:pPr>
      <w:rPr>
        <w:rFonts w:ascii="Times New Roman" w:hAnsi="Times New Roman" w:cs="Times New Roman"/>
      </w:rPr>
    </w:lvl>
    <w:lvl w:ilvl="1">
      <w:start w:val="1"/>
      <w:numFmt w:val="bullet"/>
      <w:lvlText w:val="–"/>
      <w:lvlJc w:val="left"/>
      <w:pPr>
        <w:tabs>
          <w:tab w:val="num" w:pos="1040"/>
        </w:tabs>
        <w:ind w:left="1040" w:hanging="520"/>
      </w:pPr>
      <w:rPr>
        <w:rFonts w:ascii="Times New Roman" w:hAnsi="Times New Roman" w:cs="Times New Roman"/>
      </w:rPr>
    </w:lvl>
    <w:lvl w:ilvl="2">
      <w:start w:val="1"/>
      <w:numFmt w:val="bullet"/>
      <w:lvlText w:val=":"/>
      <w:lvlJc w:val="left"/>
      <w:pPr>
        <w:tabs>
          <w:tab w:val="num" w:pos="1560"/>
        </w:tabs>
        <w:ind w:left="1560" w:hanging="520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2680" w:hanging="360"/>
      </w:pPr>
    </w:lvl>
    <w:lvl w:ilvl="4">
      <w:start w:val="1"/>
      <w:numFmt w:val="lowerLetter"/>
      <w:lvlText w:val="(%5)"/>
      <w:lvlJc w:val="left"/>
      <w:pPr>
        <w:ind w:left="3040" w:hanging="360"/>
      </w:pPr>
    </w:lvl>
    <w:lvl w:ilvl="5">
      <w:start w:val="1"/>
      <w:numFmt w:val="lowerRoman"/>
      <w:lvlText w:val="(%6)"/>
      <w:lvlJc w:val="left"/>
      <w:pPr>
        <w:ind w:left="3400" w:hanging="360"/>
      </w:pPr>
    </w:lvl>
    <w:lvl w:ilvl="6">
      <w:start w:val="1"/>
      <w:numFmt w:val="decimal"/>
      <w:lvlText w:val="%7."/>
      <w:lvlJc w:val="left"/>
      <w:pPr>
        <w:ind w:left="3760" w:hanging="360"/>
      </w:pPr>
    </w:lvl>
    <w:lvl w:ilvl="7">
      <w:start w:val="1"/>
      <w:numFmt w:val="lowerLetter"/>
      <w:lvlText w:val="%8."/>
      <w:lvlJc w:val="left"/>
      <w:pPr>
        <w:ind w:left="4120" w:hanging="360"/>
      </w:pPr>
    </w:lvl>
    <w:lvl w:ilvl="8">
      <w:start w:val="1"/>
      <w:numFmt w:val="lowerRoman"/>
      <w:lvlText w:val="%9."/>
      <w:lvlJc w:val="left"/>
      <w:pPr>
        <w:ind w:left="4480" w:hanging="360"/>
      </w:pPr>
    </w:lvl>
  </w:abstractNum>
  <w:abstractNum w:abstractNumId="33" w15:restartNumberingAfterBreak="0">
    <w:nsid w:val="7ADB6580"/>
    <w:multiLevelType w:val="hybridMultilevel"/>
    <w:tmpl w:val="564E4E0C"/>
    <w:lvl w:ilvl="0" w:tplc="CD04C944">
      <w:numFmt w:val="bullet"/>
      <w:lvlText w:val="-"/>
      <w:lvlJc w:val="left"/>
      <w:pPr>
        <w:ind w:left="1077" w:hanging="360"/>
      </w:pPr>
      <w:rPr>
        <w:rFonts w:ascii="DIN OT Light" w:eastAsiaTheme="minorHAnsi" w:hAnsi="DIN OT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4" w15:restartNumberingAfterBreak="0">
    <w:nsid w:val="7DBA2286"/>
    <w:multiLevelType w:val="hybridMultilevel"/>
    <w:tmpl w:val="2FD42304"/>
    <w:lvl w:ilvl="0" w:tplc="0C090001">
      <w:start w:val="1"/>
      <w:numFmt w:val="bullet"/>
      <w:lvlText w:val=""/>
      <w:lvlJc w:val="left"/>
      <w:pPr>
        <w:ind w:left="1646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2366" w:hanging="360"/>
      </w:pPr>
    </w:lvl>
    <w:lvl w:ilvl="2" w:tplc="0C09001B" w:tentative="1">
      <w:start w:val="1"/>
      <w:numFmt w:val="lowerRoman"/>
      <w:lvlText w:val="%3."/>
      <w:lvlJc w:val="right"/>
      <w:pPr>
        <w:ind w:left="3086" w:hanging="180"/>
      </w:pPr>
    </w:lvl>
    <w:lvl w:ilvl="3" w:tplc="0C09000F" w:tentative="1">
      <w:start w:val="1"/>
      <w:numFmt w:val="decimal"/>
      <w:lvlText w:val="%4."/>
      <w:lvlJc w:val="left"/>
      <w:pPr>
        <w:ind w:left="3806" w:hanging="360"/>
      </w:pPr>
    </w:lvl>
    <w:lvl w:ilvl="4" w:tplc="0C090019" w:tentative="1">
      <w:start w:val="1"/>
      <w:numFmt w:val="lowerLetter"/>
      <w:lvlText w:val="%5."/>
      <w:lvlJc w:val="left"/>
      <w:pPr>
        <w:ind w:left="4526" w:hanging="360"/>
      </w:pPr>
    </w:lvl>
    <w:lvl w:ilvl="5" w:tplc="0C09001B" w:tentative="1">
      <w:start w:val="1"/>
      <w:numFmt w:val="lowerRoman"/>
      <w:lvlText w:val="%6."/>
      <w:lvlJc w:val="right"/>
      <w:pPr>
        <w:ind w:left="5246" w:hanging="180"/>
      </w:pPr>
    </w:lvl>
    <w:lvl w:ilvl="6" w:tplc="0C09000F" w:tentative="1">
      <w:start w:val="1"/>
      <w:numFmt w:val="decimal"/>
      <w:lvlText w:val="%7."/>
      <w:lvlJc w:val="left"/>
      <w:pPr>
        <w:ind w:left="5966" w:hanging="360"/>
      </w:pPr>
    </w:lvl>
    <w:lvl w:ilvl="7" w:tplc="0C090019" w:tentative="1">
      <w:start w:val="1"/>
      <w:numFmt w:val="lowerLetter"/>
      <w:lvlText w:val="%8."/>
      <w:lvlJc w:val="left"/>
      <w:pPr>
        <w:ind w:left="6686" w:hanging="360"/>
      </w:pPr>
    </w:lvl>
    <w:lvl w:ilvl="8" w:tplc="0C09001B" w:tentative="1">
      <w:start w:val="1"/>
      <w:numFmt w:val="lowerRoman"/>
      <w:lvlText w:val="%9."/>
      <w:lvlJc w:val="right"/>
      <w:pPr>
        <w:ind w:left="7406" w:hanging="180"/>
      </w:pPr>
    </w:lvl>
  </w:abstractNum>
  <w:abstractNum w:abstractNumId="35" w15:restartNumberingAfterBreak="0">
    <w:nsid w:val="7EBF275E"/>
    <w:multiLevelType w:val="multilevel"/>
    <w:tmpl w:val="A6800B9E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984"/>
        </w:tabs>
        <w:ind w:left="1984" w:hanging="850"/>
      </w:pPr>
      <w:rPr>
        <w:rFonts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num w:numId="1">
    <w:abstractNumId w:val="14"/>
  </w:num>
  <w:num w:numId="2">
    <w:abstractNumId w:val="1"/>
  </w:num>
  <w:num w:numId="3">
    <w:abstractNumId w:val="16"/>
  </w:num>
  <w:num w:numId="4">
    <w:abstractNumId w:val="5"/>
  </w:num>
  <w:num w:numId="5">
    <w:abstractNumId w:val="6"/>
  </w:num>
  <w:num w:numId="6">
    <w:abstractNumId w:val="22"/>
  </w:num>
  <w:num w:numId="7">
    <w:abstractNumId w:val="15"/>
    <w:lvlOverride w:ilvl="0">
      <w:lvl w:ilvl="0">
        <w:start w:val="1"/>
        <w:numFmt w:val="lowerLetter"/>
        <w:pStyle w:val="ChartandTableFootnoteAlpha"/>
        <w:lvlText w:val="(%1)"/>
        <w:lvlJc w:val="left"/>
        <w:pPr>
          <w:ind w:left="360" w:hanging="360"/>
        </w:pPr>
        <w:rPr>
          <w:rFonts w:ascii="Calibri" w:hAnsi="Calibri" w:hint="default"/>
          <w:b w:val="0"/>
          <w:i w:val="0"/>
          <w:caps w:val="0"/>
          <w:strike w:val="0"/>
          <w:dstrike w:val="0"/>
          <w:vanish w:val="0"/>
          <w:sz w:val="18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8">
    <w:abstractNumId w:val="7"/>
  </w:num>
  <w:num w:numId="9">
    <w:abstractNumId w:val="3"/>
  </w:num>
  <w:num w:numId="10">
    <w:abstractNumId w:val="11"/>
  </w:num>
  <w:num w:numId="11">
    <w:abstractNumId w:val="35"/>
  </w:num>
  <w:num w:numId="12">
    <w:abstractNumId w:val="22"/>
  </w:num>
  <w:num w:numId="13">
    <w:abstractNumId w:val="11"/>
  </w:num>
  <w:num w:numId="14">
    <w:abstractNumId w:val="15"/>
  </w:num>
  <w:num w:numId="15">
    <w:abstractNumId w:val="9"/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4"/>
  </w:num>
  <w:num w:numId="19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0">
    <w:abstractNumId w:val="23"/>
  </w:num>
  <w:num w:numId="21">
    <w:abstractNumId w:val="10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23"/>
  </w:num>
  <w:num w:numId="25">
    <w:abstractNumId w:val="23"/>
  </w:num>
  <w:num w:numId="26">
    <w:abstractNumId w:val="12"/>
  </w:num>
  <w:num w:numId="27">
    <w:abstractNumId w:val="2"/>
  </w:num>
  <w:num w:numId="28">
    <w:abstractNumId w:val="24"/>
  </w:num>
  <w:num w:numId="29">
    <w:abstractNumId w:val="23"/>
  </w:num>
  <w:num w:numId="30">
    <w:abstractNumId w:val="28"/>
  </w:num>
  <w:num w:numId="31">
    <w:abstractNumId w:val="21"/>
  </w:num>
  <w:num w:numId="32">
    <w:abstractNumId w:val="30"/>
  </w:num>
  <w:num w:numId="33">
    <w:abstractNumId w:val="31"/>
  </w:num>
  <w:num w:numId="34">
    <w:abstractNumId w:val="13"/>
  </w:num>
  <w:num w:numId="35">
    <w:abstractNumId w:val="20"/>
  </w:num>
  <w:num w:numId="36">
    <w:abstractNumId w:val="33"/>
  </w:num>
  <w:num w:numId="37">
    <w:abstractNumId w:val="25"/>
  </w:num>
  <w:num w:numId="38">
    <w:abstractNumId w:val="34"/>
  </w:num>
  <w:num w:numId="39">
    <w:abstractNumId w:val="17"/>
  </w:num>
  <w:num w:numId="40">
    <w:abstractNumId w:val="19"/>
  </w:num>
  <w:num w:numId="41">
    <w:abstractNumId w:val="8"/>
  </w:num>
  <w:num w:numId="42">
    <w:abstractNumId w:val="27"/>
  </w:num>
  <w:num w:numId="43">
    <w:abstractNumId w:val="26"/>
  </w:num>
  <w:num w:numId="44">
    <w:abstractNumId w:val="18"/>
  </w:num>
  <w:num w:numId="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2C5"/>
    <w:rsid w:val="000000B4"/>
    <w:rsid w:val="00001879"/>
    <w:rsid w:val="000023E5"/>
    <w:rsid w:val="000034A1"/>
    <w:rsid w:val="000043D4"/>
    <w:rsid w:val="00004A66"/>
    <w:rsid w:val="00005B25"/>
    <w:rsid w:val="000066F0"/>
    <w:rsid w:val="00006C98"/>
    <w:rsid w:val="00007016"/>
    <w:rsid w:val="00011725"/>
    <w:rsid w:val="00011C48"/>
    <w:rsid w:val="00012C62"/>
    <w:rsid w:val="000152CB"/>
    <w:rsid w:val="000160E3"/>
    <w:rsid w:val="00020367"/>
    <w:rsid w:val="00020805"/>
    <w:rsid w:val="00021767"/>
    <w:rsid w:val="000217DD"/>
    <w:rsid w:val="00022672"/>
    <w:rsid w:val="00024281"/>
    <w:rsid w:val="0002544D"/>
    <w:rsid w:val="00026A05"/>
    <w:rsid w:val="0002708F"/>
    <w:rsid w:val="00027ABA"/>
    <w:rsid w:val="00030CA6"/>
    <w:rsid w:val="000315C4"/>
    <w:rsid w:val="00033429"/>
    <w:rsid w:val="00035011"/>
    <w:rsid w:val="00036DAC"/>
    <w:rsid w:val="00037A7B"/>
    <w:rsid w:val="000415F0"/>
    <w:rsid w:val="00041A8B"/>
    <w:rsid w:val="0004274D"/>
    <w:rsid w:val="000439F2"/>
    <w:rsid w:val="00044C0A"/>
    <w:rsid w:val="0004571D"/>
    <w:rsid w:val="0004579C"/>
    <w:rsid w:val="00047F65"/>
    <w:rsid w:val="00050D76"/>
    <w:rsid w:val="00052B84"/>
    <w:rsid w:val="00053454"/>
    <w:rsid w:val="0005346A"/>
    <w:rsid w:val="0005393C"/>
    <w:rsid w:val="00053B4B"/>
    <w:rsid w:val="000558F5"/>
    <w:rsid w:val="00056569"/>
    <w:rsid w:val="00056880"/>
    <w:rsid w:val="00056A72"/>
    <w:rsid w:val="00057710"/>
    <w:rsid w:val="00062597"/>
    <w:rsid w:val="00064142"/>
    <w:rsid w:val="00065029"/>
    <w:rsid w:val="00067196"/>
    <w:rsid w:val="000675D1"/>
    <w:rsid w:val="0007052D"/>
    <w:rsid w:val="000709E0"/>
    <w:rsid w:val="0007102C"/>
    <w:rsid w:val="00072352"/>
    <w:rsid w:val="00073303"/>
    <w:rsid w:val="00073521"/>
    <w:rsid w:val="00073E3A"/>
    <w:rsid w:val="00075500"/>
    <w:rsid w:val="000763FE"/>
    <w:rsid w:val="000775DE"/>
    <w:rsid w:val="00080025"/>
    <w:rsid w:val="000804EA"/>
    <w:rsid w:val="00080E8E"/>
    <w:rsid w:val="00082389"/>
    <w:rsid w:val="000858F2"/>
    <w:rsid w:val="00085E51"/>
    <w:rsid w:val="00086904"/>
    <w:rsid w:val="00087FAF"/>
    <w:rsid w:val="00090CB1"/>
    <w:rsid w:val="00091621"/>
    <w:rsid w:val="00091B59"/>
    <w:rsid w:val="000928EA"/>
    <w:rsid w:val="00092F4B"/>
    <w:rsid w:val="000965B9"/>
    <w:rsid w:val="000977E7"/>
    <w:rsid w:val="00097E49"/>
    <w:rsid w:val="000A2799"/>
    <w:rsid w:val="000A6E79"/>
    <w:rsid w:val="000B0085"/>
    <w:rsid w:val="000B040C"/>
    <w:rsid w:val="000B0FD9"/>
    <w:rsid w:val="000B2B9D"/>
    <w:rsid w:val="000B3A54"/>
    <w:rsid w:val="000B4F14"/>
    <w:rsid w:val="000B5250"/>
    <w:rsid w:val="000B78F3"/>
    <w:rsid w:val="000C0CB6"/>
    <w:rsid w:val="000C19FC"/>
    <w:rsid w:val="000C5F40"/>
    <w:rsid w:val="000C72EA"/>
    <w:rsid w:val="000C7537"/>
    <w:rsid w:val="000D18CE"/>
    <w:rsid w:val="000D5702"/>
    <w:rsid w:val="000D6BEF"/>
    <w:rsid w:val="000E080E"/>
    <w:rsid w:val="000E0B74"/>
    <w:rsid w:val="000E30C9"/>
    <w:rsid w:val="000E3828"/>
    <w:rsid w:val="000E3D56"/>
    <w:rsid w:val="000E4AE3"/>
    <w:rsid w:val="000F055E"/>
    <w:rsid w:val="000F0BF8"/>
    <w:rsid w:val="000F22EC"/>
    <w:rsid w:val="000F251D"/>
    <w:rsid w:val="000F2B53"/>
    <w:rsid w:val="000F311B"/>
    <w:rsid w:val="000F4342"/>
    <w:rsid w:val="000F43CA"/>
    <w:rsid w:val="000F59AF"/>
    <w:rsid w:val="000F5F13"/>
    <w:rsid w:val="000F619B"/>
    <w:rsid w:val="000F7517"/>
    <w:rsid w:val="000F75AD"/>
    <w:rsid w:val="000F792C"/>
    <w:rsid w:val="000F7B69"/>
    <w:rsid w:val="0010040A"/>
    <w:rsid w:val="00100A96"/>
    <w:rsid w:val="00100F08"/>
    <w:rsid w:val="00100F2E"/>
    <w:rsid w:val="00102E15"/>
    <w:rsid w:val="001043D1"/>
    <w:rsid w:val="00105ED3"/>
    <w:rsid w:val="001064F6"/>
    <w:rsid w:val="00110041"/>
    <w:rsid w:val="00114622"/>
    <w:rsid w:val="00115D03"/>
    <w:rsid w:val="001164D5"/>
    <w:rsid w:val="00120610"/>
    <w:rsid w:val="00121B86"/>
    <w:rsid w:val="0012472E"/>
    <w:rsid w:val="00125AB7"/>
    <w:rsid w:val="00130A42"/>
    <w:rsid w:val="00130C9C"/>
    <w:rsid w:val="00131EF8"/>
    <w:rsid w:val="0013240C"/>
    <w:rsid w:val="00133D9B"/>
    <w:rsid w:val="00136161"/>
    <w:rsid w:val="00140050"/>
    <w:rsid w:val="0014091C"/>
    <w:rsid w:val="0014523D"/>
    <w:rsid w:val="00145B68"/>
    <w:rsid w:val="00146718"/>
    <w:rsid w:val="0015041B"/>
    <w:rsid w:val="001507C3"/>
    <w:rsid w:val="00150F47"/>
    <w:rsid w:val="0015118D"/>
    <w:rsid w:val="00155172"/>
    <w:rsid w:val="00155685"/>
    <w:rsid w:val="001557B2"/>
    <w:rsid w:val="001606CF"/>
    <w:rsid w:val="00160EE3"/>
    <w:rsid w:val="0016128D"/>
    <w:rsid w:val="00161A1F"/>
    <w:rsid w:val="0016226A"/>
    <w:rsid w:val="00163C01"/>
    <w:rsid w:val="001644B6"/>
    <w:rsid w:val="00166522"/>
    <w:rsid w:val="001675E8"/>
    <w:rsid w:val="0017089D"/>
    <w:rsid w:val="0017316C"/>
    <w:rsid w:val="00175402"/>
    <w:rsid w:val="001808D5"/>
    <w:rsid w:val="001814BD"/>
    <w:rsid w:val="0018161B"/>
    <w:rsid w:val="00184D65"/>
    <w:rsid w:val="00185EBA"/>
    <w:rsid w:val="00190554"/>
    <w:rsid w:val="0019101A"/>
    <w:rsid w:val="00192E73"/>
    <w:rsid w:val="00193BD4"/>
    <w:rsid w:val="001952D5"/>
    <w:rsid w:val="001955A1"/>
    <w:rsid w:val="00195F4A"/>
    <w:rsid w:val="001968C6"/>
    <w:rsid w:val="00197852"/>
    <w:rsid w:val="001A1DED"/>
    <w:rsid w:val="001A3DB0"/>
    <w:rsid w:val="001A441D"/>
    <w:rsid w:val="001B24AD"/>
    <w:rsid w:val="001B29BF"/>
    <w:rsid w:val="001B36CC"/>
    <w:rsid w:val="001B36E4"/>
    <w:rsid w:val="001B41BB"/>
    <w:rsid w:val="001B49E8"/>
    <w:rsid w:val="001B4E90"/>
    <w:rsid w:val="001B6D21"/>
    <w:rsid w:val="001C1018"/>
    <w:rsid w:val="001C2542"/>
    <w:rsid w:val="001C258F"/>
    <w:rsid w:val="001C2F1A"/>
    <w:rsid w:val="001C358D"/>
    <w:rsid w:val="001C5C63"/>
    <w:rsid w:val="001C781D"/>
    <w:rsid w:val="001C7FEA"/>
    <w:rsid w:val="001D003F"/>
    <w:rsid w:val="001D29B5"/>
    <w:rsid w:val="001D3CB1"/>
    <w:rsid w:val="001D4A32"/>
    <w:rsid w:val="001D4EAA"/>
    <w:rsid w:val="001D542C"/>
    <w:rsid w:val="001D672E"/>
    <w:rsid w:val="001D6D3C"/>
    <w:rsid w:val="001D73EF"/>
    <w:rsid w:val="001E156E"/>
    <w:rsid w:val="001E6EB3"/>
    <w:rsid w:val="001E77BB"/>
    <w:rsid w:val="001F07A6"/>
    <w:rsid w:val="001F24AB"/>
    <w:rsid w:val="001F3502"/>
    <w:rsid w:val="00200601"/>
    <w:rsid w:val="002011BB"/>
    <w:rsid w:val="00202450"/>
    <w:rsid w:val="0021081C"/>
    <w:rsid w:val="00211209"/>
    <w:rsid w:val="0022190E"/>
    <w:rsid w:val="002226BD"/>
    <w:rsid w:val="0022295C"/>
    <w:rsid w:val="002229F6"/>
    <w:rsid w:val="00223190"/>
    <w:rsid w:val="00223D48"/>
    <w:rsid w:val="002245BE"/>
    <w:rsid w:val="00224E4C"/>
    <w:rsid w:val="00226F90"/>
    <w:rsid w:val="00226FEE"/>
    <w:rsid w:val="00231049"/>
    <w:rsid w:val="002314D2"/>
    <w:rsid w:val="00231E9D"/>
    <w:rsid w:val="00231F47"/>
    <w:rsid w:val="00233FF6"/>
    <w:rsid w:val="00234D09"/>
    <w:rsid w:val="002361A2"/>
    <w:rsid w:val="002372A6"/>
    <w:rsid w:val="002400A6"/>
    <w:rsid w:val="00241720"/>
    <w:rsid w:val="0024184F"/>
    <w:rsid w:val="00242069"/>
    <w:rsid w:val="00244626"/>
    <w:rsid w:val="002458F6"/>
    <w:rsid w:val="00246781"/>
    <w:rsid w:val="00246825"/>
    <w:rsid w:val="00247730"/>
    <w:rsid w:val="00253CE5"/>
    <w:rsid w:val="00254777"/>
    <w:rsid w:val="002549AD"/>
    <w:rsid w:val="00255481"/>
    <w:rsid w:val="0025570C"/>
    <w:rsid w:val="00255B6E"/>
    <w:rsid w:val="00256035"/>
    <w:rsid w:val="00257565"/>
    <w:rsid w:val="00257670"/>
    <w:rsid w:val="00257AEE"/>
    <w:rsid w:val="002602E8"/>
    <w:rsid w:val="00261FB8"/>
    <w:rsid w:val="00262CD7"/>
    <w:rsid w:val="00263B6C"/>
    <w:rsid w:val="0026429B"/>
    <w:rsid w:val="00265E8D"/>
    <w:rsid w:val="00266191"/>
    <w:rsid w:val="0027018F"/>
    <w:rsid w:val="0027118F"/>
    <w:rsid w:val="002737DE"/>
    <w:rsid w:val="00274878"/>
    <w:rsid w:val="002755B4"/>
    <w:rsid w:val="0027590B"/>
    <w:rsid w:val="00285969"/>
    <w:rsid w:val="0028708A"/>
    <w:rsid w:val="00287DB6"/>
    <w:rsid w:val="00292D6A"/>
    <w:rsid w:val="002940EC"/>
    <w:rsid w:val="00294D7B"/>
    <w:rsid w:val="0029704C"/>
    <w:rsid w:val="002A0069"/>
    <w:rsid w:val="002A027B"/>
    <w:rsid w:val="002A06F0"/>
    <w:rsid w:val="002A144D"/>
    <w:rsid w:val="002A17B2"/>
    <w:rsid w:val="002A35C0"/>
    <w:rsid w:val="002A4F34"/>
    <w:rsid w:val="002A686F"/>
    <w:rsid w:val="002A7748"/>
    <w:rsid w:val="002B1B92"/>
    <w:rsid w:val="002B2E1E"/>
    <w:rsid w:val="002B3829"/>
    <w:rsid w:val="002B46FA"/>
    <w:rsid w:val="002B4CB8"/>
    <w:rsid w:val="002B4D4D"/>
    <w:rsid w:val="002B5084"/>
    <w:rsid w:val="002B5C39"/>
    <w:rsid w:val="002B6E64"/>
    <w:rsid w:val="002C0B7B"/>
    <w:rsid w:val="002C33EF"/>
    <w:rsid w:val="002C42DE"/>
    <w:rsid w:val="002C5843"/>
    <w:rsid w:val="002C58B6"/>
    <w:rsid w:val="002C7188"/>
    <w:rsid w:val="002C7F6C"/>
    <w:rsid w:val="002D0078"/>
    <w:rsid w:val="002D151F"/>
    <w:rsid w:val="002D15F3"/>
    <w:rsid w:val="002D2F35"/>
    <w:rsid w:val="002D3C0C"/>
    <w:rsid w:val="002D488F"/>
    <w:rsid w:val="002D4BE3"/>
    <w:rsid w:val="002D6C1A"/>
    <w:rsid w:val="002E1327"/>
    <w:rsid w:val="002E1C16"/>
    <w:rsid w:val="002E3A4C"/>
    <w:rsid w:val="002E3ED0"/>
    <w:rsid w:val="002E4078"/>
    <w:rsid w:val="002E675B"/>
    <w:rsid w:val="002E6C50"/>
    <w:rsid w:val="002E7084"/>
    <w:rsid w:val="002E7F62"/>
    <w:rsid w:val="002F02C6"/>
    <w:rsid w:val="002F02E5"/>
    <w:rsid w:val="002F1777"/>
    <w:rsid w:val="002F617F"/>
    <w:rsid w:val="002F6549"/>
    <w:rsid w:val="0030068E"/>
    <w:rsid w:val="003022A9"/>
    <w:rsid w:val="003041D1"/>
    <w:rsid w:val="00305DD8"/>
    <w:rsid w:val="003109B4"/>
    <w:rsid w:val="00310C75"/>
    <w:rsid w:val="00311907"/>
    <w:rsid w:val="003122F4"/>
    <w:rsid w:val="003123A0"/>
    <w:rsid w:val="00312D09"/>
    <w:rsid w:val="00316AA0"/>
    <w:rsid w:val="00317DC3"/>
    <w:rsid w:val="00321755"/>
    <w:rsid w:val="00322C54"/>
    <w:rsid w:val="003257B5"/>
    <w:rsid w:val="003268D5"/>
    <w:rsid w:val="00326F0F"/>
    <w:rsid w:val="003273AC"/>
    <w:rsid w:val="003274BC"/>
    <w:rsid w:val="00327922"/>
    <w:rsid w:val="003319DF"/>
    <w:rsid w:val="00332F5E"/>
    <w:rsid w:val="0033467E"/>
    <w:rsid w:val="00334B03"/>
    <w:rsid w:val="00335098"/>
    <w:rsid w:val="003372C1"/>
    <w:rsid w:val="00337EFE"/>
    <w:rsid w:val="00342148"/>
    <w:rsid w:val="0034239A"/>
    <w:rsid w:val="00344779"/>
    <w:rsid w:val="00346A23"/>
    <w:rsid w:val="003470F6"/>
    <w:rsid w:val="003475AA"/>
    <w:rsid w:val="0034796C"/>
    <w:rsid w:val="00350FA7"/>
    <w:rsid w:val="0035210F"/>
    <w:rsid w:val="00352BE1"/>
    <w:rsid w:val="00353FA6"/>
    <w:rsid w:val="00354D27"/>
    <w:rsid w:val="00354FBB"/>
    <w:rsid w:val="00356B4E"/>
    <w:rsid w:val="00356B50"/>
    <w:rsid w:val="00356CB6"/>
    <w:rsid w:val="00356DB4"/>
    <w:rsid w:val="00361802"/>
    <w:rsid w:val="0036281E"/>
    <w:rsid w:val="003646A3"/>
    <w:rsid w:val="00365569"/>
    <w:rsid w:val="003655CE"/>
    <w:rsid w:val="00366FB1"/>
    <w:rsid w:val="003735FB"/>
    <w:rsid w:val="003746CB"/>
    <w:rsid w:val="00380813"/>
    <w:rsid w:val="00381D41"/>
    <w:rsid w:val="00382710"/>
    <w:rsid w:val="00382A83"/>
    <w:rsid w:val="003839F0"/>
    <w:rsid w:val="003858A6"/>
    <w:rsid w:val="00385C68"/>
    <w:rsid w:val="00386035"/>
    <w:rsid w:val="00386425"/>
    <w:rsid w:val="00386AC3"/>
    <w:rsid w:val="00387365"/>
    <w:rsid w:val="00392DCC"/>
    <w:rsid w:val="003A04E7"/>
    <w:rsid w:val="003A0DC3"/>
    <w:rsid w:val="003A1699"/>
    <w:rsid w:val="003A37BD"/>
    <w:rsid w:val="003A56FB"/>
    <w:rsid w:val="003A73EA"/>
    <w:rsid w:val="003A75A6"/>
    <w:rsid w:val="003B0203"/>
    <w:rsid w:val="003B1EFC"/>
    <w:rsid w:val="003B22A2"/>
    <w:rsid w:val="003B41F6"/>
    <w:rsid w:val="003B46C3"/>
    <w:rsid w:val="003B5611"/>
    <w:rsid w:val="003B5DF2"/>
    <w:rsid w:val="003C27E8"/>
    <w:rsid w:val="003C3975"/>
    <w:rsid w:val="003C592B"/>
    <w:rsid w:val="003C5F63"/>
    <w:rsid w:val="003C640A"/>
    <w:rsid w:val="003C6FC4"/>
    <w:rsid w:val="003D15B0"/>
    <w:rsid w:val="003D2467"/>
    <w:rsid w:val="003D3160"/>
    <w:rsid w:val="003D38CA"/>
    <w:rsid w:val="003D3F3C"/>
    <w:rsid w:val="003D526E"/>
    <w:rsid w:val="003D5425"/>
    <w:rsid w:val="003D6CF8"/>
    <w:rsid w:val="003E0D38"/>
    <w:rsid w:val="003E368C"/>
    <w:rsid w:val="003E38B0"/>
    <w:rsid w:val="003E3905"/>
    <w:rsid w:val="003E4D87"/>
    <w:rsid w:val="003F2055"/>
    <w:rsid w:val="003F3072"/>
    <w:rsid w:val="003F4CA6"/>
    <w:rsid w:val="003F5309"/>
    <w:rsid w:val="003F71F2"/>
    <w:rsid w:val="00400783"/>
    <w:rsid w:val="004019CA"/>
    <w:rsid w:val="00401EC9"/>
    <w:rsid w:val="0040514E"/>
    <w:rsid w:val="00405491"/>
    <w:rsid w:val="00411BD9"/>
    <w:rsid w:val="004153AC"/>
    <w:rsid w:val="00415A18"/>
    <w:rsid w:val="004160F6"/>
    <w:rsid w:val="00416762"/>
    <w:rsid w:val="00417354"/>
    <w:rsid w:val="00417B89"/>
    <w:rsid w:val="00417DA6"/>
    <w:rsid w:val="00421351"/>
    <w:rsid w:val="00422B0E"/>
    <w:rsid w:val="00424344"/>
    <w:rsid w:val="0042689E"/>
    <w:rsid w:val="00427ED7"/>
    <w:rsid w:val="004308DC"/>
    <w:rsid w:val="004312FB"/>
    <w:rsid w:val="0043151A"/>
    <w:rsid w:val="00431C3F"/>
    <w:rsid w:val="0043420F"/>
    <w:rsid w:val="00435440"/>
    <w:rsid w:val="00436711"/>
    <w:rsid w:val="00440BF2"/>
    <w:rsid w:val="00440EE7"/>
    <w:rsid w:val="004425F8"/>
    <w:rsid w:val="00442970"/>
    <w:rsid w:val="004436C7"/>
    <w:rsid w:val="0044423D"/>
    <w:rsid w:val="0044502A"/>
    <w:rsid w:val="00445167"/>
    <w:rsid w:val="00445265"/>
    <w:rsid w:val="004454E5"/>
    <w:rsid w:val="004455B3"/>
    <w:rsid w:val="00445841"/>
    <w:rsid w:val="00445BCA"/>
    <w:rsid w:val="004460B4"/>
    <w:rsid w:val="004464FA"/>
    <w:rsid w:val="004475AD"/>
    <w:rsid w:val="00451B0D"/>
    <w:rsid w:val="00452026"/>
    <w:rsid w:val="00454F35"/>
    <w:rsid w:val="004559CE"/>
    <w:rsid w:val="004563C2"/>
    <w:rsid w:val="00456DBB"/>
    <w:rsid w:val="0045783B"/>
    <w:rsid w:val="0046175B"/>
    <w:rsid w:val="004644D4"/>
    <w:rsid w:val="004707D8"/>
    <w:rsid w:val="004708E8"/>
    <w:rsid w:val="00473995"/>
    <w:rsid w:val="00473AF1"/>
    <w:rsid w:val="004748BD"/>
    <w:rsid w:val="00475B7B"/>
    <w:rsid w:val="00475F4D"/>
    <w:rsid w:val="0048036A"/>
    <w:rsid w:val="00482AD1"/>
    <w:rsid w:val="00483049"/>
    <w:rsid w:val="004850C3"/>
    <w:rsid w:val="00485527"/>
    <w:rsid w:val="004867B5"/>
    <w:rsid w:val="00487FE1"/>
    <w:rsid w:val="00490B5F"/>
    <w:rsid w:val="00492FCB"/>
    <w:rsid w:val="00493839"/>
    <w:rsid w:val="004938D1"/>
    <w:rsid w:val="00493BDD"/>
    <w:rsid w:val="00494706"/>
    <w:rsid w:val="00494F5C"/>
    <w:rsid w:val="004950A1"/>
    <w:rsid w:val="004951A8"/>
    <w:rsid w:val="0049627D"/>
    <w:rsid w:val="004A077D"/>
    <w:rsid w:val="004A2028"/>
    <w:rsid w:val="004A5105"/>
    <w:rsid w:val="004A6029"/>
    <w:rsid w:val="004A706E"/>
    <w:rsid w:val="004A726E"/>
    <w:rsid w:val="004A7BC2"/>
    <w:rsid w:val="004B07A7"/>
    <w:rsid w:val="004B0B6C"/>
    <w:rsid w:val="004B1860"/>
    <w:rsid w:val="004B2813"/>
    <w:rsid w:val="004B3DE6"/>
    <w:rsid w:val="004B4E90"/>
    <w:rsid w:val="004B560C"/>
    <w:rsid w:val="004B5791"/>
    <w:rsid w:val="004B6C9C"/>
    <w:rsid w:val="004C0DA8"/>
    <w:rsid w:val="004C114A"/>
    <w:rsid w:val="004C2505"/>
    <w:rsid w:val="004C2698"/>
    <w:rsid w:val="004C3DD2"/>
    <w:rsid w:val="004C51B5"/>
    <w:rsid w:val="004C6BC7"/>
    <w:rsid w:val="004C71E4"/>
    <w:rsid w:val="004D1B1C"/>
    <w:rsid w:val="004D2B25"/>
    <w:rsid w:val="004D3036"/>
    <w:rsid w:val="004D568E"/>
    <w:rsid w:val="004D730D"/>
    <w:rsid w:val="004D7A80"/>
    <w:rsid w:val="004E2E15"/>
    <w:rsid w:val="004E31F2"/>
    <w:rsid w:val="004E39F3"/>
    <w:rsid w:val="004E4437"/>
    <w:rsid w:val="004E48CD"/>
    <w:rsid w:val="004E5C5F"/>
    <w:rsid w:val="004E5FA4"/>
    <w:rsid w:val="004E60C6"/>
    <w:rsid w:val="004F059E"/>
    <w:rsid w:val="004F1164"/>
    <w:rsid w:val="004F20D0"/>
    <w:rsid w:val="004F6A6F"/>
    <w:rsid w:val="004F71DB"/>
    <w:rsid w:val="005027BC"/>
    <w:rsid w:val="00502B80"/>
    <w:rsid w:val="00502EC4"/>
    <w:rsid w:val="00502FBB"/>
    <w:rsid w:val="005043BC"/>
    <w:rsid w:val="00507997"/>
    <w:rsid w:val="00513986"/>
    <w:rsid w:val="00514F41"/>
    <w:rsid w:val="00516785"/>
    <w:rsid w:val="00517091"/>
    <w:rsid w:val="00517A7B"/>
    <w:rsid w:val="00522A9D"/>
    <w:rsid w:val="0052419D"/>
    <w:rsid w:val="005274B6"/>
    <w:rsid w:val="00527CB3"/>
    <w:rsid w:val="005301F8"/>
    <w:rsid w:val="00530AAC"/>
    <w:rsid w:val="00530B38"/>
    <w:rsid w:val="00531067"/>
    <w:rsid w:val="005312FC"/>
    <w:rsid w:val="00533679"/>
    <w:rsid w:val="0053514E"/>
    <w:rsid w:val="0053603D"/>
    <w:rsid w:val="00537BC0"/>
    <w:rsid w:val="00542C89"/>
    <w:rsid w:val="005433F8"/>
    <w:rsid w:val="00543718"/>
    <w:rsid w:val="005458D9"/>
    <w:rsid w:val="00547EAB"/>
    <w:rsid w:val="00551E72"/>
    <w:rsid w:val="00553992"/>
    <w:rsid w:val="00553EF3"/>
    <w:rsid w:val="005546A5"/>
    <w:rsid w:val="00555A14"/>
    <w:rsid w:val="005560D8"/>
    <w:rsid w:val="00556B3F"/>
    <w:rsid w:val="005576FC"/>
    <w:rsid w:val="0056121E"/>
    <w:rsid w:val="005617E7"/>
    <w:rsid w:val="00562FEA"/>
    <w:rsid w:val="005633BC"/>
    <w:rsid w:val="005641C0"/>
    <w:rsid w:val="005658A4"/>
    <w:rsid w:val="005671EC"/>
    <w:rsid w:val="00567F0A"/>
    <w:rsid w:val="0057059C"/>
    <w:rsid w:val="00571906"/>
    <w:rsid w:val="005727BA"/>
    <w:rsid w:val="005733B0"/>
    <w:rsid w:val="005743A1"/>
    <w:rsid w:val="005747A6"/>
    <w:rsid w:val="00580AE7"/>
    <w:rsid w:val="00582272"/>
    <w:rsid w:val="005842F5"/>
    <w:rsid w:val="00585681"/>
    <w:rsid w:val="00585B58"/>
    <w:rsid w:val="005868DE"/>
    <w:rsid w:val="00587826"/>
    <w:rsid w:val="00593CA1"/>
    <w:rsid w:val="005966B0"/>
    <w:rsid w:val="00597D34"/>
    <w:rsid w:val="005A40B6"/>
    <w:rsid w:val="005A659B"/>
    <w:rsid w:val="005A66E6"/>
    <w:rsid w:val="005A6BD2"/>
    <w:rsid w:val="005A75A2"/>
    <w:rsid w:val="005B2D1D"/>
    <w:rsid w:val="005B386A"/>
    <w:rsid w:val="005B417E"/>
    <w:rsid w:val="005B4FCA"/>
    <w:rsid w:val="005B7152"/>
    <w:rsid w:val="005C04B1"/>
    <w:rsid w:val="005C12C5"/>
    <w:rsid w:val="005C1722"/>
    <w:rsid w:val="005C5423"/>
    <w:rsid w:val="005C5F7F"/>
    <w:rsid w:val="005C71EA"/>
    <w:rsid w:val="005D2E0B"/>
    <w:rsid w:val="005D35DB"/>
    <w:rsid w:val="005D3B37"/>
    <w:rsid w:val="005D4382"/>
    <w:rsid w:val="005D487B"/>
    <w:rsid w:val="005D4E67"/>
    <w:rsid w:val="005D5C6E"/>
    <w:rsid w:val="005D69B6"/>
    <w:rsid w:val="005D70A3"/>
    <w:rsid w:val="005D74EE"/>
    <w:rsid w:val="005D76E2"/>
    <w:rsid w:val="005E003F"/>
    <w:rsid w:val="005E0E1E"/>
    <w:rsid w:val="005E4301"/>
    <w:rsid w:val="005E46DB"/>
    <w:rsid w:val="005E6AC3"/>
    <w:rsid w:val="005F0F69"/>
    <w:rsid w:val="005F3403"/>
    <w:rsid w:val="005F65AC"/>
    <w:rsid w:val="005F7141"/>
    <w:rsid w:val="005F7A50"/>
    <w:rsid w:val="006003E5"/>
    <w:rsid w:val="00601354"/>
    <w:rsid w:val="00602161"/>
    <w:rsid w:val="0060358A"/>
    <w:rsid w:val="00603F43"/>
    <w:rsid w:val="0060595B"/>
    <w:rsid w:val="00605AFD"/>
    <w:rsid w:val="00606757"/>
    <w:rsid w:val="00607C7C"/>
    <w:rsid w:val="00611510"/>
    <w:rsid w:val="006123D4"/>
    <w:rsid w:val="00612677"/>
    <w:rsid w:val="00612E1E"/>
    <w:rsid w:val="0061574A"/>
    <w:rsid w:val="00616E4B"/>
    <w:rsid w:val="00617C1D"/>
    <w:rsid w:val="00626B9C"/>
    <w:rsid w:val="00630AEF"/>
    <w:rsid w:val="00637C14"/>
    <w:rsid w:val="00642856"/>
    <w:rsid w:val="006433BC"/>
    <w:rsid w:val="0064446E"/>
    <w:rsid w:val="00645F7B"/>
    <w:rsid w:val="0064623B"/>
    <w:rsid w:val="00646E13"/>
    <w:rsid w:val="00646FAD"/>
    <w:rsid w:val="00647FDF"/>
    <w:rsid w:val="00650F0F"/>
    <w:rsid w:val="00651655"/>
    <w:rsid w:val="00651AFA"/>
    <w:rsid w:val="006521CF"/>
    <w:rsid w:val="00652D5E"/>
    <w:rsid w:val="00653266"/>
    <w:rsid w:val="00654900"/>
    <w:rsid w:val="00656356"/>
    <w:rsid w:val="00660C82"/>
    <w:rsid w:val="00662EAD"/>
    <w:rsid w:val="00663412"/>
    <w:rsid w:val="006635AC"/>
    <w:rsid w:val="0066644C"/>
    <w:rsid w:val="00666B47"/>
    <w:rsid w:val="00672A04"/>
    <w:rsid w:val="006736AD"/>
    <w:rsid w:val="006755BF"/>
    <w:rsid w:val="00676F6E"/>
    <w:rsid w:val="006779A6"/>
    <w:rsid w:val="006800D9"/>
    <w:rsid w:val="00681EF0"/>
    <w:rsid w:val="00683F8E"/>
    <w:rsid w:val="00684CFE"/>
    <w:rsid w:val="00685480"/>
    <w:rsid w:val="00686165"/>
    <w:rsid w:val="00686F7C"/>
    <w:rsid w:val="00687BA1"/>
    <w:rsid w:val="00690940"/>
    <w:rsid w:val="00690F71"/>
    <w:rsid w:val="00691CB5"/>
    <w:rsid w:val="00693163"/>
    <w:rsid w:val="006942B2"/>
    <w:rsid w:val="0069467F"/>
    <w:rsid w:val="006963E5"/>
    <w:rsid w:val="00696A4F"/>
    <w:rsid w:val="0069745B"/>
    <w:rsid w:val="006A2DC7"/>
    <w:rsid w:val="006A6EE1"/>
    <w:rsid w:val="006B140E"/>
    <w:rsid w:val="006B36CF"/>
    <w:rsid w:val="006B5E7C"/>
    <w:rsid w:val="006B655C"/>
    <w:rsid w:val="006B6AFA"/>
    <w:rsid w:val="006C0DC9"/>
    <w:rsid w:val="006C2883"/>
    <w:rsid w:val="006C645D"/>
    <w:rsid w:val="006D0A76"/>
    <w:rsid w:val="006D22F0"/>
    <w:rsid w:val="006D35A6"/>
    <w:rsid w:val="006D42C7"/>
    <w:rsid w:val="006D5FB1"/>
    <w:rsid w:val="006D6CCF"/>
    <w:rsid w:val="006E171D"/>
    <w:rsid w:val="006E3319"/>
    <w:rsid w:val="006E35E6"/>
    <w:rsid w:val="006E3CC3"/>
    <w:rsid w:val="006E4066"/>
    <w:rsid w:val="006E582C"/>
    <w:rsid w:val="006F089C"/>
    <w:rsid w:val="006F5822"/>
    <w:rsid w:val="006F656C"/>
    <w:rsid w:val="006F72D2"/>
    <w:rsid w:val="006F78B6"/>
    <w:rsid w:val="00700805"/>
    <w:rsid w:val="00700EB9"/>
    <w:rsid w:val="007012E7"/>
    <w:rsid w:val="00701361"/>
    <w:rsid w:val="00701381"/>
    <w:rsid w:val="00702BA8"/>
    <w:rsid w:val="00703126"/>
    <w:rsid w:val="00703710"/>
    <w:rsid w:val="00705047"/>
    <w:rsid w:val="00706C91"/>
    <w:rsid w:val="00706F02"/>
    <w:rsid w:val="00707014"/>
    <w:rsid w:val="00711B98"/>
    <w:rsid w:val="00712EA4"/>
    <w:rsid w:val="00713E38"/>
    <w:rsid w:val="00714D20"/>
    <w:rsid w:val="007159CA"/>
    <w:rsid w:val="00717284"/>
    <w:rsid w:val="00717340"/>
    <w:rsid w:val="00721245"/>
    <w:rsid w:val="00721BE1"/>
    <w:rsid w:val="00722009"/>
    <w:rsid w:val="007231DB"/>
    <w:rsid w:val="00723294"/>
    <w:rsid w:val="00723EBA"/>
    <w:rsid w:val="00724FDA"/>
    <w:rsid w:val="0073088E"/>
    <w:rsid w:val="0073127D"/>
    <w:rsid w:val="00732CDB"/>
    <w:rsid w:val="00733CB0"/>
    <w:rsid w:val="00734A6A"/>
    <w:rsid w:val="0073561E"/>
    <w:rsid w:val="00735A19"/>
    <w:rsid w:val="00740895"/>
    <w:rsid w:val="00741223"/>
    <w:rsid w:val="007424F6"/>
    <w:rsid w:val="00742DB3"/>
    <w:rsid w:val="00745A87"/>
    <w:rsid w:val="007460AF"/>
    <w:rsid w:val="007478D4"/>
    <w:rsid w:val="00747B2E"/>
    <w:rsid w:val="00751790"/>
    <w:rsid w:val="00751916"/>
    <w:rsid w:val="00752D10"/>
    <w:rsid w:val="0075304E"/>
    <w:rsid w:val="00753586"/>
    <w:rsid w:val="007542B9"/>
    <w:rsid w:val="00755559"/>
    <w:rsid w:val="00757816"/>
    <w:rsid w:val="007623EE"/>
    <w:rsid w:val="00764124"/>
    <w:rsid w:val="00764B98"/>
    <w:rsid w:val="00764C52"/>
    <w:rsid w:val="00766BD5"/>
    <w:rsid w:val="0076762F"/>
    <w:rsid w:val="00770859"/>
    <w:rsid w:val="00770D88"/>
    <w:rsid w:val="007719E8"/>
    <w:rsid w:val="0077225D"/>
    <w:rsid w:val="007738FE"/>
    <w:rsid w:val="007739DC"/>
    <w:rsid w:val="00775018"/>
    <w:rsid w:val="007766D8"/>
    <w:rsid w:val="0078145A"/>
    <w:rsid w:val="00782BDF"/>
    <w:rsid w:val="00784237"/>
    <w:rsid w:val="0078489E"/>
    <w:rsid w:val="0078509F"/>
    <w:rsid w:val="0078548F"/>
    <w:rsid w:val="00785C9F"/>
    <w:rsid w:val="00790344"/>
    <w:rsid w:val="00790500"/>
    <w:rsid w:val="007906C8"/>
    <w:rsid w:val="00790B4B"/>
    <w:rsid w:val="00791891"/>
    <w:rsid w:val="0079225C"/>
    <w:rsid w:val="00792746"/>
    <w:rsid w:val="00792FCC"/>
    <w:rsid w:val="00793A56"/>
    <w:rsid w:val="00793BC6"/>
    <w:rsid w:val="007943EB"/>
    <w:rsid w:val="00794499"/>
    <w:rsid w:val="00794813"/>
    <w:rsid w:val="00794D66"/>
    <w:rsid w:val="0079643E"/>
    <w:rsid w:val="00796D90"/>
    <w:rsid w:val="00797F89"/>
    <w:rsid w:val="007A02E6"/>
    <w:rsid w:val="007A3FCA"/>
    <w:rsid w:val="007A58CD"/>
    <w:rsid w:val="007B197E"/>
    <w:rsid w:val="007B19EF"/>
    <w:rsid w:val="007B1A39"/>
    <w:rsid w:val="007B2295"/>
    <w:rsid w:val="007B2773"/>
    <w:rsid w:val="007B2DEC"/>
    <w:rsid w:val="007B4B15"/>
    <w:rsid w:val="007B5FEC"/>
    <w:rsid w:val="007B617E"/>
    <w:rsid w:val="007B75F1"/>
    <w:rsid w:val="007C5028"/>
    <w:rsid w:val="007C5CFF"/>
    <w:rsid w:val="007C5E04"/>
    <w:rsid w:val="007C6AA8"/>
    <w:rsid w:val="007C6FEE"/>
    <w:rsid w:val="007D1C1F"/>
    <w:rsid w:val="007D1CD6"/>
    <w:rsid w:val="007D2B04"/>
    <w:rsid w:val="007D3529"/>
    <w:rsid w:val="007D3DB3"/>
    <w:rsid w:val="007D4A55"/>
    <w:rsid w:val="007D5AA6"/>
    <w:rsid w:val="007D5F6D"/>
    <w:rsid w:val="007D6008"/>
    <w:rsid w:val="007D7B3F"/>
    <w:rsid w:val="007D7FE9"/>
    <w:rsid w:val="007E1CB2"/>
    <w:rsid w:val="007E2516"/>
    <w:rsid w:val="007E2AB9"/>
    <w:rsid w:val="007E44F7"/>
    <w:rsid w:val="007E4C70"/>
    <w:rsid w:val="007E6456"/>
    <w:rsid w:val="007E6A60"/>
    <w:rsid w:val="007E6ED6"/>
    <w:rsid w:val="007F0698"/>
    <w:rsid w:val="007F074D"/>
    <w:rsid w:val="007F10BB"/>
    <w:rsid w:val="007F2F65"/>
    <w:rsid w:val="007F3BC7"/>
    <w:rsid w:val="007F4F60"/>
    <w:rsid w:val="007F6AE0"/>
    <w:rsid w:val="007F72B0"/>
    <w:rsid w:val="007F7700"/>
    <w:rsid w:val="007F78A7"/>
    <w:rsid w:val="007F7F11"/>
    <w:rsid w:val="00802CC3"/>
    <w:rsid w:val="00803F8F"/>
    <w:rsid w:val="00804347"/>
    <w:rsid w:val="00804407"/>
    <w:rsid w:val="00805FC4"/>
    <w:rsid w:val="00807EB1"/>
    <w:rsid w:val="00810809"/>
    <w:rsid w:val="008110DA"/>
    <w:rsid w:val="008113D5"/>
    <w:rsid w:val="008130C7"/>
    <w:rsid w:val="00813BEF"/>
    <w:rsid w:val="00815A75"/>
    <w:rsid w:val="00817EFE"/>
    <w:rsid w:val="0082034A"/>
    <w:rsid w:val="0082159C"/>
    <w:rsid w:val="00823416"/>
    <w:rsid w:val="00826511"/>
    <w:rsid w:val="00830094"/>
    <w:rsid w:val="008311BF"/>
    <w:rsid w:val="00833406"/>
    <w:rsid w:val="00834243"/>
    <w:rsid w:val="0083449E"/>
    <w:rsid w:val="0083488C"/>
    <w:rsid w:val="0083560F"/>
    <w:rsid w:val="008361B4"/>
    <w:rsid w:val="00836EA4"/>
    <w:rsid w:val="00843E3D"/>
    <w:rsid w:val="008440C4"/>
    <w:rsid w:val="00844352"/>
    <w:rsid w:val="00846741"/>
    <w:rsid w:val="00851281"/>
    <w:rsid w:val="00852694"/>
    <w:rsid w:val="00853F82"/>
    <w:rsid w:val="00855618"/>
    <w:rsid w:val="0085602B"/>
    <w:rsid w:val="00856A0D"/>
    <w:rsid w:val="00857268"/>
    <w:rsid w:val="00857675"/>
    <w:rsid w:val="00857969"/>
    <w:rsid w:val="008616BE"/>
    <w:rsid w:val="00865083"/>
    <w:rsid w:val="00867499"/>
    <w:rsid w:val="00867C41"/>
    <w:rsid w:val="00870F06"/>
    <w:rsid w:val="0087404C"/>
    <w:rsid w:val="0087495C"/>
    <w:rsid w:val="008759F6"/>
    <w:rsid w:val="00875A0A"/>
    <w:rsid w:val="00875A1E"/>
    <w:rsid w:val="00875D78"/>
    <w:rsid w:val="00876DF4"/>
    <w:rsid w:val="00876DFB"/>
    <w:rsid w:val="00877667"/>
    <w:rsid w:val="00880A77"/>
    <w:rsid w:val="00880DF3"/>
    <w:rsid w:val="00884DAD"/>
    <w:rsid w:val="008858E4"/>
    <w:rsid w:val="0088636B"/>
    <w:rsid w:val="00891686"/>
    <w:rsid w:val="00891D54"/>
    <w:rsid w:val="0089201D"/>
    <w:rsid w:val="00893778"/>
    <w:rsid w:val="00894979"/>
    <w:rsid w:val="00894B65"/>
    <w:rsid w:val="00894C3B"/>
    <w:rsid w:val="00895950"/>
    <w:rsid w:val="00897F9B"/>
    <w:rsid w:val="008A1187"/>
    <w:rsid w:val="008A245E"/>
    <w:rsid w:val="008A2E04"/>
    <w:rsid w:val="008A41D1"/>
    <w:rsid w:val="008A42B4"/>
    <w:rsid w:val="008A46D0"/>
    <w:rsid w:val="008A57F8"/>
    <w:rsid w:val="008A5B93"/>
    <w:rsid w:val="008B1499"/>
    <w:rsid w:val="008B442F"/>
    <w:rsid w:val="008B4FAF"/>
    <w:rsid w:val="008B6606"/>
    <w:rsid w:val="008B76A3"/>
    <w:rsid w:val="008C050D"/>
    <w:rsid w:val="008C1520"/>
    <w:rsid w:val="008C5334"/>
    <w:rsid w:val="008C6E6F"/>
    <w:rsid w:val="008C71B0"/>
    <w:rsid w:val="008C7E58"/>
    <w:rsid w:val="008D0C7D"/>
    <w:rsid w:val="008D1705"/>
    <w:rsid w:val="008D24DC"/>
    <w:rsid w:val="008D30B7"/>
    <w:rsid w:val="008D339F"/>
    <w:rsid w:val="008D5B8C"/>
    <w:rsid w:val="008D6AB0"/>
    <w:rsid w:val="008D7354"/>
    <w:rsid w:val="008D7963"/>
    <w:rsid w:val="008D7F38"/>
    <w:rsid w:val="008E011F"/>
    <w:rsid w:val="008E0536"/>
    <w:rsid w:val="008E2A8B"/>
    <w:rsid w:val="008E38A9"/>
    <w:rsid w:val="008E4F15"/>
    <w:rsid w:val="008E4F39"/>
    <w:rsid w:val="008E5810"/>
    <w:rsid w:val="008E6292"/>
    <w:rsid w:val="008E6939"/>
    <w:rsid w:val="008E6D0E"/>
    <w:rsid w:val="008F1C13"/>
    <w:rsid w:val="008F2465"/>
    <w:rsid w:val="008F4982"/>
    <w:rsid w:val="008F5A12"/>
    <w:rsid w:val="008F5F84"/>
    <w:rsid w:val="008F5F95"/>
    <w:rsid w:val="008F67EA"/>
    <w:rsid w:val="008F6837"/>
    <w:rsid w:val="008F7DD3"/>
    <w:rsid w:val="0090040E"/>
    <w:rsid w:val="00901860"/>
    <w:rsid w:val="00901CDF"/>
    <w:rsid w:val="00903FFA"/>
    <w:rsid w:val="009054D1"/>
    <w:rsid w:val="00905608"/>
    <w:rsid w:val="00906256"/>
    <w:rsid w:val="009124B4"/>
    <w:rsid w:val="009127AC"/>
    <w:rsid w:val="00913CD0"/>
    <w:rsid w:val="0091438F"/>
    <w:rsid w:val="00914EB2"/>
    <w:rsid w:val="00921378"/>
    <w:rsid w:val="00925AA5"/>
    <w:rsid w:val="00925D44"/>
    <w:rsid w:val="009306A0"/>
    <w:rsid w:val="00930F6E"/>
    <w:rsid w:val="00931B3E"/>
    <w:rsid w:val="00931FB8"/>
    <w:rsid w:val="0093215E"/>
    <w:rsid w:val="009333BE"/>
    <w:rsid w:val="00934037"/>
    <w:rsid w:val="009378DC"/>
    <w:rsid w:val="00937F03"/>
    <w:rsid w:val="0094019D"/>
    <w:rsid w:val="009425CC"/>
    <w:rsid w:val="00942673"/>
    <w:rsid w:val="00942C11"/>
    <w:rsid w:val="009449E8"/>
    <w:rsid w:val="00944BB3"/>
    <w:rsid w:val="0094585B"/>
    <w:rsid w:val="009504CE"/>
    <w:rsid w:val="00950D10"/>
    <w:rsid w:val="00951336"/>
    <w:rsid w:val="00952A60"/>
    <w:rsid w:val="00963D0D"/>
    <w:rsid w:val="009648B8"/>
    <w:rsid w:val="00970E50"/>
    <w:rsid w:val="0097227D"/>
    <w:rsid w:val="009732EC"/>
    <w:rsid w:val="00974923"/>
    <w:rsid w:val="00974D92"/>
    <w:rsid w:val="0097590C"/>
    <w:rsid w:val="009821CE"/>
    <w:rsid w:val="00982261"/>
    <w:rsid w:val="0098456B"/>
    <w:rsid w:val="009852CF"/>
    <w:rsid w:val="00985BC1"/>
    <w:rsid w:val="0098788A"/>
    <w:rsid w:val="00990004"/>
    <w:rsid w:val="009905CC"/>
    <w:rsid w:val="00992234"/>
    <w:rsid w:val="009969AA"/>
    <w:rsid w:val="009A04F9"/>
    <w:rsid w:val="009A33F4"/>
    <w:rsid w:val="009A4C2E"/>
    <w:rsid w:val="009A4DB7"/>
    <w:rsid w:val="009A5125"/>
    <w:rsid w:val="009A5F58"/>
    <w:rsid w:val="009A658F"/>
    <w:rsid w:val="009A668A"/>
    <w:rsid w:val="009A6E81"/>
    <w:rsid w:val="009A789B"/>
    <w:rsid w:val="009B19AD"/>
    <w:rsid w:val="009B2DA9"/>
    <w:rsid w:val="009B3B24"/>
    <w:rsid w:val="009B3BD1"/>
    <w:rsid w:val="009B3ECF"/>
    <w:rsid w:val="009B53ED"/>
    <w:rsid w:val="009B57CD"/>
    <w:rsid w:val="009B634A"/>
    <w:rsid w:val="009B6564"/>
    <w:rsid w:val="009B79B7"/>
    <w:rsid w:val="009C359E"/>
    <w:rsid w:val="009C383E"/>
    <w:rsid w:val="009C6368"/>
    <w:rsid w:val="009C713F"/>
    <w:rsid w:val="009C7214"/>
    <w:rsid w:val="009C7B51"/>
    <w:rsid w:val="009E1051"/>
    <w:rsid w:val="009E1208"/>
    <w:rsid w:val="009E267A"/>
    <w:rsid w:val="009E54D2"/>
    <w:rsid w:val="009F0DF8"/>
    <w:rsid w:val="009F1CDA"/>
    <w:rsid w:val="009F249D"/>
    <w:rsid w:val="009F37A4"/>
    <w:rsid w:val="009F4414"/>
    <w:rsid w:val="009F50FD"/>
    <w:rsid w:val="009F6090"/>
    <w:rsid w:val="009F74E0"/>
    <w:rsid w:val="009F7DD1"/>
    <w:rsid w:val="00A002C5"/>
    <w:rsid w:val="00A01D6C"/>
    <w:rsid w:val="00A023B2"/>
    <w:rsid w:val="00A02A82"/>
    <w:rsid w:val="00A07330"/>
    <w:rsid w:val="00A1295B"/>
    <w:rsid w:val="00A12CBE"/>
    <w:rsid w:val="00A14937"/>
    <w:rsid w:val="00A16E03"/>
    <w:rsid w:val="00A20A37"/>
    <w:rsid w:val="00A22316"/>
    <w:rsid w:val="00A245CB"/>
    <w:rsid w:val="00A249BF"/>
    <w:rsid w:val="00A24C5A"/>
    <w:rsid w:val="00A260CD"/>
    <w:rsid w:val="00A26D3F"/>
    <w:rsid w:val="00A32147"/>
    <w:rsid w:val="00A323DA"/>
    <w:rsid w:val="00A32874"/>
    <w:rsid w:val="00A360D0"/>
    <w:rsid w:val="00A36106"/>
    <w:rsid w:val="00A36559"/>
    <w:rsid w:val="00A36703"/>
    <w:rsid w:val="00A3749B"/>
    <w:rsid w:val="00A412B3"/>
    <w:rsid w:val="00A41FA0"/>
    <w:rsid w:val="00A424B4"/>
    <w:rsid w:val="00A42D1F"/>
    <w:rsid w:val="00A43BA7"/>
    <w:rsid w:val="00A4404C"/>
    <w:rsid w:val="00A44AE0"/>
    <w:rsid w:val="00A44B65"/>
    <w:rsid w:val="00A461D3"/>
    <w:rsid w:val="00A508BA"/>
    <w:rsid w:val="00A51FF0"/>
    <w:rsid w:val="00A52359"/>
    <w:rsid w:val="00A54167"/>
    <w:rsid w:val="00A54FBE"/>
    <w:rsid w:val="00A601B5"/>
    <w:rsid w:val="00A60E32"/>
    <w:rsid w:val="00A62E42"/>
    <w:rsid w:val="00A641D7"/>
    <w:rsid w:val="00A64A71"/>
    <w:rsid w:val="00A64C60"/>
    <w:rsid w:val="00A6509E"/>
    <w:rsid w:val="00A667DD"/>
    <w:rsid w:val="00A6725B"/>
    <w:rsid w:val="00A7248E"/>
    <w:rsid w:val="00A730F5"/>
    <w:rsid w:val="00A7533F"/>
    <w:rsid w:val="00A76170"/>
    <w:rsid w:val="00A77D3B"/>
    <w:rsid w:val="00A80156"/>
    <w:rsid w:val="00A80655"/>
    <w:rsid w:val="00A80F14"/>
    <w:rsid w:val="00A83832"/>
    <w:rsid w:val="00A84DE5"/>
    <w:rsid w:val="00A85A64"/>
    <w:rsid w:val="00A87303"/>
    <w:rsid w:val="00A87A95"/>
    <w:rsid w:val="00A90095"/>
    <w:rsid w:val="00A924FC"/>
    <w:rsid w:val="00A92654"/>
    <w:rsid w:val="00AA127B"/>
    <w:rsid w:val="00AA48BD"/>
    <w:rsid w:val="00AA57FD"/>
    <w:rsid w:val="00AA5A0B"/>
    <w:rsid w:val="00AB14EE"/>
    <w:rsid w:val="00AB2EE5"/>
    <w:rsid w:val="00AB31E2"/>
    <w:rsid w:val="00AB4015"/>
    <w:rsid w:val="00AB4E12"/>
    <w:rsid w:val="00AB62B1"/>
    <w:rsid w:val="00AB636F"/>
    <w:rsid w:val="00AB6634"/>
    <w:rsid w:val="00AC1D03"/>
    <w:rsid w:val="00AC1FE3"/>
    <w:rsid w:val="00AC40FA"/>
    <w:rsid w:val="00AC4928"/>
    <w:rsid w:val="00AC630B"/>
    <w:rsid w:val="00AC6C90"/>
    <w:rsid w:val="00AC7BAC"/>
    <w:rsid w:val="00AC7E73"/>
    <w:rsid w:val="00AD17EB"/>
    <w:rsid w:val="00AD26AE"/>
    <w:rsid w:val="00AD4256"/>
    <w:rsid w:val="00AD4461"/>
    <w:rsid w:val="00AD5080"/>
    <w:rsid w:val="00AD5FCE"/>
    <w:rsid w:val="00AD6CA2"/>
    <w:rsid w:val="00AE0C45"/>
    <w:rsid w:val="00AE0E09"/>
    <w:rsid w:val="00AE1367"/>
    <w:rsid w:val="00AE2F90"/>
    <w:rsid w:val="00AE3051"/>
    <w:rsid w:val="00AE345E"/>
    <w:rsid w:val="00AE6EB7"/>
    <w:rsid w:val="00AF0304"/>
    <w:rsid w:val="00AF0779"/>
    <w:rsid w:val="00AF0FD1"/>
    <w:rsid w:val="00AF3431"/>
    <w:rsid w:val="00AF3F07"/>
    <w:rsid w:val="00AF61E1"/>
    <w:rsid w:val="00AF7F15"/>
    <w:rsid w:val="00B00237"/>
    <w:rsid w:val="00B03C50"/>
    <w:rsid w:val="00B03D41"/>
    <w:rsid w:val="00B04B53"/>
    <w:rsid w:val="00B0553E"/>
    <w:rsid w:val="00B05544"/>
    <w:rsid w:val="00B063F8"/>
    <w:rsid w:val="00B11FB9"/>
    <w:rsid w:val="00B1343D"/>
    <w:rsid w:val="00B15209"/>
    <w:rsid w:val="00B166C9"/>
    <w:rsid w:val="00B21943"/>
    <w:rsid w:val="00B22C9C"/>
    <w:rsid w:val="00B248A2"/>
    <w:rsid w:val="00B25742"/>
    <w:rsid w:val="00B25CE2"/>
    <w:rsid w:val="00B26988"/>
    <w:rsid w:val="00B3149D"/>
    <w:rsid w:val="00B31809"/>
    <w:rsid w:val="00B320FA"/>
    <w:rsid w:val="00B324A2"/>
    <w:rsid w:val="00B3391E"/>
    <w:rsid w:val="00B34FAB"/>
    <w:rsid w:val="00B36A72"/>
    <w:rsid w:val="00B37356"/>
    <w:rsid w:val="00B37EDD"/>
    <w:rsid w:val="00B40D1E"/>
    <w:rsid w:val="00B4281A"/>
    <w:rsid w:val="00B43C74"/>
    <w:rsid w:val="00B45B20"/>
    <w:rsid w:val="00B45E1A"/>
    <w:rsid w:val="00B4682F"/>
    <w:rsid w:val="00B46D05"/>
    <w:rsid w:val="00B47A27"/>
    <w:rsid w:val="00B50235"/>
    <w:rsid w:val="00B50C2E"/>
    <w:rsid w:val="00B53541"/>
    <w:rsid w:val="00B53E3E"/>
    <w:rsid w:val="00B5623F"/>
    <w:rsid w:val="00B5687A"/>
    <w:rsid w:val="00B57102"/>
    <w:rsid w:val="00B60711"/>
    <w:rsid w:val="00B61835"/>
    <w:rsid w:val="00B63523"/>
    <w:rsid w:val="00B647F4"/>
    <w:rsid w:val="00B64C60"/>
    <w:rsid w:val="00B6563C"/>
    <w:rsid w:val="00B66055"/>
    <w:rsid w:val="00B718C5"/>
    <w:rsid w:val="00B770FF"/>
    <w:rsid w:val="00B82EF9"/>
    <w:rsid w:val="00B84894"/>
    <w:rsid w:val="00B85F47"/>
    <w:rsid w:val="00B86BBE"/>
    <w:rsid w:val="00B87927"/>
    <w:rsid w:val="00B90ABE"/>
    <w:rsid w:val="00B91248"/>
    <w:rsid w:val="00B92619"/>
    <w:rsid w:val="00B943D8"/>
    <w:rsid w:val="00B94B2D"/>
    <w:rsid w:val="00B959E3"/>
    <w:rsid w:val="00B95E20"/>
    <w:rsid w:val="00B97266"/>
    <w:rsid w:val="00B97815"/>
    <w:rsid w:val="00B97ADA"/>
    <w:rsid w:val="00BA0C78"/>
    <w:rsid w:val="00BA2DFA"/>
    <w:rsid w:val="00BA42DD"/>
    <w:rsid w:val="00BA7A62"/>
    <w:rsid w:val="00BB36BB"/>
    <w:rsid w:val="00BB6C26"/>
    <w:rsid w:val="00BC2672"/>
    <w:rsid w:val="00BC328D"/>
    <w:rsid w:val="00BC5494"/>
    <w:rsid w:val="00BC6E94"/>
    <w:rsid w:val="00BC7C5D"/>
    <w:rsid w:val="00BD11CC"/>
    <w:rsid w:val="00BD2DC7"/>
    <w:rsid w:val="00BD3C5F"/>
    <w:rsid w:val="00BD4B36"/>
    <w:rsid w:val="00BD5650"/>
    <w:rsid w:val="00BD5718"/>
    <w:rsid w:val="00BD57ED"/>
    <w:rsid w:val="00BE0873"/>
    <w:rsid w:val="00BE0DEC"/>
    <w:rsid w:val="00BE330E"/>
    <w:rsid w:val="00BE56CC"/>
    <w:rsid w:val="00BE617E"/>
    <w:rsid w:val="00BE7864"/>
    <w:rsid w:val="00BF0117"/>
    <w:rsid w:val="00BF04CD"/>
    <w:rsid w:val="00BF1412"/>
    <w:rsid w:val="00BF1C2E"/>
    <w:rsid w:val="00BF30B2"/>
    <w:rsid w:val="00BF48CF"/>
    <w:rsid w:val="00BF4DBD"/>
    <w:rsid w:val="00BF56BD"/>
    <w:rsid w:val="00BF5FF5"/>
    <w:rsid w:val="00BF60BD"/>
    <w:rsid w:val="00C00CEC"/>
    <w:rsid w:val="00C02B5A"/>
    <w:rsid w:val="00C02FDD"/>
    <w:rsid w:val="00C038A4"/>
    <w:rsid w:val="00C054BC"/>
    <w:rsid w:val="00C05965"/>
    <w:rsid w:val="00C06F32"/>
    <w:rsid w:val="00C108A2"/>
    <w:rsid w:val="00C11900"/>
    <w:rsid w:val="00C119D4"/>
    <w:rsid w:val="00C15A13"/>
    <w:rsid w:val="00C16050"/>
    <w:rsid w:val="00C16BBB"/>
    <w:rsid w:val="00C17FBB"/>
    <w:rsid w:val="00C20CB0"/>
    <w:rsid w:val="00C21D5D"/>
    <w:rsid w:val="00C24092"/>
    <w:rsid w:val="00C25172"/>
    <w:rsid w:val="00C27420"/>
    <w:rsid w:val="00C27520"/>
    <w:rsid w:val="00C30297"/>
    <w:rsid w:val="00C3388C"/>
    <w:rsid w:val="00C33D59"/>
    <w:rsid w:val="00C3438D"/>
    <w:rsid w:val="00C34751"/>
    <w:rsid w:val="00C364F4"/>
    <w:rsid w:val="00C417A3"/>
    <w:rsid w:val="00C427F7"/>
    <w:rsid w:val="00C50E0F"/>
    <w:rsid w:val="00C51150"/>
    <w:rsid w:val="00C53670"/>
    <w:rsid w:val="00C5450A"/>
    <w:rsid w:val="00C548D0"/>
    <w:rsid w:val="00C54E4E"/>
    <w:rsid w:val="00C557A0"/>
    <w:rsid w:val="00C57E44"/>
    <w:rsid w:val="00C61E82"/>
    <w:rsid w:val="00C646C0"/>
    <w:rsid w:val="00C663AB"/>
    <w:rsid w:val="00C67165"/>
    <w:rsid w:val="00C6751D"/>
    <w:rsid w:val="00C714B8"/>
    <w:rsid w:val="00C72C60"/>
    <w:rsid w:val="00C73509"/>
    <w:rsid w:val="00C7600A"/>
    <w:rsid w:val="00C76CA1"/>
    <w:rsid w:val="00C76F72"/>
    <w:rsid w:val="00C819BC"/>
    <w:rsid w:val="00C84C96"/>
    <w:rsid w:val="00C85314"/>
    <w:rsid w:val="00C858C4"/>
    <w:rsid w:val="00C85CE7"/>
    <w:rsid w:val="00C9047E"/>
    <w:rsid w:val="00C90672"/>
    <w:rsid w:val="00C924ED"/>
    <w:rsid w:val="00C938FF"/>
    <w:rsid w:val="00C957AE"/>
    <w:rsid w:val="00C95BAF"/>
    <w:rsid w:val="00C970FD"/>
    <w:rsid w:val="00C971D5"/>
    <w:rsid w:val="00CA07DD"/>
    <w:rsid w:val="00CA1075"/>
    <w:rsid w:val="00CA1E04"/>
    <w:rsid w:val="00CA2156"/>
    <w:rsid w:val="00CA29A5"/>
    <w:rsid w:val="00CA46D6"/>
    <w:rsid w:val="00CA4BC0"/>
    <w:rsid w:val="00CA4DCB"/>
    <w:rsid w:val="00CA5FB5"/>
    <w:rsid w:val="00CB14D4"/>
    <w:rsid w:val="00CB2111"/>
    <w:rsid w:val="00CB2E59"/>
    <w:rsid w:val="00CB3C3A"/>
    <w:rsid w:val="00CB6F3D"/>
    <w:rsid w:val="00CC02F3"/>
    <w:rsid w:val="00CC0410"/>
    <w:rsid w:val="00CC20A7"/>
    <w:rsid w:val="00CC2695"/>
    <w:rsid w:val="00CC559D"/>
    <w:rsid w:val="00CD0F96"/>
    <w:rsid w:val="00CD15FD"/>
    <w:rsid w:val="00CD2452"/>
    <w:rsid w:val="00CD36D4"/>
    <w:rsid w:val="00CD39E4"/>
    <w:rsid w:val="00CD42A2"/>
    <w:rsid w:val="00CD573B"/>
    <w:rsid w:val="00CD5C5E"/>
    <w:rsid w:val="00CD654B"/>
    <w:rsid w:val="00CD66C0"/>
    <w:rsid w:val="00CD6BD4"/>
    <w:rsid w:val="00CD6E50"/>
    <w:rsid w:val="00CD6E53"/>
    <w:rsid w:val="00CE223E"/>
    <w:rsid w:val="00CE3515"/>
    <w:rsid w:val="00CE3715"/>
    <w:rsid w:val="00CE40BD"/>
    <w:rsid w:val="00CE5B0C"/>
    <w:rsid w:val="00CE662B"/>
    <w:rsid w:val="00CE7D70"/>
    <w:rsid w:val="00CF2281"/>
    <w:rsid w:val="00CF547C"/>
    <w:rsid w:val="00CF5F39"/>
    <w:rsid w:val="00D042F5"/>
    <w:rsid w:val="00D04E3F"/>
    <w:rsid w:val="00D116BC"/>
    <w:rsid w:val="00D132C6"/>
    <w:rsid w:val="00D1368E"/>
    <w:rsid w:val="00D140A5"/>
    <w:rsid w:val="00D1435A"/>
    <w:rsid w:val="00D145F5"/>
    <w:rsid w:val="00D14884"/>
    <w:rsid w:val="00D15859"/>
    <w:rsid w:val="00D15AE6"/>
    <w:rsid w:val="00D17809"/>
    <w:rsid w:val="00D17B22"/>
    <w:rsid w:val="00D20F98"/>
    <w:rsid w:val="00D21608"/>
    <w:rsid w:val="00D2391B"/>
    <w:rsid w:val="00D30E88"/>
    <w:rsid w:val="00D343DB"/>
    <w:rsid w:val="00D351A4"/>
    <w:rsid w:val="00D355F0"/>
    <w:rsid w:val="00D40906"/>
    <w:rsid w:val="00D41E4B"/>
    <w:rsid w:val="00D44FC0"/>
    <w:rsid w:val="00D45AF8"/>
    <w:rsid w:val="00D51C05"/>
    <w:rsid w:val="00D526AC"/>
    <w:rsid w:val="00D53C88"/>
    <w:rsid w:val="00D53DD8"/>
    <w:rsid w:val="00D547D6"/>
    <w:rsid w:val="00D54A98"/>
    <w:rsid w:val="00D559F0"/>
    <w:rsid w:val="00D56EA8"/>
    <w:rsid w:val="00D575C6"/>
    <w:rsid w:val="00D57A3A"/>
    <w:rsid w:val="00D60AE5"/>
    <w:rsid w:val="00D60B13"/>
    <w:rsid w:val="00D6482D"/>
    <w:rsid w:val="00D66E56"/>
    <w:rsid w:val="00D70C7E"/>
    <w:rsid w:val="00D73622"/>
    <w:rsid w:val="00D76542"/>
    <w:rsid w:val="00D81016"/>
    <w:rsid w:val="00D825E0"/>
    <w:rsid w:val="00D82890"/>
    <w:rsid w:val="00D8355C"/>
    <w:rsid w:val="00D83BD9"/>
    <w:rsid w:val="00D850DA"/>
    <w:rsid w:val="00D861A5"/>
    <w:rsid w:val="00D863E0"/>
    <w:rsid w:val="00D87657"/>
    <w:rsid w:val="00D9060C"/>
    <w:rsid w:val="00D90E6F"/>
    <w:rsid w:val="00D95B7B"/>
    <w:rsid w:val="00D95E22"/>
    <w:rsid w:val="00D95FB9"/>
    <w:rsid w:val="00D96CD6"/>
    <w:rsid w:val="00DA1288"/>
    <w:rsid w:val="00DA62CF"/>
    <w:rsid w:val="00DA64EE"/>
    <w:rsid w:val="00DA66E8"/>
    <w:rsid w:val="00DA686B"/>
    <w:rsid w:val="00DA6A3A"/>
    <w:rsid w:val="00DA6B51"/>
    <w:rsid w:val="00DA7CE6"/>
    <w:rsid w:val="00DB2BA4"/>
    <w:rsid w:val="00DB40BE"/>
    <w:rsid w:val="00DB4579"/>
    <w:rsid w:val="00DB696D"/>
    <w:rsid w:val="00DB7431"/>
    <w:rsid w:val="00DB7F09"/>
    <w:rsid w:val="00DC00E8"/>
    <w:rsid w:val="00DC1E04"/>
    <w:rsid w:val="00DC2415"/>
    <w:rsid w:val="00DC2B9E"/>
    <w:rsid w:val="00DC57D1"/>
    <w:rsid w:val="00DC6BBE"/>
    <w:rsid w:val="00DC6BE3"/>
    <w:rsid w:val="00DC6CDC"/>
    <w:rsid w:val="00DD04F5"/>
    <w:rsid w:val="00DD0964"/>
    <w:rsid w:val="00DD1C77"/>
    <w:rsid w:val="00DD4AC2"/>
    <w:rsid w:val="00DD5130"/>
    <w:rsid w:val="00DD7A05"/>
    <w:rsid w:val="00DE34D6"/>
    <w:rsid w:val="00DE39E2"/>
    <w:rsid w:val="00DE474B"/>
    <w:rsid w:val="00DE61DB"/>
    <w:rsid w:val="00DE7A89"/>
    <w:rsid w:val="00DF0576"/>
    <w:rsid w:val="00DF1190"/>
    <w:rsid w:val="00DF1266"/>
    <w:rsid w:val="00DF3468"/>
    <w:rsid w:val="00DF77C6"/>
    <w:rsid w:val="00DF7943"/>
    <w:rsid w:val="00E00EFB"/>
    <w:rsid w:val="00E00F6A"/>
    <w:rsid w:val="00E017DC"/>
    <w:rsid w:val="00E017E8"/>
    <w:rsid w:val="00E0205C"/>
    <w:rsid w:val="00E03677"/>
    <w:rsid w:val="00E055B4"/>
    <w:rsid w:val="00E10553"/>
    <w:rsid w:val="00E10C54"/>
    <w:rsid w:val="00E10D39"/>
    <w:rsid w:val="00E1136B"/>
    <w:rsid w:val="00E11C6E"/>
    <w:rsid w:val="00E11D68"/>
    <w:rsid w:val="00E11DA8"/>
    <w:rsid w:val="00E13C19"/>
    <w:rsid w:val="00E14266"/>
    <w:rsid w:val="00E1500F"/>
    <w:rsid w:val="00E1632B"/>
    <w:rsid w:val="00E1784C"/>
    <w:rsid w:val="00E21136"/>
    <w:rsid w:val="00E22D51"/>
    <w:rsid w:val="00E249E6"/>
    <w:rsid w:val="00E30391"/>
    <w:rsid w:val="00E3071A"/>
    <w:rsid w:val="00E3321D"/>
    <w:rsid w:val="00E34CD7"/>
    <w:rsid w:val="00E35117"/>
    <w:rsid w:val="00E35FA1"/>
    <w:rsid w:val="00E375CB"/>
    <w:rsid w:val="00E37653"/>
    <w:rsid w:val="00E40E62"/>
    <w:rsid w:val="00E42465"/>
    <w:rsid w:val="00E43734"/>
    <w:rsid w:val="00E43D9C"/>
    <w:rsid w:val="00E45C1E"/>
    <w:rsid w:val="00E50E7C"/>
    <w:rsid w:val="00E51545"/>
    <w:rsid w:val="00E53767"/>
    <w:rsid w:val="00E55326"/>
    <w:rsid w:val="00E56789"/>
    <w:rsid w:val="00E57C98"/>
    <w:rsid w:val="00E60121"/>
    <w:rsid w:val="00E61C86"/>
    <w:rsid w:val="00E62094"/>
    <w:rsid w:val="00E645B2"/>
    <w:rsid w:val="00E6594B"/>
    <w:rsid w:val="00E66935"/>
    <w:rsid w:val="00E6717A"/>
    <w:rsid w:val="00E70136"/>
    <w:rsid w:val="00E711D7"/>
    <w:rsid w:val="00E711DB"/>
    <w:rsid w:val="00E71238"/>
    <w:rsid w:val="00E739FC"/>
    <w:rsid w:val="00E73F32"/>
    <w:rsid w:val="00E7471F"/>
    <w:rsid w:val="00E74CBB"/>
    <w:rsid w:val="00E75846"/>
    <w:rsid w:val="00E76BE8"/>
    <w:rsid w:val="00E77C0D"/>
    <w:rsid w:val="00E82C5B"/>
    <w:rsid w:val="00E845E0"/>
    <w:rsid w:val="00E85EAA"/>
    <w:rsid w:val="00E879B4"/>
    <w:rsid w:val="00E902B0"/>
    <w:rsid w:val="00E902E8"/>
    <w:rsid w:val="00E9143E"/>
    <w:rsid w:val="00E9388E"/>
    <w:rsid w:val="00E93A27"/>
    <w:rsid w:val="00E97051"/>
    <w:rsid w:val="00E9719B"/>
    <w:rsid w:val="00EA060E"/>
    <w:rsid w:val="00EA2405"/>
    <w:rsid w:val="00EA52FB"/>
    <w:rsid w:val="00EA66EB"/>
    <w:rsid w:val="00EA7048"/>
    <w:rsid w:val="00EB030F"/>
    <w:rsid w:val="00EB1346"/>
    <w:rsid w:val="00EB14F5"/>
    <w:rsid w:val="00EB46B8"/>
    <w:rsid w:val="00EC3B46"/>
    <w:rsid w:val="00EC45A4"/>
    <w:rsid w:val="00EC552D"/>
    <w:rsid w:val="00EC6B16"/>
    <w:rsid w:val="00ED0110"/>
    <w:rsid w:val="00ED06F9"/>
    <w:rsid w:val="00ED147D"/>
    <w:rsid w:val="00ED28C3"/>
    <w:rsid w:val="00EE0213"/>
    <w:rsid w:val="00EE0373"/>
    <w:rsid w:val="00EE0AAE"/>
    <w:rsid w:val="00EE0AE8"/>
    <w:rsid w:val="00EE1838"/>
    <w:rsid w:val="00EE21DB"/>
    <w:rsid w:val="00EE2ED4"/>
    <w:rsid w:val="00EE58CF"/>
    <w:rsid w:val="00EE677F"/>
    <w:rsid w:val="00EE6A38"/>
    <w:rsid w:val="00EF0EA7"/>
    <w:rsid w:val="00EF1F20"/>
    <w:rsid w:val="00EF2DA5"/>
    <w:rsid w:val="00EF2FBF"/>
    <w:rsid w:val="00EF47EE"/>
    <w:rsid w:val="00EF52ED"/>
    <w:rsid w:val="00EF5ECD"/>
    <w:rsid w:val="00EF6106"/>
    <w:rsid w:val="00F0082D"/>
    <w:rsid w:val="00F0157B"/>
    <w:rsid w:val="00F038EA"/>
    <w:rsid w:val="00F03F31"/>
    <w:rsid w:val="00F041C8"/>
    <w:rsid w:val="00F04C55"/>
    <w:rsid w:val="00F05DF9"/>
    <w:rsid w:val="00F07C90"/>
    <w:rsid w:val="00F15037"/>
    <w:rsid w:val="00F1579D"/>
    <w:rsid w:val="00F20469"/>
    <w:rsid w:val="00F204CC"/>
    <w:rsid w:val="00F2066C"/>
    <w:rsid w:val="00F206CF"/>
    <w:rsid w:val="00F225BF"/>
    <w:rsid w:val="00F26CEA"/>
    <w:rsid w:val="00F27D32"/>
    <w:rsid w:val="00F31A55"/>
    <w:rsid w:val="00F31E51"/>
    <w:rsid w:val="00F3204F"/>
    <w:rsid w:val="00F35130"/>
    <w:rsid w:val="00F40917"/>
    <w:rsid w:val="00F409E6"/>
    <w:rsid w:val="00F45478"/>
    <w:rsid w:val="00F475DC"/>
    <w:rsid w:val="00F47691"/>
    <w:rsid w:val="00F47F83"/>
    <w:rsid w:val="00F50AD0"/>
    <w:rsid w:val="00F50B22"/>
    <w:rsid w:val="00F5102B"/>
    <w:rsid w:val="00F616D6"/>
    <w:rsid w:val="00F6525B"/>
    <w:rsid w:val="00F6585D"/>
    <w:rsid w:val="00F6622E"/>
    <w:rsid w:val="00F66B9F"/>
    <w:rsid w:val="00F67D05"/>
    <w:rsid w:val="00F702F5"/>
    <w:rsid w:val="00F709AC"/>
    <w:rsid w:val="00F71A0E"/>
    <w:rsid w:val="00F73A15"/>
    <w:rsid w:val="00F76121"/>
    <w:rsid w:val="00F763D9"/>
    <w:rsid w:val="00F77F1A"/>
    <w:rsid w:val="00F80488"/>
    <w:rsid w:val="00F80E73"/>
    <w:rsid w:val="00F814F9"/>
    <w:rsid w:val="00F818FE"/>
    <w:rsid w:val="00F82F5E"/>
    <w:rsid w:val="00F835E2"/>
    <w:rsid w:val="00F84110"/>
    <w:rsid w:val="00F85281"/>
    <w:rsid w:val="00F859D9"/>
    <w:rsid w:val="00F85CAA"/>
    <w:rsid w:val="00F86190"/>
    <w:rsid w:val="00F8773C"/>
    <w:rsid w:val="00F9155F"/>
    <w:rsid w:val="00F91D4E"/>
    <w:rsid w:val="00F92279"/>
    <w:rsid w:val="00F92405"/>
    <w:rsid w:val="00FA0369"/>
    <w:rsid w:val="00FA12D1"/>
    <w:rsid w:val="00FA3778"/>
    <w:rsid w:val="00FA47F7"/>
    <w:rsid w:val="00FA5BF9"/>
    <w:rsid w:val="00FA6384"/>
    <w:rsid w:val="00FA65D1"/>
    <w:rsid w:val="00FA7575"/>
    <w:rsid w:val="00FB1E70"/>
    <w:rsid w:val="00FB2791"/>
    <w:rsid w:val="00FB4EDD"/>
    <w:rsid w:val="00FB64AA"/>
    <w:rsid w:val="00FB6780"/>
    <w:rsid w:val="00FC3F28"/>
    <w:rsid w:val="00FC63B6"/>
    <w:rsid w:val="00FC6ADA"/>
    <w:rsid w:val="00FC7570"/>
    <w:rsid w:val="00FD1406"/>
    <w:rsid w:val="00FD190F"/>
    <w:rsid w:val="00FD2715"/>
    <w:rsid w:val="00FD3477"/>
    <w:rsid w:val="00FD4355"/>
    <w:rsid w:val="00FD43DC"/>
    <w:rsid w:val="00FD5494"/>
    <w:rsid w:val="00FD6A79"/>
    <w:rsid w:val="00FD7885"/>
    <w:rsid w:val="00FE05A9"/>
    <w:rsid w:val="00FE4599"/>
    <w:rsid w:val="00FE45D0"/>
    <w:rsid w:val="00FE60CB"/>
    <w:rsid w:val="00FE74A6"/>
    <w:rsid w:val="00FE7E0F"/>
    <w:rsid w:val="00FF12B1"/>
    <w:rsid w:val="00FF1DFD"/>
    <w:rsid w:val="00FF4023"/>
    <w:rsid w:val="00FF4B00"/>
    <w:rsid w:val="00FF58A5"/>
    <w:rsid w:val="00FF6604"/>
    <w:rsid w:val="00FF78DD"/>
    <w:rsid w:val="00FF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775436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C14"/>
    <w:pPr>
      <w:spacing w:before="120" w:after="120" w:line="240" w:lineRule="auto"/>
    </w:pPr>
    <w:rPr>
      <w:rFonts w:ascii="Calibri" w:eastAsia="Times New Roman" w:hAnsi="Calibri" w:cs="Times New Roman"/>
      <w:szCs w:val="20"/>
      <w:lang w:eastAsia="en-AU"/>
    </w:rPr>
  </w:style>
  <w:style w:type="paragraph" w:styleId="Heading1">
    <w:name w:val="heading 1"/>
    <w:basedOn w:val="HeadingBase"/>
    <w:next w:val="Normal"/>
    <w:link w:val="Heading1Char"/>
    <w:qFormat/>
    <w:rsid w:val="00354FBB"/>
    <w:pPr>
      <w:spacing w:before="480"/>
      <w:outlineLvl w:val="0"/>
    </w:pPr>
    <w:rPr>
      <w:bCs w:val="0"/>
      <w:color w:val="002C47" w:themeColor="accent1"/>
      <w:sz w:val="48"/>
    </w:rPr>
  </w:style>
  <w:style w:type="paragraph" w:styleId="Heading2">
    <w:name w:val="heading 2"/>
    <w:basedOn w:val="HeadingBase"/>
    <w:next w:val="Normal"/>
    <w:link w:val="Heading2Char"/>
    <w:qFormat/>
    <w:rsid w:val="000E0B74"/>
    <w:pPr>
      <w:spacing w:before="360"/>
      <w:outlineLvl w:val="1"/>
    </w:pPr>
    <w:rPr>
      <w:bCs w:val="0"/>
      <w:iCs/>
      <w:sz w:val="36"/>
      <w:szCs w:val="28"/>
    </w:rPr>
  </w:style>
  <w:style w:type="paragraph" w:styleId="Heading3">
    <w:name w:val="heading 3"/>
    <w:basedOn w:val="HeadingBase"/>
    <w:next w:val="Normal"/>
    <w:link w:val="Heading3Char"/>
    <w:qFormat/>
    <w:rsid w:val="008361B4"/>
    <w:pPr>
      <w:spacing w:before="240"/>
      <w:outlineLvl w:val="2"/>
    </w:pPr>
    <w:rPr>
      <w:bCs w:val="0"/>
      <w:color w:val="00818F" w:themeColor="accent5"/>
      <w:sz w:val="28"/>
      <w:szCs w:val="26"/>
    </w:rPr>
  </w:style>
  <w:style w:type="paragraph" w:styleId="Heading4">
    <w:name w:val="heading 4"/>
    <w:basedOn w:val="HeadingBase"/>
    <w:next w:val="Normal"/>
    <w:link w:val="Heading4Char"/>
    <w:qFormat/>
    <w:rsid w:val="00354FBB"/>
    <w:pPr>
      <w:outlineLvl w:val="3"/>
    </w:pPr>
    <w:rPr>
      <w:bCs w:val="0"/>
      <w:color w:val="3A6FAF" w:themeColor="accent2"/>
      <w:sz w:val="26"/>
      <w:szCs w:val="26"/>
    </w:rPr>
  </w:style>
  <w:style w:type="paragraph" w:styleId="Heading5">
    <w:name w:val="heading 5"/>
    <w:basedOn w:val="HeadingBase"/>
    <w:next w:val="Normal"/>
    <w:link w:val="Heading5Char"/>
    <w:qFormat/>
    <w:rsid w:val="003E4D87"/>
    <w:pPr>
      <w:outlineLvl w:val="4"/>
    </w:pPr>
    <w:rPr>
      <w:b/>
      <w:bCs w:val="0"/>
      <w:iCs/>
    </w:rPr>
  </w:style>
  <w:style w:type="paragraph" w:styleId="Heading6">
    <w:name w:val="heading 6"/>
    <w:basedOn w:val="HeadingBase"/>
    <w:next w:val="Normal"/>
    <w:link w:val="Heading6Char"/>
    <w:qFormat/>
    <w:rsid w:val="003E4D87"/>
    <w:pPr>
      <w:outlineLvl w:val="5"/>
    </w:pPr>
    <w:rPr>
      <w:bCs w:val="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54FBB"/>
    <w:rPr>
      <w:rFonts w:ascii="Calibri" w:eastAsia="Times New Roman" w:hAnsi="Calibri" w:cs="Arial"/>
      <w:color w:val="002C47" w:themeColor="accent1"/>
      <w:kern w:val="32"/>
      <w:sz w:val="48"/>
      <w:szCs w:val="36"/>
      <w:lang w:eastAsia="en-AU"/>
    </w:rPr>
  </w:style>
  <w:style w:type="character" w:customStyle="1" w:styleId="Heading2Char">
    <w:name w:val="Heading 2 Char"/>
    <w:basedOn w:val="DefaultParagraphFont"/>
    <w:link w:val="Heading2"/>
    <w:rsid w:val="003E4D87"/>
    <w:rPr>
      <w:rFonts w:ascii="Calibri" w:eastAsia="Times New Roman" w:hAnsi="Calibri" w:cs="Arial"/>
      <w:iCs/>
      <w:color w:val="004A7F"/>
      <w:kern w:val="32"/>
      <w:sz w:val="36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rsid w:val="008361B4"/>
    <w:rPr>
      <w:rFonts w:ascii="Calibri" w:eastAsia="Times New Roman" w:hAnsi="Calibri" w:cs="Arial"/>
      <w:color w:val="00818F" w:themeColor="accent5"/>
      <w:kern w:val="32"/>
      <w:sz w:val="28"/>
      <w:szCs w:val="26"/>
      <w:lang w:eastAsia="en-AU"/>
    </w:rPr>
  </w:style>
  <w:style w:type="character" w:customStyle="1" w:styleId="Heading4Char">
    <w:name w:val="Heading 4 Char"/>
    <w:basedOn w:val="DefaultParagraphFont"/>
    <w:link w:val="Heading4"/>
    <w:rsid w:val="00354FBB"/>
    <w:rPr>
      <w:rFonts w:ascii="Calibri" w:eastAsia="Times New Roman" w:hAnsi="Calibri" w:cs="Arial"/>
      <w:color w:val="3A6FAF" w:themeColor="accent2"/>
      <w:kern w:val="32"/>
      <w:sz w:val="26"/>
      <w:szCs w:val="26"/>
      <w:lang w:eastAsia="en-AU"/>
    </w:rPr>
  </w:style>
  <w:style w:type="character" w:customStyle="1" w:styleId="Heading5Char">
    <w:name w:val="Heading 5 Char"/>
    <w:basedOn w:val="DefaultParagraphFont"/>
    <w:link w:val="Heading5"/>
    <w:rsid w:val="003E4D87"/>
    <w:rPr>
      <w:rFonts w:ascii="Calibri" w:eastAsia="Times New Roman" w:hAnsi="Calibri" w:cs="Arial"/>
      <w:b/>
      <w:iCs/>
      <w:color w:val="004A7F"/>
      <w:kern w:val="32"/>
      <w:szCs w:val="36"/>
      <w:lang w:eastAsia="en-AU"/>
    </w:rPr>
  </w:style>
  <w:style w:type="character" w:customStyle="1" w:styleId="Heading6Char">
    <w:name w:val="Heading 6 Char"/>
    <w:basedOn w:val="DefaultParagraphFont"/>
    <w:link w:val="Heading6"/>
    <w:rsid w:val="003E4D87"/>
    <w:rPr>
      <w:rFonts w:ascii="Calibri" w:eastAsia="Times New Roman" w:hAnsi="Calibri" w:cs="Arial"/>
      <w:color w:val="004A7F"/>
      <w:kern w:val="32"/>
      <w:lang w:eastAsia="en-AU"/>
    </w:rPr>
  </w:style>
  <w:style w:type="paragraph" w:customStyle="1" w:styleId="ChartGraphic">
    <w:name w:val="Chart Graphic"/>
    <w:basedOn w:val="Normal"/>
    <w:next w:val="Normal"/>
    <w:rsid w:val="000E0B74"/>
    <w:pPr>
      <w:keepNext/>
      <w:spacing w:before="0" w:after="0"/>
      <w:jc w:val="center"/>
    </w:pPr>
    <w:rPr>
      <w:color w:val="004A7F"/>
      <w:sz w:val="20"/>
    </w:rPr>
  </w:style>
  <w:style w:type="paragraph" w:customStyle="1" w:styleId="AlphaParagraph">
    <w:name w:val="Alpha Paragraph"/>
    <w:basedOn w:val="Normal"/>
    <w:qFormat/>
    <w:rsid w:val="000E0B74"/>
    <w:pPr>
      <w:numPr>
        <w:ilvl w:val="1"/>
        <w:numId w:val="13"/>
      </w:numPr>
      <w:spacing w:before="0"/>
    </w:pPr>
  </w:style>
  <w:style w:type="paragraph" w:customStyle="1" w:styleId="BoxBullet">
    <w:name w:val="Box Bullet"/>
    <w:basedOn w:val="Normal"/>
    <w:rsid w:val="000E0B74"/>
    <w:pPr>
      <w:numPr>
        <w:numId w:val="2"/>
      </w:numPr>
      <w:spacing w:before="0"/>
      <w:ind w:left="284" w:hanging="284"/>
    </w:pPr>
  </w:style>
  <w:style w:type="paragraph" w:customStyle="1" w:styleId="BoxDash">
    <w:name w:val="Box Dash"/>
    <w:basedOn w:val="Normal"/>
    <w:rsid w:val="000E0B74"/>
    <w:pPr>
      <w:numPr>
        <w:ilvl w:val="1"/>
        <w:numId w:val="2"/>
      </w:numPr>
      <w:spacing w:before="0"/>
      <w:ind w:left="568"/>
    </w:pPr>
  </w:style>
  <w:style w:type="paragraph" w:customStyle="1" w:styleId="BoxDoubleDot">
    <w:name w:val="Box Double Dot"/>
    <w:basedOn w:val="Normal"/>
    <w:rsid w:val="000E0B74"/>
    <w:pPr>
      <w:numPr>
        <w:ilvl w:val="2"/>
        <w:numId w:val="2"/>
      </w:numPr>
      <w:spacing w:before="0"/>
      <w:ind w:left="851" w:hanging="284"/>
    </w:pPr>
  </w:style>
  <w:style w:type="paragraph" w:customStyle="1" w:styleId="BoxHeading">
    <w:name w:val="Box Heading"/>
    <w:basedOn w:val="Normal"/>
    <w:next w:val="Normal"/>
    <w:rsid w:val="008361B4"/>
    <w:pPr>
      <w:keepNext/>
      <w:spacing w:before="240"/>
    </w:pPr>
    <w:rPr>
      <w:b/>
      <w:color w:val="002C47" w:themeColor="accent1"/>
      <w:sz w:val="26"/>
      <w:szCs w:val="26"/>
    </w:rPr>
  </w:style>
  <w:style w:type="paragraph" w:customStyle="1" w:styleId="BoxText">
    <w:name w:val="Box Text"/>
    <w:basedOn w:val="Normal"/>
    <w:rsid w:val="000E0B74"/>
  </w:style>
  <w:style w:type="paragraph" w:customStyle="1" w:styleId="Bullet">
    <w:name w:val="Bullet"/>
    <w:aliases w:val="Body,Bullet + line,b,b + line,b1,level 1"/>
    <w:basedOn w:val="Normal"/>
    <w:link w:val="BulletChar"/>
    <w:qFormat/>
    <w:rsid w:val="000E0B74"/>
    <w:pPr>
      <w:numPr>
        <w:numId w:val="20"/>
      </w:numPr>
      <w:spacing w:before="0"/>
    </w:pPr>
  </w:style>
  <w:style w:type="paragraph" w:customStyle="1" w:styleId="ChartandTableFootnoteAlpha">
    <w:name w:val="Chart and Table Footnote Alpha"/>
    <w:rsid w:val="002D488F"/>
    <w:pPr>
      <w:numPr>
        <w:numId w:val="7"/>
      </w:numPr>
      <w:tabs>
        <w:tab w:val="num" w:pos="284"/>
      </w:tabs>
      <w:spacing w:after="0" w:line="240" w:lineRule="auto"/>
      <w:ind w:left="284" w:hanging="284"/>
      <w:jc w:val="both"/>
    </w:pPr>
    <w:rPr>
      <w:rFonts w:ascii="Calibri" w:eastAsia="Times New Roman" w:hAnsi="Calibri" w:cs="Times New Roman"/>
      <w:color w:val="000000"/>
      <w:sz w:val="18"/>
      <w:szCs w:val="16"/>
      <w:lang w:eastAsia="en-AU"/>
    </w:rPr>
  </w:style>
  <w:style w:type="paragraph" w:customStyle="1" w:styleId="ChartMainHeading">
    <w:name w:val="Chart Main Heading"/>
    <w:basedOn w:val="TableMainHeading"/>
    <w:next w:val="ChartGraphic"/>
    <w:rsid w:val="008361B4"/>
    <w:pPr>
      <w:jc w:val="center"/>
    </w:pPr>
  </w:style>
  <w:style w:type="paragraph" w:customStyle="1" w:styleId="ChartorTableNote">
    <w:name w:val="Chart or Table Note"/>
    <w:next w:val="Normal"/>
    <w:rsid w:val="000E0B74"/>
    <w:pPr>
      <w:spacing w:after="0" w:line="240" w:lineRule="auto"/>
      <w:jc w:val="both"/>
    </w:pPr>
    <w:rPr>
      <w:rFonts w:ascii="Calibri" w:eastAsia="Times New Roman" w:hAnsi="Calibri" w:cs="Times New Roman"/>
      <w:color w:val="000000"/>
      <w:sz w:val="18"/>
      <w:szCs w:val="20"/>
      <w:lang w:eastAsia="en-AU"/>
    </w:rPr>
  </w:style>
  <w:style w:type="paragraph" w:customStyle="1" w:styleId="ChartSecondHeading">
    <w:name w:val="Chart Second Heading"/>
    <w:basedOn w:val="TableSecondHeading"/>
    <w:next w:val="ChartGraphic"/>
    <w:rsid w:val="008361B4"/>
    <w:pPr>
      <w:jc w:val="center"/>
    </w:pPr>
  </w:style>
  <w:style w:type="paragraph" w:customStyle="1" w:styleId="ReportDate">
    <w:name w:val="Report Date"/>
    <w:basedOn w:val="Normal"/>
    <w:link w:val="ReportDateChar"/>
    <w:rsid w:val="001D4EAA"/>
    <w:pPr>
      <w:keepNext/>
      <w:spacing w:before="0" w:after="360"/>
    </w:pPr>
    <w:rPr>
      <w:color w:val="FFFFFF" w:themeColor="background1"/>
      <w:sz w:val="44"/>
    </w:rPr>
  </w:style>
  <w:style w:type="paragraph" w:customStyle="1" w:styleId="Dash">
    <w:name w:val="Dash"/>
    <w:basedOn w:val="Normal"/>
    <w:link w:val="DashChar"/>
    <w:qFormat/>
    <w:rsid w:val="000E0B74"/>
    <w:pPr>
      <w:numPr>
        <w:ilvl w:val="1"/>
        <w:numId w:val="20"/>
      </w:numPr>
      <w:spacing w:before="0"/>
    </w:pPr>
  </w:style>
  <w:style w:type="paragraph" w:customStyle="1" w:styleId="DoubleDot">
    <w:name w:val="Double Dot"/>
    <w:basedOn w:val="Normal"/>
    <w:qFormat/>
    <w:rsid w:val="000E0B74"/>
    <w:pPr>
      <w:numPr>
        <w:ilvl w:val="2"/>
        <w:numId w:val="20"/>
      </w:numPr>
      <w:spacing w:before="0"/>
    </w:pPr>
  </w:style>
  <w:style w:type="paragraph" w:customStyle="1" w:styleId="TableMainHeading">
    <w:name w:val="Table Main Heading"/>
    <w:basedOn w:val="Heading3"/>
    <w:next w:val="Normal"/>
    <w:rsid w:val="000E0B74"/>
    <w:pPr>
      <w:spacing w:before="120" w:after="0"/>
    </w:pPr>
    <w:rPr>
      <w:b/>
    </w:rPr>
  </w:style>
  <w:style w:type="paragraph" w:customStyle="1" w:styleId="FooterEven">
    <w:name w:val="Footer Even"/>
    <w:basedOn w:val="Footer"/>
    <w:rsid w:val="000E0B74"/>
    <w:pPr>
      <w:keepNext/>
      <w:tabs>
        <w:tab w:val="clear" w:pos="4513"/>
        <w:tab w:val="clear" w:pos="9026"/>
      </w:tabs>
    </w:pPr>
    <w:rPr>
      <w:noProof/>
    </w:rPr>
  </w:style>
  <w:style w:type="paragraph" w:customStyle="1" w:styleId="FooterOdd">
    <w:name w:val="Footer Odd"/>
    <w:basedOn w:val="Footer"/>
    <w:rsid w:val="000E0B74"/>
    <w:pPr>
      <w:keepNext/>
      <w:tabs>
        <w:tab w:val="clear" w:pos="4513"/>
        <w:tab w:val="clear" w:pos="9026"/>
      </w:tabs>
      <w:jc w:val="right"/>
    </w:pPr>
  </w:style>
  <w:style w:type="character" w:styleId="Hyperlink">
    <w:name w:val="Hyperlink"/>
    <w:basedOn w:val="DefaultParagraphFont"/>
    <w:uiPriority w:val="99"/>
    <w:rsid w:val="00EF2FBF"/>
    <w:rPr>
      <w:color w:val="3A6FAF" w:themeColor="accent2"/>
      <w:u w:val="none"/>
    </w:rPr>
  </w:style>
  <w:style w:type="paragraph" w:customStyle="1" w:styleId="OutlineNumbered1">
    <w:name w:val="Outline Numbered 1"/>
    <w:basedOn w:val="Normal"/>
    <w:rsid w:val="000E0B74"/>
    <w:pPr>
      <w:numPr>
        <w:numId w:val="21"/>
      </w:numPr>
      <w:tabs>
        <w:tab w:val="num" w:pos="851"/>
      </w:tabs>
      <w:spacing w:before="0"/>
    </w:pPr>
  </w:style>
  <w:style w:type="paragraph" w:customStyle="1" w:styleId="OneLevelNumberedParagraph">
    <w:name w:val="One Level Numbered Paragraph"/>
    <w:basedOn w:val="Normal"/>
    <w:rsid w:val="000E0B74"/>
    <w:pPr>
      <w:numPr>
        <w:numId w:val="5"/>
      </w:numPr>
      <w:spacing w:before="0"/>
    </w:pPr>
  </w:style>
  <w:style w:type="paragraph" w:customStyle="1" w:styleId="OutlineNumbered2">
    <w:name w:val="Outline Numbered 2"/>
    <w:basedOn w:val="Normal"/>
    <w:rsid w:val="000E0B74"/>
    <w:pPr>
      <w:numPr>
        <w:ilvl w:val="1"/>
        <w:numId w:val="21"/>
      </w:numPr>
      <w:tabs>
        <w:tab w:val="num" w:pos="1134"/>
      </w:tabs>
      <w:spacing w:before="0"/>
    </w:pPr>
  </w:style>
  <w:style w:type="paragraph" w:customStyle="1" w:styleId="OutlineNumbered3">
    <w:name w:val="Outline Numbered 3"/>
    <w:basedOn w:val="Normal"/>
    <w:rsid w:val="000E0B74"/>
    <w:pPr>
      <w:numPr>
        <w:ilvl w:val="2"/>
        <w:numId w:val="21"/>
      </w:numPr>
      <w:spacing w:before="0"/>
    </w:pPr>
  </w:style>
  <w:style w:type="paragraph" w:customStyle="1" w:styleId="Romannumeral">
    <w:name w:val="Roman numeral"/>
    <w:basedOn w:val="Normal"/>
    <w:rsid w:val="00E35FA1"/>
    <w:pPr>
      <w:numPr>
        <w:numId w:val="13"/>
      </w:numPr>
      <w:tabs>
        <w:tab w:val="clear" w:pos="720"/>
        <w:tab w:val="left" w:pos="851"/>
      </w:tabs>
      <w:spacing w:before="0"/>
      <w:ind w:left="851" w:hanging="851"/>
    </w:pPr>
  </w:style>
  <w:style w:type="paragraph" w:customStyle="1" w:styleId="SingleParagraph">
    <w:name w:val="Single Paragraph"/>
    <w:basedOn w:val="Normal"/>
    <w:link w:val="SingleParagraphChar"/>
    <w:rsid w:val="000E0B74"/>
    <w:pPr>
      <w:spacing w:before="0" w:after="0"/>
    </w:pPr>
  </w:style>
  <w:style w:type="paragraph" w:customStyle="1" w:styleId="TableSecondHeading">
    <w:name w:val="Table Second Heading"/>
    <w:basedOn w:val="Normal"/>
    <w:next w:val="Normal"/>
    <w:rsid w:val="008361B4"/>
    <w:pPr>
      <w:keepNext/>
      <w:spacing w:before="0" w:after="20"/>
    </w:pPr>
    <w:rPr>
      <w:b/>
      <w:color w:val="00818F" w:themeColor="accent5"/>
    </w:rPr>
  </w:style>
  <w:style w:type="paragraph" w:customStyle="1" w:styleId="TableColumnHeadingCentred">
    <w:name w:val="Table Column Heading Centred"/>
    <w:basedOn w:val="TableTextLeft"/>
    <w:rsid w:val="008361B4"/>
    <w:pPr>
      <w:jc w:val="center"/>
    </w:pPr>
    <w:rPr>
      <w:b/>
      <w:color w:val="002C47" w:themeColor="accent1"/>
      <w:sz w:val="20"/>
    </w:rPr>
  </w:style>
  <w:style w:type="paragraph" w:customStyle="1" w:styleId="TableColumnHeadingLeft">
    <w:name w:val="Table Column Heading Left"/>
    <w:basedOn w:val="TableTextLeft"/>
    <w:rsid w:val="008361B4"/>
    <w:rPr>
      <w:b/>
      <w:color w:val="002C47" w:themeColor="accent1"/>
      <w:sz w:val="20"/>
    </w:rPr>
  </w:style>
  <w:style w:type="paragraph" w:customStyle="1" w:styleId="TableColumnHeadingRight">
    <w:name w:val="Table Column Heading Right"/>
    <w:basedOn w:val="TableTextLeft"/>
    <w:rsid w:val="008361B4"/>
    <w:pPr>
      <w:jc w:val="right"/>
    </w:pPr>
    <w:rPr>
      <w:b/>
      <w:color w:val="002C47" w:themeColor="accent1"/>
      <w:sz w:val="20"/>
    </w:rPr>
  </w:style>
  <w:style w:type="table" w:styleId="TableGrid">
    <w:name w:val="Table Grid"/>
    <w:basedOn w:val="TableNormal"/>
    <w:uiPriority w:val="59"/>
    <w:rsid w:val="000E0B74"/>
    <w:pPr>
      <w:spacing w:after="240" w:line="260" w:lineRule="exact"/>
      <w:jc w:val="both"/>
    </w:pPr>
    <w:rPr>
      <w:rFonts w:ascii="Times New Roman" w:eastAsia="Times New Roman" w:hAnsi="Times New Roman" w:cs="Times New Roman"/>
      <w:sz w:val="20"/>
      <w:szCs w:val="20"/>
      <w:lang w:eastAsia="en-AU"/>
    </w:rPr>
    <w:tblPr/>
    <w:tcPr>
      <w:shd w:val="clear" w:color="auto" w:fill="E6E6E6"/>
    </w:tcPr>
  </w:style>
  <w:style w:type="paragraph" w:customStyle="1" w:styleId="TableTextCentered">
    <w:name w:val="Table Text Centered"/>
    <w:basedOn w:val="TableTextRight"/>
    <w:rsid w:val="0060595B"/>
    <w:pPr>
      <w:jc w:val="center"/>
    </w:pPr>
  </w:style>
  <w:style w:type="paragraph" w:customStyle="1" w:styleId="TableTextLeft">
    <w:name w:val="Table Text Left"/>
    <w:basedOn w:val="TableTextRight"/>
    <w:rsid w:val="000E0B74"/>
    <w:pPr>
      <w:jc w:val="left"/>
    </w:pPr>
  </w:style>
  <w:style w:type="paragraph" w:customStyle="1" w:styleId="TableTextRight">
    <w:name w:val="Table Text Right"/>
    <w:basedOn w:val="Normal"/>
    <w:rsid w:val="000E0B74"/>
    <w:pPr>
      <w:spacing w:before="40" w:after="40"/>
      <w:jc w:val="right"/>
    </w:pPr>
    <w:rPr>
      <w:color w:val="000000"/>
      <w:sz w:val="18"/>
    </w:rPr>
  </w:style>
  <w:style w:type="paragraph" w:styleId="TOC1">
    <w:name w:val="toc 1"/>
    <w:basedOn w:val="Normal"/>
    <w:next w:val="Normal"/>
    <w:uiPriority w:val="39"/>
    <w:qFormat/>
    <w:rsid w:val="008361B4"/>
    <w:pPr>
      <w:keepNext/>
      <w:tabs>
        <w:tab w:val="right" w:leader="dot" w:pos="9072"/>
      </w:tabs>
      <w:spacing w:before="180" w:after="0"/>
      <w:ind w:right="-2"/>
    </w:pPr>
    <w:rPr>
      <w:b/>
      <w:noProof/>
      <w:color w:val="002C47" w:themeColor="accent1"/>
      <w:szCs w:val="22"/>
    </w:rPr>
  </w:style>
  <w:style w:type="paragraph" w:styleId="TOC2">
    <w:name w:val="toc 2"/>
    <w:basedOn w:val="Normal"/>
    <w:next w:val="Normal"/>
    <w:uiPriority w:val="39"/>
    <w:qFormat/>
    <w:rsid w:val="008361B4"/>
    <w:pPr>
      <w:keepNext/>
      <w:tabs>
        <w:tab w:val="right" w:leader="dot" w:pos="9072"/>
      </w:tabs>
      <w:spacing w:before="40" w:after="20"/>
      <w:ind w:right="-2"/>
    </w:pPr>
    <w:rPr>
      <w:noProof/>
      <w:color w:val="002C47" w:themeColor="accent1"/>
    </w:rPr>
  </w:style>
  <w:style w:type="paragraph" w:styleId="TOC3">
    <w:name w:val="toc 3"/>
    <w:basedOn w:val="Normal"/>
    <w:next w:val="Normal"/>
    <w:uiPriority w:val="39"/>
    <w:qFormat/>
    <w:rsid w:val="008361B4"/>
    <w:pPr>
      <w:tabs>
        <w:tab w:val="right" w:leader="dot" w:pos="9072"/>
      </w:tabs>
      <w:spacing w:before="20" w:after="0"/>
      <w:ind w:left="284" w:right="-2"/>
    </w:pPr>
    <w:rPr>
      <w:rFonts w:cs="Calibri"/>
      <w:noProof/>
      <w:color w:val="5F5F5F" w:themeColor="text2"/>
    </w:rPr>
  </w:style>
  <w:style w:type="numbering" w:customStyle="1" w:styleId="OutlineList">
    <w:name w:val="OutlineList"/>
    <w:uiPriority w:val="99"/>
    <w:rsid w:val="000E0B74"/>
    <w:pPr>
      <w:numPr>
        <w:numId w:val="4"/>
      </w:numPr>
    </w:pPr>
  </w:style>
  <w:style w:type="numbering" w:customStyle="1" w:styleId="BulletedList">
    <w:name w:val="Bulleted List"/>
    <w:uiPriority w:val="99"/>
    <w:rsid w:val="000E0B74"/>
    <w:pPr>
      <w:numPr>
        <w:numId w:val="1"/>
      </w:numPr>
    </w:pPr>
  </w:style>
  <w:style w:type="numbering" w:customStyle="1" w:styleId="BoxBulletedList">
    <w:name w:val="Box Bulleted List"/>
    <w:uiPriority w:val="99"/>
    <w:rsid w:val="000E0B74"/>
    <w:pPr>
      <w:numPr>
        <w:numId w:val="2"/>
      </w:numPr>
    </w:pPr>
  </w:style>
  <w:style w:type="numbering" w:customStyle="1" w:styleId="OneLevelList">
    <w:name w:val="OneLevelList"/>
    <w:uiPriority w:val="99"/>
    <w:rsid w:val="000E0B74"/>
    <w:pPr>
      <w:numPr>
        <w:numId w:val="3"/>
      </w:numPr>
    </w:pPr>
  </w:style>
  <w:style w:type="numbering" w:customStyle="1" w:styleId="ChartandTableFootnoteAlphaList">
    <w:name w:val="ChartandTableFootnoteAlphaList"/>
    <w:uiPriority w:val="99"/>
    <w:rsid w:val="000E0B74"/>
    <w:pPr>
      <w:numPr>
        <w:numId w:val="14"/>
      </w:numPr>
    </w:pPr>
  </w:style>
  <w:style w:type="paragraph" w:customStyle="1" w:styleId="Crest">
    <w:name w:val="Crest"/>
    <w:basedOn w:val="Header"/>
    <w:rsid w:val="000E0B74"/>
    <w:pPr>
      <w:spacing w:after="480"/>
      <w:jc w:val="center"/>
    </w:pPr>
    <w:rPr>
      <w:color w:val="000000" w:themeColor="text1"/>
    </w:rPr>
  </w:style>
  <w:style w:type="paragraph" w:customStyle="1" w:styleId="Heading1Numbered">
    <w:name w:val="Heading 1 Numbered"/>
    <w:basedOn w:val="Heading1"/>
    <w:next w:val="Normal"/>
    <w:rsid w:val="000E0B74"/>
    <w:pPr>
      <w:numPr>
        <w:numId w:val="8"/>
      </w:numPr>
    </w:pPr>
  </w:style>
  <w:style w:type="character" w:customStyle="1" w:styleId="SingleParagraphChar">
    <w:name w:val="Single Paragraph Char"/>
    <w:basedOn w:val="DefaultParagraphFont"/>
    <w:link w:val="SingleParagraph"/>
    <w:rsid w:val="000E0B74"/>
    <w:rPr>
      <w:rFonts w:ascii="Calibri" w:eastAsia="Times New Roman" w:hAnsi="Calibri" w:cs="Times New Roman"/>
      <w:szCs w:val="20"/>
      <w:lang w:eastAsia="en-AU"/>
    </w:rPr>
  </w:style>
  <w:style w:type="paragraph" w:customStyle="1" w:styleId="Heading2Numbered">
    <w:name w:val="Heading 2 Numbered"/>
    <w:basedOn w:val="Heading2"/>
    <w:next w:val="Normal"/>
    <w:rsid w:val="000E0B74"/>
    <w:pPr>
      <w:numPr>
        <w:ilvl w:val="1"/>
        <w:numId w:val="8"/>
      </w:numPr>
      <w:ind w:left="284" w:hanging="284"/>
    </w:pPr>
  </w:style>
  <w:style w:type="paragraph" w:customStyle="1" w:styleId="Heading3Numbered">
    <w:name w:val="Heading 3 Numbered"/>
    <w:basedOn w:val="Heading3"/>
    <w:qFormat/>
    <w:rsid w:val="000E0B74"/>
    <w:pPr>
      <w:numPr>
        <w:ilvl w:val="2"/>
        <w:numId w:val="8"/>
      </w:numPr>
      <w:ind w:left="284" w:hanging="284"/>
    </w:pPr>
  </w:style>
  <w:style w:type="paragraph" w:styleId="Title">
    <w:name w:val="Title"/>
    <w:basedOn w:val="Normal"/>
    <w:next w:val="Normal"/>
    <w:link w:val="TitleChar"/>
    <w:uiPriority w:val="10"/>
    <w:qFormat/>
    <w:rsid w:val="001D4EAA"/>
    <w:pPr>
      <w:spacing w:before="0" w:after="300"/>
      <w:contextualSpacing/>
    </w:pPr>
    <w:rPr>
      <w:rFonts w:eastAsiaTheme="majorEastAsia" w:cstheme="majorBidi"/>
      <w:b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D4EAA"/>
    <w:rPr>
      <w:rFonts w:ascii="Calibri" w:eastAsiaTheme="majorEastAsia" w:hAnsi="Calibri" w:cstheme="majorBidi"/>
      <w:b/>
      <w:color w:val="FFFFFF" w:themeColor="background1"/>
      <w:spacing w:val="5"/>
      <w:kern w:val="28"/>
      <w:sz w:val="72"/>
      <w:szCs w:val="52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4EAA"/>
    <w:pPr>
      <w:numPr>
        <w:ilvl w:val="1"/>
      </w:numPr>
    </w:pPr>
    <w:rPr>
      <w:rFonts w:eastAsiaTheme="majorEastAsia" w:cstheme="majorBidi"/>
      <w:iCs/>
      <w:color w:val="FFFFFF" w:themeColor="background1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1D4EAA"/>
    <w:rPr>
      <w:rFonts w:ascii="Calibri" w:eastAsiaTheme="majorEastAsia" w:hAnsi="Calibri" w:cstheme="majorBidi"/>
      <w:iCs/>
      <w:color w:val="FFFFFF" w:themeColor="background1"/>
      <w:sz w:val="44"/>
      <w:szCs w:val="44"/>
      <w:lang w:eastAsia="en-AU"/>
    </w:rPr>
  </w:style>
  <w:style w:type="character" w:styleId="SubtleEmphasis">
    <w:name w:val="Subtle Emphasis"/>
    <w:basedOn w:val="DefaultParagraphFont"/>
    <w:uiPriority w:val="19"/>
    <w:qFormat/>
    <w:rsid w:val="000E0B74"/>
    <w:rPr>
      <w:i/>
      <w:iCs/>
      <w:color w:val="808080" w:themeColor="text1" w:themeTint="7F"/>
    </w:rPr>
  </w:style>
  <w:style w:type="paragraph" w:styleId="Footer">
    <w:name w:val="footer"/>
    <w:basedOn w:val="Normal"/>
    <w:link w:val="FooterChar"/>
    <w:unhideWhenUsed/>
    <w:rsid w:val="00421351"/>
    <w:pPr>
      <w:tabs>
        <w:tab w:val="center" w:pos="4513"/>
        <w:tab w:val="right" w:pos="9026"/>
      </w:tabs>
      <w:spacing w:before="0" w:after="0"/>
      <w:jc w:val="center"/>
    </w:pPr>
    <w:rPr>
      <w:color w:val="002C47" w:themeColor="accent1"/>
      <w:sz w:val="20"/>
    </w:rPr>
  </w:style>
  <w:style w:type="character" w:customStyle="1" w:styleId="FooterChar">
    <w:name w:val="Footer Char"/>
    <w:basedOn w:val="DefaultParagraphFont"/>
    <w:link w:val="Footer"/>
    <w:rsid w:val="00421351"/>
    <w:rPr>
      <w:rFonts w:ascii="Calibri" w:eastAsia="Times New Roman" w:hAnsi="Calibri" w:cs="Times New Roman"/>
      <w:color w:val="002C47" w:themeColor="accent1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421351"/>
    <w:pPr>
      <w:keepNext/>
      <w:spacing w:before="0" w:after="0"/>
      <w:jc w:val="right"/>
    </w:pPr>
    <w:rPr>
      <w:color w:val="002C47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421351"/>
    <w:rPr>
      <w:rFonts w:ascii="Calibri" w:eastAsia="Times New Roman" w:hAnsi="Calibri" w:cs="Times New Roman"/>
      <w:color w:val="002C47" w:themeColor="accent1"/>
      <w:sz w:val="20"/>
      <w:szCs w:val="20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056880"/>
    <w:rPr>
      <w:color w:val="808080"/>
    </w:rPr>
  </w:style>
  <w:style w:type="paragraph" w:customStyle="1" w:styleId="HeadingBase">
    <w:name w:val="Heading Base"/>
    <w:qFormat/>
    <w:rsid w:val="00CE5B0C"/>
    <w:pPr>
      <w:keepNext/>
      <w:spacing w:after="120" w:line="240" w:lineRule="auto"/>
    </w:pPr>
    <w:rPr>
      <w:rFonts w:ascii="Calibri" w:eastAsia="Times New Roman" w:hAnsi="Calibri" w:cs="Arial"/>
      <w:bCs/>
      <w:color w:val="002C47"/>
      <w:kern w:val="32"/>
      <w:szCs w:val="36"/>
      <w:lang w:eastAsia="en-AU"/>
    </w:rPr>
  </w:style>
  <w:style w:type="character" w:customStyle="1" w:styleId="ReportDateChar">
    <w:name w:val="Report Date Char"/>
    <w:basedOn w:val="DefaultParagraphFont"/>
    <w:link w:val="ReportDate"/>
    <w:rsid w:val="001D4EAA"/>
    <w:rPr>
      <w:rFonts w:ascii="Calibri" w:eastAsia="Times New Roman" w:hAnsi="Calibri" w:cs="Times New Roman"/>
      <w:color w:val="FFFFFF" w:themeColor="background1"/>
      <w:sz w:val="44"/>
      <w:szCs w:val="20"/>
      <w:lang w:eastAsia="en-AU"/>
    </w:rPr>
  </w:style>
  <w:style w:type="paragraph" w:customStyle="1" w:styleId="Disclaimer">
    <w:name w:val="Disclaimer"/>
    <w:basedOn w:val="ReportDate"/>
    <w:rsid w:val="002F617F"/>
    <w:pPr>
      <w:spacing w:after="1800"/>
      <w:ind w:right="142"/>
    </w:pPr>
    <w:rPr>
      <w:rFonts w:ascii="Century Gothic" w:hAnsi="Century Gothic"/>
      <w:b/>
      <w:bCs/>
      <w:color w:val="5F5F5F" w:themeColor="text2"/>
      <w:sz w:val="22"/>
    </w:rPr>
  </w:style>
  <w:style w:type="paragraph" w:customStyle="1" w:styleId="NotesHeading">
    <w:name w:val="Notes Heading"/>
    <w:basedOn w:val="Normal"/>
    <w:rsid w:val="002F617F"/>
    <w:pPr>
      <w:keepNext/>
      <w:spacing w:before="240" w:after="360"/>
      <w:jc w:val="center"/>
    </w:pPr>
    <w:rPr>
      <w:rFonts w:ascii="Century Gothic" w:hAnsi="Century Gothic"/>
      <w:smallCaps/>
      <w:color w:val="5F5F5F" w:themeColor="text2"/>
      <w:sz w:val="36"/>
      <w:szCs w:val="36"/>
    </w:rPr>
  </w:style>
  <w:style w:type="paragraph" w:customStyle="1" w:styleId="Divider">
    <w:name w:val="Divider"/>
    <w:basedOn w:val="ReportDate"/>
    <w:qFormat/>
    <w:rsid w:val="002F617F"/>
    <w:pPr>
      <w:spacing w:after="1800"/>
    </w:pPr>
    <w:rPr>
      <w:rFonts w:ascii="Rockwell" w:hAnsi="Rockwell"/>
      <w:sz w:val="24"/>
    </w:rPr>
  </w:style>
  <w:style w:type="character" w:customStyle="1" w:styleId="FramedFooter">
    <w:name w:val="Framed Footer"/>
    <w:rsid w:val="00E22D51"/>
    <w:rPr>
      <w:rFonts w:ascii="Arial" w:hAnsi="Arial"/>
      <w:color w:val="004A7F"/>
      <w:sz w:val="18"/>
    </w:rPr>
  </w:style>
  <w:style w:type="character" w:customStyle="1" w:styleId="FramedHeader">
    <w:name w:val="Framed Header"/>
    <w:basedOn w:val="DefaultParagraphFont"/>
    <w:rsid w:val="0027590B"/>
    <w:rPr>
      <w:rFonts w:ascii="Arial" w:hAnsi="Arial"/>
      <w:dstrike w:val="0"/>
      <w:color w:val="auto"/>
      <w:sz w:val="18"/>
      <w:vertAlign w:val="baseline"/>
    </w:rPr>
  </w:style>
  <w:style w:type="paragraph" w:customStyle="1" w:styleId="TableTextIndented">
    <w:name w:val="Table Text Indented"/>
    <w:basedOn w:val="TableTextLeft"/>
    <w:qFormat/>
    <w:rsid w:val="008E6292"/>
    <w:pPr>
      <w:ind w:left="284"/>
    </w:pPr>
  </w:style>
  <w:style w:type="paragraph" w:customStyle="1" w:styleId="TableHeadingContinued">
    <w:name w:val="Table Heading Continued"/>
    <w:basedOn w:val="TableMainHeading"/>
    <w:next w:val="TableGraphic"/>
    <w:qFormat/>
    <w:rsid w:val="007E2AB9"/>
  </w:style>
  <w:style w:type="paragraph" w:customStyle="1" w:styleId="TableGraphic">
    <w:name w:val="Table Graphic"/>
    <w:basedOn w:val="HeadingBase"/>
    <w:next w:val="Normal"/>
    <w:qFormat/>
    <w:rsid w:val="008E6292"/>
    <w:pPr>
      <w:spacing w:after="0"/>
    </w:pPr>
  </w:style>
  <w:style w:type="character" w:styleId="FootnoteReference">
    <w:name w:val="footnote reference"/>
    <w:basedOn w:val="DefaultParagraphFont"/>
    <w:uiPriority w:val="99"/>
    <w:rsid w:val="000F7517"/>
    <w:rPr>
      <w:rFonts w:ascii="Calibri" w:hAnsi="Calibri"/>
      <w:sz w:val="20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60595B"/>
    <w:pPr>
      <w:spacing w:before="0"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595B"/>
    <w:rPr>
      <w:rFonts w:ascii="Calibri" w:eastAsia="Times New Roman" w:hAnsi="Calibri" w:cs="Times New Roman"/>
      <w:sz w:val="20"/>
      <w:szCs w:val="20"/>
      <w:lang w:eastAsia="en-AU"/>
    </w:rPr>
  </w:style>
  <w:style w:type="paragraph" w:customStyle="1" w:styleId="Heading3noTOC">
    <w:name w:val="Heading 3 no TOC"/>
    <w:basedOn w:val="Heading3"/>
    <w:qFormat/>
    <w:rsid w:val="00257AEE"/>
    <w:rPr>
      <w:rFonts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5B7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B7B"/>
    <w:rPr>
      <w:rFonts w:ascii="Tahoma" w:eastAsia="Times New Roman" w:hAnsi="Tahoma" w:cs="Tahoma"/>
      <w:sz w:val="16"/>
      <w:szCs w:val="16"/>
      <w:lang w:eastAsia="en-AU"/>
    </w:rPr>
  </w:style>
  <w:style w:type="paragraph" w:styleId="ListParagraph">
    <w:name w:val="List Paragraph"/>
    <w:basedOn w:val="Normal"/>
    <w:uiPriority w:val="34"/>
    <w:qFormat/>
    <w:rsid w:val="00FE74A6"/>
    <w:pPr>
      <w:ind w:left="720"/>
      <w:contextualSpacing/>
    </w:pPr>
  </w:style>
  <w:style w:type="character" w:customStyle="1" w:styleId="BulletChar">
    <w:name w:val="Bullet Char"/>
    <w:aliases w:val="Body Char,b + line Char,b + line Char Char,b Char,b Char Char,b1 Char,level 1 Char,CV text Char,Dot pt Char,F5 List Paragraph Char,L Char,List Paragraph1 Char,List Paragraph11 Char,Number Char,Recommendation Char,Bullet + line Char"/>
    <w:basedOn w:val="DefaultParagraphFont"/>
    <w:link w:val="Bullet"/>
    <w:rsid w:val="007B75F1"/>
    <w:rPr>
      <w:rFonts w:ascii="Calibri" w:eastAsia="Times New Roman" w:hAnsi="Calibri" w:cs="Times New Roman"/>
      <w:szCs w:val="20"/>
      <w:lang w:eastAsia="en-AU"/>
    </w:rPr>
  </w:style>
  <w:style w:type="character" w:customStyle="1" w:styleId="DashChar">
    <w:name w:val="Dash Char"/>
    <w:basedOn w:val="DefaultParagraphFont"/>
    <w:link w:val="Dash"/>
    <w:rsid w:val="007B75F1"/>
    <w:rPr>
      <w:rFonts w:ascii="Calibri" w:eastAsia="Times New Roman" w:hAnsi="Calibri" w:cs="Times New Roman"/>
      <w:szCs w:val="20"/>
      <w:lang w:eastAsia="en-AU"/>
    </w:rPr>
  </w:style>
  <w:style w:type="character" w:styleId="Strong">
    <w:name w:val="Strong"/>
    <w:basedOn w:val="DefaultParagraphFont"/>
    <w:uiPriority w:val="22"/>
    <w:qFormat/>
    <w:rsid w:val="007B75F1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797F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7F8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7F89"/>
    <w:rPr>
      <w:rFonts w:ascii="Calibri" w:eastAsia="Times New Roman" w:hAnsi="Calibri" w:cs="Times New Roman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F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F89"/>
    <w:rPr>
      <w:rFonts w:ascii="Calibri" w:eastAsia="Times New Roman" w:hAnsi="Calibri" w:cs="Times New Roman"/>
      <w:b/>
      <w:bCs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E9143E"/>
    <w:pPr>
      <w:spacing w:after="0" w:line="240" w:lineRule="auto"/>
    </w:pPr>
    <w:rPr>
      <w:rFonts w:ascii="Calibri" w:eastAsia="Times New Roman" w:hAnsi="Calibri" w:cs="Times New Roman"/>
      <w:szCs w:val="20"/>
      <w:lang w:eastAsia="en-AU"/>
    </w:rPr>
  </w:style>
  <w:style w:type="paragraph" w:customStyle="1" w:styleId="dotpoint">
    <w:name w:val="dot point"/>
    <w:basedOn w:val="Normal"/>
    <w:rsid w:val="005D4E67"/>
    <w:pPr>
      <w:tabs>
        <w:tab w:val="num" w:pos="568"/>
      </w:tabs>
      <w:ind w:left="568" w:hanging="284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DD04F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APRANORMAL">
    <w:name w:val="APRA NORMAL"/>
    <w:basedOn w:val="Normal"/>
    <w:link w:val="APRANORMALChar"/>
    <w:rsid w:val="008F6837"/>
    <w:pPr>
      <w:spacing w:before="0" w:after="240"/>
    </w:pPr>
    <w:rPr>
      <w:rFonts w:ascii="DIN OT Light" w:eastAsiaTheme="minorHAnsi" w:hAnsi="DIN OT Light"/>
      <w:szCs w:val="22"/>
      <w:lang w:val="en-GB" w:eastAsia="en-US"/>
    </w:rPr>
  </w:style>
  <w:style w:type="character" w:customStyle="1" w:styleId="APRANORMALChar">
    <w:name w:val="APRA NORMAL Char"/>
    <w:basedOn w:val="DefaultParagraphFont"/>
    <w:link w:val="APRANORMAL"/>
    <w:rsid w:val="008F6837"/>
    <w:rPr>
      <w:rFonts w:ascii="DIN OT Light" w:hAnsi="DIN OT Light" w:cs="Times New Roman"/>
      <w:lang w:val="en-GB"/>
    </w:rPr>
  </w:style>
  <w:style w:type="paragraph" w:customStyle="1" w:styleId="APRAHEADING5">
    <w:name w:val="APRA HEADING 5"/>
    <w:basedOn w:val="Normal"/>
    <w:link w:val="APRAHEADING5Char"/>
    <w:rsid w:val="008F6837"/>
    <w:pPr>
      <w:suppressAutoHyphens/>
      <w:autoSpaceDE w:val="0"/>
      <w:autoSpaceDN w:val="0"/>
      <w:adjustRightInd w:val="0"/>
      <w:spacing w:before="240" w:after="60" w:line="288" w:lineRule="auto"/>
      <w:textAlignment w:val="center"/>
    </w:pPr>
    <w:rPr>
      <w:rFonts w:ascii="DIN OT Medium" w:eastAsiaTheme="minorHAnsi" w:hAnsi="DIN OT Medium" w:cs="DIN Offc"/>
      <w:bCs/>
      <w:i/>
      <w:szCs w:val="22"/>
      <w:lang w:val="en-GB" w:eastAsia="en-US"/>
    </w:rPr>
  </w:style>
  <w:style w:type="character" w:customStyle="1" w:styleId="APRAHEADING5Char">
    <w:name w:val="APRA HEADING 5 Char"/>
    <w:basedOn w:val="DefaultParagraphFont"/>
    <w:link w:val="APRAHEADING5"/>
    <w:rsid w:val="008F6837"/>
    <w:rPr>
      <w:rFonts w:ascii="DIN OT Medium" w:hAnsi="DIN OT Medium" w:cs="DIN Offc"/>
      <w:bCs/>
      <w:i/>
      <w:lang w:val="en-GB"/>
    </w:rPr>
  </w:style>
  <w:style w:type="paragraph" w:customStyle="1" w:styleId="Default">
    <w:name w:val="Default"/>
    <w:rsid w:val="009C72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4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pmc.gov.au/government/commonwealth-coat-arm" TargetMode="External"/><Relationship Id="rId18" Type="http://schemas.openxmlformats.org/officeDocument/2006/relationships/hyperlink" Target="https://treasury.gov.au/submission-guidelines" TargetMode="Externa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creativecommons.org/licenses/by/3.0/au/deed.en" TargetMode="External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10" Type="http://schemas.openxmlformats.org/officeDocument/2006/relationships/hyperlink" Target="http://creativecommons.org/licenses/by/3.0/au/legalcode" TargetMode="Externa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http://creativecommons.org/licenses/by/3.0/au/deed.en" TargetMode="External"/><Relationship Id="rId14" Type="http://schemas.openxmlformats.org/officeDocument/2006/relationships/hyperlink" Target="mailto:media@treasury.gov.au" TargetMode="External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20A2E4E7FA54D27A8C51FECFDCEB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384A1-835F-4517-B3CE-7D83E5601A38}"/>
      </w:docPartPr>
      <w:docPartBody>
        <w:p w:rsidR="00F35B71" w:rsidRDefault="00F35B71">
          <w:pPr>
            <w:pStyle w:val="D20A2E4E7FA54D27A8C51FECFDCEBB29"/>
          </w:pPr>
          <w:r w:rsidRPr="00225CD2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j-l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OT Light">
    <w:altName w:val="MV Boli"/>
    <w:charset w:val="00"/>
    <w:family w:val="swiss"/>
    <w:pitch w:val="variable"/>
    <w:sig w:usb0="00000003" w:usb1="4000A47B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OT Medium">
    <w:altName w:val="Arial"/>
    <w:charset w:val="00"/>
    <w:family w:val="swiss"/>
    <w:pitch w:val="variable"/>
    <w:sig w:usb0="00000003" w:usb1="4000A47B" w:usb2="00000000" w:usb3="00000000" w:csb0="00000001" w:csb1="00000000"/>
  </w:font>
  <w:font w:name="DIN Offc">
    <w:altName w:val="Segoe Script"/>
    <w:charset w:val="00"/>
    <w:family w:val="swiss"/>
    <w:pitch w:val="variable"/>
    <w:sig w:usb0="00000003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B71"/>
    <w:rsid w:val="0009412E"/>
    <w:rsid w:val="000C2FD3"/>
    <w:rsid w:val="001321B0"/>
    <w:rsid w:val="00153430"/>
    <w:rsid w:val="00344269"/>
    <w:rsid w:val="00352AD7"/>
    <w:rsid w:val="00385AC6"/>
    <w:rsid w:val="003E493F"/>
    <w:rsid w:val="004161C1"/>
    <w:rsid w:val="00495E74"/>
    <w:rsid w:val="00532641"/>
    <w:rsid w:val="005821A9"/>
    <w:rsid w:val="00645E53"/>
    <w:rsid w:val="007377E9"/>
    <w:rsid w:val="007545D1"/>
    <w:rsid w:val="0076297A"/>
    <w:rsid w:val="008059A4"/>
    <w:rsid w:val="0081022D"/>
    <w:rsid w:val="00833256"/>
    <w:rsid w:val="00902B2D"/>
    <w:rsid w:val="0095342F"/>
    <w:rsid w:val="00AA04BF"/>
    <w:rsid w:val="00B762F3"/>
    <w:rsid w:val="00CB78A0"/>
    <w:rsid w:val="00D20E02"/>
    <w:rsid w:val="00E86961"/>
    <w:rsid w:val="00F35B71"/>
    <w:rsid w:val="00FA5061"/>
    <w:rsid w:val="00FB45A2"/>
    <w:rsid w:val="00FD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A625D7FDA3B409D866E9C702F959E73">
    <w:name w:val="8A625D7FDA3B409D866E9C702F959E73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20A2E4E7FA54D27A8C51FECFDCEBB29">
    <w:name w:val="D20A2E4E7FA54D27A8C51FECFDCEBB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SY Corporate">
  <a:themeElements>
    <a:clrScheme name="TSY Corporate">
      <a:dk1>
        <a:sysClr val="windowText" lastClr="000000"/>
      </a:dk1>
      <a:lt1>
        <a:sysClr val="window" lastClr="FFFFFF"/>
      </a:lt1>
      <a:dk2>
        <a:srgbClr val="5F5F5F"/>
      </a:dk2>
      <a:lt2>
        <a:srgbClr val="EAEAEA"/>
      </a:lt2>
      <a:accent1>
        <a:srgbClr val="002C47"/>
      </a:accent1>
      <a:accent2>
        <a:srgbClr val="3A6FAF"/>
      </a:accent2>
      <a:accent3>
        <a:srgbClr val="008569"/>
      </a:accent3>
      <a:accent4>
        <a:srgbClr val="C45154"/>
      </a:accent4>
      <a:accent5>
        <a:srgbClr val="00818F"/>
      </a:accent5>
      <a:accent6>
        <a:srgbClr val="844D9E"/>
      </a:accent6>
      <a:hlink>
        <a:srgbClr val="3A6FAF"/>
      </a:hlink>
      <a:folHlink>
        <a:srgbClr val="E61E2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7E4F8-ECA4-44FC-990E-A4FBA257A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3335</Words>
  <Characters>20416</Characters>
  <Application>Microsoft Office Word</Application>
  <DocSecurity>0</DocSecurity>
  <Lines>443</Lines>
  <Paragraphs>173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Financial Accountability Regime - List of prescribed responsibilities and positions</vt:lpstr>
    </vt:vector>
  </TitlesOfParts>
  <Company/>
  <LinksUpToDate>false</LinksUpToDate>
  <CharactersWithSpaces>23611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Financial Accountability Regime - List of prescribed responsibilities and positions</dc:title>
  <dc:subject>Policy Proposal Paper</dc:subject>
  <dc:creator/>
  <cp:keywords/>
  <dc:description/>
  <cp:lastModifiedBy/>
  <cp:revision>1</cp:revision>
  <dcterms:created xsi:type="dcterms:W3CDTF">2021-07-15T23:58:00Z</dcterms:created>
  <dcterms:modified xsi:type="dcterms:W3CDTF">2021-07-15T23:59:00Z</dcterms:modified>
  <cp:category/>
</cp:coreProperties>
</file>