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7303"/>
      </w:tblGrid>
      <w:tr w:rsidR="00C24809" w14:paraId="3E30B5E7" w14:textId="77777777" w:rsidTr="00C24809">
        <w:tc>
          <w:tcPr>
            <w:tcW w:w="5000" w:type="pct"/>
            <w:shd w:val="clear" w:color="auto" w:fill="auto"/>
          </w:tcPr>
          <w:p w14:paraId="467B7375" w14:textId="77777777" w:rsidR="00C24809" w:rsidRDefault="00C24809" w:rsidP="00C24809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</w:t>
            </w:r>
          </w:p>
          <w:p w14:paraId="09092081" w14:textId="77777777" w:rsidR="00C24809" w:rsidRPr="00C24809" w:rsidRDefault="00C24809" w:rsidP="00C24809">
            <w:pPr>
              <w:rPr>
                <w:b/>
                <w:sz w:val="20"/>
              </w:rPr>
            </w:pPr>
          </w:p>
        </w:tc>
      </w:tr>
    </w:tbl>
    <w:p w14:paraId="6DBF2BDE" w14:textId="77777777" w:rsidR="00C24809" w:rsidRDefault="00C24809" w:rsidP="00AB6B85">
      <w:pPr>
        <w:rPr>
          <w:sz w:val="32"/>
          <w:szCs w:val="32"/>
        </w:rPr>
      </w:pPr>
    </w:p>
    <w:p w14:paraId="5A02D264" w14:textId="77777777" w:rsidR="00664C63" w:rsidRPr="00AB6B85" w:rsidRDefault="00664C63" w:rsidP="00AB6B85">
      <w:pPr>
        <w:rPr>
          <w:sz w:val="32"/>
          <w:szCs w:val="32"/>
        </w:rPr>
      </w:pPr>
      <w:r w:rsidRPr="00AB6B85">
        <w:rPr>
          <w:sz w:val="32"/>
          <w:szCs w:val="32"/>
        </w:rPr>
        <w:t>Inserts for</w:t>
      </w:r>
    </w:p>
    <w:p w14:paraId="394E3227" w14:textId="77777777" w:rsidR="00664C63" w:rsidRPr="00AB6B85" w:rsidRDefault="002906D1" w:rsidP="00AB6B85">
      <w:pPr>
        <w:pStyle w:val="ShortT"/>
      </w:pPr>
      <w:r w:rsidRPr="00AB6B85">
        <w:t>Treasury Laws Amendment (Measures for a later sitting) Bill 2021</w:t>
      </w:r>
      <w:r w:rsidR="00664C63" w:rsidRPr="00AB6B85">
        <w:t xml:space="preserve">: </w:t>
      </w:r>
      <w:r w:rsidRPr="00AB6B85">
        <w:t>Retirement income covenant</w:t>
      </w:r>
    </w:p>
    <w:p w14:paraId="07E6C442" w14:textId="77777777" w:rsidR="00664C63" w:rsidRPr="00AB6B85" w:rsidRDefault="00664C63" w:rsidP="00AB6B85">
      <w:pPr>
        <w:jc w:val="center"/>
      </w:pPr>
    </w:p>
    <w:p w14:paraId="3B03D365" w14:textId="77777777" w:rsidR="00664C63" w:rsidRPr="00AB6B85" w:rsidRDefault="00664C63" w:rsidP="00AB6B85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664C63" w:rsidRPr="00AB6B85" w14:paraId="31B7C75D" w14:textId="77777777" w:rsidTr="002F08B3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1CD1A51B" w14:textId="77777777" w:rsidR="00664C63" w:rsidRPr="00AB6B85" w:rsidRDefault="00664C63" w:rsidP="00AB6B85">
            <w:pPr>
              <w:pStyle w:val="TableHeading"/>
            </w:pPr>
            <w:r w:rsidRPr="00AB6B85">
              <w:t>Commencement information</w:t>
            </w:r>
          </w:p>
        </w:tc>
      </w:tr>
      <w:tr w:rsidR="00664C63" w:rsidRPr="00AB6B85" w14:paraId="1E5E96D2" w14:textId="77777777" w:rsidTr="002F08B3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680A5B" w14:textId="77777777" w:rsidR="00664C63" w:rsidRPr="00AB6B85" w:rsidRDefault="00664C63" w:rsidP="00AB6B85">
            <w:pPr>
              <w:pStyle w:val="TableHeading"/>
            </w:pPr>
            <w:r w:rsidRPr="00AB6B85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624184" w14:textId="77777777" w:rsidR="00664C63" w:rsidRPr="00AB6B85" w:rsidRDefault="00664C63" w:rsidP="00AB6B85">
            <w:pPr>
              <w:pStyle w:val="TableHeading"/>
            </w:pPr>
            <w:r w:rsidRPr="00AB6B85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78338F" w14:textId="77777777" w:rsidR="00664C63" w:rsidRPr="00AB6B85" w:rsidRDefault="00664C63" w:rsidP="00AB6B85">
            <w:pPr>
              <w:pStyle w:val="TableHeading"/>
            </w:pPr>
            <w:r w:rsidRPr="00AB6B85">
              <w:t>Column 3</w:t>
            </w:r>
          </w:p>
        </w:tc>
      </w:tr>
      <w:tr w:rsidR="00664C63" w:rsidRPr="00AB6B85" w14:paraId="07127531" w14:textId="77777777" w:rsidTr="002F08B3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DCCADAA" w14:textId="77777777" w:rsidR="00664C63" w:rsidRPr="00AB6B85" w:rsidRDefault="00664C63" w:rsidP="00AB6B85">
            <w:pPr>
              <w:pStyle w:val="TableHeading"/>
            </w:pPr>
            <w:r w:rsidRPr="00AB6B85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02F1AA7" w14:textId="77777777" w:rsidR="00664C63" w:rsidRPr="00AB6B85" w:rsidRDefault="00664C63" w:rsidP="00AB6B85">
            <w:pPr>
              <w:pStyle w:val="TableHeading"/>
            </w:pPr>
            <w:r w:rsidRPr="00AB6B85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A1E4A3A" w14:textId="77777777" w:rsidR="00664C63" w:rsidRPr="00AB6B85" w:rsidRDefault="00664C63" w:rsidP="00AB6B85">
            <w:pPr>
              <w:pStyle w:val="TableHeading"/>
            </w:pPr>
            <w:r w:rsidRPr="00AB6B85">
              <w:t>Date/Details</w:t>
            </w:r>
          </w:p>
        </w:tc>
      </w:tr>
      <w:tr w:rsidR="00664C63" w:rsidRPr="00AB6B85" w14:paraId="5497C618" w14:textId="77777777" w:rsidTr="002F08B3"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14:paraId="6A2699FC" w14:textId="77777777" w:rsidR="00664C63" w:rsidRPr="00AB6B85" w:rsidRDefault="00664C63" w:rsidP="00AB6B85">
            <w:pPr>
              <w:pStyle w:val="Tabletext"/>
            </w:pPr>
            <w:r w:rsidRPr="00AB6B85">
              <w:t xml:space="preserve">1.  </w:t>
            </w:r>
            <w:r w:rsidR="00670B5C" w:rsidRPr="00AB6B85">
              <w:t xml:space="preserve">Schedule </w:t>
            </w:r>
            <w:r w:rsidR="0088553F">
              <w:t>1</w:t>
            </w:r>
          </w:p>
        </w:tc>
        <w:tc>
          <w:tcPr>
            <w:tcW w:w="3828" w:type="dxa"/>
            <w:tcBorders>
              <w:top w:val="single" w:sz="12" w:space="0" w:color="auto"/>
            </w:tcBorders>
            <w:shd w:val="clear" w:color="auto" w:fill="auto"/>
          </w:tcPr>
          <w:p w14:paraId="65EE59CC" w14:textId="77777777" w:rsidR="00664C63" w:rsidRPr="00AB6B85" w:rsidRDefault="001B40A0" w:rsidP="00397B01">
            <w:pPr>
              <w:pStyle w:val="Tabletext"/>
            </w:pPr>
            <w:r w:rsidRPr="00AB6B85">
              <w:t>The day after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</w:tcBorders>
            <w:shd w:val="clear" w:color="auto" w:fill="auto"/>
          </w:tcPr>
          <w:p w14:paraId="03F7CD9E" w14:textId="77777777" w:rsidR="00664C63" w:rsidRPr="00AB6B85" w:rsidRDefault="00664C63" w:rsidP="00AB6B85">
            <w:pPr>
              <w:pStyle w:val="Tabletext"/>
            </w:pPr>
          </w:p>
        </w:tc>
      </w:tr>
      <w:tr w:rsidR="00664C63" w:rsidRPr="00AB6B85" w14:paraId="1F183529" w14:textId="77777777" w:rsidTr="002F08B3"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5D975A30" w14:textId="77777777" w:rsidR="00664C63" w:rsidRPr="00AB6B85" w:rsidRDefault="00664C63" w:rsidP="00AB6B85">
            <w:pPr>
              <w:pStyle w:val="Tabletext"/>
            </w:pPr>
            <w:r w:rsidRPr="00AB6B85">
              <w:t xml:space="preserve">2.  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14:paraId="126BCA9E" w14:textId="77777777" w:rsidR="00664C63" w:rsidRPr="00AB6B85" w:rsidRDefault="00664C63" w:rsidP="00AB6B85">
            <w:pPr>
              <w:pStyle w:val="Tabletext"/>
            </w:pPr>
          </w:p>
        </w:tc>
        <w:tc>
          <w:tcPr>
            <w:tcW w:w="1582" w:type="dxa"/>
            <w:tcBorders>
              <w:bottom w:val="single" w:sz="4" w:space="0" w:color="auto"/>
            </w:tcBorders>
            <w:shd w:val="clear" w:color="auto" w:fill="auto"/>
          </w:tcPr>
          <w:p w14:paraId="4C48C772" w14:textId="77777777" w:rsidR="00664C63" w:rsidRPr="00AB6B85" w:rsidRDefault="00664C63" w:rsidP="00AB6B85">
            <w:pPr>
              <w:pStyle w:val="Tabletext"/>
            </w:pPr>
          </w:p>
        </w:tc>
      </w:tr>
      <w:tr w:rsidR="00664C63" w:rsidRPr="00AB6B85" w14:paraId="0075AF8C" w14:textId="77777777" w:rsidTr="002F08B3"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14:paraId="7EBC2A13" w14:textId="77777777" w:rsidR="00664C63" w:rsidRPr="00AB6B85" w:rsidRDefault="00664C63" w:rsidP="00AB6B85">
            <w:pPr>
              <w:pStyle w:val="Tabletext"/>
            </w:pPr>
            <w:r w:rsidRPr="00AB6B85">
              <w:t xml:space="preserve">3.  </w:t>
            </w:r>
          </w:p>
        </w:tc>
        <w:tc>
          <w:tcPr>
            <w:tcW w:w="3828" w:type="dxa"/>
            <w:tcBorders>
              <w:bottom w:val="single" w:sz="12" w:space="0" w:color="auto"/>
            </w:tcBorders>
            <w:shd w:val="clear" w:color="auto" w:fill="auto"/>
          </w:tcPr>
          <w:p w14:paraId="13A72659" w14:textId="77777777" w:rsidR="00664C63" w:rsidRPr="00AB6B85" w:rsidRDefault="00664C63" w:rsidP="00AB6B85">
            <w:pPr>
              <w:pStyle w:val="Tabletext"/>
            </w:pPr>
          </w:p>
        </w:tc>
        <w:tc>
          <w:tcPr>
            <w:tcW w:w="1582" w:type="dxa"/>
            <w:tcBorders>
              <w:bottom w:val="single" w:sz="12" w:space="0" w:color="auto"/>
            </w:tcBorders>
            <w:shd w:val="clear" w:color="auto" w:fill="auto"/>
          </w:tcPr>
          <w:p w14:paraId="0E76D929" w14:textId="77777777" w:rsidR="00664C63" w:rsidRPr="00AB6B85" w:rsidRDefault="00664C63" w:rsidP="00AB6B85">
            <w:pPr>
              <w:pStyle w:val="Tabletext"/>
            </w:pPr>
          </w:p>
        </w:tc>
      </w:tr>
    </w:tbl>
    <w:p w14:paraId="3DDC436F" w14:textId="77777777" w:rsidR="0033411C" w:rsidRPr="00AB6B85" w:rsidRDefault="00670B5C" w:rsidP="00AB6B85">
      <w:pPr>
        <w:pStyle w:val="ActHead6"/>
        <w:pageBreakBefore/>
      </w:pPr>
      <w:r w:rsidRPr="00C24809">
        <w:rPr>
          <w:rStyle w:val="CharAmSchNo"/>
        </w:rPr>
        <w:lastRenderedPageBreak/>
        <w:t xml:space="preserve">Schedule </w:t>
      </w:r>
      <w:r w:rsidR="0088553F" w:rsidRPr="00C24809">
        <w:rPr>
          <w:rStyle w:val="CharAmSchNo"/>
        </w:rPr>
        <w:t>1</w:t>
      </w:r>
      <w:r w:rsidRPr="00AB6B85">
        <w:t>—</w:t>
      </w:r>
      <w:r w:rsidRPr="00C24809">
        <w:rPr>
          <w:rStyle w:val="CharAmSchText"/>
        </w:rPr>
        <w:t>Retirement income covenant</w:t>
      </w:r>
    </w:p>
    <w:p w14:paraId="4613CE4B" w14:textId="77777777" w:rsidR="00670B5C" w:rsidRPr="00C24809" w:rsidRDefault="00670B5C" w:rsidP="00AB6B85">
      <w:pPr>
        <w:pStyle w:val="Header"/>
      </w:pPr>
      <w:r w:rsidRPr="00C24809">
        <w:rPr>
          <w:rStyle w:val="CharAmPartNo"/>
        </w:rPr>
        <w:t xml:space="preserve"> </w:t>
      </w:r>
      <w:r w:rsidRPr="00C24809">
        <w:rPr>
          <w:rStyle w:val="CharAmPartText"/>
        </w:rPr>
        <w:t xml:space="preserve"> </w:t>
      </w:r>
    </w:p>
    <w:p w14:paraId="00DDF7CE" w14:textId="77777777" w:rsidR="00670B5C" w:rsidRPr="00AB6B85" w:rsidRDefault="00670B5C" w:rsidP="00AB6B85">
      <w:pPr>
        <w:pStyle w:val="ActHead9"/>
      </w:pPr>
      <w:r w:rsidRPr="00AB6B85">
        <w:t>Superannuation Industry (Supervision) Act 1993</w:t>
      </w:r>
    </w:p>
    <w:p w14:paraId="5E78442B" w14:textId="77777777" w:rsidR="00670B5C" w:rsidRPr="00AB6B85" w:rsidRDefault="00C74D87" w:rsidP="00AB6B85">
      <w:pPr>
        <w:pStyle w:val="ItemHead"/>
      </w:pPr>
      <w:r>
        <w:t>1</w:t>
      </w:r>
      <w:r w:rsidR="00670B5C" w:rsidRPr="00AB6B85">
        <w:t xml:space="preserve">  After </w:t>
      </w:r>
      <w:r w:rsidR="00AB6B85">
        <w:t>subsection 5</w:t>
      </w:r>
      <w:r w:rsidR="00670B5C" w:rsidRPr="00AB6B85">
        <w:t>2(8)</w:t>
      </w:r>
    </w:p>
    <w:p w14:paraId="46DC1783" w14:textId="77777777" w:rsidR="00670B5C" w:rsidRPr="00AB6B85" w:rsidRDefault="00670B5C" w:rsidP="00AB6B85">
      <w:pPr>
        <w:pStyle w:val="Item"/>
      </w:pPr>
      <w:r w:rsidRPr="00AB6B85">
        <w:t>Insert:</w:t>
      </w:r>
    </w:p>
    <w:p w14:paraId="047EE57E" w14:textId="77777777" w:rsidR="001B40A0" w:rsidRPr="00AB6B85" w:rsidRDefault="001B40A0" w:rsidP="00AB6B85">
      <w:pPr>
        <w:pStyle w:val="SubsectionHead"/>
      </w:pPr>
      <w:r w:rsidRPr="00AB6B85">
        <w:t>Retirement income covenants</w:t>
      </w:r>
    </w:p>
    <w:p w14:paraId="1336D1A4" w14:textId="77777777" w:rsidR="00670B5C" w:rsidRPr="00AB6B85" w:rsidRDefault="00670B5C" w:rsidP="00AB6B85">
      <w:pPr>
        <w:pStyle w:val="subsection"/>
      </w:pPr>
      <w:r w:rsidRPr="00AB6B85">
        <w:tab/>
        <w:t>(8A)</w:t>
      </w:r>
      <w:r w:rsidR="001B40A0" w:rsidRPr="00AB6B85">
        <w:tab/>
        <w:t xml:space="preserve">The covenants referred to in </w:t>
      </w:r>
      <w:r w:rsidR="00AB6B85">
        <w:t>subsection (</w:t>
      </w:r>
      <w:r w:rsidR="001B40A0" w:rsidRPr="00AB6B85">
        <w:t>1) include the following covenants by each trustee of the entity:</w:t>
      </w:r>
    </w:p>
    <w:p w14:paraId="39154344" w14:textId="77777777" w:rsidR="00A376C1" w:rsidRPr="00AB6B85" w:rsidRDefault="001B40A0" w:rsidP="00AB6B85">
      <w:pPr>
        <w:pStyle w:val="paragraph"/>
      </w:pPr>
      <w:r w:rsidRPr="00AB6B85">
        <w:tab/>
        <w:t>(a)</w:t>
      </w:r>
      <w:r w:rsidRPr="00AB6B85">
        <w:tab/>
        <w:t xml:space="preserve">to formulate, review regularly and give effect to a retirement </w:t>
      </w:r>
      <w:r w:rsidR="00137C7B">
        <w:t>income</w:t>
      </w:r>
      <w:r w:rsidRPr="00AB6B85">
        <w:t xml:space="preserve"> strategy</w:t>
      </w:r>
      <w:r w:rsidR="00F76F55" w:rsidRPr="00AB6B85">
        <w:t xml:space="preserve"> </w:t>
      </w:r>
      <w:r w:rsidR="004F7488" w:rsidRPr="00AB6B85">
        <w:t xml:space="preserve">that </w:t>
      </w:r>
      <w:r w:rsidR="00B67BE3" w:rsidRPr="00AB6B85">
        <w:t xml:space="preserve">meets the requirements in </w:t>
      </w:r>
      <w:r w:rsidR="00AB6B85">
        <w:t>section 5</w:t>
      </w:r>
      <w:r w:rsidR="00B93B4D">
        <w:t>2</w:t>
      </w:r>
      <w:r w:rsidR="007E7556">
        <w:t>AA</w:t>
      </w:r>
      <w:r w:rsidR="00A376C1" w:rsidRPr="00AB6B85">
        <w:t>;</w:t>
      </w:r>
    </w:p>
    <w:p w14:paraId="7FC25480" w14:textId="77777777" w:rsidR="003C5BA2" w:rsidRDefault="00A376C1" w:rsidP="00AB6B85">
      <w:pPr>
        <w:pStyle w:val="paragraph"/>
      </w:pPr>
      <w:r w:rsidRPr="00AB6B85">
        <w:tab/>
        <w:t>(b)</w:t>
      </w:r>
      <w:r w:rsidRPr="00AB6B85">
        <w:tab/>
        <w:t xml:space="preserve">to take </w:t>
      </w:r>
      <w:r w:rsidR="003C5BA2" w:rsidRPr="00AB6B85">
        <w:t>reasonable steps to gather</w:t>
      </w:r>
      <w:r w:rsidR="0007650D">
        <w:t xml:space="preserve"> the</w:t>
      </w:r>
      <w:r w:rsidR="003C5BA2" w:rsidRPr="00AB6B85">
        <w:t xml:space="preserve"> information </w:t>
      </w:r>
      <w:r w:rsidR="0007650D">
        <w:t xml:space="preserve">necessary </w:t>
      </w:r>
      <w:r w:rsidR="00F76F55" w:rsidRPr="00AB6B85">
        <w:t xml:space="preserve">to inform the </w:t>
      </w:r>
      <w:r w:rsidR="00F9474C" w:rsidRPr="00AB6B85">
        <w:t xml:space="preserve">formulation </w:t>
      </w:r>
      <w:r w:rsidR="00F9474C" w:rsidRPr="00B93B4D">
        <w:t xml:space="preserve">and review </w:t>
      </w:r>
      <w:r w:rsidR="00F9474C" w:rsidRPr="00AB6B85">
        <w:t xml:space="preserve">of the </w:t>
      </w:r>
      <w:r w:rsidR="00F76F55" w:rsidRPr="00AB6B85">
        <w:t>strategy</w:t>
      </w:r>
      <w:r w:rsidR="003C5BA2" w:rsidRPr="00AB6B85">
        <w:t>;</w:t>
      </w:r>
    </w:p>
    <w:p w14:paraId="5D30B9AB" w14:textId="77777777" w:rsidR="00FE6B6C" w:rsidRDefault="00FE6B6C" w:rsidP="00AB6B85">
      <w:pPr>
        <w:pStyle w:val="paragraph"/>
      </w:pPr>
      <w:r>
        <w:tab/>
        <w:t>(c)</w:t>
      </w:r>
      <w:r>
        <w:tab/>
        <w:t>to record</w:t>
      </w:r>
      <w:r w:rsidR="00397B01">
        <w:t xml:space="preserve"> the strategy</w:t>
      </w:r>
      <w:r>
        <w:t xml:space="preserve"> in</w:t>
      </w:r>
      <w:r w:rsidR="00397B01">
        <w:t xml:space="preserve"> </w:t>
      </w:r>
      <w:r>
        <w:t>writing</w:t>
      </w:r>
      <w:r w:rsidR="00397B01">
        <w:t>;</w:t>
      </w:r>
    </w:p>
    <w:p w14:paraId="314FC909" w14:textId="77777777" w:rsidR="00397B01" w:rsidRDefault="00397B01" w:rsidP="00AB6B85">
      <w:pPr>
        <w:pStyle w:val="paragraph"/>
      </w:pPr>
      <w:r>
        <w:tab/>
        <w:t>(d)</w:t>
      </w:r>
      <w:r>
        <w:tab/>
        <w:t>to record in the</w:t>
      </w:r>
      <w:r w:rsidR="000D5A50">
        <w:t xml:space="preserve"> </w:t>
      </w:r>
      <w:r>
        <w:t>document</w:t>
      </w:r>
      <w:r w:rsidR="000D5A50">
        <w:t xml:space="preserve"> </w:t>
      </w:r>
      <w:r w:rsidR="0077264A">
        <w:t xml:space="preserve">in which </w:t>
      </w:r>
      <w:r>
        <w:t>the strategy</w:t>
      </w:r>
      <w:r w:rsidR="0077264A">
        <w:t xml:space="preserve"> is recorded</w:t>
      </w:r>
      <w:r>
        <w:t>:</w:t>
      </w:r>
    </w:p>
    <w:p w14:paraId="5CE03808" w14:textId="77777777" w:rsidR="00FE6B6C" w:rsidRDefault="00FE6B6C" w:rsidP="00FE6B6C">
      <w:pPr>
        <w:pStyle w:val="paragraphsub"/>
      </w:pPr>
      <w:r>
        <w:tab/>
      </w:r>
      <w:r w:rsidRPr="00FE6B6C">
        <w:t>(</w:t>
      </w:r>
      <w:r>
        <w:t>i</w:t>
      </w:r>
      <w:r w:rsidRPr="00FE6B6C">
        <w:t>)</w:t>
      </w:r>
      <w:r w:rsidRPr="00FE6B6C">
        <w:tab/>
        <w:t>each determination made by the trustee for the purposes of th</w:t>
      </w:r>
      <w:r>
        <w:t>e strategy</w:t>
      </w:r>
      <w:r w:rsidR="00397B01">
        <w:t>,</w:t>
      </w:r>
      <w:r>
        <w:t xml:space="preserve"> </w:t>
      </w:r>
      <w:r w:rsidRPr="00FE6B6C">
        <w:t xml:space="preserve">and the reasons for </w:t>
      </w:r>
      <w:r w:rsidR="00397B01">
        <w:t>the determination</w:t>
      </w:r>
      <w:r w:rsidRPr="00FE6B6C">
        <w:t>;</w:t>
      </w:r>
      <w:r>
        <w:t xml:space="preserve"> and</w:t>
      </w:r>
    </w:p>
    <w:p w14:paraId="20D27BFA" w14:textId="77777777" w:rsidR="00FE6B6C" w:rsidRPr="00FE6B6C" w:rsidRDefault="00FE6B6C" w:rsidP="00FE6B6C">
      <w:pPr>
        <w:pStyle w:val="paragraphsub"/>
      </w:pPr>
      <w:r>
        <w:tab/>
      </w:r>
      <w:r w:rsidRPr="001B09FF">
        <w:t>(ii)</w:t>
      </w:r>
      <w:r w:rsidRPr="001B09FF">
        <w:tab/>
      </w:r>
      <w:r w:rsidR="00397B01" w:rsidRPr="001B09FF">
        <w:t xml:space="preserve">each </w:t>
      </w:r>
      <w:r w:rsidRPr="001B09FF">
        <w:t>other</w:t>
      </w:r>
      <w:r w:rsidR="00BC7725" w:rsidRPr="001B09FF">
        <w:t xml:space="preserve"> </w:t>
      </w:r>
      <w:r w:rsidRPr="001B09FF">
        <w:t>decision made by the trustee</w:t>
      </w:r>
      <w:r w:rsidR="00BC7725" w:rsidRPr="001B09FF">
        <w:t xml:space="preserve"> </w:t>
      </w:r>
      <w:r w:rsidR="000C03D4" w:rsidRPr="001B09FF">
        <w:t>in formulating</w:t>
      </w:r>
      <w:r w:rsidR="000C03D4" w:rsidRPr="001B09FF">
        <w:rPr>
          <w:i/>
        </w:rPr>
        <w:t xml:space="preserve">, </w:t>
      </w:r>
      <w:r w:rsidR="000C03D4" w:rsidRPr="001B09FF">
        <w:t xml:space="preserve">reviewing or giving effect to the strategy </w:t>
      </w:r>
      <w:r w:rsidR="00BC7725" w:rsidRPr="001B09FF">
        <w:t>that the trustee considers</w:t>
      </w:r>
      <w:r w:rsidR="000C03D4" w:rsidRPr="001B09FF">
        <w:t xml:space="preserve"> to be significant</w:t>
      </w:r>
      <w:r w:rsidR="00397B01" w:rsidRPr="001B09FF">
        <w:t>,</w:t>
      </w:r>
      <w:r w:rsidRPr="001B09FF">
        <w:t xml:space="preserve"> </w:t>
      </w:r>
      <w:r w:rsidR="00BF480B" w:rsidRPr="001B09FF">
        <w:t>and the reasons for</w:t>
      </w:r>
      <w:r w:rsidR="00397B01" w:rsidRPr="001B09FF">
        <w:t xml:space="preserve"> the decision</w:t>
      </w:r>
      <w:r w:rsidR="00BF480B" w:rsidRPr="001B09FF">
        <w:t xml:space="preserve">; </w:t>
      </w:r>
      <w:r w:rsidRPr="001B09FF">
        <w:t>and</w:t>
      </w:r>
    </w:p>
    <w:p w14:paraId="45EADCF8" w14:textId="77777777" w:rsidR="00FE6B6C" w:rsidRDefault="00FE6B6C" w:rsidP="00FE6B6C">
      <w:pPr>
        <w:pStyle w:val="paragraphsub"/>
      </w:pPr>
      <w:r w:rsidRPr="00FE6B6C">
        <w:tab/>
        <w:t>(</w:t>
      </w:r>
      <w:r>
        <w:t>i</w:t>
      </w:r>
      <w:r w:rsidR="00397B01">
        <w:t>ii</w:t>
      </w:r>
      <w:r w:rsidRPr="00FE6B6C">
        <w:t>)</w:t>
      </w:r>
      <w:r w:rsidRPr="00FE6B6C">
        <w:tab/>
        <w:t xml:space="preserve">the steps taken to gather </w:t>
      </w:r>
      <w:r w:rsidR="00686B44">
        <w:t xml:space="preserve">the </w:t>
      </w:r>
      <w:r w:rsidRPr="00FE6B6C">
        <w:t>information that informed the formulation of the strategy</w:t>
      </w:r>
      <w:r w:rsidR="0077264A">
        <w:t>,</w:t>
      </w:r>
      <w:r w:rsidRPr="00FE6B6C">
        <w:t xml:space="preserve"> and the reasons for taking those steps</w:t>
      </w:r>
      <w:r w:rsidR="00BA41D7">
        <w:t>;</w:t>
      </w:r>
    </w:p>
    <w:p w14:paraId="5E2BE3F1" w14:textId="77777777" w:rsidR="00BA41D7" w:rsidRDefault="00BA41D7" w:rsidP="00BA41D7">
      <w:pPr>
        <w:pStyle w:val="paragraph"/>
      </w:pPr>
      <w:r>
        <w:tab/>
        <w:t>(</w:t>
      </w:r>
      <w:r w:rsidR="005E28A1">
        <w:t>e</w:t>
      </w:r>
      <w:r>
        <w:t>)</w:t>
      </w:r>
      <w:r>
        <w:tab/>
      </w:r>
      <w:r w:rsidRPr="00AB6B85">
        <w:t>to make</w:t>
      </w:r>
      <w:r w:rsidR="00BF480B">
        <w:t xml:space="preserve"> </w:t>
      </w:r>
      <w:r>
        <w:t>a summary of the</w:t>
      </w:r>
      <w:r w:rsidRPr="00AB6B85">
        <w:t xml:space="preserve"> strategy publicly available on the website of the entity.</w:t>
      </w:r>
    </w:p>
    <w:p w14:paraId="54D48A30" w14:textId="77777777" w:rsidR="004F7488" w:rsidRPr="00AB6B85" w:rsidRDefault="00C74D87" w:rsidP="00AB6B85">
      <w:pPr>
        <w:pStyle w:val="ItemHead"/>
      </w:pPr>
      <w:r>
        <w:t>2</w:t>
      </w:r>
      <w:r w:rsidR="004F7488" w:rsidRPr="00AB6B85">
        <w:t xml:space="preserve">  After </w:t>
      </w:r>
      <w:r w:rsidR="00AB6B85">
        <w:t>section 5</w:t>
      </w:r>
      <w:r w:rsidR="004F7488" w:rsidRPr="00AB6B85">
        <w:t>2</w:t>
      </w:r>
    </w:p>
    <w:p w14:paraId="78C63404" w14:textId="77777777" w:rsidR="004F7488" w:rsidRPr="00AB6B85" w:rsidRDefault="004F7488" w:rsidP="00AB6B85">
      <w:pPr>
        <w:pStyle w:val="Item"/>
      </w:pPr>
      <w:r w:rsidRPr="00AB6B85">
        <w:t>Insert:</w:t>
      </w:r>
    </w:p>
    <w:p w14:paraId="66C682D3" w14:textId="77777777" w:rsidR="004F7488" w:rsidRPr="00AB6B85" w:rsidRDefault="004F7488" w:rsidP="00AB6B85">
      <w:pPr>
        <w:pStyle w:val="ActHead5"/>
      </w:pPr>
      <w:r w:rsidRPr="00C24809">
        <w:rPr>
          <w:rStyle w:val="CharSectno"/>
        </w:rPr>
        <w:t>5</w:t>
      </w:r>
      <w:r w:rsidR="0007650D" w:rsidRPr="00C24809">
        <w:rPr>
          <w:rStyle w:val="CharSectno"/>
        </w:rPr>
        <w:t>2</w:t>
      </w:r>
      <w:r w:rsidR="008C15C4" w:rsidRPr="00C24809">
        <w:rPr>
          <w:rStyle w:val="CharSectno"/>
        </w:rPr>
        <w:t>AA</w:t>
      </w:r>
      <w:r w:rsidRPr="00AB6B85">
        <w:t xml:space="preserve"> </w:t>
      </w:r>
      <w:r w:rsidR="008C15C4">
        <w:t xml:space="preserve"> </w:t>
      </w:r>
      <w:r w:rsidRPr="00AB6B85">
        <w:t xml:space="preserve">Retirement </w:t>
      </w:r>
      <w:r w:rsidR="00137C7B">
        <w:t xml:space="preserve">income </w:t>
      </w:r>
      <w:r w:rsidRPr="00AB6B85">
        <w:t>strategy</w:t>
      </w:r>
      <w:r w:rsidR="001D19A2" w:rsidRPr="00AB6B85">
        <w:t xml:space="preserve"> requirements</w:t>
      </w:r>
      <w:r w:rsidR="00E921C6" w:rsidRPr="00AB6B85">
        <w:t>—registrable superannuation entities</w:t>
      </w:r>
    </w:p>
    <w:p w14:paraId="6895BEC7" w14:textId="77777777" w:rsidR="00BA41D7" w:rsidRPr="00BA41D7" w:rsidRDefault="004F7488" w:rsidP="00BA41D7">
      <w:pPr>
        <w:pStyle w:val="subsection"/>
      </w:pPr>
      <w:r w:rsidRPr="00AB6B85">
        <w:tab/>
        <w:t>(</w:t>
      </w:r>
      <w:r w:rsidR="00CD75D4" w:rsidRPr="00AB6B85">
        <w:t>1</w:t>
      </w:r>
      <w:r w:rsidRPr="00AB6B85">
        <w:t>)</w:t>
      </w:r>
      <w:r w:rsidRPr="00AB6B85">
        <w:tab/>
        <w:t xml:space="preserve">A retirement </w:t>
      </w:r>
      <w:r w:rsidR="00137C7B">
        <w:t>income</w:t>
      </w:r>
      <w:r w:rsidRPr="00AB6B85">
        <w:t xml:space="preserve"> strategy </w:t>
      </w:r>
      <w:r w:rsidR="007E2912">
        <w:t xml:space="preserve">formulated </w:t>
      </w:r>
      <w:r w:rsidR="00397B01">
        <w:t xml:space="preserve">for </w:t>
      </w:r>
      <w:r w:rsidR="00161135" w:rsidRPr="00AB6B85">
        <w:t xml:space="preserve">an entity </w:t>
      </w:r>
      <w:r w:rsidR="00B46C93">
        <w:t xml:space="preserve">by a trustee </w:t>
      </w:r>
      <w:r w:rsidRPr="00AB6B85">
        <w:t xml:space="preserve">for the </w:t>
      </w:r>
      <w:r w:rsidR="00F76F55" w:rsidRPr="00AB6B85">
        <w:t xml:space="preserve">purposes of </w:t>
      </w:r>
      <w:r w:rsidR="00AB6B85">
        <w:t>subsection 5</w:t>
      </w:r>
      <w:r w:rsidRPr="00AB6B85">
        <w:t>2(8A)</w:t>
      </w:r>
      <w:r w:rsidR="00F76F55" w:rsidRPr="00AB6B85">
        <w:t xml:space="preserve"> </w:t>
      </w:r>
      <w:r w:rsidRPr="00AB6B85">
        <w:t>must meet the requirements in this section.</w:t>
      </w:r>
    </w:p>
    <w:p w14:paraId="53C4C83C" w14:textId="77777777" w:rsidR="003A35E6" w:rsidRDefault="00524874" w:rsidP="003A35E6">
      <w:pPr>
        <w:pStyle w:val="subsection"/>
      </w:pPr>
      <w:r>
        <w:lastRenderedPageBreak/>
        <w:tab/>
        <w:t>(</w:t>
      </w:r>
      <w:r w:rsidR="007E2912">
        <w:t>2</w:t>
      </w:r>
      <w:r>
        <w:t>)</w:t>
      </w:r>
      <w:r>
        <w:tab/>
        <w:t xml:space="preserve">The strategy must </w:t>
      </w:r>
      <w:r w:rsidR="007E2912">
        <w:t xml:space="preserve">be for the </w:t>
      </w:r>
      <w:r w:rsidR="007E2912" w:rsidRPr="00AB6B85">
        <w:t>benefit of</w:t>
      </w:r>
      <w:r w:rsidR="007E2912">
        <w:t xml:space="preserve"> beneficiaries of the entity</w:t>
      </w:r>
      <w:r w:rsidR="008C15C4">
        <w:t xml:space="preserve"> </w:t>
      </w:r>
      <w:r w:rsidR="007E2912">
        <w:t xml:space="preserve">who are </w:t>
      </w:r>
      <w:r w:rsidR="007E2912" w:rsidRPr="00AB6B85">
        <w:t xml:space="preserve">retired or </w:t>
      </w:r>
      <w:r w:rsidR="00E41E35">
        <w:t xml:space="preserve">who </w:t>
      </w:r>
      <w:r w:rsidR="007E2912" w:rsidRPr="00AB6B85">
        <w:t>are approaching retirement</w:t>
      </w:r>
      <w:r w:rsidR="007E2912">
        <w:t xml:space="preserve"> and </w:t>
      </w:r>
      <w:r w:rsidR="004C64B2">
        <w:t xml:space="preserve">must </w:t>
      </w:r>
      <w:r w:rsidR="003A35E6" w:rsidRPr="00AB6B85">
        <w:t xml:space="preserve">address how the trustee will assist </w:t>
      </w:r>
      <w:r w:rsidR="003A35E6">
        <w:t>those beneficiaries</w:t>
      </w:r>
      <w:r w:rsidR="003A35E6" w:rsidRPr="00AB6B85">
        <w:t xml:space="preserve"> to achieve and balance the </w:t>
      </w:r>
      <w:r w:rsidR="003A35E6">
        <w:t xml:space="preserve">following </w:t>
      </w:r>
      <w:r w:rsidR="003A35E6" w:rsidRPr="00AB6B85">
        <w:t>objectives</w:t>
      </w:r>
      <w:r w:rsidR="003A35E6">
        <w:t>:</w:t>
      </w:r>
    </w:p>
    <w:p w14:paraId="3F428DDF" w14:textId="77777777" w:rsidR="003A35E6" w:rsidRPr="00AB6B85" w:rsidRDefault="003A35E6" w:rsidP="003A35E6">
      <w:pPr>
        <w:pStyle w:val="paragraph"/>
      </w:pPr>
      <w:r w:rsidRPr="00AB6B85">
        <w:tab/>
        <w:t>(a)</w:t>
      </w:r>
      <w:r w:rsidRPr="00AB6B85">
        <w:tab/>
      </w:r>
      <w:r>
        <w:t xml:space="preserve">to maximise </w:t>
      </w:r>
      <w:r w:rsidRPr="00AB6B85">
        <w:t>expected retirement income over the period of retirement;</w:t>
      </w:r>
    </w:p>
    <w:p w14:paraId="77498950" w14:textId="77777777" w:rsidR="003A35E6" w:rsidRDefault="003A35E6" w:rsidP="003A35E6">
      <w:pPr>
        <w:pStyle w:val="paragraph"/>
      </w:pPr>
      <w:r w:rsidRPr="00AB6B85">
        <w:tab/>
        <w:t>(b)</w:t>
      </w:r>
      <w:r w:rsidRPr="00AB6B85">
        <w:tab/>
      </w:r>
      <w:r>
        <w:t xml:space="preserve">to manage </w:t>
      </w:r>
      <w:r w:rsidR="003B7AD1">
        <w:t xml:space="preserve">expected </w:t>
      </w:r>
      <w:r w:rsidRPr="00AB6B85">
        <w:t>risks to the sustainability and stability of retirement income over the period of retirement</w:t>
      </w:r>
      <w:r w:rsidR="003B7AD1">
        <w:t xml:space="preserve"> of the following kinds</w:t>
      </w:r>
      <w:r>
        <w:t>:</w:t>
      </w:r>
    </w:p>
    <w:p w14:paraId="5B25B214" w14:textId="77777777" w:rsidR="003A35E6" w:rsidRPr="00225234" w:rsidRDefault="003A35E6" w:rsidP="003A35E6">
      <w:pPr>
        <w:pStyle w:val="paragraphsub"/>
      </w:pPr>
      <w:r w:rsidRPr="00225234">
        <w:tab/>
        <w:t>(i)</w:t>
      </w:r>
      <w:r w:rsidRPr="00225234">
        <w:tab/>
        <w:t>longevity risks;</w:t>
      </w:r>
    </w:p>
    <w:p w14:paraId="502D9862" w14:textId="77777777" w:rsidR="003A35E6" w:rsidRDefault="003A35E6" w:rsidP="003A35E6">
      <w:pPr>
        <w:pStyle w:val="paragraphsub"/>
      </w:pPr>
      <w:r w:rsidRPr="00225234">
        <w:tab/>
        <w:t>(</w:t>
      </w:r>
      <w:r>
        <w:t>ii</w:t>
      </w:r>
      <w:r w:rsidRPr="00225234">
        <w:t>)</w:t>
      </w:r>
      <w:r w:rsidRPr="00225234">
        <w:tab/>
        <w:t>investment risks;</w:t>
      </w:r>
    </w:p>
    <w:p w14:paraId="003BCFC2" w14:textId="77777777" w:rsidR="007E2912" w:rsidRPr="00225234" w:rsidRDefault="007E2912" w:rsidP="003A35E6">
      <w:pPr>
        <w:pStyle w:val="paragraphsub"/>
      </w:pPr>
      <w:r>
        <w:tab/>
        <w:t>(iii)</w:t>
      </w:r>
      <w:r>
        <w:tab/>
        <w:t>inflation risks;</w:t>
      </w:r>
    </w:p>
    <w:p w14:paraId="119DE506" w14:textId="77777777" w:rsidR="003A35E6" w:rsidRPr="00AB6B85" w:rsidRDefault="003A35E6" w:rsidP="003A35E6">
      <w:pPr>
        <w:pStyle w:val="paragraphsub"/>
      </w:pPr>
      <w:r w:rsidRPr="00225234">
        <w:tab/>
        <w:t>(</w:t>
      </w:r>
      <w:r>
        <w:t>i</w:t>
      </w:r>
      <w:r w:rsidR="007E2912">
        <w:t>v</w:t>
      </w:r>
      <w:r w:rsidRPr="00225234">
        <w:t>)</w:t>
      </w:r>
      <w:r w:rsidRPr="00225234">
        <w:tab/>
        <w:t>any other risks to the sustainability and stability of the retirement income</w:t>
      </w:r>
      <w:r>
        <w:t>;</w:t>
      </w:r>
    </w:p>
    <w:p w14:paraId="7167DCB6" w14:textId="77777777" w:rsidR="007E2912" w:rsidRDefault="003A35E6" w:rsidP="007E2912">
      <w:pPr>
        <w:pStyle w:val="paragraph"/>
      </w:pPr>
      <w:r w:rsidRPr="00AB6B85">
        <w:tab/>
        <w:t>(c)</w:t>
      </w:r>
      <w:r w:rsidRPr="00AB6B85">
        <w:tab/>
      </w:r>
      <w:r>
        <w:t xml:space="preserve">to have </w:t>
      </w:r>
      <w:r w:rsidRPr="00AB6B85">
        <w:t xml:space="preserve">flexible access to </w:t>
      </w:r>
      <w:r w:rsidR="005E28A1">
        <w:t xml:space="preserve">expected </w:t>
      </w:r>
      <w:r w:rsidRPr="00AB6B85">
        <w:t>funds over the period of retirement</w:t>
      </w:r>
      <w:r w:rsidR="007E2912">
        <w:t>.</w:t>
      </w:r>
    </w:p>
    <w:p w14:paraId="388B2FE7" w14:textId="77777777" w:rsidR="003A35E6" w:rsidRPr="00AB6B85" w:rsidRDefault="003A35E6" w:rsidP="007E2912">
      <w:pPr>
        <w:pStyle w:val="SubsectionHead"/>
      </w:pPr>
      <w:r w:rsidRPr="00AB6B85">
        <w:t>Determining the class of beneficiaries</w:t>
      </w:r>
      <w:r w:rsidR="00100901">
        <w:t xml:space="preserve"> who</w:t>
      </w:r>
      <w:r w:rsidRPr="00AB6B85">
        <w:t xml:space="preserve"> are retired or </w:t>
      </w:r>
      <w:r w:rsidR="008A0B30">
        <w:t xml:space="preserve">who </w:t>
      </w:r>
      <w:r w:rsidRPr="00AB6B85">
        <w:t>are approaching retirement</w:t>
      </w:r>
    </w:p>
    <w:p w14:paraId="4EB991A6" w14:textId="77777777" w:rsidR="00AE61BF" w:rsidRDefault="003A33BA" w:rsidP="00AB6B85">
      <w:pPr>
        <w:pStyle w:val="subsection"/>
      </w:pPr>
      <w:r w:rsidRPr="00AB6B85">
        <w:tab/>
        <w:t>(</w:t>
      </w:r>
      <w:r w:rsidR="00843683">
        <w:t>3</w:t>
      </w:r>
      <w:r w:rsidRPr="00AB6B85">
        <w:t>)</w:t>
      </w:r>
      <w:r w:rsidRPr="00AB6B85">
        <w:tab/>
      </w:r>
      <w:r w:rsidR="007E2912">
        <w:t xml:space="preserve">The trustee must determine the class of beneficiaries of the entity who are </w:t>
      </w:r>
      <w:r w:rsidR="007E2912" w:rsidRPr="00AB6B85">
        <w:t xml:space="preserve">retired or </w:t>
      </w:r>
      <w:r w:rsidR="00E41E35">
        <w:t xml:space="preserve">who </w:t>
      </w:r>
      <w:r w:rsidR="007E2912" w:rsidRPr="00AB6B85">
        <w:t>are approaching retirement</w:t>
      </w:r>
      <w:r w:rsidR="00843683">
        <w:t xml:space="preserve"> for the purposes of the strategy</w:t>
      </w:r>
      <w:r w:rsidR="007E2912">
        <w:t xml:space="preserve">. </w:t>
      </w:r>
      <w:r w:rsidRPr="00AB6B85">
        <w:t xml:space="preserve">The </w:t>
      </w:r>
      <w:r w:rsidR="00C269A5" w:rsidRPr="00AB6B85">
        <w:t xml:space="preserve">class </w:t>
      </w:r>
      <w:r w:rsidR="007E2912">
        <w:t>m</w:t>
      </w:r>
      <w:r w:rsidRPr="00AB6B85">
        <w:t>ay</w:t>
      </w:r>
      <w:r w:rsidR="00225234">
        <w:t xml:space="preserve"> be determined excluding</w:t>
      </w:r>
      <w:r w:rsidRPr="00AB6B85">
        <w:t xml:space="preserve"> beneficiar</w:t>
      </w:r>
      <w:r w:rsidR="005D1DEF" w:rsidRPr="00AB6B85">
        <w:t xml:space="preserve">ies </w:t>
      </w:r>
      <w:r w:rsidR="00100901">
        <w:t>who</w:t>
      </w:r>
      <w:r w:rsidR="00AE61BF">
        <w:t>:</w:t>
      </w:r>
    </w:p>
    <w:p w14:paraId="40157A40" w14:textId="77777777" w:rsidR="003A33BA" w:rsidRDefault="00AE61BF" w:rsidP="00AE61BF">
      <w:pPr>
        <w:pStyle w:val="paragraph"/>
      </w:pPr>
      <w:r>
        <w:tab/>
        <w:t>(a)</w:t>
      </w:r>
      <w:r>
        <w:tab/>
      </w:r>
      <w:r w:rsidR="005D1DEF" w:rsidRPr="00AB6B85">
        <w:t>only</w:t>
      </w:r>
      <w:r w:rsidR="003A33BA" w:rsidRPr="00AB6B85">
        <w:t xml:space="preserve"> hold a defined benefit interest in the entity</w:t>
      </w:r>
      <w:r>
        <w:t>; and</w:t>
      </w:r>
    </w:p>
    <w:p w14:paraId="12FFC723" w14:textId="77777777" w:rsidR="00AE61BF" w:rsidRDefault="00AE61BF" w:rsidP="00AE61BF">
      <w:pPr>
        <w:pStyle w:val="paragraph"/>
      </w:pPr>
      <w:r>
        <w:tab/>
        <w:t>(b)</w:t>
      </w:r>
      <w:r>
        <w:tab/>
      </w:r>
      <w:r w:rsidRPr="00DA48E8">
        <w:t xml:space="preserve">are not </w:t>
      </w:r>
      <w:r w:rsidR="005F2754">
        <w:t xml:space="preserve">eligible </w:t>
      </w:r>
      <w:r w:rsidRPr="00DA48E8">
        <w:t>to commute that benefit</w:t>
      </w:r>
      <w:r w:rsidR="005F2754">
        <w:t xml:space="preserve"> (whether during the period of retirement or otherwise)</w:t>
      </w:r>
      <w:r w:rsidRPr="00DA48E8">
        <w:t>.</w:t>
      </w:r>
    </w:p>
    <w:p w14:paraId="7987540A" w14:textId="77777777" w:rsidR="009447EC" w:rsidRPr="00225234" w:rsidRDefault="009447EC" w:rsidP="009447EC">
      <w:pPr>
        <w:pStyle w:val="subsection"/>
      </w:pPr>
      <w:r w:rsidRPr="00AB6B85">
        <w:tab/>
        <w:t>(</w:t>
      </w:r>
      <w:r w:rsidR="00843683">
        <w:t>4</w:t>
      </w:r>
      <w:r w:rsidRPr="00AB6B85">
        <w:t>)</w:t>
      </w:r>
      <w:r w:rsidRPr="00AB6B85">
        <w:tab/>
      </w:r>
      <w:r>
        <w:t>T</w:t>
      </w:r>
      <w:r w:rsidRPr="00AB6B85">
        <w:t>he strategy may divide the class of beneficiaries into sub</w:t>
      </w:r>
      <w:r>
        <w:noBreakHyphen/>
      </w:r>
      <w:r w:rsidRPr="00AB6B85">
        <w:t>classes and make different provision in respect of those sub</w:t>
      </w:r>
      <w:r>
        <w:noBreakHyphen/>
      </w:r>
      <w:r w:rsidRPr="00AB6B85">
        <w:t>classes.</w:t>
      </w:r>
    </w:p>
    <w:p w14:paraId="57B00B07" w14:textId="77777777" w:rsidR="005C0685" w:rsidRPr="00AB6B85" w:rsidRDefault="007E2912" w:rsidP="00AB6B85">
      <w:pPr>
        <w:pStyle w:val="SubsectionHead"/>
      </w:pPr>
      <w:r>
        <w:t xml:space="preserve">Determining </w:t>
      </w:r>
      <w:r w:rsidR="00E0299B">
        <w:t xml:space="preserve">meaning of </w:t>
      </w:r>
      <w:r>
        <w:t>retirement income and period</w:t>
      </w:r>
      <w:r w:rsidR="00E0299B">
        <w:t xml:space="preserve"> of retirement</w:t>
      </w:r>
    </w:p>
    <w:p w14:paraId="17A3EE14" w14:textId="77777777" w:rsidR="007E2912" w:rsidRDefault="005C0685" w:rsidP="00AB6B85">
      <w:pPr>
        <w:pStyle w:val="subsection"/>
      </w:pPr>
      <w:r w:rsidRPr="00AB6B85">
        <w:tab/>
      </w:r>
      <w:r w:rsidR="005E4399" w:rsidRPr="00AB6B85">
        <w:t>(</w:t>
      </w:r>
      <w:r w:rsidR="00843683">
        <w:t>5</w:t>
      </w:r>
      <w:r w:rsidR="005E4399" w:rsidRPr="00AB6B85">
        <w:t>)</w:t>
      </w:r>
      <w:r w:rsidR="005E4399" w:rsidRPr="00AB6B85">
        <w:tab/>
      </w:r>
      <w:r w:rsidR="007E2912">
        <w:t>The trustee must determine the meaning of retirement income for the purposes of the strategy</w:t>
      </w:r>
      <w:r w:rsidR="00100901">
        <w:t>,</w:t>
      </w:r>
      <w:r w:rsidR="00C95537">
        <w:t xml:space="preserve"> which</w:t>
      </w:r>
      <w:r w:rsidR="00BF480B">
        <w:t>:</w:t>
      </w:r>
    </w:p>
    <w:p w14:paraId="06F12347" w14:textId="77777777" w:rsidR="00E93DA7" w:rsidRPr="00AB6B85" w:rsidRDefault="007E2912" w:rsidP="007E2912">
      <w:pPr>
        <w:pStyle w:val="paragraph"/>
      </w:pPr>
      <w:r>
        <w:tab/>
        <w:t>(a)</w:t>
      </w:r>
      <w:r>
        <w:tab/>
        <w:t xml:space="preserve">must include </w:t>
      </w:r>
      <w:r w:rsidR="005D1DEF" w:rsidRPr="00AB6B85">
        <w:t xml:space="preserve">income, net of tax, </w:t>
      </w:r>
      <w:r w:rsidR="00CD75D4" w:rsidRPr="00AB6B85">
        <w:t>received</w:t>
      </w:r>
      <w:r w:rsidR="00306359" w:rsidRPr="00AB6B85">
        <w:t xml:space="preserve"> </w:t>
      </w:r>
      <w:r w:rsidR="005C0685" w:rsidRPr="00AB6B85">
        <w:t>during</w:t>
      </w:r>
      <w:r w:rsidR="00306359" w:rsidRPr="00AB6B85">
        <w:t xml:space="preserve"> the period of retirement</w:t>
      </w:r>
      <w:r w:rsidR="00397B01">
        <w:t xml:space="preserve"> of the following kinds</w:t>
      </w:r>
      <w:r w:rsidR="00E93DA7" w:rsidRPr="00AB6B85">
        <w:t>:</w:t>
      </w:r>
    </w:p>
    <w:p w14:paraId="6BE2FC22" w14:textId="77777777" w:rsidR="00E93DA7" w:rsidRPr="007E2912" w:rsidRDefault="00E93DA7" w:rsidP="007E2912">
      <w:pPr>
        <w:pStyle w:val="paragraphsub"/>
      </w:pPr>
      <w:r w:rsidRPr="007E2912">
        <w:tab/>
        <w:t>(</w:t>
      </w:r>
      <w:r w:rsidR="00FE6B6C">
        <w:t>i</w:t>
      </w:r>
      <w:r w:rsidRPr="007E2912">
        <w:t>)</w:t>
      </w:r>
      <w:r w:rsidRPr="007E2912">
        <w:tab/>
      </w:r>
      <w:r w:rsidR="00397B01">
        <w:t xml:space="preserve">income </w:t>
      </w:r>
      <w:r w:rsidR="005F2754">
        <w:t xml:space="preserve">paid </w:t>
      </w:r>
      <w:r w:rsidR="001432D1" w:rsidRPr="00AB6B85">
        <w:t>from</w:t>
      </w:r>
      <w:r w:rsidR="005F2754">
        <w:t>,</w:t>
      </w:r>
      <w:r w:rsidR="001432D1" w:rsidRPr="00AB6B85">
        <w:t xml:space="preserve"> </w:t>
      </w:r>
      <w:r w:rsidR="001432D1" w:rsidRPr="005F2754">
        <w:t>or supported</w:t>
      </w:r>
      <w:r w:rsidR="005F2754">
        <w:t xml:space="preserve"> </w:t>
      </w:r>
      <w:r w:rsidR="001432D1" w:rsidRPr="005F2754">
        <w:t>by</w:t>
      </w:r>
      <w:r w:rsidR="005F2754">
        <w:t>,</w:t>
      </w:r>
      <w:r w:rsidR="005142B9">
        <w:t xml:space="preserve"> a </w:t>
      </w:r>
      <w:r w:rsidR="00306359" w:rsidRPr="005F2754">
        <w:t>s</w:t>
      </w:r>
      <w:r w:rsidR="00FC245D" w:rsidRPr="005F2754">
        <w:t>uperannuation interest</w:t>
      </w:r>
      <w:r w:rsidRPr="005F2754">
        <w:t xml:space="preserve"> in the entity;</w:t>
      </w:r>
    </w:p>
    <w:p w14:paraId="7DEF9E08" w14:textId="77777777" w:rsidR="007E2912" w:rsidRPr="007E2912" w:rsidRDefault="007E2912" w:rsidP="007E2912">
      <w:pPr>
        <w:pStyle w:val="paragraphsub"/>
      </w:pPr>
      <w:r w:rsidRPr="007E2912">
        <w:tab/>
        <w:t>(</w:t>
      </w:r>
      <w:r w:rsidR="00FE6B6C">
        <w:t>ii</w:t>
      </w:r>
      <w:r w:rsidRPr="007E2912">
        <w:t>)</w:t>
      </w:r>
      <w:r w:rsidRPr="007E2912">
        <w:tab/>
      </w:r>
      <w:r w:rsidR="00397B01">
        <w:t xml:space="preserve">income </w:t>
      </w:r>
      <w:r w:rsidR="001432D1">
        <w:t xml:space="preserve">from an </w:t>
      </w:r>
      <w:r w:rsidRPr="007E2912">
        <w:t xml:space="preserve">age pension under the </w:t>
      </w:r>
      <w:r w:rsidRPr="00FE6B6C">
        <w:rPr>
          <w:i/>
        </w:rPr>
        <w:t>Social Security Act 199</w:t>
      </w:r>
      <w:r w:rsidRPr="00C95537">
        <w:rPr>
          <w:i/>
        </w:rPr>
        <w:t>1</w:t>
      </w:r>
      <w:r w:rsidRPr="007E2912">
        <w:t>;</w:t>
      </w:r>
      <w:r>
        <w:t xml:space="preserve"> and</w:t>
      </w:r>
    </w:p>
    <w:p w14:paraId="6C8E9882" w14:textId="77777777" w:rsidR="00E93DA7" w:rsidRPr="00AB6B85" w:rsidRDefault="00E93DA7" w:rsidP="00AB6B85">
      <w:pPr>
        <w:pStyle w:val="paragraph"/>
      </w:pPr>
      <w:r w:rsidRPr="00AB6B85">
        <w:lastRenderedPageBreak/>
        <w:tab/>
        <w:t>(b)</w:t>
      </w:r>
      <w:r w:rsidRPr="00AB6B85">
        <w:tab/>
      </w:r>
      <w:r w:rsidR="007E2912">
        <w:t xml:space="preserve">may include income from any other source </w:t>
      </w:r>
      <w:r w:rsidRPr="00AB6B85">
        <w:t>if the trustee</w:t>
      </w:r>
      <w:r w:rsidR="005C0685" w:rsidRPr="00AB6B85">
        <w:t xml:space="preserve"> </w:t>
      </w:r>
      <w:r w:rsidR="00306359" w:rsidRPr="00AB6B85">
        <w:t>determine</w:t>
      </w:r>
      <w:r w:rsidR="00AA0200">
        <w:t>s</w:t>
      </w:r>
      <w:r w:rsidR="00306359" w:rsidRPr="00AB6B85">
        <w:t xml:space="preserve"> that it is appropriate to </w:t>
      </w:r>
      <w:r w:rsidR="00881257">
        <w:t>include</w:t>
      </w:r>
      <w:r w:rsidR="00225234">
        <w:t xml:space="preserve"> </w:t>
      </w:r>
      <w:r w:rsidR="00306359" w:rsidRPr="00AB6B85">
        <w:t xml:space="preserve">income from </w:t>
      </w:r>
      <w:r w:rsidR="007E2912">
        <w:t>that source.</w:t>
      </w:r>
    </w:p>
    <w:p w14:paraId="357D99F4" w14:textId="77777777" w:rsidR="00226955" w:rsidRDefault="00FC245D" w:rsidP="00226955">
      <w:pPr>
        <w:pStyle w:val="subsection"/>
      </w:pPr>
      <w:r w:rsidRPr="00AB6B85">
        <w:tab/>
        <w:t>(</w:t>
      </w:r>
      <w:r w:rsidR="00843683">
        <w:t>6</w:t>
      </w:r>
      <w:r w:rsidRPr="00AB6B85">
        <w:t>)</w:t>
      </w:r>
      <w:r w:rsidRPr="00AB6B85">
        <w:tab/>
        <w:t>The</w:t>
      </w:r>
      <w:r w:rsidR="007E2912">
        <w:t xml:space="preserve"> trustee must determine the meaning of period of retirement for the purposes of the strategy.</w:t>
      </w:r>
    </w:p>
    <w:p w14:paraId="2E8800AE" w14:textId="77777777" w:rsidR="009C5F8D" w:rsidRPr="0088553F" w:rsidRDefault="00C74D87" w:rsidP="0088553F">
      <w:pPr>
        <w:pStyle w:val="Transitional"/>
      </w:pPr>
      <w:r>
        <w:t>3</w:t>
      </w:r>
      <w:r w:rsidR="009C5F8D" w:rsidRPr="0088553F">
        <w:t xml:space="preserve">  Application of this Schedule</w:t>
      </w:r>
    </w:p>
    <w:p w14:paraId="328EE14A" w14:textId="77777777" w:rsidR="000D5A50" w:rsidRDefault="00780F85" w:rsidP="00524874">
      <w:pPr>
        <w:pStyle w:val="Subitem"/>
      </w:pPr>
      <w:r>
        <w:t>(1)</w:t>
      </w:r>
      <w:r w:rsidR="00DE4A1A">
        <w:tab/>
      </w:r>
      <w:r w:rsidR="008C5CE0">
        <w:t>T</w:t>
      </w:r>
      <w:r w:rsidR="00524874" w:rsidRPr="00AB6B85">
        <w:t>he amendments</w:t>
      </w:r>
      <w:r w:rsidR="00AA0200">
        <w:t xml:space="preserve"> of the </w:t>
      </w:r>
      <w:r w:rsidR="00AA0200" w:rsidRPr="00AA0200">
        <w:rPr>
          <w:i/>
        </w:rPr>
        <w:t>Superannuation Industry (Supervision) Act 1993</w:t>
      </w:r>
      <w:r w:rsidR="00524874" w:rsidRPr="00AB6B85">
        <w:t xml:space="preserve"> made by this Schedule apply</w:t>
      </w:r>
      <w:r w:rsidR="00466E30">
        <w:t>, on and after the commencement of this Schedule, in relation</w:t>
      </w:r>
      <w:r w:rsidR="00100901">
        <w:t xml:space="preserve"> to</w:t>
      </w:r>
      <w:r w:rsidR="00466E30">
        <w:t xml:space="preserve"> a registrable</w:t>
      </w:r>
      <w:r w:rsidR="000D5A50">
        <w:t xml:space="preserve"> superannuation entity (</w:t>
      </w:r>
      <w:r w:rsidR="00466E30">
        <w:t>including a registrable superannuation entity in existence before that commencement).</w:t>
      </w:r>
    </w:p>
    <w:p w14:paraId="2E6591B3" w14:textId="77777777" w:rsidR="00AA621D" w:rsidRPr="00D47123" w:rsidRDefault="00780F85" w:rsidP="002B66D0">
      <w:pPr>
        <w:pStyle w:val="Subitem"/>
      </w:pPr>
      <w:r>
        <w:t>(2)</w:t>
      </w:r>
      <w:r>
        <w:tab/>
      </w:r>
      <w:r w:rsidR="008C5CE0">
        <w:t>Despite subitem (1), a</w:t>
      </w:r>
      <w:r>
        <w:t xml:space="preserve"> trustee of the entity is not required to have formulated a retirement income strategy or published a summary of a retirement income strategy </w:t>
      </w:r>
      <w:r w:rsidR="008C5CE0">
        <w:t xml:space="preserve">before </w:t>
      </w:r>
      <w:r>
        <w:t>1 July 2022.</w:t>
      </w:r>
    </w:p>
    <w:sectPr w:rsidR="00AA621D" w:rsidRPr="00D47123" w:rsidSect="00AB6B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794" w:right="2410" w:bottom="4395" w:left="2410" w:header="720" w:footer="3165" w:gutter="0"/>
      <w:lnNumType w:countBy="1" w:distance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93CA62" w14:textId="77777777" w:rsidR="008C6BAB" w:rsidRDefault="008C6BAB" w:rsidP="00664C63">
      <w:pPr>
        <w:spacing w:line="240" w:lineRule="auto"/>
      </w:pPr>
      <w:r>
        <w:separator/>
      </w:r>
    </w:p>
  </w:endnote>
  <w:endnote w:type="continuationSeparator" w:id="0">
    <w:p w14:paraId="683D8AB8" w14:textId="77777777" w:rsidR="008C6BAB" w:rsidRDefault="008C6BAB" w:rsidP="00664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FE882B" w14:textId="77777777" w:rsidR="00AA0200" w:rsidRPr="00BB4623" w:rsidRDefault="00AA0200" w:rsidP="00AB6B85">
    <w:pPr>
      <w:pBdr>
        <w:top w:val="single" w:sz="6" w:space="1" w:color="auto"/>
      </w:pBdr>
      <w:spacing w:before="120"/>
      <w:jc w:val="right"/>
      <w:rPr>
        <w:sz w:val="18"/>
      </w:rPr>
    </w:pPr>
    <w:r>
      <w:rPr>
        <w:noProof/>
        <w:sz w:val="18"/>
        <w:lang w:eastAsia="en-AU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466DF87" wp14:editId="1999F5CB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6" name="Text Box 6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6E52A7" w14:textId="77777777" w:rsidR="00AA0200" w:rsidRPr="00D67311" w:rsidRDefault="00AA0200" w:rsidP="00D673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E6D7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E6D7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E6D7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E6D7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E6D79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E6D79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E6D79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66DF8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Sec-evenpage" style="position:absolute;left:0;text-align:left;margin-left:0;margin-top:0;width:453.5pt;height:31.15pt;z-index:-25165209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" stroked="f" strokeweight=".5pt">
              <v:path arrowok="t"/>
              <v:textbox>
                <w:txbxContent>
                  <w:p w14:paraId="656E52A7" w14:textId="77777777" w:rsidR="00AA0200" w:rsidRPr="00D67311" w:rsidRDefault="00AA0200" w:rsidP="00D673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E6D79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E6D79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E6D79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E6D79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E6D79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E6D79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E6D79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24BA9664" w14:textId="77777777" w:rsidR="00AA0200" w:rsidRPr="00BB4623" w:rsidRDefault="00AA0200" w:rsidP="00664C63">
    <w:pPr>
      <w:rPr>
        <w:i/>
        <w:sz w:val="18"/>
      </w:rPr>
    </w:pPr>
    <w:r w:rsidRPr="00BB4623">
      <w:rPr>
        <w:i/>
        <w:sz w:val="18"/>
      </w:rPr>
      <w:fldChar w:fldCharType="begin"/>
    </w:r>
    <w:r w:rsidRPr="00BB4623">
      <w:rPr>
        <w:i/>
        <w:sz w:val="18"/>
      </w:rPr>
      <w:instrText xml:space="preserve"> PAGE </w:instrText>
    </w:r>
    <w:r w:rsidRPr="00BB4623">
      <w:rPr>
        <w:i/>
        <w:sz w:val="18"/>
      </w:rPr>
      <w:fldChar w:fldCharType="separate"/>
    </w:r>
    <w:r w:rsidRPr="00BB4623">
      <w:rPr>
        <w:i/>
        <w:noProof/>
        <w:sz w:val="18"/>
      </w:rPr>
      <w:t>1</w:t>
    </w:r>
    <w:r w:rsidRPr="00BB4623">
      <w:rPr>
        <w:i/>
        <w:sz w:val="18"/>
      </w:rPr>
      <w:fldChar w:fldCharType="end"/>
    </w:r>
  </w:p>
  <w:p w14:paraId="252839B8" w14:textId="77777777" w:rsidR="00AA0200" w:rsidRPr="00BB4623" w:rsidRDefault="00AA0200" w:rsidP="00664C63">
    <w:pPr>
      <w:jc w:val="right"/>
      <w:rPr>
        <w:i/>
        <w:sz w:val="18"/>
      </w:rPr>
    </w:pPr>
    <w:r w:rsidRPr="00BB4623">
      <w:rPr>
        <w:i/>
        <w:sz w:val="18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F5E3B" w14:textId="77777777" w:rsidR="00AA0200" w:rsidRDefault="00AA0200" w:rsidP="00AB6B85">
    <w:pPr>
      <w:pBdr>
        <w:top w:val="single" w:sz="6" w:space="1" w:color="auto"/>
      </w:pBdr>
      <w:spacing w:before="120"/>
      <w:rPr>
        <w:sz w:val="18"/>
      </w:rPr>
    </w:pPr>
    <w:r>
      <w:rPr>
        <w:noProof/>
        <w:sz w:val="18"/>
        <w:lang w:eastAsia="en-A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277259E" wp14:editId="6FEAF311">
              <wp:simplePos x="0" y="0"/>
              <wp:positionH relativeFrom="page">
                <wp:align>center</wp:align>
              </wp:positionH>
              <wp:positionV relativeFrom="paragraph">
                <wp:posOffset>2159635</wp:posOffset>
              </wp:positionV>
              <wp:extent cx="5762625" cy="400050"/>
              <wp:effectExtent l="0" t="0" r="9525" b="0"/>
              <wp:wrapNone/>
              <wp:docPr id="4" name="Text Box 4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2D76A4" w14:textId="34026F6D" w:rsidR="00AA0200" w:rsidRPr="00D67311" w:rsidRDefault="00AA0200" w:rsidP="00D673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E6D7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E6D7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E6D7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E6D7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E6D79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E6D79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66F9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77259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Sec-primary" style="position:absolute;margin-left:0;margin-top:170.05pt;width:453.75pt;height:31.5pt;z-index:-2516541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" stroked="f" strokeweight=".5pt">
              <v:path arrowok="t"/>
              <v:textbox>
                <w:txbxContent>
                  <w:p w14:paraId="602D76A4" w14:textId="34026F6D" w:rsidR="00AA0200" w:rsidRPr="00D67311" w:rsidRDefault="00AA0200" w:rsidP="00D673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E6D79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E6D79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E6D79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E6D79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E6D79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E6D79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66F9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7087"/>
    </w:tblGrid>
    <w:tr w:rsidR="00AA0200" w:rsidRPr="00B3608C" w14:paraId="2F35598D" w14:textId="77777777" w:rsidTr="004F7488">
      <w:trPr>
        <w:trHeight w:val="280"/>
      </w:trPr>
      <w:tc>
        <w:tcPr>
          <w:tcW w:w="7087" w:type="dxa"/>
        </w:tcPr>
        <w:p w14:paraId="68EEE0DC" w14:textId="77777777" w:rsidR="00AA0200" w:rsidRPr="00B3608C" w:rsidRDefault="00AA0200" w:rsidP="004F7488">
          <w:pPr>
            <w:jc w:val="right"/>
            <w:rPr>
              <w:i/>
              <w:sz w:val="18"/>
            </w:rPr>
          </w:pPr>
          <w:r w:rsidRPr="00BB4623">
            <w:rPr>
              <w:i/>
              <w:sz w:val="18"/>
            </w:rPr>
            <w:fldChar w:fldCharType="begin"/>
          </w:r>
          <w:r w:rsidRPr="00BB4623">
            <w:rPr>
              <w:i/>
              <w:sz w:val="18"/>
            </w:rPr>
            <w:instrText xml:space="preserve"> PAGE </w:instrText>
          </w:r>
          <w:r w:rsidRPr="00BB4623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BB4623">
            <w:rPr>
              <w:i/>
              <w:sz w:val="18"/>
            </w:rPr>
            <w:fldChar w:fldCharType="end"/>
          </w:r>
        </w:p>
      </w:tc>
    </w:tr>
    <w:tr w:rsidR="00AA0200" w:rsidRPr="00B3608C" w14:paraId="57E039EC" w14:textId="77777777" w:rsidTr="004F7488">
      <w:tc>
        <w:tcPr>
          <w:tcW w:w="7087" w:type="dxa"/>
        </w:tcPr>
        <w:p w14:paraId="2CB932D7" w14:textId="77777777" w:rsidR="00AA0200" w:rsidRPr="00B3608C" w:rsidRDefault="00AA0200" w:rsidP="004F7488">
          <w:pPr>
            <w:rPr>
              <w:i/>
              <w:sz w:val="18"/>
            </w:rPr>
          </w:pPr>
          <w:r w:rsidRPr="00BB4623">
            <w:rPr>
              <w:i/>
              <w:sz w:val="18"/>
            </w:rPr>
            <w:t xml:space="preserve">  </w:t>
          </w:r>
        </w:p>
      </w:tc>
    </w:tr>
  </w:tbl>
  <w:p w14:paraId="501AE814" w14:textId="77777777" w:rsidR="00AA0200" w:rsidRPr="00BB4623" w:rsidRDefault="00AA0200" w:rsidP="00B3608C">
    <w:pPr>
      <w:pStyle w:val="Tabletext"/>
      <w:spacing w:befor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AC1D91" w14:textId="77777777" w:rsidR="00AA0200" w:rsidRPr="00BB4623" w:rsidRDefault="00AA0200" w:rsidP="00AB6B8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A6BFEAC" wp14:editId="0C15E0EF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2" name="Text Box 2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D1F7A9" w14:textId="77777777" w:rsidR="00AA0200" w:rsidRPr="00D67311" w:rsidRDefault="00AA0200" w:rsidP="00D673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E6D7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E6D7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E6D7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E6D7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E6D79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E6D79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E6D79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6BFEA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alt="Sec-firstpage" style="position:absolute;margin-left:0;margin-top:0;width:453.5pt;height:31.15pt;z-index:-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" stroked="f" strokeweight=".5pt">
              <v:path arrowok="t"/>
              <v:textbox>
                <w:txbxContent>
                  <w:p w14:paraId="14D1F7A9" w14:textId="77777777" w:rsidR="00AA0200" w:rsidRPr="00D67311" w:rsidRDefault="00AA0200" w:rsidP="00D673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E6D79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E6D79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E6D79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E6D79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E6D79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E6D79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E6D79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F27881" w14:textId="77777777" w:rsidR="008C6BAB" w:rsidRDefault="008C6BAB" w:rsidP="00664C63">
      <w:pPr>
        <w:spacing w:line="240" w:lineRule="auto"/>
      </w:pPr>
      <w:r>
        <w:separator/>
      </w:r>
    </w:p>
  </w:footnote>
  <w:footnote w:type="continuationSeparator" w:id="0">
    <w:p w14:paraId="321ABF45" w14:textId="77777777" w:rsidR="008C6BAB" w:rsidRDefault="008C6BAB" w:rsidP="00664C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4CCC04" w14:textId="77777777" w:rsidR="00AA0200" w:rsidRPr="00BB4623" w:rsidRDefault="00AA0200" w:rsidP="00664C63">
    <w:pPr>
      <w:rPr>
        <w:sz w:val="24"/>
      </w:rPr>
    </w:pPr>
    <w:r>
      <w:rPr>
        <w:noProof/>
        <w:sz w:val="24"/>
        <w:lang w:eastAsia="en-AU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8002AE4" wp14:editId="397A6CA8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5" name="Text Box 5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62D923" w14:textId="77777777" w:rsidR="00AA0200" w:rsidRPr="00D67311" w:rsidRDefault="00AA0200" w:rsidP="00D673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E6D7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E6D7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E6D7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E6D7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E6D79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E6D79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E6D79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002AE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Sec-evenpage" style="position:absolute;margin-left:0;margin-top:-25pt;width:453.5pt;height:31.15pt;z-index:-25165312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" stroked="f" strokeweight=".5pt">
              <v:path arrowok="t"/>
              <v:textbox>
                <w:txbxContent>
                  <w:p w14:paraId="3E62D923" w14:textId="77777777" w:rsidR="00AA0200" w:rsidRPr="00D67311" w:rsidRDefault="00AA0200" w:rsidP="00D673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E6D79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E6D79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E6D79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E6D79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E6D79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E6D79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E6D79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7E3B9EB9" w14:textId="77777777" w:rsidR="00AA0200" w:rsidRPr="00BB4623" w:rsidRDefault="00AA0200" w:rsidP="00664C63">
    <w:pPr>
      <w:pBdr>
        <w:bottom w:val="single" w:sz="6" w:space="1" w:color="auto"/>
      </w:pBdr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00A33E" w14:textId="77777777" w:rsidR="00AA0200" w:rsidRPr="00BB4623" w:rsidRDefault="00AA0200" w:rsidP="00664C63">
    <w:pPr>
      <w:jc w:val="right"/>
      <w:rPr>
        <w:sz w:val="24"/>
      </w:rPr>
    </w:pPr>
    <w:r>
      <w:rPr>
        <w:noProof/>
        <w:sz w:val="24"/>
        <w:lang w:eastAsia="en-A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8A73E60" wp14:editId="3310BE72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62625" cy="400050"/>
              <wp:effectExtent l="0" t="0" r="9525" b="0"/>
              <wp:wrapNone/>
              <wp:docPr id="3" name="Text Box 3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7E049E" w14:textId="193EFD71" w:rsidR="00AA0200" w:rsidRPr="00D67311" w:rsidRDefault="00AA0200" w:rsidP="00D673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E6D7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E6D7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E6D7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E6D7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E6D79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E6D79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66F9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A73E6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ec-primary" style="position:absolute;left:0;text-align:left;margin-left:0;margin-top:-25pt;width:453.75pt;height:31.5pt;z-index:-2516551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" stroked="f" strokeweight=".5pt">
              <v:path arrowok="t"/>
              <v:textbox>
                <w:txbxContent>
                  <w:p w14:paraId="7B7E049E" w14:textId="193EFD71" w:rsidR="00AA0200" w:rsidRPr="00D67311" w:rsidRDefault="00AA0200" w:rsidP="00D673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E6D79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E6D79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E6D79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E6D79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E6D79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E6D79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66F9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1B8329D6" w14:textId="77777777" w:rsidR="00AA0200" w:rsidRPr="00BB4623" w:rsidRDefault="00AA0200" w:rsidP="00664C63">
    <w:pPr>
      <w:pBdr>
        <w:bottom w:val="single" w:sz="6" w:space="1" w:color="auto"/>
      </w:pBdr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CD01DB" w14:textId="77777777" w:rsidR="00AA0200" w:rsidRPr="00BB4623" w:rsidRDefault="00AA0200" w:rsidP="00664C63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37BB6C2" wp14:editId="5C1EF363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" name="Text Box 1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316858" w14:textId="77777777" w:rsidR="00AA0200" w:rsidRPr="00D67311" w:rsidRDefault="00AA0200" w:rsidP="00D673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E6D7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E6D7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E6D7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E6D7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E6D79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E6D79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E6D79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7BB6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Sec-firstpage" style="position:absolute;margin-left:0;margin-top:-25pt;width:453.5pt;height:31.15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" stroked="f" strokeweight=".5pt">
              <v:path arrowok="t"/>
              <v:textbox>
                <w:txbxContent>
                  <w:p w14:paraId="25316858" w14:textId="77777777" w:rsidR="00AA0200" w:rsidRPr="00D67311" w:rsidRDefault="00AA0200" w:rsidP="00D673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E6D79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E6D79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E6D79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E6D79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E6D79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E6D79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E6D79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836E0D"/>
    <w:multiLevelType w:val="multilevel"/>
    <w:tmpl w:val="60D8A17C"/>
    <w:name w:val="DotPointList"/>
    <w:lvl w:ilvl="0">
      <w:start w:val="1"/>
      <w:numFmt w:val="bullet"/>
      <w:lvlRestart w:val="0"/>
      <w:pStyle w:val="dotpoint"/>
      <w:lvlText w:val="•"/>
      <w:lvlJc w:val="left"/>
      <w:pPr>
        <w:tabs>
          <w:tab w:val="num" w:pos="2268"/>
        </w:tabs>
        <w:ind w:left="2268" w:hanging="284"/>
      </w:pPr>
      <w:rPr>
        <w:b w:val="0"/>
        <w:i w:val="0"/>
        <w:color w:val="000000"/>
      </w:rPr>
    </w:lvl>
    <w:lvl w:ilvl="1">
      <w:start w:val="1"/>
      <w:numFmt w:val="bullet"/>
      <w:pStyle w:val="dotpoint2"/>
      <w:lvlText w:val="–"/>
      <w:lvlJc w:val="left"/>
      <w:pPr>
        <w:tabs>
          <w:tab w:val="num" w:pos="2625"/>
        </w:tabs>
        <w:ind w:left="2625" w:hanging="357"/>
      </w:pPr>
      <w:rPr>
        <w:b w:val="0"/>
        <w:i w:val="0"/>
        <w:color w:val="000000"/>
      </w:rPr>
    </w:lvl>
    <w:lvl w:ilvl="2">
      <w:start w:val="1"/>
      <w:numFmt w:val="decimal"/>
      <w:lvlText w:val="%3"/>
      <w:lvlJc w:val="left"/>
      <w:pPr>
        <w:tabs>
          <w:tab w:val="num" w:pos="1701"/>
        </w:tabs>
        <w:ind w:left="1701" w:hanging="567"/>
      </w:pPr>
      <w:rPr>
        <w:b w:val="0"/>
        <w:i w:val="0"/>
        <w:color w:val="000000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b w:val="0"/>
        <w:i w:val="0"/>
        <w:color w:val="000000"/>
      </w:rPr>
    </w:lvl>
    <w:lvl w:ilvl="4">
      <w:start w:val="1"/>
      <w:numFmt w:val="decimal"/>
      <w:lvlText w:val="%5"/>
      <w:lvlJc w:val="left"/>
      <w:pPr>
        <w:tabs>
          <w:tab w:val="num" w:pos="2835"/>
        </w:tabs>
        <w:ind w:left="2835" w:hanging="567"/>
      </w:pPr>
      <w:rPr>
        <w:b w:val="0"/>
        <w:i w:val="0"/>
        <w:color w:val="000000"/>
      </w:rPr>
    </w:lvl>
    <w:lvl w:ilvl="5">
      <w:start w:val="1"/>
      <w:numFmt w:val="decimal"/>
      <w:lvlText w:val="%6"/>
      <w:lvlJc w:val="left"/>
      <w:pPr>
        <w:tabs>
          <w:tab w:val="num" w:pos="3402"/>
        </w:tabs>
        <w:ind w:left="3402" w:hanging="567"/>
      </w:pPr>
      <w:rPr>
        <w:b w:val="0"/>
        <w:i w:val="0"/>
        <w:color w:val="000000"/>
      </w:rPr>
    </w:lvl>
    <w:lvl w:ilvl="6">
      <w:start w:val="1"/>
      <w:numFmt w:val="decimal"/>
      <w:lvlText w:val="%7"/>
      <w:lvlJc w:val="left"/>
      <w:pPr>
        <w:tabs>
          <w:tab w:val="num" w:pos="3969"/>
        </w:tabs>
        <w:ind w:left="3969" w:hanging="567"/>
      </w:pPr>
      <w:rPr>
        <w:b w:val="0"/>
        <w:i w:val="0"/>
        <w:color w:val="000000"/>
      </w:rPr>
    </w:lvl>
    <w:lvl w:ilvl="7">
      <w:start w:val="1"/>
      <w:numFmt w:val="decimal"/>
      <w:lvlText w:val="%8"/>
      <w:lvlJc w:val="left"/>
      <w:pPr>
        <w:tabs>
          <w:tab w:val="num" w:pos="4536"/>
        </w:tabs>
        <w:ind w:left="4536" w:hanging="567"/>
      </w:pPr>
      <w:rPr>
        <w:b w:val="0"/>
        <w:i w:val="0"/>
        <w:color w:val="000000"/>
      </w:rPr>
    </w:lvl>
    <w:lvl w:ilvl="8">
      <w:start w:val="1"/>
      <w:numFmt w:val="decimal"/>
      <w:lvlText w:val="%9"/>
      <w:lvlJc w:val="left"/>
      <w:pPr>
        <w:tabs>
          <w:tab w:val="num" w:pos="5103"/>
        </w:tabs>
        <w:ind w:left="5103" w:hanging="567"/>
      </w:pPr>
      <w:rPr>
        <w:b w:val="0"/>
        <w:i w:val="0"/>
        <w:color w:val="000000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5FBC7E8D"/>
    <w:multiLevelType w:val="singleLevel"/>
    <w:tmpl w:val="56EE607A"/>
    <w:name w:val="BaseTextParagraphList"/>
    <w:lvl w:ilvl="0">
      <w:start w:val="1"/>
      <w:numFmt w:val="decimal"/>
      <w:lvlRestart w:val="0"/>
      <w:pStyle w:val="base-text-paragraph"/>
      <w:lvlText w:val="%1."/>
      <w:lvlJc w:val="left"/>
      <w:pPr>
        <w:tabs>
          <w:tab w:val="num" w:pos="1554"/>
        </w:tabs>
        <w:ind w:left="710" w:firstLine="0"/>
      </w:pPr>
      <w:rPr>
        <w:b w:val="0"/>
        <w:i w:val="0"/>
        <w:color w:val="00000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906D1"/>
    <w:rsid w:val="000136AF"/>
    <w:rsid w:val="00014B9A"/>
    <w:rsid w:val="00055D20"/>
    <w:rsid w:val="000614BF"/>
    <w:rsid w:val="00066224"/>
    <w:rsid w:val="00073C5A"/>
    <w:rsid w:val="0007650D"/>
    <w:rsid w:val="00087033"/>
    <w:rsid w:val="000A4056"/>
    <w:rsid w:val="000A7934"/>
    <w:rsid w:val="000B2720"/>
    <w:rsid w:val="000C03D4"/>
    <w:rsid w:val="000C74F9"/>
    <w:rsid w:val="000D05EF"/>
    <w:rsid w:val="000D3899"/>
    <w:rsid w:val="000D5A50"/>
    <w:rsid w:val="000D6876"/>
    <w:rsid w:val="000E2582"/>
    <w:rsid w:val="000F21C1"/>
    <w:rsid w:val="000F3FA9"/>
    <w:rsid w:val="000F4126"/>
    <w:rsid w:val="00100901"/>
    <w:rsid w:val="001016D1"/>
    <w:rsid w:val="0010240E"/>
    <w:rsid w:val="0010745C"/>
    <w:rsid w:val="0011206D"/>
    <w:rsid w:val="00137C7B"/>
    <w:rsid w:val="001432D1"/>
    <w:rsid w:val="00161135"/>
    <w:rsid w:val="00166C2F"/>
    <w:rsid w:val="00175CA9"/>
    <w:rsid w:val="00182C9A"/>
    <w:rsid w:val="0018435F"/>
    <w:rsid w:val="001939E1"/>
    <w:rsid w:val="0019404A"/>
    <w:rsid w:val="00195382"/>
    <w:rsid w:val="00196ECC"/>
    <w:rsid w:val="001B09FF"/>
    <w:rsid w:val="001B0E86"/>
    <w:rsid w:val="001B0F61"/>
    <w:rsid w:val="001B40A0"/>
    <w:rsid w:val="001C69C4"/>
    <w:rsid w:val="001C6A97"/>
    <w:rsid w:val="001D19A2"/>
    <w:rsid w:val="001E3590"/>
    <w:rsid w:val="001E7407"/>
    <w:rsid w:val="002027C8"/>
    <w:rsid w:val="0021250A"/>
    <w:rsid w:val="0021491F"/>
    <w:rsid w:val="00225234"/>
    <w:rsid w:val="00226955"/>
    <w:rsid w:val="002277A0"/>
    <w:rsid w:val="00240749"/>
    <w:rsid w:val="00247D92"/>
    <w:rsid w:val="00266590"/>
    <w:rsid w:val="0026680F"/>
    <w:rsid w:val="00273EFE"/>
    <w:rsid w:val="002906D1"/>
    <w:rsid w:val="00296415"/>
    <w:rsid w:val="00297ECB"/>
    <w:rsid w:val="002B66D0"/>
    <w:rsid w:val="002B7F17"/>
    <w:rsid w:val="002C085A"/>
    <w:rsid w:val="002D043A"/>
    <w:rsid w:val="002F08B3"/>
    <w:rsid w:val="00306359"/>
    <w:rsid w:val="00313C6F"/>
    <w:rsid w:val="00326094"/>
    <w:rsid w:val="0033411C"/>
    <w:rsid w:val="00334771"/>
    <w:rsid w:val="003415D3"/>
    <w:rsid w:val="00352B0F"/>
    <w:rsid w:val="003635E7"/>
    <w:rsid w:val="00382B50"/>
    <w:rsid w:val="00385E49"/>
    <w:rsid w:val="00397B01"/>
    <w:rsid w:val="003A33BA"/>
    <w:rsid w:val="003A35E6"/>
    <w:rsid w:val="003B0F1E"/>
    <w:rsid w:val="003B7AD1"/>
    <w:rsid w:val="003C5BA2"/>
    <w:rsid w:val="003D0317"/>
    <w:rsid w:val="003D0BFE"/>
    <w:rsid w:val="003D2D96"/>
    <w:rsid w:val="003D5700"/>
    <w:rsid w:val="003F60D2"/>
    <w:rsid w:val="00402376"/>
    <w:rsid w:val="004043EE"/>
    <w:rsid w:val="0040616D"/>
    <w:rsid w:val="004116CD"/>
    <w:rsid w:val="004168B4"/>
    <w:rsid w:val="004172ED"/>
    <w:rsid w:val="00424CA9"/>
    <w:rsid w:val="00426E1F"/>
    <w:rsid w:val="00427963"/>
    <w:rsid w:val="00427D10"/>
    <w:rsid w:val="0044291A"/>
    <w:rsid w:val="00446CF2"/>
    <w:rsid w:val="0045515F"/>
    <w:rsid w:val="00466E30"/>
    <w:rsid w:val="00496B9F"/>
    <w:rsid w:val="00496F97"/>
    <w:rsid w:val="004A20AF"/>
    <w:rsid w:val="004C64B2"/>
    <w:rsid w:val="004D58E4"/>
    <w:rsid w:val="004E3680"/>
    <w:rsid w:val="004F7488"/>
    <w:rsid w:val="005104CE"/>
    <w:rsid w:val="005142B9"/>
    <w:rsid w:val="00516B8D"/>
    <w:rsid w:val="00516FDB"/>
    <w:rsid w:val="00524874"/>
    <w:rsid w:val="00537FBC"/>
    <w:rsid w:val="00543850"/>
    <w:rsid w:val="005610E8"/>
    <w:rsid w:val="00584052"/>
    <w:rsid w:val="00584811"/>
    <w:rsid w:val="00593AA6"/>
    <w:rsid w:val="00594161"/>
    <w:rsid w:val="00594749"/>
    <w:rsid w:val="005A6F34"/>
    <w:rsid w:val="005B4067"/>
    <w:rsid w:val="005C0685"/>
    <w:rsid w:val="005C3F41"/>
    <w:rsid w:val="005C5800"/>
    <w:rsid w:val="005D1DEF"/>
    <w:rsid w:val="005D4DEA"/>
    <w:rsid w:val="005E28A1"/>
    <w:rsid w:val="005E4399"/>
    <w:rsid w:val="005F2754"/>
    <w:rsid w:val="00600219"/>
    <w:rsid w:val="00601E76"/>
    <w:rsid w:val="00611C2E"/>
    <w:rsid w:val="006444FB"/>
    <w:rsid w:val="0065106B"/>
    <w:rsid w:val="006527A6"/>
    <w:rsid w:val="00664C63"/>
    <w:rsid w:val="00670B5C"/>
    <w:rsid w:val="00672E07"/>
    <w:rsid w:val="00674C11"/>
    <w:rsid w:val="006760AA"/>
    <w:rsid w:val="00677CC2"/>
    <w:rsid w:val="00681A4A"/>
    <w:rsid w:val="006826E7"/>
    <w:rsid w:val="00686B44"/>
    <w:rsid w:val="0069207B"/>
    <w:rsid w:val="006B51F1"/>
    <w:rsid w:val="006C2F65"/>
    <w:rsid w:val="006C7F8C"/>
    <w:rsid w:val="006D3764"/>
    <w:rsid w:val="006E4AB2"/>
    <w:rsid w:val="006E6D79"/>
    <w:rsid w:val="00700B2C"/>
    <w:rsid w:val="00713084"/>
    <w:rsid w:val="007173B8"/>
    <w:rsid w:val="00731E00"/>
    <w:rsid w:val="00732A85"/>
    <w:rsid w:val="007440B7"/>
    <w:rsid w:val="0075226A"/>
    <w:rsid w:val="007627F4"/>
    <w:rsid w:val="007715C9"/>
    <w:rsid w:val="0077264A"/>
    <w:rsid w:val="00774EDD"/>
    <w:rsid w:val="007757EC"/>
    <w:rsid w:val="00780F85"/>
    <w:rsid w:val="007845BF"/>
    <w:rsid w:val="00787B15"/>
    <w:rsid w:val="00791A47"/>
    <w:rsid w:val="007921D8"/>
    <w:rsid w:val="007921E5"/>
    <w:rsid w:val="00795FCE"/>
    <w:rsid w:val="007A659A"/>
    <w:rsid w:val="007B081F"/>
    <w:rsid w:val="007B6A36"/>
    <w:rsid w:val="007E2912"/>
    <w:rsid w:val="007E4BC0"/>
    <w:rsid w:val="007E4CC8"/>
    <w:rsid w:val="007E7556"/>
    <w:rsid w:val="00816804"/>
    <w:rsid w:val="00830815"/>
    <w:rsid w:val="00843683"/>
    <w:rsid w:val="00854316"/>
    <w:rsid w:val="00856A31"/>
    <w:rsid w:val="008754D0"/>
    <w:rsid w:val="00881257"/>
    <w:rsid w:val="00883892"/>
    <w:rsid w:val="0088553F"/>
    <w:rsid w:val="008A019E"/>
    <w:rsid w:val="008A0B30"/>
    <w:rsid w:val="008A6470"/>
    <w:rsid w:val="008B6CCE"/>
    <w:rsid w:val="008C1149"/>
    <w:rsid w:val="008C15C4"/>
    <w:rsid w:val="008C5CE0"/>
    <w:rsid w:val="008C6BAB"/>
    <w:rsid w:val="008D0EE0"/>
    <w:rsid w:val="008E05CA"/>
    <w:rsid w:val="008E1542"/>
    <w:rsid w:val="008F24AF"/>
    <w:rsid w:val="009030C1"/>
    <w:rsid w:val="00920707"/>
    <w:rsid w:val="00931091"/>
    <w:rsid w:val="00932377"/>
    <w:rsid w:val="00932FA3"/>
    <w:rsid w:val="009447EC"/>
    <w:rsid w:val="0095602D"/>
    <w:rsid w:val="009620C2"/>
    <w:rsid w:val="009B0EA0"/>
    <w:rsid w:val="009B1A83"/>
    <w:rsid w:val="009C0E4B"/>
    <w:rsid w:val="009C5F8D"/>
    <w:rsid w:val="00A076B5"/>
    <w:rsid w:val="00A120DD"/>
    <w:rsid w:val="00A231E2"/>
    <w:rsid w:val="00A25627"/>
    <w:rsid w:val="00A27CB1"/>
    <w:rsid w:val="00A376C1"/>
    <w:rsid w:val="00A40DF2"/>
    <w:rsid w:val="00A415B9"/>
    <w:rsid w:val="00A44BAC"/>
    <w:rsid w:val="00A52C3F"/>
    <w:rsid w:val="00A55BBD"/>
    <w:rsid w:val="00A6423A"/>
    <w:rsid w:val="00A64912"/>
    <w:rsid w:val="00A70A74"/>
    <w:rsid w:val="00A8516E"/>
    <w:rsid w:val="00A934FB"/>
    <w:rsid w:val="00A947C0"/>
    <w:rsid w:val="00AA0200"/>
    <w:rsid w:val="00AA5445"/>
    <w:rsid w:val="00AA621D"/>
    <w:rsid w:val="00AB5A90"/>
    <w:rsid w:val="00AB6B85"/>
    <w:rsid w:val="00AD27B3"/>
    <w:rsid w:val="00AD4DB7"/>
    <w:rsid w:val="00AD5641"/>
    <w:rsid w:val="00AE1030"/>
    <w:rsid w:val="00AE59F7"/>
    <w:rsid w:val="00AE61BF"/>
    <w:rsid w:val="00AE7BD7"/>
    <w:rsid w:val="00B05DED"/>
    <w:rsid w:val="00B26413"/>
    <w:rsid w:val="00B30BBF"/>
    <w:rsid w:val="00B33B3C"/>
    <w:rsid w:val="00B340B6"/>
    <w:rsid w:val="00B3608C"/>
    <w:rsid w:val="00B372A6"/>
    <w:rsid w:val="00B429C2"/>
    <w:rsid w:val="00B46C93"/>
    <w:rsid w:val="00B55DEF"/>
    <w:rsid w:val="00B566F9"/>
    <w:rsid w:val="00B61C25"/>
    <w:rsid w:val="00B67246"/>
    <w:rsid w:val="00B67BE3"/>
    <w:rsid w:val="00B70E56"/>
    <w:rsid w:val="00B7729E"/>
    <w:rsid w:val="00B93B4D"/>
    <w:rsid w:val="00BA41D7"/>
    <w:rsid w:val="00BB7974"/>
    <w:rsid w:val="00BC30F2"/>
    <w:rsid w:val="00BC4D01"/>
    <w:rsid w:val="00BC7725"/>
    <w:rsid w:val="00BD1655"/>
    <w:rsid w:val="00BE04F7"/>
    <w:rsid w:val="00BE719A"/>
    <w:rsid w:val="00BE720A"/>
    <w:rsid w:val="00BF480B"/>
    <w:rsid w:val="00C233BD"/>
    <w:rsid w:val="00C24809"/>
    <w:rsid w:val="00C269A5"/>
    <w:rsid w:val="00C35542"/>
    <w:rsid w:val="00C42BF8"/>
    <w:rsid w:val="00C50043"/>
    <w:rsid w:val="00C53114"/>
    <w:rsid w:val="00C57647"/>
    <w:rsid w:val="00C63B0B"/>
    <w:rsid w:val="00C72166"/>
    <w:rsid w:val="00C723B9"/>
    <w:rsid w:val="00C74D87"/>
    <w:rsid w:val="00C7573B"/>
    <w:rsid w:val="00C77D10"/>
    <w:rsid w:val="00C95537"/>
    <w:rsid w:val="00CA76C3"/>
    <w:rsid w:val="00CB0EA8"/>
    <w:rsid w:val="00CC7A09"/>
    <w:rsid w:val="00CD75D4"/>
    <w:rsid w:val="00CE7D0F"/>
    <w:rsid w:val="00CF0BB2"/>
    <w:rsid w:val="00CF4975"/>
    <w:rsid w:val="00D030F4"/>
    <w:rsid w:val="00D05ACE"/>
    <w:rsid w:val="00D13441"/>
    <w:rsid w:val="00D3213F"/>
    <w:rsid w:val="00D374CE"/>
    <w:rsid w:val="00D376A9"/>
    <w:rsid w:val="00D40252"/>
    <w:rsid w:val="00D467B9"/>
    <w:rsid w:val="00D47123"/>
    <w:rsid w:val="00D67311"/>
    <w:rsid w:val="00D70DFB"/>
    <w:rsid w:val="00D7186F"/>
    <w:rsid w:val="00D766DF"/>
    <w:rsid w:val="00D9284D"/>
    <w:rsid w:val="00D97A63"/>
    <w:rsid w:val="00DA48E8"/>
    <w:rsid w:val="00DC6F21"/>
    <w:rsid w:val="00DD314D"/>
    <w:rsid w:val="00DD4744"/>
    <w:rsid w:val="00DE4A1A"/>
    <w:rsid w:val="00E0299B"/>
    <w:rsid w:val="00E05074"/>
    <w:rsid w:val="00E05704"/>
    <w:rsid w:val="00E1363F"/>
    <w:rsid w:val="00E41E35"/>
    <w:rsid w:val="00E54CAB"/>
    <w:rsid w:val="00E74DC7"/>
    <w:rsid w:val="00E85CB9"/>
    <w:rsid w:val="00E90716"/>
    <w:rsid w:val="00E921C6"/>
    <w:rsid w:val="00E93DA7"/>
    <w:rsid w:val="00E94998"/>
    <w:rsid w:val="00E95E98"/>
    <w:rsid w:val="00EA086C"/>
    <w:rsid w:val="00EC4B8F"/>
    <w:rsid w:val="00EC5917"/>
    <w:rsid w:val="00ED1A6C"/>
    <w:rsid w:val="00EE25A8"/>
    <w:rsid w:val="00EE6DCC"/>
    <w:rsid w:val="00EF2E3A"/>
    <w:rsid w:val="00EF77A5"/>
    <w:rsid w:val="00F0132A"/>
    <w:rsid w:val="00F078DC"/>
    <w:rsid w:val="00F202E0"/>
    <w:rsid w:val="00F34943"/>
    <w:rsid w:val="00F5076A"/>
    <w:rsid w:val="00F644C6"/>
    <w:rsid w:val="00F71234"/>
    <w:rsid w:val="00F76F55"/>
    <w:rsid w:val="00F8103A"/>
    <w:rsid w:val="00F8337C"/>
    <w:rsid w:val="00F9474C"/>
    <w:rsid w:val="00FA3991"/>
    <w:rsid w:val="00FC104F"/>
    <w:rsid w:val="00FC245D"/>
    <w:rsid w:val="00FC2E89"/>
    <w:rsid w:val="00FE4999"/>
    <w:rsid w:val="00FE6B6C"/>
    <w:rsid w:val="00FF0CED"/>
    <w:rsid w:val="00FF5BF5"/>
    <w:rsid w:val="00FF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DE89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B6B8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40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40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40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40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40A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40A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40A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40A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40A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B6B85"/>
  </w:style>
  <w:style w:type="paragraph" w:customStyle="1" w:styleId="OPCParaBase">
    <w:name w:val="OPCParaBase"/>
    <w:qFormat/>
    <w:rsid w:val="00AB6B8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B6B8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B6B8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B6B8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B6B8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B6B8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AB6B8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B6B8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B6B8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B6B8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B6B8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B6B85"/>
  </w:style>
  <w:style w:type="paragraph" w:customStyle="1" w:styleId="Blocks">
    <w:name w:val="Blocks"/>
    <w:aliases w:val="bb"/>
    <w:basedOn w:val="OPCParaBase"/>
    <w:qFormat/>
    <w:rsid w:val="00AB6B8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B6B8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B6B8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B6B85"/>
    <w:rPr>
      <w:i/>
    </w:rPr>
  </w:style>
  <w:style w:type="paragraph" w:customStyle="1" w:styleId="BoxList">
    <w:name w:val="BoxList"/>
    <w:aliases w:val="bl"/>
    <w:basedOn w:val="BoxText"/>
    <w:qFormat/>
    <w:rsid w:val="00AB6B8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B6B8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B6B8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B6B85"/>
    <w:pPr>
      <w:ind w:left="1985" w:hanging="851"/>
    </w:pPr>
  </w:style>
  <w:style w:type="character" w:customStyle="1" w:styleId="CharAmPartNo">
    <w:name w:val="CharAmPartNo"/>
    <w:basedOn w:val="OPCCharBase"/>
    <w:qFormat/>
    <w:rsid w:val="00AB6B85"/>
  </w:style>
  <w:style w:type="character" w:customStyle="1" w:styleId="CharAmPartText">
    <w:name w:val="CharAmPartText"/>
    <w:basedOn w:val="OPCCharBase"/>
    <w:qFormat/>
    <w:rsid w:val="00AB6B85"/>
  </w:style>
  <w:style w:type="character" w:customStyle="1" w:styleId="CharAmSchNo">
    <w:name w:val="CharAmSchNo"/>
    <w:basedOn w:val="OPCCharBase"/>
    <w:qFormat/>
    <w:rsid w:val="00AB6B85"/>
  </w:style>
  <w:style w:type="character" w:customStyle="1" w:styleId="CharAmSchText">
    <w:name w:val="CharAmSchText"/>
    <w:basedOn w:val="OPCCharBase"/>
    <w:qFormat/>
    <w:rsid w:val="00AB6B85"/>
  </w:style>
  <w:style w:type="character" w:customStyle="1" w:styleId="CharBoldItalic">
    <w:name w:val="CharBoldItalic"/>
    <w:basedOn w:val="OPCCharBase"/>
    <w:uiPriority w:val="1"/>
    <w:qFormat/>
    <w:rsid w:val="00AB6B85"/>
    <w:rPr>
      <w:b/>
      <w:i/>
    </w:rPr>
  </w:style>
  <w:style w:type="character" w:customStyle="1" w:styleId="CharChapNo">
    <w:name w:val="CharChapNo"/>
    <w:basedOn w:val="OPCCharBase"/>
    <w:uiPriority w:val="1"/>
    <w:qFormat/>
    <w:rsid w:val="00AB6B85"/>
  </w:style>
  <w:style w:type="character" w:customStyle="1" w:styleId="CharChapText">
    <w:name w:val="CharChapText"/>
    <w:basedOn w:val="OPCCharBase"/>
    <w:uiPriority w:val="1"/>
    <w:qFormat/>
    <w:rsid w:val="00AB6B85"/>
  </w:style>
  <w:style w:type="character" w:customStyle="1" w:styleId="CharDivNo">
    <w:name w:val="CharDivNo"/>
    <w:basedOn w:val="OPCCharBase"/>
    <w:uiPriority w:val="1"/>
    <w:qFormat/>
    <w:rsid w:val="00AB6B85"/>
  </w:style>
  <w:style w:type="character" w:customStyle="1" w:styleId="CharDivText">
    <w:name w:val="CharDivText"/>
    <w:basedOn w:val="OPCCharBase"/>
    <w:uiPriority w:val="1"/>
    <w:qFormat/>
    <w:rsid w:val="00AB6B85"/>
  </w:style>
  <w:style w:type="character" w:customStyle="1" w:styleId="CharItalic">
    <w:name w:val="CharItalic"/>
    <w:basedOn w:val="OPCCharBase"/>
    <w:uiPriority w:val="1"/>
    <w:qFormat/>
    <w:rsid w:val="00AB6B85"/>
    <w:rPr>
      <w:i/>
    </w:rPr>
  </w:style>
  <w:style w:type="character" w:customStyle="1" w:styleId="CharPartNo">
    <w:name w:val="CharPartNo"/>
    <w:basedOn w:val="OPCCharBase"/>
    <w:uiPriority w:val="1"/>
    <w:qFormat/>
    <w:rsid w:val="00AB6B85"/>
  </w:style>
  <w:style w:type="character" w:customStyle="1" w:styleId="CharPartText">
    <w:name w:val="CharPartText"/>
    <w:basedOn w:val="OPCCharBase"/>
    <w:uiPriority w:val="1"/>
    <w:qFormat/>
    <w:rsid w:val="00AB6B85"/>
  </w:style>
  <w:style w:type="character" w:customStyle="1" w:styleId="CharSectno">
    <w:name w:val="CharSectno"/>
    <w:basedOn w:val="OPCCharBase"/>
    <w:qFormat/>
    <w:rsid w:val="00AB6B85"/>
  </w:style>
  <w:style w:type="character" w:customStyle="1" w:styleId="CharSubdNo">
    <w:name w:val="CharSubdNo"/>
    <w:basedOn w:val="OPCCharBase"/>
    <w:uiPriority w:val="1"/>
    <w:qFormat/>
    <w:rsid w:val="00AB6B85"/>
  </w:style>
  <w:style w:type="character" w:customStyle="1" w:styleId="CharSubdText">
    <w:name w:val="CharSubdText"/>
    <w:basedOn w:val="OPCCharBase"/>
    <w:uiPriority w:val="1"/>
    <w:qFormat/>
    <w:rsid w:val="00AB6B85"/>
  </w:style>
  <w:style w:type="paragraph" w:customStyle="1" w:styleId="CTA--">
    <w:name w:val="CTA --"/>
    <w:basedOn w:val="OPCParaBase"/>
    <w:next w:val="Normal"/>
    <w:rsid w:val="00AB6B8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B6B8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B6B8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B6B8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B6B8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B6B8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B6B8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B6B8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B6B8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B6B8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B6B8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B6B8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B6B8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B6B8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AB6B8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B6B8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AB6B8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B6B8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B6B8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B6B8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B6B8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B6B8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B6B8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B6B8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B6B8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B6B8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B6B8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B6B8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B6B8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B6B8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B6B8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B6B8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B6B8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B6B8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B6B8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B6B8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B6B8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B6B8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B6B8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B6B8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B6B8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B6B8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B6B8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B6B8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B6B8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B6B8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B6B8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B6B8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B6B8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B6B8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B6B8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B6B8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B6B8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B6B8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B6B8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AB6B85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AB6B85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AB6B85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AB6B85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semiHidden/>
    <w:unhideWhenUsed/>
    <w:rsid w:val="00AB6B85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AB6B85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AB6B85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AB6B85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AB6B85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AB6B8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B6B8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B6B8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B6B8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B6B8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B6B8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B6B8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B6B8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AB6B85"/>
    <w:rPr>
      <w:sz w:val="16"/>
    </w:rPr>
  </w:style>
  <w:style w:type="table" w:customStyle="1" w:styleId="CFlag">
    <w:name w:val="CFlag"/>
    <w:basedOn w:val="TableNormal"/>
    <w:uiPriority w:val="99"/>
    <w:rsid w:val="00AB6B85"/>
    <w:rPr>
      <w:rFonts w:eastAsia="Times New Roman" w:cs="Times New Roman"/>
      <w:lang w:eastAsia="en-AU"/>
    </w:rPr>
    <w:tblPr/>
  </w:style>
  <w:style w:type="paragraph" w:customStyle="1" w:styleId="CompiledActNo">
    <w:name w:val="CompiledActNo"/>
    <w:basedOn w:val="OPCParaBase"/>
    <w:next w:val="Normal"/>
    <w:rsid w:val="00AB6B8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B6B85"/>
    <w:rPr>
      <w:i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AB6B85"/>
    <w:pPr>
      <w:spacing w:before="120"/>
    </w:pPr>
  </w:style>
  <w:style w:type="paragraph" w:customStyle="1" w:styleId="Paragraphsub-sub-sub">
    <w:name w:val="Paragraph(sub-sub-sub)"/>
    <w:aliases w:val="aaaa"/>
    <w:basedOn w:val="OPCParaBase"/>
    <w:rsid w:val="00AB6B8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AB6B8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B6B8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B6B8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B6B8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B6B8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B6B8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B6B8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AB6B8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B6B8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AB6B85"/>
  </w:style>
  <w:style w:type="character" w:customStyle="1" w:styleId="CharSubPartNoCASA">
    <w:name w:val="CharSubPartNo(CASA)"/>
    <w:basedOn w:val="OPCCharBase"/>
    <w:uiPriority w:val="1"/>
    <w:rsid w:val="00AB6B85"/>
  </w:style>
  <w:style w:type="paragraph" w:customStyle="1" w:styleId="ENoteTTIndentHeadingSub">
    <w:name w:val="ENoteTTIndentHeadingSub"/>
    <w:aliases w:val="enTTHis"/>
    <w:basedOn w:val="OPCParaBase"/>
    <w:rsid w:val="00AB6B8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B6B8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B6B8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B6B8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AB6B8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B6B8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B6B8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B6B85"/>
    <w:rPr>
      <w:sz w:val="22"/>
    </w:rPr>
  </w:style>
  <w:style w:type="paragraph" w:customStyle="1" w:styleId="SOTextNote">
    <w:name w:val="SO TextNote"/>
    <w:aliases w:val="sont"/>
    <w:basedOn w:val="SOText"/>
    <w:qFormat/>
    <w:rsid w:val="00AB6B8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B6B8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B6B85"/>
    <w:rPr>
      <w:sz w:val="22"/>
    </w:rPr>
  </w:style>
  <w:style w:type="paragraph" w:customStyle="1" w:styleId="FileName">
    <w:name w:val="FileName"/>
    <w:basedOn w:val="Normal"/>
    <w:rsid w:val="00AB6B85"/>
  </w:style>
  <w:style w:type="paragraph" w:customStyle="1" w:styleId="TableHeading">
    <w:name w:val="TableHeading"/>
    <w:aliases w:val="th"/>
    <w:basedOn w:val="OPCParaBase"/>
    <w:next w:val="Tabletext"/>
    <w:rsid w:val="00AB6B8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B6B8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B6B8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B6B8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B6B8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B6B8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B6B8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B6B8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B6B8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B6B8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B6B8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AB6B8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NotesHeading1">
    <w:name w:val="NotesHeading 1"/>
    <w:basedOn w:val="OPCParaBase"/>
    <w:next w:val="Normal"/>
    <w:rsid w:val="00AB6B8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B6B85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AB6B8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B6B8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EndNotespara">
    <w:name w:val="EndNotes(para)"/>
    <w:aliases w:val="eta"/>
    <w:basedOn w:val="OPCParaBase"/>
    <w:next w:val="EndNotessubpara"/>
    <w:rsid w:val="00AB6B8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B6B8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B6B8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B6B8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AB6B85"/>
    <w:pPr>
      <w:spacing w:before="60" w:line="240" w:lineRule="auto"/>
    </w:pPr>
    <w:rPr>
      <w:rFonts w:cs="Arial"/>
      <w:sz w:val="20"/>
      <w:szCs w:val="22"/>
    </w:rPr>
  </w:style>
  <w:style w:type="table" w:styleId="TableGrid">
    <w:name w:val="Table Grid"/>
    <w:basedOn w:val="TableNormal"/>
    <w:uiPriority w:val="59"/>
    <w:rsid w:val="00AB6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nsitional">
    <w:name w:val="Transitional"/>
    <w:aliases w:val="tr"/>
    <w:basedOn w:val="ItemHead"/>
    <w:next w:val="Item"/>
    <w:rsid w:val="00AB6B85"/>
  </w:style>
  <w:style w:type="character" w:customStyle="1" w:styleId="Heading1Char">
    <w:name w:val="Heading 1 Char"/>
    <w:basedOn w:val="DefaultParagraphFont"/>
    <w:link w:val="Heading1"/>
    <w:uiPriority w:val="9"/>
    <w:rsid w:val="001B40A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40A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40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40A0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40A0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40A0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40A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40A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40A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dotpoint">
    <w:name w:val="dot point"/>
    <w:basedOn w:val="Normal"/>
    <w:rsid w:val="004F7488"/>
    <w:pPr>
      <w:numPr>
        <w:numId w:val="13"/>
      </w:numPr>
      <w:tabs>
        <w:tab w:val="clear" w:pos="2268"/>
        <w:tab w:val="num" w:pos="1701"/>
      </w:tabs>
      <w:spacing w:before="120" w:after="120" w:line="240" w:lineRule="auto"/>
      <w:ind w:left="1701" w:hanging="425"/>
    </w:pPr>
    <w:rPr>
      <w:rFonts w:eastAsia="Times New Roman" w:cs="Times New Roman"/>
      <w:lang w:eastAsia="en-AU"/>
    </w:rPr>
  </w:style>
  <w:style w:type="paragraph" w:customStyle="1" w:styleId="dotpoint2">
    <w:name w:val="dot point 2"/>
    <w:basedOn w:val="Normal"/>
    <w:rsid w:val="004F7488"/>
    <w:pPr>
      <w:numPr>
        <w:ilvl w:val="1"/>
        <w:numId w:val="13"/>
      </w:numPr>
      <w:tabs>
        <w:tab w:val="clear" w:pos="2625"/>
        <w:tab w:val="num" w:pos="2127"/>
      </w:tabs>
      <w:spacing w:before="120" w:after="120" w:line="240" w:lineRule="auto"/>
      <w:ind w:left="2127" w:hanging="426"/>
    </w:pPr>
    <w:rPr>
      <w:rFonts w:eastAsia="Times New Roman" w:cs="Times New Roman"/>
      <w:lang w:eastAsia="en-AU"/>
    </w:rPr>
  </w:style>
  <w:style w:type="character" w:styleId="Hyperlink">
    <w:name w:val="Hyperlink"/>
    <w:basedOn w:val="DefaultParagraphFont"/>
    <w:rsid w:val="004F7488"/>
    <w:rPr>
      <w:color w:val="000000"/>
      <w:u w:val="none"/>
    </w:rPr>
  </w:style>
  <w:style w:type="paragraph" w:customStyle="1" w:styleId="base-text-paragraph">
    <w:name w:val="base-text-paragraph"/>
    <w:link w:val="base-text-paragraphChar"/>
    <w:rsid w:val="005D1DEF"/>
    <w:pPr>
      <w:numPr>
        <w:numId w:val="14"/>
      </w:numPr>
      <w:spacing w:before="120" w:after="120"/>
    </w:pPr>
    <w:rPr>
      <w:rFonts w:eastAsia="Times New Roman" w:cs="Times New Roman"/>
      <w:sz w:val="22"/>
      <w:lang w:eastAsia="en-AU"/>
    </w:rPr>
  </w:style>
  <w:style w:type="character" w:customStyle="1" w:styleId="base-text-paragraphChar">
    <w:name w:val="base-text-paragraph Char"/>
    <w:basedOn w:val="DefaultParagraphFont"/>
    <w:link w:val="base-text-paragraph"/>
    <w:rsid w:val="005D1DEF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Bills\bill_i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bill_ins.dotx</Template>
  <TotalTime>0</TotalTime>
  <Pages>4</Pages>
  <Words>622</Words>
  <Characters>3550</Characters>
  <Application>Microsoft Office Word</Application>
  <DocSecurity>2</DocSecurity>
  <PresentationFormat/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 - Treasury Laws Amendment (Measures for a later sitting) Bill 2021: Retirement income covenant</vt:lpstr>
    </vt:vector>
  </TitlesOfParts>
  <Manager/>
  <Company/>
  <LinksUpToDate>false</LinksUpToDate>
  <CharactersWithSpaces>4164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 - Treasury Laws Amendment (Measures for a later sitting) Bill 2021: Retirement income covenant</dc:title>
  <dc:subject/>
  <dc:creator/>
  <cp:keywords/>
  <dc:description/>
  <cp:lastModifiedBy/>
  <cp:revision>1</cp:revision>
  <cp:lastPrinted>2021-09-10T00:37:00Z</cp:lastPrinted>
  <dcterms:created xsi:type="dcterms:W3CDTF">2021-09-17T02:06:00Z</dcterms:created>
  <dcterms:modified xsi:type="dcterms:W3CDTF">2021-09-24T07:54:00Z</dcterms:modified>
  <cp:category/>
  <cp:contentStatus/>
  <dc:language/>
  <cp:version/>
</cp:coreProperties>
</file>