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BEA3A" w14:textId="77777777" w:rsidR="00C3452B" w:rsidRDefault="00C3452B" w:rsidP="00C3452B">
      <w:pPr>
        <w:pStyle w:val="Baseparagraphcentred"/>
      </w:pPr>
    </w:p>
    <w:p w14:paraId="6995AA47" w14:textId="77777777" w:rsidR="00C3452B" w:rsidRDefault="00C3452B" w:rsidP="00C3452B">
      <w:pPr>
        <w:pStyle w:val="Baseparagraphcentred"/>
      </w:pPr>
    </w:p>
    <w:p w14:paraId="2DB2659F" w14:textId="77777777" w:rsidR="00C3452B" w:rsidRDefault="00C3452B" w:rsidP="00C3452B">
      <w:pPr>
        <w:pStyle w:val="Baseparagraphcentred"/>
      </w:pPr>
    </w:p>
    <w:p w14:paraId="2FF159F5" w14:textId="631B6AD2" w:rsidR="00C3452B" w:rsidRDefault="00367358" w:rsidP="00C3452B">
      <w:pPr>
        <w:pStyle w:val="BillName"/>
      </w:pPr>
      <w:bookmarkStart w:id="0" w:name="BillName"/>
      <w:bookmarkEnd w:id="0"/>
      <w:r>
        <w:t xml:space="preserve">Treasury laws amendment (measures for consultation) bill 2021: licensing </w:t>
      </w:r>
      <w:r w:rsidR="00F40BC5">
        <w:t>exemptions for</w:t>
      </w:r>
      <w:r>
        <w:t xml:space="preserve"> foreign financi</w:t>
      </w:r>
      <w:r w:rsidR="00F40BC5">
        <w:t>a</w:t>
      </w:r>
      <w:r>
        <w:t>l service providers</w:t>
      </w:r>
    </w:p>
    <w:p w14:paraId="5914D3A2" w14:textId="77777777" w:rsidR="00C3452B" w:rsidRDefault="00C3452B" w:rsidP="00C3452B">
      <w:pPr>
        <w:pStyle w:val="Baseparagraphcentred"/>
      </w:pPr>
    </w:p>
    <w:p w14:paraId="0F07E092" w14:textId="77777777" w:rsidR="00C3452B" w:rsidRDefault="00C3452B" w:rsidP="00C3452B">
      <w:pPr>
        <w:pStyle w:val="Baseparagraphcentred"/>
      </w:pPr>
    </w:p>
    <w:p w14:paraId="3C3EF809" w14:textId="77777777" w:rsidR="00C3452B" w:rsidRDefault="00C3452B" w:rsidP="00C3452B">
      <w:pPr>
        <w:pStyle w:val="Baseparagraphcentred"/>
      </w:pPr>
    </w:p>
    <w:p w14:paraId="56BE578C" w14:textId="77777777" w:rsidR="00C3452B" w:rsidRDefault="00C3452B" w:rsidP="00C3452B">
      <w:pPr>
        <w:pStyle w:val="Baseparagraphcentred"/>
      </w:pPr>
    </w:p>
    <w:p w14:paraId="5F316D60" w14:textId="6A1838C1" w:rsidR="00C3452B" w:rsidRDefault="001765F6" w:rsidP="00C3452B">
      <w:pPr>
        <w:pStyle w:val="Baseparagraphcentred"/>
      </w:pPr>
      <w:r>
        <w:t xml:space="preserve">EXPOSURE </w:t>
      </w:r>
      <w:r w:rsidR="00C3452B">
        <w:t>EXPLANATORY MEMORANDUM</w:t>
      </w:r>
    </w:p>
    <w:p w14:paraId="063DDBB6" w14:textId="77777777" w:rsidR="00C3452B" w:rsidRDefault="00C3452B" w:rsidP="00C3452B">
      <w:pPr>
        <w:pStyle w:val="Baseparagraphcentred"/>
      </w:pPr>
    </w:p>
    <w:p w14:paraId="0E2294CF" w14:textId="77777777" w:rsidR="00C3452B" w:rsidRDefault="00C3452B" w:rsidP="00C3452B">
      <w:pPr>
        <w:pStyle w:val="Baseparagraphcentred"/>
      </w:pPr>
    </w:p>
    <w:p w14:paraId="66E41BF0" w14:textId="77777777" w:rsidR="00C3452B" w:rsidRDefault="00C3452B" w:rsidP="00C3452B">
      <w:pPr>
        <w:pStyle w:val="ParaCentredNoSpacing"/>
      </w:pPr>
    </w:p>
    <w:p w14:paraId="5810A379" w14:textId="77777777" w:rsidR="00C3452B" w:rsidRDefault="00C3452B" w:rsidP="00C3452B"/>
    <w:p w14:paraId="115C3845" w14:textId="77777777" w:rsidR="00C3452B" w:rsidRDefault="00C3452B" w:rsidP="00C3452B">
      <w:pPr>
        <w:sectPr w:rsidR="00C3452B" w:rsidSect="00C10AAF">
          <w:headerReference w:type="even" r:id="rId15"/>
          <w:headerReference w:type="default" r:id="rId16"/>
          <w:footerReference w:type="even" r:id="rId17"/>
          <w:footerReference w:type="default" r:id="rId18"/>
          <w:headerReference w:type="first" r:id="rId19"/>
          <w:type w:val="oddPage"/>
          <w:pgSz w:w="9979" w:h="14175" w:code="138"/>
          <w:pgMar w:top="567" w:right="1134" w:bottom="567" w:left="1134" w:header="709" w:footer="709" w:gutter="0"/>
          <w:cols w:space="708"/>
          <w:titlePg/>
          <w:docGrid w:linePitch="360"/>
        </w:sectPr>
      </w:pPr>
    </w:p>
    <w:p w14:paraId="19E76458" w14:textId="77777777" w:rsidR="00C3452B" w:rsidRPr="003E0794" w:rsidRDefault="00C3452B" w:rsidP="00C3452B">
      <w:pPr>
        <w:pStyle w:val="TOCHeading"/>
      </w:pPr>
      <w:r w:rsidRPr="003E0794">
        <w:lastRenderedPageBreak/>
        <w:t>Table of contents</w:t>
      </w:r>
    </w:p>
    <w:p w14:paraId="74CB1208" w14:textId="5195A34C" w:rsidR="00265272"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265272">
        <w:t>Glossary</w:t>
      </w:r>
      <w:r w:rsidR="00265272">
        <w:tab/>
      </w:r>
      <w:r w:rsidR="00265272">
        <w:fldChar w:fldCharType="begin"/>
      </w:r>
      <w:r w:rsidR="00265272">
        <w:instrText xml:space="preserve"> PAGEREF _Toc90278235 \h </w:instrText>
      </w:r>
      <w:r w:rsidR="00265272">
        <w:fldChar w:fldCharType="separate"/>
      </w:r>
      <w:r w:rsidR="00CF3C6D">
        <w:t>1</w:t>
      </w:r>
      <w:r w:rsidR="00265272">
        <w:fldChar w:fldCharType="end"/>
      </w:r>
    </w:p>
    <w:p w14:paraId="2D7FB22C" w14:textId="3077F555" w:rsidR="00265272" w:rsidRDefault="00265272">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Licensing exemptions for foreign financial service providers</w:t>
      </w:r>
      <w:r>
        <w:rPr>
          <w:noProof/>
        </w:rPr>
        <w:tab/>
      </w:r>
      <w:r>
        <w:rPr>
          <w:noProof/>
        </w:rPr>
        <w:fldChar w:fldCharType="begin"/>
      </w:r>
      <w:r>
        <w:rPr>
          <w:noProof/>
        </w:rPr>
        <w:instrText xml:space="preserve"> PAGEREF _Toc90278236 \h </w:instrText>
      </w:r>
      <w:r>
        <w:rPr>
          <w:noProof/>
        </w:rPr>
      </w:r>
      <w:r>
        <w:rPr>
          <w:noProof/>
        </w:rPr>
        <w:fldChar w:fldCharType="separate"/>
      </w:r>
      <w:r w:rsidR="00CF3C6D">
        <w:rPr>
          <w:noProof/>
        </w:rPr>
        <w:t>3</w:t>
      </w:r>
      <w:r>
        <w:rPr>
          <w:noProof/>
        </w:rPr>
        <w:fldChar w:fldCharType="end"/>
      </w:r>
    </w:p>
    <w:p w14:paraId="1CD5E009" w14:textId="16E2FFCE" w:rsidR="00C3452B" w:rsidRDefault="00C3452B" w:rsidP="00C3452B">
      <w:pPr>
        <w:rPr>
          <w:rFonts w:ascii="Helvetica" w:hAnsi="Helvetica"/>
          <w:noProof/>
          <w:sz w:val="24"/>
        </w:rPr>
      </w:pPr>
      <w:r>
        <w:rPr>
          <w:rFonts w:ascii="Helvetica" w:hAnsi="Helvetica"/>
          <w:noProof/>
          <w:sz w:val="24"/>
        </w:rPr>
        <w:fldChar w:fldCharType="end"/>
      </w:r>
    </w:p>
    <w:p w14:paraId="54008971" w14:textId="77777777" w:rsidR="00C3452B" w:rsidRDefault="00C3452B" w:rsidP="00C3452B">
      <w:pPr>
        <w:pStyle w:val="Hiddentext"/>
      </w:pPr>
    </w:p>
    <w:p w14:paraId="589D91DC" w14:textId="77777777" w:rsidR="00C3452B" w:rsidRDefault="00C3452B" w:rsidP="00C3452B">
      <w:pPr>
        <w:pStyle w:val="base-text-paragraphnonumbers"/>
      </w:pPr>
    </w:p>
    <w:p w14:paraId="5FB563B5" w14:textId="77777777" w:rsidR="00F173A5" w:rsidRPr="00F173A5" w:rsidRDefault="00F173A5" w:rsidP="00F173A5"/>
    <w:p w14:paraId="5629117B" w14:textId="77777777" w:rsidR="00F173A5" w:rsidRPr="00F173A5" w:rsidRDefault="00F173A5" w:rsidP="00F173A5"/>
    <w:p w14:paraId="441B6345" w14:textId="77777777" w:rsidR="00F173A5" w:rsidRPr="00F173A5" w:rsidRDefault="00F173A5" w:rsidP="00F173A5"/>
    <w:p w14:paraId="726DAB40" w14:textId="77777777" w:rsidR="00F173A5" w:rsidRDefault="00F173A5" w:rsidP="00F173A5">
      <w:pPr>
        <w:jc w:val="center"/>
      </w:pPr>
    </w:p>
    <w:p w14:paraId="33A59B87" w14:textId="658DA229" w:rsidR="00F173A5" w:rsidRPr="00F173A5" w:rsidRDefault="00F173A5" w:rsidP="00F173A5">
      <w:pPr>
        <w:tabs>
          <w:tab w:val="center" w:pos="3855"/>
        </w:tabs>
        <w:sectPr w:rsidR="00F173A5" w:rsidRPr="00F173A5" w:rsidSect="00C10AAF">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r>
        <w:tab/>
      </w:r>
    </w:p>
    <w:p w14:paraId="734C5DF6" w14:textId="77777777" w:rsidR="00C3452B" w:rsidRPr="00567602" w:rsidRDefault="00C3452B" w:rsidP="00C3452B">
      <w:pPr>
        <w:pStyle w:val="Chapterheadingsubdocument"/>
      </w:pPr>
      <w:bookmarkStart w:id="13" w:name="_Toc90278235"/>
      <w:r w:rsidRPr="00567602">
        <w:rPr>
          <w:rStyle w:val="ChapterNameOnly"/>
        </w:rPr>
        <w:lastRenderedPageBreak/>
        <w:t>Glossary</w:t>
      </w:r>
      <w:bookmarkEnd w:id="13"/>
    </w:p>
    <w:p w14:paraId="53BD90FD" w14:textId="0BEAC39F" w:rsidR="00C3452B" w:rsidRDefault="00C3452B" w:rsidP="00C3452B">
      <w:pPr>
        <w:pStyle w:val="BTPwithextraspacing"/>
      </w:pPr>
      <w:r>
        <w:t xml:space="preserve">The following abbreviations and acronyms are used throughout this </w:t>
      </w:r>
      <w:r w:rsidR="00833FD7">
        <w:t xml:space="preserve">exposure </w:t>
      </w:r>
      <w:r>
        <w:t>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7DC5BBF1" w14:textId="77777777" w:rsidTr="007E07DC">
        <w:tc>
          <w:tcPr>
            <w:tcW w:w="2721" w:type="dxa"/>
          </w:tcPr>
          <w:p w14:paraId="2A702609" w14:textId="77777777" w:rsidR="00C3452B" w:rsidRPr="00123D96" w:rsidRDefault="00C3452B" w:rsidP="00A55C69">
            <w:pPr>
              <w:pStyle w:val="tableheaderwithintable"/>
            </w:pPr>
            <w:r w:rsidRPr="00123D96">
              <w:t>Abbreviation</w:t>
            </w:r>
          </w:p>
        </w:tc>
        <w:tc>
          <w:tcPr>
            <w:tcW w:w="3885" w:type="dxa"/>
          </w:tcPr>
          <w:p w14:paraId="2B6FDEDE" w14:textId="77777777" w:rsidR="00C3452B" w:rsidRPr="00123D96" w:rsidRDefault="00C3452B" w:rsidP="00A55C69">
            <w:pPr>
              <w:pStyle w:val="tableheaderwithintable"/>
            </w:pPr>
            <w:r w:rsidRPr="00123D96">
              <w:t>Definition</w:t>
            </w:r>
          </w:p>
        </w:tc>
      </w:tr>
      <w:tr w:rsidR="00C3452B" w:rsidRPr="00313F57" w14:paraId="239702EE" w14:textId="77777777" w:rsidTr="007E07DC">
        <w:tc>
          <w:tcPr>
            <w:tcW w:w="2721" w:type="dxa"/>
          </w:tcPr>
          <w:p w14:paraId="25C80FD4" w14:textId="572F0A6C" w:rsidR="00C3452B" w:rsidRPr="00313F57" w:rsidRDefault="007E07DC" w:rsidP="00313F57">
            <w:pPr>
              <w:pStyle w:val="Glossarytabletext"/>
              <w:rPr>
                <w:bCs/>
                <w:lang w:val="en-US" w:eastAsia="en-US"/>
              </w:rPr>
            </w:pPr>
            <w:bookmarkStart w:id="14" w:name="GlossaryTableStart"/>
            <w:bookmarkEnd w:id="14"/>
            <w:r w:rsidRPr="00313F57">
              <w:rPr>
                <w:bCs/>
                <w:lang w:val="en-US" w:eastAsia="en-US"/>
              </w:rPr>
              <w:t>ASIC</w:t>
            </w:r>
          </w:p>
        </w:tc>
        <w:tc>
          <w:tcPr>
            <w:tcW w:w="3885" w:type="dxa"/>
          </w:tcPr>
          <w:p w14:paraId="0713F47D" w14:textId="40D46DAB" w:rsidR="00C3452B" w:rsidRPr="00313F57" w:rsidRDefault="007E07DC" w:rsidP="00313F57">
            <w:pPr>
              <w:pStyle w:val="Glossarytabletext"/>
              <w:rPr>
                <w:bCs/>
                <w:lang w:val="en-US" w:eastAsia="en-US"/>
              </w:rPr>
            </w:pPr>
            <w:r w:rsidRPr="00313F57">
              <w:rPr>
                <w:bCs/>
                <w:lang w:val="en-US" w:eastAsia="en-US"/>
              </w:rPr>
              <w:t>Australian Securities and Investments Commission</w:t>
            </w:r>
          </w:p>
        </w:tc>
      </w:tr>
      <w:tr w:rsidR="00C3452B" w:rsidRPr="00313F57" w14:paraId="057C36D9" w14:textId="77777777" w:rsidTr="007E07DC">
        <w:tc>
          <w:tcPr>
            <w:tcW w:w="2721" w:type="dxa"/>
          </w:tcPr>
          <w:p w14:paraId="73581BAE" w14:textId="5C146415" w:rsidR="00C3452B" w:rsidRPr="00313F57" w:rsidRDefault="007E07DC" w:rsidP="00313F57">
            <w:pPr>
              <w:pStyle w:val="Glossarytabletext"/>
              <w:rPr>
                <w:bCs/>
                <w:lang w:val="en-US" w:eastAsia="en-US"/>
              </w:rPr>
            </w:pPr>
            <w:r w:rsidRPr="00313F57">
              <w:rPr>
                <w:bCs/>
                <w:lang w:val="en-US" w:eastAsia="en-US"/>
              </w:rPr>
              <w:t>Bill</w:t>
            </w:r>
          </w:p>
        </w:tc>
        <w:tc>
          <w:tcPr>
            <w:tcW w:w="3885" w:type="dxa"/>
          </w:tcPr>
          <w:p w14:paraId="162ADD65" w14:textId="7EDACF67" w:rsidR="00C3452B" w:rsidRPr="005242A4" w:rsidRDefault="00313F57" w:rsidP="00313F57">
            <w:pPr>
              <w:pStyle w:val="Glossarytabletext"/>
              <w:rPr>
                <w:bCs/>
                <w:i/>
                <w:iCs/>
                <w:lang w:val="en-US" w:eastAsia="en-US"/>
              </w:rPr>
            </w:pPr>
            <w:r w:rsidRPr="005242A4">
              <w:rPr>
                <w:bCs/>
                <w:i/>
                <w:iCs/>
                <w:lang w:val="en-US" w:eastAsia="en-US"/>
              </w:rPr>
              <w:t>Treasury Laws Amendment (Measures for Consultation) Bill 2021: Licensing exemptions for foreign financial service providers</w:t>
            </w:r>
          </w:p>
        </w:tc>
      </w:tr>
      <w:tr w:rsidR="00C3452B" w:rsidRPr="00313F57" w14:paraId="30976F84" w14:textId="77777777" w:rsidTr="007E07DC">
        <w:tc>
          <w:tcPr>
            <w:tcW w:w="2721" w:type="dxa"/>
          </w:tcPr>
          <w:p w14:paraId="0950DD6E" w14:textId="2A107A63" w:rsidR="00C3452B" w:rsidRPr="00313F57" w:rsidRDefault="007E07DC" w:rsidP="00313F57">
            <w:pPr>
              <w:pStyle w:val="Glossarytabletext"/>
              <w:rPr>
                <w:bCs/>
                <w:lang w:val="en-US" w:eastAsia="en-US"/>
              </w:rPr>
            </w:pPr>
            <w:r w:rsidRPr="00313F57">
              <w:rPr>
                <w:bCs/>
                <w:lang w:val="en-US" w:eastAsia="en-US"/>
              </w:rPr>
              <w:t>Corporations Act</w:t>
            </w:r>
          </w:p>
        </w:tc>
        <w:tc>
          <w:tcPr>
            <w:tcW w:w="3885" w:type="dxa"/>
          </w:tcPr>
          <w:p w14:paraId="7E4B7A15" w14:textId="16EECE1C" w:rsidR="00C3452B" w:rsidRPr="005242A4" w:rsidRDefault="007E07DC" w:rsidP="00313F57">
            <w:pPr>
              <w:pStyle w:val="Glossarytabletext"/>
              <w:rPr>
                <w:bCs/>
                <w:i/>
                <w:iCs/>
                <w:lang w:val="en-US" w:eastAsia="en-US"/>
              </w:rPr>
            </w:pPr>
            <w:r w:rsidRPr="005242A4">
              <w:rPr>
                <w:bCs/>
                <w:i/>
                <w:iCs/>
                <w:lang w:val="en-US" w:eastAsia="en-US"/>
              </w:rPr>
              <w:t>Corporations Act 2001</w:t>
            </w:r>
          </w:p>
        </w:tc>
      </w:tr>
      <w:tr w:rsidR="00C3452B" w:rsidRPr="00313F57" w14:paraId="1BA47AE7" w14:textId="77777777" w:rsidTr="007E07DC">
        <w:tc>
          <w:tcPr>
            <w:tcW w:w="2721" w:type="dxa"/>
          </w:tcPr>
          <w:p w14:paraId="3A9674A2" w14:textId="00DA42B1" w:rsidR="00C3452B" w:rsidRPr="00313F57" w:rsidRDefault="00313F57" w:rsidP="00313F57">
            <w:pPr>
              <w:pStyle w:val="Glossarytabletext"/>
              <w:rPr>
                <w:bCs/>
                <w:lang w:val="en-US" w:eastAsia="en-US"/>
              </w:rPr>
            </w:pPr>
            <w:r>
              <w:rPr>
                <w:bCs/>
                <w:lang w:val="en-US" w:eastAsia="en-US"/>
              </w:rPr>
              <w:t>Corporations Regulations</w:t>
            </w:r>
          </w:p>
        </w:tc>
        <w:tc>
          <w:tcPr>
            <w:tcW w:w="3885" w:type="dxa"/>
          </w:tcPr>
          <w:p w14:paraId="39054E95" w14:textId="6FB6CB29" w:rsidR="00C3452B" w:rsidRPr="005242A4" w:rsidRDefault="00313F57" w:rsidP="00313F57">
            <w:pPr>
              <w:pStyle w:val="Glossarytabletext"/>
              <w:rPr>
                <w:bCs/>
                <w:i/>
                <w:iCs/>
                <w:lang w:val="en-US" w:eastAsia="en-US"/>
              </w:rPr>
            </w:pPr>
            <w:r w:rsidRPr="005242A4">
              <w:rPr>
                <w:bCs/>
                <w:i/>
                <w:iCs/>
                <w:lang w:val="en-US" w:eastAsia="en-US"/>
              </w:rPr>
              <w:t>Corporations Regulations 2001</w:t>
            </w:r>
          </w:p>
        </w:tc>
      </w:tr>
    </w:tbl>
    <w:p w14:paraId="03FD15C6" w14:textId="77777777" w:rsidR="00C3452B" w:rsidRDefault="00C3452B" w:rsidP="00C3452B"/>
    <w:p w14:paraId="1F390F8B" w14:textId="77777777" w:rsidR="00C3452B" w:rsidRDefault="00C3452B" w:rsidP="00C3452B"/>
    <w:p w14:paraId="6B160D54" w14:textId="77777777" w:rsidR="00C3452B" w:rsidRDefault="00C3452B" w:rsidP="00C3452B">
      <w:pPr>
        <w:sectPr w:rsidR="00C3452B" w:rsidSect="00C10AAF">
          <w:headerReference w:type="even" r:id="rId26"/>
          <w:headerReference w:type="default" r:id="rId27"/>
          <w:footerReference w:type="even" r:id="rId28"/>
          <w:footerReference w:type="default" r:id="rId29"/>
          <w:headerReference w:type="first" r:id="rId30"/>
          <w:footerReference w:type="first" r:id="rId31"/>
          <w:type w:val="oddPage"/>
          <w:pgSz w:w="9979" w:h="14175" w:code="9"/>
          <w:pgMar w:top="567" w:right="1134" w:bottom="567" w:left="1134" w:header="709" w:footer="709" w:gutter="0"/>
          <w:pgNumType w:start="1"/>
          <w:cols w:space="708"/>
          <w:titlePg/>
          <w:docGrid w:linePitch="360"/>
        </w:sectPr>
      </w:pPr>
    </w:p>
    <w:p w14:paraId="7809C387" w14:textId="6CECFEFF" w:rsidR="00C3452B" w:rsidRPr="007C2B20" w:rsidRDefault="00C3452B" w:rsidP="009A41D3">
      <w:pPr>
        <w:pStyle w:val="ChapterHeading"/>
        <w:numPr>
          <w:ilvl w:val="0"/>
          <w:numId w:val="2"/>
        </w:numPr>
      </w:pPr>
      <w:r w:rsidRPr="000C2A9D">
        <w:lastRenderedPageBreak/>
        <w:br/>
      </w:r>
      <w:bookmarkStart w:id="23" w:name="_Toc90278236"/>
      <w:r w:rsidR="00047E9D" w:rsidRPr="00047E9D">
        <w:rPr>
          <w:rStyle w:val="ChapterNameOnly"/>
        </w:rPr>
        <w:t>Licensing exemptions for foreign financial service providers</w:t>
      </w:r>
      <w:bookmarkEnd w:id="23"/>
    </w:p>
    <w:p w14:paraId="299F1552" w14:textId="77777777" w:rsidR="00C3452B" w:rsidRDefault="00C3452B" w:rsidP="00C3452B">
      <w:pPr>
        <w:pStyle w:val="Heading2"/>
      </w:pPr>
      <w:r>
        <w:t>Outline of chapter</w:t>
      </w:r>
    </w:p>
    <w:p w14:paraId="378FB94A" w14:textId="5BC0F179" w:rsidR="003F35C4" w:rsidRDefault="003F35C4" w:rsidP="00C86672">
      <w:pPr>
        <w:pStyle w:val="base-text-paragraph"/>
      </w:pPr>
      <w:r>
        <w:t xml:space="preserve">The Bill provides relief to foreign financial service providers to promote diversified investment opportunities for Australian investors and </w:t>
      </w:r>
      <w:r w:rsidR="00B249A2">
        <w:t>attract investment and liquidity to Australian markets by:</w:t>
      </w:r>
    </w:p>
    <w:p w14:paraId="364EB2B8" w14:textId="53C8F858" w:rsidR="009A640D" w:rsidRDefault="00E610D0" w:rsidP="00E610D0">
      <w:pPr>
        <w:pStyle w:val="dotpoint"/>
      </w:pPr>
      <w:r>
        <w:t xml:space="preserve">providing an exemption </w:t>
      </w:r>
      <w:r w:rsidR="00B249A2">
        <w:t xml:space="preserve">from the requirement to hold an Australian financial services licence </w:t>
      </w:r>
      <w:r>
        <w:t xml:space="preserve">for persons that provide financial services </w:t>
      </w:r>
      <w:r w:rsidR="00CD0979">
        <w:t xml:space="preserve">from outside Australia </w:t>
      </w:r>
      <w:r>
        <w:t xml:space="preserve">to </w:t>
      </w:r>
      <w:r w:rsidR="00D7529F">
        <w:t xml:space="preserve">professional investors </w:t>
      </w:r>
      <w:r>
        <w:t xml:space="preserve">(the </w:t>
      </w:r>
      <w:r w:rsidRPr="00E610D0">
        <w:rPr>
          <w:b/>
          <w:bCs/>
        </w:rPr>
        <w:t>professional investor exemption</w:t>
      </w:r>
      <w:r>
        <w:t>)</w:t>
      </w:r>
    </w:p>
    <w:p w14:paraId="769C2D44" w14:textId="33A8B299" w:rsidR="0032374F" w:rsidRDefault="00E610D0" w:rsidP="00E610D0">
      <w:pPr>
        <w:pStyle w:val="dotpoint"/>
      </w:pPr>
      <w:r>
        <w:t xml:space="preserve">providing an exemption </w:t>
      </w:r>
      <w:r w:rsidR="00B249A2">
        <w:t xml:space="preserve">from the requirement to hold an Australian financial services licence </w:t>
      </w:r>
      <w:r>
        <w:t>for foreign companies regulated by c</w:t>
      </w:r>
      <w:r w:rsidR="009674DF">
        <w:t xml:space="preserve">omparable </w:t>
      </w:r>
      <w:r w:rsidR="0061078B">
        <w:t xml:space="preserve">regulators </w:t>
      </w:r>
      <w:r w:rsidR="00177A9E">
        <w:t xml:space="preserve">and </w:t>
      </w:r>
      <w:r>
        <w:t xml:space="preserve">that </w:t>
      </w:r>
      <w:r w:rsidR="0061078B">
        <w:t xml:space="preserve">provide financial services to wholesale clients </w:t>
      </w:r>
      <w:r>
        <w:t xml:space="preserve">(the </w:t>
      </w:r>
      <w:r w:rsidRPr="00285531">
        <w:rPr>
          <w:b/>
          <w:bCs/>
        </w:rPr>
        <w:t>comparable regulator exemption</w:t>
      </w:r>
      <w:r>
        <w:t>)</w:t>
      </w:r>
      <w:r w:rsidR="0032374F">
        <w:t>;</w:t>
      </w:r>
      <w:r w:rsidR="00A733C2">
        <w:t xml:space="preserve"> and</w:t>
      </w:r>
    </w:p>
    <w:p w14:paraId="772323CD" w14:textId="192C674F" w:rsidR="007E07DC" w:rsidRDefault="007E07DC" w:rsidP="00E610D0">
      <w:pPr>
        <w:pStyle w:val="dotpoint"/>
      </w:pPr>
      <w:r>
        <w:t>fast-tracking the licen</w:t>
      </w:r>
      <w:r w:rsidR="00FE1A0A">
        <w:t>s</w:t>
      </w:r>
      <w:r>
        <w:t xml:space="preserve">ing process for </w:t>
      </w:r>
      <w:r w:rsidR="00AD1CD6">
        <w:t xml:space="preserve">foreign </w:t>
      </w:r>
      <w:r>
        <w:t xml:space="preserve">companies seeking to </w:t>
      </w:r>
      <w:r w:rsidRPr="007E07DC">
        <w:t>establish more permanent operations in Australia</w:t>
      </w:r>
      <w:r>
        <w:t xml:space="preserve"> by </w:t>
      </w:r>
      <w:r w:rsidR="00E610D0">
        <w:t xml:space="preserve">providing an exemption for foreign companies regulated by comparable regulators from the fit and proper person test </w:t>
      </w:r>
      <w:r w:rsidR="00D04CCE">
        <w:t xml:space="preserve">when applying for an Australian financial services licence </w:t>
      </w:r>
      <w:r w:rsidR="00CD0979">
        <w:t xml:space="preserve">to provide financial services to wholesale clients </w:t>
      </w:r>
      <w:r w:rsidR="00E610D0">
        <w:t xml:space="preserve">(the </w:t>
      </w:r>
      <w:r w:rsidR="00E610D0" w:rsidRPr="00E6196C">
        <w:rPr>
          <w:b/>
        </w:rPr>
        <w:t>f</w:t>
      </w:r>
      <w:r w:rsidR="00E610D0" w:rsidRPr="00E610D0">
        <w:rPr>
          <w:b/>
          <w:bCs/>
        </w:rPr>
        <w:t>it and proper person test exemption</w:t>
      </w:r>
      <w:r w:rsidR="00E610D0">
        <w:t>).</w:t>
      </w:r>
    </w:p>
    <w:p w14:paraId="757A58DA" w14:textId="77777777" w:rsidR="00C3452B" w:rsidRDefault="00C3452B" w:rsidP="00C3452B">
      <w:pPr>
        <w:pStyle w:val="Heading2"/>
      </w:pPr>
      <w:r>
        <w:t>Context of amendments</w:t>
      </w:r>
    </w:p>
    <w:p w14:paraId="29DBED5B" w14:textId="77777777" w:rsidR="00E85D48" w:rsidRDefault="00E85D48" w:rsidP="00E85D48">
      <w:pPr>
        <w:pStyle w:val="base-text-paragraph"/>
        <w:tabs>
          <w:tab w:val="clear" w:pos="1985"/>
          <w:tab w:val="num" w:pos="1984"/>
        </w:tabs>
      </w:pPr>
      <w:r w:rsidRPr="00F173CB">
        <w:t>In the 2021-22 Budget, the Government announced that it w</w:t>
      </w:r>
      <w:r>
        <w:t>ould</w:t>
      </w:r>
      <w:r w:rsidRPr="00F173CB">
        <w:t xml:space="preserve"> consult on options to</w:t>
      </w:r>
      <w:r>
        <w:t>:</w:t>
      </w:r>
    </w:p>
    <w:p w14:paraId="752D90F3" w14:textId="5B740473" w:rsidR="00E85D48" w:rsidRDefault="00E85D48" w:rsidP="00E85D48">
      <w:pPr>
        <w:pStyle w:val="dotpoint"/>
      </w:pPr>
      <w:bookmarkStart w:id="24" w:name="_Hlk89877729"/>
      <w:r w:rsidRPr="00F173CB">
        <w:t xml:space="preserve">restore </w:t>
      </w:r>
      <w:r>
        <w:t xml:space="preserve">the former </w:t>
      </w:r>
      <w:r w:rsidRPr="00F173CB">
        <w:t xml:space="preserve">regulatory relief provided for </w:t>
      </w:r>
      <w:r>
        <w:t>foreign financial service providers that</w:t>
      </w:r>
      <w:r w:rsidRPr="00F173CB">
        <w:t xml:space="preserve"> are </w:t>
      </w:r>
      <w:r w:rsidR="00020BC0">
        <w:t>licen</w:t>
      </w:r>
      <w:r w:rsidR="00FE1A0A">
        <w:t>sed</w:t>
      </w:r>
      <w:r w:rsidRPr="00F173CB">
        <w:t xml:space="preserve"> and regulated </w:t>
      </w:r>
      <w:r>
        <w:t xml:space="preserve">by regulatory authorities </w:t>
      </w:r>
      <w:r w:rsidRPr="00F173CB">
        <w:t xml:space="preserve">in </w:t>
      </w:r>
      <w:r>
        <w:t xml:space="preserve">foreign </w:t>
      </w:r>
      <w:r w:rsidRPr="00F173CB">
        <w:t>jurisdictions with comparable financial service rules and obligations</w:t>
      </w:r>
      <w:r>
        <w:t>; and</w:t>
      </w:r>
    </w:p>
    <w:p w14:paraId="701EB2C2" w14:textId="359484F6" w:rsidR="00E85D48" w:rsidRDefault="00E85D48" w:rsidP="00E85D48">
      <w:pPr>
        <w:pStyle w:val="dotpoint"/>
      </w:pPr>
      <w:r w:rsidRPr="00F173CB">
        <w:t xml:space="preserve">create a fast-track licensing process for </w:t>
      </w:r>
      <w:r>
        <w:t xml:space="preserve">foreign companies </w:t>
      </w:r>
      <w:r w:rsidR="00FE1A0A">
        <w:t>that</w:t>
      </w:r>
      <w:r w:rsidRPr="00DB626A">
        <w:t xml:space="preserve"> </w:t>
      </w:r>
      <w:r>
        <w:t xml:space="preserve">intend to </w:t>
      </w:r>
      <w:r w:rsidRPr="00DB626A">
        <w:t>establish more permanent operations in Australia</w:t>
      </w:r>
      <w:r>
        <w:t xml:space="preserve"> to </w:t>
      </w:r>
      <w:r w:rsidRPr="00DB626A">
        <w:t xml:space="preserve">shorten application timeframes and reduce barriers to entering the Australian market where relief is not available. </w:t>
      </w:r>
    </w:p>
    <w:p w14:paraId="32579B13" w14:textId="35A7D41C" w:rsidR="00012038" w:rsidRDefault="00012038" w:rsidP="00012038">
      <w:pPr>
        <w:pStyle w:val="base-text-paragraph"/>
      </w:pPr>
      <w:r>
        <w:lastRenderedPageBreak/>
        <w:t>Foreign financial service providers are overseas providers of financial services</w:t>
      </w:r>
      <w:r w:rsidR="007636A4">
        <w:t>, including</w:t>
      </w:r>
      <w:r w:rsidR="00EE6146">
        <w:t xml:space="preserve"> (and not limited to) </w:t>
      </w:r>
      <w:r>
        <w:t>banking, investment funding,</w:t>
      </w:r>
      <w:r w:rsidRPr="00AC381F">
        <w:t xml:space="preserve"> </w:t>
      </w:r>
      <w:r>
        <w:t xml:space="preserve">wealth management, insurance, and financial advisory services. Foreign financial service providers provide investors with access to global investment opportunities and increase competition in the Australian market. </w:t>
      </w:r>
    </w:p>
    <w:bookmarkEnd w:id="24"/>
    <w:p w14:paraId="577F1AD9" w14:textId="77777777" w:rsidR="007636A4" w:rsidRPr="007636A4" w:rsidRDefault="007636A4" w:rsidP="007636A4">
      <w:pPr>
        <w:pStyle w:val="Heading2"/>
      </w:pPr>
      <w:r w:rsidRPr="007636A4">
        <w:t>Current law</w:t>
      </w:r>
    </w:p>
    <w:p w14:paraId="71AFA724" w14:textId="4C439384" w:rsidR="00C3452B" w:rsidRPr="00E6196C" w:rsidRDefault="00AE6C94" w:rsidP="00C81753">
      <w:pPr>
        <w:pStyle w:val="Heading3"/>
        <w:rPr>
          <w:b w:val="0"/>
          <w:i/>
        </w:rPr>
      </w:pPr>
      <w:r w:rsidRPr="00E6196C">
        <w:rPr>
          <w:b w:val="0"/>
          <w:i/>
        </w:rPr>
        <w:t xml:space="preserve">Need for an </w:t>
      </w:r>
      <w:r w:rsidR="00C81753" w:rsidRPr="00E6196C">
        <w:rPr>
          <w:b w:val="0"/>
          <w:i/>
        </w:rPr>
        <w:t xml:space="preserve">Australian financial services </w:t>
      </w:r>
      <w:r w:rsidR="00C81753" w:rsidRPr="00E6196C">
        <w:rPr>
          <w:b w:val="0"/>
          <w:bCs/>
          <w:i/>
          <w:iCs/>
        </w:rPr>
        <w:t>licen</w:t>
      </w:r>
      <w:r w:rsidR="00E6196C">
        <w:rPr>
          <w:b w:val="0"/>
          <w:bCs/>
          <w:i/>
          <w:iCs/>
        </w:rPr>
        <w:t>ce</w:t>
      </w:r>
    </w:p>
    <w:p w14:paraId="77AF8DD0" w14:textId="0AADB44D" w:rsidR="00813EA7" w:rsidRDefault="009D1433" w:rsidP="00813EA7">
      <w:pPr>
        <w:pStyle w:val="base-text-paragraph"/>
      </w:pPr>
      <w:r>
        <w:t>In accordance with subsection</w:t>
      </w:r>
      <w:r w:rsidR="00A455FF">
        <w:t xml:space="preserve"> 911</w:t>
      </w:r>
      <w:proofErr w:type="gramStart"/>
      <w:r w:rsidR="00A455FF">
        <w:t>A</w:t>
      </w:r>
      <w:r>
        <w:t>(</w:t>
      </w:r>
      <w:proofErr w:type="gramEnd"/>
      <w:r>
        <w:t>1)</w:t>
      </w:r>
      <w:r w:rsidR="00A455FF">
        <w:t xml:space="preserve"> of the Corporations Act</w:t>
      </w:r>
      <w:r>
        <w:t>,</w:t>
      </w:r>
      <w:r w:rsidR="00A455FF">
        <w:t xml:space="preserve"> a person who carries on a </w:t>
      </w:r>
      <w:r w:rsidR="00A455FF" w:rsidRPr="00500482">
        <w:t xml:space="preserve">financial services business in Australia must hold an Australian </w:t>
      </w:r>
      <w:r w:rsidR="00E6196C">
        <w:t>f</w:t>
      </w:r>
      <w:r w:rsidR="00A455FF" w:rsidRPr="00500482">
        <w:t xml:space="preserve">inancial </w:t>
      </w:r>
      <w:r w:rsidR="00E6196C">
        <w:t>s</w:t>
      </w:r>
      <w:r w:rsidR="00A455FF" w:rsidRPr="00500482">
        <w:t>ervice</w:t>
      </w:r>
      <w:r w:rsidR="00F8644D">
        <w:t>s</w:t>
      </w:r>
      <w:r w:rsidR="00A455FF" w:rsidRPr="00500482">
        <w:t xml:space="preserve"> </w:t>
      </w:r>
      <w:r w:rsidR="00E6196C">
        <w:t>l</w:t>
      </w:r>
      <w:r w:rsidR="00A455FF">
        <w:t>icence</w:t>
      </w:r>
      <w:r w:rsidR="002E547F">
        <w:t xml:space="preserve"> covering the provision of the financial services. Unless exempt, the provision of a financial service in Australia without </w:t>
      </w:r>
      <w:r w:rsidR="00F8644D">
        <w:t>a l</w:t>
      </w:r>
      <w:r w:rsidR="002E547F">
        <w:t xml:space="preserve">icence is a </w:t>
      </w:r>
      <w:r w:rsidR="00813EA7" w:rsidRPr="00813EA7">
        <w:t>contravention of a civil penalty provision</w:t>
      </w:r>
      <w:r w:rsidR="00F8644D">
        <w:t xml:space="preserve"> under subsection 911A(5B) of the Corporations Act.</w:t>
      </w:r>
    </w:p>
    <w:p w14:paraId="7948FE8C" w14:textId="77777777" w:rsidR="00AB6357" w:rsidRDefault="00AB6357" w:rsidP="00AB6357">
      <w:pPr>
        <w:pStyle w:val="base-text-paragraph"/>
      </w:pPr>
      <w:r>
        <w:t xml:space="preserve">Please note that, in accordance with section 2C of the </w:t>
      </w:r>
      <w:r w:rsidRPr="001F1E00">
        <w:rPr>
          <w:i/>
          <w:iCs/>
        </w:rPr>
        <w:t>Acts Interpretation Act 1901</w:t>
      </w:r>
      <w:r>
        <w:t xml:space="preserve">, when the word ‘person’ is used in this document, it is intended to include </w:t>
      </w:r>
      <w:r>
        <w:rPr>
          <w:color w:val="000000"/>
          <w:szCs w:val="22"/>
          <w:shd w:val="clear" w:color="auto" w:fill="FFFFFF"/>
        </w:rPr>
        <w:t>a body corporate as well as an individual.</w:t>
      </w:r>
    </w:p>
    <w:p w14:paraId="6D21195C" w14:textId="60A366B3" w:rsidR="00765CB0" w:rsidRPr="00765CB0" w:rsidRDefault="00F554C3" w:rsidP="00765CB0">
      <w:pPr>
        <w:pStyle w:val="Heading3"/>
        <w:rPr>
          <w:b w:val="0"/>
          <w:bCs/>
          <w:i/>
          <w:iCs/>
        </w:rPr>
      </w:pPr>
      <w:r>
        <w:rPr>
          <w:b w:val="0"/>
          <w:bCs/>
          <w:i/>
          <w:iCs/>
        </w:rPr>
        <w:t>Exemption for services provided to professional investors</w:t>
      </w:r>
    </w:p>
    <w:p w14:paraId="452DA1E9" w14:textId="78082FDD" w:rsidR="000D2BF3" w:rsidRDefault="000D2BF3" w:rsidP="000D2BF3">
      <w:pPr>
        <w:pStyle w:val="base-text-paragraph"/>
      </w:pPr>
      <w:r>
        <w:t>Sub-section 911</w:t>
      </w:r>
      <w:proofErr w:type="gramStart"/>
      <w:r>
        <w:t>A(</w:t>
      </w:r>
      <w:proofErr w:type="gramEnd"/>
      <w:r>
        <w:t xml:space="preserve">2) of the Corporations Act sets out the </w:t>
      </w:r>
      <w:bookmarkStart w:id="25" w:name="_Hlk89418983"/>
      <w:r>
        <w:t xml:space="preserve">circumstances in which the requirement to hold an Australian financial services licence does not apply. </w:t>
      </w:r>
    </w:p>
    <w:bookmarkEnd w:id="25"/>
    <w:p w14:paraId="340B0F28" w14:textId="3E2226E2" w:rsidR="000D2BF3" w:rsidRDefault="000D2BF3" w:rsidP="000D2BF3">
      <w:pPr>
        <w:pStyle w:val="base-text-paragraph"/>
      </w:pPr>
      <w:r>
        <w:t xml:space="preserve">One such exemption </w:t>
      </w:r>
      <w:r w:rsidR="00EF6148">
        <w:t xml:space="preserve">(the professional investor exemption) </w:t>
      </w:r>
      <w:r>
        <w:t>provides that a person is not required to hold a</w:t>
      </w:r>
      <w:r w:rsidR="00EF6148">
        <w:t>n Australian</w:t>
      </w:r>
      <w:r>
        <w:t xml:space="preserve"> financial services licence if the person:</w:t>
      </w:r>
    </w:p>
    <w:p w14:paraId="275147DA" w14:textId="08319A64" w:rsidR="000D2BF3" w:rsidRDefault="000D2BF3" w:rsidP="000D2BF3">
      <w:pPr>
        <w:pStyle w:val="dotpoint"/>
      </w:pPr>
      <w:r>
        <w:t xml:space="preserve">is not in this </w:t>
      </w:r>
      <w:proofErr w:type="gramStart"/>
      <w:r>
        <w:t>jurisdiction;</w:t>
      </w:r>
      <w:proofErr w:type="gramEnd"/>
    </w:p>
    <w:p w14:paraId="743E4A43" w14:textId="1B058DDE" w:rsidR="000D2BF3" w:rsidRDefault="000D2BF3" w:rsidP="000D2BF3">
      <w:pPr>
        <w:pStyle w:val="dotpoint"/>
      </w:pPr>
      <w:r>
        <w:t>provides financial services to a professional investor</w:t>
      </w:r>
      <w:r w:rsidR="00EF6148">
        <w:t xml:space="preserve"> (a</w:t>
      </w:r>
      <w:r>
        <w:t>s defined in section 9 of the Corporations Act</w:t>
      </w:r>
      <w:proofErr w:type="gramStart"/>
      <w:r w:rsidR="00EF6148">
        <w:t>)</w:t>
      </w:r>
      <w:r>
        <w:t>;</w:t>
      </w:r>
      <w:proofErr w:type="gramEnd"/>
    </w:p>
    <w:p w14:paraId="2F659409" w14:textId="1EF34263" w:rsidR="000D2BF3" w:rsidRDefault="000D2BF3" w:rsidP="000D2BF3">
      <w:pPr>
        <w:pStyle w:val="dotpoint"/>
      </w:pPr>
      <w:r>
        <w:t>deals in, advises on</w:t>
      </w:r>
      <w:r w:rsidR="00EF6148">
        <w:t>,</w:t>
      </w:r>
      <w:r>
        <w:t xml:space="preserve"> or makes a market in</w:t>
      </w:r>
      <w:r w:rsidR="00EF6148">
        <w:t>,</w:t>
      </w:r>
      <w:r>
        <w:t xml:space="preserve"> derivatives, foreign exchange contracts, carbon units, Australian carbon credit units or eligible international emission units.</w:t>
      </w:r>
    </w:p>
    <w:p w14:paraId="1C998202" w14:textId="1D9E4EEF" w:rsidR="00054877" w:rsidRPr="00054877" w:rsidRDefault="00054877" w:rsidP="00054877">
      <w:pPr>
        <w:pStyle w:val="base-text-paragraph"/>
      </w:pPr>
      <w:r>
        <w:t>Th</w:t>
      </w:r>
      <w:r w:rsidR="009E6CCF">
        <w:t>e</w:t>
      </w:r>
      <w:r w:rsidR="00EF6148">
        <w:t xml:space="preserve"> professional investor exemption </w:t>
      </w:r>
      <w:r w:rsidR="004046B4">
        <w:t>i</w:t>
      </w:r>
      <w:r>
        <w:t xml:space="preserve">s located in </w:t>
      </w:r>
      <w:r w:rsidR="004046B4">
        <w:t>sub-r</w:t>
      </w:r>
      <w:r w:rsidRPr="00054877">
        <w:t>egulation</w:t>
      </w:r>
      <w:r w:rsidR="009E6CCF">
        <w:t> </w:t>
      </w:r>
      <w:r w:rsidRPr="00054877">
        <w:t>7.6.02AG</w:t>
      </w:r>
      <w:r w:rsidR="004046B4">
        <w:t>(2E)</w:t>
      </w:r>
      <w:r w:rsidRPr="00054877">
        <w:t xml:space="preserve"> of the </w:t>
      </w:r>
      <w:r w:rsidRPr="00EF6148">
        <w:t>Corporations Regulations</w:t>
      </w:r>
      <w:r w:rsidR="00EF6148">
        <w:t xml:space="preserve"> and </w:t>
      </w:r>
      <w:r w:rsidR="004046B4">
        <w:t>applies as if section</w:t>
      </w:r>
      <w:r w:rsidR="00EF6148">
        <w:t> </w:t>
      </w:r>
      <w:r w:rsidR="004046B4">
        <w:t xml:space="preserve">911A of the Corporations Act </w:t>
      </w:r>
      <w:r w:rsidR="00A361B8">
        <w:t>was</w:t>
      </w:r>
      <w:r w:rsidR="004046B4">
        <w:t xml:space="preserve"> modified by inserting </w:t>
      </w:r>
      <w:r w:rsidR="00A361B8">
        <w:t>sub-regulation 7.6.02AG(2E)</w:t>
      </w:r>
      <w:r w:rsidR="00EF6148">
        <w:t xml:space="preserve"> </w:t>
      </w:r>
      <w:r w:rsidR="004046B4">
        <w:t>into subsection 911</w:t>
      </w:r>
      <w:proofErr w:type="gramStart"/>
      <w:r w:rsidR="004046B4">
        <w:t>A(</w:t>
      </w:r>
      <w:proofErr w:type="gramEnd"/>
      <w:r w:rsidR="004046B4">
        <w:t>2) of the Corporations</w:t>
      </w:r>
      <w:r w:rsidR="009E6CCF">
        <w:t> </w:t>
      </w:r>
      <w:r w:rsidR="004046B4">
        <w:t>Act</w:t>
      </w:r>
      <w:r w:rsidR="009E6CCF">
        <w:t>.</w:t>
      </w:r>
      <w:r w:rsidRPr="00054877">
        <w:t xml:space="preserve"> </w:t>
      </w:r>
    </w:p>
    <w:p w14:paraId="0D668D7C" w14:textId="7A52CA5D" w:rsidR="00001A1A" w:rsidRPr="00001A1A" w:rsidRDefault="00B249A2" w:rsidP="00001A1A">
      <w:pPr>
        <w:pStyle w:val="Heading3"/>
        <w:rPr>
          <w:b w:val="0"/>
          <w:bCs/>
          <w:i/>
          <w:iCs/>
        </w:rPr>
      </w:pPr>
      <w:r>
        <w:rPr>
          <w:b w:val="0"/>
          <w:bCs/>
          <w:i/>
          <w:iCs/>
        </w:rPr>
        <w:lastRenderedPageBreak/>
        <w:t>ASIC relief for foreign financial service providers</w:t>
      </w:r>
    </w:p>
    <w:p w14:paraId="196B44FC" w14:textId="350085C6" w:rsidR="00001A1A" w:rsidRDefault="00001A1A" w:rsidP="00001A1A">
      <w:pPr>
        <w:pStyle w:val="base-text-paragraph"/>
      </w:pPr>
      <w:r>
        <w:t xml:space="preserve">Since 2003, ASIC has also provided two other types of licensing relief for foreign financial service providers in the form of ‘sufficient equivalence’ relief and ‘limited connection’ relief for the provision of financial services to wholesale clients. Both forms of relief allowed foreign financial service providers to conduct </w:t>
      </w:r>
      <w:r w:rsidR="00821A9C">
        <w:t>a</w:t>
      </w:r>
      <w:r>
        <w:t xml:space="preserve"> financial services business in Australia without </w:t>
      </w:r>
      <w:r w:rsidR="00833FD7">
        <w:t>an</w:t>
      </w:r>
      <w:r>
        <w:t xml:space="preserve"> Australian financial services licence.</w:t>
      </w:r>
    </w:p>
    <w:p w14:paraId="36158F3F" w14:textId="38335293" w:rsidR="00F554C3" w:rsidRPr="00F554C3" w:rsidRDefault="00F554C3" w:rsidP="00001A1A">
      <w:pPr>
        <w:pStyle w:val="Heading4"/>
        <w:rPr>
          <w:b w:val="0"/>
          <w:bCs/>
          <w:i w:val="0"/>
          <w:iCs/>
        </w:rPr>
      </w:pPr>
      <w:r w:rsidRPr="00F554C3">
        <w:t>Sufficient equivalence relief</w:t>
      </w:r>
    </w:p>
    <w:p w14:paraId="47EEC4F9" w14:textId="043FA17C" w:rsidR="000D2BF3" w:rsidRDefault="009C1EC5" w:rsidP="000D2BF3">
      <w:pPr>
        <w:pStyle w:val="base-text-paragraph"/>
      </w:pPr>
      <w:r>
        <w:t>The purpose of the s</w:t>
      </w:r>
      <w:r w:rsidR="000D2BF3">
        <w:t xml:space="preserve">ufficient equivalence relief was </w:t>
      </w:r>
      <w:r>
        <w:t xml:space="preserve">to </w:t>
      </w:r>
      <w:r w:rsidR="00962961" w:rsidRPr="00234692">
        <w:t>strike an appropriate balance between cross-border financial services facilitation, market integrity and investor protection</w:t>
      </w:r>
      <w:r w:rsidR="00962961">
        <w:t>.</w:t>
      </w:r>
    </w:p>
    <w:p w14:paraId="6F99ACD4" w14:textId="1822BA83" w:rsidR="00177DB8" w:rsidRDefault="00F554C3" w:rsidP="00177DB8">
      <w:pPr>
        <w:pStyle w:val="base-text-paragraph"/>
      </w:pPr>
      <w:r>
        <w:t>The sufficient equivalence</w:t>
      </w:r>
      <w:r w:rsidR="00177DB8">
        <w:t xml:space="preserve"> relief </w:t>
      </w:r>
      <w:r>
        <w:t>applie</w:t>
      </w:r>
      <w:r w:rsidR="009D06F4">
        <w:t>d</w:t>
      </w:r>
      <w:r w:rsidR="00177DB8">
        <w:t xml:space="preserve"> in the following circumstances:  </w:t>
      </w:r>
    </w:p>
    <w:p w14:paraId="75882E8F" w14:textId="00CDCCCB" w:rsidR="00177DB8" w:rsidRDefault="00177DB8" w:rsidP="00177DB8">
      <w:pPr>
        <w:pStyle w:val="dotpoint"/>
      </w:pPr>
      <w:r>
        <w:t xml:space="preserve">the financial services </w:t>
      </w:r>
      <w:r w:rsidR="009D06F4">
        <w:t>wer</w:t>
      </w:r>
      <w:r w:rsidR="00F554C3">
        <w:t>e</w:t>
      </w:r>
      <w:r>
        <w:t xml:space="preserve"> </w:t>
      </w:r>
      <w:r w:rsidR="009D06F4">
        <w:t xml:space="preserve">only </w:t>
      </w:r>
      <w:r>
        <w:t xml:space="preserve">provided to wholesale </w:t>
      </w:r>
      <w:proofErr w:type="gramStart"/>
      <w:r>
        <w:t>clients</w:t>
      </w:r>
      <w:r w:rsidR="009D06F4">
        <w:t>;</w:t>
      </w:r>
      <w:proofErr w:type="gramEnd"/>
    </w:p>
    <w:p w14:paraId="046F135F" w14:textId="3E48A7A4" w:rsidR="00177DB8" w:rsidRDefault="00177DB8" w:rsidP="00177DB8">
      <w:pPr>
        <w:pStyle w:val="dotpoint"/>
      </w:pPr>
      <w:r>
        <w:t xml:space="preserve">the financial services </w:t>
      </w:r>
      <w:r w:rsidR="009D06F4">
        <w:t xml:space="preserve">provided </w:t>
      </w:r>
      <w:r>
        <w:t xml:space="preserve">by the </w:t>
      </w:r>
      <w:r w:rsidR="00F554C3">
        <w:t>foreign company</w:t>
      </w:r>
      <w:r>
        <w:t xml:space="preserve"> </w:t>
      </w:r>
      <w:r w:rsidR="009D06F4">
        <w:t>w</w:t>
      </w:r>
      <w:r w:rsidR="006A1A79">
        <w:t>ere</w:t>
      </w:r>
      <w:r>
        <w:t xml:space="preserve"> regulated by an overseas regulatory </w:t>
      </w:r>
      <w:proofErr w:type="gramStart"/>
      <w:r>
        <w:t>authority;</w:t>
      </w:r>
      <w:proofErr w:type="gramEnd"/>
    </w:p>
    <w:p w14:paraId="3446DAE3" w14:textId="4F775ED6" w:rsidR="00177DB8" w:rsidRDefault="00177DB8" w:rsidP="00177DB8">
      <w:pPr>
        <w:pStyle w:val="dotpoint"/>
      </w:pPr>
      <w:r>
        <w:t xml:space="preserve">the regulatory regime overseen by the overseas regulatory authority </w:t>
      </w:r>
      <w:r w:rsidR="009D06F4">
        <w:t>wa</w:t>
      </w:r>
      <w:r>
        <w:t xml:space="preserve">s </w:t>
      </w:r>
      <w:r w:rsidR="006A1A79">
        <w:t xml:space="preserve">deemed by ASIC as being </w:t>
      </w:r>
      <w:r>
        <w:t>sufficiently equivalent to Australia</w:t>
      </w:r>
      <w:r w:rsidR="006A1A79">
        <w:t>’s</w:t>
      </w:r>
      <w:r>
        <w:t xml:space="preserve"> regulatory </w:t>
      </w:r>
      <w:proofErr w:type="gramStart"/>
      <w:r>
        <w:t>regime</w:t>
      </w:r>
      <w:r w:rsidR="006A1A79">
        <w:t>;</w:t>
      </w:r>
      <w:proofErr w:type="gramEnd"/>
    </w:p>
    <w:p w14:paraId="1D47F2DC" w14:textId="793F1CF7" w:rsidR="00177DB8" w:rsidRDefault="00177DB8" w:rsidP="00177DB8">
      <w:pPr>
        <w:pStyle w:val="dotpoint"/>
      </w:pPr>
      <w:r>
        <w:t xml:space="preserve">there </w:t>
      </w:r>
      <w:r w:rsidR="009E6CCF">
        <w:t>was an</w:t>
      </w:r>
      <w:r>
        <w:t xml:space="preserve"> effective cooperation arrangement in place between the overseas regulatory authority and ASIC; and </w:t>
      </w:r>
    </w:p>
    <w:p w14:paraId="6C3CA4D5" w14:textId="3C296407" w:rsidR="00177DB8" w:rsidRDefault="00177DB8" w:rsidP="00177DB8">
      <w:pPr>
        <w:pStyle w:val="dotpoint"/>
      </w:pPr>
      <w:r>
        <w:t xml:space="preserve">the </w:t>
      </w:r>
      <w:r w:rsidR="006A1A79">
        <w:t xml:space="preserve">foreign company met </w:t>
      </w:r>
      <w:proofErr w:type="gramStart"/>
      <w:r>
        <w:t>all</w:t>
      </w:r>
      <w:r w:rsidR="006A1A79">
        <w:t xml:space="preserve"> of</w:t>
      </w:r>
      <w:proofErr w:type="gramEnd"/>
      <w:r>
        <w:t xml:space="preserve"> the relevant conditions </w:t>
      </w:r>
      <w:r w:rsidR="006A1A79">
        <w:t>for using the</w:t>
      </w:r>
      <w:r>
        <w:t xml:space="preserve"> relief</w:t>
      </w:r>
      <w:r w:rsidR="006A1A79">
        <w:t>.</w:t>
      </w:r>
    </w:p>
    <w:p w14:paraId="736F68AA" w14:textId="67ADFFE7" w:rsidR="003F0C2D" w:rsidRDefault="003F0C2D" w:rsidP="003F0C2D">
      <w:pPr>
        <w:numPr>
          <w:ilvl w:val="1"/>
          <w:numId w:val="2"/>
        </w:numPr>
      </w:pPr>
      <w:r>
        <w:t>The sufficient equivalence relief applied to foreign companies regulated by the following</w:t>
      </w:r>
      <w:r w:rsidR="00117652">
        <w:t xml:space="preserve"> overseas</w:t>
      </w:r>
      <w:r>
        <w:t xml:space="preserve"> regulatory authorities:</w:t>
      </w:r>
    </w:p>
    <w:p w14:paraId="140F29FC" w14:textId="77777777" w:rsidR="003F0C2D" w:rsidRDefault="003F0C2D" w:rsidP="003F0C2D">
      <w:pPr>
        <w:pStyle w:val="dotpoint"/>
      </w:pPr>
      <w:r>
        <w:t>Securities and Exchange Commission (US SEC</w:t>
      </w:r>
      <w:proofErr w:type="gramStart"/>
      <w:r>
        <w:t>);</w:t>
      </w:r>
      <w:proofErr w:type="gramEnd"/>
    </w:p>
    <w:p w14:paraId="24CA7580" w14:textId="77777777" w:rsidR="003F0C2D" w:rsidRDefault="003F0C2D" w:rsidP="003F0C2D">
      <w:pPr>
        <w:pStyle w:val="dotpoint"/>
      </w:pPr>
      <w:r>
        <w:t>US Federal Reserve and Office of the Comptroller of the Currency (OCC</w:t>
      </w:r>
      <w:proofErr w:type="gramStart"/>
      <w:r>
        <w:t>);</w:t>
      </w:r>
      <w:proofErr w:type="gramEnd"/>
    </w:p>
    <w:p w14:paraId="060A77E2" w14:textId="77777777" w:rsidR="003F0C2D" w:rsidRDefault="003F0C2D" w:rsidP="003F0C2D">
      <w:pPr>
        <w:pStyle w:val="dotpoint"/>
      </w:pPr>
      <w:r>
        <w:t>Commodity Futures Trading Commission (US CFTC</w:t>
      </w:r>
      <w:proofErr w:type="gramStart"/>
      <w:r>
        <w:t>);</w:t>
      </w:r>
      <w:proofErr w:type="gramEnd"/>
    </w:p>
    <w:p w14:paraId="5AA5DE69" w14:textId="77777777" w:rsidR="003F0C2D" w:rsidRDefault="003F0C2D" w:rsidP="003F0C2D">
      <w:pPr>
        <w:pStyle w:val="dotpoint"/>
      </w:pPr>
      <w:r>
        <w:t>Monetary Authority of Singapore (Singapore MAS</w:t>
      </w:r>
      <w:proofErr w:type="gramStart"/>
      <w:r>
        <w:t>);</w:t>
      </w:r>
      <w:proofErr w:type="gramEnd"/>
    </w:p>
    <w:p w14:paraId="28523CA9" w14:textId="77777777" w:rsidR="003F0C2D" w:rsidRDefault="003F0C2D" w:rsidP="003F0C2D">
      <w:pPr>
        <w:pStyle w:val="dotpoint"/>
      </w:pPr>
      <w:r>
        <w:t>Securities and Futures Commission (Hong Kong SFC</w:t>
      </w:r>
      <w:proofErr w:type="gramStart"/>
      <w:r>
        <w:t>);</w:t>
      </w:r>
      <w:proofErr w:type="gramEnd"/>
    </w:p>
    <w:p w14:paraId="75EDE30D" w14:textId="77777777" w:rsidR="003F0C2D" w:rsidRDefault="003F0C2D" w:rsidP="003F0C2D">
      <w:pPr>
        <w:pStyle w:val="dotpoint"/>
      </w:pPr>
      <w:proofErr w:type="spellStart"/>
      <w:r>
        <w:t>Bundesanstalt</w:t>
      </w:r>
      <w:proofErr w:type="spellEnd"/>
      <w:r>
        <w:t xml:space="preserve"> </w:t>
      </w:r>
      <w:proofErr w:type="spellStart"/>
      <w:r>
        <w:t>für</w:t>
      </w:r>
      <w:proofErr w:type="spellEnd"/>
      <w:r>
        <w:t xml:space="preserve"> </w:t>
      </w:r>
      <w:proofErr w:type="spellStart"/>
      <w:r>
        <w:t>Finanzdienstleistungsaufsicht</w:t>
      </w:r>
      <w:proofErr w:type="spellEnd"/>
      <w:r>
        <w:t xml:space="preserve"> of Germany (German </w:t>
      </w:r>
      <w:proofErr w:type="spellStart"/>
      <w:r>
        <w:t>BaFin</w:t>
      </w:r>
      <w:proofErr w:type="spellEnd"/>
      <w:proofErr w:type="gramStart"/>
      <w:r>
        <w:t>);</w:t>
      </w:r>
      <w:proofErr w:type="gramEnd"/>
    </w:p>
    <w:p w14:paraId="422C6AC0" w14:textId="77777777" w:rsidR="003F0C2D" w:rsidRDefault="003F0C2D" w:rsidP="003F0C2D">
      <w:pPr>
        <w:pStyle w:val="dotpoint"/>
      </w:pPr>
      <w:r>
        <w:t xml:space="preserve">Luxembourg Commission de Surveillance du </w:t>
      </w:r>
      <w:proofErr w:type="spellStart"/>
      <w:r>
        <w:t>Secteur</w:t>
      </w:r>
      <w:proofErr w:type="spellEnd"/>
      <w:r>
        <w:t xml:space="preserve"> Financier (CSSF</w:t>
      </w:r>
      <w:proofErr w:type="gramStart"/>
      <w:r>
        <w:t>);</w:t>
      </w:r>
      <w:proofErr w:type="gramEnd"/>
    </w:p>
    <w:p w14:paraId="3D08197F" w14:textId="3C1E4E97" w:rsidR="003F0C2D" w:rsidRDefault="00C617E3" w:rsidP="003F0C2D">
      <w:pPr>
        <w:pStyle w:val="dotpoint"/>
      </w:pPr>
      <w:r>
        <w:lastRenderedPageBreak/>
        <w:t xml:space="preserve">UK </w:t>
      </w:r>
      <w:r w:rsidR="003F0C2D">
        <w:t>Financial Conduct Authority or Prudential Regulatory Authority (UK FCA or PRA</w:t>
      </w:r>
      <w:proofErr w:type="gramStart"/>
      <w:r w:rsidR="003F0C2D">
        <w:t>);</w:t>
      </w:r>
      <w:proofErr w:type="gramEnd"/>
    </w:p>
    <w:p w14:paraId="268419C1" w14:textId="45708C4F" w:rsidR="00177DB8" w:rsidRDefault="00177DB8" w:rsidP="00177DB8">
      <w:pPr>
        <w:pStyle w:val="base-text-paragraph"/>
      </w:pPr>
      <w:r>
        <w:t xml:space="preserve">On 31 March 2020, ASIC </w:t>
      </w:r>
      <w:r w:rsidR="00117652">
        <w:t>replaced</w:t>
      </w:r>
      <w:r>
        <w:t xml:space="preserve"> the sufficient equivalence relief with a foreign financial services licen</w:t>
      </w:r>
      <w:r w:rsidR="002D6DB7">
        <w:t>s</w:t>
      </w:r>
      <w:r>
        <w:t>ing regime</w:t>
      </w:r>
      <w:r w:rsidR="00F554C3">
        <w:t xml:space="preserve">, which is </w:t>
      </w:r>
      <w:r w:rsidR="00117652">
        <w:t xml:space="preserve">set out in </w:t>
      </w:r>
      <w:r w:rsidR="00F554C3">
        <w:t>the</w:t>
      </w:r>
      <w:r>
        <w:t xml:space="preserve"> </w:t>
      </w:r>
      <w:r w:rsidRPr="00F554C3">
        <w:rPr>
          <w:i/>
        </w:rPr>
        <w:t xml:space="preserve">ASIC Corporations (Foreign Financial Services Providers—Foreign AFS </w:t>
      </w:r>
      <w:r w:rsidR="00020BC0">
        <w:rPr>
          <w:i/>
        </w:rPr>
        <w:t>Licence</w:t>
      </w:r>
      <w:r w:rsidRPr="00F554C3">
        <w:rPr>
          <w:i/>
        </w:rPr>
        <w:t>) Instrument 2020/198</w:t>
      </w:r>
      <w:r w:rsidR="00F554C3">
        <w:t>.</w:t>
      </w:r>
    </w:p>
    <w:p w14:paraId="34DCC274" w14:textId="5E4C185C" w:rsidR="00177DB8" w:rsidRDefault="00F554C3" w:rsidP="00177DB8">
      <w:pPr>
        <w:pStyle w:val="base-text-paragraph"/>
      </w:pPr>
      <w:r>
        <w:t>Since</w:t>
      </w:r>
      <w:r w:rsidR="00177DB8">
        <w:t xml:space="preserve"> 1 April 2020, </w:t>
      </w:r>
      <w:r w:rsidR="005C3D2F">
        <w:t>foreign companies</w:t>
      </w:r>
      <w:r>
        <w:t xml:space="preserve"> </w:t>
      </w:r>
      <w:r w:rsidR="001C1B89">
        <w:t xml:space="preserve">that </w:t>
      </w:r>
      <w:r w:rsidR="00A92E06">
        <w:t xml:space="preserve">were </w:t>
      </w:r>
      <w:r>
        <w:t xml:space="preserve">no longer </w:t>
      </w:r>
      <w:r w:rsidR="00A92E06">
        <w:t xml:space="preserve">able to </w:t>
      </w:r>
      <w:r w:rsidR="001C1B89">
        <w:t>rely on the</w:t>
      </w:r>
      <w:r w:rsidR="005C3D2F">
        <w:t xml:space="preserve"> </w:t>
      </w:r>
      <w:r w:rsidR="00177DB8">
        <w:t>sufficient equivalence relief have been required to obtain a</w:t>
      </w:r>
      <w:r>
        <w:t>n Australian financial servic</w:t>
      </w:r>
      <w:r w:rsidR="003B744C">
        <w:t>e licence</w:t>
      </w:r>
      <w:r w:rsidR="005C3D2F">
        <w:t xml:space="preserve"> to carry on a financial services business in Australia.</w:t>
      </w:r>
    </w:p>
    <w:p w14:paraId="141C9E9B" w14:textId="59E8AE42" w:rsidR="00177DB8" w:rsidRDefault="00117652" w:rsidP="00177DB8">
      <w:pPr>
        <w:pStyle w:val="base-text-paragraph"/>
      </w:pPr>
      <w:r>
        <w:t xml:space="preserve">Under transitional arrangements, </w:t>
      </w:r>
      <w:r w:rsidR="003B744C">
        <w:t>foreign companies</w:t>
      </w:r>
      <w:r>
        <w:t xml:space="preserve"> that were</w:t>
      </w:r>
      <w:r w:rsidR="003B744C">
        <w:t xml:space="preserve"> </w:t>
      </w:r>
      <w:r w:rsidR="00177DB8">
        <w:t xml:space="preserve">able to rely on the sufficient equivalence relief </w:t>
      </w:r>
      <w:r w:rsidR="005C3D2F">
        <w:t xml:space="preserve">as </w:t>
      </w:r>
      <w:proofErr w:type="gramStart"/>
      <w:r w:rsidR="005C3D2F">
        <w:t>at</w:t>
      </w:r>
      <w:proofErr w:type="gramEnd"/>
      <w:r w:rsidR="005C3D2F">
        <w:t xml:space="preserve"> </w:t>
      </w:r>
      <w:r w:rsidR="00177DB8">
        <w:t>31</w:t>
      </w:r>
      <w:r w:rsidR="005C3D2F">
        <w:t> </w:t>
      </w:r>
      <w:r w:rsidR="00177DB8">
        <w:t>March</w:t>
      </w:r>
      <w:r w:rsidR="005C3D2F">
        <w:t> </w:t>
      </w:r>
      <w:r w:rsidR="00177DB8">
        <w:t>2020 have until 31 March 2023 to obtain a</w:t>
      </w:r>
      <w:r w:rsidR="003B744C">
        <w:t>n</w:t>
      </w:r>
      <w:r w:rsidR="00177DB8">
        <w:t xml:space="preserve"> Australian financial services </w:t>
      </w:r>
      <w:r w:rsidR="003B744C">
        <w:t>licence.</w:t>
      </w:r>
    </w:p>
    <w:p w14:paraId="6DF5AABB" w14:textId="56D143E0" w:rsidR="000D2BF3" w:rsidRDefault="00001A1A" w:rsidP="00001A1A">
      <w:pPr>
        <w:pStyle w:val="Heading4"/>
      </w:pPr>
      <w:r w:rsidRPr="00001A1A">
        <w:t>Limited connection relief</w:t>
      </w:r>
    </w:p>
    <w:p w14:paraId="5DA9713C" w14:textId="284F623B" w:rsidR="00001A1A" w:rsidRDefault="003751A9" w:rsidP="00001A1A">
      <w:pPr>
        <w:pStyle w:val="base-text-paragraph"/>
      </w:pPr>
      <w:r>
        <w:t>ASIC’s l</w:t>
      </w:r>
      <w:r w:rsidR="00740350">
        <w:t xml:space="preserve">imited connection relief provided an exemption from the requirement for </w:t>
      </w:r>
      <w:r w:rsidR="00001A1A">
        <w:t xml:space="preserve">foreign companies to hold an Australian financial services licence </w:t>
      </w:r>
      <w:r w:rsidR="000751C4">
        <w:t xml:space="preserve">for the provision of a financial service </w:t>
      </w:r>
      <w:r w:rsidR="00B249A2">
        <w:t xml:space="preserve">and applied </w:t>
      </w:r>
      <w:r w:rsidR="00001A1A">
        <w:t>in the following circumstances:</w:t>
      </w:r>
    </w:p>
    <w:p w14:paraId="66FB2A09" w14:textId="77777777" w:rsidR="00B249A2" w:rsidRDefault="00B249A2" w:rsidP="00265272">
      <w:pPr>
        <w:pStyle w:val="dotpoint"/>
      </w:pPr>
      <w:r>
        <w:t xml:space="preserve">the person providing the financial services was not in </w:t>
      </w:r>
      <w:proofErr w:type="gramStart"/>
      <w:r>
        <w:t>Australia;</w:t>
      </w:r>
      <w:proofErr w:type="gramEnd"/>
    </w:p>
    <w:p w14:paraId="4869FCFD" w14:textId="49D1A5CB" w:rsidR="00001A1A" w:rsidRDefault="00001A1A" w:rsidP="00001A1A">
      <w:pPr>
        <w:pStyle w:val="dotpoint"/>
      </w:pPr>
      <w:r>
        <w:t xml:space="preserve">the financial service was </w:t>
      </w:r>
      <w:r w:rsidR="003751A9">
        <w:t xml:space="preserve">only </w:t>
      </w:r>
      <w:r>
        <w:t xml:space="preserve">provided to wholesale </w:t>
      </w:r>
      <w:proofErr w:type="gramStart"/>
      <w:r>
        <w:t>clients</w:t>
      </w:r>
      <w:r w:rsidR="003751A9">
        <w:t>;</w:t>
      </w:r>
      <w:proofErr w:type="gramEnd"/>
    </w:p>
    <w:p w14:paraId="78A6487B" w14:textId="46CE28C0" w:rsidR="00001A1A" w:rsidRDefault="00001A1A" w:rsidP="00001A1A">
      <w:pPr>
        <w:pStyle w:val="dotpoint"/>
      </w:pPr>
      <w:r>
        <w:t xml:space="preserve">the person </w:t>
      </w:r>
      <w:r w:rsidR="000751C4">
        <w:t>was only taken to be carrying on a financial services business because</w:t>
      </w:r>
      <w:r w:rsidR="00A92E06">
        <w:t xml:space="preserve"> the person</w:t>
      </w:r>
      <w:r w:rsidR="000751C4">
        <w:t xml:space="preserve"> </w:t>
      </w:r>
      <w:r>
        <w:t>engage</w:t>
      </w:r>
      <w:r w:rsidR="003751A9">
        <w:t>d</w:t>
      </w:r>
      <w:r>
        <w:t xml:space="preserve"> in conduct that </w:t>
      </w:r>
      <w:r w:rsidR="003751A9">
        <w:t>wa</w:t>
      </w:r>
      <w:r>
        <w:t>s:</w:t>
      </w:r>
    </w:p>
    <w:p w14:paraId="46B2F65E" w14:textId="7D186BA4" w:rsidR="00001A1A" w:rsidRDefault="00001A1A" w:rsidP="00001A1A">
      <w:pPr>
        <w:pStyle w:val="dotpoint2"/>
      </w:pPr>
      <w:r>
        <w:t xml:space="preserve">intended to induce people in </w:t>
      </w:r>
      <w:r w:rsidR="003751A9">
        <w:t xml:space="preserve">Australia </w:t>
      </w:r>
      <w:r>
        <w:t>to use the financial services the person provide</w:t>
      </w:r>
      <w:r w:rsidR="003751A9">
        <w:t>d</w:t>
      </w:r>
      <w:r>
        <w:t>; or</w:t>
      </w:r>
    </w:p>
    <w:p w14:paraId="251B48DC" w14:textId="6DFE2CC2" w:rsidR="00001A1A" w:rsidRDefault="003751A9" w:rsidP="00001A1A">
      <w:pPr>
        <w:pStyle w:val="dotpoint2"/>
      </w:pPr>
      <w:r>
        <w:t>wa</w:t>
      </w:r>
      <w:r w:rsidR="00001A1A">
        <w:t>s likely to have that effect</w:t>
      </w:r>
      <w:r w:rsidR="00B249A2">
        <w:t>.</w:t>
      </w:r>
    </w:p>
    <w:p w14:paraId="4118DCAF" w14:textId="25348C99" w:rsidR="00001A1A" w:rsidRDefault="00001A1A" w:rsidP="00001A1A">
      <w:pPr>
        <w:pStyle w:val="base-text-paragraph"/>
      </w:pPr>
      <w:r>
        <w:t xml:space="preserve">As for the sufficient equivalence relief, on 31 March 2020, ASIC replaced </w:t>
      </w:r>
      <w:r w:rsidR="003219AD">
        <w:t xml:space="preserve">the limited connection relief </w:t>
      </w:r>
      <w:r>
        <w:t xml:space="preserve">with a narrower </w:t>
      </w:r>
      <w:proofErr w:type="gramStart"/>
      <w:r>
        <w:t>funds</w:t>
      </w:r>
      <w:proofErr w:type="gramEnd"/>
      <w:r>
        <w:t xml:space="preserve"> management relief.  </w:t>
      </w:r>
    </w:p>
    <w:p w14:paraId="71D6F7B1" w14:textId="27FB2D3D" w:rsidR="00001A1A" w:rsidRDefault="00001A1A" w:rsidP="00001A1A">
      <w:pPr>
        <w:pStyle w:val="base-text-paragraph"/>
      </w:pPr>
      <w:r>
        <w:t xml:space="preserve">Under transitional arrangements, the limited connection relief </w:t>
      </w:r>
      <w:r w:rsidR="00F72121">
        <w:t>continues</w:t>
      </w:r>
      <w:r>
        <w:t xml:space="preserve"> to apply until 31 March 2023. From 1 April 2023, </w:t>
      </w:r>
      <w:r w:rsidR="003751A9">
        <w:t xml:space="preserve">foreign </w:t>
      </w:r>
      <w:r w:rsidR="00F72121">
        <w:t xml:space="preserve">companies that engage in conduct </w:t>
      </w:r>
      <w:r w:rsidR="00117652">
        <w:t xml:space="preserve">that is </w:t>
      </w:r>
      <w:r w:rsidR="00F72121">
        <w:t xml:space="preserve">intended to, or likely to, induce Australian consumers </w:t>
      </w:r>
      <w:r w:rsidR="003B310A">
        <w:t>to use the financial services provided</w:t>
      </w:r>
      <w:r w:rsidR="00117652">
        <w:t>,</w:t>
      </w:r>
      <w:r w:rsidR="003B310A">
        <w:t xml:space="preserve"> </w:t>
      </w:r>
      <w:r w:rsidR="00F72121">
        <w:t>need to h</w:t>
      </w:r>
      <w:r>
        <w:t>old a</w:t>
      </w:r>
      <w:r w:rsidR="00F72121">
        <w:t>n Australian financial services licence</w:t>
      </w:r>
      <w:r w:rsidR="00AB6357">
        <w:t xml:space="preserve"> if they are not eligible for another type of relief.</w:t>
      </w:r>
    </w:p>
    <w:p w14:paraId="3BB44A95" w14:textId="52FE89D5" w:rsidR="00E81D66" w:rsidRDefault="00E81D66" w:rsidP="00E81D66">
      <w:pPr>
        <w:pStyle w:val="Heading3"/>
        <w:rPr>
          <w:b w:val="0"/>
          <w:bCs/>
          <w:i/>
          <w:iCs/>
        </w:rPr>
      </w:pPr>
      <w:r w:rsidRPr="00E81D66">
        <w:rPr>
          <w:b w:val="0"/>
          <w:bCs/>
          <w:i/>
          <w:iCs/>
        </w:rPr>
        <w:lastRenderedPageBreak/>
        <w:t>Fit and proper person test</w:t>
      </w:r>
      <w:r w:rsidR="00D720D5">
        <w:rPr>
          <w:b w:val="0"/>
          <w:bCs/>
          <w:i/>
          <w:iCs/>
        </w:rPr>
        <w:t xml:space="preserve"> </w:t>
      </w:r>
    </w:p>
    <w:p w14:paraId="7149B83C" w14:textId="47365956" w:rsidR="00CB1F96" w:rsidRDefault="00F8644D" w:rsidP="009A41D3">
      <w:pPr>
        <w:numPr>
          <w:ilvl w:val="1"/>
          <w:numId w:val="2"/>
        </w:numPr>
      </w:pPr>
      <w:r>
        <w:t>Section 913B of the Corporations Act provides that i</w:t>
      </w:r>
      <w:r w:rsidR="00CB1F96">
        <w:t>f a person applies to ASIC for an Australian financial services licence under section</w:t>
      </w:r>
      <w:r w:rsidR="00BF3BAF">
        <w:t> </w:t>
      </w:r>
      <w:r w:rsidR="00CB1F96">
        <w:t>913A of the Corporations Act, ASIC must grant the licence if (and must not grant a licence unless):</w:t>
      </w:r>
    </w:p>
    <w:p w14:paraId="342DC391" w14:textId="73BB2921" w:rsidR="00CB1F96" w:rsidRDefault="00CB1F96" w:rsidP="00CB1F96">
      <w:pPr>
        <w:pStyle w:val="dotpoint"/>
      </w:pPr>
      <w:r>
        <w:t xml:space="preserve">the application was made in accordance with the </w:t>
      </w:r>
      <w:r w:rsidR="00BF3BAF">
        <w:t xml:space="preserve">relevant </w:t>
      </w:r>
      <w:proofErr w:type="gramStart"/>
      <w:r>
        <w:t>requirements</w:t>
      </w:r>
      <w:r w:rsidR="00BF3BAF">
        <w:t>;</w:t>
      </w:r>
      <w:proofErr w:type="gramEnd"/>
    </w:p>
    <w:p w14:paraId="4F33C19C" w14:textId="36511A88" w:rsidR="00CB1F96" w:rsidRDefault="00CB1F96" w:rsidP="00CB1F96">
      <w:pPr>
        <w:pStyle w:val="dotpoint"/>
      </w:pPr>
      <w:r>
        <w:t xml:space="preserve">ASIC has no reason to believe that the applicant is likely to contravene the general obligations that apply to a financial services </w:t>
      </w:r>
      <w:r w:rsidR="00020BC0">
        <w:t>licen</w:t>
      </w:r>
      <w:r w:rsidR="00BF3BAF">
        <w:t>see</w:t>
      </w:r>
      <w:r w:rsidR="00020BC0">
        <w:t xml:space="preserve"> </w:t>
      </w:r>
      <w:r>
        <w:t xml:space="preserve">under section 912A of the Corporations Act, if the licence is </w:t>
      </w:r>
      <w:proofErr w:type="gramStart"/>
      <w:r>
        <w:t>granted;</w:t>
      </w:r>
      <w:proofErr w:type="gramEnd"/>
      <w:r>
        <w:t xml:space="preserve"> </w:t>
      </w:r>
    </w:p>
    <w:p w14:paraId="0F976022" w14:textId="77777777" w:rsidR="00CB1F96" w:rsidRDefault="00CB1F96" w:rsidP="00CB1F96">
      <w:pPr>
        <w:pStyle w:val="dotpoint"/>
      </w:pPr>
      <w:r>
        <w:t>the fit and proper person test in section 913BA of the Corporations Act is satisfied in relation to the applicant and the licence applied for; and</w:t>
      </w:r>
    </w:p>
    <w:p w14:paraId="3D4F9F64" w14:textId="77777777" w:rsidR="00CB1F96" w:rsidRDefault="00CB1F96" w:rsidP="00CB1F96">
      <w:pPr>
        <w:pStyle w:val="dotpoint"/>
      </w:pPr>
      <w:r>
        <w:t>the applicant meets any other requirements prescribed by regulations.</w:t>
      </w:r>
    </w:p>
    <w:p w14:paraId="20C1507B" w14:textId="772AF297" w:rsidR="00CB1F96" w:rsidRDefault="00CB1F96" w:rsidP="009A41D3">
      <w:pPr>
        <w:numPr>
          <w:ilvl w:val="1"/>
          <w:numId w:val="2"/>
        </w:numPr>
      </w:pPr>
      <w:r>
        <w:t>Similarly, if a person makes an application for the imposi</w:t>
      </w:r>
      <w:r w:rsidR="00172EAF">
        <w:t xml:space="preserve">tion, </w:t>
      </w:r>
      <w:proofErr w:type="gramStart"/>
      <w:r w:rsidR="00172EAF">
        <w:t>variation</w:t>
      </w:r>
      <w:proofErr w:type="gramEnd"/>
      <w:r w:rsidR="00172EAF">
        <w:t xml:space="preserve"> or revocation of </w:t>
      </w:r>
      <w:r>
        <w:t xml:space="preserve">licence </w:t>
      </w:r>
      <w:r w:rsidR="00172EAF">
        <w:t xml:space="preserve">conditions </w:t>
      </w:r>
      <w:r w:rsidR="00422B30">
        <w:t>under section 914B of the Corporations Act</w:t>
      </w:r>
      <w:r>
        <w:t xml:space="preserve">, ASIC </w:t>
      </w:r>
      <w:r w:rsidRPr="00E05E5C">
        <w:t xml:space="preserve">may refuse the application if the </w:t>
      </w:r>
      <w:r>
        <w:t xml:space="preserve">fit and proper person test in </w:t>
      </w:r>
      <w:r w:rsidRPr="00E05E5C">
        <w:t xml:space="preserve">section 913BA </w:t>
      </w:r>
      <w:r>
        <w:t xml:space="preserve">of the Corporations Act </w:t>
      </w:r>
      <w:r w:rsidRPr="00E05E5C">
        <w:t>is not satisfied in relation to the applicant and the licence as proposed to be varied.</w:t>
      </w:r>
    </w:p>
    <w:p w14:paraId="33393515" w14:textId="467FA118" w:rsidR="00CB1F96" w:rsidRDefault="00CB1F96" w:rsidP="009A41D3">
      <w:pPr>
        <w:numPr>
          <w:ilvl w:val="1"/>
          <w:numId w:val="2"/>
        </w:numPr>
      </w:pPr>
      <w:r>
        <w:t xml:space="preserve">In accordance with section 913BA of the Corporations Act, the fit and proper person test requires ASIC to be satisfied that there is no reason to believe that any of the following persons are not fit and proper to provide </w:t>
      </w:r>
      <w:r w:rsidR="00172EAF">
        <w:t xml:space="preserve">the </w:t>
      </w:r>
      <w:r>
        <w:t xml:space="preserve">financial services </w:t>
      </w:r>
      <w:r w:rsidR="00172EAF">
        <w:t>covered by the licence</w:t>
      </w:r>
      <w:r>
        <w:t>:</w:t>
      </w:r>
    </w:p>
    <w:p w14:paraId="34B63B86" w14:textId="77777777" w:rsidR="00CB1F96" w:rsidRDefault="00CB1F96" w:rsidP="00CB1F96">
      <w:pPr>
        <w:pStyle w:val="dotpoint"/>
      </w:pPr>
      <w:r>
        <w:t>the applicant; or</w:t>
      </w:r>
    </w:p>
    <w:p w14:paraId="4E1655CD" w14:textId="77777777" w:rsidR="00CB1F96" w:rsidRDefault="00CB1F96" w:rsidP="00CB1F96">
      <w:pPr>
        <w:pStyle w:val="dotpoint"/>
      </w:pPr>
      <w:r>
        <w:t>if the applicant is a body corporate— an officer of the applicant; or</w:t>
      </w:r>
    </w:p>
    <w:p w14:paraId="49E6764F" w14:textId="77777777" w:rsidR="00CB1F96" w:rsidRDefault="00CB1F96" w:rsidP="00CB1F96">
      <w:pPr>
        <w:pStyle w:val="dotpoint"/>
      </w:pPr>
      <w:r>
        <w:t>if the applicant is a partnership or the multiple trustees of a trust - the partners, the trustees or the senior managers of the partnership or the trust; and</w:t>
      </w:r>
    </w:p>
    <w:p w14:paraId="29559090" w14:textId="4AF57C29" w:rsidR="00CB1F96" w:rsidRDefault="00CB1F96" w:rsidP="00CB1F96">
      <w:pPr>
        <w:pStyle w:val="dotpoint"/>
      </w:pPr>
      <w:r>
        <w:t>if the applicant is controlled by another person:</w:t>
      </w:r>
    </w:p>
    <w:p w14:paraId="5297B250" w14:textId="77777777" w:rsidR="00CB1F96" w:rsidRDefault="00CB1F96" w:rsidP="009A41D3">
      <w:pPr>
        <w:pStyle w:val="dotpoint"/>
        <w:numPr>
          <w:ilvl w:val="1"/>
          <w:numId w:val="4"/>
        </w:numPr>
      </w:pPr>
      <w:r>
        <w:t>the controller; or</w:t>
      </w:r>
    </w:p>
    <w:p w14:paraId="20A08447" w14:textId="77777777" w:rsidR="00CB1F96" w:rsidRDefault="00CB1F96" w:rsidP="009A41D3">
      <w:pPr>
        <w:pStyle w:val="dotpoint"/>
        <w:numPr>
          <w:ilvl w:val="1"/>
          <w:numId w:val="4"/>
        </w:numPr>
      </w:pPr>
      <w:r>
        <w:t>if the controller is a body corporate—an officer of the controller; or</w:t>
      </w:r>
    </w:p>
    <w:p w14:paraId="48FF49C5" w14:textId="77777777" w:rsidR="00CB1F96" w:rsidRDefault="00CB1F96" w:rsidP="009A41D3">
      <w:pPr>
        <w:pStyle w:val="dotpoint"/>
        <w:numPr>
          <w:ilvl w:val="1"/>
          <w:numId w:val="4"/>
        </w:numPr>
      </w:pPr>
      <w:r>
        <w:t>if the controller is a partnership or the multiple trustees of a trust - the partners, the trustees or the senior managers of the partnership or the trust.</w:t>
      </w:r>
    </w:p>
    <w:p w14:paraId="04BDEA54" w14:textId="182E8065" w:rsidR="00CB1F96" w:rsidRDefault="00CB1F96" w:rsidP="009A41D3">
      <w:pPr>
        <w:numPr>
          <w:ilvl w:val="1"/>
          <w:numId w:val="2"/>
        </w:numPr>
      </w:pPr>
      <w:r>
        <w:lastRenderedPageBreak/>
        <w:t>In determining whether a person is a fit and proper person</w:t>
      </w:r>
      <w:r w:rsidR="00172EAF">
        <w:t xml:space="preserve"> </w:t>
      </w:r>
      <w:r w:rsidR="00E31396">
        <w:t xml:space="preserve">under </w:t>
      </w:r>
      <w:r w:rsidR="00172EAF">
        <w:t>section 913BA of the Corporations Act</w:t>
      </w:r>
      <w:r>
        <w:t>, ASIC must have regard to the matters in section 913BB of the Corporations Act</w:t>
      </w:r>
      <w:r w:rsidR="00172EAF">
        <w:t>. These matters i</w:t>
      </w:r>
      <w:r>
        <w:t xml:space="preserve">nclude (but are not limited to) whether the applicant has ever had their Australian financial service </w:t>
      </w:r>
      <w:r w:rsidR="00172EAF">
        <w:t xml:space="preserve">licence </w:t>
      </w:r>
      <w:r>
        <w:t>or Australian credit licence suspended or cancelled; whether</w:t>
      </w:r>
      <w:r w:rsidR="00172EAF">
        <w:t xml:space="preserve"> a</w:t>
      </w:r>
      <w:r>
        <w:t xml:space="preserve"> banning order or a disqualification order has ever been made against the applicant; whether the person has ever been a Chapter 5 body corporate or an insolvent under administration; or has been convicted of an offence within the last ten years.</w:t>
      </w:r>
    </w:p>
    <w:p w14:paraId="7AAC0B55" w14:textId="77777777" w:rsidR="00C3452B" w:rsidRDefault="00C3452B" w:rsidP="00C3452B">
      <w:pPr>
        <w:pStyle w:val="Heading2"/>
      </w:pPr>
      <w:r>
        <w:t>Summary of new law</w:t>
      </w:r>
    </w:p>
    <w:p w14:paraId="2EEE1935" w14:textId="65C5E6B5" w:rsidR="00296EED" w:rsidRDefault="00054877" w:rsidP="00900C90">
      <w:pPr>
        <w:pStyle w:val="base-text-paragraph"/>
      </w:pPr>
      <w:r>
        <w:t>T</w:t>
      </w:r>
      <w:r w:rsidR="00954944">
        <w:t xml:space="preserve">he </w:t>
      </w:r>
      <w:r w:rsidR="009A41D3">
        <w:t xml:space="preserve">Bill </w:t>
      </w:r>
      <w:r w:rsidR="00B22EFC">
        <w:t xml:space="preserve">implements </w:t>
      </w:r>
      <w:r w:rsidR="00900C90">
        <w:t xml:space="preserve">the outcomes from the Government’s consultation on the options for </w:t>
      </w:r>
      <w:r w:rsidR="00296EED">
        <w:t xml:space="preserve">providing </w:t>
      </w:r>
      <w:r w:rsidR="00900C90">
        <w:t>licensing relief to foreign financial</w:t>
      </w:r>
      <w:r w:rsidR="00296EED">
        <w:t xml:space="preserve"> service providers and to create a </w:t>
      </w:r>
      <w:r w:rsidR="00900C90">
        <w:t>fast-tracking licensing proces</w:t>
      </w:r>
      <w:r w:rsidR="00296EED">
        <w:t xml:space="preserve">s for foreign companies who intend to establish more permanent operations in Australia. </w:t>
      </w:r>
    </w:p>
    <w:p w14:paraId="0FC2DCAD" w14:textId="6B010EFA" w:rsidR="00827426" w:rsidRDefault="00802631" w:rsidP="00827426">
      <w:pPr>
        <w:pStyle w:val="base-text-paragraph"/>
      </w:pPr>
      <w:r>
        <w:t xml:space="preserve">The object of the Bill is </w:t>
      </w:r>
      <w:r w:rsidR="00827426">
        <w:t xml:space="preserve">to </w:t>
      </w:r>
      <w:r w:rsidR="00146CF4">
        <w:t xml:space="preserve">reduce barriers of entry and encourage greater engagement by foreign financial </w:t>
      </w:r>
      <w:r w:rsidR="00AC19CC">
        <w:t xml:space="preserve">service </w:t>
      </w:r>
      <w:r w:rsidR="00146CF4">
        <w:t xml:space="preserve">providers in the Australian market. </w:t>
      </w:r>
      <w:r w:rsidR="00064433">
        <w:t xml:space="preserve">As a result, this will allow </w:t>
      </w:r>
      <w:r w:rsidR="00064433" w:rsidRPr="00802631">
        <w:t xml:space="preserve">Australian </w:t>
      </w:r>
      <w:r w:rsidR="0042045C">
        <w:t xml:space="preserve">professional and wholesale </w:t>
      </w:r>
      <w:r w:rsidR="00064433" w:rsidRPr="00802631">
        <w:t xml:space="preserve">investors </w:t>
      </w:r>
      <w:r w:rsidR="00064433">
        <w:t xml:space="preserve">to </w:t>
      </w:r>
      <w:r w:rsidR="00827426" w:rsidRPr="00802631">
        <w:t>diversify</w:t>
      </w:r>
      <w:r w:rsidR="00064433">
        <w:t xml:space="preserve"> their</w:t>
      </w:r>
      <w:r w:rsidR="00827426" w:rsidRPr="00802631">
        <w:t xml:space="preserve"> investment opportunities </w:t>
      </w:r>
      <w:r w:rsidR="00146CF4">
        <w:t xml:space="preserve">and </w:t>
      </w:r>
      <w:r w:rsidR="00827426" w:rsidRPr="00802631">
        <w:t>attract additional investment and liquidity to Australian markets</w:t>
      </w:r>
      <w:r w:rsidR="00064433">
        <w:t xml:space="preserve">. </w:t>
      </w:r>
    </w:p>
    <w:p w14:paraId="2C2FE7BE" w14:textId="7355FBD5" w:rsidR="00827426" w:rsidRDefault="00827426" w:rsidP="00C3452B">
      <w:pPr>
        <w:pStyle w:val="base-text-paragraph"/>
      </w:pPr>
      <w:r>
        <w:t xml:space="preserve">The Bill achieves this object by providing </w:t>
      </w:r>
      <w:r w:rsidR="00B4134F">
        <w:t xml:space="preserve">for </w:t>
      </w:r>
      <w:r>
        <w:t>three licensing exemptions for foreign financial service providers</w:t>
      </w:r>
      <w:r w:rsidR="00B068F5">
        <w:t xml:space="preserve">. </w:t>
      </w:r>
    </w:p>
    <w:p w14:paraId="0931CC6F" w14:textId="04C299BB" w:rsidR="00827426" w:rsidRPr="00EE1E81" w:rsidRDefault="00827426" w:rsidP="00827426">
      <w:pPr>
        <w:pStyle w:val="base-text-paragraph"/>
        <w:numPr>
          <w:ilvl w:val="0"/>
          <w:numId w:val="0"/>
        </w:numPr>
        <w:ind w:left="1134"/>
        <w:rPr>
          <w:b/>
          <w:bCs/>
          <w:i/>
          <w:iCs/>
        </w:rPr>
      </w:pPr>
      <w:r w:rsidRPr="00EE1E81">
        <w:rPr>
          <w:b/>
          <w:bCs/>
          <w:i/>
          <w:iCs/>
        </w:rPr>
        <w:t xml:space="preserve">Professional investor exemption </w:t>
      </w:r>
    </w:p>
    <w:p w14:paraId="3A7178EF" w14:textId="0DF7CF65" w:rsidR="00802631" w:rsidRDefault="00754022" w:rsidP="00C3452B">
      <w:pPr>
        <w:pStyle w:val="base-text-paragraph"/>
      </w:pPr>
      <w:r>
        <w:t xml:space="preserve">The </w:t>
      </w:r>
      <w:r w:rsidR="008667D7">
        <w:t xml:space="preserve">new </w:t>
      </w:r>
      <w:r>
        <w:t xml:space="preserve">professional investor exemption </w:t>
      </w:r>
      <w:r w:rsidR="00B83A19">
        <w:t xml:space="preserve">provides </w:t>
      </w:r>
      <w:r w:rsidR="008667D7">
        <w:t xml:space="preserve">an exemption </w:t>
      </w:r>
      <w:r w:rsidR="00AB6357">
        <w:t xml:space="preserve">from the requirement to hold an Australian financial services licence </w:t>
      </w:r>
      <w:r w:rsidR="008667D7">
        <w:t xml:space="preserve">for persons that provide financial services </w:t>
      </w:r>
      <w:r w:rsidR="00AC19CC">
        <w:t xml:space="preserve">from outside Australia </w:t>
      </w:r>
      <w:r w:rsidR="008667D7">
        <w:t xml:space="preserve">to </w:t>
      </w:r>
      <w:r w:rsidR="00B83A19">
        <w:t>professional investors</w:t>
      </w:r>
      <w:r w:rsidR="00AC19CC">
        <w:t>.</w:t>
      </w:r>
    </w:p>
    <w:p w14:paraId="45DE82D4" w14:textId="3C86FF06" w:rsidR="003A0552" w:rsidRDefault="003A0552" w:rsidP="00C3452B">
      <w:pPr>
        <w:pStyle w:val="base-text-paragraph"/>
      </w:pPr>
      <w:r>
        <w:t xml:space="preserve">This exemption will replace the existing professional investor exemption, which </w:t>
      </w:r>
      <w:proofErr w:type="gramStart"/>
      <w:r>
        <w:t>is located in</w:t>
      </w:r>
      <w:proofErr w:type="gramEnd"/>
      <w:r>
        <w:t xml:space="preserve"> sub-regulation 7.6.02AG(2E) of the Corporations Regulations.</w:t>
      </w:r>
    </w:p>
    <w:p w14:paraId="2F1A7D8D" w14:textId="3FE954C4" w:rsidR="00726764" w:rsidRDefault="00B83A19" w:rsidP="00C3452B">
      <w:pPr>
        <w:pStyle w:val="base-text-paragraph"/>
      </w:pPr>
      <w:r>
        <w:t xml:space="preserve">The professional investor exemption is only available </w:t>
      </w:r>
      <w:r w:rsidR="00AC19CC">
        <w:t>in the following circumstances:</w:t>
      </w:r>
    </w:p>
    <w:p w14:paraId="735C6E70" w14:textId="4112ADC0" w:rsidR="00AB6357" w:rsidRDefault="00AB6357" w:rsidP="00265272">
      <w:pPr>
        <w:pStyle w:val="dotpoint"/>
      </w:pPr>
      <w:r>
        <w:t xml:space="preserve">the financial service is provided only to professional </w:t>
      </w:r>
      <w:proofErr w:type="gramStart"/>
      <w:r>
        <w:t>investors;</w:t>
      </w:r>
      <w:proofErr w:type="gramEnd"/>
    </w:p>
    <w:p w14:paraId="204D9A11" w14:textId="3647554D" w:rsidR="00726764" w:rsidRDefault="00AC19CC" w:rsidP="00726764">
      <w:pPr>
        <w:pStyle w:val="dotpoint"/>
      </w:pPr>
      <w:r>
        <w:t xml:space="preserve">the person </w:t>
      </w:r>
      <w:r w:rsidR="00726764">
        <w:t xml:space="preserve">provides the financial service from a place outside </w:t>
      </w:r>
      <w:proofErr w:type="gramStart"/>
      <w:r w:rsidR="00726764">
        <w:t>Australia;</w:t>
      </w:r>
      <w:proofErr w:type="gramEnd"/>
    </w:p>
    <w:p w14:paraId="1FFAE8F5" w14:textId="6A3FDF61" w:rsidR="00726764" w:rsidRDefault="00726764" w:rsidP="00726764">
      <w:pPr>
        <w:pStyle w:val="dotpoint"/>
      </w:pPr>
      <w:r>
        <w:t>the person’s head office and principal place of business are located</w:t>
      </w:r>
      <w:r w:rsidR="00AB6357">
        <w:t xml:space="preserve"> at one or more</w:t>
      </w:r>
      <w:r>
        <w:t xml:space="preserve"> place</w:t>
      </w:r>
      <w:r w:rsidR="00AB6357">
        <w:t>s</w:t>
      </w:r>
      <w:r>
        <w:t xml:space="preserve"> outside Australia; and</w:t>
      </w:r>
    </w:p>
    <w:p w14:paraId="0882AD73" w14:textId="435EE938" w:rsidR="00B83A19" w:rsidRDefault="00726764" w:rsidP="00726764">
      <w:pPr>
        <w:pStyle w:val="dotpoint"/>
      </w:pPr>
      <w:r>
        <w:lastRenderedPageBreak/>
        <w:t xml:space="preserve">the person reasonably believes that the </w:t>
      </w:r>
      <w:r w:rsidR="00B83A19">
        <w:t>prov</w:t>
      </w:r>
      <w:r w:rsidR="00DE36DA">
        <w:t>ision of</w:t>
      </w:r>
      <w:r w:rsidR="00B83A19">
        <w:t xml:space="preserve"> </w:t>
      </w:r>
      <w:r>
        <w:t xml:space="preserve">the </w:t>
      </w:r>
      <w:r w:rsidR="00B83A19">
        <w:t>financial service</w:t>
      </w:r>
      <w:r>
        <w:t xml:space="preserve"> does not </w:t>
      </w:r>
      <w:r w:rsidR="00B83A19">
        <w:t xml:space="preserve">contravene any laws that apply in </w:t>
      </w:r>
      <w:r>
        <w:t xml:space="preserve">the person’s </w:t>
      </w:r>
      <w:r w:rsidR="00B83A19">
        <w:t xml:space="preserve">principal place of business, head office </w:t>
      </w:r>
      <w:r w:rsidR="00AC19CC">
        <w:t>or</w:t>
      </w:r>
      <w:r>
        <w:t xml:space="preserve"> </w:t>
      </w:r>
      <w:r w:rsidR="00B83A19">
        <w:t xml:space="preserve">the place from where </w:t>
      </w:r>
      <w:r>
        <w:t xml:space="preserve">the </w:t>
      </w:r>
      <w:r w:rsidR="00B83A19">
        <w:t xml:space="preserve">financial services are provided. </w:t>
      </w:r>
    </w:p>
    <w:p w14:paraId="1CF59EE8" w14:textId="274D8A3C" w:rsidR="001128F9" w:rsidRDefault="00BC51A8" w:rsidP="00BC51A8">
      <w:pPr>
        <w:pStyle w:val="base-text-paragraph"/>
      </w:pPr>
      <w:r>
        <w:t xml:space="preserve">The Bill also provides that regulations may prescribe </w:t>
      </w:r>
      <w:proofErr w:type="gramStart"/>
      <w:r>
        <w:t>particular kinds</w:t>
      </w:r>
      <w:proofErr w:type="gramEnd"/>
      <w:r>
        <w:t xml:space="preserve"> of financial services or products and professional investors in relation to which the professional investor exemption does not apply. </w:t>
      </w:r>
    </w:p>
    <w:p w14:paraId="251E74DA" w14:textId="57CEA283" w:rsidR="006041C9" w:rsidRDefault="006041C9" w:rsidP="00C3452B">
      <w:pPr>
        <w:pStyle w:val="base-text-paragraph"/>
      </w:pPr>
      <w:r>
        <w:t xml:space="preserve">A person that </w:t>
      </w:r>
      <w:r w:rsidR="003B4EA3">
        <w:t>uses t</w:t>
      </w:r>
      <w:r w:rsidR="00BF05BE">
        <w:t xml:space="preserve">he professional investor </w:t>
      </w:r>
      <w:r>
        <w:t>exemption</w:t>
      </w:r>
      <w:r w:rsidR="003B4EA3">
        <w:t xml:space="preserve"> to provide financial services to professional investors</w:t>
      </w:r>
      <w:r>
        <w:t xml:space="preserve"> must comply with certain conditions. This includes </w:t>
      </w:r>
      <w:r w:rsidR="00B0456A">
        <w:t xml:space="preserve">(but is not limited to) </w:t>
      </w:r>
      <w:r>
        <w:t xml:space="preserve">notifying ASIC of </w:t>
      </w:r>
      <w:r w:rsidR="00B0456A">
        <w:t xml:space="preserve">the person’s </w:t>
      </w:r>
      <w:r>
        <w:t xml:space="preserve">intention to rely on </w:t>
      </w:r>
      <w:r w:rsidR="00124651">
        <w:t xml:space="preserve">the exemption, submitting to the non-exclusive jurisdiction of Australian courts and complying with reasonable requests </w:t>
      </w:r>
      <w:r w:rsidR="003A0552">
        <w:t>for</w:t>
      </w:r>
      <w:r w:rsidR="00124651">
        <w:t xml:space="preserve"> assistance from ASI</w:t>
      </w:r>
      <w:r w:rsidR="00250EE0">
        <w:t>C</w:t>
      </w:r>
      <w:r w:rsidR="00633930">
        <w:t xml:space="preserve">. </w:t>
      </w:r>
    </w:p>
    <w:p w14:paraId="097FBBD4" w14:textId="6D43A24E" w:rsidR="00980445" w:rsidRDefault="00980445" w:rsidP="00C3452B">
      <w:pPr>
        <w:pStyle w:val="base-text-paragraph"/>
      </w:pPr>
      <w:r>
        <w:t>If a person fails to comply with a condition, ASIC may cancel the person’s exemption (after giving the</w:t>
      </w:r>
      <w:r w:rsidR="00BF05BE">
        <w:t xml:space="preserve"> person </w:t>
      </w:r>
      <w:r>
        <w:t xml:space="preserve">a notice of </w:t>
      </w:r>
      <w:r w:rsidR="00BF05BE">
        <w:t>the</w:t>
      </w:r>
      <w:r>
        <w:t xml:space="preserve"> proposed decision and an opportunity to appear</w:t>
      </w:r>
      <w:r w:rsidR="00BF05BE">
        <w:t xml:space="preserve"> </w:t>
      </w:r>
      <w:r>
        <w:t xml:space="preserve">at a hearing or make a submission), impose additional conditions on the person’s use of the </w:t>
      </w:r>
      <w:r w:rsidR="003B310A">
        <w:t>exemption</w:t>
      </w:r>
      <w:r w:rsidR="00BF05BE">
        <w:t>,</w:t>
      </w:r>
      <w:r w:rsidR="003B310A">
        <w:t xml:space="preserve"> </w:t>
      </w:r>
      <w:r>
        <w:t xml:space="preserve">or apply to the court for a civil penalty </w:t>
      </w:r>
      <w:r w:rsidR="005B1B90">
        <w:t>and pecuniary penalty order.</w:t>
      </w:r>
    </w:p>
    <w:p w14:paraId="19B1C3A6" w14:textId="78F794C9" w:rsidR="00827426" w:rsidRDefault="00827426" w:rsidP="00827426">
      <w:pPr>
        <w:pStyle w:val="dotpoint"/>
        <w:numPr>
          <w:ilvl w:val="0"/>
          <w:numId w:val="0"/>
        </w:numPr>
        <w:ind w:left="1134"/>
        <w:rPr>
          <w:b/>
          <w:bCs/>
          <w:i/>
          <w:iCs/>
        </w:rPr>
      </w:pPr>
      <w:r w:rsidRPr="00633930">
        <w:rPr>
          <w:b/>
          <w:bCs/>
          <w:i/>
          <w:iCs/>
        </w:rPr>
        <w:t xml:space="preserve">Comparable regulator exemption </w:t>
      </w:r>
    </w:p>
    <w:p w14:paraId="4D13E35F" w14:textId="324D3418" w:rsidR="00B068F5" w:rsidRPr="00B020DE" w:rsidRDefault="003A0552" w:rsidP="00B068F5">
      <w:pPr>
        <w:pStyle w:val="base-text-paragraph"/>
        <w:rPr>
          <w:i/>
          <w:iCs/>
        </w:rPr>
      </w:pPr>
      <w:r>
        <w:t>T</w:t>
      </w:r>
      <w:r w:rsidR="00B068F5">
        <w:t xml:space="preserve">he </w:t>
      </w:r>
      <w:r w:rsidR="00A652F5">
        <w:t xml:space="preserve">new </w:t>
      </w:r>
      <w:r w:rsidR="00B068F5">
        <w:t>comparable regulator exemption provides</w:t>
      </w:r>
      <w:r w:rsidR="00A652F5">
        <w:t xml:space="preserve"> an exemption </w:t>
      </w:r>
      <w:r w:rsidR="00AB6357">
        <w:t xml:space="preserve">from the requirement to hold an Australian financial services licence </w:t>
      </w:r>
      <w:r w:rsidR="00A652F5">
        <w:t xml:space="preserve">for </w:t>
      </w:r>
      <w:r w:rsidR="00B068F5">
        <w:t>foreign compan</w:t>
      </w:r>
      <w:r w:rsidR="002F4A09">
        <w:t>ies</w:t>
      </w:r>
      <w:bookmarkStart w:id="26" w:name="_Hlk89880972"/>
      <w:r w:rsidR="00437F75">
        <w:t xml:space="preserve"> </w:t>
      </w:r>
      <w:r w:rsidR="002F4A09">
        <w:t>that</w:t>
      </w:r>
      <w:r w:rsidR="00BB31C1">
        <w:t xml:space="preserve"> </w:t>
      </w:r>
      <w:r w:rsidR="00437F75">
        <w:t>provide financial services to wholesale clients</w:t>
      </w:r>
      <w:bookmarkEnd w:id="26"/>
      <w:r w:rsidR="00B020DE">
        <w:t>.</w:t>
      </w:r>
    </w:p>
    <w:p w14:paraId="7628F987" w14:textId="394A7380" w:rsidR="00437F75" w:rsidRPr="00B068F5" w:rsidRDefault="00437F75" w:rsidP="00B068F5">
      <w:pPr>
        <w:pStyle w:val="base-text-paragraph"/>
        <w:rPr>
          <w:i/>
          <w:iCs/>
        </w:rPr>
      </w:pPr>
      <w:r>
        <w:t xml:space="preserve">The comparable regulator exemption is only available where the foreign company </w:t>
      </w:r>
      <w:r w:rsidR="003900B2">
        <w:t xml:space="preserve">is authorised, </w:t>
      </w:r>
      <w:proofErr w:type="gramStart"/>
      <w:r w:rsidR="003900B2">
        <w:t>registered</w:t>
      </w:r>
      <w:proofErr w:type="gramEnd"/>
      <w:r w:rsidR="003900B2">
        <w:t xml:space="preserve"> or licensed to provide the same financial service by a regulator in a foreign jurisdiction and the Minister has determined that the regulator administers a comparable regulatory regime.</w:t>
      </w:r>
    </w:p>
    <w:p w14:paraId="5947D92C" w14:textId="4CD3BF9A" w:rsidR="00FA1CA3" w:rsidRPr="005B1B90" w:rsidRDefault="00F0069F" w:rsidP="00FA1CA3">
      <w:pPr>
        <w:pStyle w:val="base-text-paragraph"/>
        <w:rPr>
          <w:i/>
          <w:iCs/>
        </w:rPr>
      </w:pPr>
      <w:r>
        <w:t>A f</w:t>
      </w:r>
      <w:r w:rsidR="003B4EA3">
        <w:t>oreign company that uses this exemption to provide financial services to wholesale clients must comply with certain conditions.</w:t>
      </w:r>
      <w:r>
        <w:t xml:space="preserve"> </w:t>
      </w:r>
      <w:r w:rsidR="00FA1CA3">
        <w:t xml:space="preserve">These </w:t>
      </w:r>
      <w:r w:rsidR="003900B2">
        <w:t>are mostly the same as t</w:t>
      </w:r>
      <w:r w:rsidR="00FA1CA3">
        <w:t>he conditions applicable to the professional investor exemption</w:t>
      </w:r>
      <w:r w:rsidR="003900B2">
        <w:t xml:space="preserve">, but also include </w:t>
      </w:r>
      <w:r w:rsidR="00B822DB">
        <w:t xml:space="preserve">consenting to information sharing between ASIC and the </w:t>
      </w:r>
      <w:r w:rsidR="007817DF">
        <w:t xml:space="preserve">foreign </w:t>
      </w:r>
      <w:r w:rsidR="00B822DB">
        <w:t xml:space="preserve">company’s home regulator; notifying ASIC of any significant enforcement or disciplinary actions taken against the foreign company </w:t>
      </w:r>
      <w:r w:rsidR="005A716E">
        <w:t xml:space="preserve">in any place </w:t>
      </w:r>
      <w:r w:rsidR="00B822DB">
        <w:t xml:space="preserve">outside Australia; </w:t>
      </w:r>
      <w:r w:rsidR="00FA1CA3">
        <w:t>appointing an agent in Australia</w:t>
      </w:r>
      <w:r w:rsidR="00B822DB">
        <w:t>;</w:t>
      </w:r>
      <w:r w:rsidR="00FA1CA3">
        <w:t xml:space="preserve"> and maintaining sufficient oversight over its representatives. </w:t>
      </w:r>
    </w:p>
    <w:p w14:paraId="49F2A936" w14:textId="7FD9A39F" w:rsidR="005B1B90" w:rsidRPr="00821346" w:rsidRDefault="005B1B90" w:rsidP="00FA1CA3">
      <w:pPr>
        <w:pStyle w:val="base-text-paragraph"/>
        <w:rPr>
          <w:i/>
          <w:iCs/>
        </w:rPr>
      </w:pPr>
      <w:r>
        <w:t xml:space="preserve">As </w:t>
      </w:r>
      <w:r w:rsidR="0065647B">
        <w:t>with</w:t>
      </w:r>
      <w:r>
        <w:t xml:space="preserve"> the professional investor exemption, a failure to comply with the conditions may result in </w:t>
      </w:r>
      <w:r w:rsidR="005A716E">
        <w:t xml:space="preserve">ASIC cancelling </w:t>
      </w:r>
      <w:r>
        <w:t xml:space="preserve">the foreign company’s exemption, </w:t>
      </w:r>
      <w:r w:rsidR="005A716E">
        <w:t xml:space="preserve">imposing </w:t>
      </w:r>
      <w:r>
        <w:t>additional conditions</w:t>
      </w:r>
      <w:r w:rsidR="005A716E">
        <w:t>,</w:t>
      </w:r>
      <w:r>
        <w:t xml:space="preserve"> or</w:t>
      </w:r>
      <w:r w:rsidR="005A716E">
        <w:t xml:space="preserve"> applying to the court for</w:t>
      </w:r>
      <w:r>
        <w:t xml:space="preserve"> a civil penalty and pecuniary penalty order being sought. </w:t>
      </w:r>
    </w:p>
    <w:p w14:paraId="709722C2" w14:textId="6731151A" w:rsidR="00827426" w:rsidRPr="00633930" w:rsidRDefault="00827426" w:rsidP="005A716E">
      <w:pPr>
        <w:pStyle w:val="dotpoint"/>
        <w:keepNext/>
        <w:keepLines/>
        <w:numPr>
          <w:ilvl w:val="0"/>
          <w:numId w:val="0"/>
        </w:numPr>
        <w:ind w:left="1134"/>
        <w:rPr>
          <w:b/>
          <w:bCs/>
          <w:i/>
          <w:iCs/>
        </w:rPr>
      </w:pPr>
      <w:r w:rsidRPr="00633930">
        <w:rPr>
          <w:b/>
          <w:bCs/>
          <w:i/>
          <w:iCs/>
        </w:rPr>
        <w:lastRenderedPageBreak/>
        <w:t xml:space="preserve">Fit and proper person test exemption </w:t>
      </w:r>
    </w:p>
    <w:p w14:paraId="1395DD7E" w14:textId="1D90A0FE" w:rsidR="00802631" w:rsidRDefault="00CE2B96" w:rsidP="005A716E">
      <w:pPr>
        <w:pStyle w:val="base-text-paragraph"/>
        <w:keepNext/>
        <w:keepLines/>
      </w:pPr>
      <w:r>
        <w:t>F</w:t>
      </w:r>
      <w:r w:rsidR="00D46E1F">
        <w:t>oreign companies</w:t>
      </w:r>
      <w:r>
        <w:t xml:space="preserve"> that are</w:t>
      </w:r>
      <w:r w:rsidR="00D46E1F">
        <w:t xml:space="preserve"> </w:t>
      </w:r>
      <w:r>
        <w:t xml:space="preserve">authorised, registered or licensed by a comparable regulator </w:t>
      </w:r>
      <w:r w:rsidR="00D46E1F" w:rsidRPr="00D46E1F">
        <w:t>and only provide financial services to wholesale clients are exempt from the requirement</w:t>
      </w:r>
      <w:r w:rsidR="00D46E1F">
        <w:t xml:space="preserve"> to satisfy the fit and proper test requirement when applying for an Australian financial services </w:t>
      </w:r>
      <w:proofErr w:type="gramStart"/>
      <w:r w:rsidR="00020BC0">
        <w:t xml:space="preserve">licence </w:t>
      </w:r>
      <w:r w:rsidR="00D46E1F">
        <w:t xml:space="preserve"> under</w:t>
      </w:r>
      <w:proofErr w:type="gramEnd"/>
      <w:r w:rsidR="00D46E1F">
        <w:t xml:space="preserve"> section 913A of the Corporations Act.</w:t>
      </w:r>
    </w:p>
    <w:p w14:paraId="6C65C876" w14:textId="4D28FC09" w:rsidR="00D46E1F" w:rsidRDefault="00D46E1F" w:rsidP="00B068F5">
      <w:pPr>
        <w:pStyle w:val="base-text-paragraph"/>
      </w:pPr>
      <w:r>
        <w:t>The fit and proper test exemption also applies whe</w:t>
      </w:r>
      <w:r w:rsidR="00847CB5">
        <w:t>n</w:t>
      </w:r>
      <w:r>
        <w:t xml:space="preserve"> a</w:t>
      </w:r>
      <w:r w:rsidR="00847CB5">
        <w:t xml:space="preserve">n eligible </w:t>
      </w:r>
      <w:r>
        <w:t>foreign company mak</w:t>
      </w:r>
      <w:r w:rsidR="00847CB5">
        <w:t>es</w:t>
      </w:r>
      <w:r>
        <w:t xml:space="preserve"> an application to impose, vary </w:t>
      </w:r>
      <w:r w:rsidR="00CE2B96">
        <w:t>or</w:t>
      </w:r>
      <w:r>
        <w:t xml:space="preserve"> revoke a condition on an existing Australian financial services </w:t>
      </w:r>
      <w:r w:rsidR="00020BC0">
        <w:t>licence</w:t>
      </w:r>
      <w:r>
        <w:t xml:space="preserve"> under section 914B of the Corporations Act.</w:t>
      </w:r>
    </w:p>
    <w:p w14:paraId="797A0693" w14:textId="27BA9721" w:rsidR="00D46E1F" w:rsidRDefault="007255C8" w:rsidP="00E31396">
      <w:pPr>
        <w:pStyle w:val="base-text-paragraph"/>
        <w:keepNext/>
        <w:keepLines/>
        <w:numPr>
          <w:ilvl w:val="0"/>
          <w:numId w:val="0"/>
        </w:numPr>
        <w:ind w:left="1134"/>
        <w:rPr>
          <w:b/>
          <w:bCs/>
          <w:i/>
          <w:iCs/>
        </w:rPr>
      </w:pPr>
      <w:r>
        <w:rPr>
          <w:b/>
          <w:bCs/>
          <w:i/>
          <w:iCs/>
        </w:rPr>
        <w:t xml:space="preserve">Minister’s power to determine </w:t>
      </w:r>
      <w:r w:rsidR="00F3570E">
        <w:rPr>
          <w:b/>
          <w:bCs/>
          <w:i/>
          <w:iCs/>
        </w:rPr>
        <w:t>comparable</w:t>
      </w:r>
      <w:r w:rsidR="00D46E1F" w:rsidRPr="00D46E1F">
        <w:rPr>
          <w:b/>
          <w:bCs/>
          <w:i/>
          <w:iCs/>
        </w:rPr>
        <w:t xml:space="preserve"> regulators</w:t>
      </w:r>
    </w:p>
    <w:p w14:paraId="34D86EDA" w14:textId="2E1180C7" w:rsidR="005B1B90" w:rsidRDefault="005B1B90" w:rsidP="00E31396">
      <w:pPr>
        <w:pStyle w:val="base-text-paragraph"/>
        <w:keepNext/>
        <w:keepLines/>
      </w:pPr>
      <w:r>
        <w:t>The Bill provides that the Minister may,</w:t>
      </w:r>
      <w:r w:rsidRPr="003E55E1">
        <w:t xml:space="preserve"> by legislative instrument, determine</w:t>
      </w:r>
      <w:r>
        <w:t xml:space="preserve"> regulators that administer comparable regulatory regimes. The comparable regulators</w:t>
      </w:r>
      <w:r w:rsidR="00265A0D">
        <w:t xml:space="preserve"> determined by the Minister are applicable</w:t>
      </w:r>
      <w:r>
        <w:t xml:space="preserve"> to </w:t>
      </w:r>
      <w:r w:rsidR="001C3961">
        <w:t xml:space="preserve">both </w:t>
      </w:r>
      <w:r>
        <w:t xml:space="preserve">the comparable regulator </w:t>
      </w:r>
      <w:r w:rsidR="001C3961">
        <w:t xml:space="preserve">exemption </w:t>
      </w:r>
      <w:r>
        <w:t xml:space="preserve">and </w:t>
      </w:r>
      <w:r w:rsidR="00943E09">
        <w:t xml:space="preserve">the </w:t>
      </w:r>
      <w:r>
        <w:t xml:space="preserve">fit and proper person test exemption. </w:t>
      </w:r>
    </w:p>
    <w:p w14:paraId="6E2176B0" w14:textId="625AD86A" w:rsidR="005B1B90" w:rsidRDefault="005B1B90" w:rsidP="005B1B90">
      <w:pPr>
        <w:pStyle w:val="base-text-paragraph"/>
      </w:pPr>
      <w:r w:rsidRPr="008542D5">
        <w:t>In making such a determination, the Minister must have regard to</w:t>
      </w:r>
      <w:r>
        <w:t xml:space="preserve"> </w:t>
      </w:r>
      <w:r w:rsidR="001C3961">
        <w:t>specified</w:t>
      </w:r>
      <w:r>
        <w:t xml:space="preserve"> matters and consider</w:t>
      </w:r>
      <w:r w:rsidRPr="008542D5">
        <w:t xml:space="preserve"> whether the regulatory regime that the regulator administers produces comparable outcomes </w:t>
      </w:r>
      <w:r>
        <w:t>to Australia</w:t>
      </w:r>
      <w:r w:rsidRPr="008542D5">
        <w:t xml:space="preserve"> in regulating and improving the performance of the relevant financial services system and financial</w:t>
      </w:r>
      <w:r w:rsidR="006350F7">
        <w:t xml:space="preserve"> </w:t>
      </w:r>
      <w:r w:rsidRPr="008542D5">
        <w:t>services providers in that system</w:t>
      </w:r>
      <w:r>
        <w:t xml:space="preserve">. </w:t>
      </w:r>
    </w:p>
    <w:p w14:paraId="4E861091" w14:textId="77777777" w:rsidR="00C3452B" w:rsidRDefault="00C3452B" w:rsidP="006350F7">
      <w:pPr>
        <w:pStyle w:val="Heading2with18pointafter"/>
        <w:keepNext w:val="0"/>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3216"/>
      </w:tblGrid>
      <w:tr w:rsidR="00286CC0" w:rsidRPr="004666B8" w14:paraId="031BCF69" w14:textId="77777777" w:rsidTr="00D454B6">
        <w:tc>
          <w:tcPr>
            <w:tcW w:w="3201" w:type="dxa"/>
          </w:tcPr>
          <w:p w14:paraId="08366964" w14:textId="77777777" w:rsidR="00C3452B" w:rsidRPr="004666B8" w:rsidRDefault="00C3452B" w:rsidP="006350F7">
            <w:pPr>
              <w:pStyle w:val="tableheaderwithintable"/>
              <w:keepNext w:val="0"/>
              <w:rPr>
                <w:lang w:val="en-US" w:eastAsia="en-US"/>
              </w:rPr>
            </w:pPr>
            <w:r w:rsidRPr="004666B8">
              <w:rPr>
                <w:lang w:val="en-US" w:eastAsia="en-US"/>
              </w:rPr>
              <w:t>New law</w:t>
            </w:r>
          </w:p>
        </w:tc>
        <w:tc>
          <w:tcPr>
            <w:tcW w:w="3216" w:type="dxa"/>
          </w:tcPr>
          <w:p w14:paraId="2A75C538" w14:textId="77777777" w:rsidR="00C3452B" w:rsidRPr="004666B8" w:rsidRDefault="00C3452B" w:rsidP="006350F7">
            <w:pPr>
              <w:pStyle w:val="tableheaderwithintable"/>
              <w:keepNext w:val="0"/>
              <w:rPr>
                <w:lang w:val="en-US" w:eastAsia="en-US"/>
              </w:rPr>
            </w:pPr>
            <w:r w:rsidRPr="004666B8">
              <w:rPr>
                <w:lang w:val="en-US" w:eastAsia="en-US"/>
              </w:rPr>
              <w:t>Current law</w:t>
            </w:r>
          </w:p>
        </w:tc>
      </w:tr>
      <w:tr w:rsidR="00D454B6" w:rsidRPr="004666B8" w14:paraId="75048BB1" w14:textId="77777777" w:rsidTr="00146CF4">
        <w:tc>
          <w:tcPr>
            <w:tcW w:w="6417" w:type="dxa"/>
            <w:gridSpan w:val="2"/>
          </w:tcPr>
          <w:p w14:paraId="687BEB73" w14:textId="6E2709C5" w:rsidR="00D454B6" w:rsidRPr="00D454B6" w:rsidRDefault="00D454B6" w:rsidP="006350F7">
            <w:pPr>
              <w:pStyle w:val="tabletext"/>
              <w:jc w:val="center"/>
              <w:rPr>
                <w:b/>
                <w:bCs/>
                <w:lang w:val="en-US" w:eastAsia="en-US"/>
              </w:rPr>
            </w:pPr>
            <w:r w:rsidRPr="00D454B6">
              <w:rPr>
                <w:b/>
                <w:bCs/>
                <w:lang w:val="en-US" w:eastAsia="en-US"/>
              </w:rPr>
              <w:t>Professional investor exemption</w:t>
            </w:r>
          </w:p>
        </w:tc>
      </w:tr>
      <w:tr w:rsidR="00286CC0" w:rsidRPr="004666B8" w14:paraId="21370722" w14:textId="77777777" w:rsidTr="00D454B6">
        <w:tc>
          <w:tcPr>
            <w:tcW w:w="3201" w:type="dxa"/>
          </w:tcPr>
          <w:p w14:paraId="5B68262A" w14:textId="2C8E17BF" w:rsidR="00DE3C8C" w:rsidRDefault="001128F9" w:rsidP="006350F7">
            <w:pPr>
              <w:pStyle w:val="tabletext"/>
              <w:rPr>
                <w:lang w:val="en-US" w:eastAsia="en-US"/>
              </w:rPr>
            </w:pPr>
            <w:r>
              <w:rPr>
                <w:lang w:val="en-US" w:eastAsia="en-US"/>
              </w:rPr>
              <w:t>The new professional investor exemption applies in the following circumstances:</w:t>
            </w:r>
          </w:p>
          <w:p w14:paraId="3158F871" w14:textId="6231D7D2" w:rsidR="00943E09" w:rsidRDefault="00943E09" w:rsidP="006350F7">
            <w:pPr>
              <w:pStyle w:val="tabledotpoint"/>
              <w:rPr>
                <w:lang w:val="en-US" w:eastAsia="en-US"/>
              </w:rPr>
            </w:pPr>
            <w:r>
              <w:rPr>
                <w:lang w:val="en-US" w:eastAsia="en-US"/>
              </w:rPr>
              <w:t xml:space="preserve">the financial service is provided only to professional </w:t>
            </w:r>
            <w:proofErr w:type="gramStart"/>
            <w:r>
              <w:rPr>
                <w:lang w:val="en-US" w:eastAsia="en-US"/>
              </w:rPr>
              <w:t>investors;</w:t>
            </w:r>
            <w:proofErr w:type="gramEnd"/>
          </w:p>
          <w:p w14:paraId="32AF32B6" w14:textId="0AAA5FFF" w:rsidR="001128F9" w:rsidRPr="001128F9" w:rsidRDefault="001128F9" w:rsidP="006350F7">
            <w:pPr>
              <w:pStyle w:val="tabledotpoint"/>
              <w:rPr>
                <w:lang w:val="en-US" w:eastAsia="en-US"/>
              </w:rPr>
            </w:pPr>
            <w:r w:rsidRPr="001128F9">
              <w:rPr>
                <w:lang w:val="en-US" w:eastAsia="en-US"/>
              </w:rPr>
              <w:t xml:space="preserve">the financial service </w:t>
            </w:r>
            <w:r>
              <w:rPr>
                <w:lang w:val="en-US" w:eastAsia="en-US"/>
              </w:rPr>
              <w:t xml:space="preserve">is provided from </w:t>
            </w:r>
            <w:r w:rsidR="00943E09">
              <w:rPr>
                <w:lang w:val="en-US" w:eastAsia="en-US"/>
              </w:rPr>
              <w:t xml:space="preserve">a place </w:t>
            </w:r>
            <w:r w:rsidRPr="001128F9">
              <w:rPr>
                <w:lang w:val="en-US" w:eastAsia="en-US"/>
              </w:rPr>
              <w:t xml:space="preserve">outside </w:t>
            </w:r>
            <w:proofErr w:type="gramStart"/>
            <w:r w:rsidRPr="001128F9">
              <w:rPr>
                <w:lang w:val="en-US" w:eastAsia="en-US"/>
              </w:rPr>
              <w:t>Australia;</w:t>
            </w:r>
            <w:proofErr w:type="gramEnd"/>
          </w:p>
          <w:p w14:paraId="06393967" w14:textId="7C9A79A5" w:rsidR="001128F9" w:rsidRDefault="001128F9" w:rsidP="006350F7">
            <w:pPr>
              <w:pStyle w:val="tabledotpoint"/>
              <w:rPr>
                <w:lang w:val="en-US" w:eastAsia="en-US"/>
              </w:rPr>
            </w:pPr>
            <w:r w:rsidRPr="001128F9">
              <w:rPr>
                <w:lang w:val="en-US" w:eastAsia="en-US"/>
              </w:rPr>
              <w:t xml:space="preserve">the person’s head office and principal place of business are located </w:t>
            </w:r>
            <w:r w:rsidR="00943E09">
              <w:rPr>
                <w:lang w:val="en-US" w:eastAsia="en-US"/>
              </w:rPr>
              <w:t xml:space="preserve">at one or more places </w:t>
            </w:r>
            <w:r w:rsidRPr="001128F9">
              <w:rPr>
                <w:lang w:val="en-US" w:eastAsia="en-US"/>
              </w:rPr>
              <w:t xml:space="preserve">outside Australia; </w:t>
            </w:r>
            <w:r w:rsidR="000F29CD">
              <w:rPr>
                <w:lang w:val="en-US" w:eastAsia="en-US"/>
              </w:rPr>
              <w:t>and</w:t>
            </w:r>
          </w:p>
          <w:p w14:paraId="5C5BCA41" w14:textId="10CC75E2" w:rsidR="001128F9" w:rsidRPr="001128F9" w:rsidRDefault="001128F9" w:rsidP="006350F7">
            <w:pPr>
              <w:pStyle w:val="tabledotpoint"/>
              <w:rPr>
                <w:lang w:val="en-US" w:eastAsia="en-US"/>
              </w:rPr>
            </w:pPr>
            <w:r w:rsidRPr="001128F9">
              <w:rPr>
                <w:lang w:val="en-US" w:eastAsia="en-US"/>
              </w:rPr>
              <w:t xml:space="preserve">the </w:t>
            </w:r>
            <w:r w:rsidR="00943E09">
              <w:rPr>
                <w:lang w:val="en-US" w:eastAsia="en-US"/>
              </w:rPr>
              <w:t xml:space="preserve">person reasonably believes that the </w:t>
            </w:r>
            <w:r w:rsidRPr="001128F9">
              <w:rPr>
                <w:lang w:val="en-US" w:eastAsia="en-US"/>
              </w:rPr>
              <w:t>provision of the financial servic</w:t>
            </w:r>
            <w:r>
              <w:rPr>
                <w:lang w:val="en-US" w:eastAsia="en-US"/>
              </w:rPr>
              <w:t>e</w:t>
            </w:r>
            <w:r w:rsidRPr="001128F9">
              <w:rPr>
                <w:lang w:val="en-US" w:eastAsia="en-US"/>
              </w:rPr>
              <w:t xml:space="preserve"> does not contravene </w:t>
            </w:r>
            <w:r w:rsidR="000F29CD">
              <w:rPr>
                <w:lang w:val="en-US" w:eastAsia="en-US"/>
              </w:rPr>
              <w:t xml:space="preserve">any laws in the places where the person’s head office and </w:t>
            </w:r>
            <w:r w:rsidR="000F29CD">
              <w:rPr>
                <w:lang w:val="en-US" w:eastAsia="en-US"/>
              </w:rPr>
              <w:lastRenderedPageBreak/>
              <w:t>principal place of business are located, or the place from which the financial service is provided.</w:t>
            </w:r>
          </w:p>
          <w:p w14:paraId="7DF16612" w14:textId="612F1D55" w:rsidR="001128F9" w:rsidRDefault="001128F9" w:rsidP="006350F7">
            <w:pPr>
              <w:pStyle w:val="tabledotpoint"/>
              <w:numPr>
                <w:ilvl w:val="0"/>
                <w:numId w:val="0"/>
              </w:numPr>
              <w:rPr>
                <w:lang w:val="en-US" w:eastAsia="en-US"/>
              </w:rPr>
            </w:pPr>
          </w:p>
          <w:p w14:paraId="5CF0AF5B" w14:textId="5731B259" w:rsidR="0096613F" w:rsidRPr="00DE3C8C" w:rsidRDefault="007A1BE1" w:rsidP="006350F7">
            <w:pPr>
              <w:pStyle w:val="tabledotpoint"/>
              <w:numPr>
                <w:ilvl w:val="0"/>
                <w:numId w:val="0"/>
              </w:numPr>
              <w:rPr>
                <w:lang w:val="en-US" w:eastAsia="en-US"/>
              </w:rPr>
            </w:pPr>
            <w:r>
              <w:rPr>
                <w:lang w:val="en-US" w:eastAsia="en-US"/>
              </w:rPr>
              <w:t>U</w:t>
            </w:r>
            <w:r w:rsidR="001128F9">
              <w:rPr>
                <w:lang w:val="en-US" w:eastAsia="en-US"/>
              </w:rPr>
              <w:t xml:space="preserve">nlike the existing </w:t>
            </w:r>
            <w:r>
              <w:rPr>
                <w:lang w:val="en-US" w:eastAsia="en-US"/>
              </w:rPr>
              <w:t xml:space="preserve">professional investor </w:t>
            </w:r>
            <w:r w:rsidR="001128F9">
              <w:rPr>
                <w:lang w:val="en-US" w:eastAsia="en-US"/>
              </w:rPr>
              <w:t xml:space="preserve">exemption, the new </w:t>
            </w:r>
            <w:r w:rsidR="00091C56">
              <w:rPr>
                <w:lang w:val="en-US" w:eastAsia="en-US"/>
              </w:rPr>
              <w:t xml:space="preserve">exemption does not limit the types of financial products or services that may be provided. However, regulations may </w:t>
            </w:r>
            <w:r>
              <w:rPr>
                <w:lang w:val="en-US" w:eastAsia="en-US"/>
              </w:rPr>
              <w:t xml:space="preserve">be made that </w:t>
            </w:r>
            <w:r w:rsidR="00091C56">
              <w:rPr>
                <w:lang w:val="en-US" w:eastAsia="en-US"/>
              </w:rPr>
              <w:t>prescribe th</w:t>
            </w:r>
            <w:r w:rsidR="00C22AE5">
              <w:rPr>
                <w:lang w:val="en-US" w:eastAsia="en-US"/>
              </w:rPr>
              <w:t>at</w:t>
            </w:r>
            <w:r w:rsidR="00091C56">
              <w:rPr>
                <w:lang w:val="en-US" w:eastAsia="en-US"/>
              </w:rPr>
              <w:t xml:space="preserve"> </w:t>
            </w:r>
            <w:r w:rsidR="00C22AE5">
              <w:rPr>
                <w:lang w:val="en-US" w:eastAsia="en-US"/>
              </w:rPr>
              <w:t xml:space="preserve">the exemption does not apply in relation to </w:t>
            </w:r>
            <w:proofErr w:type="gramStart"/>
            <w:r w:rsidR="00091C56">
              <w:rPr>
                <w:lang w:val="en-US" w:eastAsia="en-US"/>
              </w:rPr>
              <w:t xml:space="preserve">particular </w:t>
            </w:r>
            <w:r>
              <w:rPr>
                <w:lang w:val="en-US" w:eastAsia="en-US"/>
              </w:rPr>
              <w:t>kinds</w:t>
            </w:r>
            <w:proofErr w:type="gramEnd"/>
            <w:r>
              <w:rPr>
                <w:lang w:val="en-US" w:eastAsia="en-US"/>
              </w:rPr>
              <w:t xml:space="preserve"> of </w:t>
            </w:r>
            <w:r w:rsidR="00091C56">
              <w:rPr>
                <w:lang w:val="en-US" w:eastAsia="en-US"/>
              </w:rPr>
              <w:t>financial products</w:t>
            </w:r>
            <w:r w:rsidR="00C22AE5">
              <w:rPr>
                <w:lang w:val="en-US" w:eastAsia="en-US"/>
              </w:rPr>
              <w:t xml:space="preserve">, financial services or </w:t>
            </w:r>
            <w:r w:rsidR="00091C56">
              <w:rPr>
                <w:lang w:val="en-US" w:eastAsia="en-US"/>
              </w:rPr>
              <w:t>professional investors</w:t>
            </w:r>
            <w:r w:rsidR="00C22AE5">
              <w:rPr>
                <w:lang w:val="en-US" w:eastAsia="en-US"/>
              </w:rPr>
              <w:t>.</w:t>
            </w:r>
          </w:p>
        </w:tc>
        <w:tc>
          <w:tcPr>
            <w:tcW w:w="3216" w:type="dxa"/>
          </w:tcPr>
          <w:p w14:paraId="152428CC" w14:textId="04C24999" w:rsidR="001128F9" w:rsidRDefault="001128F9" w:rsidP="006350F7">
            <w:pPr>
              <w:pStyle w:val="tabletext"/>
              <w:rPr>
                <w:lang w:val="en-US" w:eastAsia="en-US"/>
              </w:rPr>
            </w:pPr>
            <w:r>
              <w:rPr>
                <w:lang w:val="en-US" w:eastAsia="en-US"/>
              </w:rPr>
              <w:lastRenderedPageBreak/>
              <w:t>The existing professional investor exemption applies in the following circumstances:</w:t>
            </w:r>
          </w:p>
          <w:p w14:paraId="5E73AAEC" w14:textId="66369153" w:rsidR="001128F9" w:rsidRPr="001128F9" w:rsidRDefault="001128F9" w:rsidP="006350F7">
            <w:pPr>
              <w:pStyle w:val="tabledotpoint"/>
              <w:rPr>
                <w:lang w:val="en-US" w:eastAsia="en-US"/>
              </w:rPr>
            </w:pPr>
            <w:r>
              <w:rPr>
                <w:lang w:val="en-US" w:eastAsia="en-US"/>
              </w:rPr>
              <w:t xml:space="preserve">the person </w:t>
            </w:r>
            <w:r w:rsidRPr="001128F9">
              <w:rPr>
                <w:lang w:val="en-US" w:eastAsia="en-US"/>
              </w:rPr>
              <w:t xml:space="preserve">is not in this </w:t>
            </w:r>
            <w:proofErr w:type="gramStart"/>
            <w:r w:rsidRPr="001128F9">
              <w:rPr>
                <w:lang w:val="en-US" w:eastAsia="en-US"/>
              </w:rPr>
              <w:t>jurisdiction;</w:t>
            </w:r>
            <w:proofErr w:type="gramEnd"/>
          </w:p>
          <w:p w14:paraId="16711AC5" w14:textId="3551FB04" w:rsidR="001128F9" w:rsidRPr="001128F9" w:rsidRDefault="001128F9" w:rsidP="006350F7">
            <w:pPr>
              <w:pStyle w:val="tabledotpoint"/>
              <w:rPr>
                <w:lang w:val="en-US" w:eastAsia="en-US"/>
              </w:rPr>
            </w:pPr>
            <w:r>
              <w:rPr>
                <w:lang w:val="en-US" w:eastAsia="en-US"/>
              </w:rPr>
              <w:t xml:space="preserve">the financial service is </w:t>
            </w:r>
            <w:r w:rsidRPr="001128F9">
              <w:rPr>
                <w:lang w:val="en-US" w:eastAsia="en-US"/>
              </w:rPr>
              <w:t>provide</w:t>
            </w:r>
            <w:r>
              <w:rPr>
                <w:lang w:val="en-US" w:eastAsia="en-US"/>
              </w:rPr>
              <w:t xml:space="preserve">d </w:t>
            </w:r>
            <w:r w:rsidRPr="001128F9">
              <w:rPr>
                <w:lang w:val="en-US" w:eastAsia="en-US"/>
              </w:rPr>
              <w:t>to a professional investor</w:t>
            </w:r>
            <w:r>
              <w:rPr>
                <w:lang w:val="en-US" w:eastAsia="en-US"/>
              </w:rPr>
              <w:t>; and</w:t>
            </w:r>
          </w:p>
          <w:p w14:paraId="18842974" w14:textId="0238B39C" w:rsidR="00C3452B" w:rsidRPr="001128F9" w:rsidRDefault="001128F9" w:rsidP="006350F7">
            <w:pPr>
              <w:pStyle w:val="tabledotpoint"/>
              <w:rPr>
                <w:lang w:val="en-US" w:eastAsia="en-US"/>
              </w:rPr>
            </w:pPr>
            <w:r>
              <w:rPr>
                <w:lang w:val="en-US" w:eastAsia="en-US"/>
              </w:rPr>
              <w:t>the financial service involves dealing in, advising on, or making a market in</w:t>
            </w:r>
            <w:r w:rsidRPr="001128F9">
              <w:rPr>
                <w:lang w:val="en-US" w:eastAsia="en-US"/>
              </w:rPr>
              <w:t>, derivatives, foreign exchange contracts, carbon units, Australian carbon credit units or eligible international emission units.</w:t>
            </w:r>
            <w:r w:rsidR="00444959" w:rsidRPr="001128F9">
              <w:rPr>
                <w:lang w:val="en-US" w:eastAsia="en-US"/>
              </w:rPr>
              <w:t xml:space="preserve"> </w:t>
            </w:r>
          </w:p>
        </w:tc>
      </w:tr>
      <w:tr w:rsidR="0096613F" w:rsidRPr="004666B8" w14:paraId="1C8C0010" w14:textId="77777777" w:rsidTr="00D454B6">
        <w:tc>
          <w:tcPr>
            <w:tcW w:w="3201" w:type="dxa"/>
          </w:tcPr>
          <w:p w14:paraId="6E9441B1" w14:textId="77777777" w:rsidR="009B1E40" w:rsidRDefault="0096613F" w:rsidP="00146CB6">
            <w:pPr>
              <w:pStyle w:val="tabletext"/>
              <w:rPr>
                <w:lang w:val="en-US" w:eastAsia="en-US"/>
              </w:rPr>
            </w:pPr>
            <w:r>
              <w:rPr>
                <w:lang w:val="en-US" w:eastAsia="en-US"/>
              </w:rPr>
              <w:t>A person relying on the professional investor exemption</w:t>
            </w:r>
            <w:r w:rsidR="002F4A09">
              <w:rPr>
                <w:lang w:val="en-US" w:eastAsia="en-US"/>
              </w:rPr>
              <w:t xml:space="preserve"> </w:t>
            </w:r>
            <w:r>
              <w:rPr>
                <w:lang w:val="en-US" w:eastAsia="en-US"/>
              </w:rPr>
              <w:t xml:space="preserve">must comply with </w:t>
            </w:r>
            <w:r w:rsidR="004272AB">
              <w:rPr>
                <w:lang w:val="en-US" w:eastAsia="en-US"/>
              </w:rPr>
              <w:t>specified</w:t>
            </w:r>
            <w:r>
              <w:rPr>
                <w:lang w:val="en-US" w:eastAsia="en-US"/>
              </w:rPr>
              <w:t xml:space="preserve"> conditions. </w:t>
            </w:r>
          </w:p>
          <w:p w14:paraId="048DF9B8" w14:textId="3CEFF9E6" w:rsidR="0096613F" w:rsidRDefault="004272AB" w:rsidP="00146CB6">
            <w:pPr>
              <w:pStyle w:val="tabletext"/>
              <w:rPr>
                <w:lang w:val="en-US" w:eastAsia="en-US"/>
              </w:rPr>
            </w:pPr>
            <w:r>
              <w:rPr>
                <w:lang w:val="en-US" w:eastAsia="en-US"/>
              </w:rPr>
              <w:t xml:space="preserve">A failure to comply with </w:t>
            </w:r>
            <w:r w:rsidR="00E91201">
              <w:rPr>
                <w:lang w:val="en-US" w:eastAsia="en-US"/>
              </w:rPr>
              <w:t xml:space="preserve">one or more </w:t>
            </w:r>
            <w:r>
              <w:rPr>
                <w:lang w:val="en-US" w:eastAsia="en-US"/>
              </w:rPr>
              <w:t>conditions may result in the exemption being cancelled, additional conditions being imposed or ASIC applying to the court for a civil penalty provision.</w:t>
            </w:r>
          </w:p>
        </w:tc>
        <w:tc>
          <w:tcPr>
            <w:tcW w:w="3216" w:type="dxa"/>
          </w:tcPr>
          <w:p w14:paraId="55B1AECE" w14:textId="1CDE4544" w:rsidR="0096613F" w:rsidRDefault="000A1DB6" w:rsidP="00444959">
            <w:pPr>
              <w:pStyle w:val="tabletext"/>
              <w:rPr>
                <w:lang w:val="en-US" w:eastAsia="en-US"/>
              </w:rPr>
            </w:pPr>
            <w:r>
              <w:rPr>
                <w:lang w:val="en-US" w:eastAsia="en-US"/>
              </w:rPr>
              <w:t>No conditions are specified.</w:t>
            </w:r>
          </w:p>
        </w:tc>
      </w:tr>
      <w:tr w:rsidR="00D454B6" w:rsidRPr="004666B8" w14:paraId="79055267" w14:textId="77777777" w:rsidTr="00146CF4">
        <w:tc>
          <w:tcPr>
            <w:tcW w:w="6417" w:type="dxa"/>
            <w:gridSpan w:val="2"/>
          </w:tcPr>
          <w:p w14:paraId="40BBA066" w14:textId="2D3704FE" w:rsidR="00D454B6" w:rsidRPr="00D454B6" w:rsidRDefault="00D454B6" w:rsidP="00D454B6">
            <w:pPr>
              <w:pStyle w:val="tabletext"/>
              <w:jc w:val="center"/>
              <w:rPr>
                <w:b/>
                <w:bCs/>
                <w:lang w:val="en-US" w:eastAsia="en-US"/>
              </w:rPr>
            </w:pPr>
            <w:r w:rsidRPr="00D454B6">
              <w:rPr>
                <w:b/>
                <w:bCs/>
                <w:lang w:val="en-US" w:eastAsia="en-US"/>
              </w:rPr>
              <w:t>Comparable regulator exemption</w:t>
            </w:r>
          </w:p>
        </w:tc>
      </w:tr>
      <w:tr w:rsidR="00286CC0" w:rsidRPr="004666B8" w14:paraId="16D499EE" w14:textId="77777777" w:rsidTr="00D454B6">
        <w:tc>
          <w:tcPr>
            <w:tcW w:w="3201" w:type="dxa"/>
          </w:tcPr>
          <w:p w14:paraId="67B07F27" w14:textId="35BA8724" w:rsidR="008C3195" w:rsidRDefault="00092650" w:rsidP="004717A2">
            <w:pPr>
              <w:pStyle w:val="tabletext"/>
              <w:rPr>
                <w:lang w:val="en-US" w:eastAsia="en-US"/>
              </w:rPr>
            </w:pPr>
            <w:r>
              <w:rPr>
                <w:lang w:val="en-US" w:eastAsia="en-US"/>
              </w:rPr>
              <w:t xml:space="preserve">The comparable regulator exemption </w:t>
            </w:r>
            <w:r w:rsidR="008C3195">
              <w:rPr>
                <w:lang w:val="en-US" w:eastAsia="en-US"/>
              </w:rPr>
              <w:t>applies in the following circumstances:</w:t>
            </w:r>
          </w:p>
          <w:p w14:paraId="538D4DE0" w14:textId="4A2F07DE" w:rsidR="008C3195" w:rsidRPr="008C3195" w:rsidRDefault="008C3195" w:rsidP="00265272">
            <w:pPr>
              <w:pStyle w:val="tabledotpoint"/>
              <w:rPr>
                <w:lang w:val="en-US" w:eastAsia="en-US"/>
              </w:rPr>
            </w:pPr>
            <w:r w:rsidRPr="008C3195">
              <w:rPr>
                <w:lang w:val="en-US" w:eastAsia="en-US"/>
              </w:rPr>
              <w:t xml:space="preserve">the financial service is provided only to wholesale </w:t>
            </w:r>
            <w:proofErr w:type="gramStart"/>
            <w:r w:rsidRPr="008C3195">
              <w:rPr>
                <w:lang w:val="en-US" w:eastAsia="en-US"/>
              </w:rPr>
              <w:t>clients;</w:t>
            </w:r>
            <w:proofErr w:type="gramEnd"/>
          </w:p>
          <w:p w14:paraId="6EF15ED1" w14:textId="094DA9B7" w:rsidR="008C3195" w:rsidRPr="008C3195" w:rsidRDefault="008C3195" w:rsidP="00265272">
            <w:pPr>
              <w:pStyle w:val="tabledotpoint"/>
              <w:rPr>
                <w:lang w:val="en-US" w:eastAsia="en-US"/>
              </w:rPr>
            </w:pPr>
            <w:r w:rsidRPr="008C3195">
              <w:rPr>
                <w:lang w:val="en-US" w:eastAsia="en-US"/>
              </w:rPr>
              <w:t xml:space="preserve">the person is a foreign </w:t>
            </w:r>
            <w:proofErr w:type="gramStart"/>
            <w:r w:rsidRPr="008C3195">
              <w:rPr>
                <w:lang w:val="en-US" w:eastAsia="en-US"/>
              </w:rPr>
              <w:t>company;</w:t>
            </w:r>
            <w:proofErr w:type="gramEnd"/>
          </w:p>
          <w:p w14:paraId="3CCF6CF7" w14:textId="1F1B1C8D" w:rsidR="008C3195" w:rsidRPr="008C3195" w:rsidRDefault="008C3195" w:rsidP="00265272">
            <w:pPr>
              <w:pStyle w:val="tabledotpoint"/>
              <w:rPr>
                <w:lang w:val="en-US" w:eastAsia="en-US"/>
              </w:rPr>
            </w:pPr>
            <w:r w:rsidRPr="008C3195">
              <w:rPr>
                <w:lang w:val="en-US" w:eastAsia="en-US"/>
              </w:rPr>
              <w:t xml:space="preserve">the person has and maintains all </w:t>
            </w:r>
            <w:proofErr w:type="spellStart"/>
            <w:r w:rsidRPr="008C3195">
              <w:rPr>
                <w:lang w:val="en-US" w:eastAsia="en-US"/>
              </w:rPr>
              <w:t>authorisations</w:t>
            </w:r>
            <w:proofErr w:type="spellEnd"/>
            <w:r w:rsidRPr="008C3195">
              <w:rPr>
                <w:lang w:val="en-US" w:eastAsia="en-US"/>
              </w:rPr>
              <w:t xml:space="preserve">, </w:t>
            </w:r>
            <w:proofErr w:type="gramStart"/>
            <w:r w:rsidRPr="008C3195">
              <w:rPr>
                <w:lang w:val="en-US" w:eastAsia="en-US"/>
              </w:rPr>
              <w:t>registrations</w:t>
            </w:r>
            <w:proofErr w:type="gramEnd"/>
            <w:r w:rsidRPr="008C3195">
              <w:rPr>
                <w:lang w:val="en-US" w:eastAsia="en-US"/>
              </w:rPr>
              <w:t xml:space="preserve"> or </w:t>
            </w:r>
            <w:proofErr w:type="spellStart"/>
            <w:r w:rsidRPr="008C3195">
              <w:rPr>
                <w:lang w:val="en-US" w:eastAsia="en-US"/>
              </w:rPr>
              <w:t>licences</w:t>
            </w:r>
            <w:proofErr w:type="spellEnd"/>
            <w:r>
              <w:rPr>
                <w:lang w:val="en-US" w:eastAsia="en-US"/>
              </w:rPr>
              <w:t xml:space="preserve"> </w:t>
            </w:r>
            <w:r w:rsidRPr="008C3195">
              <w:rPr>
                <w:lang w:val="en-US" w:eastAsia="en-US"/>
              </w:rPr>
              <w:t>necessary to legally provide the same financial service in a place that is outside this jurisdiction;</w:t>
            </w:r>
            <w:r w:rsidR="00B11F53">
              <w:rPr>
                <w:lang w:val="en-US" w:eastAsia="en-US"/>
              </w:rPr>
              <w:t xml:space="preserve"> and</w:t>
            </w:r>
          </w:p>
          <w:p w14:paraId="78D98244" w14:textId="061A545F" w:rsidR="006076CC" w:rsidRPr="00265272" w:rsidRDefault="00B11F53" w:rsidP="00265272">
            <w:pPr>
              <w:pStyle w:val="tabledotpoint"/>
              <w:rPr>
                <w:lang w:val="en-US" w:eastAsia="en-US"/>
              </w:rPr>
            </w:pPr>
            <w:r>
              <w:rPr>
                <w:lang w:val="en-US" w:eastAsia="en-US"/>
              </w:rPr>
              <w:t>the Minister has determined that the</w:t>
            </w:r>
            <w:r w:rsidR="008C3195" w:rsidRPr="008C3195">
              <w:rPr>
                <w:lang w:val="en-US" w:eastAsia="en-US"/>
              </w:rPr>
              <w:t xml:space="preserve"> regulator administering those </w:t>
            </w:r>
            <w:proofErr w:type="spellStart"/>
            <w:r w:rsidR="008C3195" w:rsidRPr="008C3195">
              <w:rPr>
                <w:lang w:val="en-US" w:eastAsia="en-US"/>
              </w:rPr>
              <w:t>authorisations</w:t>
            </w:r>
            <w:proofErr w:type="spellEnd"/>
            <w:r w:rsidR="008C3195" w:rsidRPr="008C3195">
              <w:rPr>
                <w:lang w:val="en-US" w:eastAsia="en-US"/>
              </w:rPr>
              <w:t xml:space="preserve">, registrations or </w:t>
            </w:r>
            <w:proofErr w:type="spellStart"/>
            <w:r w:rsidR="008C3195" w:rsidRPr="008C3195">
              <w:rPr>
                <w:lang w:val="en-US" w:eastAsia="en-US"/>
              </w:rPr>
              <w:t>licences</w:t>
            </w:r>
            <w:proofErr w:type="spellEnd"/>
            <w:r w:rsidR="008C3195" w:rsidRPr="008C3195">
              <w:rPr>
                <w:lang w:val="en-US" w:eastAsia="en-US"/>
              </w:rPr>
              <w:t xml:space="preserve"> for that place</w:t>
            </w:r>
            <w:r>
              <w:rPr>
                <w:lang w:val="en-US" w:eastAsia="en-US"/>
              </w:rPr>
              <w:t xml:space="preserve"> is a comparable regulator. </w:t>
            </w:r>
          </w:p>
          <w:p w14:paraId="03C3471E" w14:textId="20465BD2" w:rsidR="000356C1" w:rsidRPr="004666B8" w:rsidRDefault="00EF2EAC" w:rsidP="004717A2">
            <w:pPr>
              <w:pStyle w:val="tabletext"/>
              <w:rPr>
                <w:lang w:val="en-US" w:eastAsia="en-US"/>
              </w:rPr>
            </w:pPr>
            <w:r>
              <w:rPr>
                <w:lang w:val="en-US" w:eastAsia="en-US"/>
              </w:rPr>
              <w:t>Foreign companies using this exemption must comply with specified condition</w:t>
            </w:r>
            <w:r w:rsidR="000A1DB6">
              <w:rPr>
                <w:lang w:val="en-US" w:eastAsia="en-US"/>
              </w:rPr>
              <w:t>s. However, these are not the same conditions applicable under the sufficient equivalence relief.</w:t>
            </w:r>
          </w:p>
        </w:tc>
        <w:tc>
          <w:tcPr>
            <w:tcW w:w="3216" w:type="dxa"/>
          </w:tcPr>
          <w:p w14:paraId="4B51658D" w14:textId="77777777" w:rsidR="000A1DB6" w:rsidRDefault="006C32FE" w:rsidP="000A1DB6">
            <w:pPr>
              <w:pStyle w:val="tabletext"/>
              <w:rPr>
                <w:lang w:val="en-US" w:eastAsia="en-US"/>
              </w:rPr>
            </w:pPr>
            <w:r>
              <w:rPr>
                <w:lang w:val="en-US" w:eastAsia="en-US"/>
              </w:rPr>
              <w:t>The sufficient equivalence relief provided for foreign companies regulated under sufficiently equivalent regulatory regimes to provide financial services to wholesale clients</w:t>
            </w:r>
            <w:r w:rsidR="00ED23BB">
              <w:rPr>
                <w:lang w:val="en-US" w:eastAsia="en-US"/>
              </w:rPr>
              <w:t xml:space="preserve"> for specified financial products or services</w:t>
            </w:r>
            <w:r>
              <w:rPr>
                <w:lang w:val="en-US" w:eastAsia="en-US"/>
              </w:rPr>
              <w:t>.</w:t>
            </w:r>
          </w:p>
          <w:p w14:paraId="3282D5B1" w14:textId="146394D5" w:rsidR="000A4753" w:rsidRDefault="00C90BDE" w:rsidP="000A1DB6">
            <w:pPr>
              <w:pStyle w:val="tabletext"/>
              <w:rPr>
                <w:lang w:val="en-US" w:eastAsia="en-US"/>
              </w:rPr>
            </w:pPr>
            <w:r>
              <w:rPr>
                <w:lang w:val="en-US" w:eastAsia="en-US"/>
              </w:rPr>
              <w:t>Foreign companies using this exemption must comply with specified conditions.</w:t>
            </w:r>
          </w:p>
          <w:p w14:paraId="758BFF78" w14:textId="4E532128" w:rsidR="0096613F" w:rsidRPr="004666B8" w:rsidRDefault="0096613F" w:rsidP="00092650">
            <w:pPr>
              <w:pStyle w:val="tabletext"/>
              <w:rPr>
                <w:lang w:val="en-US" w:eastAsia="en-US"/>
              </w:rPr>
            </w:pPr>
          </w:p>
        </w:tc>
      </w:tr>
      <w:tr w:rsidR="00D454B6" w:rsidRPr="004666B8" w14:paraId="0FF62EAF" w14:textId="77777777" w:rsidTr="00146CF4">
        <w:tc>
          <w:tcPr>
            <w:tcW w:w="6417" w:type="dxa"/>
            <w:gridSpan w:val="2"/>
          </w:tcPr>
          <w:p w14:paraId="1440AB3E" w14:textId="3E972FC8" w:rsidR="00D454B6" w:rsidRPr="00D454B6" w:rsidRDefault="00D454B6" w:rsidP="00D454B6">
            <w:pPr>
              <w:pStyle w:val="tabletext"/>
              <w:jc w:val="center"/>
              <w:rPr>
                <w:b/>
                <w:bCs/>
                <w:lang w:val="en-US" w:eastAsia="en-US"/>
              </w:rPr>
            </w:pPr>
            <w:r w:rsidRPr="00D454B6">
              <w:rPr>
                <w:b/>
                <w:bCs/>
                <w:lang w:val="en-US" w:eastAsia="en-US"/>
              </w:rPr>
              <w:lastRenderedPageBreak/>
              <w:t>Fit and proper person test exemption</w:t>
            </w:r>
          </w:p>
        </w:tc>
      </w:tr>
      <w:tr w:rsidR="00286CC0" w:rsidRPr="004666B8" w14:paraId="7CCC5B86" w14:textId="77777777" w:rsidTr="00D454B6">
        <w:tc>
          <w:tcPr>
            <w:tcW w:w="3201" w:type="dxa"/>
          </w:tcPr>
          <w:p w14:paraId="20371022" w14:textId="5A2E8771" w:rsidR="00AA4C0F" w:rsidRDefault="00B01D7D" w:rsidP="00642FC3">
            <w:pPr>
              <w:pStyle w:val="tabletext"/>
              <w:rPr>
                <w:lang w:val="en-US" w:eastAsia="en-US"/>
              </w:rPr>
            </w:pPr>
            <w:r>
              <w:rPr>
                <w:lang w:val="en-US" w:eastAsia="en-US"/>
              </w:rPr>
              <w:t xml:space="preserve">A </w:t>
            </w:r>
            <w:r w:rsidR="00642FC3">
              <w:rPr>
                <w:lang w:val="en-US" w:eastAsia="en-US"/>
              </w:rPr>
              <w:t xml:space="preserve">foreign company </w:t>
            </w:r>
            <w:r w:rsidR="00AA4C0F">
              <w:rPr>
                <w:lang w:val="en-US" w:eastAsia="en-US"/>
              </w:rPr>
              <w:t>regulated by a comparable foreign regulator and that provides financial services to wholesale clients is exempt from the fit and proper person test when making an application for:</w:t>
            </w:r>
          </w:p>
          <w:p w14:paraId="32FBBF14" w14:textId="77777777" w:rsidR="00242800" w:rsidRDefault="00AA4C0F" w:rsidP="00AA4C0F">
            <w:pPr>
              <w:pStyle w:val="tabledotpoint"/>
              <w:rPr>
                <w:lang w:val="en-US" w:eastAsia="en-US"/>
              </w:rPr>
            </w:pPr>
            <w:r>
              <w:rPr>
                <w:lang w:val="en-US" w:eastAsia="en-US"/>
              </w:rPr>
              <w:t xml:space="preserve">an Australian financial services </w:t>
            </w:r>
            <w:proofErr w:type="spellStart"/>
            <w:r>
              <w:rPr>
                <w:lang w:val="en-US" w:eastAsia="en-US"/>
              </w:rPr>
              <w:t>licence</w:t>
            </w:r>
            <w:proofErr w:type="spellEnd"/>
            <w:r>
              <w:rPr>
                <w:lang w:val="en-US" w:eastAsia="en-US"/>
              </w:rPr>
              <w:t>; or</w:t>
            </w:r>
          </w:p>
          <w:p w14:paraId="2C430BBB" w14:textId="725E5E1E" w:rsidR="00AA4C0F" w:rsidRPr="00242800" w:rsidRDefault="00AA4C0F" w:rsidP="00AA4C0F">
            <w:pPr>
              <w:pStyle w:val="tabledotpoint"/>
              <w:rPr>
                <w:lang w:val="en-US" w:eastAsia="en-US"/>
              </w:rPr>
            </w:pPr>
            <w:r>
              <w:rPr>
                <w:lang w:val="en-US" w:eastAsia="en-US"/>
              </w:rPr>
              <w:t xml:space="preserve">the imposition, </w:t>
            </w:r>
            <w:proofErr w:type="gramStart"/>
            <w:r>
              <w:rPr>
                <w:lang w:val="en-US" w:eastAsia="en-US"/>
              </w:rPr>
              <w:t>variation</w:t>
            </w:r>
            <w:proofErr w:type="gramEnd"/>
            <w:r>
              <w:rPr>
                <w:lang w:val="en-US" w:eastAsia="en-US"/>
              </w:rPr>
              <w:t xml:space="preserve"> or revocation of conditions on an existing </w:t>
            </w:r>
            <w:proofErr w:type="spellStart"/>
            <w:r>
              <w:rPr>
                <w:lang w:val="en-US" w:eastAsia="en-US"/>
              </w:rPr>
              <w:t>licence</w:t>
            </w:r>
            <w:proofErr w:type="spellEnd"/>
            <w:r>
              <w:rPr>
                <w:lang w:val="en-US" w:eastAsia="en-US"/>
              </w:rPr>
              <w:t>.</w:t>
            </w:r>
          </w:p>
        </w:tc>
        <w:tc>
          <w:tcPr>
            <w:tcW w:w="3216" w:type="dxa"/>
          </w:tcPr>
          <w:p w14:paraId="2325D0EA" w14:textId="463D5477" w:rsidR="000A4753" w:rsidRPr="004666B8" w:rsidRDefault="002F3DA4" w:rsidP="00A55C69">
            <w:pPr>
              <w:pStyle w:val="tabletext"/>
              <w:rPr>
                <w:lang w:val="en-US" w:eastAsia="en-US"/>
              </w:rPr>
            </w:pPr>
            <w:bookmarkStart w:id="27" w:name="_Hlk89853119"/>
            <w:r>
              <w:rPr>
                <w:lang w:val="en-US" w:eastAsia="en-US"/>
              </w:rPr>
              <w:t xml:space="preserve">Anyone that </w:t>
            </w:r>
            <w:r w:rsidR="00AA4C0F">
              <w:rPr>
                <w:lang w:val="en-US" w:eastAsia="en-US"/>
              </w:rPr>
              <w:t>make</w:t>
            </w:r>
            <w:r>
              <w:rPr>
                <w:lang w:val="en-US" w:eastAsia="en-US"/>
              </w:rPr>
              <w:t>s</w:t>
            </w:r>
            <w:r w:rsidR="00AA4C0F">
              <w:rPr>
                <w:lang w:val="en-US" w:eastAsia="en-US"/>
              </w:rPr>
              <w:t xml:space="preserve"> an application for an Australian financial services </w:t>
            </w:r>
            <w:proofErr w:type="spellStart"/>
            <w:r w:rsidR="00AA4C0F">
              <w:rPr>
                <w:lang w:val="en-US" w:eastAsia="en-US"/>
              </w:rPr>
              <w:t>licence</w:t>
            </w:r>
            <w:proofErr w:type="spellEnd"/>
            <w:r w:rsidR="00AA4C0F">
              <w:rPr>
                <w:lang w:val="en-US" w:eastAsia="en-US"/>
              </w:rPr>
              <w:t xml:space="preserve"> (or for the imposition, </w:t>
            </w:r>
            <w:proofErr w:type="gramStart"/>
            <w:r w:rsidR="00AA4C0F">
              <w:rPr>
                <w:lang w:val="en-US" w:eastAsia="en-US"/>
              </w:rPr>
              <w:t>variation</w:t>
            </w:r>
            <w:proofErr w:type="gramEnd"/>
            <w:r w:rsidR="00AA4C0F">
              <w:rPr>
                <w:lang w:val="en-US" w:eastAsia="en-US"/>
              </w:rPr>
              <w:t xml:space="preserve"> or revocation of </w:t>
            </w:r>
            <w:proofErr w:type="spellStart"/>
            <w:r w:rsidR="00AA4C0F">
              <w:rPr>
                <w:lang w:val="en-US" w:eastAsia="en-US"/>
              </w:rPr>
              <w:t>licence</w:t>
            </w:r>
            <w:proofErr w:type="spellEnd"/>
            <w:r w:rsidR="00AA4C0F">
              <w:rPr>
                <w:lang w:val="en-US" w:eastAsia="en-US"/>
              </w:rPr>
              <w:t xml:space="preserve"> conditions) </w:t>
            </w:r>
            <w:r>
              <w:rPr>
                <w:lang w:val="en-US" w:eastAsia="en-US"/>
              </w:rPr>
              <w:t xml:space="preserve">must </w:t>
            </w:r>
            <w:r w:rsidR="00AA4C0F">
              <w:rPr>
                <w:lang w:val="en-US" w:eastAsia="en-US"/>
              </w:rPr>
              <w:t xml:space="preserve">satisfy the fit and proper person test </w:t>
            </w:r>
            <w:bookmarkEnd w:id="27"/>
            <w:r w:rsidR="00B328C3">
              <w:rPr>
                <w:lang w:val="en-US" w:eastAsia="en-US"/>
              </w:rPr>
              <w:t>in relation to the applicant a</w:t>
            </w:r>
            <w:r w:rsidR="000A1DB6">
              <w:rPr>
                <w:lang w:val="en-US" w:eastAsia="en-US"/>
              </w:rPr>
              <w:t>n</w:t>
            </w:r>
            <w:r w:rsidR="00B328C3">
              <w:rPr>
                <w:lang w:val="en-US" w:eastAsia="en-US"/>
              </w:rPr>
              <w:t xml:space="preserve">d the </w:t>
            </w:r>
            <w:proofErr w:type="spellStart"/>
            <w:r w:rsidR="00020BC0">
              <w:rPr>
                <w:lang w:val="en-US" w:eastAsia="en-US"/>
              </w:rPr>
              <w:t>licence</w:t>
            </w:r>
            <w:proofErr w:type="spellEnd"/>
            <w:r w:rsidR="00020BC0">
              <w:rPr>
                <w:lang w:val="en-US" w:eastAsia="en-US"/>
              </w:rPr>
              <w:t xml:space="preserve"> </w:t>
            </w:r>
            <w:r w:rsidR="00B328C3">
              <w:rPr>
                <w:lang w:val="en-US" w:eastAsia="en-US"/>
              </w:rPr>
              <w:t xml:space="preserve">applied for. </w:t>
            </w:r>
          </w:p>
        </w:tc>
      </w:tr>
    </w:tbl>
    <w:p w14:paraId="57195B79" w14:textId="77777777" w:rsidR="00C3452B" w:rsidRDefault="00C3452B" w:rsidP="00E31396">
      <w:pPr>
        <w:pStyle w:val="Heading2"/>
        <w:keepLines/>
      </w:pPr>
      <w:r>
        <w:t>Detailed explanation of new law</w:t>
      </w:r>
    </w:p>
    <w:p w14:paraId="68F7D189" w14:textId="1613F6FB" w:rsidR="005E6F9C" w:rsidRDefault="005E6F9C" w:rsidP="00E31396">
      <w:pPr>
        <w:keepNext/>
        <w:keepLines/>
        <w:numPr>
          <w:ilvl w:val="1"/>
          <w:numId w:val="2"/>
        </w:numPr>
      </w:pPr>
      <w:r>
        <w:t xml:space="preserve">The Bill </w:t>
      </w:r>
      <w:r w:rsidR="001363BC">
        <w:t xml:space="preserve">comprises of three </w:t>
      </w:r>
      <w:r w:rsidR="00B50E5C">
        <w:t>elements</w:t>
      </w:r>
      <w:r w:rsidR="001363BC">
        <w:t xml:space="preserve">, </w:t>
      </w:r>
      <w:r w:rsidR="00B11F53">
        <w:t xml:space="preserve">each with the objective of diversifying </w:t>
      </w:r>
      <w:bookmarkStart w:id="28" w:name="_Hlk89877855"/>
      <w:r w:rsidRPr="007E07DC">
        <w:t>investment opportunities for Australian investors</w:t>
      </w:r>
      <w:r>
        <w:t xml:space="preserve"> </w:t>
      </w:r>
      <w:r w:rsidRPr="007E07DC">
        <w:t>and attract</w:t>
      </w:r>
      <w:r w:rsidR="00B11F53">
        <w:t>ing</w:t>
      </w:r>
      <w:r w:rsidRPr="007E07DC">
        <w:t xml:space="preserve"> additional investment and liquidity to Australian markets </w:t>
      </w:r>
      <w:bookmarkEnd w:id="28"/>
      <w:r w:rsidRPr="007E07DC">
        <w:t>by</w:t>
      </w:r>
      <w:r>
        <w:t>:</w:t>
      </w:r>
    </w:p>
    <w:p w14:paraId="1F742466" w14:textId="5A192C1B" w:rsidR="00510893" w:rsidRDefault="00510893" w:rsidP="00E31396">
      <w:pPr>
        <w:pStyle w:val="dotpoint"/>
        <w:keepNext/>
        <w:keepLines/>
      </w:pPr>
      <w:r>
        <w:t xml:space="preserve">providing an exemption </w:t>
      </w:r>
      <w:r w:rsidR="00B11F53">
        <w:t xml:space="preserve">from the requirement to hold an Australian financial services licence </w:t>
      </w:r>
      <w:r>
        <w:t xml:space="preserve">for persons that provide financial services </w:t>
      </w:r>
      <w:r w:rsidR="000A1DB6">
        <w:t xml:space="preserve">from outside Australia </w:t>
      </w:r>
      <w:r>
        <w:t xml:space="preserve">to professional investors (the </w:t>
      </w:r>
      <w:r w:rsidRPr="00E610D0">
        <w:rPr>
          <w:b/>
          <w:bCs/>
        </w:rPr>
        <w:t>professional investor exemption</w:t>
      </w:r>
      <w:r>
        <w:t>)</w:t>
      </w:r>
    </w:p>
    <w:p w14:paraId="45A51E64" w14:textId="1BD7E8DF" w:rsidR="00510893" w:rsidRDefault="00510893" w:rsidP="00510893">
      <w:pPr>
        <w:pStyle w:val="dotpoint"/>
      </w:pPr>
      <w:r>
        <w:t xml:space="preserve">providing an exemption </w:t>
      </w:r>
      <w:r w:rsidR="00B11F53">
        <w:t xml:space="preserve">from the requirement to hold an Australian financial services licence </w:t>
      </w:r>
      <w:r>
        <w:t xml:space="preserve">for foreign companies regulated by comparable regulators and that provide financial services to wholesale clients (the </w:t>
      </w:r>
      <w:r w:rsidRPr="00285531">
        <w:rPr>
          <w:b/>
          <w:bCs/>
        </w:rPr>
        <w:t>comparable regulator exemption</w:t>
      </w:r>
      <w:r>
        <w:t>); and</w:t>
      </w:r>
    </w:p>
    <w:p w14:paraId="6A8BCB27" w14:textId="0C4EF6EF" w:rsidR="00510893" w:rsidRDefault="00510893" w:rsidP="00510893">
      <w:pPr>
        <w:pStyle w:val="dotpoint"/>
      </w:pPr>
      <w:r>
        <w:t xml:space="preserve">fast-tracking the licensing process for </w:t>
      </w:r>
      <w:r w:rsidR="00AD1CD6">
        <w:t xml:space="preserve">foreign </w:t>
      </w:r>
      <w:r>
        <w:t xml:space="preserve">companies seeking to </w:t>
      </w:r>
      <w:r w:rsidRPr="007E07DC">
        <w:t>establish more permanent operations in Australia</w:t>
      </w:r>
      <w:r>
        <w:t xml:space="preserve"> by providing an exemption for foreign companies regulated by comparable regulators from the fit and proper person test when applying for an Australian financial services licence (the </w:t>
      </w:r>
      <w:r w:rsidRPr="00E6196C">
        <w:rPr>
          <w:b/>
        </w:rPr>
        <w:t>f</w:t>
      </w:r>
      <w:r w:rsidRPr="00E610D0">
        <w:rPr>
          <w:b/>
          <w:bCs/>
        </w:rPr>
        <w:t>it and proper person test exemption</w:t>
      </w:r>
      <w:r>
        <w:t>).</w:t>
      </w:r>
    </w:p>
    <w:p w14:paraId="4B0994B2" w14:textId="54F25E81" w:rsidR="00D8512D" w:rsidRPr="00D8512D" w:rsidRDefault="00D8512D" w:rsidP="00E7221F">
      <w:pPr>
        <w:pStyle w:val="Heading3"/>
        <w:rPr>
          <w:sz w:val="24"/>
        </w:rPr>
      </w:pPr>
      <w:r w:rsidRPr="00E7221F">
        <w:rPr>
          <w:b w:val="0"/>
          <w:i/>
        </w:rPr>
        <w:t xml:space="preserve">Professional investor exemption </w:t>
      </w:r>
    </w:p>
    <w:p w14:paraId="64521666" w14:textId="72268433" w:rsidR="00402897" w:rsidRDefault="00D42363" w:rsidP="00847EAC">
      <w:pPr>
        <w:numPr>
          <w:ilvl w:val="1"/>
          <w:numId w:val="2"/>
        </w:numPr>
      </w:pPr>
      <w:bookmarkStart w:id="29" w:name="_Hlk89763893"/>
      <w:bookmarkStart w:id="30" w:name="_Hlk89699289"/>
      <w:r>
        <w:t xml:space="preserve">The Bill </w:t>
      </w:r>
      <w:r w:rsidR="00DE41BF">
        <w:t xml:space="preserve">extends the existing </w:t>
      </w:r>
      <w:r w:rsidR="00847EAC">
        <w:t xml:space="preserve">professional investor </w:t>
      </w:r>
      <w:r w:rsidR="00DE41BF">
        <w:t>exemption</w:t>
      </w:r>
      <w:r w:rsidR="00847EAC">
        <w:t xml:space="preserve">, which is </w:t>
      </w:r>
      <w:r w:rsidR="00402897">
        <w:t>located in subsection 911</w:t>
      </w:r>
      <w:proofErr w:type="gramStart"/>
      <w:r w:rsidR="00402897">
        <w:t>A(</w:t>
      </w:r>
      <w:proofErr w:type="gramEnd"/>
      <w:r w:rsidR="00402897">
        <w:t>2) of the Corporations Act (as modified by s</w:t>
      </w:r>
      <w:r w:rsidR="00DE41BF">
        <w:t>ub-regulation 7.6.02AG(2E) of the Corporations</w:t>
      </w:r>
      <w:r w:rsidR="00847EAC">
        <w:t> </w:t>
      </w:r>
      <w:r w:rsidR="00DE41BF">
        <w:t>Regulations</w:t>
      </w:r>
      <w:r w:rsidR="00402897">
        <w:t xml:space="preserve">) </w:t>
      </w:r>
      <w:r w:rsidR="00847EAC">
        <w:t xml:space="preserve">and </w:t>
      </w:r>
      <w:r w:rsidR="00707B1E">
        <w:t>applies in the following circumstances</w:t>
      </w:r>
      <w:r w:rsidR="00402897">
        <w:t>:</w:t>
      </w:r>
    </w:p>
    <w:p w14:paraId="213E5DA9" w14:textId="26A03A1E" w:rsidR="00402897" w:rsidRDefault="00402897" w:rsidP="00402897">
      <w:pPr>
        <w:pStyle w:val="dotpoint"/>
      </w:pPr>
      <w:r>
        <w:t xml:space="preserve">the person is not in this </w:t>
      </w:r>
      <w:proofErr w:type="gramStart"/>
      <w:r>
        <w:t>jurisdiction;</w:t>
      </w:r>
      <w:proofErr w:type="gramEnd"/>
    </w:p>
    <w:p w14:paraId="27C6EA0D" w14:textId="62F3DCD2" w:rsidR="00402897" w:rsidRDefault="00402897" w:rsidP="00402897">
      <w:pPr>
        <w:pStyle w:val="dotpoint"/>
      </w:pPr>
      <w:r>
        <w:t xml:space="preserve">the person provides financial services to a professional </w:t>
      </w:r>
      <w:proofErr w:type="gramStart"/>
      <w:r>
        <w:t>investor;</w:t>
      </w:r>
      <w:proofErr w:type="gramEnd"/>
    </w:p>
    <w:p w14:paraId="4C2D8DD5" w14:textId="5C7C8EC9" w:rsidR="00402897" w:rsidRDefault="00402897" w:rsidP="00402897">
      <w:pPr>
        <w:pStyle w:val="dotpoint"/>
      </w:pPr>
      <w:r>
        <w:lastRenderedPageBreak/>
        <w:t xml:space="preserve">the financial service consists of any or </w:t>
      </w:r>
      <w:proofErr w:type="gramStart"/>
      <w:r>
        <w:t>all of</w:t>
      </w:r>
      <w:proofErr w:type="gramEnd"/>
      <w:r>
        <w:t xml:space="preserve"> the following:</w:t>
      </w:r>
    </w:p>
    <w:p w14:paraId="425F886E" w14:textId="0BE1F815" w:rsidR="00402897" w:rsidRDefault="00402897" w:rsidP="009A41D3">
      <w:pPr>
        <w:pStyle w:val="dotpoint"/>
        <w:numPr>
          <w:ilvl w:val="1"/>
          <w:numId w:val="4"/>
        </w:numPr>
      </w:pPr>
      <w:r>
        <w:t xml:space="preserve">dealing in derivatives, foreign exchange contracts, carbon units, Australian carbon credit units or eligible international emissions </w:t>
      </w:r>
      <w:proofErr w:type="gramStart"/>
      <w:r>
        <w:t>units;</w:t>
      </w:r>
      <w:proofErr w:type="gramEnd"/>
    </w:p>
    <w:p w14:paraId="6D95DF3A" w14:textId="787D2496" w:rsidR="00402897" w:rsidRDefault="00402897" w:rsidP="009A41D3">
      <w:pPr>
        <w:pStyle w:val="dotpoint"/>
        <w:numPr>
          <w:ilvl w:val="1"/>
          <w:numId w:val="4"/>
        </w:numPr>
      </w:pPr>
      <w:r>
        <w:t>providing advice on derivatives, foreign exchange contracts, carbon units, Australian carbon credit units or eligible international emissions units; and</w:t>
      </w:r>
    </w:p>
    <w:p w14:paraId="1EF497B7" w14:textId="27F89317" w:rsidR="00402897" w:rsidRDefault="00402897" w:rsidP="009A41D3">
      <w:pPr>
        <w:pStyle w:val="dotpoint"/>
        <w:numPr>
          <w:ilvl w:val="1"/>
          <w:numId w:val="4"/>
        </w:numPr>
      </w:pPr>
      <w:r>
        <w:t>making a market in derivatives, foreign exchange contracts, carbon units, Australian carbon credit units or eligible international emissions units.</w:t>
      </w:r>
    </w:p>
    <w:p w14:paraId="3EAC26B0" w14:textId="1407AAE9" w:rsidR="00885946" w:rsidRDefault="00555E07" w:rsidP="009A41D3">
      <w:pPr>
        <w:numPr>
          <w:ilvl w:val="1"/>
          <w:numId w:val="2"/>
        </w:numPr>
      </w:pPr>
      <w:r>
        <w:t>The new professional investor exemption</w:t>
      </w:r>
      <w:r w:rsidR="00C27FB2">
        <w:t xml:space="preserve">, which will </w:t>
      </w:r>
      <w:proofErr w:type="gramStart"/>
      <w:r w:rsidR="00C27FB2">
        <w:t xml:space="preserve">be </w:t>
      </w:r>
      <w:r w:rsidR="00707B1E">
        <w:t>located in</w:t>
      </w:r>
      <w:proofErr w:type="gramEnd"/>
      <w:r w:rsidR="00707B1E">
        <w:t xml:space="preserve"> the Corporations Act</w:t>
      </w:r>
      <w:r w:rsidR="00C27FB2">
        <w:t xml:space="preserve">, </w:t>
      </w:r>
      <w:r w:rsidR="00885946">
        <w:t xml:space="preserve">replaces the </w:t>
      </w:r>
      <w:r w:rsidR="00707B1E">
        <w:t>existing exemption</w:t>
      </w:r>
      <w:r w:rsidR="00C27FB2">
        <w:t xml:space="preserve">, </w:t>
      </w:r>
      <w:r w:rsidR="00402897">
        <w:t xml:space="preserve">clarifies the </w:t>
      </w:r>
      <w:r w:rsidR="00885946">
        <w:t xml:space="preserve">requirements relating to the </w:t>
      </w:r>
      <w:r w:rsidR="00402897">
        <w:t>person</w:t>
      </w:r>
      <w:r w:rsidR="00707B1E">
        <w:t xml:space="preserve">’s </w:t>
      </w:r>
      <w:r w:rsidR="00402897">
        <w:t>location, expands the scope of financial products and services that may be provided</w:t>
      </w:r>
      <w:r w:rsidR="00885946">
        <w:t xml:space="preserve"> </w:t>
      </w:r>
      <w:r w:rsidR="00402897">
        <w:t>and requires compliance with relevant local laws in relation to the provision of those financial services</w:t>
      </w:r>
      <w:r w:rsidR="00885946">
        <w:t xml:space="preserve">. </w:t>
      </w:r>
    </w:p>
    <w:p w14:paraId="0E698D2C" w14:textId="468B9ED3" w:rsidR="00371E96" w:rsidRDefault="00E87F6B" w:rsidP="009A41D3">
      <w:pPr>
        <w:numPr>
          <w:ilvl w:val="1"/>
          <w:numId w:val="2"/>
        </w:numPr>
      </w:pPr>
      <w:r>
        <w:t xml:space="preserve">A person that </w:t>
      </w:r>
      <w:r w:rsidR="007733CF">
        <w:t>us</w:t>
      </w:r>
      <w:r w:rsidR="00215D6D">
        <w:t>es</w:t>
      </w:r>
      <w:r w:rsidR="007733CF">
        <w:t xml:space="preserve"> </w:t>
      </w:r>
      <w:r>
        <w:t xml:space="preserve">the </w:t>
      </w:r>
      <w:r w:rsidR="00C27FB2">
        <w:t xml:space="preserve">new </w:t>
      </w:r>
      <w:r>
        <w:t xml:space="preserve">professional investor exemption must comply with </w:t>
      </w:r>
      <w:r w:rsidR="007733CF">
        <w:t>specified</w:t>
      </w:r>
      <w:r>
        <w:t xml:space="preserve"> conditions. These conditions are intended to ensure that ASIC has access to the necessary information and jurisdiction to monitor and enforce the use of the exemption. </w:t>
      </w:r>
    </w:p>
    <w:bookmarkEnd w:id="29"/>
    <w:p w14:paraId="361C6151" w14:textId="0A5B7818" w:rsidR="0011373F" w:rsidRPr="000443FA" w:rsidRDefault="00371E96" w:rsidP="00E51165">
      <w:pPr>
        <w:pStyle w:val="Heading4"/>
      </w:pPr>
      <w:r w:rsidRPr="00371E96">
        <w:t xml:space="preserve">Who is eligible </w:t>
      </w:r>
      <w:r w:rsidR="00C27FB2">
        <w:t xml:space="preserve">to use </w:t>
      </w:r>
      <w:r w:rsidRPr="000443FA">
        <w:t>t</w:t>
      </w:r>
      <w:r w:rsidR="00CA4708" w:rsidRPr="000443FA">
        <w:t>h</w:t>
      </w:r>
      <w:r w:rsidRPr="000443FA">
        <w:t>e professional investor exemption?</w:t>
      </w:r>
      <w:r w:rsidR="00BD5802" w:rsidRPr="000443FA">
        <w:t xml:space="preserve">  </w:t>
      </w:r>
    </w:p>
    <w:p w14:paraId="6FAA8EE6" w14:textId="6C81E346" w:rsidR="00050EF6" w:rsidRDefault="00D86290" w:rsidP="009A41D3">
      <w:pPr>
        <w:numPr>
          <w:ilvl w:val="1"/>
          <w:numId w:val="2"/>
        </w:numPr>
      </w:pPr>
      <w:r>
        <w:t>A</w:t>
      </w:r>
      <w:r w:rsidRPr="00D86290">
        <w:t xml:space="preserve"> person is exempt from the requirement to hold an Australian financial services licence </w:t>
      </w:r>
      <w:r w:rsidR="00844DE0">
        <w:t>under subsection 911</w:t>
      </w:r>
      <w:proofErr w:type="gramStart"/>
      <w:r w:rsidR="00844DE0">
        <w:t>A(</w:t>
      </w:r>
      <w:proofErr w:type="gramEnd"/>
      <w:r w:rsidR="00844DE0">
        <w:t>1) of the Corporations</w:t>
      </w:r>
      <w:r w:rsidR="00C27FB2">
        <w:t> </w:t>
      </w:r>
      <w:r w:rsidR="00844DE0">
        <w:t xml:space="preserve">Act </w:t>
      </w:r>
      <w:r>
        <w:t xml:space="preserve">if the person satisfies all of the following requirements: </w:t>
      </w:r>
    </w:p>
    <w:p w14:paraId="4B404A4C" w14:textId="22AC36B7" w:rsidR="00573B99" w:rsidRDefault="00844DE0" w:rsidP="00573B99">
      <w:pPr>
        <w:pStyle w:val="dotpoint"/>
      </w:pPr>
      <w:r>
        <w:t xml:space="preserve">the </w:t>
      </w:r>
      <w:r w:rsidR="00573B99">
        <w:t>financial service</w:t>
      </w:r>
      <w:r>
        <w:t xml:space="preserve"> is provided </w:t>
      </w:r>
      <w:r w:rsidR="00C27FB2">
        <w:t xml:space="preserve">only </w:t>
      </w:r>
      <w:r>
        <w:t xml:space="preserve">to </w:t>
      </w:r>
      <w:r w:rsidR="00573B99">
        <w:t xml:space="preserve">professional </w:t>
      </w:r>
      <w:proofErr w:type="gramStart"/>
      <w:r w:rsidR="00573B99">
        <w:t>investors</w:t>
      </w:r>
      <w:r w:rsidR="000A643D">
        <w:t>;</w:t>
      </w:r>
      <w:proofErr w:type="gramEnd"/>
      <w:r w:rsidR="00573B99">
        <w:t xml:space="preserve"> </w:t>
      </w:r>
    </w:p>
    <w:p w14:paraId="632B4DAE" w14:textId="0814C744" w:rsidR="00573B99" w:rsidRDefault="00573B99" w:rsidP="00573B99">
      <w:pPr>
        <w:pStyle w:val="dotpoint"/>
      </w:pPr>
      <w:r>
        <w:t xml:space="preserve">the person provides </w:t>
      </w:r>
      <w:r w:rsidR="00844DE0">
        <w:t xml:space="preserve">the </w:t>
      </w:r>
      <w:r>
        <w:t xml:space="preserve">financial services from </w:t>
      </w:r>
      <w:r w:rsidR="00844DE0">
        <w:t xml:space="preserve">a place </w:t>
      </w:r>
      <w:r>
        <w:t xml:space="preserve">outside </w:t>
      </w:r>
      <w:r w:rsidR="001C0F7D">
        <w:t xml:space="preserve">this </w:t>
      </w:r>
      <w:proofErr w:type="gramStart"/>
      <w:r w:rsidR="001C0F7D">
        <w:t>jurisdiction</w:t>
      </w:r>
      <w:r>
        <w:t>;</w:t>
      </w:r>
      <w:proofErr w:type="gramEnd"/>
      <w:r>
        <w:t xml:space="preserve"> </w:t>
      </w:r>
    </w:p>
    <w:p w14:paraId="5111CDBE" w14:textId="0B7A337A" w:rsidR="00573B99" w:rsidRPr="001C0F7D" w:rsidRDefault="00DD732B" w:rsidP="00573B99">
      <w:pPr>
        <w:pStyle w:val="dotpoint"/>
      </w:pPr>
      <w:r w:rsidRPr="001C0F7D">
        <w:t xml:space="preserve">the person’s head office </w:t>
      </w:r>
      <w:r w:rsidR="001D1000" w:rsidRPr="001C0F7D">
        <w:t>and</w:t>
      </w:r>
      <w:r w:rsidRPr="001C0F7D">
        <w:t xml:space="preserve"> principal place of business </w:t>
      </w:r>
      <w:r w:rsidR="00844DE0">
        <w:t xml:space="preserve">are located </w:t>
      </w:r>
      <w:r w:rsidR="00215D6D">
        <w:t xml:space="preserve">at one or more places </w:t>
      </w:r>
      <w:r w:rsidR="00844DE0">
        <w:t>outside this jurisdiction</w:t>
      </w:r>
      <w:r w:rsidRPr="001C0F7D">
        <w:t xml:space="preserve">; and </w:t>
      </w:r>
    </w:p>
    <w:p w14:paraId="60686F9A" w14:textId="61C2421D" w:rsidR="00E93C35" w:rsidRPr="001C0F7D" w:rsidRDefault="00DD732B" w:rsidP="00573B99">
      <w:pPr>
        <w:pStyle w:val="dotpoint"/>
      </w:pPr>
      <w:r w:rsidRPr="001C0F7D">
        <w:t xml:space="preserve">the person reasonably believes </w:t>
      </w:r>
      <w:r w:rsidR="00F9179D" w:rsidRPr="001C0F7D">
        <w:t xml:space="preserve">that </w:t>
      </w:r>
      <w:r w:rsidR="001C0F7D" w:rsidRPr="001C0F7D">
        <w:t xml:space="preserve">providing the financial service does not contravene any law applying in the </w:t>
      </w:r>
      <w:r w:rsidR="0042045C">
        <w:t>places where the person’s head office</w:t>
      </w:r>
      <w:r w:rsidR="00FE4C04">
        <w:t xml:space="preserve"> and</w:t>
      </w:r>
      <w:r w:rsidR="0042045C">
        <w:t xml:space="preserve"> </w:t>
      </w:r>
      <w:r w:rsidR="00844DE0">
        <w:t xml:space="preserve">principal place of business </w:t>
      </w:r>
      <w:r w:rsidR="0042045C">
        <w:t>are located</w:t>
      </w:r>
      <w:r w:rsidR="00C27FB2">
        <w:t xml:space="preserve">, or </w:t>
      </w:r>
      <w:r w:rsidR="00844DE0">
        <w:t>the place from which the financial service is provided.</w:t>
      </w:r>
    </w:p>
    <w:p w14:paraId="289AF050" w14:textId="45F25BE9" w:rsidR="00DD732B" w:rsidRDefault="00E93C35" w:rsidP="00E93C35">
      <w:pPr>
        <w:pStyle w:val="dotpoint"/>
        <w:numPr>
          <w:ilvl w:val="0"/>
          <w:numId w:val="0"/>
        </w:numPr>
        <w:ind w:left="1134"/>
      </w:pPr>
      <w:r w:rsidRPr="00E93C35">
        <w:rPr>
          <w:rStyle w:val="Referencingstyle"/>
        </w:rPr>
        <w:t xml:space="preserve">[Schedule </w:t>
      </w:r>
      <w:r w:rsidR="00CF5FDE">
        <w:rPr>
          <w:rStyle w:val="Referencingstyle"/>
        </w:rPr>
        <w:t>1</w:t>
      </w:r>
      <w:r w:rsidRPr="00E93C35">
        <w:rPr>
          <w:rStyle w:val="Referencingstyle"/>
        </w:rPr>
        <w:t>, item</w:t>
      </w:r>
      <w:r w:rsidR="00C27FB2">
        <w:rPr>
          <w:rStyle w:val="Referencingstyle"/>
        </w:rPr>
        <w:t>s 2 and</w:t>
      </w:r>
      <w:r w:rsidRPr="00E93C35">
        <w:rPr>
          <w:rStyle w:val="Referencingstyle"/>
        </w:rPr>
        <w:t xml:space="preserve"> </w:t>
      </w:r>
      <w:r w:rsidR="00CF5FDE">
        <w:rPr>
          <w:rStyle w:val="Referencingstyle"/>
        </w:rPr>
        <w:t>3,</w:t>
      </w:r>
      <w:r w:rsidRPr="00E93C35">
        <w:rPr>
          <w:rStyle w:val="Referencingstyle"/>
        </w:rPr>
        <w:t xml:space="preserve"> </w:t>
      </w:r>
      <w:r w:rsidR="00CF5FDE">
        <w:rPr>
          <w:rStyle w:val="Referencingstyle"/>
        </w:rPr>
        <w:t>paragraph</w:t>
      </w:r>
      <w:r w:rsidRPr="00E93C35">
        <w:rPr>
          <w:rStyle w:val="Referencingstyle"/>
        </w:rPr>
        <w:t xml:space="preserve"> </w:t>
      </w:r>
      <w:r>
        <w:rPr>
          <w:rStyle w:val="Referencingstyle"/>
        </w:rPr>
        <w:t>911A(</w:t>
      </w:r>
      <w:proofErr w:type="gramStart"/>
      <w:r>
        <w:rPr>
          <w:rStyle w:val="Referencingstyle"/>
        </w:rPr>
        <w:t>2)(</w:t>
      </w:r>
      <w:proofErr w:type="spellStart"/>
      <w:proofErr w:type="gramEnd"/>
      <w:r>
        <w:rPr>
          <w:rStyle w:val="Referencingstyle"/>
        </w:rPr>
        <w:t>eo</w:t>
      </w:r>
      <w:proofErr w:type="spellEnd"/>
      <w:r>
        <w:rPr>
          <w:rStyle w:val="Referencingstyle"/>
        </w:rPr>
        <w:t xml:space="preserve">) of the Corporations </w:t>
      </w:r>
      <w:r w:rsidRPr="00E93C35">
        <w:rPr>
          <w:rStyle w:val="Referencingstyle"/>
        </w:rPr>
        <w:t>Act]</w:t>
      </w:r>
      <w:r w:rsidR="00F9179D">
        <w:t xml:space="preserve"> </w:t>
      </w:r>
    </w:p>
    <w:p w14:paraId="7C70E1F1" w14:textId="163E7B03" w:rsidR="003247D1" w:rsidRPr="003247D1" w:rsidRDefault="003247D1" w:rsidP="003247D1">
      <w:pPr>
        <w:keepNext/>
        <w:keepLines/>
        <w:ind w:left="1134"/>
        <w:rPr>
          <w:u w:val="single"/>
        </w:rPr>
      </w:pPr>
      <w:r w:rsidRPr="003247D1">
        <w:rPr>
          <w:u w:val="single"/>
        </w:rPr>
        <w:lastRenderedPageBreak/>
        <w:t>Professional investor</w:t>
      </w:r>
    </w:p>
    <w:p w14:paraId="33BBFD58" w14:textId="02D75D10" w:rsidR="002772B0" w:rsidRDefault="00FB1B10" w:rsidP="009A41D3">
      <w:pPr>
        <w:keepNext/>
        <w:keepLines/>
        <w:numPr>
          <w:ilvl w:val="1"/>
          <w:numId w:val="2"/>
        </w:numPr>
      </w:pPr>
      <w:r>
        <w:t>The professional investor exemption</w:t>
      </w:r>
      <w:r w:rsidR="004D154B">
        <w:t xml:space="preserve"> </w:t>
      </w:r>
      <w:r w:rsidR="00C27FB2">
        <w:t xml:space="preserve">adopts </w:t>
      </w:r>
      <w:r>
        <w:t xml:space="preserve">the existing definition of </w:t>
      </w:r>
      <w:r w:rsidR="002772B0">
        <w:t>‘</w:t>
      </w:r>
      <w:r>
        <w:t>p</w:t>
      </w:r>
      <w:r w:rsidR="002772B0">
        <w:t xml:space="preserve">rofessional investor’ </w:t>
      </w:r>
      <w:r w:rsidR="00EC4CDD">
        <w:t>i</w:t>
      </w:r>
      <w:r w:rsidR="002772B0">
        <w:t>n section 9 of the Corporations Act (</w:t>
      </w:r>
      <w:r>
        <w:t>as</w:t>
      </w:r>
      <w:r w:rsidR="002772B0">
        <w:t xml:space="preserve"> </w:t>
      </w:r>
      <w:r w:rsidR="00EC4CDD">
        <w:t xml:space="preserve">modified by </w:t>
      </w:r>
      <w:r w:rsidR="002772B0" w:rsidRPr="002772B0">
        <w:t>regulation 7.6.02AE of the Corporations Regulation</w:t>
      </w:r>
      <w:r>
        <w:t>s</w:t>
      </w:r>
      <w:r w:rsidR="004D154B">
        <w:t>)</w:t>
      </w:r>
      <w:r>
        <w:t>. This definition provides that a professional investor</w:t>
      </w:r>
      <w:r w:rsidR="00EC5745">
        <w:t>:</w:t>
      </w:r>
    </w:p>
    <w:p w14:paraId="49006F88" w14:textId="3561666A" w:rsidR="002772B0" w:rsidRDefault="00B1638F" w:rsidP="002772B0">
      <w:pPr>
        <w:pStyle w:val="dotpoint"/>
      </w:pPr>
      <w:r>
        <w:t xml:space="preserve">is </w:t>
      </w:r>
      <w:r w:rsidR="004733D2">
        <w:t xml:space="preserve">an Australian financial services </w:t>
      </w:r>
      <w:proofErr w:type="gramStart"/>
      <w:r w:rsidR="004733D2">
        <w:t>licence-holder</w:t>
      </w:r>
      <w:r w:rsidR="002772B0">
        <w:t>;</w:t>
      </w:r>
      <w:proofErr w:type="gramEnd"/>
    </w:p>
    <w:p w14:paraId="68701749" w14:textId="183F917A" w:rsidR="002772B0" w:rsidRDefault="00B1638F" w:rsidP="002772B0">
      <w:pPr>
        <w:pStyle w:val="dotpoint"/>
      </w:pPr>
      <w:r>
        <w:t xml:space="preserve">is </w:t>
      </w:r>
      <w:r w:rsidR="002772B0">
        <w:t xml:space="preserve">a body regulated by </w:t>
      </w:r>
      <w:r w:rsidR="004D154B">
        <w:t xml:space="preserve">the </w:t>
      </w:r>
      <w:r w:rsidR="002772B0">
        <w:t>Australian Prudential Regulatory Authority</w:t>
      </w:r>
      <w:r w:rsidR="004D154B">
        <w:t xml:space="preserve"> (</w:t>
      </w:r>
      <w:r w:rsidR="00D304A2">
        <w:t xml:space="preserve">other a than trustee within the meaning of the </w:t>
      </w:r>
      <w:r w:rsidR="00D304A2" w:rsidRPr="00F41B48">
        <w:rPr>
          <w:i/>
          <w:iCs/>
        </w:rPr>
        <w:t xml:space="preserve">Superannuation Industry (Supervision) Act </w:t>
      </w:r>
      <w:proofErr w:type="gramStart"/>
      <w:r w:rsidR="00D304A2" w:rsidRPr="00F41B48">
        <w:rPr>
          <w:i/>
          <w:iCs/>
        </w:rPr>
        <w:t>1993</w:t>
      </w:r>
      <w:r w:rsidR="004D154B">
        <w:t>);</w:t>
      </w:r>
      <w:proofErr w:type="gramEnd"/>
    </w:p>
    <w:p w14:paraId="7EB5BBE8" w14:textId="3FE7A15C" w:rsidR="00B1638F" w:rsidRDefault="00B1638F" w:rsidP="009A41D3">
      <w:pPr>
        <w:pStyle w:val="dotpoint"/>
        <w:numPr>
          <w:ilvl w:val="1"/>
          <w:numId w:val="4"/>
        </w:numPr>
      </w:pPr>
      <w:r>
        <w:t>This category generally includes banks, general insurance companies and credit unions etc.</w:t>
      </w:r>
    </w:p>
    <w:p w14:paraId="5975A923" w14:textId="24B407CE" w:rsidR="00F41B48" w:rsidRDefault="00B1638F" w:rsidP="002772B0">
      <w:pPr>
        <w:pStyle w:val="dotpoint"/>
      </w:pPr>
      <w:r>
        <w:t xml:space="preserve">is </w:t>
      </w:r>
      <w:r w:rsidR="002772B0">
        <w:t xml:space="preserve">a registered entity within the meaning of the </w:t>
      </w:r>
      <w:r w:rsidR="002772B0" w:rsidRPr="00F41B48">
        <w:rPr>
          <w:i/>
          <w:iCs/>
        </w:rPr>
        <w:t xml:space="preserve">Financial Sector (Collection of Data) </w:t>
      </w:r>
      <w:proofErr w:type="gramStart"/>
      <w:r w:rsidR="002772B0" w:rsidRPr="00F41B48">
        <w:rPr>
          <w:i/>
          <w:iCs/>
        </w:rPr>
        <w:t>Act 2001;</w:t>
      </w:r>
      <w:proofErr w:type="gramEnd"/>
    </w:p>
    <w:p w14:paraId="71FBAEDD" w14:textId="0ECDA4AE" w:rsidR="00F41B48" w:rsidRDefault="00B1638F" w:rsidP="002772B0">
      <w:pPr>
        <w:pStyle w:val="dotpoint"/>
      </w:pPr>
      <w:r>
        <w:t xml:space="preserve">is </w:t>
      </w:r>
      <w:r w:rsidR="002772B0">
        <w:t xml:space="preserve">a trustee </w:t>
      </w:r>
      <w:r>
        <w:t xml:space="preserve">of certain superannuation trusts or schemes </w:t>
      </w:r>
      <w:r w:rsidR="002772B0">
        <w:t xml:space="preserve">within the meaning of the </w:t>
      </w:r>
      <w:r w:rsidR="002772B0" w:rsidRPr="00F41B48">
        <w:rPr>
          <w:i/>
          <w:iCs/>
        </w:rPr>
        <w:t xml:space="preserve">Superannuation Industry (Supervision) Act 1993 </w:t>
      </w:r>
      <w:r>
        <w:t>that have</w:t>
      </w:r>
      <w:r w:rsidR="002772B0">
        <w:t xml:space="preserve"> assets of at least </w:t>
      </w:r>
      <w:proofErr w:type="gramStart"/>
      <w:r w:rsidR="002772B0">
        <w:t>$10 million;</w:t>
      </w:r>
      <w:proofErr w:type="gramEnd"/>
      <w:r w:rsidR="002772B0">
        <w:t xml:space="preserve"> </w:t>
      </w:r>
    </w:p>
    <w:p w14:paraId="3B4CF272" w14:textId="6D8F854C" w:rsidR="00F41B48" w:rsidRDefault="003B25F4" w:rsidP="002772B0">
      <w:pPr>
        <w:pStyle w:val="dotpoint"/>
      </w:pPr>
      <w:r>
        <w:t>has or controls gross assets of</w:t>
      </w:r>
      <w:r w:rsidR="002772B0">
        <w:t xml:space="preserve"> at least $10 million </w:t>
      </w:r>
      <w:r>
        <w:t xml:space="preserve">(including any assets held by an associate or under a trust </w:t>
      </w:r>
      <w:r w:rsidR="00B1638F">
        <w:t xml:space="preserve">that </w:t>
      </w:r>
      <w:r>
        <w:t>the person manages</w:t>
      </w:r>
      <w:proofErr w:type="gramStart"/>
      <w:r>
        <w:t>)</w:t>
      </w:r>
      <w:r w:rsidR="002772B0">
        <w:t>;</w:t>
      </w:r>
      <w:proofErr w:type="gramEnd"/>
      <w:r w:rsidR="002772B0">
        <w:t xml:space="preserve"> </w:t>
      </w:r>
    </w:p>
    <w:p w14:paraId="43711FF2" w14:textId="77777777" w:rsidR="00F41B48" w:rsidRDefault="002772B0" w:rsidP="002772B0">
      <w:pPr>
        <w:pStyle w:val="dotpoint"/>
      </w:pPr>
      <w:r>
        <w:t xml:space="preserve">is a listed entity or a related body corporate of a </w:t>
      </w:r>
      <w:proofErr w:type="gramStart"/>
      <w:r>
        <w:t>listed entity;</w:t>
      </w:r>
      <w:proofErr w:type="gramEnd"/>
    </w:p>
    <w:p w14:paraId="6D672B2C" w14:textId="77777777" w:rsidR="00F41B48" w:rsidRDefault="002772B0" w:rsidP="002772B0">
      <w:pPr>
        <w:pStyle w:val="dotpoint"/>
      </w:pPr>
      <w:r>
        <w:t xml:space="preserve">is an exempt </w:t>
      </w:r>
      <w:proofErr w:type="gramStart"/>
      <w:r>
        <w:t>public authority;</w:t>
      </w:r>
      <w:proofErr w:type="gramEnd"/>
    </w:p>
    <w:p w14:paraId="3A5521F1" w14:textId="71468EEB" w:rsidR="00F41B48" w:rsidRDefault="00B1638F" w:rsidP="002772B0">
      <w:pPr>
        <w:pStyle w:val="dotpoint"/>
      </w:pPr>
      <w:r>
        <w:t xml:space="preserve">is an investment company that </w:t>
      </w:r>
      <w:r w:rsidR="002772B0">
        <w:t>is a body corporate or unincorporated body that carries on a business of investment in financial products</w:t>
      </w:r>
      <w:r w:rsidR="00C029A1">
        <w:t xml:space="preserve">, interests in land or other investments </w:t>
      </w:r>
      <w:r w:rsidR="002772B0">
        <w:t xml:space="preserve">or invests funds received following an offer or invitation to the public; or </w:t>
      </w:r>
    </w:p>
    <w:p w14:paraId="59A1D02E" w14:textId="1ECB4465" w:rsidR="002772B0" w:rsidRDefault="002772B0" w:rsidP="002772B0">
      <w:pPr>
        <w:pStyle w:val="dotpoint"/>
      </w:pPr>
      <w:r>
        <w:t>is a foreign entity</w:t>
      </w:r>
      <w:r w:rsidR="00B1638F">
        <w:t xml:space="preserve"> that, if</w:t>
      </w:r>
      <w:r>
        <w:t xml:space="preserve"> established or incorporated in Australia, </w:t>
      </w:r>
      <w:r w:rsidR="00B1638F">
        <w:t xml:space="preserve">would be </w:t>
      </w:r>
      <w:r>
        <w:t>covered by one of the</w:t>
      </w:r>
      <w:r w:rsidR="001D5E7F">
        <w:t xml:space="preserve">se </w:t>
      </w:r>
      <w:proofErr w:type="gramStart"/>
      <w:r w:rsidR="00132FDA">
        <w:t>categories</w:t>
      </w:r>
      <w:r w:rsidR="00945831">
        <w:t>.</w:t>
      </w:r>
      <w:proofErr w:type="gramEnd"/>
      <w:r w:rsidR="002C2537">
        <w:t xml:space="preserve"> </w:t>
      </w:r>
    </w:p>
    <w:p w14:paraId="34FEB5C3" w14:textId="4BEB3878" w:rsidR="0040703D" w:rsidRDefault="004D6E8D" w:rsidP="009A41D3">
      <w:pPr>
        <w:keepNext/>
        <w:keepLines/>
        <w:numPr>
          <w:ilvl w:val="1"/>
          <w:numId w:val="2"/>
        </w:numPr>
      </w:pPr>
      <w:r>
        <w:t>While, i</w:t>
      </w:r>
      <w:r w:rsidR="0040703D">
        <w:t>n accordance with subsection 761</w:t>
      </w:r>
      <w:proofErr w:type="gramStart"/>
      <w:r w:rsidR="0040703D">
        <w:t>G(</w:t>
      </w:r>
      <w:proofErr w:type="gramEnd"/>
      <w:r w:rsidR="0040703D">
        <w:t xml:space="preserve">7) of the Corporations Act, a professional investor is </w:t>
      </w:r>
      <w:r>
        <w:t xml:space="preserve">a type of </w:t>
      </w:r>
      <w:r w:rsidR="0040703D">
        <w:t>wholesale client</w:t>
      </w:r>
      <w:r>
        <w:t xml:space="preserve">, the professional </w:t>
      </w:r>
      <w:r w:rsidR="0040703D">
        <w:t xml:space="preserve">investor exemption </w:t>
      </w:r>
      <w:r>
        <w:t xml:space="preserve">does not apply more broadly to wholesale clients who are not professional investors. </w:t>
      </w:r>
    </w:p>
    <w:p w14:paraId="36081AAA" w14:textId="39144620" w:rsidR="003247D1" w:rsidRPr="003247D1" w:rsidRDefault="003247D1" w:rsidP="003247D1">
      <w:pPr>
        <w:keepNext/>
        <w:keepLines/>
        <w:ind w:left="1134"/>
        <w:rPr>
          <w:u w:val="single"/>
        </w:rPr>
      </w:pPr>
      <w:r w:rsidRPr="003247D1">
        <w:rPr>
          <w:u w:val="single"/>
        </w:rPr>
        <w:t>Outside this jurisdiction</w:t>
      </w:r>
    </w:p>
    <w:p w14:paraId="03946337" w14:textId="7D393DCC" w:rsidR="004D6E8D" w:rsidRDefault="004D6E8D" w:rsidP="004D6E8D">
      <w:pPr>
        <w:numPr>
          <w:ilvl w:val="1"/>
          <w:numId w:val="2"/>
        </w:numPr>
      </w:pPr>
      <w:r>
        <w:t xml:space="preserve">The professional investor exemption is only available to persons that provide the financial service from a place outside this jurisdiction. </w:t>
      </w:r>
    </w:p>
    <w:p w14:paraId="3A269080" w14:textId="397BAF0C" w:rsidR="00692AD3" w:rsidRDefault="00692AD3" w:rsidP="009A41D3">
      <w:pPr>
        <w:pStyle w:val="base-text-paragraph"/>
        <w:keepNext/>
        <w:keepLines/>
        <w:numPr>
          <w:ilvl w:val="1"/>
          <w:numId w:val="2"/>
        </w:numPr>
      </w:pPr>
      <w:r>
        <w:t>‘This jurisdiction’ is defined in section 9 of the Corporations Act as meaning the geographical area that consists of:</w:t>
      </w:r>
    </w:p>
    <w:p w14:paraId="1377C111" w14:textId="667F3BD0" w:rsidR="00692AD3" w:rsidRDefault="00692AD3" w:rsidP="00692AD3">
      <w:pPr>
        <w:pStyle w:val="dotpoint"/>
      </w:pPr>
      <w:r>
        <w:t>each referring State (including its coastal sea); and</w:t>
      </w:r>
    </w:p>
    <w:p w14:paraId="64A1636F" w14:textId="08552D52" w:rsidR="00692AD3" w:rsidRDefault="00692AD3" w:rsidP="00692AD3">
      <w:pPr>
        <w:pStyle w:val="dotpoint"/>
      </w:pPr>
      <w:r>
        <w:lastRenderedPageBreak/>
        <w:t>each Territory (including its coastal sea, if any); and</w:t>
      </w:r>
    </w:p>
    <w:p w14:paraId="38A83336" w14:textId="3FED5388" w:rsidR="00692AD3" w:rsidRDefault="00692AD3" w:rsidP="00692AD3">
      <w:pPr>
        <w:pStyle w:val="dotpoint"/>
      </w:pPr>
      <w:r>
        <w:t xml:space="preserve">for the purposes of a provision of Chapter 7—any external Territory </w:t>
      </w:r>
      <w:r w:rsidR="00293121">
        <w:t xml:space="preserve">prescribed in a regulation. </w:t>
      </w:r>
    </w:p>
    <w:p w14:paraId="277D0A5B" w14:textId="0235C3C4" w:rsidR="00692AD3" w:rsidRDefault="003247D1" w:rsidP="009A41D3">
      <w:pPr>
        <w:numPr>
          <w:ilvl w:val="1"/>
          <w:numId w:val="2"/>
        </w:numPr>
      </w:pPr>
      <w:r>
        <w:t>In accordance with subsection 102</w:t>
      </w:r>
      <w:proofErr w:type="gramStart"/>
      <w:r>
        <w:t>B(</w:t>
      </w:r>
      <w:proofErr w:type="gramEnd"/>
      <w:r>
        <w:t>2) of the Corporations Act, ‘outside this jurisdiction’ includes places outside Australia.</w:t>
      </w:r>
    </w:p>
    <w:p w14:paraId="3F320D15" w14:textId="782AF89C" w:rsidR="003247D1" w:rsidRDefault="003247D1" w:rsidP="009A41D3">
      <w:pPr>
        <w:numPr>
          <w:ilvl w:val="1"/>
          <w:numId w:val="2"/>
        </w:numPr>
      </w:pPr>
      <w:r>
        <w:t>Th</w:t>
      </w:r>
      <w:r w:rsidR="00F44242">
        <w:t>e</w:t>
      </w:r>
      <w:r>
        <w:t xml:space="preserve"> requirement that the financial service be provided from </w:t>
      </w:r>
      <w:r w:rsidR="00F44242">
        <w:t xml:space="preserve">a place </w:t>
      </w:r>
      <w:r>
        <w:t xml:space="preserve">‘outside this jurisdiction’ replaces the </w:t>
      </w:r>
      <w:r w:rsidR="006C50DD">
        <w:t xml:space="preserve">requirement in the existing professional investor exemption that the </w:t>
      </w:r>
      <w:r>
        <w:t xml:space="preserve">person is </w:t>
      </w:r>
      <w:r w:rsidR="006C50DD">
        <w:t>‘</w:t>
      </w:r>
      <w:r>
        <w:t>not in this jurisdiction</w:t>
      </w:r>
      <w:r w:rsidR="006C50DD">
        <w:t>’</w:t>
      </w:r>
      <w:r>
        <w:t>.</w:t>
      </w:r>
      <w:r w:rsidR="00F44242">
        <w:t xml:space="preserve"> </w:t>
      </w:r>
      <w:r>
        <w:t>This change</w:t>
      </w:r>
      <w:r w:rsidR="00602E0D">
        <w:t xml:space="preserve"> </w:t>
      </w:r>
      <w:r w:rsidR="00F44242">
        <w:t xml:space="preserve">is intended to address </w:t>
      </w:r>
      <w:r>
        <w:t>uncertainty regarding the meaning of the phrase “not in this jurisdiction”</w:t>
      </w:r>
      <w:r w:rsidR="00602E0D">
        <w:t xml:space="preserve">. </w:t>
      </w:r>
      <w:proofErr w:type="gramStart"/>
      <w:r w:rsidR="00602E0D">
        <w:t>In particular whether</w:t>
      </w:r>
      <w:proofErr w:type="gramEnd"/>
      <w:r w:rsidR="00602E0D">
        <w:t xml:space="preserve"> ‘not in this jurisdiction’ provides for </w:t>
      </w:r>
      <w:r w:rsidR="00F44242">
        <w:t xml:space="preserve">foreign </w:t>
      </w:r>
      <w:r w:rsidR="00602E0D">
        <w:t>f</w:t>
      </w:r>
      <w:r>
        <w:t xml:space="preserve">inancial service providers to have </w:t>
      </w:r>
      <w:r w:rsidR="002373A8">
        <w:t xml:space="preserve">any </w:t>
      </w:r>
      <w:r>
        <w:t>presence in Australia</w:t>
      </w:r>
      <w:r w:rsidR="002373A8">
        <w:t xml:space="preserve">, </w:t>
      </w:r>
      <w:r>
        <w:t xml:space="preserve">such as </w:t>
      </w:r>
      <w:r w:rsidR="00F44242">
        <w:t>local representatives</w:t>
      </w:r>
      <w:r w:rsidR="002373A8">
        <w:t xml:space="preserve"> or </w:t>
      </w:r>
      <w:r w:rsidR="00F44242">
        <w:t xml:space="preserve">permits </w:t>
      </w:r>
      <w:r w:rsidR="002373A8">
        <w:t xml:space="preserve">representatives </w:t>
      </w:r>
      <w:r w:rsidR="00602E0D">
        <w:t xml:space="preserve">to </w:t>
      </w:r>
      <w:r w:rsidR="002373A8">
        <w:t>make infrequent m</w:t>
      </w:r>
      <w:r>
        <w:t>arketing visit</w:t>
      </w:r>
      <w:r w:rsidR="002373A8">
        <w:t>s</w:t>
      </w:r>
      <w:r>
        <w:t xml:space="preserve"> to Australia. </w:t>
      </w:r>
    </w:p>
    <w:p w14:paraId="7E2CA236" w14:textId="14B8D678" w:rsidR="003247D1" w:rsidRDefault="00D76B9C" w:rsidP="009A41D3">
      <w:pPr>
        <w:pStyle w:val="base-text-paragraph"/>
        <w:numPr>
          <w:ilvl w:val="1"/>
          <w:numId w:val="2"/>
        </w:numPr>
      </w:pPr>
      <w:r>
        <w:t xml:space="preserve">The new professional investor exemption seeks to clarify that while the </w:t>
      </w:r>
      <w:r w:rsidR="003247D1">
        <w:t xml:space="preserve">exemption </w:t>
      </w:r>
      <w:r w:rsidR="002373A8">
        <w:t xml:space="preserve">is </w:t>
      </w:r>
      <w:r w:rsidR="003247D1">
        <w:t xml:space="preserve">only available </w:t>
      </w:r>
      <w:r w:rsidR="00E15D92">
        <w:t>to</w:t>
      </w:r>
      <w:r w:rsidR="00EB05D3">
        <w:t xml:space="preserve"> </w:t>
      </w:r>
      <w:r w:rsidR="000255B1">
        <w:t>financial service</w:t>
      </w:r>
      <w:r w:rsidR="00EB05D3">
        <w:t>s</w:t>
      </w:r>
      <w:r w:rsidR="002373A8">
        <w:t xml:space="preserve"> provided from outside Australia</w:t>
      </w:r>
      <w:r>
        <w:t xml:space="preserve">, this does not </w:t>
      </w:r>
      <w:r w:rsidR="002373A8">
        <w:t>preclud</w:t>
      </w:r>
      <w:r w:rsidR="000255B1">
        <w:t>e f</w:t>
      </w:r>
      <w:r w:rsidR="002373A8">
        <w:t xml:space="preserve">oreign financial service providers </w:t>
      </w:r>
      <w:r w:rsidR="000255B1">
        <w:t xml:space="preserve">from </w:t>
      </w:r>
      <w:r>
        <w:t xml:space="preserve">appointing local representatives or </w:t>
      </w:r>
      <w:r w:rsidR="000255B1">
        <w:t>making infrequent marketing visits to Australia.</w:t>
      </w:r>
      <w:r w:rsidR="002373A8">
        <w:t xml:space="preserve"> </w:t>
      </w:r>
    </w:p>
    <w:p w14:paraId="494AF2E2" w14:textId="716E044A" w:rsidR="00602E0D" w:rsidRPr="00E76C6E" w:rsidRDefault="00E76C6E" w:rsidP="00E76C6E">
      <w:pPr>
        <w:pStyle w:val="base-text-paragraph"/>
        <w:numPr>
          <w:ilvl w:val="0"/>
          <w:numId w:val="0"/>
        </w:numPr>
        <w:ind w:left="1134"/>
        <w:rPr>
          <w:u w:val="single"/>
        </w:rPr>
      </w:pPr>
      <w:r w:rsidRPr="00E76C6E">
        <w:rPr>
          <w:u w:val="single"/>
        </w:rPr>
        <w:t>Principal place of business and head office</w:t>
      </w:r>
    </w:p>
    <w:p w14:paraId="0F5A5FFE" w14:textId="081DFE49" w:rsidR="00FD5F3A" w:rsidRDefault="00FD5F3A" w:rsidP="009A41D3">
      <w:pPr>
        <w:numPr>
          <w:ilvl w:val="1"/>
          <w:numId w:val="2"/>
        </w:numPr>
      </w:pPr>
      <w:r>
        <w:t xml:space="preserve">The professional investor exemption requires the person’s head office and principal place of business to be located </w:t>
      </w:r>
      <w:r w:rsidR="00215D6D">
        <w:t xml:space="preserve">at one or more places </w:t>
      </w:r>
      <w:r>
        <w:t xml:space="preserve">outside this jurisdiction. </w:t>
      </w:r>
    </w:p>
    <w:p w14:paraId="20B8F9B6" w14:textId="1195E342" w:rsidR="00E76C6E" w:rsidRDefault="00F63A85" w:rsidP="009A41D3">
      <w:pPr>
        <w:numPr>
          <w:ilvl w:val="1"/>
          <w:numId w:val="2"/>
        </w:numPr>
      </w:pPr>
      <w:r>
        <w:t>T</w:t>
      </w:r>
      <w:r w:rsidR="00E76C6E">
        <w:t>h</w:t>
      </w:r>
      <w:r w:rsidR="00FD5F3A">
        <w:t>is requirement is intended to ensure that the</w:t>
      </w:r>
      <w:r w:rsidR="00E76C6E">
        <w:t xml:space="preserve"> professional investor exemption is only </w:t>
      </w:r>
      <w:r w:rsidR="00FD5F3A">
        <w:t>used by</w:t>
      </w:r>
      <w:r w:rsidR="00E76C6E">
        <w:t xml:space="preserve"> persons genuinely operating from outside Australia. </w:t>
      </w:r>
    </w:p>
    <w:p w14:paraId="1241F450" w14:textId="1B751B99" w:rsidR="00EF6177" w:rsidRDefault="00EF6177" w:rsidP="009A41D3">
      <w:pPr>
        <w:numPr>
          <w:ilvl w:val="1"/>
          <w:numId w:val="2"/>
        </w:numPr>
      </w:pPr>
      <w:r>
        <w:t>If the location of the person</w:t>
      </w:r>
      <w:r w:rsidR="00FD5F3A">
        <w:t xml:space="preserve">’s head office is not also the location of the person’s </w:t>
      </w:r>
      <w:r>
        <w:t xml:space="preserve">principal place of business, then </w:t>
      </w:r>
      <w:proofErr w:type="gramStart"/>
      <w:r w:rsidR="00DD518D">
        <w:t>both of these</w:t>
      </w:r>
      <w:proofErr w:type="gramEnd"/>
      <w:r w:rsidR="00DD518D">
        <w:t xml:space="preserve"> locations must be in a place outside Australia. </w:t>
      </w:r>
    </w:p>
    <w:p w14:paraId="5E0622B9" w14:textId="52BF5A6E" w:rsidR="00B31005" w:rsidRPr="003D1476" w:rsidRDefault="00E421D3" w:rsidP="00B31005">
      <w:pPr>
        <w:pStyle w:val="base-text-paragraph"/>
        <w:numPr>
          <w:ilvl w:val="0"/>
          <w:numId w:val="0"/>
        </w:numPr>
        <w:ind w:left="1134"/>
        <w:rPr>
          <w:u w:val="single"/>
        </w:rPr>
      </w:pPr>
      <w:r w:rsidRPr="003D1476">
        <w:rPr>
          <w:u w:val="single"/>
        </w:rPr>
        <w:t>Compl</w:t>
      </w:r>
      <w:r w:rsidR="003D1476">
        <w:rPr>
          <w:u w:val="single"/>
        </w:rPr>
        <w:t xml:space="preserve">iance </w:t>
      </w:r>
      <w:r w:rsidRPr="003D1476">
        <w:rPr>
          <w:u w:val="single"/>
        </w:rPr>
        <w:t xml:space="preserve">with </w:t>
      </w:r>
      <w:r w:rsidR="003D1476">
        <w:rPr>
          <w:u w:val="single"/>
        </w:rPr>
        <w:t>foreign</w:t>
      </w:r>
      <w:r w:rsidRPr="003D1476">
        <w:rPr>
          <w:u w:val="single"/>
        </w:rPr>
        <w:t xml:space="preserve"> laws</w:t>
      </w:r>
    </w:p>
    <w:p w14:paraId="06B50FBA" w14:textId="39ED5E0C" w:rsidR="00F9407C" w:rsidRDefault="003D1476" w:rsidP="009A41D3">
      <w:pPr>
        <w:numPr>
          <w:ilvl w:val="1"/>
          <w:numId w:val="2"/>
        </w:numPr>
      </w:pPr>
      <w:r>
        <w:t xml:space="preserve">Finally, </w:t>
      </w:r>
      <w:r w:rsidR="00F9407C">
        <w:t>person providing the financial service</w:t>
      </w:r>
      <w:r w:rsidR="00E15D92">
        <w:t xml:space="preserve"> must </w:t>
      </w:r>
      <w:r w:rsidR="00F9407C">
        <w:t xml:space="preserve">reasonably </w:t>
      </w:r>
      <w:r w:rsidR="00F9407C" w:rsidRPr="00F9407C">
        <w:t xml:space="preserve">believe that providing the financial service does not contravene any law applying in </w:t>
      </w:r>
      <w:r w:rsidR="00781D50">
        <w:t xml:space="preserve">any </w:t>
      </w:r>
      <w:r w:rsidR="00F9407C">
        <w:t>of the following places:</w:t>
      </w:r>
    </w:p>
    <w:p w14:paraId="17BF5726" w14:textId="76309E3A" w:rsidR="00781D50" w:rsidRDefault="00781D50" w:rsidP="00781D50">
      <w:pPr>
        <w:pStyle w:val="dotpoint"/>
      </w:pPr>
      <w:r>
        <w:t>the person’s head office; and</w:t>
      </w:r>
    </w:p>
    <w:p w14:paraId="4A1D13DF" w14:textId="6EF980A5" w:rsidR="00CD6E25" w:rsidRDefault="00F9407C" w:rsidP="00F9407C">
      <w:pPr>
        <w:pStyle w:val="dotpoint"/>
      </w:pPr>
      <w:r>
        <w:t>the person</w:t>
      </w:r>
      <w:r w:rsidR="00781D50">
        <w:t>’s</w:t>
      </w:r>
      <w:r>
        <w:t xml:space="preserve"> </w:t>
      </w:r>
      <w:r w:rsidR="00CD6E25">
        <w:t>principal place of business;</w:t>
      </w:r>
      <w:r w:rsidR="00781D50">
        <w:t xml:space="preserve"> and</w:t>
      </w:r>
    </w:p>
    <w:p w14:paraId="14DE1277" w14:textId="733865C6" w:rsidR="00CD6E25" w:rsidRDefault="00781D50" w:rsidP="00F9407C">
      <w:pPr>
        <w:pStyle w:val="dotpoint"/>
      </w:pPr>
      <w:r>
        <w:t xml:space="preserve">the place from </w:t>
      </w:r>
      <w:r w:rsidR="00F9407C" w:rsidRPr="00F9407C">
        <w:t>which the person provides the financial service</w:t>
      </w:r>
      <w:r w:rsidR="00CD6E25">
        <w:t>.</w:t>
      </w:r>
    </w:p>
    <w:p w14:paraId="47087B88" w14:textId="728E945E" w:rsidR="00CD6E25" w:rsidRDefault="00781D50" w:rsidP="009A41D3">
      <w:pPr>
        <w:numPr>
          <w:ilvl w:val="1"/>
          <w:numId w:val="2"/>
        </w:numPr>
      </w:pPr>
      <w:r>
        <w:t>This may r</w:t>
      </w:r>
      <w:r w:rsidR="00CD6E25">
        <w:t xml:space="preserve">equire the person to form a reasonable belief </w:t>
      </w:r>
      <w:r>
        <w:t xml:space="preserve">that the provision of the financial service complies with the </w:t>
      </w:r>
      <w:r w:rsidR="00CD6E25">
        <w:t xml:space="preserve">laws of </w:t>
      </w:r>
      <w:r>
        <w:t xml:space="preserve">up to </w:t>
      </w:r>
      <w:r w:rsidR="00CD6E25">
        <w:t xml:space="preserve">three different jurisdictions. </w:t>
      </w:r>
    </w:p>
    <w:p w14:paraId="1378384A" w14:textId="18E8A505" w:rsidR="005519C6" w:rsidRDefault="005519C6" w:rsidP="009A41D3">
      <w:pPr>
        <w:numPr>
          <w:ilvl w:val="1"/>
          <w:numId w:val="2"/>
        </w:numPr>
      </w:pPr>
      <w:r>
        <w:lastRenderedPageBreak/>
        <w:t xml:space="preserve">For the purposes of this requirement, </w:t>
      </w:r>
      <w:r w:rsidRPr="005519C6">
        <w:t>a person</w:t>
      </w:r>
      <w:r>
        <w:t xml:space="preserve"> would be taken to </w:t>
      </w:r>
      <w:r w:rsidRPr="005519C6">
        <w:t>contravene</w:t>
      </w:r>
      <w:r>
        <w:t xml:space="preserve"> a</w:t>
      </w:r>
      <w:r w:rsidRPr="005519C6">
        <w:t xml:space="preserve"> law </w:t>
      </w:r>
      <w:r w:rsidR="00781D50">
        <w:t xml:space="preserve">of a relevant place </w:t>
      </w:r>
      <w:r w:rsidRPr="005519C6">
        <w:t xml:space="preserve">if </w:t>
      </w:r>
      <w:r>
        <w:t>the</w:t>
      </w:r>
      <w:r w:rsidRPr="005519C6">
        <w:t xml:space="preserve"> person</w:t>
      </w:r>
      <w:r>
        <w:t xml:space="preserve"> </w:t>
      </w:r>
      <w:r w:rsidRPr="005519C6">
        <w:t>fails to comply with a duty imposed under th</w:t>
      </w:r>
      <w:r>
        <w:t>e</w:t>
      </w:r>
      <w:r w:rsidRPr="005519C6">
        <w:t xml:space="preserve"> law, even if the provision imposing the duty is not </w:t>
      </w:r>
      <w:r w:rsidR="00781D50">
        <w:t>itself a</w:t>
      </w:r>
      <w:r w:rsidRPr="005519C6">
        <w:t>n offence provision or a civil penalty provision</w:t>
      </w:r>
      <w:r w:rsidR="00EE252A">
        <w:t xml:space="preserve"> (or equivalent)</w:t>
      </w:r>
      <w:r w:rsidRPr="005519C6">
        <w:t>.</w:t>
      </w:r>
    </w:p>
    <w:p w14:paraId="79C2490B" w14:textId="307D601D" w:rsidR="00CD6E25" w:rsidRDefault="00E15D92" w:rsidP="009A41D3">
      <w:pPr>
        <w:numPr>
          <w:ilvl w:val="1"/>
          <w:numId w:val="2"/>
        </w:numPr>
      </w:pPr>
      <w:r>
        <w:t>While</w:t>
      </w:r>
      <w:r w:rsidR="007636F0">
        <w:t xml:space="preserve"> provision of the financial service must not be in contravention of the laws of the relevant place(s)</w:t>
      </w:r>
      <w:r w:rsidR="0058558F">
        <w:t xml:space="preserve">, this </w:t>
      </w:r>
      <w:r>
        <w:t xml:space="preserve">requirement </w:t>
      </w:r>
      <w:r w:rsidR="0058558F">
        <w:t>is not intended to prevent the provision of financial services not regulated in a relevant jurisdiction.</w:t>
      </w:r>
    </w:p>
    <w:p w14:paraId="66B5AE9C" w14:textId="0C7E824F" w:rsidR="00DD518D" w:rsidRDefault="00E15D92" w:rsidP="00DD518D">
      <w:pPr>
        <w:numPr>
          <w:ilvl w:val="1"/>
          <w:numId w:val="2"/>
        </w:numPr>
      </w:pPr>
      <w:r>
        <w:t>T</w:t>
      </w:r>
      <w:r w:rsidR="00DD518D">
        <w:t xml:space="preserve">he requirement for </w:t>
      </w:r>
      <w:r>
        <w:t>a</w:t>
      </w:r>
      <w:r w:rsidR="00DD518D">
        <w:t xml:space="preserve"> person to ‘reasonably believe’ </w:t>
      </w:r>
      <w:r w:rsidR="00DD518D" w:rsidRPr="008971B4">
        <w:t>requires the existence of facts sufficient to create such a belief in a reasonable person</w:t>
      </w:r>
      <w:r w:rsidR="00DD518D">
        <w:t xml:space="preserve"> in the person</w:t>
      </w:r>
      <w:r w:rsidR="0058558F">
        <w:t>’s position</w:t>
      </w:r>
      <w:r w:rsidR="00DD518D">
        <w:t xml:space="preserve">. This requires the person to rely on </w:t>
      </w:r>
      <w:r>
        <w:t>objective facts, rather th</w:t>
      </w:r>
      <w:r w:rsidR="00DD518D">
        <w:t xml:space="preserve">an </w:t>
      </w:r>
      <w:r w:rsidR="00DD518D" w:rsidRPr="008971B4">
        <w:t>just mere suspicion</w:t>
      </w:r>
      <w:r w:rsidR="00DD518D">
        <w:t>.</w:t>
      </w:r>
    </w:p>
    <w:p w14:paraId="2B65BC4A" w14:textId="4512995E" w:rsidR="00215D6D" w:rsidRDefault="00215D6D" w:rsidP="00DD518D">
      <w:pPr>
        <w:numPr>
          <w:ilvl w:val="1"/>
          <w:numId w:val="2"/>
        </w:numPr>
      </w:pPr>
      <w:r>
        <w:t xml:space="preserve">A person who relies on </w:t>
      </w:r>
      <w:r w:rsidR="002E1524">
        <w:t>professional investor exemption</w:t>
      </w:r>
      <w:r>
        <w:t xml:space="preserve"> to provide financial services, but </w:t>
      </w:r>
      <w:r w:rsidR="00E15D92">
        <w:t xml:space="preserve">who </w:t>
      </w:r>
      <w:r>
        <w:t>does not satisfy the requirements to use this exemption, contravenes a civil penalty provision under subsection 911A(5B) of the Corporations Act.</w:t>
      </w:r>
    </w:p>
    <w:p w14:paraId="238C7FA6" w14:textId="4D4A1E3E" w:rsidR="00E27443" w:rsidRPr="00EC4260" w:rsidRDefault="00B220AD" w:rsidP="00E27443">
      <w:pPr>
        <w:pStyle w:val="base-text-paragraph"/>
        <w:numPr>
          <w:ilvl w:val="0"/>
          <w:numId w:val="0"/>
        </w:numPr>
        <w:ind w:left="1134"/>
        <w:rPr>
          <w:b/>
          <w:bCs/>
          <w:i/>
          <w:iCs/>
        </w:rPr>
      </w:pPr>
      <w:r>
        <w:rPr>
          <w:b/>
          <w:bCs/>
          <w:i/>
          <w:iCs/>
        </w:rPr>
        <w:t>Exceptions to the p</w:t>
      </w:r>
      <w:r w:rsidR="00F52D70">
        <w:rPr>
          <w:b/>
          <w:bCs/>
          <w:i/>
          <w:iCs/>
        </w:rPr>
        <w:t xml:space="preserve">rofessional investor </w:t>
      </w:r>
      <w:r>
        <w:rPr>
          <w:b/>
          <w:bCs/>
          <w:i/>
          <w:iCs/>
        </w:rPr>
        <w:t>exemption</w:t>
      </w:r>
    </w:p>
    <w:p w14:paraId="57CE7BD6" w14:textId="461F8741" w:rsidR="007E2978" w:rsidRDefault="00F52D70" w:rsidP="009A41D3">
      <w:pPr>
        <w:numPr>
          <w:ilvl w:val="1"/>
          <w:numId w:val="2"/>
        </w:numPr>
      </w:pPr>
      <w:r>
        <w:t xml:space="preserve">Unlike the existing professional investor exemption, the new exemption in the Bill does not restrict the types of financial products or services that may be provided to professional investors. </w:t>
      </w:r>
    </w:p>
    <w:p w14:paraId="7F08B4CB" w14:textId="5F92BB39" w:rsidR="004F05FF" w:rsidRDefault="00426FC0" w:rsidP="009A41D3">
      <w:pPr>
        <w:numPr>
          <w:ilvl w:val="1"/>
          <w:numId w:val="2"/>
        </w:numPr>
      </w:pPr>
      <w:r>
        <w:t>However, t</w:t>
      </w:r>
      <w:r w:rsidR="00215D6D" w:rsidRPr="00215D6D">
        <w:t xml:space="preserve">o address potential market </w:t>
      </w:r>
      <w:r w:rsidR="003F0482">
        <w:t>risks</w:t>
      </w:r>
      <w:r w:rsidR="007736BE">
        <w:t>,</w:t>
      </w:r>
      <w:r w:rsidR="00AC7343">
        <w:t xml:space="preserve"> </w:t>
      </w:r>
      <w:r w:rsidR="004F05FF">
        <w:t xml:space="preserve">the Bill provides for regulations to be made prescribing that the </w:t>
      </w:r>
      <w:r w:rsidR="00AC7343">
        <w:t>professional investor exemption does not apply to</w:t>
      </w:r>
      <w:r w:rsidR="004F05FF">
        <w:t>:</w:t>
      </w:r>
    </w:p>
    <w:p w14:paraId="50498565" w14:textId="77777777" w:rsidR="004F05FF" w:rsidRDefault="00AC7343" w:rsidP="004F05FF">
      <w:pPr>
        <w:pStyle w:val="dotpoint"/>
      </w:pPr>
      <w:r>
        <w:t>a</w:t>
      </w:r>
      <w:r w:rsidR="007E2978">
        <w:t xml:space="preserve"> particular kind of financial </w:t>
      </w:r>
      <w:proofErr w:type="gramStart"/>
      <w:r w:rsidR="007E2978">
        <w:t>service</w:t>
      </w:r>
      <w:r w:rsidR="004F05FF">
        <w:t>;</w:t>
      </w:r>
      <w:proofErr w:type="gramEnd"/>
    </w:p>
    <w:p w14:paraId="56C3EBA9" w14:textId="77777777" w:rsidR="004F05FF" w:rsidRDefault="004F05FF" w:rsidP="004F05FF">
      <w:pPr>
        <w:pStyle w:val="dotpoint"/>
      </w:pPr>
      <w:r>
        <w:t xml:space="preserve">a particular kind of financial service in relation to a particular kind of financial </w:t>
      </w:r>
      <w:proofErr w:type="gramStart"/>
      <w:r>
        <w:t>product;</w:t>
      </w:r>
      <w:proofErr w:type="gramEnd"/>
    </w:p>
    <w:p w14:paraId="710B07DD" w14:textId="77777777" w:rsidR="004F05FF" w:rsidRDefault="004F05FF" w:rsidP="004F05FF">
      <w:pPr>
        <w:pStyle w:val="dotpoint"/>
      </w:pPr>
      <w:r>
        <w:t>a</w:t>
      </w:r>
      <w:r w:rsidR="00AC7343">
        <w:t xml:space="preserve"> particular kind of </w:t>
      </w:r>
      <w:r w:rsidR="007E2978">
        <w:t>financial product</w:t>
      </w:r>
      <w:r>
        <w:t>; or</w:t>
      </w:r>
    </w:p>
    <w:p w14:paraId="509D0813" w14:textId="77777777" w:rsidR="004F05FF" w:rsidRDefault="00AC7343" w:rsidP="004F05FF">
      <w:pPr>
        <w:pStyle w:val="dotpoint"/>
      </w:pPr>
      <w:r>
        <w:t xml:space="preserve">a particular kind of </w:t>
      </w:r>
      <w:r w:rsidR="007E2978">
        <w:t>professional investor</w:t>
      </w:r>
      <w:r>
        <w:t xml:space="preserve">. </w:t>
      </w:r>
    </w:p>
    <w:p w14:paraId="6009BB46" w14:textId="62CDF808" w:rsidR="00E27443" w:rsidRDefault="00212A73" w:rsidP="004F05FF">
      <w:pPr>
        <w:pStyle w:val="dotpoint"/>
        <w:numPr>
          <w:ilvl w:val="0"/>
          <w:numId w:val="0"/>
        </w:numPr>
        <w:ind w:left="414" w:firstLine="720"/>
      </w:pPr>
      <w:r w:rsidRPr="009E5120">
        <w:rPr>
          <w:rStyle w:val="Referencingstyle"/>
          <w:bCs/>
          <w:iCs/>
        </w:rPr>
        <w:t xml:space="preserve">[Schedule </w:t>
      </w:r>
      <w:r w:rsidR="00AC7343">
        <w:rPr>
          <w:rStyle w:val="Referencingstyle"/>
          <w:bCs/>
          <w:iCs/>
        </w:rPr>
        <w:t>1</w:t>
      </w:r>
      <w:r w:rsidRPr="009E5120">
        <w:rPr>
          <w:rStyle w:val="Referencingstyle"/>
          <w:bCs/>
          <w:iCs/>
        </w:rPr>
        <w:t xml:space="preserve">, item </w:t>
      </w:r>
      <w:r w:rsidR="00AC7343">
        <w:rPr>
          <w:rStyle w:val="Referencingstyle"/>
          <w:bCs/>
          <w:iCs/>
        </w:rPr>
        <w:t>4</w:t>
      </w:r>
      <w:r w:rsidRPr="009E5120">
        <w:rPr>
          <w:rStyle w:val="Referencingstyle"/>
          <w:bCs/>
          <w:iCs/>
        </w:rPr>
        <w:t xml:space="preserve">, </w:t>
      </w:r>
      <w:r w:rsidR="004F05FF">
        <w:rPr>
          <w:rStyle w:val="Referencingstyle"/>
          <w:bCs/>
          <w:iCs/>
        </w:rPr>
        <w:t xml:space="preserve">section </w:t>
      </w:r>
      <w:r w:rsidRPr="009E5120">
        <w:rPr>
          <w:rStyle w:val="Referencingstyle"/>
          <w:bCs/>
          <w:iCs/>
        </w:rPr>
        <w:t>911</w:t>
      </w:r>
      <w:r w:rsidR="004F05FF">
        <w:rPr>
          <w:rStyle w:val="Referencingstyle"/>
          <w:bCs/>
          <w:iCs/>
        </w:rPr>
        <w:t xml:space="preserve">E </w:t>
      </w:r>
      <w:r w:rsidRPr="009E5120">
        <w:rPr>
          <w:rStyle w:val="Referencingstyle"/>
          <w:bCs/>
          <w:iCs/>
        </w:rPr>
        <w:t>of the Corporations Act]</w:t>
      </w:r>
    </w:p>
    <w:p w14:paraId="0B13D4C4" w14:textId="037B4D9E" w:rsidR="00D56A27" w:rsidRDefault="00D56A27" w:rsidP="009A41D3">
      <w:pPr>
        <w:numPr>
          <w:ilvl w:val="1"/>
          <w:numId w:val="2"/>
        </w:numPr>
      </w:pPr>
      <w:r>
        <w:t xml:space="preserve">If regulations are made prescribing a kind of financial product or service, </w:t>
      </w:r>
      <w:r w:rsidR="00FE7FF8">
        <w:t xml:space="preserve">the provision of these kinds of financial products or services would require the </w:t>
      </w:r>
      <w:r>
        <w:t xml:space="preserve">person to hold an Australian financial services licence covering the provision of this </w:t>
      </w:r>
      <w:r w:rsidR="003F0482">
        <w:t xml:space="preserve">financial </w:t>
      </w:r>
      <w:r>
        <w:t xml:space="preserve">product or service. A failure to </w:t>
      </w:r>
      <w:r w:rsidR="003F0482">
        <w:t>hold an Australian financial services licence in these circumstances would</w:t>
      </w:r>
      <w:r>
        <w:t xml:space="preserve"> be a contravention of the civil penalty provision in subsection 911A(</w:t>
      </w:r>
      <w:r w:rsidR="003F0482">
        <w:t>5B</w:t>
      </w:r>
      <w:r>
        <w:t>) of the Corporations Act.</w:t>
      </w:r>
    </w:p>
    <w:p w14:paraId="22E72388" w14:textId="2A45F0AA" w:rsidR="00653D1D" w:rsidRDefault="00653D1D" w:rsidP="009A41D3">
      <w:pPr>
        <w:numPr>
          <w:ilvl w:val="1"/>
          <w:numId w:val="2"/>
        </w:numPr>
      </w:pPr>
      <w:r>
        <w:t xml:space="preserve">Similarly, if regulations are made prescribing a kind of professional investor, the provision of any financial product or service to </w:t>
      </w:r>
      <w:r w:rsidR="00FE7FF8">
        <w:t xml:space="preserve">a professional investor in that class would require the provider to </w:t>
      </w:r>
      <w:r>
        <w:t xml:space="preserve">hold an Australian financial services licence. </w:t>
      </w:r>
    </w:p>
    <w:p w14:paraId="682EEB6B" w14:textId="3F92D028" w:rsidR="001E5D90" w:rsidRDefault="00621970" w:rsidP="009A41D3">
      <w:pPr>
        <w:numPr>
          <w:ilvl w:val="1"/>
          <w:numId w:val="2"/>
        </w:numPr>
      </w:pPr>
      <w:r>
        <w:lastRenderedPageBreak/>
        <w:t xml:space="preserve">The regulation-making power to exclude </w:t>
      </w:r>
      <w:r w:rsidR="00F91D0D">
        <w:t xml:space="preserve">certain kinds of financial products, </w:t>
      </w:r>
      <w:r w:rsidR="007E1CDF">
        <w:t xml:space="preserve">financial </w:t>
      </w:r>
      <w:r w:rsidR="00F91D0D">
        <w:t xml:space="preserve">services or professional investors </w:t>
      </w:r>
      <w:r>
        <w:t xml:space="preserve">is intended to provide the </w:t>
      </w:r>
      <w:r w:rsidR="00F91D0D">
        <w:t xml:space="preserve">Government with </w:t>
      </w:r>
      <w:r>
        <w:t xml:space="preserve">the </w:t>
      </w:r>
      <w:r w:rsidR="00F91D0D">
        <w:t>necessary flexibility to</w:t>
      </w:r>
      <w:r>
        <w:t xml:space="preserve"> ensure the effective operation of the </w:t>
      </w:r>
      <w:r w:rsidR="00C11863">
        <w:t xml:space="preserve">professional investor </w:t>
      </w:r>
      <w:r>
        <w:t xml:space="preserve">exemption and </w:t>
      </w:r>
      <w:r w:rsidR="00C11863">
        <w:t xml:space="preserve">to </w:t>
      </w:r>
      <w:r>
        <w:t xml:space="preserve">respond to emerging risks and changes in </w:t>
      </w:r>
      <w:r w:rsidR="00C11863">
        <w:t xml:space="preserve">global </w:t>
      </w:r>
      <w:r>
        <w:t xml:space="preserve">financial markets. </w:t>
      </w:r>
      <w:r w:rsidR="001F1AB8">
        <w:t xml:space="preserve">Regulations made under this provision would </w:t>
      </w:r>
      <w:r w:rsidR="0041631E">
        <w:t xml:space="preserve">be subject to disallowance </w:t>
      </w:r>
      <w:r>
        <w:t xml:space="preserve">and would </w:t>
      </w:r>
      <w:r w:rsidR="0041631E">
        <w:t xml:space="preserve">therefore be subject to appropriate parliamentary scrutiny. </w:t>
      </w:r>
    </w:p>
    <w:bookmarkEnd w:id="30"/>
    <w:p w14:paraId="77906737" w14:textId="40C9DE91" w:rsidR="00E7221F" w:rsidRDefault="00E7221F" w:rsidP="00D43AB3">
      <w:pPr>
        <w:pStyle w:val="Heading3"/>
        <w:keepLines/>
        <w:rPr>
          <w:b w:val="0"/>
          <w:bCs/>
          <w:i/>
          <w:iCs/>
        </w:rPr>
      </w:pPr>
      <w:r>
        <w:rPr>
          <w:b w:val="0"/>
          <w:bCs/>
          <w:i/>
          <w:iCs/>
        </w:rPr>
        <w:t>Comparable regulator exemption</w:t>
      </w:r>
    </w:p>
    <w:p w14:paraId="420E911A" w14:textId="4A5A9FA5" w:rsidR="00E7221F" w:rsidRDefault="00C40C54" w:rsidP="00D43AB3">
      <w:pPr>
        <w:keepNext/>
        <w:keepLines/>
        <w:numPr>
          <w:ilvl w:val="1"/>
          <w:numId w:val="2"/>
        </w:numPr>
      </w:pPr>
      <w:r>
        <w:t xml:space="preserve">The Bill provides an exemption </w:t>
      </w:r>
      <w:r w:rsidR="00E6465E">
        <w:t xml:space="preserve">from the requirement to hold an Australian financial services licence </w:t>
      </w:r>
      <w:r>
        <w:t>for</w:t>
      </w:r>
      <w:r w:rsidR="00AC5935">
        <w:t xml:space="preserve"> </w:t>
      </w:r>
      <w:r w:rsidR="00286D2C">
        <w:t xml:space="preserve">foreign companies regulated by comparable regulators that </w:t>
      </w:r>
      <w:r w:rsidR="005651FE">
        <w:t xml:space="preserve">only </w:t>
      </w:r>
      <w:r w:rsidR="00286D2C">
        <w:t xml:space="preserve">provide financial services </w:t>
      </w:r>
      <w:r w:rsidR="00E849C9">
        <w:t>to wholesale clients</w:t>
      </w:r>
      <w:r w:rsidR="00A25195">
        <w:t>.</w:t>
      </w:r>
      <w:r w:rsidR="009B0A80">
        <w:t xml:space="preserve"> </w:t>
      </w:r>
    </w:p>
    <w:p w14:paraId="25177876" w14:textId="793DA534" w:rsidR="00BC3881" w:rsidRDefault="00D43AB3" w:rsidP="009A41D3">
      <w:pPr>
        <w:numPr>
          <w:ilvl w:val="1"/>
          <w:numId w:val="2"/>
        </w:numPr>
      </w:pPr>
      <w:r>
        <w:t>While t</w:t>
      </w:r>
      <w:r w:rsidR="00A25195">
        <w:t xml:space="preserve">he </w:t>
      </w:r>
      <w:r w:rsidR="00FD6ACE">
        <w:t xml:space="preserve">new </w:t>
      </w:r>
      <w:r w:rsidR="00A25195">
        <w:t xml:space="preserve">comparable regulator exemption is </w:t>
      </w:r>
      <w:proofErr w:type="gramStart"/>
      <w:r>
        <w:t>similar to</w:t>
      </w:r>
      <w:proofErr w:type="gramEnd"/>
      <w:r w:rsidR="00C91D7D">
        <w:t xml:space="preserve"> </w:t>
      </w:r>
      <w:r w:rsidR="002C323D">
        <w:t>the sufficient equivalen</w:t>
      </w:r>
      <w:r w:rsidR="0079174C">
        <w:t>ce</w:t>
      </w:r>
      <w:r w:rsidR="002C323D">
        <w:t xml:space="preserve"> relief</w:t>
      </w:r>
      <w:r>
        <w:t xml:space="preserve">, the new </w:t>
      </w:r>
      <w:r w:rsidR="005E0D8A">
        <w:t>exemption expand</w:t>
      </w:r>
      <w:r w:rsidR="001C2C8B">
        <w:t>s</w:t>
      </w:r>
      <w:r w:rsidR="0004785A">
        <w:t xml:space="preserve"> the list of </w:t>
      </w:r>
      <w:r w:rsidR="00BC2386">
        <w:t xml:space="preserve">applicable </w:t>
      </w:r>
      <w:r w:rsidR="0004785A">
        <w:t xml:space="preserve">regulatory authorities and also </w:t>
      </w:r>
      <w:r w:rsidR="001C2C8B">
        <w:t xml:space="preserve">provides </w:t>
      </w:r>
      <w:r w:rsidR="0004785A">
        <w:t xml:space="preserve">for the </w:t>
      </w:r>
      <w:r w:rsidR="001C2C8B">
        <w:t xml:space="preserve">Minister to </w:t>
      </w:r>
      <w:r>
        <w:t xml:space="preserve">determine </w:t>
      </w:r>
      <w:r w:rsidR="003F7393">
        <w:t xml:space="preserve">foreign regulators that </w:t>
      </w:r>
      <w:r w:rsidR="0004785A" w:rsidRPr="0004785A">
        <w:t>administer</w:t>
      </w:r>
      <w:r w:rsidR="0004785A">
        <w:t xml:space="preserve"> a</w:t>
      </w:r>
      <w:r w:rsidR="0004785A" w:rsidRPr="0004785A">
        <w:t xml:space="preserve"> comparable regulatory </w:t>
      </w:r>
      <w:r w:rsidR="0004785A">
        <w:t>regime.</w:t>
      </w:r>
      <w:r w:rsidR="00BC3881">
        <w:t xml:space="preserve"> </w:t>
      </w:r>
    </w:p>
    <w:p w14:paraId="5029AAD8" w14:textId="5400D89B" w:rsidR="00366911" w:rsidRDefault="0079174C" w:rsidP="009A41D3">
      <w:pPr>
        <w:numPr>
          <w:ilvl w:val="1"/>
          <w:numId w:val="2"/>
        </w:numPr>
      </w:pPr>
      <w:r>
        <w:t>A</w:t>
      </w:r>
      <w:r w:rsidR="00FB2E86">
        <w:t xml:space="preserve"> foreign company </w:t>
      </w:r>
      <w:r w:rsidR="003D76DF">
        <w:t>that relies on t</w:t>
      </w:r>
      <w:r w:rsidR="00225CFE">
        <w:t>h</w:t>
      </w:r>
      <w:r w:rsidR="003D76DF">
        <w:t>e comparable regulator exemption</w:t>
      </w:r>
      <w:r w:rsidR="00225CFE">
        <w:t xml:space="preserve">s </w:t>
      </w:r>
      <w:r w:rsidR="00FB2E86">
        <w:t xml:space="preserve">must comply with certain conditions. </w:t>
      </w:r>
    </w:p>
    <w:p w14:paraId="2B2788E9" w14:textId="7D455B99" w:rsidR="00C868D0" w:rsidRPr="00C868D0" w:rsidRDefault="00C868D0" w:rsidP="00A95879">
      <w:pPr>
        <w:pStyle w:val="Heading4"/>
      </w:pPr>
      <w:r w:rsidRPr="00C868D0">
        <w:t xml:space="preserve">Who is eligible </w:t>
      </w:r>
      <w:r w:rsidR="00B05A51">
        <w:t xml:space="preserve">to use </w:t>
      </w:r>
      <w:r w:rsidRPr="00C868D0">
        <w:t>the comparable regulator exemption?</w:t>
      </w:r>
    </w:p>
    <w:p w14:paraId="5E808221" w14:textId="37A295B2" w:rsidR="00C31304" w:rsidRDefault="00C31304" w:rsidP="009A41D3">
      <w:pPr>
        <w:numPr>
          <w:ilvl w:val="1"/>
          <w:numId w:val="2"/>
        </w:numPr>
      </w:pPr>
      <w:r>
        <w:t>A</w:t>
      </w:r>
      <w:r w:rsidRPr="00D86290">
        <w:t xml:space="preserve"> person is exempt from the requirement to hold an Australian financial services licence </w:t>
      </w:r>
      <w:r>
        <w:t xml:space="preserve">if the person satisfies </w:t>
      </w:r>
      <w:proofErr w:type="gramStart"/>
      <w:r>
        <w:t>all of</w:t>
      </w:r>
      <w:proofErr w:type="gramEnd"/>
      <w:r>
        <w:t xml:space="preserve"> the following requirements: </w:t>
      </w:r>
    </w:p>
    <w:p w14:paraId="1A47CDCA" w14:textId="3F949F77" w:rsidR="00F47FC2" w:rsidRDefault="00F47FC2" w:rsidP="00F47FC2">
      <w:pPr>
        <w:pStyle w:val="dotpoint"/>
      </w:pPr>
      <w:r>
        <w:t xml:space="preserve">the financial service is provided </w:t>
      </w:r>
      <w:r w:rsidR="00E71BA5">
        <w:t xml:space="preserve">only </w:t>
      </w:r>
      <w:r>
        <w:t xml:space="preserve">to wholesale </w:t>
      </w:r>
      <w:proofErr w:type="gramStart"/>
      <w:r>
        <w:t>clients;</w:t>
      </w:r>
      <w:proofErr w:type="gramEnd"/>
      <w:r>
        <w:t xml:space="preserve"> </w:t>
      </w:r>
    </w:p>
    <w:p w14:paraId="537AF7EB" w14:textId="2B9D7343" w:rsidR="006B0FEC" w:rsidRDefault="008D2EBB" w:rsidP="006A3AA1">
      <w:pPr>
        <w:pStyle w:val="dotpoint"/>
      </w:pPr>
      <w:r>
        <w:t xml:space="preserve">the person is a foreign </w:t>
      </w:r>
      <w:proofErr w:type="gramStart"/>
      <w:r>
        <w:t>company;</w:t>
      </w:r>
      <w:proofErr w:type="gramEnd"/>
      <w:r>
        <w:t xml:space="preserve"> </w:t>
      </w:r>
    </w:p>
    <w:p w14:paraId="409A4D19" w14:textId="715D262B" w:rsidR="00F47FC2" w:rsidRDefault="00F47FC2" w:rsidP="006A3AA1">
      <w:pPr>
        <w:pStyle w:val="dotpoint"/>
      </w:pPr>
      <w:r w:rsidRPr="00F47FC2">
        <w:t>the person has and maintains all authorisations, registrations</w:t>
      </w:r>
      <w:r w:rsidR="006765FD">
        <w:t>,</w:t>
      </w:r>
      <w:r w:rsidRPr="00F47FC2">
        <w:t xml:space="preserve"> or licences necessary to legally provide the same financial service in a place (the person’s </w:t>
      </w:r>
      <w:r w:rsidRPr="006765FD">
        <w:t>home jurisdiction</w:t>
      </w:r>
      <w:r w:rsidRPr="00F47FC2">
        <w:t xml:space="preserve">) that is outside this </w:t>
      </w:r>
      <w:proofErr w:type="gramStart"/>
      <w:r w:rsidRPr="00F47FC2">
        <w:t>jurisdiction</w:t>
      </w:r>
      <w:r>
        <w:t>;</w:t>
      </w:r>
      <w:proofErr w:type="gramEnd"/>
    </w:p>
    <w:p w14:paraId="174EE319" w14:textId="4737C5C0" w:rsidR="0055269B" w:rsidRDefault="0055269B" w:rsidP="006A3AA1">
      <w:pPr>
        <w:pStyle w:val="dotpoint"/>
      </w:pPr>
      <w:r>
        <w:t>the</w:t>
      </w:r>
      <w:r w:rsidR="00FF58D9">
        <w:t xml:space="preserve"> </w:t>
      </w:r>
      <w:r w:rsidRPr="00366911">
        <w:t>regulator</w:t>
      </w:r>
      <w:r w:rsidR="00FF58D9">
        <w:t xml:space="preserve"> administering th</w:t>
      </w:r>
      <w:r w:rsidR="00F47FC2">
        <w:t xml:space="preserve">ose authorisations, </w:t>
      </w:r>
      <w:proofErr w:type="gramStart"/>
      <w:r w:rsidR="00F47FC2">
        <w:t>registrations</w:t>
      </w:r>
      <w:proofErr w:type="gramEnd"/>
      <w:r w:rsidR="00F47FC2">
        <w:t xml:space="preserve"> or licences for </w:t>
      </w:r>
      <w:r w:rsidR="00FF58D9">
        <w:t xml:space="preserve">that </w:t>
      </w:r>
      <w:r w:rsidR="00F47FC2">
        <w:t>place</w:t>
      </w:r>
      <w:r w:rsidR="00296756">
        <w:t xml:space="preserve"> (the person’s </w:t>
      </w:r>
      <w:r w:rsidR="00296756" w:rsidRPr="006765FD">
        <w:t>home regulator</w:t>
      </w:r>
      <w:r w:rsidR="00296756">
        <w:t>)</w:t>
      </w:r>
      <w:r w:rsidR="00F47FC2">
        <w:t xml:space="preserve"> is a</w:t>
      </w:r>
      <w:r>
        <w:t xml:space="preserve"> regulator</w:t>
      </w:r>
      <w:r w:rsidR="00F47FC2">
        <w:t xml:space="preserve"> determined</w:t>
      </w:r>
      <w:r w:rsidRPr="00366911">
        <w:t xml:space="preserve"> by the Minister</w:t>
      </w:r>
      <w:r>
        <w:t xml:space="preserve">. </w:t>
      </w:r>
    </w:p>
    <w:p w14:paraId="48299974" w14:textId="1315252D" w:rsidR="00F27631" w:rsidRDefault="00F27631" w:rsidP="00265272">
      <w:pPr>
        <w:pStyle w:val="dotpoint"/>
        <w:numPr>
          <w:ilvl w:val="0"/>
          <w:numId w:val="0"/>
        </w:numPr>
        <w:ind w:left="1134"/>
      </w:pPr>
      <w:r w:rsidRPr="00E93C35">
        <w:rPr>
          <w:rStyle w:val="Referencingstyle"/>
        </w:rPr>
        <w:t xml:space="preserve">[Schedule </w:t>
      </w:r>
      <w:r>
        <w:rPr>
          <w:rStyle w:val="Referencingstyle"/>
        </w:rPr>
        <w:t>1</w:t>
      </w:r>
      <w:r w:rsidRPr="00E93C35">
        <w:rPr>
          <w:rStyle w:val="Referencingstyle"/>
        </w:rPr>
        <w:t>, item</w:t>
      </w:r>
      <w:r w:rsidR="00CC24A7">
        <w:rPr>
          <w:rStyle w:val="Referencingstyle"/>
        </w:rPr>
        <w:t>s</w:t>
      </w:r>
      <w:r w:rsidRPr="00E93C35">
        <w:rPr>
          <w:rStyle w:val="Referencingstyle"/>
        </w:rPr>
        <w:t xml:space="preserve"> </w:t>
      </w:r>
      <w:r w:rsidR="00296756">
        <w:rPr>
          <w:rStyle w:val="Referencingstyle"/>
        </w:rPr>
        <w:t>1</w:t>
      </w:r>
      <w:r w:rsidR="00B05A51">
        <w:rPr>
          <w:rStyle w:val="Referencingstyle"/>
        </w:rPr>
        <w:t xml:space="preserve"> to </w:t>
      </w:r>
      <w:r>
        <w:rPr>
          <w:rStyle w:val="Referencingstyle"/>
        </w:rPr>
        <w:t>3,</w:t>
      </w:r>
      <w:r w:rsidRPr="00E93C35">
        <w:rPr>
          <w:rStyle w:val="Referencingstyle"/>
        </w:rPr>
        <w:t xml:space="preserve"> </w:t>
      </w:r>
      <w:r w:rsidR="003F1E4D">
        <w:rPr>
          <w:rStyle w:val="Referencingstyle"/>
        </w:rPr>
        <w:t>section 910A</w:t>
      </w:r>
      <w:r w:rsidR="004C445B">
        <w:rPr>
          <w:rStyle w:val="Referencingstyle"/>
        </w:rPr>
        <w:t xml:space="preserve"> </w:t>
      </w:r>
      <w:r w:rsidR="003F1E4D">
        <w:rPr>
          <w:rStyle w:val="Referencingstyle"/>
        </w:rPr>
        <w:t xml:space="preserve">and </w:t>
      </w:r>
      <w:r>
        <w:rPr>
          <w:rStyle w:val="Referencingstyle"/>
        </w:rPr>
        <w:t>paragraph</w:t>
      </w:r>
      <w:r w:rsidRPr="00E93C35">
        <w:rPr>
          <w:rStyle w:val="Referencingstyle"/>
        </w:rPr>
        <w:t xml:space="preserve"> </w:t>
      </w:r>
      <w:r>
        <w:rPr>
          <w:rStyle w:val="Referencingstyle"/>
        </w:rPr>
        <w:t>911A(</w:t>
      </w:r>
      <w:proofErr w:type="gramStart"/>
      <w:r>
        <w:rPr>
          <w:rStyle w:val="Referencingstyle"/>
        </w:rPr>
        <w:t>2)(</w:t>
      </w:r>
      <w:proofErr w:type="gramEnd"/>
      <w:r>
        <w:rPr>
          <w:rStyle w:val="Referencingstyle"/>
        </w:rPr>
        <w:t>ep) of the Corporations</w:t>
      </w:r>
      <w:r w:rsidR="00B05A51">
        <w:rPr>
          <w:rStyle w:val="Referencingstyle"/>
        </w:rPr>
        <w:t> </w:t>
      </w:r>
      <w:r w:rsidRPr="00E93C35">
        <w:rPr>
          <w:rStyle w:val="Referencingstyle"/>
        </w:rPr>
        <w:t>Act]</w:t>
      </w:r>
      <w:r>
        <w:t xml:space="preserve"> </w:t>
      </w:r>
    </w:p>
    <w:p w14:paraId="74DE1BFA" w14:textId="77777777" w:rsidR="008375D5" w:rsidRPr="00400AA1" w:rsidRDefault="008375D5" w:rsidP="008375D5">
      <w:pPr>
        <w:ind w:left="1134"/>
        <w:rPr>
          <w:u w:val="single"/>
        </w:rPr>
      </w:pPr>
      <w:r w:rsidRPr="00400AA1">
        <w:rPr>
          <w:u w:val="single"/>
        </w:rPr>
        <w:t xml:space="preserve">Wholesale clients </w:t>
      </w:r>
    </w:p>
    <w:p w14:paraId="17AAEC58" w14:textId="632E3635" w:rsidR="008448C5" w:rsidRDefault="008448C5" w:rsidP="009A41D3">
      <w:pPr>
        <w:numPr>
          <w:ilvl w:val="1"/>
          <w:numId w:val="2"/>
        </w:numPr>
      </w:pPr>
      <w:r>
        <w:t xml:space="preserve">The comparable regulator exemption may be used </w:t>
      </w:r>
      <w:r w:rsidR="00CE0A07">
        <w:t xml:space="preserve">when the </w:t>
      </w:r>
      <w:r>
        <w:t xml:space="preserve">financial service is provided </w:t>
      </w:r>
      <w:r w:rsidR="00132A90">
        <w:t xml:space="preserve">only </w:t>
      </w:r>
      <w:r>
        <w:t>to wholesale clients.</w:t>
      </w:r>
    </w:p>
    <w:p w14:paraId="42CA86AC" w14:textId="743C4318" w:rsidR="00026DF5" w:rsidRDefault="00026DF5" w:rsidP="00B220AD">
      <w:pPr>
        <w:keepNext/>
        <w:keepLines/>
        <w:numPr>
          <w:ilvl w:val="1"/>
          <w:numId w:val="2"/>
        </w:numPr>
      </w:pPr>
      <w:r>
        <w:lastRenderedPageBreak/>
        <w:t>In accordance with the existing definition of ‘wholesale client’ in sections 761G and 761GA of the Corporations Act (and regulations made for the purposes of these provisions), a person is a wholesale client if:</w:t>
      </w:r>
    </w:p>
    <w:p w14:paraId="2C2477AA" w14:textId="5261A74C" w:rsidR="008448C5" w:rsidRDefault="008448C5" w:rsidP="008448C5">
      <w:pPr>
        <w:pStyle w:val="dotpoint"/>
      </w:pPr>
      <w:r>
        <w:t xml:space="preserve">the price for the provision of the financial product, or the value of the financial product to which the financial service relates, </w:t>
      </w:r>
      <w:r w:rsidR="006B6F2D">
        <w:t>is equal to</w:t>
      </w:r>
      <w:r w:rsidR="00132A90">
        <w:t>,</w:t>
      </w:r>
      <w:r w:rsidR="006B6F2D">
        <w:t xml:space="preserve"> or greater than</w:t>
      </w:r>
      <w:r w:rsidR="00132A90">
        <w:t>,</w:t>
      </w:r>
      <w:r w:rsidR="006B6F2D">
        <w:t xml:space="preserve"> </w:t>
      </w:r>
      <w:proofErr w:type="gramStart"/>
      <w:r w:rsidR="006B6F2D">
        <w:t>$</w:t>
      </w:r>
      <w:r>
        <w:t>500,000;</w:t>
      </w:r>
      <w:proofErr w:type="gramEnd"/>
      <w:r>
        <w:t xml:space="preserve"> </w:t>
      </w:r>
    </w:p>
    <w:p w14:paraId="0E0F81A3" w14:textId="77777777" w:rsidR="008448C5" w:rsidRDefault="008448C5" w:rsidP="008448C5">
      <w:pPr>
        <w:pStyle w:val="dotpoint"/>
      </w:pPr>
      <w:r>
        <w:t xml:space="preserve">the financial product or service, is provided for use in connection with a business that is not a small </w:t>
      </w:r>
      <w:proofErr w:type="gramStart"/>
      <w:r>
        <w:t>business;</w:t>
      </w:r>
      <w:proofErr w:type="gramEnd"/>
    </w:p>
    <w:p w14:paraId="03ED0BA2" w14:textId="2016387E" w:rsidR="008448C5" w:rsidRDefault="00E06094" w:rsidP="009A41D3">
      <w:pPr>
        <w:pStyle w:val="dotpoint"/>
        <w:numPr>
          <w:ilvl w:val="1"/>
          <w:numId w:val="4"/>
        </w:numPr>
      </w:pPr>
      <w:r>
        <w:t>A</w:t>
      </w:r>
      <w:r w:rsidR="008448C5">
        <w:t xml:space="preserve"> "small business" is </w:t>
      </w:r>
      <w:r>
        <w:t xml:space="preserve">defined as </w:t>
      </w:r>
      <w:r w:rsidR="008448C5">
        <w:t xml:space="preserve">a business </w:t>
      </w:r>
      <w:r w:rsidR="00132A90">
        <w:t>that</w:t>
      </w:r>
      <w:r w:rsidR="008448C5">
        <w:t xml:space="preserve"> has less than 20</w:t>
      </w:r>
      <w:r>
        <w:t xml:space="preserve"> employees</w:t>
      </w:r>
      <w:r w:rsidR="008448C5">
        <w:t xml:space="preserve">, or, if it is a manufacturing business, has less than 100 </w:t>
      </w:r>
      <w:proofErr w:type="gramStart"/>
      <w:r w:rsidR="008448C5">
        <w:t>employees</w:t>
      </w:r>
      <w:r>
        <w:t>;</w:t>
      </w:r>
      <w:proofErr w:type="gramEnd"/>
    </w:p>
    <w:p w14:paraId="37E3E8EB" w14:textId="5E777A72" w:rsidR="008448C5" w:rsidRDefault="008448C5" w:rsidP="008448C5">
      <w:pPr>
        <w:pStyle w:val="dotpoint"/>
      </w:pPr>
      <w:r>
        <w:t>the financial product or service is not provided for use in connection with a business</w:t>
      </w:r>
      <w:r w:rsidR="00132A90">
        <w:t>,</w:t>
      </w:r>
      <w:r>
        <w:t xml:space="preserve"> and the person acquiring the financial product or service provides a certificate from a qualified accountant</w:t>
      </w:r>
      <w:r w:rsidR="00132A90">
        <w:t xml:space="preserve"> </w:t>
      </w:r>
      <w:r>
        <w:t xml:space="preserve">that the person: </w:t>
      </w:r>
    </w:p>
    <w:p w14:paraId="3D6B5983" w14:textId="77777777" w:rsidR="008448C5" w:rsidRDefault="008448C5" w:rsidP="009A41D3">
      <w:pPr>
        <w:pStyle w:val="dotpoint"/>
        <w:numPr>
          <w:ilvl w:val="1"/>
          <w:numId w:val="4"/>
        </w:numPr>
      </w:pPr>
      <w:r>
        <w:t>has net assets of at least $2.5 million; or</w:t>
      </w:r>
    </w:p>
    <w:p w14:paraId="5A55BDC5" w14:textId="1CED609C" w:rsidR="008448C5" w:rsidRDefault="008448C5" w:rsidP="009A41D3">
      <w:pPr>
        <w:pStyle w:val="dotpoint"/>
        <w:numPr>
          <w:ilvl w:val="1"/>
          <w:numId w:val="4"/>
        </w:numPr>
      </w:pPr>
      <w:r>
        <w:t xml:space="preserve">has a gross income for each of the past two financial years </w:t>
      </w:r>
      <w:proofErr w:type="gramStart"/>
      <w:r>
        <w:t>of at least $250,000;</w:t>
      </w:r>
      <w:proofErr w:type="gramEnd"/>
      <w:r>
        <w:t xml:space="preserve"> </w:t>
      </w:r>
    </w:p>
    <w:p w14:paraId="265E1DD6" w14:textId="3CCE6699" w:rsidR="008448C5" w:rsidRDefault="00E06094" w:rsidP="008448C5">
      <w:pPr>
        <w:pStyle w:val="dotpoint"/>
      </w:pPr>
      <w:r>
        <w:t>t</w:t>
      </w:r>
      <w:r w:rsidR="008448C5">
        <w:t>he investor is a "professional investor" or a "sophisticated investor</w:t>
      </w:r>
      <w:r>
        <w:t>; or</w:t>
      </w:r>
    </w:p>
    <w:p w14:paraId="5542D7D1" w14:textId="4DDB3B5B" w:rsidR="00505F5A" w:rsidRDefault="00505F5A" w:rsidP="00505F5A">
      <w:pPr>
        <w:pStyle w:val="dotpoint"/>
        <w:numPr>
          <w:ilvl w:val="1"/>
          <w:numId w:val="4"/>
        </w:numPr>
      </w:pPr>
      <w:r>
        <w:t>‘Professional investor’ is defined in section 9 of the Corporations Act.</w:t>
      </w:r>
    </w:p>
    <w:p w14:paraId="6E80F795" w14:textId="3E718697" w:rsidR="00505F5A" w:rsidRDefault="00505F5A" w:rsidP="00505F5A">
      <w:pPr>
        <w:pStyle w:val="dotpoint"/>
        <w:numPr>
          <w:ilvl w:val="1"/>
          <w:numId w:val="4"/>
        </w:numPr>
      </w:pPr>
      <w:r>
        <w:t>‘Sophisticated investor’ is described in section 761GA of the Corporations Act.</w:t>
      </w:r>
    </w:p>
    <w:p w14:paraId="03AB6A78" w14:textId="77777777" w:rsidR="008448C5" w:rsidRDefault="008448C5" w:rsidP="008448C5">
      <w:pPr>
        <w:pStyle w:val="dotpoint"/>
      </w:pPr>
      <w:r>
        <w:t>the person is controlled by a person who is a wholesale client.</w:t>
      </w:r>
    </w:p>
    <w:p w14:paraId="07E44341" w14:textId="7F7D407A" w:rsidR="008375D5" w:rsidRDefault="00CE0A07" w:rsidP="009A41D3">
      <w:pPr>
        <w:numPr>
          <w:ilvl w:val="1"/>
          <w:numId w:val="2"/>
        </w:numPr>
      </w:pPr>
      <w:r>
        <w:t xml:space="preserve">Section 761G of the Corporations Act provides that a financial product or service is provided to, or acquired by, a wholesale client, if it is not provided to, or acquired by a retail client.  </w:t>
      </w:r>
      <w:r w:rsidR="00513EA8">
        <w:t>The</w:t>
      </w:r>
      <w:r>
        <w:t xml:space="preserve"> provision of financial products or services to retail clients is not covered </w:t>
      </w:r>
      <w:r w:rsidR="0067177E">
        <w:t>by</w:t>
      </w:r>
      <w:r>
        <w:t xml:space="preserve"> the comparable regulator exemption. </w:t>
      </w:r>
      <w:r w:rsidR="00513EA8">
        <w:t>This means that p</w:t>
      </w:r>
      <w:r>
        <w:t xml:space="preserve">ersons who provide financial products or services to retail clients </w:t>
      </w:r>
      <w:r w:rsidR="008375D5">
        <w:t>must obtain an Australian financial services licen</w:t>
      </w:r>
      <w:r w:rsidR="003272BA">
        <w:t>ce</w:t>
      </w:r>
      <w:r w:rsidR="008375D5">
        <w:t xml:space="preserve"> </w:t>
      </w:r>
      <w:r>
        <w:t xml:space="preserve">covering the provision of those products or services </w:t>
      </w:r>
      <w:r w:rsidR="008375D5">
        <w:t>under section 911A of the Corporations Act. This reflects the strong</w:t>
      </w:r>
      <w:r>
        <w:t>er</w:t>
      </w:r>
      <w:r w:rsidR="008375D5">
        <w:t xml:space="preserve"> consumer protections in place for retail clients under Part 7.6 of the Corporations</w:t>
      </w:r>
      <w:r w:rsidR="00513EA8">
        <w:t> </w:t>
      </w:r>
      <w:r w:rsidR="008375D5">
        <w:t xml:space="preserve">Act. </w:t>
      </w:r>
    </w:p>
    <w:p w14:paraId="06FE6171" w14:textId="20EDFABE" w:rsidR="006A3AA1" w:rsidRPr="00F27631" w:rsidRDefault="00F27631" w:rsidP="00F27631">
      <w:pPr>
        <w:ind w:left="1134"/>
        <w:rPr>
          <w:u w:val="single"/>
        </w:rPr>
      </w:pPr>
      <w:r w:rsidRPr="00F27631">
        <w:rPr>
          <w:u w:val="single"/>
        </w:rPr>
        <w:t xml:space="preserve">Foreign company </w:t>
      </w:r>
    </w:p>
    <w:p w14:paraId="0B43DF31" w14:textId="3C91B345" w:rsidR="007B0997" w:rsidRDefault="007B0997" w:rsidP="009A41D3">
      <w:pPr>
        <w:numPr>
          <w:ilvl w:val="1"/>
          <w:numId w:val="2"/>
        </w:numPr>
      </w:pPr>
      <w:r>
        <w:t>The comparable regulator exemption only applies to foreign companies.</w:t>
      </w:r>
    </w:p>
    <w:p w14:paraId="2A066968" w14:textId="2250A7D8" w:rsidR="00F27631" w:rsidRDefault="00F27631" w:rsidP="009A41D3">
      <w:pPr>
        <w:numPr>
          <w:ilvl w:val="1"/>
          <w:numId w:val="2"/>
        </w:numPr>
      </w:pPr>
      <w:r>
        <w:lastRenderedPageBreak/>
        <w:t>‘Foreign company’ is defined in section 9 of the Corporations Act as either:</w:t>
      </w:r>
    </w:p>
    <w:p w14:paraId="5306729A" w14:textId="77777777" w:rsidR="00F27631" w:rsidRDefault="00F27631" w:rsidP="00F27631">
      <w:pPr>
        <w:pStyle w:val="dotpoint"/>
      </w:pPr>
      <w:r>
        <w:t>a body corporate incorporated in an external territory, or outside Australia and the external territories, and is not a corporation sole, or an exempt public authority; or</w:t>
      </w:r>
    </w:p>
    <w:p w14:paraId="39676426" w14:textId="77777777" w:rsidR="00F27631" w:rsidRDefault="00F27631" w:rsidP="00F27631">
      <w:pPr>
        <w:pStyle w:val="dotpoint"/>
      </w:pPr>
      <w:r>
        <w:t>an unincorporated body that is formed in an external territory or outside Australia and the external territories and may sue or be sued or may hold property in the name of its secretary or of an appointed officer of the body and does not have its head office or principal place of business in Australia.</w:t>
      </w:r>
    </w:p>
    <w:p w14:paraId="4E79D65A" w14:textId="678B2915" w:rsidR="00F27631" w:rsidRDefault="00F27631" w:rsidP="009A41D3">
      <w:pPr>
        <w:numPr>
          <w:ilvl w:val="1"/>
          <w:numId w:val="2"/>
        </w:numPr>
      </w:pPr>
      <w:r>
        <w:t xml:space="preserve">The requirement to be a foreign company ensures </w:t>
      </w:r>
      <w:r w:rsidR="007B0997">
        <w:t xml:space="preserve">that </w:t>
      </w:r>
      <w:r>
        <w:t xml:space="preserve">companies </w:t>
      </w:r>
      <w:r w:rsidR="00BC2386">
        <w:t xml:space="preserve">incorporated </w:t>
      </w:r>
      <w:r>
        <w:t xml:space="preserve">in Australia, but which are also regulated </w:t>
      </w:r>
      <w:r w:rsidR="00125333">
        <w:t xml:space="preserve">by a comparable </w:t>
      </w:r>
      <w:r>
        <w:t>overseas</w:t>
      </w:r>
      <w:r w:rsidR="00B96CF3">
        <w:t xml:space="preserve"> regulator</w:t>
      </w:r>
      <w:r>
        <w:t xml:space="preserve">, </w:t>
      </w:r>
      <w:r w:rsidR="00125333">
        <w:t>are not exempt from the</w:t>
      </w:r>
      <w:r>
        <w:t xml:space="preserve"> </w:t>
      </w:r>
      <w:r w:rsidR="00B96CF3">
        <w:t>requirement</w:t>
      </w:r>
      <w:r>
        <w:t xml:space="preserve"> to </w:t>
      </w:r>
      <w:r w:rsidR="00B96CF3">
        <w:t>hold</w:t>
      </w:r>
      <w:r>
        <w:t xml:space="preserve"> an Australian financial services </w:t>
      </w:r>
      <w:r w:rsidR="00020BC0">
        <w:t>licence</w:t>
      </w:r>
      <w:r>
        <w:t xml:space="preserve">. </w:t>
      </w:r>
    </w:p>
    <w:p w14:paraId="30166ED0" w14:textId="34D81C43" w:rsidR="00EC4078" w:rsidRPr="009B5BFB" w:rsidRDefault="00444028" w:rsidP="00EC4078">
      <w:pPr>
        <w:pStyle w:val="dotpoint"/>
        <w:numPr>
          <w:ilvl w:val="0"/>
          <w:numId w:val="0"/>
        </w:numPr>
        <w:ind w:left="1134"/>
        <w:rPr>
          <w:u w:val="single"/>
        </w:rPr>
      </w:pPr>
      <w:r>
        <w:rPr>
          <w:u w:val="single"/>
        </w:rPr>
        <w:t>A</w:t>
      </w:r>
      <w:r w:rsidR="00EC4078" w:rsidRPr="009B5BFB">
        <w:rPr>
          <w:u w:val="single"/>
        </w:rPr>
        <w:t>uthorisation in the home jurisdiction</w:t>
      </w:r>
    </w:p>
    <w:p w14:paraId="492B0A41" w14:textId="4BA00CA9" w:rsidR="00907B04" w:rsidRDefault="00444028" w:rsidP="009A41D3">
      <w:pPr>
        <w:numPr>
          <w:ilvl w:val="1"/>
          <w:numId w:val="2"/>
        </w:numPr>
      </w:pPr>
      <w:r>
        <w:t xml:space="preserve">To be eligible to </w:t>
      </w:r>
      <w:r w:rsidR="00A7170A">
        <w:t>use t</w:t>
      </w:r>
      <w:r>
        <w:t xml:space="preserve">he </w:t>
      </w:r>
      <w:r w:rsidR="00907B04">
        <w:t xml:space="preserve">comparable </w:t>
      </w:r>
      <w:r>
        <w:t>regulator</w:t>
      </w:r>
      <w:r w:rsidR="00907B04">
        <w:t xml:space="preserve"> exemption</w:t>
      </w:r>
      <w:r>
        <w:t>, a</w:t>
      </w:r>
      <w:r w:rsidR="00907B04">
        <w:t xml:space="preserve"> foreign </w:t>
      </w:r>
      <w:r>
        <w:t>company must</w:t>
      </w:r>
      <w:r w:rsidR="00A7170A">
        <w:t xml:space="preserve"> be authorised, </w:t>
      </w:r>
      <w:proofErr w:type="gramStart"/>
      <w:r w:rsidR="00A7170A">
        <w:t>register</w:t>
      </w:r>
      <w:r w:rsidR="00206C10">
        <w:t>ed</w:t>
      </w:r>
      <w:proofErr w:type="gramEnd"/>
      <w:r w:rsidR="00A7170A">
        <w:t xml:space="preserve"> or licensed </w:t>
      </w:r>
      <w:r w:rsidR="00206C10">
        <w:t xml:space="preserve">(however such a requirement is described) </w:t>
      </w:r>
      <w:r w:rsidR="00A7170A">
        <w:t xml:space="preserve">to </w:t>
      </w:r>
      <w:bookmarkStart w:id="31" w:name="_Hlk89893933"/>
      <w:r w:rsidR="00907B04" w:rsidRPr="00907B04">
        <w:t>legally provide the same financial service in the person’s home jurisdiction</w:t>
      </w:r>
      <w:bookmarkEnd w:id="31"/>
      <w:r>
        <w:t>.</w:t>
      </w:r>
    </w:p>
    <w:p w14:paraId="19E2CB73" w14:textId="36DD875E" w:rsidR="00356B03" w:rsidRDefault="00EC4078" w:rsidP="009A41D3">
      <w:pPr>
        <w:numPr>
          <w:ilvl w:val="1"/>
          <w:numId w:val="2"/>
        </w:numPr>
      </w:pPr>
      <w:r>
        <w:t xml:space="preserve">A foreign company’s </w:t>
      </w:r>
      <w:r w:rsidR="00444028">
        <w:t>‘</w:t>
      </w:r>
      <w:r w:rsidRPr="00444028">
        <w:t>home jurisdiction</w:t>
      </w:r>
      <w:r w:rsidR="00444028">
        <w:t>’</w:t>
      </w:r>
      <w:r w:rsidRPr="00444028">
        <w:t xml:space="preserve"> </w:t>
      </w:r>
      <w:r w:rsidR="00154667" w:rsidRPr="00444028">
        <w:t xml:space="preserve">is </w:t>
      </w:r>
      <w:r w:rsidR="00E6465E">
        <w:t>a</w:t>
      </w:r>
      <w:r w:rsidR="00E6465E" w:rsidRPr="00444028">
        <w:t xml:space="preserve"> </w:t>
      </w:r>
      <w:r w:rsidRPr="00444028">
        <w:t xml:space="preserve">place </w:t>
      </w:r>
      <w:r w:rsidR="00444028">
        <w:t>outside this jurisdiction</w:t>
      </w:r>
      <w:r>
        <w:t xml:space="preserve"> where the </w:t>
      </w:r>
      <w:r w:rsidR="00356B03">
        <w:t xml:space="preserve">foreign company holds </w:t>
      </w:r>
      <w:r w:rsidR="00CB7854">
        <w:t>a</w:t>
      </w:r>
      <w:r w:rsidR="00356B03">
        <w:t xml:space="preserve"> relevant authorisation</w:t>
      </w:r>
      <w:r w:rsidR="00A7170A">
        <w:t xml:space="preserve">, </w:t>
      </w:r>
      <w:proofErr w:type="gramStart"/>
      <w:r w:rsidR="00A7170A">
        <w:t>registration</w:t>
      </w:r>
      <w:proofErr w:type="gramEnd"/>
      <w:r w:rsidR="00A7170A">
        <w:t xml:space="preserve"> or licence</w:t>
      </w:r>
      <w:r w:rsidR="00356B03">
        <w:t xml:space="preserve"> </w:t>
      </w:r>
      <w:r w:rsidR="00AA597E">
        <w:t>to provide the</w:t>
      </w:r>
      <w:r w:rsidR="00356B03">
        <w:t xml:space="preserve"> financial service that it provides</w:t>
      </w:r>
      <w:r w:rsidR="00A7170A">
        <w:t>,</w:t>
      </w:r>
      <w:r w:rsidR="00356B03">
        <w:t xml:space="preserve"> or intends to provide</w:t>
      </w:r>
      <w:r w:rsidR="00A7170A">
        <w:t>,</w:t>
      </w:r>
      <w:r w:rsidR="00356B03">
        <w:t xml:space="preserve"> </w:t>
      </w:r>
      <w:r w:rsidR="00AA597E">
        <w:t xml:space="preserve">under </w:t>
      </w:r>
      <w:r w:rsidR="00206C10">
        <w:t>the comparable regulator exemption.</w:t>
      </w:r>
      <w:r w:rsidR="00356B03">
        <w:t xml:space="preserve"> </w:t>
      </w:r>
    </w:p>
    <w:p w14:paraId="7D04AD41" w14:textId="22E448DE" w:rsidR="00865DAF" w:rsidRDefault="00AC4EF0" w:rsidP="009A41D3">
      <w:pPr>
        <w:numPr>
          <w:ilvl w:val="1"/>
          <w:numId w:val="2"/>
        </w:numPr>
      </w:pPr>
      <w:r>
        <w:t xml:space="preserve">This </w:t>
      </w:r>
      <w:r w:rsidR="00A7170A">
        <w:t xml:space="preserve">requirement </w:t>
      </w:r>
      <w:r w:rsidR="00444028">
        <w:t>ensures</w:t>
      </w:r>
      <w:r>
        <w:t xml:space="preserve"> that</w:t>
      </w:r>
      <w:r w:rsidR="00A7170A">
        <w:t xml:space="preserve">, while the </w:t>
      </w:r>
      <w:r>
        <w:t xml:space="preserve">financial </w:t>
      </w:r>
      <w:r w:rsidR="00444028">
        <w:t>services</w:t>
      </w:r>
      <w:r>
        <w:t xml:space="preserve"> provided to wholesale clients </w:t>
      </w:r>
      <w:r w:rsidR="00A7170A">
        <w:t xml:space="preserve">are </w:t>
      </w:r>
      <w:r w:rsidR="00E6465E">
        <w:t>exempt from the need to be provided under an Australian financial services licence</w:t>
      </w:r>
      <w:r w:rsidR="00A7170A">
        <w:t xml:space="preserve">, they are </w:t>
      </w:r>
      <w:r w:rsidR="00E16DCC">
        <w:t>subject</w:t>
      </w:r>
      <w:r>
        <w:t xml:space="preserve"> to </w:t>
      </w:r>
      <w:r w:rsidR="00E16DCC">
        <w:t>regulation in the person’s</w:t>
      </w:r>
      <w:r>
        <w:t xml:space="preserve"> home jurisdiction. </w:t>
      </w:r>
      <w:r w:rsidR="00865DAF">
        <w:t xml:space="preserve">This has the effect of limiting the financial services provided under this exemption to those which the </w:t>
      </w:r>
      <w:r w:rsidR="00206C10">
        <w:t xml:space="preserve">foreign company </w:t>
      </w:r>
      <w:r w:rsidR="00865DAF">
        <w:t xml:space="preserve">is authorised, </w:t>
      </w:r>
      <w:proofErr w:type="gramStart"/>
      <w:r w:rsidR="00865DAF">
        <w:t>registered</w:t>
      </w:r>
      <w:proofErr w:type="gramEnd"/>
      <w:r w:rsidR="00865DAF">
        <w:t xml:space="preserve"> or </w:t>
      </w:r>
      <w:r w:rsidR="00020BC0">
        <w:t>licence</w:t>
      </w:r>
      <w:r w:rsidR="00865DAF">
        <w:t xml:space="preserve">d to provide in their home jurisdiction. This means that the </w:t>
      </w:r>
      <w:r w:rsidR="00886EB6">
        <w:t xml:space="preserve">foreign company </w:t>
      </w:r>
      <w:r w:rsidR="00865DAF">
        <w:t>may not provide financial services</w:t>
      </w:r>
      <w:r w:rsidR="00886EB6">
        <w:t xml:space="preserve"> under this exemption</w:t>
      </w:r>
      <w:r w:rsidR="00865DAF">
        <w:t xml:space="preserve"> that</w:t>
      </w:r>
      <w:r w:rsidR="00886EB6">
        <w:t xml:space="preserve"> are:</w:t>
      </w:r>
    </w:p>
    <w:p w14:paraId="6ABE304C" w14:textId="5B978CCB" w:rsidR="001B380A" w:rsidRDefault="00865DAF" w:rsidP="00865DAF">
      <w:pPr>
        <w:pStyle w:val="dotpoint"/>
      </w:pPr>
      <w:r>
        <w:t xml:space="preserve">not regulated by the person’s home regulator; </w:t>
      </w:r>
      <w:r w:rsidR="00304975">
        <w:t>or</w:t>
      </w:r>
    </w:p>
    <w:p w14:paraId="62947F30" w14:textId="77A09108" w:rsidR="00865DAF" w:rsidRDefault="00865DAF" w:rsidP="00865DAF">
      <w:pPr>
        <w:pStyle w:val="dotpoint"/>
      </w:pPr>
      <w:r>
        <w:t xml:space="preserve">regulated by the person’s home regulator, but for which the person </w:t>
      </w:r>
      <w:r w:rsidR="00773DB8">
        <w:t xml:space="preserve">is not </w:t>
      </w:r>
      <w:r>
        <w:t>authoris</w:t>
      </w:r>
      <w:r w:rsidR="00773DB8">
        <w:t xml:space="preserve">ed, </w:t>
      </w:r>
      <w:proofErr w:type="gramStart"/>
      <w:r w:rsidR="00773DB8">
        <w:t>registered</w:t>
      </w:r>
      <w:proofErr w:type="gramEnd"/>
      <w:r w:rsidR="00773DB8">
        <w:t xml:space="preserve"> or licensed</w:t>
      </w:r>
      <w:r>
        <w:t xml:space="preserve"> to provide in their home jurisdiction.</w:t>
      </w:r>
    </w:p>
    <w:p w14:paraId="58F8E002" w14:textId="331B6125" w:rsidR="00AC4EF0" w:rsidRDefault="001B380A" w:rsidP="009A41D3">
      <w:pPr>
        <w:numPr>
          <w:ilvl w:val="1"/>
          <w:numId w:val="2"/>
        </w:numPr>
      </w:pPr>
      <w:r>
        <w:t>To add further protection</w:t>
      </w:r>
      <w:r w:rsidR="00A04A57">
        <w:t xml:space="preserve"> for wholesale clients</w:t>
      </w:r>
      <w:r>
        <w:t xml:space="preserve">, foreign companies </w:t>
      </w:r>
      <w:r w:rsidR="003B5A4D">
        <w:t xml:space="preserve">intending to rely on this exemption </w:t>
      </w:r>
      <w:r>
        <w:t xml:space="preserve">must </w:t>
      </w:r>
      <w:r w:rsidR="00304975">
        <w:t xml:space="preserve">not only hold, but also </w:t>
      </w:r>
      <w:r>
        <w:t>maintain that relevant authorisation</w:t>
      </w:r>
      <w:r w:rsidR="00304975">
        <w:t xml:space="preserve">, </w:t>
      </w:r>
      <w:proofErr w:type="gramStart"/>
      <w:r w:rsidR="00304975">
        <w:t>registration</w:t>
      </w:r>
      <w:proofErr w:type="gramEnd"/>
      <w:r w:rsidR="00304975">
        <w:t xml:space="preserve"> or licence</w:t>
      </w:r>
      <w:r>
        <w:t xml:space="preserve"> in their home jurisdiction</w:t>
      </w:r>
      <w:r w:rsidR="006F3F8D">
        <w:t xml:space="preserve"> while they</w:t>
      </w:r>
      <w:r>
        <w:t xml:space="preserve"> continue relying on the exemption. This means</w:t>
      </w:r>
      <w:r w:rsidR="008C561A">
        <w:t xml:space="preserve"> that </w:t>
      </w:r>
      <w:r>
        <w:t>a foreign company</w:t>
      </w:r>
      <w:r w:rsidR="00A3724D">
        <w:t xml:space="preserve"> </w:t>
      </w:r>
      <w:r w:rsidR="008C561A">
        <w:t>that loses (or gives up)</w:t>
      </w:r>
      <w:r w:rsidR="00A3724D">
        <w:t xml:space="preserve"> its </w:t>
      </w:r>
      <w:r w:rsidR="00BC2386">
        <w:t xml:space="preserve">relevant authorisation </w:t>
      </w:r>
      <w:r w:rsidR="006F3F8D">
        <w:t>(for any reason)</w:t>
      </w:r>
      <w:r w:rsidR="00BC2386">
        <w:t xml:space="preserve"> to legally provide </w:t>
      </w:r>
      <w:r w:rsidR="00FE4C04">
        <w:t>a</w:t>
      </w:r>
      <w:r w:rsidR="00BC2386">
        <w:t xml:space="preserve"> financial service</w:t>
      </w:r>
      <w:r w:rsidR="008C561A">
        <w:t xml:space="preserve"> in its </w:t>
      </w:r>
      <w:r w:rsidR="008C561A">
        <w:lastRenderedPageBreak/>
        <w:t>home jurisdiction</w:t>
      </w:r>
      <w:r w:rsidR="00A3724D">
        <w:t xml:space="preserve"> will no longer be able to rely on the </w:t>
      </w:r>
      <w:r w:rsidR="008C561A">
        <w:t xml:space="preserve">comparable regulator </w:t>
      </w:r>
      <w:r w:rsidR="00A3724D">
        <w:t xml:space="preserve">exemption and (unless another exemption </w:t>
      </w:r>
      <w:r w:rsidR="006F3F8D">
        <w:t>applies</w:t>
      </w:r>
      <w:r w:rsidR="00A3724D">
        <w:t>) would need to obtain an Australian financial services licen</w:t>
      </w:r>
      <w:r w:rsidR="00845EF0">
        <w:t>ce</w:t>
      </w:r>
      <w:r w:rsidR="00A3724D">
        <w:t xml:space="preserve"> covering the provision of th</w:t>
      </w:r>
      <w:r w:rsidR="00FE4C04">
        <w:t>at</w:t>
      </w:r>
      <w:r w:rsidR="00A3724D">
        <w:t xml:space="preserve"> financial service.</w:t>
      </w:r>
    </w:p>
    <w:p w14:paraId="567CD743" w14:textId="2E25AFC9" w:rsidR="00EC4078" w:rsidRPr="00154667" w:rsidRDefault="00FF58D9" w:rsidP="0089587B">
      <w:pPr>
        <w:keepNext/>
        <w:keepLines/>
        <w:ind w:left="1134"/>
        <w:rPr>
          <w:u w:val="single"/>
        </w:rPr>
      </w:pPr>
      <w:r>
        <w:rPr>
          <w:u w:val="single"/>
        </w:rPr>
        <w:t xml:space="preserve">Home regulator must be </w:t>
      </w:r>
      <w:r w:rsidR="0003406C">
        <w:rPr>
          <w:u w:val="single"/>
        </w:rPr>
        <w:t>determined as a</w:t>
      </w:r>
      <w:r>
        <w:rPr>
          <w:u w:val="single"/>
        </w:rPr>
        <w:t xml:space="preserve"> c</w:t>
      </w:r>
      <w:r w:rsidR="00154667" w:rsidRPr="00154667">
        <w:rPr>
          <w:u w:val="single"/>
        </w:rPr>
        <w:t>omparable regulator</w:t>
      </w:r>
    </w:p>
    <w:p w14:paraId="1599D7C8" w14:textId="138B727D" w:rsidR="00FF58D9" w:rsidRDefault="00712C7D" w:rsidP="0089587B">
      <w:pPr>
        <w:keepNext/>
        <w:keepLines/>
        <w:numPr>
          <w:ilvl w:val="1"/>
          <w:numId w:val="2"/>
        </w:numPr>
      </w:pPr>
      <w:r>
        <w:t xml:space="preserve">Finally, the </w:t>
      </w:r>
      <w:r w:rsidR="000D2ABC">
        <w:t xml:space="preserve">comparable regulator exemption also </w:t>
      </w:r>
      <w:r w:rsidR="007547E9">
        <w:t>requires that the person’s authorisation, registration</w:t>
      </w:r>
      <w:r w:rsidR="00AA3875">
        <w:t>,</w:t>
      </w:r>
      <w:r w:rsidR="007547E9">
        <w:t xml:space="preserve"> or licence </w:t>
      </w:r>
      <w:r w:rsidR="0068246A">
        <w:t xml:space="preserve">to be </w:t>
      </w:r>
      <w:r w:rsidR="007547E9">
        <w:t xml:space="preserve">administered by a foreign regulator </w:t>
      </w:r>
      <w:r w:rsidR="006D50A2">
        <w:t xml:space="preserve">(‘home regulator’) </w:t>
      </w:r>
      <w:r w:rsidR="007547E9">
        <w:t>that is determined by the Minister</w:t>
      </w:r>
      <w:r w:rsidR="002E1524">
        <w:t>.</w:t>
      </w:r>
    </w:p>
    <w:p w14:paraId="096877D3" w14:textId="7A021905" w:rsidR="00263296" w:rsidRDefault="00F37349" w:rsidP="0089587B">
      <w:pPr>
        <w:keepNext/>
        <w:keepLines/>
        <w:numPr>
          <w:ilvl w:val="1"/>
          <w:numId w:val="2"/>
        </w:numPr>
      </w:pPr>
      <w:r>
        <w:t>The Minister’s power to determine regulators is described below</w:t>
      </w:r>
      <w:r w:rsidR="0021449D">
        <w:t xml:space="preserve"> (</w:t>
      </w:r>
      <w:r w:rsidR="0021449D" w:rsidRPr="007129A6">
        <w:rPr>
          <w:i/>
          <w:iCs/>
        </w:rPr>
        <w:t xml:space="preserve">see </w:t>
      </w:r>
      <w:r w:rsidR="0021449D" w:rsidRPr="00C8291C">
        <w:rPr>
          <w:i/>
          <w:iCs/>
        </w:rPr>
        <w:t xml:space="preserve">paragraphs </w:t>
      </w:r>
      <w:r w:rsidR="007129A6" w:rsidRPr="00C8291C">
        <w:rPr>
          <w:i/>
          <w:iCs/>
        </w:rPr>
        <w:fldChar w:fldCharType="begin"/>
      </w:r>
      <w:r w:rsidR="007129A6" w:rsidRPr="00C8291C">
        <w:rPr>
          <w:i/>
          <w:iCs/>
        </w:rPr>
        <w:instrText xml:space="preserve"> REF _Ref89941926 \r \h  \* MERGEFORMAT </w:instrText>
      </w:r>
      <w:r w:rsidR="007129A6" w:rsidRPr="00C8291C">
        <w:rPr>
          <w:i/>
          <w:iCs/>
        </w:rPr>
      </w:r>
      <w:r w:rsidR="007129A6" w:rsidRPr="00C8291C">
        <w:rPr>
          <w:i/>
          <w:iCs/>
        </w:rPr>
        <w:fldChar w:fldCharType="separate"/>
      </w:r>
      <w:r w:rsidR="00CF3C6D">
        <w:rPr>
          <w:i/>
          <w:iCs/>
        </w:rPr>
        <w:t>1.160</w:t>
      </w:r>
      <w:r w:rsidR="007129A6" w:rsidRPr="00C8291C">
        <w:rPr>
          <w:i/>
          <w:iCs/>
        </w:rPr>
        <w:fldChar w:fldCharType="end"/>
      </w:r>
      <w:r w:rsidR="0021449D" w:rsidRPr="00C8291C">
        <w:rPr>
          <w:i/>
          <w:iCs/>
        </w:rPr>
        <w:t xml:space="preserve"> to </w:t>
      </w:r>
      <w:r w:rsidR="007129A6" w:rsidRPr="00C8291C">
        <w:rPr>
          <w:i/>
          <w:iCs/>
        </w:rPr>
        <w:fldChar w:fldCharType="begin"/>
      </w:r>
      <w:r w:rsidR="007129A6" w:rsidRPr="00C8291C">
        <w:rPr>
          <w:i/>
          <w:iCs/>
        </w:rPr>
        <w:instrText xml:space="preserve"> REF _Ref89941954 \r \h  \* MERGEFORMAT </w:instrText>
      </w:r>
      <w:r w:rsidR="007129A6" w:rsidRPr="00C8291C">
        <w:rPr>
          <w:i/>
          <w:iCs/>
        </w:rPr>
      </w:r>
      <w:r w:rsidR="007129A6" w:rsidRPr="00C8291C">
        <w:rPr>
          <w:i/>
          <w:iCs/>
        </w:rPr>
        <w:fldChar w:fldCharType="separate"/>
      </w:r>
      <w:r w:rsidR="00CF3C6D">
        <w:rPr>
          <w:i/>
          <w:iCs/>
        </w:rPr>
        <w:t>1.166</w:t>
      </w:r>
      <w:r w:rsidR="007129A6" w:rsidRPr="00C8291C">
        <w:rPr>
          <w:i/>
          <w:iCs/>
        </w:rPr>
        <w:fldChar w:fldCharType="end"/>
      </w:r>
      <w:r w:rsidR="0021449D">
        <w:t>)</w:t>
      </w:r>
      <w:r>
        <w:t xml:space="preserve">. </w:t>
      </w:r>
    </w:p>
    <w:p w14:paraId="0C8B6D52" w14:textId="1734171C" w:rsidR="00A04A57" w:rsidRDefault="00A04A57" w:rsidP="00A04A57">
      <w:pPr>
        <w:numPr>
          <w:ilvl w:val="1"/>
          <w:numId w:val="2"/>
        </w:numPr>
      </w:pPr>
      <w:r>
        <w:t>As for the professional investor exemption, a foreign company that relies on the comparable regulator exemption to provide financial services but does not satisfy the requirements to use this exemption, contravenes a civil penalty provision under subsection 911A(5B) of the Corporations Act.</w:t>
      </w:r>
    </w:p>
    <w:p w14:paraId="32BDFBC6" w14:textId="4510D1CA" w:rsidR="008B7412" w:rsidRDefault="008B7412" w:rsidP="00DA7208">
      <w:pPr>
        <w:pStyle w:val="Heading3"/>
        <w:rPr>
          <w:b w:val="0"/>
          <w:i/>
        </w:rPr>
      </w:pPr>
      <w:r w:rsidRPr="00DA7208">
        <w:rPr>
          <w:b w:val="0"/>
          <w:bCs/>
        </w:rPr>
        <w:t>C</w:t>
      </w:r>
      <w:r>
        <w:rPr>
          <w:b w:val="0"/>
          <w:i/>
        </w:rPr>
        <w:t>onditions – professional investor and comparable</w:t>
      </w:r>
      <w:r w:rsidRPr="00C248BD">
        <w:rPr>
          <w:b w:val="0"/>
          <w:i/>
        </w:rPr>
        <w:t xml:space="preserve"> regulator exemption </w:t>
      </w:r>
    </w:p>
    <w:p w14:paraId="342C5811" w14:textId="5FF3D691" w:rsidR="00E45D61" w:rsidRDefault="00EE7DB5" w:rsidP="009A41D3">
      <w:pPr>
        <w:numPr>
          <w:ilvl w:val="1"/>
          <w:numId w:val="2"/>
        </w:numPr>
      </w:pPr>
      <w:r>
        <w:t xml:space="preserve">A person that </w:t>
      </w:r>
      <w:r w:rsidR="00B12BB1">
        <w:t>uses</w:t>
      </w:r>
      <w:r w:rsidR="00023B09">
        <w:t>,</w:t>
      </w:r>
      <w:r w:rsidR="00B12BB1">
        <w:t xml:space="preserve"> or intends to use</w:t>
      </w:r>
      <w:r w:rsidR="00023B09">
        <w:t>,</w:t>
      </w:r>
      <w:r w:rsidR="000F5188">
        <w:t xml:space="preserve"> either</w:t>
      </w:r>
      <w:r w:rsidR="00B12BB1">
        <w:t xml:space="preserve"> </w:t>
      </w:r>
      <w:r>
        <w:t xml:space="preserve">the professional investor </w:t>
      </w:r>
      <w:r w:rsidR="00A91096">
        <w:t xml:space="preserve">exemption </w:t>
      </w:r>
      <w:r>
        <w:t xml:space="preserve">or </w:t>
      </w:r>
      <w:r w:rsidR="000F5188">
        <w:t xml:space="preserve">the </w:t>
      </w:r>
      <w:r>
        <w:t>comparable regulator exemption must comply with certain conditions</w:t>
      </w:r>
      <w:r w:rsidR="00AA7D14">
        <w:t>.</w:t>
      </w:r>
    </w:p>
    <w:p w14:paraId="0E441F6F" w14:textId="0D428CBD" w:rsidR="00EC53E5" w:rsidRDefault="00023B09" w:rsidP="009A41D3">
      <w:pPr>
        <w:numPr>
          <w:ilvl w:val="1"/>
          <w:numId w:val="2"/>
        </w:numPr>
      </w:pPr>
      <w:r>
        <w:t>Many (but not all)</w:t>
      </w:r>
      <w:r w:rsidR="00E45D61">
        <w:t xml:space="preserve"> of the conditions </w:t>
      </w:r>
      <w:r w:rsidR="000F5188">
        <w:t>apply</w:t>
      </w:r>
      <w:r w:rsidR="00E45D61">
        <w:t xml:space="preserve"> to both exemptions</w:t>
      </w:r>
      <w:r>
        <w:t>. The application of these</w:t>
      </w:r>
      <w:r w:rsidR="00E45D61">
        <w:t xml:space="preserve"> conditions to the professional investor exemption and the comparable regulator exemption </w:t>
      </w:r>
      <w:r w:rsidR="00310008">
        <w:t>are</w:t>
      </w:r>
      <w:r w:rsidR="00E45D61">
        <w:t xml:space="preserve"> </w:t>
      </w:r>
      <w:r w:rsidR="00173B61">
        <w:t>set out</w:t>
      </w:r>
      <w:r w:rsidR="00E45D61">
        <w:t xml:space="preserve"> in the table below. </w:t>
      </w:r>
    </w:p>
    <w:p w14:paraId="58B6A469" w14:textId="5580DFB4" w:rsidR="00F76C90" w:rsidRPr="009D30A9" w:rsidRDefault="00F76C90" w:rsidP="00F76C90">
      <w:pPr>
        <w:pStyle w:val="TableHeadingoutsidetable"/>
        <w:rPr>
          <w:b/>
          <w:bCs/>
        </w:rPr>
      </w:pPr>
      <w:r w:rsidRPr="009D30A9">
        <w:rPr>
          <w:b/>
          <w:bCs/>
        </w:rPr>
        <w:t xml:space="preserve">– Conditions </w:t>
      </w:r>
      <w:r w:rsidR="00F61CB1">
        <w:rPr>
          <w:b/>
          <w:bCs/>
        </w:rPr>
        <w:t>for the</w:t>
      </w:r>
      <w:r w:rsidRPr="009D30A9">
        <w:rPr>
          <w:b/>
          <w:bCs/>
        </w:rPr>
        <w:t xml:space="preserve"> </w:t>
      </w:r>
      <w:r w:rsidR="009D30A9" w:rsidRPr="009D30A9">
        <w:rPr>
          <w:b/>
          <w:bCs/>
        </w:rPr>
        <w:t>professional investor and comparable regulator exemption</w:t>
      </w:r>
      <w:r w:rsidR="00F61CB1">
        <w:rPr>
          <w:b/>
          <w:bCs/>
        </w:rPr>
        <w:t>s</w:t>
      </w:r>
    </w:p>
    <w:tbl>
      <w:tblPr>
        <w:tblStyle w:val="TableGrid"/>
        <w:tblW w:w="0" w:type="auto"/>
        <w:tblInd w:w="1134" w:type="dxa"/>
        <w:tblLook w:val="04A0" w:firstRow="1" w:lastRow="0" w:firstColumn="1" w:lastColumn="0" w:noHBand="0" w:noVBand="1"/>
      </w:tblPr>
      <w:tblGrid>
        <w:gridCol w:w="1094"/>
        <w:gridCol w:w="2995"/>
        <w:gridCol w:w="1250"/>
        <w:gridCol w:w="1228"/>
      </w:tblGrid>
      <w:tr w:rsidR="009A5A51" w14:paraId="6DD6BDCB" w14:textId="77777777" w:rsidTr="00F366D2">
        <w:tc>
          <w:tcPr>
            <w:tcW w:w="1005" w:type="dxa"/>
          </w:tcPr>
          <w:p w14:paraId="044F39E2" w14:textId="08871680" w:rsidR="009A5A51" w:rsidRPr="009D30A9" w:rsidRDefault="009A5A51" w:rsidP="009A5A51">
            <w:pPr>
              <w:pStyle w:val="tableheaderwithintable"/>
            </w:pPr>
            <w:r>
              <w:t>Provision</w:t>
            </w:r>
          </w:p>
        </w:tc>
        <w:tc>
          <w:tcPr>
            <w:tcW w:w="3668" w:type="dxa"/>
          </w:tcPr>
          <w:p w14:paraId="376C40CC" w14:textId="3934D590" w:rsidR="009A5A51" w:rsidRPr="009D30A9" w:rsidRDefault="009A5A51" w:rsidP="009A5A51">
            <w:pPr>
              <w:pStyle w:val="tableheaderwithintable"/>
            </w:pPr>
            <w:r w:rsidRPr="009D30A9">
              <w:t xml:space="preserve">Condition </w:t>
            </w:r>
          </w:p>
        </w:tc>
        <w:tc>
          <w:tcPr>
            <w:tcW w:w="666" w:type="dxa"/>
          </w:tcPr>
          <w:p w14:paraId="4EFEB158" w14:textId="2567E82A" w:rsidR="009A5A51" w:rsidRPr="009D30A9" w:rsidRDefault="009A5A51" w:rsidP="009A5A51">
            <w:pPr>
              <w:pStyle w:val="tableheaderwithintable"/>
            </w:pPr>
            <w:r w:rsidRPr="009D30A9">
              <w:t xml:space="preserve">Professional investor exemption </w:t>
            </w:r>
          </w:p>
        </w:tc>
        <w:tc>
          <w:tcPr>
            <w:tcW w:w="1228" w:type="dxa"/>
          </w:tcPr>
          <w:p w14:paraId="1BE651A4" w14:textId="457E6656" w:rsidR="009A5A51" w:rsidRPr="009D30A9" w:rsidRDefault="009A5A51" w:rsidP="009A5A51">
            <w:pPr>
              <w:pStyle w:val="tableheaderwithintable"/>
            </w:pPr>
            <w:r w:rsidRPr="009D30A9">
              <w:t>Comparable Regulator exemption</w:t>
            </w:r>
          </w:p>
        </w:tc>
      </w:tr>
      <w:tr w:rsidR="009A5A51" w14:paraId="657C4E18" w14:textId="77777777" w:rsidTr="00F366D2">
        <w:tc>
          <w:tcPr>
            <w:tcW w:w="1005" w:type="dxa"/>
          </w:tcPr>
          <w:p w14:paraId="1DD153AE" w14:textId="6ED0C621" w:rsidR="009A5A51" w:rsidRDefault="0079395C" w:rsidP="0079395C">
            <w:pPr>
              <w:pStyle w:val="tabledotpoint"/>
              <w:numPr>
                <w:ilvl w:val="0"/>
                <w:numId w:val="0"/>
              </w:numPr>
            </w:pPr>
            <w:r>
              <w:t xml:space="preserve">Subsection </w:t>
            </w:r>
            <w:r w:rsidR="00A25C21">
              <w:t>911</w:t>
            </w:r>
            <w:proofErr w:type="gramStart"/>
            <w:r w:rsidR="00A25C21">
              <w:t>G(</w:t>
            </w:r>
            <w:proofErr w:type="gramEnd"/>
            <w:r w:rsidR="00A25C21">
              <w:t>2)</w:t>
            </w:r>
          </w:p>
        </w:tc>
        <w:tc>
          <w:tcPr>
            <w:tcW w:w="3668" w:type="dxa"/>
          </w:tcPr>
          <w:p w14:paraId="623BFDF2" w14:textId="1A451F50" w:rsidR="00EC53E5" w:rsidRDefault="00297B4C" w:rsidP="00A25C21">
            <w:pPr>
              <w:pStyle w:val="tabletext"/>
              <w:ind w:left="0"/>
            </w:pPr>
            <w:r>
              <w:t xml:space="preserve">Notify ASIC </w:t>
            </w:r>
            <w:r w:rsidR="00F15D17">
              <w:t xml:space="preserve">that </w:t>
            </w:r>
            <w:r w:rsidR="00F01166">
              <w:t>the person</w:t>
            </w:r>
            <w:r w:rsidR="00F61CB1">
              <w:t xml:space="preserve"> has used, or intends to use, the exemption</w:t>
            </w:r>
          </w:p>
        </w:tc>
        <w:tc>
          <w:tcPr>
            <w:tcW w:w="666" w:type="dxa"/>
          </w:tcPr>
          <w:p w14:paraId="328A07A7" w14:textId="510901BA" w:rsidR="009A5A51" w:rsidRDefault="00A53C67" w:rsidP="00A53C67">
            <w:pPr>
              <w:pStyle w:val="tabletext"/>
              <w:ind w:left="0"/>
            </w:pPr>
            <w:r>
              <w:t xml:space="preserve">Applies  </w:t>
            </w:r>
          </w:p>
        </w:tc>
        <w:tc>
          <w:tcPr>
            <w:tcW w:w="1228" w:type="dxa"/>
          </w:tcPr>
          <w:p w14:paraId="74546A3B" w14:textId="4FF3D9AC" w:rsidR="009A5A51" w:rsidRDefault="00A53C67" w:rsidP="00A53C67">
            <w:pPr>
              <w:pStyle w:val="tabletext"/>
              <w:ind w:left="0"/>
            </w:pPr>
            <w:r>
              <w:t xml:space="preserve">Applies  </w:t>
            </w:r>
          </w:p>
        </w:tc>
      </w:tr>
      <w:tr w:rsidR="00F366D2" w14:paraId="21ACAA4D" w14:textId="77777777" w:rsidTr="00F366D2">
        <w:tc>
          <w:tcPr>
            <w:tcW w:w="1005" w:type="dxa"/>
          </w:tcPr>
          <w:p w14:paraId="6867E101" w14:textId="650734E8" w:rsidR="00F366D2" w:rsidRDefault="0079395C" w:rsidP="0079395C">
            <w:pPr>
              <w:pStyle w:val="tabledotpoint"/>
              <w:numPr>
                <w:ilvl w:val="0"/>
                <w:numId w:val="0"/>
              </w:numPr>
            </w:pPr>
            <w:r>
              <w:t xml:space="preserve">Subsection </w:t>
            </w:r>
            <w:r w:rsidR="00F366D2" w:rsidRPr="00A53C67">
              <w:t>911</w:t>
            </w:r>
            <w:proofErr w:type="gramStart"/>
            <w:r w:rsidR="00F366D2" w:rsidRPr="00A53C67">
              <w:t>G(</w:t>
            </w:r>
            <w:proofErr w:type="gramEnd"/>
            <w:r w:rsidR="00F366D2" w:rsidRPr="00A53C67">
              <w:t>3)</w:t>
            </w:r>
          </w:p>
        </w:tc>
        <w:tc>
          <w:tcPr>
            <w:tcW w:w="3668" w:type="dxa"/>
          </w:tcPr>
          <w:p w14:paraId="742FCDC2" w14:textId="282A66B0" w:rsidR="00F366D2" w:rsidRDefault="00F366D2" w:rsidP="00F366D2">
            <w:pPr>
              <w:pStyle w:val="tabletext"/>
              <w:ind w:left="0"/>
            </w:pPr>
            <w:r>
              <w:t>Give reasonable assistance to ASIC in relation to the performance of ASIC’s function</w:t>
            </w:r>
            <w:r w:rsidR="00F15D17">
              <w:t>s</w:t>
            </w:r>
            <w:r>
              <w:t xml:space="preserve"> or </w:t>
            </w:r>
            <w:r w:rsidR="000F5188">
              <w:t xml:space="preserve">the </w:t>
            </w:r>
            <w:r>
              <w:t>exercise of ASIC’s powers</w:t>
            </w:r>
            <w:r w:rsidR="00E6465E">
              <w:t xml:space="preserve"> (including </w:t>
            </w:r>
            <w:r w:rsidR="00A91096">
              <w:t xml:space="preserve">giving </w:t>
            </w:r>
            <w:r w:rsidR="00E6465E">
              <w:t>ASIC</w:t>
            </w:r>
            <w:r w:rsidR="00A91096">
              <w:t xml:space="preserve"> a copy of</w:t>
            </w:r>
            <w:r w:rsidR="00E6465E">
              <w:t xml:space="preserve"> the person’s books)</w:t>
            </w:r>
          </w:p>
        </w:tc>
        <w:tc>
          <w:tcPr>
            <w:tcW w:w="666" w:type="dxa"/>
          </w:tcPr>
          <w:p w14:paraId="68F588FB" w14:textId="07FBEA99" w:rsidR="00F366D2" w:rsidRDefault="00F366D2" w:rsidP="00F366D2">
            <w:pPr>
              <w:pStyle w:val="tabletext"/>
              <w:ind w:left="0"/>
            </w:pPr>
            <w:r>
              <w:t xml:space="preserve">Applies  </w:t>
            </w:r>
          </w:p>
        </w:tc>
        <w:tc>
          <w:tcPr>
            <w:tcW w:w="1228" w:type="dxa"/>
          </w:tcPr>
          <w:p w14:paraId="2E94E89D" w14:textId="6663B4BD" w:rsidR="00F366D2" w:rsidRDefault="00F366D2" w:rsidP="00F366D2">
            <w:pPr>
              <w:pStyle w:val="tabletext"/>
              <w:ind w:left="0"/>
            </w:pPr>
            <w:r>
              <w:t xml:space="preserve">Applies </w:t>
            </w:r>
          </w:p>
        </w:tc>
      </w:tr>
      <w:tr w:rsidR="00F366D2" w14:paraId="7EB3D6DB" w14:textId="77777777" w:rsidTr="00F366D2">
        <w:tc>
          <w:tcPr>
            <w:tcW w:w="1005" w:type="dxa"/>
          </w:tcPr>
          <w:p w14:paraId="69320922" w14:textId="08A2494D" w:rsidR="00F366D2" w:rsidRDefault="0079395C" w:rsidP="0079395C">
            <w:pPr>
              <w:pStyle w:val="tabledotpoint"/>
              <w:numPr>
                <w:ilvl w:val="0"/>
                <w:numId w:val="0"/>
              </w:numPr>
            </w:pPr>
            <w:r>
              <w:rPr>
                <w:szCs w:val="18"/>
              </w:rPr>
              <w:t xml:space="preserve">Subsection </w:t>
            </w:r>
            <w:r w:rsidR="00F366D2">
              <w:rPr>
                <w:szCs w:val="18"/>
              </w:rPr>
              <w:t>911</w:t>
            </w:r>
            <w:proofErr w:type="gramStart"/>
            <w:r w:rsidR="00F366D2">
              <w:rPr>
                <w:szCs w:val="18"/>
              </w:rPr>
              <w:t>G(</w:t>
            </w:r>
            <w:proofErr w:type="gramEnd"/>
            <w:r w:rsidR="00F366D2">
              <w:rPr>
                <w:szCs w:val="18"/>
              </w:rPr>
              <w:t>5)</w:t>
            </w:r>
          </w:p>
        </w:tc>
        <w:tc>
          <w:tcPr>
            <w:tcW w:w="3668" w:type="dxa"/>
          </w:tcPr>
          <w:p w14:paraId="7C7C1411" w14:textId="634C2546" w:rsidR="00D05B35" w:rsidRDefault="00F366D2" w:rsidP="00F366D2">
            <w:pPr>
              <w:pStyle w:val="tabletext"/>
              <w:ind w:left="0"/>
            </w:pPr>
            <w:r w:rsidRPr="00EA099C">
              <w:t xml:space="preserve">Notify ASIC </w:t>
            </w:r>
            <w:r>
              <w:t>th</w:t>
            </w:r>
            <w:r w:rsidR="00F15D17">
              <w:t xml:space="preserve">at </w:t>
            </w:r>
            <w:r>
              <w:t>the person</w:t>
            </w:r>
            <w:r w:rsidRPr="00EA099C">
              <w:t xml:space="preserve"> agrees</w:t>
            </w:r>
            <w:r w:rsidR="00FE088B">
              <w:t>:</w:t>
            </w:r>
          </w:p>
          <w:p w14:paraId="14CAC6E9" w14:textId="091CC306" w:rsidR="00D05B35" w:rsidRDefault="00FE088B" w:rsidP="00D05B35">
            <w:pPr>
              <w:pStyle w:val="tabledotpoint"/>
            </w:pPr>
            <w:r>
              <w:t xml:space="preserve">to </w:t>
            </w:r>
            <w:r w:rsidR="00F15D17">
              <w:t xml:space="preserve">legal proceedings being brought in a </w:t>
            </w:r>
            <w:proofErr w:type="gramStart"/>
            <w:r w:rsidR="00F15D17">
              <w:t>Court</w:t>
            </w:r>
            <w:r w:rsidR="00D05B35">
              <w:t>;</w:t>
            </w:r>
            <w:proofErr w:type="gramEnd"/>
          </w:p>
          <w:p w14:paraId="453D9FDB" w14:textId="593FC4FB" w:rsidR="00D05B35" w:rsidRDefault="00D05B35" w:rsidP="00D05B35">
            <w:pPr>
              <w:pStyle w:val="tabledotpoint"/>
            </w:pPr>
            <w:r>
              <w:lastRenderedPageBreak/>
              <w:t xml:space="preserve">that the law </w:t>
            </w:r>
            <w:r w:rsidR="00FE088B">
              <w:t xml:space="preserve">relevant </w:t>
            </w:r>
            <w:r w:rsidR="00F366D2" w:rsidRPr="00EA099C">
              <w:t xml:space="preserve">to the </w:t>
            </w:r>
            <w:r>
              <w:t>provision of the financial service</w:t>
            </w:r>
            <w:r w:rsidR="00FE088B">
              <w:t>(s)</w:t>
            </w:r>
            <w:r>
              <w:t xml:space="preserve"> </w:t>
            </w:r>
            <w:r w:rsidR="00FE088B">
              <w:t xml:space="preserve">under the exemption </w:t>
            </w:r>
            <w:r>
              <w:t>is the law in force</w:t>
            </w:r>
            <w:r w:rsidR="00F15D17">
              <w:t xml:space="preserve"> </w:t>
            </w:r>
            <w:r>
              <w:t xml:space="preserve">in </w:t>
            </w:r>
            <w:r w:rsidR="000F5188">
              <w:t>Australia</w:t>
            </w:r>
            <w:r>
              <w:t>;</w:t>
            </w:r>
            <w:r w:rsidR="00F366D2" w:rsidRPr="00EA099C">
              <w:t xml:space="preserve"> and</w:t>
            </w:r>
          </w:p>
          <w:p w14:paraId="3F955A68" w14:textId="08FEF4B5" w:rsidR="00F366D2" w:rsidRDefault="00FE088B" w:rsidP="00D05B35">
            <w:pPr>
              <w:pStyle w:val="tabledotpoint"/>
            </w:pPr>
            <w:r>
              <w:t xml:space="preserve">to </w:t>
            </w:r>
            <w:r w:rsidR="00F366D2" w:rsidRPr="00EA099C">
              <w:t xml:space="preserve">comply with </w:t>
            </w:r>
            <w:r w:rsidR="00D05B35">
              <w:t>any order of a court resulting from such proceedings, except to the extent that such an order conflicts with an order</w:t>
            </w:r>
            <w:r w:rsidR="00F366D2" w:rsidRPr="00EA099C">
              <w:t xml:space="preserve"> made by a </w:t>
            </w:r>
            <w:r w:rsidR="00D05B35">
              <w:t>court in the person’s home jurisdiction</w:t>
            </w:r>
          </w:p>
        </w:tc>
        <w:tc>
          <w:tcPr>
            <w:tcW w:w="666" w:type="dxa"/>
          </w:tcPr>
          <w:p w14:paraId="5FBA27B0" w14:textId="513A12BF" w:rsidR="00F366D2" w:rsidRDefault="00F366D2" w:rsidP="00F366D2">
            <w:pPr>
              <w:pStyle w:val="tabletext"/>
              <w:ind w:left="0"/>
            </w:pPr>
            <w:r w:rsidRPr="00EA099C">
              <w:lastRenderedPageBreak/>
              <w:t xml:space="preserve">Applies </w:t>
            </w:r>
          </w:p>
        </w:tc>
        <w:tc>
          <w:tcPr>
            <w:tcW w:w="1228" w:type="dxa"/>
          </w:tcPr>
          <w:p w14:paraId="039177F6" w14:textId="3BEE0207" w:rsidR="00F366D2" w:rsidRDefault="00F366D2" w:rsidP="00F366D2">
            <w:pPr>
              <w:pStyle w:val="tabletext"/>
              <w:ind w:left="0"/>
            </w:pPr>
            <w:r w:rsidRPr="00EA099C">
              <w:t xml:space="preserve">Applies </w:t>
            </w:r>
          </w:p>
        </w:tc>
      </w:tr>
      <w:tr w:rsidR="00F366D2" w14:paraId="3DE3CA4C" w14:textId="77777777" w:rsidTr="00F366D2">
        <w:tc>
          <w:tcPr>
            <w:tcW w:w="1005" w:type="dxa"/>
          </w:tcPr>
          <w:p w14:paraId="131773A5" w14:textId="49DF4FDB" w:rsidR="00F366D2" w:rsidRDefault="0079395C" w:rsidP="0079395C">
            <w:pPr>
              <w:pStyle w:val="tabledotpoint"/>
              <w:numPr>
                <w:ilvl w:val="0"/>
                <w:numId w:val="0"/>
              </w:numPr>
            </w:pPr>
            <w:r>
              <w:t xml:space="preserve">Section </w:t>
            </w:r>
            <w:r w:rsidR="00F366D2">
              <w:t xml:space="preserve">911H </w:t>
            </w:r>
          </w:p>
        </w:tc>
        <w:tc>
          <w:tcPr>
            <w:tcW w:w="3668" w:type="dxa"/>
          </w:tcPr>
          <w:p w14:paraId="05BC34A5" w14:textId="53097697" w:rsidR="00F366D2" w:rsidRDefault="00F366D2" w:rsidP="00F366D2">
            <w:pPr>
              <w:pStyle w:val="tabletext"/>
              <w:ind w:left="0"/>
            </w:pPr>
            <w:r>
              <w:t>C</w:t>
            </w:r>
            <w:r w:rsidRPr="00EA099C">
              <w:t xml:space="preserve">omply with a direction given by ASIC to </w:t>
            </w:r>
            <w:r w:rsidR="008E2EEB">
              <w:t xml:space="preserve">provide </w:t>
            </w:r>
            <w:r w:rsidRPr="00EA099C">
              <w:t xml:space="preserve">information about the </w:t>
            </w:r>
            <w:r w:rsidR="00D05B35">
              <w:t>person’s</w:t>
            </w:r>
            <w:r w:rsidRPr="00EA099C">
              <w:t xml:space="preserve"> financial service or financial service business</w:t>
            </w:r>
          </w:p>
        </w:tc>
        <w:tc>
          <w:tcPr>
            <w:tcW w:w="666" w:type="dxa"/>
          </w:tcPr>
          <w:p w14:paraId="203C5E28" w14:textId="2061987E" w:rsidR="00F366D2" w:rsidRDefault="00F366D2" w:rsidP="00F366D2">
            <w:pPr>
              <w:pStyle w:val="tabletext"/>
              <w:ind w:left="0"/>
            </w:pPr>
            <w:r>
              <w:t xml:space="preserve">Applies </w:t>
            </w:r>
          </w:p>
        </w:tc>
        <w:tc>
          <w:tcPr>
            <w:tcW w:w="1228" w:type="dxa"/>
          </w:tcPr>
          <w:p w14:paraId="46F4F18F" w14:textId="5B23D125" w:rsidR="00F366D2" w:rsidRDefault="00F366D2" w:rsidP="00F366D2">
            <w:pPr>
              <w:pStyle w:val="tabletext"/>
              <w:ind w:left="0"/>
            </w:pPr>
            <w:r>
              <w:t xml:space="preserve">Applies </w:t>
            </w:r>
          </w:p>
        </w:tc>
      </w:tr>
      <w:tr w:rsidR="00F366D2" w14:paraId="75C6C0AA" w14:textId="77777777" w:rsidTr="00F366D2">
        <w:tc>
          <w:tcPr>
            <w:tcW w:w="1005" w:type="dxa"/>
          </w:tcPr>
          <w:p w14:paraId="337DE543" w14:textId="7B4B2BB1" w:rsidR="00F366D2" w:rsidRDefault="0079395C" w:rsidP="0079395C">
            <w:pPr>
              <w:pStyle w:val="tabledotpoint"/>
              <w:numPr>
                <w:ilvl w:val="0"/>
                <w:numId w:val="0"/>
              </w:numPr>
            </w:pPr>
            <w:r>
              <w:t xml:space="preserve">Section </w:t>
            </w:r>
            <w:r w:rsidR="00F366D2">
              <w:t xml:space="preserve">911J </w:t>
            </w:r>
          </w:p>
        </w:tc>
        <w:tc>
          <w:tcPr>
            <w:tcW w:w="3668" w:type="dxa"/>
          </w:tcPr>
          <w:p w14:paraId="7FD1079D" w14:textId="5DA8E9E1" w:rsidR="00F366D2" w:rsidRDefault="00F366D2" w:rsidP="00F366D2">
            <w:pPr>
              <w:pStyle w:val="tabletext"/>
              <w:ind w:left="0"/>
            </w:pPr>
            <w:r>
              <w:t>Notify</w:t>
            </w:r>
            <w:r w:rsidRPr="00D334D4">
              <w:t xml:space="preserve"> </w:t>
            </w:r>
            <w:r>
              <w:t xml:space="preserve">each </w:t>
            </w:r>
            <w:r w:rsidR="0062450B">
              <w:t>new</w:t>
            </w:r>
            <w:r>
              <w:t xml:space="preserve"> recipient</w:t>
            </w:r>
            <w:r w:rsidR="000F5188">
              <w:t xml:space="preserve"> </w:t>
            </w:r>
            <w:r>
              <w:t xml:space="preserve">of </w:t>
            </w:r>
            <w:r w:rsidR="008E2EEB">
              <w:t xml:space="preserve">a </w:t>
            </w:r>
            <w:r>
              <w:t xml:space="preserve">financial </w:t>
            </w:r>
            <w:r w:rsidRPr="00D334D4">
              <w:t xml:space="preserve">service that the </w:t>
            </w:r>
            <w:r>
              <w:t>person</w:t>
            </w:r>
            <w:r w:rsidRPr="00D334D4">
              <w:t xml:space="preserve"> is exempt from the requirement to hold an </w:t>
            </w:r>
            <w:r>
              <w:t xml:space="preserve">Australian financial services </w:t>
            </w:r>
            <w:r w:rsidR="00020BC0">
              <w:t xml:space="preserve">licence </w:t>
            </w:r>
          </w:p>
        </w:tc>
        <w:tc>
          <w:tcPr>
            <w:tcW w:w="666" w:type="dxa"/>
          </w:tcPr>
          <w:p w14:paraId="111E0ECB" w14:textId="6D7A8864" w:rsidR="00F366D2" w:rsidRDefault="00F366D2" w:rsidP="00F366D2">
            <w:pPr>
              <w:pStyle w:val="tabletext"/>
              <w:ind w:left="0"/>
            </w:pPr>
            <w:r>
              <w:t xml:space="preserve">Applies </w:t>
            </w:r>
          </w:p>
        </w:tc>
        <w:tc>
          <w:tcPr>
            <w:tcW w:w="1228" w:type="dxa"/>
          </w:tcPr>
          <w:p w14:paraId="492A45DB" w14:textId="10CF5F24" w:rsidR="00F366D2" w:rsidRDefault="00F366D2" w:rsidP="00F366D2">
            <w:pPr>
              <w:pStyle w:val="tabletext"/>
              <w:ind w:left="0"/>
            </w:pPr>
            <w:r>
              <w:t xml:space="preserve">Applies </w:t>
            </w:r>
          </w:p>
        </w:tc>
      </w:tr>
      <w:tr w:rsidR="00F366D2" w14:paraId="7501FFEB" w14:textId="77777777" w:rsidTr="00F366D2">
        <w:tc>
          <w:tcPr>
            <w:tcW w:w="1005" w:type="dxa"/>
          </w:tcPr>
          <w:p w14:paraId="0993BF8D" w14:textId="0BA417D5" w:rsidR="00F366D2" w:rsidRDefault="0079395C" w:rsidP="0079395C">
            <w:pPr>
              <w:pStyle w:val="tabledotpoint"/>
              <w:numPr>
                <w:ilvl w:val="0"/>
                <w:numId w:val="0"/>
              </w:numPr>
            </w:pPr>
            <w:r>
              <w:t xml:space="preserve">Section </w:t>
            </w:r>
            <w:r w:rsidR="00F366D2">
              <w:t>911K</w:t>
            </w:r>
          </w:p>
        </w:tc>
        <w:tc>
          <w:tcPr>
            <w:tcW w:w="3668" w:type="dxa"/>
          </w:tcPr>
          <w:p w14:paraId="0428281E" w14:textId="1317EDD3" w:rsidR="00F366D2" w:rsidRDefault="00F366D2" w:rsidP="00F366D2">
            <w:pPr>
              <w:pStyle w:val="tabletext"/>
              <w:ind w:left="0"/>
            </w:pPr>
            <w:r>
              <w:t xml:space="preserve">Notify ASIC of </w:t>
            </w:r>
            <w:r w:rsidR="00A231F0">
              <w:t xml:space="preserve">any </w:t>
            </w:r>
            <w:r>
              <w:t>changes to the person’s contact details as soon as practicable after the change happens</w:t>
            </w:r>
          </w:p>
        </w:tc>
        <w:tc>
          <w:tcPr>
            <w:tcW w:w="666" w:type="dxa"/>
          </w:tcPr>
          <w:p w14:paraId="1397BA9A" w14:textId="6DAC4DB2" w:rsidR="00F366D2" w:rsidRDefault="00F366D2" w:rsidP="00F366D2">
            <w:pPr>
              <w:pStyle w:val="tabletext"/>
              <w:ind w:left="0"/>
            </w:pPr>
            <w:r>
              <w:t xml:space="preserve">Applies </w:t>
            </w:r>
          </w:p>
        </w:tc>
        <w:tc>
          <w:tcPr>
            <w:tcW w:w="1228" w:type="dxa"/>
          </w:tcPr>
          <w:p w14:paraId="3EDE6629" w14:textId="062D971C" w:rsidR="00F366D2" w:rsidRDefault="00F366D2" w:rsidP="00F366D2">
            <w:pPr>
              <w:pStyle w:val="tabletext"/>
              <w:ind w:left="0"/>
            </w:pPr>
            <w:r>
              <w:t xml:space="preserve">Does not apply </w:t>
            </w:r>
          </w:p>
        </w:tc>
      </w:tr>
      <w:tr w:rsidR="00F366D2" w14:paraId="65662F15" w14:textId="77777777" w:rsidTr="00F366D2">
        <w:tc>
          <w:tcPr>
            <w:tcW w:w="1005" w:type="dxa"/>
          </w:tcPr>
          <w:p w14:paraId="26AA96A0" w14:textId="6BA6F60D" w:rsidR="00F366D2" w:rsidRDefault="0079395C" w:rsidP="0079395C">
            <w:pPr>
              <w:pStyle w:val="tabledotpoint"/>
              <w:numPr>
                <w:ilvl w:val="0"/>
                <w:numId w:val="0"/>
              </w:numPr>
            </w:pPr>
            <w:r>
              <w:t xml:space="preserve">Subsection </w:t>
            </w:r>
            <w:r w:rsidR="00F366D2">
              <w:t>911</w:t>
            </w:r>
            <w:proofErr w:type="gramStart"/>
            <w:r w:rsidR="00F366D2">
              <w:t>L(</w:t>
            </w:r>
            <w:proofErr w:type="gramEnd"/>
            <w:r w:rsidR="00F366D2">
              <w:t>2)</w:t>
            </w:r>
          </w:p>
        </w:tc>
        <w:tc>
          <w:tcPr>
            <w:tcW w:w="3668" w:type="dxa"/>
          </w:tcPr>
          <w:p w14:paraId="79612F32" w14:textId="145B116F" w:rsidR="00F366D2" w:rsidRDefault="00F366D2" w:rsidP="00F366D2">
            <w:pPr>
              <w:pStyle w:val="tabletext"/>
              <w:ind w:left="0"/>
            </w:pPr>
            <w:r>
              <w:t>N</w:t>
            </w:r>
            <w:r w:rsidRPr="00064201">
              <w:t xml:space="preserve">otify ASIC that </w:t>
            </w:r>
            <w:r>
              <w:t>the person</w:t>
            </w:r>
            <w:r w:rsidRPr="00064201">
              <w:t xml:space="preserve"> consent</w:t>
            </w:r>
            <w:r>
              <w:t>s</w:t>
            </w:r>
            <w:r w:rsidRPr="00064201">
              <w:t xml:space="preserve"> to</w:t>
            </w:r>
            <w:r>
              <w:t xml:space="preserve"> </w:t>
            </w:r>
            <w:r w:rsidRPr="00064201">
              <w:t xml:space="preserve">ASIC and </w:t>
            </w:r>
            <w:r>
              <w:t>the person’s</w:t>
            </w:r>
            <w:r w:rsidRPr="00064201">
              <w:t xml:space="preserve"> home regulator </w:t>
            </w:r>
            <w:r w:rsidR="00162B83">
              <w:t>sharing information about the person</w:t>
            </w:r>
          </w:p>
        </w:tc>
        <w:tc>
          <w:tcPr>
            <w:tcW w:w="666" w:type="dxa"/>
          </w:tcPr>
          <w:p w14:paraId="205C7E69" w14:textId="0F7404C7" w:rsidR="00F366D2" w:rsidRDefault="00F366D2" w:rsidP="00F366D2">
            <w:pPr>
              <w:pStyle w:val="tabletext"/>
              <w:ind w:left="0"/>
            </w:pPr>
            <w:r>
              <w:t xml:space="preserve">Does not apply </w:t>
            </w:r>
          </w:p>
        </w:tc>
        <w:tc>
          <w:tcPr>
            <w:tcW w:w="1228" w:type="dxa"/>
          </w:tcPr>
          <w:p w14:paraId="176A55B1" w14:textId="70E7EFA7" w:rsidR="00F366D2" w:rsidRDefault="00F366D2" w:rsidP="00F366D2">
            <w:pPr>
              <w:pStyle w:val="tabletext"/>
              <w:ind w:left="0"/>
            </w:pPr>
            <w:r>
              <w:t xml:space="preserve">Applies </w:t>
            </w:r>
          </w:p>
        </w:tc>
      </w:tr>
      <w:tr w:rsidR="00F366D2" w14:paraId="030B80CF" w14:textId="77777777" w:rsidTr="00F366D2">
        <w:tc>
          <w:tcPr>
            <w:tcW w:w="1005" w:type="dxa"/>
          </w:tcPr>
          <w:p w14:paraId="7C74BD20" w14:textId="465C9670" w:rsidR="00F366D2" w:rsidRDefault="0079395C" w:rsidP="0079395C">
            <w:pPr>
              <w:pStyle w:val="tabledotpoint"/>
              <w:numPr>
                <w:ilvl w:val="0"/>
                <w:numId w:val="0"/>
              </w:numPr>
            </w:pPr>
            <w:r>
              <w:t xml:space="preserve">Subsection </w:t>
            </w:r>
            <w:r w:rsidR="00F366D2">
              <w:t>911</w:t>
            </w:r>
            <w:proofErr w:type="gramStart"/>
            <w:r w:rsidR="00F366D2">
              <w:t>L(</w:t>
            </w:r>
            <w:proofErr w:type="gramEnd"/>
            <w:r w:rsidR="00F366D2">
              <w:t>3)</w:t>
            </w:r>
          </w:p>
        </w:tc>
        <w:tc>
          <w:tcPr>
            <w:tcW w:w="3668" w:type="dxa"/>
          </w:tcPr>
          <w:p w14:paraId="25887009" w14:textId="263EA7A8" w:rsidR="00F366D2" w:rsidRDefault="00F366D2" w:rsidP="00F366D2">
            <w:pPr>
              <w:pStyle w:val="tabletext"/>
              <w:ind w:left="0"/>
            </w:pPr>
            <w:r>
              <w:t>N</w:t>
            </w:r>
            <w:r w:rsidRPr="000236EE">
              <w:t>otify ASIC of any significant enforcement</w:t>
            </w:r>
            <w:r w:rsidR="00866BCD">
              <w:t xml:space="preserve"> action</w:t>
            </w:r>
            <w:r w:rsidRPr="000236EE">
              <w:t xml:space="preserve">, disciplinary </w:t>
            </w:r>
            <w:r w:rsidR="00866BCD">
              <w:t xml:space="preserve">action </w:t>
            </w:r>
            <w:r w:rsidRPr="000236EE">
              <w:t xml:space="preserve">or investigation undertaken against the person </w:t>
            </w:r>
            <w:r w:rsidR="00E6465E">
              <w:t xml:space="preserve">in any place outside </w:t>
            </w:r>
            <w:r>
              <w:t>Australia</w:t>
            </w:r>
          </w:p>
        </w:tc>
        <w:tc>
          <w:tcPr>
            <w:tcW w:w="666" w:type="dxa"/>
          </w:tcPr>
          <w:p w14:paraId="7E3EC309" w14:textId="194100D5" w:rsidR="00F366D2" w:rsidRDefault="00F366D2" w:rsidP="00F366D2">
            <w:pPr>
              <w:pStyle w:val="tabletext"/>
              <w:ind w:left="0"/>
            </w:pPr>
            <w:r>
              <w:t>Does not apply</w:t>
            </w:r>
          </w:p>
        </w:tc>
        <w:tc>
          <w:tcPr>
            <w:tcW w:w="1228" w:type="dxa"/>
          </w:tcPr>
          <w:p w14:paraId="48CD3232" w14:textId="5805F53D" w:rsidR="00F366D2" w:rsidRDefault="00F366D2" w:rsidP="00F366D2">
            <w:pPr>
              <w:pStyle w:val="tabletext"/>
              <w:ind w:left="0"/>
            </w:pPr>
            <w:r>
              <w:t xml:space="preserve">Applies </w:t>
            </w:r>
          </w:p>
        </w:tc>
      </w:tr>
      <w:tr w:rsidR="00F366D2" w14:paraId="6701217A" w14:textId="77777777" w:rsidTr="00F366D2">
        <w:tc>
          <w:tcPr>
            <w:tcW w:w="1005" w:type="dxa"/>
          </w:tcPr>
          <w:p w14:paraId="68607B36" w14:textId="24A6F49F" w:rsidR="00F366D2" w:rsidRDefault="0079395C" w:rsidP="0079395C">
            <w:pPr>
              <w:pStyle w:val="tabledotpoint"/>
              <w:numPr>
                <w:ilvl w:val="0"/>
                <w:numId w:val="0"/>
              </w:numPr>
            </w:pPr>
            <w:r>
              <w:t xml:space="preserve">Subsection </w:t>
            </w:r>
            <w:r w:rsidR="00F366D2">
              <w:t>911</w:t>
            </w:r>
            <w:proofErr w:type="gramStart"/>
            <w:r w:rsidR="00F366D2">
              <w:t>L(</w:t>
            </w:r>
            <w:proofErr w:type="gramEnd"/>
            <w:r w:rsidR="00F366D2">
              <w:t>5)</w:t>
            </w:r>
          </w:p>
        </w:tc>
        <w:tc>
          <w:tcPr>
            <w:tcW w:w="3668" w:type="dxa"/>
          </w:tcPr>
          <w:p w14:paraId="5863B091" w14:textId="42F2A335" w:rsidR="00F366D2" w:rsidRDefault="00866BCD" w:rsidP="00F366D2">
            <w:pPr>
              <w:pStyle w:val="tabletext"/>
              <w:ind w:left="0"/>
            </w:pPr>
            <w:r>
              <w:t xml:space="preserve">Appoint an agent in Australia </w:t>
            </w:r>
          </w:p>
        </w:tc>
        <w:tc>
          <w:tcPr>
            <w:tcW w:w="666" w:type="dxa"/>
          </w:tcPr>
          <w:p w14:paraId="03797E60" w14:textId="55AD87DA" w:rsidR="00F366D2" w:rsidRDefault="00F366D2" w:rsidP="00F366D2">
            <w:pPr>
              <w:pStyle w:val="tabletext"/>
              <w:ind w:left="0"/>
            </w:pPr>
            <w:r>
              <w:t xml:space="preserve">Does not apply </w:t>
            </w:r>
          </w:p>
        </w:tc>
        <w:tc>
          <w:tcPr>
            <w:tcW w:w="1228" w:type="dxa"/>
          </w:tcPr>
          <w:p w14:paraId="66F1D83A" w14:textId="7D41A2C3" w:rsidR="00F366D2" w:rsidRDefault="00F366D2" w:rsidP="00F366D2">
            <w:pPr>
              <w:pStyle w:val="tabletext"/>
              <w:ind w:left="0"/>
            </w:pPr>
            <w:r>
              <w:t xml:space="preserve">Applies </w:t>
            </w:r>
          </w:p>
        </w:tc>
      </w:tr>
      <w:tr w:rsidR="00F366D2" w14:paraId="6D1F8DE3" w14:textId="77777777" w:rsidTr="00F366D2">
        <w:tc>
          <w:tcPr>
            <w:tcW w:w="1005" w:type="dxa"/>
          </w:tcPr>
          <w:p w14:paraId="753658D4" w14:textId="160D65A7" w:rsidR="00F366D2" w:rsidRDefault="0079395C" w:rsidP="0079395C">
            <w:pPr>
              <w:pStyle w:val="tabledotpoint"/>
              <w:numPr>
                <w:ilvl w:val="0"/>
                <w:numId w:val="0"/>
              </w:numPr>
            </w:pPr>
            <w:r>
              <w:t xml:space="preserve">Subsection </w:t>
            </w:r>
            <w:r w:rsidR="00F366D2">
              <w:t>911</w:t>
            </w:r>
            <w:proofErr w:type="gramStart"/>
            <w:r w:rsidR="00F366D2">
              <w:t>L(</w:t>
            </w:r>
            <w:proofErr w:type="gramEnd"/>
            <w:r w:rsidR="00F366D2">
              <w:t>6)</w:t>
            </w:r>
          </w:p>
        </w:tc>
        <w:tc>
          <w:tcPr>
            <w:tcW w:w="3668" w:type="dxa"/>
          </w:tcPr>
          <w:p w14:paraId="40FAC576" w14:textId="4A08B6C5" w:rsidR="00F366D2" w:rsidRDefault="00F17EB6" w:rsidP="00F17EB6">
            <w:pPr>
              <w:pStyle w:val="tabledotpoint"/>
              <w:numPr>
                <w:ilvl w:val="0"/>
                <w:numId w:val="0"/>
              </w:numPr>
            </w:pPr>
            <w:r>
              <w:t>The person must m</w:t>
            </w:r>
            <w:r w:rsidR="00F366D2" w:rsidRPr="00523FEC">
              <w:t xml:space="preserve">aintain sufficient oversight over representatives </w:t>
            </w:r>
            <w:r w:rsidR="00F366D2">
              <w:t xml:space="preserve">who </w:t>
            </w:r>
            <w:r w:rsidR="00F366D2" w:rsidRPr="00523FEC">
              <w:t xml:space="preserve">provide </w:t>
            </w:r>
            <w:r w:rsidR="00F366D2">
              <w:t xml:space="preserve">the </w:t>
            </w:r>
            <w:r w:rsidR="00F366D2" w:rsidRPr="00523FEC">
              <w:t>financial service</w:t>
            </w:r>
            <w:r w:rsidR="00F366D2">
              <w:t xml:space="preserve"> </w:t>
            </w:r>
            <w:r>
              <w:t>and t</w:t>
            </w:r>
            <w:r w:rsidR="00F366D2" w:rsidRPr="00523FEC">
              <w:t xml:space="preserve">ake reasonable steps to ensure </w:t>
            </w:r>
            <w:r>
              <w:t>that</w:t>
            </w:r>
            <w:r w:rsidR="00F366D2" w:rsidRPr="00523FEC">
              <w:t xml:space="preserve"> those representatives comply with </w:t>
            </w:r>
            <w:r w:rsidR="00F366D2">
              <w:t xml:space="preserve">the </w:t>
            </w:r>
            <w:r w:rsidR="00F366D2" w:rsidRPr="00523FEC">
              <w:t>financial service laws</w:t>
            </w:r>
          </w:p>
        </w:tc>
        <w:tc>
          <w:tcPr>
            <w:tcW w:w="666" w:type="dxa"/>
          </w:tcPr>
          <w:p w14:paraId="6F7610DD" w14:textId="1A80D74C" w:rsidR="00F366D2" w:rsidRDefault="00F366D2" w:rsidP="00F17EB6">
            <w:pPr>
              <w:pStyle w:val="tabledotpoint"/>
              <w:numPr>
                <w:ilvl w:val="0"/>
                <w:numId w:val="0"/>
              </w:numPr>
            </w:pPr>
            <w:r>
              <w:t xml:space="preserve">Does not apply </w:t>
            </w:r>
          </w:p>
        </w:tc>
        <w:tc>
          <w:tcPr>
            <w:tcW w:w="1228" w:type="dxa"/>
          </w:tcPr>
          <w:p w14:paraId="1F71D5B0" w14:textId="5BD03FF2" w:rsidR="00F366D2" w:rsidRDefault="00F366D2" w:rsidP="00F17EB6">
            <w:pPr>
              <w:pStyle w:val="tabledotpoint"/>
              <w:numPr>
                <w:ilvl w:val="0"/>
                <w:numId w:val="0"/>
              </w:numPr>
            </w:pPr>
            <w:r>
              <w:t xml:space="preserve">Applies </w:t>
            </w:r>
          </w:p>
        </w:tc>
      </w:tr>
    </w:tbl>
    <w:p w14:paraId="0EB021F7" w14:textId="09840A6C" w:rsidR="005F0300" w:rsidRPr="005F0300" w:rsidRDefault="005F0300" w:rsidP="00F0542F">
      <w:pPr>
        <w:ind w:left="1134"/>
        <w:rPr>
          <w:rStyle w:val="Referencingstyle"/>
        </w:rPr>
      </w:pPr>
      <w:r>
        <w:rPr>
          <w:rStyle w:val="Referencingstyle"/>
        </w:rPr>
        <w:t>[Schedule 1, item</w:t>
      </w:r>
      <w:r w:rsidR="00926486">
        <w:rPr>
          <w:rStyle w:val="Referencingstyle"/>
        </w:rPr>
        <w:t xml:space="preserve"> 4, subsection</w:t>
      </w:r>
      <w:r w:rsidR="00A10D77">
        <w:rPr>
          <w:rStyle w:val="Referencingstyle"/>
        </w:rPr>
        <w:t>s</w:t>
      </w:r>
      <w:r w:rsidR="00926486">
        <w:rPr>
          <w:rStyle w:val="Referencingstyle"/>
        </w:rPr>
        <w:t xml:space="preserve"> </w:t>
      </w:r>
      <w:r w:rsidR="00C04D3E">
        <w:rPr>
          <w:rStyle w:val="Referencingstyle"/>
        </w:rPr>
        <w:t>911</w:t>
      </w:r>
      <w:proofErr w:type="gramStart"/>
      <w:r w:rsidR="00C04D3E">
        <w:rPr>
          <w:rStyle w:val="Referencingstyle"/>
        </w:rPr>
        <w:t>F(</w:t>
      </w:r>
      <w:proofErr w:type="gramEnd"/>
      <w:r w:rsidR="00C04D3E">
        <w:rPr>
          <w:rStyle w:val="Referencingstyle"/>
        </w:rPr>
        <w:t>1), 911F(2)</w:t>
      </w:r>
      <w:r w:rsidR="00B220AD">
        <w:rPr>
          <w:rStyle w:val="Referencingstyle"/>
        </w:rPr>
        <w:t xml:space="preserve"> and</w:t>
      </w:r>
      <w:r w:rsidR="00C04D3E">
        <w:rPr>
          <w:rStyle w:val="Referencingstyle"/>
        </w:rPr>
        <w:t xml:space="preserve"> </w:t>
      </w:r>
      <w:r w:rsidR="00926486">
        <w:rPr>
          <w:rStyle w:val="Referencingstyle"/>
        </w:rPr>
        <w:t>911G(2)</w:t>
      </w:r>
      <w:r w:rsidR="00B220AD">
        <w:rPr>
          <w:rStyle w:val="Referencingstyle"/>
        </w:rPr>
        <w:t xml:space="preserve"> to </w:t>
      </w:r>
      <w:r w:rsidR="00A10D77">
        <w:rPr>
          <w:rStyle w:val="Referencingstyle"/>
        </w:rPr>
        <w:t>911G(5),</w:t>
      </w:r>
      <w:r w:rsidR="00CB2C73">
        <w:rPr>
          <w:rStyle w:val="Referencingstyle"/>
        </w:rPr>
        <w:t xml:space="preserve"> </w:t>
      </w:r>
      <w:r w:rsidR="00926486">
        <w:rPr>
          <w:rStyle w:val="Referencingstyle"/>
        </w:rPr>
        <w:t>section</w:t>
      </w:r>
      <w:r w:rsidR="00CB2C73">
        <w:rPr>
          <w:rStyle w:val="Referencingstyle"/>
        </w:rPr>
        <w:t>s</w:t>
      </w:r>
      <w:r w:rsidR="00B220AD">
        <w:rPr>
          <w:rStyle w:val="Referencingstyle"/>
        </w:rPr>
        <w:t> </w:t>
      </w:r>
      <w:r w:rsidR="00926486">
        <w:rPr>
          <w:rStyle w:val="Referencingstyle"/>
        </w:rPr>
        <w:t>911H, 911J</w:t>
      </w:r>
      <w:r w:rsidR="00CB2C73">
        <w:rPr>
          <w:rStyle w:val="Referencingstyle"/>
        </w:rPr>
        <w:t xml:space="preserve"> and</w:t>
      </w:r>
      <w:r w:rsidR="00926486">
        <w:rPr>
          <w:rStyle w:val="Referencingstyle"/>
        </w:rPr>
        <w:t xml:space="preserve"> 911K</w:t>
      </w:r>
      <w:r w:rsidR="00CB2C73">
        <w:rPr>
          <w:rStyle w:val="Referencingstyle"/>
        </w:rPr>
        <w:t xml:space="preserve">, </w:t>
      </w:r>
      <w:r w:rsidR="00926486">
        <w:rPr>
          <w:rStyle w:val="Referencingstyle"/>
        </w:rPr>
        <w:t xml:space="preserve"> </w:t>
      </w:r>
      <w:r w:rsidR="00A21B58">
        <w:rPr>
          <w:rStyle w:val="Referencingstyle"/>
        </w:rPr>
        <w:t xml:space="preserve">and </w:t>
      </w:r>
      <w:r w:rsidR="00926486">
        <w:rPr>
          <w:rStyle w:val="Referencingstyle"/>
        </w:rPr>
        <w:t>subsection</w:t>
      </w:r>
      <w:r w:rsidR="00CB2C73">
        <w:rPr>
          <w:rStyle w:val="Referencingstyle"/>
        </w:rPr>
        <w:t>s</w:t>
      </w:r>
      <w:r w:rsidR="00926486">
        <w:rPr>
          <w:rStyle w:val="Referencingstyle"/>
        </w:rPr>
        <w:t xml:space="preserve"> 911L(2)</w:t>
      </w:r>
      <w:r w:rsidR="00CB2C73">
        <w:rPr>
          <w:rStyle w:val="Referencingstyle"/>
        </w:rPr>
        <w:t>, 911L(3), 911L(5) and 911L(6)</w:t>
      </w:r>
      <w:r w:rsidR="00926486">
        <w:rPr>
          <w:rStyle w:val="Referencingstyle"/>
        </w:rPr>
        <w:t xml:space="preserve"> of the Corporations</w:t>
      </w:r>
      <w:r w:rsidR="00CB2C73">
        <w:rPr>
          <w:rStyle w:val="Referencingstyle"/>
        </w:rPr>
        <w:t> </w:t>
      </w:r>
      <w:r w:rsidR="00926486">
        <w:rPr>
          <w:rStyle w:val="Referencingstyle"/>
        </w:rPr>
        <w:t>Act]</w:t>
      </w:r>
    </w:p>
    <w:p w14:paraId="1FD03F5B" w14:textId="636C625F" w:rsidR="004E7D00" w:rsidRDefault="00B220AD" w:rsidP="00674AD9">
      <w:pPr>
        <w:keepNext/>
        <w:keepLines/>
        <w:ind w:left="1134"/>
        <w:rPr>
          <w:b/>
          <w:bCs/>
          <w:i/>
          <w:iCs/>
        </w:rPr>
      </w:pPr>
      <w:r>
        <w:rPr>
          <w:b/>
          <w:bCs/>
          <w:i/>
          <w:iCs/>
        </w:rPr>
        <w:lastRenderedPageBreak/>
        <w:t>P</w:t>
      </w:r>
      <w:r w:rsidR="00F0542F" w:rsidRPr="00F0542F">
        <w:rPr>
          <w:b/>
          <w:bCs/>
          <w:i/>
          <w:iCs/>
        </w:rPr>
        <w:t>rofessional investor and comparable regulator exemption</w:t>
      </w:r>
      <w:r w:rsidR="00514C4B">
        <w:rPr>
          <w:b/>
          <w:bCs/>
          <w:i/>
          <w:iCs/>
        </w:rPr>
        <w:t>s</w:t>
      </w:r>
      <w:r w:rsidR="00F0542F" w:rsidRPr="00F0542F">
        <w:rPr>
          <w:b/>
          <w:bCs/>
          <w:i/>
          <w:iCs/>
        </w:rPr>
        <w:t xml:space="preserve"> </w:t>
      </w:r>
      <w:r>
        <w:rPr>
          <w:b/>
          <w:bCs/>
          <w:i/>
          <w:iCs/>
        </w:rPr>
        <w:t>- conditions</w:t>
      </w:r>
    </w:p>
    <w:p w14:paraId="01DC43AC" w14:textId="73E4BBB8" w:rsidR="004E7D00" w:rsidRPr="004E7D00" w:rsidRDefault="00EA4469" w:rsidP="00674AD9">
      <w:pPr>
        <w:keepNext/>
        <w:keepLines/>
        <w:ind w:left="1134"/>
        <w:rPr>
          <w:u w:val="single"/>
        </w:rPr>
      </w:pPr>
      <w:r>
        <w:rPr>
          <w:u w:val="single"/>
        </w:rPr>
        <w:t xml:space="preserve">Initial notice to ASIC </w:t>
      </w:r>
    </w:p>
    <w:p w14:paraId="34785746" w14:textId="56618CB2" w:rsidR="00C11086" w:rsidRPr="00EA4469" w:rsidRDefault="00F0542F" w:rsidP="00674AD9">
      <w:pPr>
        <w:keepNext/>
        <w:keepLines/>
        <w:numPr>
          <w:ilvl w:val="1"/>
          <w:numId w:val="2"/>
        </w:numPr>
      </w:pPr>
      <w:r w:rsidRPr="00EA4469">
        <w:t xml:space="preserve">A person </w:t>
      </w:r>
      <w:r w:rsidR="00736158">
        <w:t xml:space="preserve">or foreign company that uses the </w:t>
      </w:r>
      <w:r w:rsidRPr="00EA4469">
        <w:t xml:space="preserve">professional investor </w:t>
      </w:r>
      <w:r w:rsidR="00C24E62" w:rsidRPr="00EA4469">
        <w:t>exemption</w:t>
      </w:r>
      <w:r w:rsidRPr="00EA4469">
        <w:t xml:space="preserve"> </w:t>
      </w:r>
      <w:r w:rsidR="00C24E62" w:rsidRPr="00EA4469">
        <w:t xml:space="preserve">or the comparable regulator exemption </w:t>
      </w:r>
      <w:r w:rsidRPr="00EA4469">
        <w:t>must notify ASIC as soon as practicable</w:t>
      </w:r>
      <w:r w:rsidR="00736158">
        <w:t xml:space="preserve"> (but </w:t>
      </w:r>
      <w:r w:rsidRPr="00EA4469">
        <w:t>before 15 business days</w:t>
      </w:r>
      <w:r w:rsidR="00736158">
        <w:t>)</w:t>
      </w:r>
      <w:r w:rsidRPr="00EA4469">
        <w:t xml:space="preserve"> after the first time that the person starts to provide the financial service </w:t>
      </w:r>
      <w:r w:rsidR="00C24E62" w:rsidRPr="00EA4469">
        <w:t xml:space="preserve">under the </w:t>
      </w:r>
      <w:r w:rsidRPr="00EA4469">
        <w:t>exemption</w:t>
      </w:r>
      <w:r w:rsidR="00EA4469">
        <w:t>. This notice must include</w:t>
      </w:r>
      <w:r w:rsidR="00C11086" w:rsidRPr="00EA4469">
        <w:t>:</w:t>
      </w:r>
    </w:p>
    <w:p w14:paraId="248E4E00" w14:textId="1D7E2868" w:rsidR="00C11086" w:rsidRDefault="00C11086" w:rsidP="00C11086">
      <w:pPr>
        <w:pStyle w:val="dotpoint"/>
      </w:pPr>
      <w:r>
        <w:t xml:space="preserve">that the person intends to rely on </w:t>
      </w:r>
      <w:r w:rsidR="009641E6">
        <w:t xml:space="preserve">either the professional investor or the comparable regulator </w:t>
      </w:r>
      <w:proofErr w:type="gramStart"/>
      <w:r>
        <w:t>exemption</w:t>
      </w:r>
      <w:r w:rsidR="009641E6">
        <w:t>;</w:t>
      </w:r>
      <w:proofErr w:type="gramEnd"/>
      <w:r>
        <w:t xml:space="preserve"> </w:t>
      </w:r>
    </w:p>
    <w:p w14:paraId="6FE1D687" w14:textId="709DD8C5" w:rsidR="004358A6" w:rsidRDefault="00736158" w:rsidP="00C11086">
      <w:pPr>
        <w:pStyle w:val="dotpoint"/>
      </w:pPr>
      <w:r>
        <w:t xml:space="preserve">the person’s </w:t>
      </w:r>
      <w:r w:rsidR="004358A6">
        <w:t>agreement:</w:t>
      </w:r>
    </w:p>
    <w:p w14:paraId="47D085DC" w14:textId="1D2BC644" w:rsidR="004358A6" w:rsidRDefault="004358A6" w:rsidP="004358A6">
      <w:pPr>
        <w:pStyle w:val="dotpoint"/>
        <w:numPr>
          <w:ilvl w:val="1"/>
          <w:numId w:val="4"/>
        </w:numPr>
      </w:pPr>
      <w:r>
        <w:t xml:space="preserve">that legal proceedings relating to the provision of the financial service may be brought in a </w:t>
      </w:r>
      <w:proofErr w:type="gramStart"/>
      <w:r>
        <w:t>court;</w:t>
      </w:r>
      <w:proofErr w:type="gramEnd"/>
    </w:p>
    <w:p w14:paraId="4FF09811" w14:textId="6550B96F" w:rsidR="004358A6" w:rsidRDefault="004358A6" w:rsidP="004358A6">
      <w:pPr>
        <w:pStyle w:val="dotpoint"/>
        <w:numPr>
          <w:ilvl w:val="1"/>
          <w:numId w:val="4"/>
        </w:numPr>
      </w:pPr>
      <w:r>
        <w:t>that such proceedings would be</w:t>
      </w:r>
      <w:r w:rsidR="00C11086">
        <w:t xml:space="preserve"> subject to the law in force in this jurisdiction</w:t>
      </w:r>
      <w:r>
        <w:t>;</w:t>
      </w:r>
      <w:r w:rsidR="00C11086">
        <w:t xml:space="preserve"> and </w:t>
      </w:r>
    </w:p>
    <w:p w14:paraId="758E1EE3" w14:textId="76518D25" w:rsidR="00C11086" w:rsidRDefault="00C11086" w:rsidP="004358A6">
      <w:pPr>
        <w:pStyle w:val="dotpoint"/>
        <w:numPr>
          <w:ilvl w:val="1"/>
          <w:numId w:val="4"/>
        </w:numPr>
      </w:pPr>
      <w:r>
        <w:t>to comply with any order of a Court from such proceedings</w:t>
      </w:r>
      <w:r w:rsidR="00736158">
        <w:t xml:space="preserve">, </w:t>
      </w:r>
      <w:r w:rsidR="00736158" w:rsidRPr="00736158">
        <w:t>to the extent that the order does not conflict with an order made by a court in the person’s home jurisdiction</w:t>
      </w:r>
      <w:r>
        <w:t>.</w:t>
      </w:r>
    </w:p>
    <w:p w14:paraId="2A8C188E" w14:textId="4A1F1B10" w:rsidR="004358A6" w:rsidRPr="004358A6" w:rsidRDefault="004358A6" w:rsidP="004358A6">
      <w:pPr>
        <w:pStyle w:val="dotpoint"/>
        <w:numPr>
          <w:ilvl w:val="0"/>
          <w:numId w:val="0"/>
        </w:numPr>
        <w:ind w:left="1134"/>
        <w:rPr>
          <w:rStyle w:val="Referencingstyle"/>
        </w:rPr>
      </w:pPr>
      <w:r w:rsidRPr="004358A6">
        <w:rPr>
          <w:rStyle w:val="Referencingstyle"/>
        </w:rPr>
        <w:t>[Schedule 1, item 4, subsections 911</w:t>
      </w:r>
      <w:proofErr w:type="gramStart"/>
      <w:r w:rsidRPr="004358A6">
        <w:rPr>
          <w:rStyle w:val="Referencingstyle"/>
        </w:rPr>
        <w:t>G</w:t>
      </w:r>
      <w:r w:rsidR="00B271A7">
        <w:rPr>
          <w:rStyle w:val="Referencingstyle"/>
        </w:rPr>
        <w:t>(</w:t>
      </w:r>
      <w:proofErr w:type="gramEnd"/>
      <w:r w:rsidR="00B271A7">
        <w:rPr>
          <w:rStyle w:val="Referencingstyle"/>
        </w:rPr>
        <w:t xml:space="preserve">1), </w:t>
      </w:r>
      <w:r w:rsidR="00736158">
        <w:rPr>
          <w:rStyle w:val="Referencingstyle"/>
        </w:rPr>
        <w:t>911G</w:t>
      </w:r>
      <w:r w:rsidRPr="004358A6">
        <w:rPr>
          <w:rStyle w:val="Referencingstyle"/>
        </w:rPr>
        <w:t>(2)</w:t>
      </w:r>
      <w:r w:rsidR="00CF3C6D">
        <w:rPr>
          <w:rStyle w:val="Referencingstyle"/>
        </w:rPr>
        <w:t>, 911G(4)</w:t>
      </w:r>
      <w:r w:rsidRPr="004358A6">
        <w:rPr>
          <w:rStyle w:val="Referencingstyle"/>
        </w:rPr>
        <w:t xml:space="preserve"> and </w:t>
      </w:r>
      <w:r w:rsidR="00736158">
        <w:rPr>
          <w:rStyle w:val="Referencingstyle"/>
        </w:rPr>
        <w:t>911G</w:t>
      </w:r>
      <w:r w:rsidRPr="004358A6">
        <w:rPr>
          <w:rStyle w:val="Referencingstyle"/>
        </w:rPr>
        <w:t>(5) of the Corporations Act]</w:t>
      </w:r>
    </w:p>
    <w:p w14:paraId="3363642B" w14:textId="1DEBBF81" w:rsidR="00C11086" w:rsidRPr="00A25AA6" w:rsidRDefault="004358A6" w:rsidP="004358A6">
      <w:pPr>
        <w:keepNext/>
        <w:keepLines/>
        <w:numPr>
          <w:ilvl w:val="1"/>
          <w:numId w:val="2"/>
        </w:numPr>
      </w:pPr>
      <w:r>
        <w:t xml:space="preserve">Legal proceedings may be initiated by </w:t>
      </w:r>
      <w:r w:rsidR="00C11086" w:rsidRPr="00A25AA6">
        <w:t xml:space="preserve">ASIC and </w:t>
      </w:r>
      <w:r w:rsidR="0064171C">
        <w:t xml:space="preserve">the </w:t>
      </w:r>
      <w:r w:rsidR="00C11086" w:rsidRPr="00A25AA6">
        <w:t>recipients of the financial service (</w:t>
      </w:r>
      <w:proofErr w:type="gramStart"/>
      <w:r w:rsidR="00EA4469" w:rsidRPr="00A25AA6">
        <w:t>i.e.</w:t>
      </w:r>
      <w:proofErr w:type="gramEnd"/>
      <w:r w:rsidR="00C11086" w:rsidRPr="00A25AA6">
        <w:t xml:space="preserve"> professional investors or wholesale </w:t>
      </w:r>
      <w:r w:rsidR="00AA31A1" w:rsidRPr="00A25AA6">
        <w:t xml:space="preserve">clients) </w:t>
      </w:r>
      <w:r w:rsidR="00C11086" w:rsidRPr="00A25AA6">
        <w:t>in relation to the financial product and services provided.</w:t>
      </w:r>
    </w:p>
    <w:p w14:paraId="68957011" w14:textId="105A9039" w:rsidR="009201C3" w:rsidRDefault="00F0542F" w:rsidP="009A41D3">
      <w:pPr>
        <w:pStyle w:val="base-text-paragraph"/>
        <w:numPr>
          <w:ilvl w:val="1"/>
          <w:numId w:val="2"/>
        </w:numPr>
      </w:pPr>
      <w:r>
        <w:t>This notice requirement</w:t>
      </w:r>
      <w:r w:rsidR="003112BF">
        <w:t xml:space="preserve"> applies to first-time users of the exemption</w:t>
      </w:r>
      <w:r w:rsidR="005E2D18">
        <w:t>s</w:t>
      </w:r>
      <w:r w:rsidR="003112BF">
        <w:t xml:space="preserve">, as well as to </w:t>
      </w:r>
      <w:r>
        <w:t>persons</w:t>
      </w:r>
      <w:r w:rsidR="00955A9A">
        <w:t xml:space="preserve"> who have previously </w:t>
      </w:r>
      <w:r w:rsidR="003112BF">
        <w:t>used the existing professional investor exemption</w:t>
      </w:r>
      <w:r w:rsidR="005E2D18">
        <w:t xml:space="preserve"> or sufficient equivalen</w:t>
      </w:r>
      <w:r w:rsidR="0064171C">
        <w:t>ce</w:t>
      </w:r>
      <w:r w:rsidR="005E2D18">
        <w:t xml:space="preserve"> relief</w:t>
      </w:r>
      <w:r w:rsidR="003112BF">
        <w:t xml:space="preserve"> </w:t>
      </w:r>
      <w:r>
        <w:t>(prior to the commencement of the Bill)</w:t>
      </w:r>
      <w:r w:rsidR="003112BF">
        <w:t xml:space="preserve">. </w:t>
      </w:r>
      <w:r>
        <w:t>This will ensure ASIC</w:t>
      </w:r>
      <w:r w:rsidR="0064171C">
        <w:t xml:space="preserve"> </w:t>
      </w:r>
      <w:r w:rsidR="005E2D18">
        <w:t xml:space="preserve">is aware of </w:t>
      </w:r>
      <w:proofErr w:type="gramStart"/>
      <w:r>
        <w:t>all of</w:t>
      </w:r>
      <w:proofErr w:type="gramEnd"/>
      <w:r>
        <w:t xml:space="preserve"> the persons using t</w:t>
      </w:r>
      <w:r w:rsidR="005E2D18">
        <w:t xml:space="preserve">he </w:t>
      </w:r>
      <w:r w:rsidR="0064171C">
        <w:t xml:space="preserve">new </w:t>
      </w:r>
      <w:r w:rsidR="005E2D18">
        <w:t>professional investor and comparable regulator exemptions.</w:t>
      </w:r>
    </w:p>
    <w:p w14:paraId="54E7ABA3" w14:textId="3F69F037" w:rsidR="00E8142C" w:rsidRDefault="00F0542F" w:rsidP="009A41D3">
      <w:pPr>
        <w:pStyle w:val="base-text-paragraph"/>
        <w:numPr>
          <w:ilvl w:val="1"/>
          <w:numId w:val="2"/>
        </w:numPr>
      </w:pPr>
      <w:bookmarkStart w:id="32" w:name="_Hlk89861721"/>
      <w:r>
        <w:t>This notice is required to be given</w:t>
      </w:r>
      <w:r w:rsidR="00955A9A">
        <w:t xml:space="preserve"> in writing and in a form </w:t>
      </w:r>
      <w:r>
        <w:t xml:space="preserve">that is approved by ASIC. This form must include </w:t>
      </w:r>
      <w:r w:rsidR="00607DD0">
        <w:t xml:space="preserve">the person’s contact details, and </w:t>
      </w:r>
      <w:r>
        <w:t xml:space="preserve">any information, statements, </w:t>
      </w:r>
      <w:r w:rsidR="00E8142C">
        <w:t>explanations,</w:t>
      </w:r>
      <w:r>
        <w:t xml:space="preserve"> or other matters required, and be accompanied by any other material specified. The </w:t>
      </w:r>
      <w:proofErr w:type="gramStart"/>
      <w:r>
        <w:t>manner in which</w:t>
      </w:r>
      <w:proofErr w:type="gramEnd"/>
      <w:r>
        <w:t xml:space="preserve"> the notice is given may </w:t>
      </w:r>
      <w:r w:rsidRPr="00E8142C">
        <w:t xml:space="preserve">be specified by ASIC and may include </w:t>
      </w:r>
      <w:r w:rsidR="00955A9A">
        <w:t>submission in</w:t>
      </w:r>
      <w:r w:rsidRPr="00E8142C">
        <w:t xml:space="preserve"> electronic form</w:t>
      </w:r>
      <w:bookmarkEnd w:id="32"/>
      <w:r w:rsidRPr="00E8142C">
        <w:t>.</w:t>
      </w:r>
      <w:r w:rsidR="00E8142C" w:rsidRPr="00E8142C">
        <w:t xml:space="preserve"> </w:t>
      </w:r>
      <w:r w:rsidR="00E8142C" w:rsidRPr="00E8142C">
        <w:rPr>
          <w:rStyle w:val="Referencingstyle"/>
        </w:rPr>
        <w:t xml:space="preserve">[Schedule 1, item </w:t>
      </w:r>
      <w:r w:rsidR="00E8142C">
        <w:rPr>
          <w:rStyle w:val="Referencingstyle"/>
        </w:rPr>
        <w:t>4, paragraph</w:t>
      </w:r>
      <w:r w:rsidR="00E8142C" w:rsidRPr="00E8142C">
        <w:rPr>
          <w:rStyle w:val="Referencingstyle"/>
        </w:rPr>
        <w:t xml:space="preserve"> 911</w:t>
      </w:r>
      <w:r w:rsidR="00E8142C">
        <w:rPr>
          <w:rStyle w:val="Referencingstyle"/>
        </w:rPr>
        <w:t>G</w:t>
      </w:r>
      <w:r w:rsidR="00E8142C" w:rsidRPr="00E8142C">
        <w:rPr>
          <w:rStyle w:val="Referencingstyle"/>
        </w:rPr>
        <w:t>(2)</w:t>
      </w:r>
      <w:r w:rsidR="00E8142C">
        <w:rPr>
          <w:rStyle w:val="Referencingstyle"/>
        </w:rPr>
        <w:t>(b</w:t>
      </w:r>
      <w:r w:rsidR="00E8142C" w:rsidRPr="00E8142C">
        <w:rPr>
          <w:rStyle w:val="Referencingstyle"/>
        </w:rPr>
        <w:t xml:space="preserve">) </w:t>
      </w:r>
      <w:r w:rsidR="00093C6E">
        <w:rPr>
          <w:rStyle w:val="Referencingstyle"/>
        </w:rPr>
        <w:t>and subsection</w:t>
      </w:r>
      <w:r w:rsidR="0064171C">
        <w:rPr>
          <w:rStyle w:val="Referencingstyle"/>
        </w:rPr>
        <w:t> </w:t>
      </w:r>
      <w:r w:rsidR="00093C6E">
        <w:rPr>
          <w:rStyle w:val="Referencingstyle"/>
        </w:rPr>
        <w:t>911</w:t>
      </w:r>
      <w:proofErr w:type="gramStart"/>
      <w:r w:rsidR="00093C6E">
        <w:rPr>
          <w:rStyle w:val="Referencingstyle"/>
        </w:rPr>
        <w:t>G(</w:t>
      </w:r>
      <w:proofErr w:type="gramEnd"/>
      <w:r w:rsidR="00093C6E">
        <w:rPr>
          <w:rStyle w:val="Referencingstyle"/>
        </w:rPr>
        <w:t xml:space="preserve">6) </w:t>
      </w:r>
      <w:r w:rsidR="00E8142C" w:rsidRPr="00E8142C">
        <w:rPr>
          <w:rStyle w:val="Referencingstyle"/>
        </w:rPr>
        <w:t>of the Corporations</w:t>
      </w:r>
      <w:r w:rsidR="00093C6E">
        <w:rPr>
          <w:rStyle w:val="Referencingstyle"/>
        </w:rPr>
        <w:t> </w:t>
      </w:r>
      <w:r w:rsidR="00E8142C" w:rsidRPr="00E8142C">
        <w:rPr>
          <w:rStyle w:val="Referencingstyle"/>
        </w:rPr>
        <w:t>Act</w:t>
      </w:r>
      <w:r w:rsidR="00E8142C">
        <w:rPr>
          <w:rStyle w:val="Referencingstyle"/>
        </w:rPr>
        <w:t>]</w:t>
      </w:r>
    </w:p>
    <w:p w14:paraId="56F866CF" w14:textId="44605EF6" w:rsidR="00697309" w:rsidRPr="00697309" w:rsidRDefault="00CD475E" w:rsidP="00697309">
      <w:pPr>
        <w:ind w:left="1134"/>
        <w:rPr>
          <w:bCs/>
          <w:u w:val="single"/>
        </w:rPr>
      </w:pPr>
      <w:r>
        <w:rPr>
          <w:bCs/>
          <w:u w:val="single"/>
        </w:rPr>
        <w:t>N</w:t>
      </w:r>
      <w:r w:rsidR="00697309" w:rsidRPr="00697309">
        <w:rPr>
          <w:bCs/>
          <w:u w:val="single"/>
        </w:rPr>
        <w:t xml:space="preserve">otice to </w:t>
      </w:r>
      <w:r>
        <w:rPr>
          <w:bCs/>
          <w:u w:val="single"/>
        </w:rPr>
        <w:t>recipients</w:t>
      </w:r>
    </w:p>
    <w:p w14:paraId="6722119D" w14:textId="49E1D69B" w:rsidR="00F0542F" w:rsidRPr="003C2D91" w:rsidRDefault="00F0542F" w:rsidP="009A41D3">
      <w:pPr>
        <w:numPr>
          <w:ilvl w:val="1"/>
          <w:numId w:val="2"/>
        </w:numPr>
      </w:pPr>
      <w:r w:rsidRPr="003C2D91">
        <w:t>Before providing the financial service to</w:t>
      </w:r>
      <w:r w:rsidR="00AE406E">
        <w:t xml:space="preserve"> a</w:t>
      </w:r>
      <w:r w:rsidR="00784809" w:rsidRPr="003C2D91">
        <w:t xml:space="preserve"> recipient </w:t>
      </w:r>
      <w:r w:rsidR="00E86AEB" w:rsidRPr="003C2D91">
        <w:t xml:space="preserve">(professional investor or wholesale client), </w:t>
      </w:r>
      <w:r w:rsidRPr="003C2D91">
        <w:t xml:space="preserve">the person </w:t>
      </w:r>
      <w:r w:rsidR="00984D0F">
        <w:t xml:space="preserve">or foreign company </w:t>
      </w:r>
      <w:r w:rsidRPr="003C2D91">
        <w:t xml:space="preserve">must give the </w:t>
      </w:r>
      <w:r w:rsidR="00E70896" w:rsidRPr="003C2D91">
        <w:t>recipient</w:t>
      </w:r>
      <w:r w:rsidRPr="003C2D91">
        <w:t xml:space="preserve"> </w:t>
      </w:r>
      <w:r w:rsidR="003C2D91">
        <w:t xml:space="preserve">of the financial service </w:t>
      </w:r>
      <w:r w:rsidRPr="003C2D91">
        <w:t xml:space="preserve">a written notice including a </w:t>
      </w:r>
      <w:r w:rsidRPr="003C2D91">
        <w:lastRenderedPageBreak/>
        <w:t xml:space="preserve">statement to the effect that the person is exempt under the Corporations Act from the requirement to hold an Australian financial services licence covering the provision of the financial service. </w:t>
      </w:r>
      <w:r w:rsidRPr="003C2D91">
        <w:rPr>
          <w:rStyle w:val="Referencingstyle"/>
          <w:bCs/>
          <w:iCs/>
        </w:rPr>
        <w:t xml:space="preserve">[Schedule 1, item </w:t>
      </w:r>
      <w:r w:rsidR="00D52458">
        <w:rPr>
          <w:rStyle w:val="Referencingstyle"/>
          <w:bCs/>
          <w:iCs/>
        </w:rPr>
        <w:t>4</w:t>
      </w:r>
      <w:r w:rsidRPr="003C2D91">
        <w:rPr>
          <w:rStyle w:val="Referencingstyle"/>
          <w:bCs/>
          <w:iCs/>
        </w:rPr>
        <w:t>,</w:t>
      </w:r>
      <w:r w:rsidR="00CF3C6D">
        <w:rPr>
          <w:rStyle w:val="Referencingstyle"/>
          <w:bCs/>
          <w:iCs/>
        </w:rPr>
        <w:t xml:space="preserve"> </w:t>
      </w:r>
      <w:r w:rsidRPr="003C2D91">
        <w:rPr>
          <w:rStyle w:val="Referencingstyle"/>
          <w:bCs/>
          <w:iCs/>
        </w:rPr>
        <w:t>section</w:t>
      </w:r>
      <w:r w:rsidR="00CF3C6D">
        <w:rPr>
          <w:rStyle w:val="Referencingstyle"/>
          <w:bCs/>
          <w:iCs/>
        </w:rPr>
        <w:t> </w:t>
      </w:r>
      <w:r w:rsidRPr="003C2D91">
        <w:rPr>
          <w:rStyle w:val="Referencingstyle"/>
          <w:bCs/>
          <w:iCs/>
        </w:rPr>
        <w:t>911</w:t>
      </w:r>
      <w:r w:rsidR="00810015" w:rsidRPr="003C2D91">
        <w:rPr>
          <w:rStyle w:val="Referencingstyle"/>
          <w:bCs/>
          <w:iCs/>
        </w:rPr>
        <w:t>J</w:t>
      </w:r>
      <w:r w:rsidRPr="003C2D91">
        <w:rPr>
          <w:rStyle w:val="Referencingstyle"/>
          <w:bCs/>
          <w:iCs/>
        </w:rPr>
        <w:t xml:space="preserve"> of the Corporations Act]</w:t>
      </w:r>
    </w:p>
    <w:p w14:paraId="210A94FF" w14:textId="472CDBC0" w:rsidR="00F0542F" w:rsidRPr="003C2D91" w:rsidRDefault="00F0542F" w:rsidP="009A41D3">
      <w:pPr>
        <w:numPr>
          <w:ilvl w:val="1"/>
          <w:numId w:val="2"/>
        </w:numPr>
      </w:pPr>
      <w:r w:rsidRPr="003C2D91">
        <w:t xml:space="preserve">If it is not practicable to give the notice before providing the financial service (for example, because the service is provided at the request of the </w:t>
      </w:r>
      <w:r w:rsidR="0005324F" w:rsidRPr="003C2D91">
        <w:t>client</w:t>
      </w:r>
      <w:r w:rsidRPr="003C2D91">
        <w:t xml:space="preserve">), then the notice must be given to the </w:t>
      </w:r>
      <w:r w:rsidR="00784809" w:rsidRPr="003C2D91">
        <w:t>recipient of the financial service</w:t>
      </w:r>
      <w:r w:rsidR="0005324F" w:rsidRPr="003C2D91">
        <w:t xml:space="preserve"> </w:t>
      </w:r>
      <w:r w:rsidRPr="003C2D91">
        <w:t xml:space="preserve">as soon as practicable after the product or service is provided to that </w:t>
      </w:r>
      <w:r w:rsidR="009C2278" w:rsidRPr="003C2D91">
        <w:t>recipient</w:t>
      </w:r>
      <w:r w:rsidRPr="003C2D91">
        <w:t>.</w:t>
      </w:r>
      <w:r w:rsidR="009163A9">
        <w:t xml:space="preserve"> </w:t>
      </w:r>
      <w:r w:rsidR="009163A9" w:rsidRPr="009163A9">
        <w:rPr>
          <w:rStyle w:val="Referencingstyle"/>
        </w:rPr>
        <w:t>[Schedule 1, item 4, paragraph 911J(2)(b) of the Corporations Act]</w:t>
      </w:r>
    </w:p>
    <w:p w14:paraId="2E02AFC3" w14:textId="2098910F" w:rsidR="00F0542F" w:rsidRPr="003C2D91" w:rsidRDefault="00F0542F" w:rsidP="009A41D3">
      <w:pPr>
        <w:numPr>
          <w:ilvl w:val="1"/>
          <w:numId w:val="2"/>
        </w:numPr>
      </w:pPr>
      <w:r w:rsidRPr="003C2D91">
        <w:t xml:space="preserve"> </w:t>
      </w:r>
      <w:r w:rsidR="003D0C34">
        <w:t xml:space="preserve">Such a notice is only required to be given once to each recipient. </w:t>
      </w:r>
      <w:r w:rsidR="003C2D91">
        <w:t>This notice i</w:t>
      </w:r>
      <w:r w:rsidRPr="003C2D91">
        <w:t xml:space="preserve">s only required to be given before (or as soon as practicable after) the first time a financial service is provided to the </w:t>
      </w:r>
      <w:r w:rsidR="00784809" w:rsidRPr="003C2D91">
        <w:t>recipient</w:t>
      </w:r>
      <w:r w:rsidRPr="003C2D91">
        <w:t xml:space="preserve"> after the commencement of the Bill. A notice is not required to be given in relation to </w:t>
      </w:r>
      <w:r w:rsidR="003C2D91">
        <w:t xml:space="preserve">every </w:t>
      </w:r>
      <w:r w:rsidRPr="003C2D91">
        <w:t xml:space="preserve">subsequent financial service provided to that </w:t>
      </w:r>
      <w:r w:rsidR="002A133C" w:rsidRPr="003C2D91">
        <w:t>recipient</w:t>
      </w:r>
      <w:r w:rsidRPr="003C2D91">
        <w:t>. This requirement</w:t>
      </w:r>
      <w:r w:rsidR="003C2D91">
        <w:t xml:space="preserve"> aims to achieve a balance between ensuring that clients (or potential clients) are adequately informed and reducing regulatory burden for foreign financial service providers. </w:t>
      </w:r>
      <w:r w:rsidRPr="003C2D91">
        <w:t xml:space="preserve"> </w:t>
      </w:r>
    </w:p>
    <w:p w14:paraId="14B3ED94" w14:textId="36E1475D" w:rsidR="005A3B19" w:rsidRPr="005A3B19" w:rsidRDefault="005A3B19" w:rsidP="005A3B19">
      <w:pPr>
        <w:ind w:left="1134"/>
        <w:rPr>
          <w:u w:val="single"/>
        </w:rPr>
      </w:pPr>
      <w:r w:rsidRPr="005A3B19">
        <w:rPr>
          <w:u w:val="single"/>
        </w:rPr>
        <w:t>Giv</w:t>
      </w:r>
      <w:r w:rsidR="00353C73">
        <w:rPr>
          <w:u w:val="single"/>
        </w:rPr>
        <w:t>e</w:t>
      </w:r>
      <w:r w:rsidRPr="005A3B19">
        <w:rPr>
          <w:u w:val="single"/>
        </w:rPr>
        <w:t xml:space="preserve"> ASIC </w:t>
      </w:r>
      <w:r w:rsidR="00353C73">
        <w:rPr>
          <w:u w:val="single"/>
        </w:rPr>
        <w:t>reasonable assistance</w:t>
      </w:r>
      <w:r w:rsidRPr="005A3B19">
        <w:rPr>
          <w:u w:val="single"/>
        </w:rPr>
        <w:t xml:space="preserve"> </w:t>
      </w:r>
    </w:p>
    <w:p w14:paraId="381D9D5D" w14:textId="3ABC7EBC" w:rsidR="00F0542F" w:rsidRPr="00DB7EF0" w:rsidRDefault="00F0542F" w:rsidP="009A41D3">
      <w:pPr>
        <w:numPr>
          <w:ilvl w:val="1"/>
          <w:numId w:val="2"/>
        </w:numPr>
      </w:pPr>
      <w:r>
        <w:t xml:space="preserve">ASIC may require the person </w:t>
      </w:r>
      <w:r w:rsidR="00984D0F">
        <w:t xml:space="preserve">or foreign company </w:t>
      </w:r>
      <w:r>
        <w:t>to provide it</w:t>
      </w:r>
      <w:r w:rsidR="001C4B34">
        <w:t xml:space="preserve"> </w:t>
      </w:r>
      <w:r>
        <w:t xml:space="preserve">with </w:t>
      </w:r>
      <w:r w:rsidR="001C4B34">
        <w:t>reasonable assistance in relation</w:t>
      </w:r>
      <w:r>
        <w:t xml:space="preserve"> to the performance </w:t>
      </w:r>
      <w:r w:rsidR="001C4B34">
        <w:t>of</w:t>
      </w:r>
      <w:r>
        <w:t xml:space="preserve"> ASIC’s functions, or the exercise of ASIC’s powers. </w:t>
      </w:r>
      <w:r w:rsidRPr="00422B62">
        <w:rPr>
          <w:rStyle w:val="Referencingstyle"/>
          <w:bCs/>
          <w:iCs/>
        </w:rPr>
        <w:t xml:space="preserve">[Schedule </w:t>
      </w:r>
      <w:r w:rsidR="001C4B34">
        <w:rPr>
          <w:rStyle w:val="Referencingstyle"/>
          <w:bCs/>
          <w:iCs/>
        </w:rPr>
        <w:t>1</w:t>
      </w:r>
      <w:r w:rsidRPr="00422B62">
        <w:rPr>
          <w:rStyle w:val="Referencingstyle"/>
          <w:bCs/>
          <w:iCs/>
        </w:rPr>
        <w:t xml:space="preserve">, item </w:t>
      </w:r>
      <w:r w:rsidR="001C4B34">
        <w:rPr>
          <w:rStyle w:val="Referencingstyle"/>
          <w:bCs/>
          <w:iCs/>
        </w:rPr>
        <w:t>4</w:t>
      </w:r>
      <w:r w:rsidRPr="00422B62">
        <w:rPr>
          <w:rStyle w:val="Referencingstyle"/>
          <w:bCs/>
          <w:iCs/>
        </w:rPr>
        <w:t xml:space="preserve">, </w:t>
      </w:r>
      <w:r>
        <w:rPr>
          <w:rStyle w:val="Referencingstyle"/>
          <w:bCs/>
          <w:iCs/>
        </w:rPr>
        <w:t>sub</w:t>
      </w:r>
      <w:r w:rsidRPr="00422B62">
        <w:rPr>
          <w:rStyle w:val="Referencingstyle"/>
          <w:bCs/>
          <w:iCs/>
        </w:rPr>
        <w:t>section</w:t>
      </w:r>
      <w:r w:rsidR="00CF3C6D">
        <w:rPr>
          <w:rStyle w:val="Referencingstyle"/>
          <w:bCs/>
          <w:iCs/>
        </w:rPr>
        <w:t> </w:t>
      </w:r>
      <w:r w:rsidRPr="00422B62">
        <w:rPr>
          <w:rStyle w:val="Referencingstyle"/>
          <w:bCs/>
          <w:iCs/>
        </w:rPr>
        <w:t>911</w:t>
      </w:r>
      <w:proofErr w:type="gramStart"/>
      <w:r w:rsidR="001C4B34">
        <w:rPr>
          <w:rStyle w:val="Referencingstyle"/>
          <w:bCs/>
          <w:iCs/>
        </w:rPr>
        <w:t>G</w:t>
      </w:r>
      <w:r w:rsidRPr="00422B62">
        <w:rPr>
          <w:rStyle w:val="Referencingstyle"/>
          <w:bCs/>
          <w:iCs/>
        </w:rPr>
        <w:t>(</w:t>
      </w:r>
      <w:proofErr w:type="gramEnd"/>
      <w:r w:rsidR="001C4B34">
        <w:rPr>
          <w:rStyle w:val="Referencingstyle"/>
          <w:bCs/>
          <w:iCs/>
        </w:rPr>
        <w:t>3</w:t>
      </w:r>
      <w:r>
        <w:rPr>
          <w:rStyle w:val="Referencingstyle"/>
          <w:bCs/>
          <w:iCs/>
        </w:rPr>
        <w:t>)</w:t>
      </w:r>
      <w:r w:rsidRPr="00422B62">
        <w:rPr>
          <w:rStyle w:val="Referencingstyle"/>
          <w:bCs/>
          <w:iCs/>
        </w:rPr>
        <w:t xml:space="preserve"> of the Corporations Act]</w:t>
      </w:r>
    </w:p>
    <w:p w14:paraId="7AB72EA0" w14:textId="76876D6C" w:rsidR="00F0542F" w:rsidRPr="002625B9" w:rsidRDefault="0091478C" w:rsidP="009A41D3">
      <w:pPr>
        <w:numPr>
          <w:ilvl w:val="1"/>
          <w:numId w:val="2"/>
        </w:numPr>
        <w:rPr>
          <w:rStyle w:val="Referencingstyle"/>
          <w:b w:val="0"/>
          <w:i w:val="0"/>
          <w:sz w:val="22"/>
        </w:rPr>
      </w:pPr>
      <w:r>
        <w:t xml:space="preserve">Reasonable assistance may require the person to </w:t>
      </w:r>
      <w:r w:rsidR="00F0542F">
        <w:t>s</w:t>
      </w:r>
      <w:r w:rsidR="00F0542F" w:rsidRPr="00DB7EF0">
        <w:t xml:space="preserve">how ASIC </w:t>
      </w:r>
      <w:r>
        <w:t>the person’s books, give ASIC a copy of the person’s books</w:t>
      </w:r>
      <w:r w:rsidR="00265A0D">
        <w:t>, or</w:t>
      </w:r>
      <w:r>
        <w:t xml:space="preserve"> </w:t>
      </w:r>
      <w:r w:rsidR="00AD4122">
        <w:t xml:space="preserve">give ASIC other information relevant </w:t>
      </w:r>
      <w:r w:rsidR="00F0542F">
        <w:t xml:space="preserve">to </w:t>
      </w:r>
      <w:r w:rsidR="00293A09">
        <w:t xml:space="preserve">the </w:t>
      </w:r>
      <w:r w:rsidR="00AD4122">
        <w:t xml:space="preserve">performance and exercise of </w:t>
      </w:r>
      <w:r w:rsidR="00F0542F">
        <w:t xml:space="preserve">ASIC’s functions and powers. </w:t>
      </w:r>
      <w:r w:rsidR="00F0542F" w:rsidRPr="00110F4A">
        <w:rPr>
          <w:rStyle w:val="Referencingstyle"/>
        </w:rPr>
        <w:t xml:space="preserve">[Schedule </w:t>
      </w:r>
      <w:r w:rsidR="009D0FD8">
        <w:rPr>
          <w:rStyle w:val="Referencingstyle"/>
        </w:rPr>
        <w:t>1</w:t>
      </w:r>
      <w:r w:rsidR="00F0542F" w:rsidRPr="00110F4A">
        <w:rPr>
          <w:rStyle w:val="Referencingstyle"/>
        </w:rPr>
        <w:t xml:space="preserve">, item </w:t>
      </w:r>
      <w:r w:rsidR="009D0FD8">
        <w:rPr>
          <w:rStyle w:val="Referencingstyle"/>
        </w:rPr>
        <w:t>4</w:t>
      </w:r>
      <w:r w:rsidR="00F0542F" w:rsidRPr="00110F4A">
        <w:rPr>
          <w:rStyle w:val="Referencingstyle"/>
        </w:rPr>
        <w:t xml:space="preserve">, </w:t>
      </w:r>
      <w:r w:rsidR="00F0542F">
        <w:rPr>
          <w:rStyle w:val="Referencingstyle"/>
        </w:rPr>
        <w:t>sub</w:t>
      </w:r>
      <w:r w:rsidR="00F0542F" w:rsidRPr="00110F4A">
        <w:rPr>
          <w:rStyle w:val="Referencingstyle"/>
        </w:rPr>
        <w:t>section 911</w:t>
      </w:r>
      <w:proofErr w:type="gramStart"/>
      <w:r w:rsidR="009D0FD8">
        <w:rPr>
          <w:rStyle w:val="Referencingstyle"/>
        </w:rPr>
        <w:t>G</w:t>
      </w:r>
      <w:r w:rsidR="00F0542F">
        <w:rPr>
          <w:rStyle w:val="Referencingstyle"/>
        </w:rPr>
        <w:t>(</w:t>
      </w:r>
      <w:proofErr w:type="gramEnd"/>
      <w:r w:rsidR="00AD4122">
        <w:rPr>
          <w:rStyle w:val="Referencingstyle"/>
        </w:rPr>
        <w:t>4</w:t>
      </w:r>
      <w:r w:rsidR="00F0542F" w:rsidRPr="00110F4A">
        <w:rPr>
          <w:rStyle w:val="Referencingstyle"/>
        </w:rPr>
        <w:t>) of the Corporations</w:t>
      </w:r>
      <w:r w:rsidR="00AD4122">
        <w:rPr>
          <w:rStyle w:val="Referencingstyle"/>
        </w:rPr>
        <w:t> </w:t>
      </w:r>
      <w:r w:rsidR="00F0542F" w:rsidRPr="00110F4A">
        <w:rPr>
          <w:rStyle w:val="Referencingstyle"/>
        </w:rPr>
        <w:t>Act]</w:t>
      </w:r>
      <w:r w:rsidR="00F0542F" w:rsidRPr="00DB7EF0">
        <w:rPr>
          <w:rStyle w:val="Referencingstyle"/>
        </w:rPr>
        <w:t xml:space="preserve"> </w:t>
      </w:r>
    </w:p>
    <w:p w14:paraId="054CF657" w14:textId="5E4DF4CB" w:rsidR="005A3B19" w:rsidRPr="005A3B19" w:rsidRDefault="005A3B19" w:rsidP="005A3B19">
      <w:pPr>
        <w:ind w:left="1134"/>
        <w:rPr>
          <w:u w:val="single"/>
        </w:rPr>
      </w:pPr>
      <w:r>
        <w:rPr>
          <w:u w:val="single"/>
        </w:rPr>
        <w:t>Comply</w:t>
      </w:r>
      <w:r w:rsidRPr="005A3B19">
        <w:rPr>
          <w:u w:val="single"/>
        </w:rPr>
        <w:t xml:space="preserve"> with</w:t>
      </w:r>
      <w:r>
        <w:rPr>
          <w:u w:val="single"/>
        </w:rPr>
        <w:t xml:space="preserve"> an</w:t>
      </w:r>
      <w:r w:rsidRPr="005A3B19">
        <w:rPr>
          <w:u w:val="single"/>
        </w:rPr>
        <w:t xml:space="preserve"> ASIC direction </w:t>
      </w:r>
    </w:p>
    <w:p w14:paraId="239916E6" w14:textId="4CD4E43B" w:rsidR="00ED549E" w:rsidRDefault="002625B9" w:rsidP="009A41D3">
      <w:pPr>
        <w:numPr>
          <w:ilvl w:val="1"/>
          <w:numId w:val="2"/>
        </w:numPr>
      </w:pPr>
      <w:r>
        <w:t xml:space="preserve">ASIC may also direct a person </w:t>
      </w:r>
      <w:r w:rsidR="00984D0F">
        <w:t xml:space="preserve">or foreign company </w:t>
      </w:r>
      <w:r>
        <w:t>to provide it with a statement containing specified information on the financial service, or the person</w:t>
      </w:r>
      <w:r w:rsidR="00993B53">
        <w:t>’s</w:t>
      </w:r>
      <w:r>
        <w:t xml:space="preserve"> financial services business</w:t>
      </w:r>
      <w:r w:rsidR="00ED549E">
        <w:t xml:space="preserve"> of which the financial service is </w:t>
      </w:r>
      <w:r w:rsidR="00D320CB">
        <w:t xml:space="preserve">a </w:t>
      </w:r>
      <w:r w:rsidR="00ED549E">
        <w:t>part</w:t>
      </w:r>
      <w:r>
        <w:t xml:space="preserve">. </w:t>
      </w:r>
      <w:r w:rsidR="00ED549E" w:rsidRPr="00422B62">
        <w:rPr>
          <w:rStyle w:val="Referencingstyle"/>
          <w:bCs/>
          <w:iCs/>
        </w:rPr>
        <w:t>[Schedule</w:t>
      </w:r>
      <w:r w:rsidR="00ED549E">
        <w:rPr>
          <w:rStyle w:val="Referencingstyle"/>
          <w:bCs/>
          <w:iCs/>
        </w:rPr>
        <w:t> 1</w:t>
      </w:r>
      <w:r w:rsidR="00ED549E" w:rsidRPr="00422B62">
        <w:rPr>
          <w:rStyle w:val="Referencingstyle"/>
          <w:bCs/>
          <w:iCs/>
        </w:rPr>
        <w:t xml:space="preserve">, item </w:t>
      </w:r>
      <w:r w:rsidR="00ED549E">
        <w:rPr>
          <w:rStyle w:val="Referencingstyle"/>
          <w:bCs/>
          <w:iCs/>
        </w:rPr>
        <w:t>4</w:t>
      </w:r>
      <w:r w:rsidR="00ED549E" w:rsidRPr="00422B62">
        <w:rPr>
          <w:rStyle w:val="Referencingstyle"/>
          <w:bCs/>
          <w:iCs/>
        </w:rPr>
        <w:t xml:space="preserve">, </w:t>
      </w:r>
      <w:r w:rsidR="00ED549E">
        <w:rPr>
          <w:rStyle w:val="Referencingstyle"/>
          <w:bCs/>
          <w:iCs/>
        </w:rPr>
        <w:t>sub</w:t>
      </w:r>
      <w:r w:rsidR="00ED549E" w:rsidRPr="00422B62">
        <w:rPr>
          <w:rStyle w:val="Referencingstyle"/>
          <w:bCs/>
          <w:iCs/>
        </w:rPr>
        <w:t>section</w:t>
      </w:r>
      <w:r w:rsidR="00ED549E">
        <w:rPr>
          <w:rStyle w:val="Referencingstyle"/>
          <w:bCs/>
          <w:iCs/>
        </w:rPr>
        <w:t>s</w:t>
      </w:r>
      <w:r w:rsidR="00ED549E" w:rsidRPr="00422B62">
        <w:rPr>
          <w:rStyle w:val="Referencingstyle"/>
          <w:bCs/>
          <w:iCs/>
        </w:rPr>
        <w:t xml:space="preserve"> 911</w:t>
      </w:r>
      <w:proofErr w:type="gramStart"/>
      <w:r w:rsidR="00ED549E">
        <w:rPr>
          <w:rStyle w:val="Referencingstyle"/>
          <w:bCs/>
          <w:iCs/>
        </w:rPr>
        <w:t>H(</w:t>
      </w:r>
      <w:proofErr w:type="gramEnd"/>
      <w:r w:rsidR="00ED549E">
        <w:rPr>
          <w:rStyle w:val="Referencingstyle"/>
          <w:bCs/>
          <w:iCs/>
        </w:rPr>
        <w:t>1)</w:t>
      </w:r>
      <w:r w:rsidR="00984D0F">
        <w:rPr>
          <w:rStyle w:val="Referencingstyle"/>
          <w:bCs/>
          <w:iCs/>
        </w:rPr>
        <w:t xml:space="preserve"> and </w:t>
      </w:r>
      <w:r w:rsidR="00ED549E">
        <w:rPr>
          <w:rStyle w:val="Referencingstyle"/>
          <w:bCs/>
          <w:iCs/>
        </w:rPr>
        <w:t>(2)</w:t>
      </w:r>
      <w:r w:rsidR="00ED549E" w:rsidRPr="00422B62">
        <w:rPr>
          <w:rStyle w:val="Referencingstyle"/>
          <w:bCs/>
          <w:iCs/>
        </w:rPr>
        <w:t xml:space="preserve"> of the Corporations Act]</w:t>
      </w:r>
    </w:p>
    <w:p w14:paraId="2DF82EFA" w14:textId="50E89B61" w:rsidR="002625B9" w:rsidRPr="00DB7EF0" w:rsidRDefault="00A80268" w:rsidP="009A41D3">
      <w:pPr>
        <w:numPr>
          <w:ilvl w:val="1"/>
          <w:numId w:val="2"/>
        </w:numPr>
      </w:pPr>
      <w:r>
        <w:t xml:space="preserve">ASIC may give such a </w:t>
      </w:r>
      <w:r w:rsidR="009201C3">
        <w:t xml:space="preserve">direction at any time and may </w:t>
      </w:r>
      <w:r w:rsidR="00984D0F">
        <w:t xml:space="preserve">also </w:t>
      </w:r>
      <w:r w:rsidR="009201C3">
        <w:t>require specific information to be provided on a periodic basis</w:t>
      </w:r>
      <w:r>
        <w:t>,</w:t>
      </w:r>
      <w:r w:rsidR="009201C3">
        <w:t xml:space="preserve"> or each time a particular event or circumstance takes place</w:t>
      </w:r>
      <w:r>
        <w:t>, without having to give a separate direction on each occasion</w:t>
      </w:r>
      <w:r w:rsidR="009201C3">
        <w:t xml:space="preserve">. </w:t>
      </w:r>
      <w:r w:rsidR="002625B9" w:rsidRPr="00422B62">
        <w:rPr>
          <w:rStyle w:val="Referencingstyle"/>
          <w:bCs/>
          <w:iCs/>
        </w:rPr>
        <w:t xml:space="preserve">[Schedule </w:t>
      </w:r>
      <w:r w:rsidR="002625B9">
        <w:rPr>
          <w:rStyle w:val="Referencingstyle"/>
          <w:bCs/>
          <w:iCs/>
        </w:rPr>
        <w:t>1</w:t>
      </w:r>
      <w:r w:rsidR="002625B9" w:rsidRPr="00422B62">
        <w:rPr>
          <w:rStyle w:val="Referencingstyle"/>
          <w:bCs/>
          <w:iCs/>
        </w:rPr>
        <w:t xml:space="preserve">, item </w:t>
      </w:r>
      <w:r w:rsidR="002625B9">
        <w:rPr>
          <w:rStyle w:val="Referencingstyle"/>
          <w:bCs/>
          <w:iCs/>
        </w:rPr>
        <w:t>4</w:t>
      </w:r>
      <w:r w:rsidR="002625B9" w:rsidRPr="00422B62">
        <w:rPr>
          <w:rStyle w:val="Referencingstyle"/>
          <w:bCs/>
          <w:iCs/>
        </w:rPr>
        <w:t xml:space="preserve">, </w:t>
      </w:r>
      <w:r>
        <w:rPr>
          <w:rStyle w:val="Referencingstyle"/>
          <w:bCs/>
          <w:iCs/>
        </w:rPr>
        <w:t>subsection </w:t>
      </w:r>
      <w:r w:rsidR="002625B9" w:rsidRPr="00422B62">
        <w:rPr>
          <w:rStyle w:val="Referencingstyle"/>
          <w:bCs/>
          <w:iCs/>
        </w:rPr>
        <w:t>911</w:t>
      </w:r>
      <w:proofErr w:type="gramStart"/>
      <w:r w:rsidR="002625B9">
        <w:rPr>
          <w:rStyle w:val="Referencingstyle"/>
          <w:bCs/>
          <w:iCs/>
        </w:rPr>
        <w:t>H</w:t>
      </w:r>
      <w:r w:rsidR="0064311E">
        <w:rPr>
          <w:rStyle w:val="Referencingstyle"/>
          <w:bCs/>
          <w:iCs/>
        </w:rPr>
        <w:t>(</w:t>
      </w:r>
      <w:proofErr w:type="gramEnd"/>
      <w:r w:rsidR="0064311E">
        <w:rPr>
          <w:rStyle w:val="Referencingstyle"/>
          <w:bCs/>
          <w:iCs/>
        </w:rPr>
        <w:t>3)</w:t>
      </w:r>
      <w:r w:rsidR="002625B9" w:rsidRPr="00422B62">
        <w:rPr>
          <w:rStyle w:val="Referencingstyle"/>
          <w:bCs/>
          <w:iCs/>
        </w:rPr>
        <w:t xml:space="preserve"> of the Corporations Act]</w:t>
      </w:r>
    </w:p>
    <w:p w14:paraId="252EFC79" w14:textId="1F288ED3" w:rsidR="002625B9" w:rsidRDefault="002625B9" w:rsidP="009A41D3">
      <w:pPr>
        <w:numPr>
          <w:ilvl w:val="1"/>
          <w:numId w:val="2"/>
        </w:numPr>
      </w:pPr>
      <w:r>
        <w:t>A person</w:t>
      </w:r>
      <w:r w:rsidR="00984D0F">
        <w:t xml:space="preserve"> who</w:t>
      </w:r>
      <w:r>
        <w:t xml:space="preserve"> receives a written direction from ASIC must comply </w:t>
      </w:r>
      <w:r w:rsidR="00A80268">
        <w:t>with the direction with</w:t>
      </w:r>
      <w:r>
        <w:t>in the time specified in the</w:t>
      </w:r>
      <w:r w:rsidR="00A80268">
        <w:t xml:space="preserve"> direction</w:t>
      </w:r>
      <w:r>
        <w:t xml:space="preserve"> (if that is a reasonable time) or </w:t>
      </w:r>
      <w:r w:rsidR="00A80268">
        <w:t xml:space="preserve">otherwise </w:t>
      </w:r>
      <w:r>
        <w:t>within a reasonable time.</w:t>
      </w:r>
      <w:r w:rsidR="00A80268">
        <w:t xml:space="preserve"> If required, ASIC may also extend the time within which the person must comply with </w:t>
      </w:r>
      <w:r w:rsidR="00A80268">
        <w:lastRenderedPageBreak/>
        <w:t>the direction by giving the person a written notice to this effect.</w:t>
      </w:r>
      <w:r>
        <w:t xml:space="preserve"> </w:t>
      </w:r>
      <w:r w:rsidRPr="00110F4A">
        <w:rPr>
          <w:rStyle w:val="Referencingstyle"/>
        </w:rPr>
        <w:t xml:space="preserve">[Schedule </w:t>
      </w:r>
      <w:r w:rsidR="0064311E">
        <w:rPr>
          <w:rStyle w:val="Referencingstyle"/>
        </w:rPr>
        <w:t>1</w:t>
      </w:r>
      <w:r w:rsidRPr="00110F4A">
        <w:rPr>
          <w:rStyle w:val="Referencingstyle"/>
        </w:rPr>
        <w:t xml:space="preserve">, item </w:t>
      </w:r>
      <w:r w:rsidR="0064311E">
        <w:rPr>
          <w:rStyle w:val="Referencingstyle"/>
        </w:rPr>
        <w:t>4</w:t>
      </w:r>
      <w:r w:rsidRPr="00110F4A">
        <w:rPr>
          <w:rStyle w:val="Referencingstyle"/>
        </w:rPr>
        <w:t xml:space="preserve">, </w:t>
      </w:r>
      <w:r>
        <w:rPr>
          <w:rStyle w:val="Referencingstyle"/>
        </w:rPr>
        <w:t>sub</w:t>
      </w:r>
      <w:r w:rsidRPr="00110F4A">
        <w:rPr>
          <w:rStyle w:val="Referencingstyle"/>
        </w:rPr>
        <w:t>section 911</w:t>
      </w:r>
      <w:proofErr w:type="gramStart"/>
      <w:r w:rsidR="0064311E">
        <w:rPr>
          <w:rStyle w:val="Referencingstyle"/>
        </w:rPr>
        <w:t>H</w:t>
      </w:r>
      <w:r>
        <w:rPr>
          <w:rStyle w:val="Referencingstyle"/>
        </w:rPr>
        <w:t>(</w:t>
      </w:r>
      <w:proofErr w:type="gramEnd"/>
      <w:r w:rsidR="00A80268">
        <w:rPr>
          <w:rStyle w:val="Referencingstyle"/>
        </w:rPr>
        <w:t>4</w:t>
      </w:r>
      <w:r w:rsidRPr="00110F4A">
        <w:rPr>
          <w:rStyle w:val="Referencingstyle"/>
        </w:rPr>
        <w:t>) of the Corporations Act]</w:t>
      </w:r>
    </w:p>
    <w:p w14:paraId="0A3044FC" w14:textId="6118060D" w:rsidR="0064311E" w:rsidRDefault="00A80268" w:rsidP="009A41D3">
      <w:pPr>
        <w:numPr>
          <w:ilvl w:val="1"/>
          <w:numId w:val="2"/>
        </w:numPr>
      </w:pPr>
      <w:r>
        <w:t xml:space="preserve">In response to a written direction given by ASIC, the person must provide ASIC with a statement </w:t>
      </w:r>
      <w:r w:rsidR="009201C3" w:rsidRPr="009201C3">
        <w:t xml:space="preserve">in a </w:t>
      </w:r>
      <w:r w:rsidR="00293A09">
        <w:t xml:space="preserve">written </w:t>
      </w:r>
      <w:r w:rsidR="009201C3" w:rsidRPr="009201C3">
        <w:t xml:space="preserve">form that is approved by ASIC. This </w:t>
      </w:r>
      <w:r>
        <w:t>response must i</w:t>
      </w:r>
      <w:r w:rsidR="009201C3" w:rsidRPr="009201C3">
        <w:t xml:space="preserve">nclude any information, statements, explanations, or other matters required, and be accompanied by any other material specified. The </w:t>
      </w:r>
      <w:proofErr w:type="gramStart"/>
      <w:r w:rsidR="009201C3" w:rsidRPr="009201C3">
        <w:t>manner in which</w:t>
      </w:r>
      <w:proofErr w:type="gramEnd"/>
      <w:r w:rsidR="009201C3" w:rsidRPr="009201C3">
        <w:t xml:space="preserve"> the notice is given may be specified by ASIC and may </w:t>
      </w:r>
      <w:r>
        <w:t xml:space="preserve">be </w:t>
      </w:r>
      <w:r w:rsidR="00984D0F">
        <w:t xml:space="preserve">in </w:t>
      </w:r>
      <w:r>
        <w:t>electronic</w:t>
      </w:r>
      <w:r w:rsidR="00984D0F">
        <w:t xml:space="preserve"> form</w:t>
      </w:r>
      <w:r w:rsidR="0064311E">
        <w:t>.</w:t>
      </w:r>
      <w:r w:rsidR="0064311E" w:rsidRPr="0064311E">
        <w:rPr>
          <w:rStyle w:val="Referencingstyle"/>
        </w:rPr>
        <w:t xml:space="preserve"> </w:t>
      </w:r>
      <w:r w:rsidR="0064311E" w:rsidRPr="00110F4A">
        <w:rPr>
          <w:rStyle w:val="Referencingstyle"/>
        </w:rPr>
        <w:t xml:space="preserve">[Schedule </w:t>
      </w:r>
      <w:r w:rsidR="0064311E">
        <w:rPr>
          <w:rStyle w:val="Referencingstyle"/>
        </w:rPr>
        <w:t>1</w:t>
      </w:r>
      <w:r w:rsidR="0064311E" w:rsidRPr="00110F4A">
        <w:rPr>
          <w:rStyle w:val="Referencingstyle"/>
        </w:rPr>
        <w:t xml:space="preserve">, item </w:t>
      </w:r>
      <w:r w:rsidR="0064311E">
        <w:rPr>
          <w:rStyle w:val="Referencingstyle"/>
        </w:rPr>
        <w:t>4</w:t>
      </w:r>
      <w:r w:rsidR="0064311E" w:rsidRPr="00110F4A">
        <w:rPr>
          <w:rStyle w:val="Referencingstyle"/>
        </w:rPr>
        <w:t xml:space="preserve">, </w:t>
      </w:r>
      <w:r w:rsidR="0064311E">
        <w:rPr>
          <w:rStyle w:val="Referencingstyle"/>
        </w:rPr>
        <w:t>sub</w:t>
      </w:r>
      <w:r w:rsidR="0064311E" w:rsidRPr="00110F4A">
        <w:rPr>
          <w:rStyle w:val="Referencingstyle"/>
        </w:rPr>
        <w:t>section</w:t>
      </w:r>
      <w:r w:rsidR="00984D0F">
        <w:rPr>
          <w:rStyle w:val="Referencingstyle"/>
        </w:rPr>
        <w:t> </w:t>
      </w:r>
      <w:r w:rsidR="0064311E" w:rsidRPr="00110F4A">
        <w:rPr>
          <w:rStyle w:val="Referencingstyle"/>
        </w:rPr>
        <w:t>911</w:t>
      </w:r>
      <w:proofErr w:type="gramStart"/>
      <w:r w:rsidR="0064311E">
        <w:rPr>
          <w:rStyle w:val="Referencingstyle"/>
        </w:rPr>
        <w:t>H(</w:t>
      </w:r>
      <w:proofErr w:type="gramEnd"/>
      <w:r w:rsidR="0064311E">
        <w:rPr>
          <w:rStyle w:val="Referencingstyle"/>
        </w:rPr>
        <w:t>3</w:t>
      </w:r>
      <w:r w:rsidR="0064311E" w:rsidRPr="00110F4A">
        <w:rPr>
          <w:rStyle w:val="Referencingstyle"/>
        </w:rPr>
        <w:t>) of the Corporations Act]</w:t>
      </w:r>
    </w:p>
    <w:p w14:paraId="71ECBBD2" w14:textId="237FB1DC" w:rsidR="008C1544" w:rsidRDefault="008C1544" w:rsidP="00C248BD">
      <w:pPr>
        <w:ind w:left="1134"/>
        <w:rPr>
          <w:b/>
          <w:bCs/>
          <w:i/>
          <w:iCs/>
        </w:rPr>
      </w:pPr>
      <w:r>
        <w:rPr>
          <w:b/>
          <w:bCs/>
          <w:i/>
          <w:iCs/>
        </w:rPr>
        <w:t xml:space="preserve">Other conditions – professional investor exemption only </w:t>
      </w:r>
    </w:p>
    <w:p w14:paraId="58EBCFE4" w14:textId="0C5B5E0A" w:rsidR="00597C6A" w:rsidRDefault="00597C6A" w:rsidP="00597C6A">
      <w:pPr>
        <w:pStyle w:val="dotpoint"/>
        <w:numPr>
          <w:ilvl w:val="1"/>
          <w:numId w:val="2"/>
        </w:numPr>
      </w:pPr>
      <w:r>
        <w:t xml:space="preserve">A person that uses, or intends to use, the professional investor exemption must </w:t>
      </w:r>
      <w:r w:rsidR="00F97D70">
        <w:t xml:space="preserve">also </w:t>
      </w:r>
      <w:r>
        <w:t>comply with the following additional condition</w:t>
      </w:r>
      <w:r w:rsidR="00F97D70">
        <w:t>.</w:t>
      </w:r>
    </w:p>
    <w:p w14:paraId="54CB9277" w14:textId="3E8FC188" w:rsidR="00487EF5" w:rsidRPr="00487EF5" w:rsidRDefault="00487EF5" w:rsidP="00487EF5">
      <w:pPr>
        <w:pStyle w:val="dotpoint"/>
        <w:numPr>
          <w:ilvl w:val="0"/>
          <w:numId w:val="0"/>
        </w:numPr>
        <w:ind w:left="1134"/>
        <w:rPr>
          <w:u w:val="single"/>
        </w:rPr>
      </w:pPr>
      <w:r w:rsidRPr="00487EF5">
        <w:rPr>
          <w:u w:val="single"/>
        </w:rPr>
        <w:t xml:space="preserve">Notify ASIC of changes </w:t>
      </w:r>
      <w:r w:rsidR="007246D9">
        <w:rPr>
          <w:u w:val="single"/>
        </w:rPr>
        <w:t xml:space="preserve">to </w:t>
      </w:r>
      <w:r w:rsidRPr="00487EF5">
        <w:rPr>
          <w:u w:val="single"/>
        </w:rPr>
        <w:t xml:space="preserve">contact details </w:t>
      </w:r>
    </w:p>
    <w:p w14:paraId="7B8BF3D3" w14:textId="4C76EFCA" w:rsidR="0023253D" w:rsidRPr="0023253D" w:rsidRDefault="00582C97" w:rsidP="009A41D3">
      <w:pPr>
        <w:pStyle w:val="dotpoint"/>
        <w:numPr>
          <w:ilvl w:val="1"/>
          <w:numId w:val="2"/>
        </w:numPr>
      </w:pPr>
      <w:r>
        <w:t>A</w:t>
      </w:r>
      <w:r w:rsidR="008C1544">
        <w:t xml:space="preserve"> person relying on the professional investor exemption </w:t>
      </w:r>
      <w:r w:rsidR="003126BA">
        <w:t xml:space="preserve">must </w:t>
      </w:r>
      <w:r w:rsidR="008C1544">
        <w:t>notify ASIC of any change to the person</w:t>
      </w:r>
      <w:r w:rsidR="00993B53">
        <w:t>’s</w:t>
      </w:r>
      <w:r w:rsidR="008C1544">
        <w:t xml:space="preserve"> contact details as soon as practicable after the change. </w:t>
      </w:r>
      <w:r w:rsidR="0023253D" w:rsidRPr="009D2764">
        <w:rPr>
          <w:rStyle w:val="Referencingstyle"/>
        </w:rPr>
        <w:t>[</w:t>
      </w:r>
      <w:r w:rsidR="0023253D" w:rsidRPr="00703E5D">
        <w:rPr>
          <w:rStyle w:val="Referencingstyle"/>
          <w:bCs/>
          <w:iCs/>
        </w:rPr>
        <w:t xml:space="preserve">Schedule </w:t>
      </w:r>
      <w:r w:rsidR="0023253D">
        <w:rPr>
          <w:rStyle w:val="Referencingstyle"/>
          <w:bCs/>
          <w:iCs/>
        </w:rPr>
        <w:t>1</w:t>
      </w:r>
      <w:r w:rsidR="0023253D" w:rsidRPr="00703E5D">
        <w:rPr>
          <w:rStyle w:val="Referencingstyle"/>
          <w:bCs/>
          <w:iCs/>
        </w:rPr>
        <w:t xml:space="preserve">, item </w:t>
      </w:r>
      <w:r w:rsidR="00435BC8">
        <w:rPr>
          <w:rStyle w:val="Referencingstyle"/>
          <w:bCs/>
          <w:iCs/>
        </w:rPr>
        <w:t>4</w:t>
      </w:r>
      <w:r w:rsidR="0023253D" w:rsidRPr="00703E5D">
        <w:rPr>
          <w:rStyle w:val="Referencingstyle"/>
          <w:bCs/>
          <w:iCs/>
        </w:rPr>
        <w:t>, section 911</w:t>
      </w:r>
      <w:r w:rsidR="00435BC8">
        <w:rPr>
          <w:rStyle w:val="Referencingstyle"/>
          <w:bCs/>
          <w:iCs/>
        </w:rPr>
        <w:t>K</w:t>
      </w:r>
      <w:r w:rsidR="0023253D" w:rsidRPr="00703E5D">
        <w:rPr>
          <w:rStyle w:val="Referencingstyle"/>
          <w:bCs/>
          <w:iCs/>
        </w:rPr>
        <w:t xml:space="preserve"> of the Corp</w:t>
      </w:r>
      <w:r w:rsidR="0023253D">
        <w:rPr>
          <w:rStyle w:val="Referencingstyle"/>
          <w:bCs/>
          <w:iCs/>
        </w:rPr>
        <w:t>o</w:t>
      </w:r>
      <w:r w:rsidR="0023253D" w:rsidRPr="00703E5D">
        <w:rPr>
          <w:rStyle w:val="Referencingstyle"/>
          <w:bCs/>
          <w:iCs/>
        </w:rPr>
        <w:t>rations</w:t>
      </w:r>
      <w:r w:rsidR="00F97D70">
        <w:rPr>
          <w:rStyle w:val="Referencingstyle"/>
          <w:bCs/>
          <w:iCs/>
        </w:rPr>
        <w:t> </w:t>
      </w:r>
      <w:r w:rsidR="0023253D" w:rsidRPr="00703E5D">
        <w:rPr>
          <w:rStyle w:val="Referencingstyle"/>
          <w:bCs/>
          <w:iCs/>
        </w:rPr>
        <w:t>Act</w:t>
      </w:r>
      <w:r w:rsidR="0023253D">
        <w:rPr>
          <w:rStyle w:val="Referencingstyle"/>
          <w:bCs/>
          <w:iCs/>
        </w:rPr>
        <w:t>]</w:t>
      </w:r>
    </w:p>
    <w:p w14:paraId="00F971CB" w14:textId="2C642DC0" w:rsidR="003126BA" w:rsidRDefault="00DA11A3" w:rsidP="003126BA">
      <w:pPr>
        <w:pStyle w:val="base-text-paragraph"/>
      </w:pPr>
      <w:r>
        <w:t xml:space="preserve">This requires the person to notify ASIC as and when </w:t>
      </w:r>
      <w:r w:rsidR="00196D0A">
        <w:t>the person’s c</w:t>
      </w:r>
      <w:r>
        <w:t>ontact details change.</w:t>
      </w:r>
    </w:p>
    <w:p w14:paraId="72738FF8" w14:textId="36976257" w:rsidR="00DA11A3" w:rsidRPr="003126BA" w:rsidRDefault="00DA11A3" w:rsidP="003126BA">
      <w:pPr>
        <w:pStyle w:val="base-text-paragraph"/>
      </w:pPr>
      <w:r>
        <w:t>As for the other notice requirements, a notice of changes to contact details must be provided in writing</w:t>
      </w:r>
      <w:r w:rsidR="00196D0A">
        <w:t xml:space="preserve">, be </w:t>
      </w:r>
      <w:r>
        <w:t xml:space="preserve">in the manner and form </w:t>
      </w:r>
      <w:r w:rsidR="007417C7">
        <w:t xml:space="preserve">(including electronic form) </w:t>
      </w:r>
      <w:r>
        <w:t xml:space="preserve">specified by ASIC and include any information, statements, explanations, other matters or accompanying material specified by ASIC. </w:t>
      </w:r>
      <w:r w:rsidRPr="00DA11A3">
        <w:rPr>
          <w:rStyle w:val="Referencingstyle"/>
        </w:rPr>
        <w:t>[Schedule 1, item 4, subsection 911</w:t>
      </w:r>
      <w:proofErr w:type="gramStart"/>
      <w:r w:rsidRPr="00DA11A3">
        <w:rPr>
          <w:rStyle w:val="Referencingstyle"/>
        </w:rPr>
        <w:t>K(</w:t>
      </w:r>
      <w:proofErr w:type="gramEnd"/>
      <w:r w:rsidRPr="00DA11A3">
        <w:rPr>
          <w:rStyle w:val="Referencingstyle"/>
        </w:rPr>
        <w:t>2) of the Corporations Act[</w:t>
      </w:r>
    </w:p>
    <w:p w14:paraId="5523F140" w14:textId="5866F608" w:rsidR="003126BA" w:rsidRPr="003126BA" w:rsidRDefault="008C1544" w:rsidP="009A41D3">
      <w:pPr>
        <w:pStyle w:val="dotpoint"/>
        <w:numPr>
          <w:ilvl w:val="1"/>
          <w:numId w:val="2"/>
        </w:numPr>
        <w:rPr>
          <w:b/>
          <w:bCs/>
          <w:i/>
          <w:iCs/>
        </w:rPr>
      </w:pPr>
      <w:r>
        <w:t xml:space="preserve">This requirement is essential for the professional investor exemption </w:t>
      </w:r>
      <w:r w:rsidR="00582C97">
        <w:t xml:space="preserve">to ensure that ASIC </w:t>
      </w:r>
      <w:proofErr w:type="gramStart"/>
      <w:r w:rsidR="00582C97">
        <w:t>is able to</w:t>
      </w:r>
      <w:proofErr w:type="gramEnd"/>
      <w:r w:rsidR="00582C97">
        <w:t xml:space="preserve"> perform its functions and exercise its powers efficiently and effectively. </w:t>
      </w:r>
    </w:p>
    <w:p w14:paraId="74D71086" w14:textId="59FE7116" w:rsidR="008C1544" w:rsidRDefault="003126BA" w:rsidP="009A41D3">
      <w:pPr>
        <w:pStyle w:val="dotpoint"/>
        <w:numPr>
          <w:ilvl w:val="1"/>
          <w:numId w:val="2"/>
        </w:numPr>
        <w:rPr>
          <w:b/>
          <w:bCs/>
          <w:i/>
          <w:iCs/>
        </w:rPr>
      </w:pPr>
      <w:r>
        <w:t xml:space="preserve">This condition does not apply to the comparable regulator exemption, </w:t>
      </w:r>
      <w:r w:rsidR="00196D0A">
        <w:t xml:space="preserve">which requires the foreign company to </w:t>
      </w:r>
      <w:r>
        <w:t xml:space="preserve">appoint a local agent. </w:t>
      </w:r>
    </w:p>
    <w:p w14:paraId="636E6210" w14:textId="1583875D" w:rsidR="00C248BD" w:rsidRPr="00C248BD" w:rsidRDefault="00AA7D14" w:rsidP="00C248BD">
      <w:pPr>
        <w:ind w:left="1134"/>
        <w:rPr>
          <w:b/>
          <w:bCs/>
          <w:i/>
          <w:iCs/>
        </w:rPr>
      </w:pPr>
      <w:r>
        <w:rPr>
          <w:b/>
          <w:bCs/>
          <w:i/>
          <w:iCs/>
        </w:rPr>
        <w:t>Other c</w:t>
      </w:r>
      <w:r w:rsidR="00C248BD" w:rsidRPr="00C248BD">
        <w:rPr>
          <w:b/>
          <w:bCs/>
          <w:i/>
          <w:iCs/>
        </w:rPr>
        <w:t>onditio</w:t>
      </w:r>
      <w:r w:rsidR="008B7412">
        <w:rPr>
          <w:b/>
          <w:bCs/>
          <w:i/>
          <w:iCs/>
        </w:rPr>
        <w:t xml:space="preserve">ns – comparable regulator exemption only </w:t>
      </w:r>
    </w:p>
    <w:p w14:paraId="16940EE0" w14:textId="7E47ECD8" w:rsidR="00C248BD" w:rsidRDefault="002612B3" w:rsidP="009A41D3">
      <w:pPr>
        <w:pStyle w:val="dotpoint"/>
        <w:numPr>
          <w:ilvl w:val="1"/>
          <w:numId w:val="2"/>
        </w:numPr>
      </w:pPr>
      <w:r>
        <w:t>A foreign company that uses</w:t>
      </w:r>
      <w:r w:rsidR="00597C6A">
        <w:t>,</w:t>
      </w:r>
      <w:r>
        <w:t xml:space="preserve"> or intends to use</w:t>
      </w:r>
      <w:r w:rsidR="00597C6A">
        <w:t>,</w:t>
      </w:r>
      <w:r>
        <w:t xml:space="preserve"> the comparable regulator exemption must </w:t>
      </w:r>
      <w:r w:rsidR="00207C30">
        <w:t xml:space="preserve">also </w:t>
      </w:r>
      <w:r>
        <w:t xml:space="preserve">comply with the </w:t>
      </w:r>
      <w:r w:rsidR="00A06A2F">
        <w:t xml:space="preserve">following </w:t>
      </w:r>
      <w:r w:rsidR="000236EE">
        <w:t>additional</w:t>
      </w:r>
      <w:r>
        <w:t xml:space="preserve"> conditions</w:t>
      </w:r>
      <w:r w:rsidR="00A06A2F">
        <w:t>.</w:t>
      </w:r>
      <w:r w:rsidR="000D2C92">
        <w:t xml:space="preserve"> </w:t>
      </w:r>
      <w:r w:rsidR="00CF3C6D" w:rsidRPr="00CF3C6D">
        <w:rPr>
          <w:rStyle w:val="Referencingstyle"/>
        </w:rPr>
        <w:t>[Schedule 1, item 4, subsection 911</w:t>
      </w:r>
      <w:proofErr w:type="gramStart"/>
      <w:r w:rsidR="00CF3C6D" w:rsidRPr="00CF3C6D">
        <w:rPr>
          <w:rStyle w:val="Referencingstyle"/>
        </w:rPr>
        <w:t>L(</w:t>
      </w:r>
      <w:proofErr w:type="gramEnd"/>
      <w:r w:rsidR="00CF3C6D" w:rsidRPr="00CF3C6D">
        <w:rPr>
          <w:rStyle w:val="Referencingstyle"/>
        </w:rPr>
        <w:t>1) of the Corporations Act]</w:t>
      </w:r>
    </w:p>
    <w:p w14:paraId="0045A37B" w14:textId="01C190C2" w:rsidR="00A06A2F" w:rsidRPr="00A06A2F" w:rsidRDefault="00A06A2F" w:rsidP="00A06A2F">
      <w:pPr>
        <w:pStyle w:val="dotpoint"/>
        <w:numPr>
          <w:ilvl w:val="0"/>
          <w:numId w:val="0"/>
        </w:numPr>
        <w:ind w:left="1134"/>
        <w:rPr>
          <w:u w:val="single"/>
        </w:rPr>
      </w:pPr>
      <w:r w:rsidRPr="00A06A2F">
        <w:rPr>
          <w:u w:val="single"/>
        </w:rPr>
        <w:t>Consent to information sharing</w:t>
      </w:r>
    </w:p>
    <w:p w14:paraId="42226BE9" w14:textId="1D5CA6DB" w:rsidR="0034785C" w:rsidRPr="003D0DD2" w:rsidRDefault="00C11086" w:rsidP="009A41D3">
      <w:pPr>
        <w:numPr>
          <w:ilvl w:val="1"/>
          <w:numId w:val="2"/>
        </w:numPr>
        <w:rPr>
          <w:rStyle w:val="Referencingstyle"/>
          <w:b w:val="0"/>
          <w:i w:val="0"/>
          <w:sz w:val="22"/>
        </w:rPr>
      </w:pPr>
      <w:r>
        <w:t>A foreign company that</w:t>
      </w:r>
      <w:r w:rsidR="00207C30">
        <w:t xml:space="preserve"> uses, or intends to use</w:t>
      </w:r>
      <w:r w:rsidR="0045566B">
        <w:t>,</w:t>
      </w:r>
      <w:r w:rsidR="00207C30">
        <w:t xml:space="preserve"> the </w:t>
      </w:r>
      <w:r w:rsidR="000D2C92">
        <w:t>co</w:t>
      </w:r>
      <w:r w:rsidR="00EC53E5">
        <w:t xml:space="preserve">mparable regulator exemption </w:t>
      </w:r>
      <w:r w:rsidR="00B375B2" w:rsidRPr="00B375B2">
        <w:t>must notify ASIC as soon as practicable</w:t>
      </w:r>
      <w:r w:rsidR="000D2C92">
        <w:t xml:space="preserve"> (</w:t>
      </w:r>
      <w:r w:rsidR="00207C30">
        <w:t xml:space="preserve">but </w:t>
      </w:r>
      <w:r w:rsidR="00B375B2" w:rsidRPr="00B375B2">
        <w:t>before 15 business days</w:t>
      </w:r>
      <w:r w:rsidR="000D2C92">
        <w:t>)</w:t>
      </w:r>
      <w:r w:rsidR="00B375B2" w:rsidRPr="00B375B2">
        <w:t xml:space="preserve"> after the first time that the person starts to provide the financial service </w:t>
      </w:r>
      <w:r w:rsidR="00B375B2">
        <w:t>under this exemption,</w:t>
      </w:r>
      <w:r w:rsidR="0034785C">
        <w:t xml:space="preserve"> that they consent </w:t>
      </w:r>
      <w:r w:rsidR="00EC53E5">
        <w:t xml:space="preserve">to </w:t>
      </w:r>
      <w:r w:rsidR="0042500A">
        <w:t xml:space="preserve">ASIC </w:t>
      </w:r>
      <w:r w:rsidR="00D8520F">
        <w:t xml:space="preserve">and the person’s home regulator sharing information about the person. </w:t>
      </w:r>
      <w:r w:rsidR="0092018E">
        <w:rPr>
          <w:rStyle w:val="Referencingstyle"/>
        </w:rPr>
        <w:t>[Schedule 1, item 4, subsection 911</w:t>
      </w:r>
      <w:proofErr w:type="gramStart"/>
      <w:r w:rsidR="0092018E">
        <w:rPr>
          <w:rStyle w:val="Referencingstyle"/>
        </w:rPr>
        <w:t>L(</w:t>
      </w:r>
      <w:proofErr w:type="gramEnd"/>
      <w:r w:rsidR="0092018E">
        <w:rPr>
          <w:rStyle w:val="Referencingstyle"/>
        </w:rPr>
        <w:t>2) of the Corporations Act]</w:t>
      </w:r>
    </w:p>
    <w:p w14:paraId="51CA016E" w14:textId="3C793039" w:rsidR="003D0DD2" w:rsidRDefault="00255D66" w:rsidP="009A41D3">
      <w:pPr>
        <w:numPr>
          <w:ilvl w:val="1"/>
          <w:numId w:val="2"/>
        </w:numPr>
      </w:pPr>
      <w:r>
        <w:lastRenderedPageBreak/>
        <w:t>Appropriate information sharing</w:t>
      </w:r>
      <w:r w:rsidR="00D8520F">
        <w:t xml:space="preserve"> arrangements</w:t>
      </w:r>
      <w:r>
        <w:t xml:space="preserve"> between ASIC and the foreign company’s home regulator is necessary </w:t>
      </w:r>
      <w:r w:rsidR="004F65F6">
        <w:t>to en</w:t>
      </w:r>
      <w:r w:rsidR="00D8520F">
        <w:t>able</w:t>
      </w:r>
      <w:r w:rsidR="004F65F6">
        <w:t xml:space="preserve"> </w:t>
      </w:r>
      <w:r w:rsidR="00D8520F">
        <w:t xml:space="preserve">timely and effective </w:t>
      </w:r>
      <w:r w:rsidR="004F65F6">
        <w:t>communication between the regulators about the foreign company</w:t>
      </w:r>
      <w:r w:rsidR="00D8520F">
        <w:t>.</w:t>
      </w:r>
    </w:p>
    <w:p w14:paraId="1886804C" w14:textId="376B7CA1" w:rsidR="00E73246" w:rsidRDefault="000D2DDF" w:rsidP="009A41D3">
      <w:pPr>
        <w:numPr>
          <w:ilvl w:val="1"/>
          <w:numId w:val="2"/>
        </w:numPr>
      </w:pPr>
      <w:r>
        <w:t>This information sharing requirement is consistent with the requirement that the foreign regulator be a party to an effective cooperation arrangement with ASIC</w:t>
      </w:r>
      <w:r w:rsidR="00207C30">
        <w:t xml:space="preserve">, which is a requirement </w:t>
      </w:r>
      <w:r w:rsidR="007925D4">
        <w:t xml:space="preserve">for being </w:t>
      </w:r>
      <w:r w:rsidR="00207C30">
        <w:t xml:space="preserve">determined </w:t>
      </w:r>
      <w:r>
        <w:t>(by the Minister) as a comparable regulator.</w:t>
      </w:r>
    </w:p>
    <w:p w14:paraId="1BC655D0" w14:textId="77118787" w:rsidR="004F65F6" w:rsidRDefault="00D8520F" w:rsidP="009A41D3">
      <w:pPr>
        <w:pStyle w:val="base-text-paragraph"/>
        <w:numPr>
          <w:ilvl w:val="1"/>
          <w:numId w:val="2"/>
        </w:numPr>
      </w:pPr>
      <w:r>
        <w:t xml:space="preserve">As for the other notice requirements, this notice is required to be given in writing, </w:t>
      </w:r>
      <w:r w:rsidR="007925D4">
        <w:t xml:space="preserve">be </w:t>
      </w:r>
      <w:r>
        <w:t xml:space="preserve">in a manner and form </w:t>
      </w:r>
      <w:r w:rsidR="007417C7">
        <w:t xml:space="preserve">(including electronic form) </w:t>
      </w:r>
      <w:r>
        <w:t>approved by ASIC and include the information, explanation, statements</w:t>
      </w:r>
      <w:r w:rsidR="007925D4">
        <w:t xml:space="preserve">, other </w:t>
      </w:r>
      <w:proofErr w:type="gramStart"/>
      <w:r w:rsidR="007925D4">
        <w:t>matters</w:t>
      </w:r>
      <w:proofErr w:type="gramEnd"/>
      <w:r w:rsidR="007925D4">
        <w:t xml:space="preserve"> and accompanying material</w:t>
      </w:r>
      <w:r>
        <w:t xml:space="preserve"> specified by ASIC. </w:t>
      </w:r>
      <w:r w:rsidR="004F65F6" w:rsidRPr="00E8142C">
        <w:rPr>
          <w:rStyle w:val="Referencingstyle"/>
        </w:rPr>
        <w:t xml:space="preserve">[Schedule 1, item </w:t>
      </w:r>
      <w:r w:rsidR="004F65F6">
        <w:rPr>
          <w:rStyle w:val="Referencingstyle"/>
        </w:rPr>
        <w:t>4, paragraph</w:t>
      </w:r>
      <w:r w:rsidR="004F65F6" w:rsidRPr="00E8142C">
        <w:rPr>
          <w:rStyle w:val="Referencingstyle"/>
        </w:rPr>
        <w:t xml:space="preserve"> 911</w:t>
      </w:r>
      <w:r w:rsidR="004F65F6">
        <w:rPr>
          <w:rStyle w:val="Referencingstyle"/>
        </w:rPr>
        <w:t>L</w:t>
      </w:r>
      <w:r w:rsidR="004F65F6" w:rsidRPr="00E8142C">
        <w:rPr>
          <w:rStyle w:val="Referencingstyle"/>
        </w:rPr>
        <w:t>(2)</w:t>
      </w:r>
      <w:r w:rsidR="004F65F6">
        <w:rPr>
          <w:rStyle w:val="Referencingstyle"/>
        </w:rPr>
        <w:t>(b</w:t>
      </w:r>
      <w:r w:rsidR="004F65F6" w:rsidRPr="00E8142C">
        <w:rPr>
          <w:rStyle w:val="Referencingstyle"/>
        </w:rPr>
        <w:t>) of the Corporations Act</w:t>
      </w:r>
      <w:r w:rsidR="004F65F6">
        <w:rPr>
          <w:rStyle w:val="Referencingstyle"/>
        </w:rPr>
        <w:t>]</w:t>
      </w:r>
    </w:p>
    <w:p w14:paraId="73792CFA" w14:textId="152F34D9" w:rsidR="0069737E" w:rsidRPr="0069737E" w:rsidRDefault="0069737E" w:rsidP="0069737E">
      <w:pPr>
        <w:ind w:left="1134"/>
        <w:rPr>
          <w:u w:val="single"/>
        </w:rPr>
      </w:pPr>
      <w:r w:rsidRPr="0069737E">
        <w:rPr>
          <w:u w:val="single"/>
        </w:rPr>
        <w:t xml:space="preserve">Notifying ASIC of breaches or investigations in other jurisdictions </w:t>
      </w:r>
    </w:p>
    <w:p w14:paraId="6253AEF8" w14:textId="348C796E" w:rsidR="0069737E" w:rsidRPr="0069737E" w:rsidRDefault="0069737E" w:rsidP="009A41D3">
      <w:pPr>
        <w:numPr>
          <w:ilvl w:val="1"/>
          <w:numId w:val="2"/>
        </w:numPr>
        <w:rPr>
          <w:rStyle w:val="Referencingstyle"/>
          <w:b w:val="0"/>
          <w:i w:val="0"/>
          <w:sz w:val="22"/>
        </w:rPr>
      </w:pPr>
      <w:r>
        <w:t xml:space="preserve">A foreign company </w:t>
      </w:r>
      <w:r w:rsidR="007925D4">
        <w:t xml:space="preserve">that uses the </w:t>
      </w:r>
      <w:r>
        <w:t>comparable regulator exemption must notify ASIC of any significant enforcement</w:t>
      </w:r>
      <w:r w:rsidR="00617769">
        <w:t xml:space="preserve"> action</w:t>
      </w:r>
      <w:r>
        <w:t>, disciplinary</w:t>
      </w:r>
      <w:r w:rsidR="00617769">
        <w:t xml:space="preserve"> action</w:t>
      </w:r>
      <w:r>
        <w:t xml:space="preserve"> or investigation undertaken against the </w:t>
      </w:r>
      <w:r w:rsidR="007925D4">
        <w:t xml:space="preserve">company </w:t>
      </w:r>
      <w:r w:rsidR="00293A09">
        <w:t xml:space="preserve">in any place </w:t>
      </w:r>
      <w:r>
        <w:t>outside this jurisdiction</w:t>
      </w:r>
      <w:r w:rsidR="0014256D">
        <w:t xml:space="preserve">. </w:t>
      </w:r>
      <w:r>
        <w:rPr>
          <w:rStyle w:val="Referencingstyle"/>
        </w:rPr>
        <w:t>[Schedule 1, item 4, subsection 911</w:t>
      </w:r>
      <w:proofErr w:type="gramStart"/>
      <w:r>
        <w:rPr>
          <w:rStyle w:val="Referencingstyle"/>
        </w:rPr>
        <w:t>L(</w:t>
      </w:r>
      <w:proofErr w:type="gramEnd"/>
      <w:r>
        <w:rPr>
          <w:rStyle w:val="Referencingstyle"/>
        </w:rPr>
        <w:t>3) of the Corporations Act]</w:t>
      </w:r>
    </w:p>
    <w:p w14:paraId="23470C06" w14:textId="0B374CFF" w:rsidR="00F653DC" w:rsidRDefault="00F653DC" w:rsidP="00F653DC">
      <w:pPr>
        <w:pStyle w:val="base-text-paragraph"/>
        <w:numPr>
          <w:ilvl w:val="1"/>
          <w:numId w:val="2"/>
        </w:numPr>
      </w:pPr>
      <w:r>
        <w:t xml:space="preserve">However, this requirement does not apply if giving such a notice would be contrary to </w:t>
      </w:r>
      <w:r w:rsidR="007925D4">
        <w:t>a</w:t>
      </w:r>
      <w:r>
        <w:t xml:space="preserve"> law in force in another jurisdiction (such as a secrecy provision </w:t>
      </w:r>
      <w:r w:rsidR="00D320CB">
        <w:t xml:space="preserve">prohibiting </w:t>
      </w:r>
      <w:r>
        <w:t xml:space="preserve">the sharing of this information). </w:t>
      </w:r>
      <w:r w:rsidRPr="008B3992">
        <w:rPr>
          <w:rStyle w:val="Referencingstyle"/>
        </w:rPr>
        <w:t>[Schedule 1, item 4, subsection 911</w:t>
      </w:r>
      <w:proofErr w:type="gramStart"/>
      <w:r w:rsidRPr="008B3992">
        <w:rPr>
          <w:rStyle w:val="Referencingstyle"/>
        </w:rPr>
        <w:t>L(</w:t>
      </w:r>
      <w:proofErr w:type="gramEnd"/>
      <w:r w:rsidRPr="008B3992">
        <w:rPr>
          <w:rStyle w:val="Referencingstyle"/>
        </w:rPr>
        <w:t>4) of the Corporations Act]</w:t>
      </w:r>
    </w:p>
    <w:p w14:paraId="1522EF17" w14:textId="710D7955" w:rsidR="007B168B" w:rsidRPr="007B168B" w:rsidRDefault="007B168B" w:rsidP="009A41D3">
      <w:pPr>
        <w:numPr>
          <w:ilvl w:val="1"/>
          <w:numId w:val="2"/>
        </w:numPr>
        <w:rPr>
          <w:u w:val="single"/>
        </w:rPr>
      </w:pPr>
      <w:r>
        <w:t>Th</w:t>
      </w:r>
      <w:r w:rsidR="00617769">
        <w:t xml:space="preserve">is condition is not limited to notification about </w:t>
      </w:r>
      <w:r>
        <w:t>enforcement</w:t>
      </w:r>
      <w:r w:rsidR="00617769">
        <w:t xml:space="preserve"> action</w:t>
      </w:r>
      <w:r>
        <w:t xml:space="preserve">, disciplinary </w:t>
      </w:r>
      <w:r w:rsidR="00617769">
        <w:t xml:space="preserve">action </w:t>
      </w:r>
      <w:r>
        <w:t>or investigation</w:t>
      </w:r>
      <w:r w:rsidR="00617769">
        <w:t>s under</w:t>
      </w:r>
      <w:r>
        <w:t>taken by the foreign company’s home regulator. Rather, the foreign company must notify ASIC of each significant enforcement</w:t>
      </w:r>
      <w:r w:rsidR="00617769">
        <w:t xml:space="preserve"> action</w:t>
      </w:r>
      <w:r>
        <w:t xml:space="preserve">, disciplinary </w:t>
      </w:r>
      <w:r w:rsidR="00617769">
        <w:t xml:space="preserve">action </w:t>
      </w:r>
      <w:r>
        <w:t xml:space="preserve">or investigation </w:t>
      </w:r>
      <w:r w:rsidR="00617769">
        <w:t>t</w:t>
      </w:r>
      <w:r>
        <w:t xml:space="preserve">aken against the foreign company by any foreign regulator in any </w:t>
      </w:r>
      <w:r w:rsidR="00617769">
        <w:t>jurisdiction other than Australia.</w:t>
      </w:r>
      <w:r>
        <w:t xml:space="preserve"> </w:t>
      </w:r>
    </w:p>
    <w:p w14:paraId="5B8D1713" w14:textId="7D01734D" w:rsidR="009E40DF" w:rsidRDefault="007B168B" w:rsidP="009A41D3">
      <w:pPr>
        <w:pStyle w:val="base-text-paragraph"/>
        <w:numPr>
          <w:ilvl w:val="1"/>
          <w:numId w:val="2"/>
        </w:numPr>
      </w:pPr>
      <w:r>
        <w:t>In determining whether an enforcement</w:t>
      </w:r>
      <w:r w:rsidR="00D64089">
        <w:t xml:space="preserve"> action</w:t>
      </w:r>
      <w:r>
        <w:t xml:space="preserve">, disciplinary </w:t>
      </w:r>
      <w:r w:rsidR="00D64089">
        <w:t xml:space="preserve">action </w:t>
      </w:r>
      <w:r>
        <w:t xml:space="preserve">or investigation is ‘significant’, the </w:t>
      </w:r>
      <w:r w:rsidR="007B3C2B">
        <w:t xml:space="preserve">foreign company </w:t>
      </w:r>
      <w:r w:rsidR="007E69E3">
        <w:t>may</w:t>
      </w:r>
      <w:r w:rsidR="007B3C2B">
        <w:t xml:space="preserve"> consider </w:t>
      </w:r>
      <w:proofErr w:type="gramStart"/>
      <w:r w:rsidR="00D64089">
        <w:t>a number of</w:t>
      </w:r>
      <w:proofErr w:type="gramEnd"/>
      <w:r w:rsidR="00D64089">
        <w:t xml:space="preserve"> factors including (but not limited to)</w:t>
      </w:r>
      <w:r w:rsidR="009E40DF">
        <w:t>:</w:t>
      </w:r>
    </w:p>
    <w:p w14:paraId="43E4B0FF" w14:textId="62654619" w:rsidR="009E40DF" w:rsidRDefault="009E40DF" w:rsidP="009E40DF">
      <w:pPr>
        <w:pStyle w:val="dotpoint"/>
      </w:pPr>
      <w:r>
        <w:t xml:space="preserve">whether the </w:t>
      </w:r>
      <w:r w:rsidR="00CF684D">
        <w:t>action relate</w:t>
      </w:r>
      <w:r w:rsidR="007925D4">
        <w:t>s</w:t>
      </w:r>
      <w:r w:rsidR="00CF684D">
        <w:t xml:space="preserve"> to the provision of the financial service under the comparable regulator </w:t>
      </w:r>
      <w:proofErr w:type="gramStart"/>
      <w:r w:rsidR="00CF684D">
        <w:t>exemption;</w:t>
      </w:r>
      <w:proofErr w:type="gramEnd"/>
    </w:p>
    <w:p w14:paraId="2CCEB9EC" w14:textId="5DA1A7A8" w:rsidR="009E40DF" w:rsidRDefault="00CF684D" w:rsidP="009E40DF">
      <w:pPr>
        <w:pStyle w:val="dotpoint"/>
      </w:pPr>
      <w:r>
        <w:t>t</w:t>
      </w:r>
      <w:r w:rsidR="009E40DF">
        <w:t xml:space="preserve">he extent to which the relevant conduct indicates that the </w:t>
      </w:r>
      <w:r>
        <w:t xml:space="preserve">foreign company’s </w:t>
      </w:r>
      <w:r w:rsidR="009E40DF">
        <w:t xml:space="preserve">arrangements to ensure compliance with their obligations under the financial services laws are </w:t>
      </w:r>
      <w:proofErr w:type="gramStart"/>
      <w:r w:rsidR="009E40DF">
        <w:t>inadequate;</w:t>
      </w:r>
      <w:proofErr w:type="gramEnd"/>
    </w:p>
    <w:p w14:paraId="1DA9CD4C" w14:textId="67BCD21E" w:rsidR="00CF684D" w:rsidRDefault="00CF684D" w:rsidP="009E40DF">
      <w:pPr>
        <w:pStyle w:val="dotpoint"/>
      </w:pPr>
      <w:r>
        <w:t>the number and frequency of breaches; and</w:t>
      </w:r>
    </w:p>
    <w:p w14:paraId="3AF16857" w14:textId="37AA1E9E" w:rsidR="00CF684D" w:rsidRDefault="00CF684D" w:rsidP="009E40DF">
      <w:pPr>
        <w:pStyle w:val="dotpoint"/>
      </w:pPr>
      <w:r>
        <w:t xml:space="preserve">the size (severity) of the penalty (if </w:t>
      </w:r>
      <w:r w:rsidR="007925D4">
        <w:t>applicable</w:t>
      </w:r>
      <w:r>
        <w:t>).</w:t>
      </w:r>
    </w:p>
    <w:p w14:paraId="3FF26A35" w14:textId="2098EE0A" w:rsidR="00013402" w:rsidRPr="0069737E" w:rsidRDefault="0014256D" w:rsidP="009A41D3">
      <w:pPr>
        <w:numPr>
          <w:ilvl w:val="1"/>
          <w:numId w:val="2"/>
        </w:numPr>
        <w:rPr>
          <w:rStyle w:val="Referencingstyle"/>
          <w:b w:val="0"/>
          <w:i w:val="0"/>
          <w:sz w:val="22"/>
        </w:rPr>
      </w:pPr>
      <w:r>
        <w:lastRenderedPageBreak/>
        <w:t>The foreign company must provide this notice as soon as practicable</w:t>
      </w:r>
      <w:r w:rsidR="007925D4">
        <w:t xml:space="preserve"> (but before 15 business days)</w:t>
      </w:r>
      <w:r>
        <w:t xml:space="preserve"> after the day on which the company become</w:t>
      </w:r>
      <w:r w:rsidR="00D00359">
        <w:t>s</w:t>
      </w:r>
      <w:r>
        <w:t xml:space="preserve"> aware (or would reasonably </w:t>
      </w:r>
      <w:r w:rsidR="00D00359">
        <w:t xml:space="preserve">be expected to have </w:t>
      </w:r>
      <w:r>
        <w:t xml:space="preserve">become aware) of such an action. </w:t>
      </w:r>
      <w:r w:rsidR="00013402">
        <w:rPr>
          <w:rStyle w:val="Referencingstyle"/>
        </w:rPr>
        <w:t>[Schedule 1, item 4, paragraph 911L(3)(a) of the Corporations Act]</w:t>
      </w:r>
    </w:p>
    <w:p w14:paraId="244A590B" w14:textId="33DF04DE" w:rsidR="00D00359" w:rsidRDefault="00D00359" w:rsidP="00D00359">
      <w:pPr>
        <w:pStyle w:val="base-text-paragraph"/>
        <w:numPr>
          <w:ilvl w:val="1"/>
          <w:numId w:val="2"/>
        </w:numPr>
      </w:pPr>
      <w:r>
        <w:t xml:space="preserve">As for the other notice requirements, this notice is required to be given in writing, </w:t>
      </w:r>
      <w:r w:rsidR="007925D4">
        <w:t xml:space="preserve">be </w:t>
      </w:r>
      <w:r>
        <w:t xml:space="preserve">in a manner and form </w:t>
      </w:r>
      <w:r w:rsidR="00240D8D">
        <w:t xml:space="preserve">(including electronic form) </w:t>
      </w:r>
      <w:r>
        <w:t>approved by ASIC and include the information, explanation, statements</w:t>
      </w:r>
      <w:r w:rsidR="007925D4">
        <w:t xml:space="preserve">, other </w:t>
      </w:r>
      <w:proofErr w:type="gramStart"/>
      <w:r w:rsidR="007925D4">
        <w:t>matters</w:t>
      </w:r>
      <w:proofErr w:type="gramEnd"/>
      <w:r w:rsidR="007925D4">
        <w:t xml:space="preserve"> and accompanying material </w:t>
      </w:r>
      <w:r>
        <w:t xml:space="preserve">specified by ASIC. </w:t>
      </w:r>
      <w:r w:rsidRPr="00E8142C">
        <w:rPr>
          <w:rStyle w:val="Referencingstyle"/>
        </w:rPr>
        <w:t xml:space="preserve">[Schedule 1, item </w:t>
      </w:r>
      <w:r>
        <w:rPr>
          <w:rStyle w:val="Referencingstyle"/>
        </w:rPr>
        <w:t>4, paragraph</w:t>
      </w:r>
      <w:r w:rsidRPr="00E8142C">
        <w:rPr>
          <w:rStyle w:val="Referencingstyle"/>
        </w:rPr>
        <w:t xml:space="preserve"> 911</w:t>
      </w:r>
      <w:r>
        <w:rPr>
          <w:rStyle w:val="Referencingstyle"/>
        </w:rPr>
        <w:t>L</w:t>
      </w:r>
      <w:r w:rsidRPr="00E8142C">
        <w:rPr>
          <w:rStyle w:val="Referencingstyle"/>
        </w:rPr>
        <w:t>(</w:t>
      </w:r>
      <w:r>
        <w:rPr>
          <w:rStyle w:val="Referencingstyle"/>
        </w:rPr>
        <w:t>3</w:t>
      </w:r>
      <w:r w:rsidRPr="00E8142C">
        <w:rPr>
          <w:rStyle w:val="Referencingstyle"/>
        </w:rPr>
        <w:t>)</w:t>
      </w:r>
      <w:r>
        <w:rPr>
          <w:rStyle w:val="Referencingstyle"/>
        </w:rPr>
        <w:t>(b</w:t>
      </w:r>
      <w:r w:rsidRPr="00E8142C">
        <w:rPr>
          <w:rStyle w:val="Referencingstyle"/>
        </w:rPr>
        <w:t>) of the Corporations Act</w:t>
      </w:r>
      <w:r>
        <w:rPr>
          <w:rStyle w:val="Referencingstyle"/>
        </w:rPr>
        <w:t>]</w:t>
      </w:r>
    </w:p>
    <w:p w14:paraId="78274D69" w14:textId="0E9C1D7A" w:rsidR="0069737E" w:rsidRPr="0069737E" w:rsidRDefault="00EC3A84" w:rsidP="0069737E">
      <w:pPr>
        <w:ind w:left="1134"/>
        <w:rPr>
          <w:u w:val="single"/>
        </w:rPr>
      </w:pPr>
      <w:r>
        <w:rPr>
          <w:u w:val="single"/>
        </w:rPr>
        <w:t>Local a</w:t>
      </w:r>
      <w:r w:rsidR="00114F5D">
        <w:rPr>
          <w:u w:val="single"/>
        </w:rPr>
        <w:t>gent</w:t>
      </w:r>
    </w:p>
    <w:p w14:paraId="2B340532" w14:textId="74C82E4A" w:rsidR="00F653DC" w:rsidRDefault="00AC1873" w:rsidP="009A41D3">
      <w:pPr>
        <w:numPr>
          <w:ilvl w:val="1"/>
          <w:numId w:val="2"/>
        </w:numPr>
      </w:pPr>
      <w:r>
        <w:t xml:space="preserve">A foreign company </w:t>
      </w:r>
      <w:r w:rsidR="00114F5D">
        <w:t xml:space="preserve">that uses the comparable regulator exemption must </w:t>
      </w:r>
      <w:r w:rsidR="00EC3A84">
        <w:t xml:space="preserve">have an </w:t>
      </w:r>
      <w:r w:rsidR="00114F5D">
        <w:t xml:space="preserve">agent </w:t>
      </w:r>
      <w:r>
        <w:t>in Australia</w:t>
      </w:r>
      <w:r w:rsidR="00F653DC">
        <w:t>.</w:t>
      </w:r>
      <w:r w:rsidR="00F653DC" w:rsidRPr="00F653DC">
        <w:rPr>
          <w:rStyle w:val="Referencingstyle"/>
        </w:rPr>
        <w:t xml:space="preserve"> </w:t>
      </w:r>
      <w:r w:rsidR="00F653DC">
        <w:rPr>
          <w:rStyle w:val="Referencingstyle"/>
        </w:rPr>
        <w:t>[Schedule 1, item 4, subsection 911</w:t>
      </w:r>
      <w:proofErr w:type="gramStart"/>
      <w:r w:rsidR="00F653DC">
        <w:rPr>
          <w:rStyle w:val="Referencingstyle"/>
        </w:rPr>
        <w:t>L(</w:t>
      </w:r>
      <w:proofErr w:type="gramEnd"/>
      <w:r w:rsidR="00F653DC">
        <w:rPr>
          <w:rStyle w:val="Referencingstyle"/>
        </w:rPr>
        <w:t>5) of the Corporations Act]</w:t>
      </w:r>
    </w:p>
    <w:p w14:paraId="55CAEEE5" w14:textId="3055FE5D" w:rsidR="0069737E" w:rsidRPr="00F653DC" w:rsidRDefault="00F653DC" w:rsidP="009A41D3">
      <w:pPr>
        <w:numPr>
          <w:ilvl w:val="1"/>
          <w:numId w:val="2"/>
        </w:numPr>
        <w:rPr>
          <w:rStyle w:val="Referencingstyle"/>
          <w:b w:val="0"/>
          <w:i w:val="0"/>
          <w:sz w:val="22"/>
        </w:rPr>
      </w:pPr>
      <w:r>
        <w:t>The foreign company must not be without an agent for ten or more consecutive day</w:t>
      </w:r>
      <w:r w:rsidR="00A07D63">
        <w:t xml:space="preserve">s during which the company provides financial services under this exemption. </w:t>
      </w:r>
      <w:r w:rsidR="00A07D63">
        <w:rPr>
          <w:rStyle w:val="Referencingstyle"/>
        </w:rPr>
        <w:t>[Schedule 1, item 4, subsection 911</w:t>
      </w:r>
      <w:proofErr w:type="gramStart"/>
      <w:r w:rsidR="00A07D63">
        <w:rPr>
          <w:rStyle w:val="Referencingstyle"/>
        </w:rPr>
        <w:t>L(</w:t>
      </w:r>
      <w:proofErr w:type="gramEnd"/>
      <w:r w:rsidR="00A07D63">
        <w:rPr>
          <w:rStyle w:val="Referencingstyle"/>
        </w:rPr>
        <w:t>5) of the Corporations Act]</w:t>
      </w:r>
    </w:p>
    <w:p w14:paraId="71BD09FF" w14:textId="67AB6E76" w:rsidR="00F653DC" w:rsidRPr="00AC1873" w:rsidRDefault="00EC3A84" w:rsidP="009A41D3">
      <w:pPr>
        <w:numPr>
          <w:ilvl w:val="1"/>
          <w:numId w:val="2"/>
        </w:numPr>
        <w:rPr>
          <w:rStyle w:val="Referencingstyle"/>
          <w:b w:val="0"/>
          <w:i w:val="0"/>
          <w:sz w:val="22"/>
        </w:rPr>
      </w:pPr>
      <w:r>
        <w:t>R</w:t>
      </w:r>
      <w:r w:rsidR="00F653DC">
        <w:t>equirements for appointing a local agent are set out in section</w:t>
      </w:r>
      <w:r>
        <w:t> </w:t>
      </w:r>
      <w:r w:rsidR="00F653DC">
        <w:t>601CG of the Corporations Act.</w:t>
      </w:r>
      <w:r w:rsidR="009C1445" w:rsidRPr="009C1445">
        <w:t xml:space="preserve"> </w:t>
      </w:r>
      <w:r w:rsidR="00A2165B">
        <w:t xml:space="preserve">Where it is appropriate to do so, </w:t>
      </w:r>
      <w:r>
        <w:t xml:space="preserve">an agent appointed for the purposes of registering a foreign company under section 601CF of the Corporations Act may also act the as the agent </w:t>
      </w:r>
      <w:r w:rsidR="009C1445">
        <w:t>for the purposes of the comparable regulator exemption</w:t>
      </w:r>
      <w:r>
        <w:t>.</w:t>
      </w:r>
    </w:p>
    <w:p w14:paraId="0D1EFEAB" w14:textId="3A49A964" w:rsidR="00AC1873" w:rsidRPr="00AC1873" w:rsidRDefault="00B75D6A" w:rsidP="00AC1873">
      <w:pPr>
        <w:ind w:left="1134"/>
        <w:rPr>
          <w:u w:val="single"/>
        </w:rPr>
      </w:pPr>
      <w:r>
        <w:rPr>
          <w:u w:val="single"/>
        </w:rPr>
        <w:t>S</w:t>
      </w:r>
      <w:r w:rsidR="00AC1873" w:rsidRPr="00AC1873">
        <w:rPr>
          <w:u w:val="single"/>
        </w:rPr>
        <w:t xml:space="preserve">ufficient </w:t>
      </w:r>
      <w:r w:rsidR="00372F61">
        <w:rPr>
          <w:u w:val="single"/>
        </w:rPr>
        <w:t>oversight</w:t>
      </w:r>
      <w:r w:rsidR="00AC1873" w:rsidRPr="00AC1873">
        <w:rPr>
          <w:u w:val="single"/>
        </w:rPr>
        <w:t xml:space="preserve"> o</w:t>
      </w:r>
      <w:r>
        <w:rPr>
          <w:u w:val="single"/>
        </w:rPr>
        <w:t xml:space="preserve">ver </w:t>
      </w:r>
      <w:r w:rsidR="00AC1873" w:rsidRPr="00AC1873">
        <w:rPr>
          <w:u w:val="single"/>
        </w:rPr>
        <w:t xml:space="preserve">representatives </w:t>
      </w:r>
    </w:p>
    <w:p w14:paraId="686E2987" w14:textId="44218618" w:rsidR="00372F61" w:rsidRPr="00AC1873" w:rsidRDefault="00D754D4" w:rsidP="009A41D3">
      <w:pPr>
        <w:numPr>
          <w:ilvl w:val="1"/>
          <w:numId w:val="2"/>
        </w:numPr>
        <w:rPr>
          <w:rStyle w:val="Referencingstyle"/>
          <w:b w:val="0"/>
          <w:i w:val="0"/>
          <w:sz w:val="22"/>
        </w:rPr>
      </w:pPr>
      <w:r>
        <w:t xml:space="preserve">A foreign company </w:t>
      </w:r>
      <w:r w:rsidR="00574587">
        <w:t xml:space="preserve">that uses the </w:t>
      </w:r>
      <w:r>
        <w:t>comparable regulator exemption must</w:t>
      </w:r>
      <w:r w:rsidRPr="00D754D4">
        <w:t xml:space="preserve"> </w:t>
      </w:r>
      <w:r>
        <w:t xml:space="preserve">maintain sufficient oversight over </w:t>
      </w:r>
      <w:proofErr w:type="gramStart"/>
      <w:r w:rsidR="00574587">
        <w:t>all of</w:t>
      </w:r>
      <w:proofErr w:type="gramEnd"/>
      <w:r w:rsidR="00574587">
        <w:t xml:space="preserve"> its </w:t>
      </w:r>
      <w:r>
        <w:t>representatives that provid</w:t>
      </w:r>
      <w:r w:rsidR="00574587">
        <w:t>e</w:t>
      </w:r>
      <w:r>
        <w:t xml:space="preserve"> financial services provided under this </w:t>
      </w:r>
      <w:r w:rsidR="00DC7465">
        <w:t xml:space="preserve">exemption. Further, </w:t>
      </w:r>
      <w:r w:rsidR="00574587">
        <w:t xml:space="preserve">the foreign company must also </w:t>
      </w:r>
      <w:r>
        <w:t xml:space="preserve">take reasonable steps to ensure </w:t>
      </w:r>
      <w:r w:rsidR="00574587">
        <w:t xml:space="preserve">that </w:t>
      </w:r>
      <w:r>
        <w:t>those representatives comply with</w:t>
      </w:r>
      <w:r w:rsidR="00BA767F">
        <w:t xml:space="preserve"> the</w:t>
      </w:r>
      <w:r>
        <w:t xml:space="preserve"> financial service</w:t>
      </w:r>
      <w:r w:rsidR="00F11F97">
        <w:t>s</w:t>
      </w:r>
      <w:r>
        <w:t xml:space="preserve"> laws</w:t>
      </w:r>
      <w:r w:rsidR="003D0C34">
        <w:t>, in relation to the financial services provided</w:t>
      </w:r>
      <w:r>
        <w:t>.</w:t>
      </w:r>
      <w:r w:rsidR="00372F61">
        <w:t xml:space="preserve"> </w:t>
      </w:r>
      <w:r w:rsidR="00372F61">
        <w:rPr>
          <w:rStyle w:val="Referencingstyle"/>
        </w:rPr>
        <w:t>[Schedule 1, item 4, subsection 911</w:t>
      </w:r>
      <w:proofErr w:type="gramStart"/>
      <w:r w:rsidR="00372F61">
        <w:rPr>
          <w:rStyle w:val="Referencingstyle"/>
        </w:rPr>
        <w:t>L(</w:t>
      </w:r>
      <w:proofErr w:type="gramEnd"/>
      <w:r w:rsidR="00372F61">
        <w:rPr>
          <w:rStyle w:val="Referencingstyle"/>
        </w:rPr>
        <w:t>6) of the Corporations Act]</w:t>
      </w:r>
    </w:p>
    <w:p w14:paraId="64388DFD" w14:textId="3E1B32D5" w:rsidR="00A03507" w:rsidRPr="00663D21" w:rsidRDefault="00663D21" w:rsidP="009A41D3">
      <w:pPr>
        <w:numPr>
          <w:ilvl w:val="1"/>
          <w:numId w:val="2"/>
        </w:numPr>
      </w:pPr>
      <w:r>
        <w:t>In accordance with section 910A of the Corporations Act, f</w:t>
      </w:r>
      <w:r w:rsidRPr="00663D21">
        <w:t xml:space="preserve">or the purposes of the comparable regulator exemption, </w:t>
      </w:r>
      <w:r w:rsidR="00D320CB">
        <w:t>‘</w:t>
      </w:r>
      <w:r w:rsidRPr="00663D21">
        <w:t>r</w:t>
      </w:r>
      <w:r w:rsidR="00A03507" w:rsidRPr="00663D21">
        <w:t>epresentative</w:t>
      </w:r>
      <w:r>
        <w:t xml:space="preserve">’ </w:t>
      </w:r>
      <w:r w:rsidRPr="00663D21">
        <w:t>means any of the following persons</w:t>
      </w:r>
      <w:r w:rsidR="00797C17" w:rsidRPr="00663D21">
        <w:t xml:space="preserve">: </w:t>
      </w:r>
    </w:p>
    <w:p w14:paraId="4FBB4091" w14:textId="4D181386" w:rsidR="00797C17" w:rsidRPr="00663D21" w:rsidRDefault="004700D2" w:rsidP="00797C17">
      <w:pPr>
        <w:pStyle w:val="dotpoint"/>
      </w:pPr>
      <w:r w:rsidRPr="00663D21">
        <w:t xml:space="preserve">an employee or director of the foreign company; or </w:t>
      </w:r>
    </w:p>
    <w:p w14:paraId="74CB3168" w14:textId="42F178C5" w:rsidR="004700D2" w:rsidRPr="00663D21" w:rsidRDefault="004700D2" w:rsidP="00797C17">
      <w:pPr>
        <w:pStyle w:val="dotpoint"/>
      </w:pPr>
      <w:r w:rsidRPr="00663D21">
        <w:t xml:space="preserve">an employee of director of a related body corporate of the foreign company; or </w:t>
      </w:r>
    </w:p>
    <w:p w14:paraId="01D73315" w14:textId="146268AF" w:rsidR="004700D2" w:rsidRPr="00663D21" w:rsidRDefault="004700D2" w:rsidP="00797C17">
      <w:pPr>
        <w:pStyle w:val="dotpoint"/>
      </w:pPr>
      <w:r w:rsidRPr="00663D21">
        <w:t>any other person acting on behalf of the foreign company</w:t>
      </w:r>
      <w:r w:rsidR="00663D21">
        <w:t>.</w:t>
      </w:r>
    </w:p>
    <w:p w14:paraId="6511086E" w14:textId="66AA9216" w:rsidR="008469AC" w:rsidRDefault="008469AC" w:rsidP="009A41D3">
      <w:pPr>
        <w:numPr>
          <w:ilvl w:val="1"/>
          <w:numId w:val="2"/>
        </w:numPr>
      </w:pPr>
      <w:r>
        <w:t>‘</w:t>
      </w:r>
      <w:r w:rsidR="00204866">
        <w:t>F</w:t>
      </w:r>
      <w:r>
        <w:t xml:space="preserve">inancial services laws’ </w:t>
      </w:r>
      <w:r w:rsidR="006557B6">
        <w:t xml:space="preserve">is defined in </w:t>
      </w:r>
      <w:r w:rsidR="00D97243">
        <w:t xml:space="preserve">section 761A of the </w:t>
      </w:r>
      <w:r>
        <w:t>Corporations Ac</w:t>
      </w:r>
      <w:r w:rsidR="003268DE">
        <w:t>t</w:t>
      </w:r>
      <w:r w:rsidR="006557B6">
        <w:t xml:space="preserve"> and includes (but is not limited to)</w:t>
      </w:r>
      <w:r w:rsidR="00D97243">
        <w:t xml:space="preserve">: </w:t>
      </w:r>
    </w:p>
    <w:p w14:paraId="5C21C32D" w14:textId="10D910F9" w:rsidR="00D97243" w:rsidRDefault="00D97243" w:rsidP="00D97243">
      <w:pPr>
        <w:pStyle w:val="dotpoint"/>
      </w:pPr>
      <w:r>
        <w:lastRenderedPageBreak/>
        <w:t xml:space="preserve">a provision </w:t>
      </w:r>
      <w:r w:rsidR="00953A0F">
        <w:t>of Chapter 7</w:t>
      </w:r>
      <w:r w:rsidR="003268DE">
        <w:t xml:space="preserve"> of the Corporations Act which relates to </w:t>
      </w:r>
      <w:r w:rsidR="00F969B3">
        <w:t xml:space="preserve">requirements and regulation of </w:t>
      </w:r>
      <w:r w:rsidR="003268DE">
        <w:t xml:space="preserve">financial services and </w:t>
      </w:r>
      <w:proofErr w:type="gramStart"/>
      <w:r w:rsidR="003268DE">
        <w:t>markets;</w:t>
      </w:r>
      <w:proofErr w:type="gramEnd"/>
      <w:r w:rsidR="003268DE">
        <w:t xml:space="preserve"> </w:t>
      </w:r>
    </w:p>
    <w:p w14:paraId="0B317923" w14:textId="77F5E1F4" w:rsidR="005158F0" w:rsidRDefault="005158F0" w:rsidP="00D97243">
      <w:pPr>
        <w:pStyle w:val="dotpoint"/>
      </w:pPr>
      <w:r>
        <w:t xml:space="preserve">a provision of Division </w:t>
      </w:r>
      <w:r w:rsidR="00014670">
        <w:t xml:space="preserve">2 </w:t>
      </w:r>
      <w:r>
        <w:t xml:space="preserve">of Part 2 of the </w:t>
      </w:r>
      <w:r w:rsidRPr="005158F0">
        <w:rPr>
          <w:i/>
          <w:iCs/>
        </w:rPr>
        <w:t>Australian</w:t>
      </w:r>
      <w:r w:rsidR="00D40245">
        <w:rPr>
          <w:i/>
          <w:iCs/>
        </w:rPr>
        <w:t> </w:t>
      </w:r>
      <w:r w:rsidRPr="005158F0">
        <w:rPr>
          <w:i/>
          <w:iCs/>
        </w:rPr>
        <w:t>Securities Investments Commission Act 2001</w:t>
      </w:r>
      <w:r w:rsidR="00F969B3">
        <w:rPr>
          <w:i/>
          <w:iCs/>
        </w:rPr>
        <w:t xml:space="preserve"> </w:t>
      </w:r>
      <w:r w:rsidR="00F969B3">
        <w:t>which relates to unconscionable conduct and consumer protection in relation to financial services</w:t>
      </w:r>
      <w:r>
        <w:t xml:space="preserve">; </w:t>
      </w:r>
      <w:r w:rsidR="00014670">
        <w:t>and</w:t>
      </w:r>
    </w:p>
    <w:p w14:paraId="4FC631CA" w14:textId="21E58A9F" w:rsidR="005158F0" w:rsidRDefault="005158F0" w:rsidP="00D97243">
      <w:pPr>
        <w:pStyle w:val="dotpoint"/>
      </w:pPr>
      <w:r>
        <w:t xml:space="preserve">any other Commonwealth, </w:t>
      </w:r>
      <w:r w:rsidR="00014670">
        <w:t>s</w:t>
      </w:r>
      <w:r>
        <w:t xml:space="preserve">tate or </w:t>
      </w:r>
      <w:r w:rsidR="00014670">
        <w:t>t</w:t>
      </w:r>
      <w:r>
        <w:t xml:space="preserve">erritory legislation that covers conduct relating to </w:t>
      </w:r>
      <w:r w:rsidR="00014670">
        <w:t xml:space="preserve">the </w:t>
      </w:r>
      <w:r>
        <w:t xml:space="preserve">provision </w:t>
      </w:r>
      <w:r w:rsidR="00014670">
        <w:t xml:space="preserve">of financial </w:t>
      </w:r>
      <w:r>
        <w:t>services</w:t>
      </w:r>
      <w:r w:rsidR="003268DE">
        <w:t>.</w:t>
      </w:r>
    </w:p>
    <w:p w14:paraId="741E8523" w14:textId="2EEA4813" w:rsidR="00EB5266" w:rsidRDefault="00EB5266" w:rsidP="009A41D3">
      <w:pPr>
        <w:numPr>
          <w:ilvl w:val="1"/>
          <w:numId w:val="2"/>
        </w:numPr>
      </w:pPr>
      <w:r>
        <w:t>The requirement to maintain sufficient oversight over its representatives incl</w:t>
      </w:r>
      <w:r w:rsidR="00706BED">
        <w:t>u</w:t>
      </w:r>
      <w:r>
        <w:t>de</w:t>
      </w:r>
      <w:r w:rsidR="00D40245">
        <w:t>s</w:t>
      </w:r>
      <w:r w:rsidR="00F343B8">
        <w:t xml:space="preserve"> ensuring that the </w:t>
      </w:r>
      <w:r w:rsidR="00293A09">
        <w:t xml:space="preserve">foreign </w:t>
      </w:r>
      <w:r w:rsidR="00F343B8">
        <w:t>company’s representatives are appropriately trained and supervised to provide the financial services.</w:t>
      </w:r>
    </w:p>
    <w:p w14:paraId="48A9F545" w14:textId="67EE3BCC" w:rsidR="002A6889" w:rsidRDefault="008469AC" w:rsidP="009A41D3">
      <w:pPr>
        <w:numPr>
          <w:ilvl w:val="1"/>
          <w:numId w:val="2"/>
        </w:numPr>
      </w:pPr>
      <w:r>
        <w:t xml:space="preserve">This requirement </w:t>
      </w:r>
      <w:r w:rsidR="00C44301">
        <w:t>is consistent with the obligation on Australian financial service licence-holders, under section 912A of the Corporations</w:t>
      </w:r>
      <w:r w:rsidR="00D40245">
        <w:t> </w:t>
      </w:r>
      <w:r w:rsidR="00C44301">
        <w:t xml:space="preserve">Act, which requires </w:t>
      </w:r>
      <w:r w:rsidR="00D40245">
        <w:t xml:space="preserve">financial services </w:t>
      </w:r>
      <w:r w:rsidR="00C44301">
        <w:t>licensee</w:t>
      </w:r>
      <w:r w:rsidR="00D40245">
        <w:t>s</w:t>
      </w:r>
      <w:r w:rsidR="00C44301">
        <w:t xml:space="preserve"> to </w:t>
      </w:r>
      <w:r w:rsidR="00C44301" w:rsidRPr="00C44301">
        <w:t>take reasonable steps to ensure that its representatives comply with the financial services laws</w:t>
      </w:r>
      <w:r w:rsidR="00C44301">
        <w:t>.</w:t>
      </w:r>
      <w:r w:rsidR="002A6889">
        <w:t xml:space="preserve"> </w:t>
      </w:r>
    </w:p>
    <w:p w14:paraId="17554F8E" w14:textId="77777777" w:rsidR="00EC53E5" w:rsidRDefault="00EC53E5" w:rsidP="00EC53E5">
      <w:pPr>
        <w:pStyle w:val="Heading4"/>
      </w:pPr>
      <w:r>
        <w:t>Consequences of failing to comply with a condition</w:t>
      </w:r>
    </w:p>
    <w:p w14:paraId="3ED9BC99" w14:textId="4E7FAED0" w:rsidR="00EC53E5" w:rsidRDefault="00EC53E5" w:rsidP="009A41D3">
      <w:pPr>
        <w:numPr>
          <w:ilvl w:val="1"/>
          <w:numId w:val="2"/>
        </w:numPr>
      </w:pPr>
      <w:r>
        <w:t>A failure to comply with any of the</w:t>
      </w:r>
      <w:r w:rsidR="00D94130">
        <w:t xml:space="preserve"> conditions for either the professional investor exemption or the comparable regulator exemption </w:t>
      </w:r>
      <w:r>
        <w:t>may result in the following consequences:</w:t>
      </w:r>
    </w:p>
    <w:p w14:paraId="42251465" w14:textId="2210D27F" w:rsidR="00EC53E5" w:rsidRDefault="00EC53E5" w:rsidP="00EC53E5">
      <w:pPr>
        <w:pStyle w:val="dotpoint"/>
      </w:pPr>
      <w:r>
        <w:t>ASIC cancelling the person</w:t>
      </w:r>
      <w:r w:rsidR="00B3554F">
        <w:t xml:space="preserve">’s </w:t>
      </w:r>
      <w:proofErr w:type="gramStart"/>
      <w:r>
        <w:t>exemption;</w:t>
      </w:r>
      <w:proofErr w:type="gramEnd"/>
    </w:p>
    <w:p w14:paraId="238C463A" w14:textId="550AEFCD" w:rsidR="00EC53E5" w:rsidRDefault="00EC53E5" w:rsidP="00EC53E5">
      <w:pPr>
        <w:pStyle w:val="dotpoint"/>
      </w:pPr>
      <w:r>
        <w:t>ASIC imposing additional conditions on the person</w:t>
      </w:r>
      <w:r w:rsidR="00B3554F">
        <w:t xml:space="preserve">’s </w:t>
      </w:r>
      <w:r>
        <w:t>use of the exemption; or</w:t>
      </w:r>
    </w:p>
    <w:p w14:paraId="576EE940" w14:textId="3910C5AC" w:rsidR="00EC53E5" w:rsidRDefault="00EC53E5" w:rsidP="00EC53E5">
      <w:pPr>
        <w:pStyle w:val="dotpoint"/>
      </w:pPr>
      <w:r>
        <w:t>ASIC applying to the court for a declaration of contravention of a civil penalty provision and a pecuniary penalty order.</w:t>
      </w:r>
    </w:p>
    <w:p w14:paraId="537C1B12" w14:textId="47CD0E29" w:rsidR="008F3C9E" w:rsidRPr="008F3C9E" w:rsidRDefault="0050580D" w:rsidP="008F3C9E">
      <w:pPr>
        <w:pStyle w:val="dotpoint"/>
        <w:numPr>
          <w:ilvl w:val="0"/>
          <w:numId w:val="0"/>
        </w:numPr>
        <w:ind w:left="1134"/>
        <w:rPr>
          <w:rStyle w:val="Referencingstyle"/>
        </w:rPr>
      </w:pPr>
      <w:r>
        <w:rPr>
          <w:rStyle w:val="Referencingstyle"/>
        </w:rPr>
        <w:t>[Schedule 1, item 4</w:t>
      </w:r>
      <w:r w:rsidR="00A83866">
        <w:rPr>
          <w:rStyle w:val="Referencingstyle"/>
        </w:rPr>
        <w:t xml:space="preserve"> and 9</w:t>
      </w:r>
      <w:r>
        <w:rPr>
          <w:rStyle w:val="Referencingstyle"/>
        </w:rPr>
        <w:t>, s</w:t>
      </w:r>
      <w:r w:rsidR="00894C2B">
        <w:rPr>
          <w:rStyle w:val="Referencingstyle"/>
        </w:rPr>
        <w:t>ubsection 911</w:t>
      </w:r>
      <w:proofErr w:type="gramStart"/>
      <w:r w:rsidR="00894C2B">
        <w:rPr>
          <w:rStyle w:val="Referencingstyle"/>
        </w:rPr>
        <w:t>F</w:t>
      </w:r>
      <w:r w:rsidR="00A83866">
        <w:rPr>
          <w:rStyle w:val="Referencingstyle"/>
        </w:rPr>
        <w:t>(</w:t>
      </w:r>
      <w:proofErr w:type="gramEnd"/>
      <w:r w:rsidR="00894C2B">
        <w:rPr>
          <w:rStyle w:val="Referencingstyle"/>
        </w:rPr>
        <w:t>3)</w:t>
      </w:r>
      <w:r w:rsidR="00A83866">
        <w:rPr>
          <w:rStyle w:val="Referencingstyle"/>
        </w:rPr>
        <w:t>, sections</w:t>
      </w:r>
      <w:r w:rsidR="00894C2B">
        <w:rPr>
          <w:rStyle w:val="Referencingstyle"/>
        </w:rPr>
        <w:t xml:space="preserve"> </w:t>
      </w:r>
      <w:r>
        <w:rPr>
          <w:rStyle w:val="Referencingstyle"/>
        </w:rPr>
        <w:t>911M</w:t>
      </w:r>
      <w:r w:rsidR="00894C2B">
        <w:rPr>
          <w:rStyle w:val="Referencingstyle"/>
        </w:rPr>
        <w:t xml:space="preserve"> and </w:t>
      </w:r>
      <w:r>
        <w:rPr>
          <w:rStyle w:val="Referencingstyle"/>
        </w:rPr>
        <w:t>911Q</w:t>
      </w:r>
      <w:r w:rsidR="00A83866">
        <w:rPr>
          <w:rStyle w:val="Referencingstyle"/>
        </w:rPr>
        <w:t xml:space="preserve"> and Schedule 3</w:t>
      </w:r>
      <w:r>
        <w:rPr>
          <w:rStyle w:val="Referencingstyle"/>
        </w:rPr>
        <w:t xml:space="preserve"> of the Corporations Act]</w:t>
      </w:r>
    </w:p>
    <w:p w14:paraId="54F70F58" w14:textId="77777777" w:rsidR="00EC53E5" w:rsidRPr="00065F10" w:rsidRDefault="00EC53E5" w:rsidP="00EC53E5">
      <w:pPr>
        <w:ind w:left="1134"/>
        <w:rPr>
          <w:u w:val="single"/>
        </w:rPr>
      </w:pPr>
      <w:r w:rsidRPr="00065F10">
        <w:rPr>
          <w:u w:val="single"/>
        </w:rPr>
        <w:t>Cancelling an exemption</w:t>
      </w:r>
    </w:p>
    <w:p w14:paraId="25148DAB" w14:textId="16796F2C" w:rsidR="00EC53E5" w:rsidRDefault="00EC53E5" w:rsidP="009A41D3">
      <w:pPr>
        <w:numPr>
          <w:ilvl w:val="1"/>
          <w:numId w:val="2"/>
        </w:numPr>
      </w:pPr>
      <w:r>
        <w:t xml:space="preserve">ASIC may cancel the exemption of a person </w:t>
      </w:r>
      <w:r w:rsidR="00D03892">
        <w:t xml:space="preserve">or foreign company </w:t>
      </w:r>
      <w:r>
        <w:t xml:space="preserve">that uses the professional investor exemption </w:t>
      </w:r>
      <w:r w:rsidR="00B3554F">
        <w:t xml:space="preserve">or the comparable regulator exemption </w:t>
      </w:r>
      <w:r w:rsidR="00D03892">
        <w:t xml:space="preserve">in relation to a financial service </w:t>
      </w:r>
      <w:r>
        <w:t>in the following circumstances:</w:t>
      </w:r>
    </w:p>
    <w:p w14:paraId="208BA5C6" w14:textId="27A30506" w:rsidR="00EC53E5" w:rsidRDefault="00EC53E5" w:rsidP="00EC53E5">
      <w:pPr>
        <w:pStyle w:val="dotpoint"/>
      </w:pPr>
      <w:r>
        <w:t>the person fails to comply with one or more conditions</w:t>
      </w:r>
      <w:r w:rsidR="00D03892">
        <w:t xml:space="preserve"> for using the </w:t>
      </w:r>
      <w:proofErr w:type="gramStart"/>
      <w:r w:rsidR="00D03892">
        <w:t>exemption</w:t>
      </w:r>
      <w:r>
        <w:t>;</w:t>
      </w:r>
      <w:proofErr w:type="gramEnd"/>
    </w:p>
    <w:p w14:paraId="09C4E145" w14:textId="16E53E8E" w:rsidR="00EC53E5" w:rsidRDefault="00EC53E5" w:rsidP="00EC53E5">
      <w:pPr>
        <w:pStyle w:val="dotpoint"/>
      </w:pPr>
      <w:r>
        <w:t>the person fails to comply with a condition and does not provide ASIC with full particulars of the failure to comply as soon as practicable</w:t>
      </w:r>
      <w:r w:rsidR="00484ABB">
        <w:t xml:space="preserve"> (</w:t>
      </w:r>
      <w:r w:rsidR="00D03892">
        <w:t xml:space="preserve">but </w:t>
      </w:r>
      <w:r w:rsidR="00291418">
        <w:t>before</w:t>
      </w:r>
      <w:r>
        <w:t xml:space="preserve"> 15 business days</w:t>
      </w:r>
      <w:r w:rsidR="00484ABB">
        <w:t>)</w:t>
      </w:r>
      <w:r>
        <w:t xml:space="preserve"> after the </w:t>
      </w:r>
      <w:r>
        <w:lastRenderedPageBreak/>
        <w:t xml:space="preserve">day on which the person would reasonably be expected to have become aware of the failure after having made reasonable </w:t>
      </w:r>
      <w:proofErr w:type="gramStart"/>
      <w:r>
        <w:t>enquiries;</w:t>
      </w:r>
      <w:proofErr w:type="gramEnd"/>
      <w:r>
        <w:t xml:space="preserve"> </w:t>
      </w:r>
    </w:p>
    <w:p w14:paraId="69034B36" w14:textId="66463D60" w:rsidR="00EC53E5" w:rsidRDefault="00EC53E5" w:rsidP="00EC53E5">
      <w:pPr>
        <w:pStyle w:val="dotpoint"/>
      </w:pPr>
      <w:r w:rsidRPr="00DC0640">
        <w:t xml:space="preserve">ASIC reasonably believes that </w:t>
      </w:r>
      <w:r>
        <w:t>a person mentioned in section</w:t>
      </w:r>
      <w:r w:rsidR="00D03892">
        <w:t> </w:t>
      </w:r>
      <w:r>
        <w:t xml:space="preserve">913BA of the Corporations Act, </w:t>
      </w:r>
      <w:r w:rsidRPr="00DC0640">
        <w:t xml:space="preserve">is not a fit and proper person to provide </w:t>
      </w:r>
      <w:r w:rsidR="00484ABB">
        <w:t xml:space="preserve">the </w:t>
      </w:r>
      <w:r w:rsidRPr="00DC0640">
        <w:t>financial services</w:t>
      </w:r>
      <w:r w:rsidR="00484ABB">
        <w:t>.</w:t>
      </w:r>
    </w:p>
    <w:p w14:paraId="3E694716" w14:textId="2A759424" w:rsidR="00EC53E5" w:rsidRDefault="00EC53E5" w:rsidP="009A41D3">
      <w:pPr>
        <w:pStyle w:val="dotpoint"/>
        <w:numPr>
          <w:ilvl w:val="1"/>
          <w:numId w:val="4"/>
        </w:numPr>
        <w:rPr>
          <w:rStyle w:val="Referencingstyle"/>
          <w:b w:val="0"/>
          <w:i w:val="0"/>
          <w:sz w:val="22"/>
        </w:rPr>
      </w:pPr>
      <w:r>
        <w:rPr>
          <w:rStyle w:val="Referencingstyle"/>
          <w:b w:val="0"/>
          <w:i w:val="0"/>
          <w:sz w:val="22"/>
        </w:rPr>
        <w:t>Th</w:t>
      </w:r>
      <w:r w:rsidR="00484ABB">
        <w:rPr>
          <w:rStyle w:val="Referencingstyle"/>
          <w:b w:val="0"/>
          <w:i w:val="0"/>
          <w:sz w:val="22"/>
        </w:rPr>
        <w:t>e fit and proper person test applies to t</w:t>
      </w:r>
      <w:r>
        <w:rPr>
          <w:rStyle w:val="Referencingstyle"/>
          <w:b w:val="0"/>
          <w:i w:val="0"/>
          <w:sz w:val="22"/>
        </w:rPr>
        <w:t>he foreign financial service provider</w:t>
      </w:r>
      <w:r w:rsidR="00484ABB">
        <w:rPr>
          <w:rStyle w:val="Referencingstyle"/>
          <w:b w:val="0"/>
          <w:i w:val="0"/>
          <w:sz w:val="22"/>
        </w:rPr>
        <w:t xml:space="preserve"> (the person or foreign company)</w:t>
      </w:r>
      <w:r>
        <w:rPr>
          <w:rStyle w:val="Referencingstyle"/>
          <w:b w:val="0"/>
          <w:i w:val="0"/>
          <w:sz w:val="22"/>
        </w:rPr>
        <w:t xml:space="preserve">, the controller of </w:t>
      </w:r>
      <w:r w:rsidR="00484ABB">
        <w:rPr>
          <w:rStyle w:val="Referencingstyle"/>
          <w:b w:val="0"/>
          <w:i w:val="0"/>
          <w:sz w:val="22"/>
        </w:rPr>
        <w:t xml:space="preserve">the </w:t>
      </w:r>
      <w:r>
        <w:rPr>
          <w:rStyle w:val="Referencingstyle"/>
          <w:b w:val="0"/>
          <w:i w:val="0"/>
          <w:sz w:val="22"/>
        </w:rPr>
        <w:t>foreign financial service provider</w:t>
      </w:r>
      <w:r w:rsidR="00484ABB">
        <w:rPr>
          <w:rStyle w:val="Referencingstyle"/>
          <w:b w:val="0"/>
          <w:i w:val="0"/>
          <w:sz w:val="22"/>
        </w:rPr>
        <w:t xml:space="preserve"> (if applicable)</w:t>
      </w:r>
      <w:r>
        <w:rPr>
          <w:rStyle w:val="Referencingstyle"/>
          <w:b w:val="0"/>
          <w:i w:val="0"/>
          <w:sz w:val="22"/>
        </w:rPr>
        <w:t xml:space="preserve">, </w:t>
      </w:r>
      <w:r w:rsidR="00484ABB">
        <w:rPr>
          <w:rStyle w:val="Referencingstyle"/>
          <w:b w:val="0"/>
          <w:i w:val="0"/>
          <w:sz w:val="22"/>
        </w:rPr>
        <w:t xml:space="preserve">and </w:t>
      </w:r>
      <w:r>
        <w:rPr>
          <w:rStyle w:val="Referencingstyle"/>
          <w:b w:val="0"/>
          <w:i w:val="0"/>
          <w:sz w:val="22"/>
        </w:rPr>
        <w:t xml:space="preserve">an officer, partner, trustee or senior manager of the foreign financial services provider or </w:t>
      </w:r>
      <w:r w:rsidR="00484ABB">
        <w:rPr>
          <w:rStyle w:val="Referencingstyle"/>
          <w:b w:val="0"/>
          <w:i w:val="0"/>
          <w:sz w:val="22"/>
        </w:rPr>
        <w:t xml:space="preserve">the </w:t>
      </w:r>
      <w:r>
        <w:rPr>
          <w:rStyle w:val="Referencingstyle"/>
          <w:b w:val="0"/>
          <w:i w:val="0"/>
          <w:sz w:val="22"/>
        </w:rPr>
        <w:t xml:space="preserve">controller of the foreign financial service </w:t>
      </w:r>
      <w:proofErr w:type="gramStart"/>
      <w:r>
        <w:rPr>
          <w:rStyle w:val="Referencingstyle"/>
          <w:b w:val="0"/>
          <w:i w:val="0"/>
          <w:sz w:val="22"/>
        </w:rPr>
        <w:t>provider</w:t>
      </w:r>
      <w:r w:rsidR="00E70A6E">
        <w:rPr>
          <w:rStyle w:val="Referencingstyle"/>
          <w:b w:val="0"/>
          <w:i w:val="0"/>
          <w:sz w:val="22"/>
        </w:rPr>
        <w:t>;</w:t>
      </w:r>
      <w:proofErr w:type="gramEnd"/>
    </w:p>
    <w:p w14:paraId="67D8E31E" w14:textId="7F9AA5C1" w:rsidR="00EC53E5" w:rsidRDefault="00484ABB" w:rsidP="009A41D3">
      <w:pPr>
        <w:pStyle w:val="dotpoint"/>
        <w:numPr>
          <w:ilvl w:val="1"/>
          <w:numId w:val="4"/>
        </w:numPr>
        <w:rPr>
          <w:rStyle w:val="Referencingstyle"/>
          <w:b w:val="0"/>
          <w:i w:val="0"/>
          <w:sz w:val="22"/>
        </w:rPr>
      </w:pPr>
      <w:r>
        <w:rPr>
          <w:rStyle w:val="Referencingstyle"/>
          <w:b w:val="0"/>
          <w:i w:val="0"/>
          <w:sz w:val="22"/>
        </w:rPr>
        <w:t>I</w:t>
      </w:r>
      <w:r w:rsidR="00EC53E5">
        <w:rPr>
          <w:rStyle w:val="Referencingstyle"/>
          <w:b w:val="0"/>
          <w:i w:val="0"/>
          <w:sz w:val="22"/>
        </w:rPr>
        <w:t>n determining whether a relevant person is a fit and proper person, ASIC must have regard to the matters specified in section 913BB of the Corporations Act</w:t>
      </w:r>
      <w:r w:rsidR="00E70A6E">
        <w:rPr>
          <w:rStyle w:val="Referencingstyle"/>
          <w:b w:val="0"/>
          <w:i w:val="0"/>
          <w:sz w:val="22"/>
        </w:rPr>
        <w:t>; or</w:t>
      </w:r>
    </w:p>
    <w:p w14:paraId="4CDBC20C" w14:textId="4E07EC33" w:rsidR="00E70A6E" w:rsidRDefault="00E70A6E" w:rsidP="00E70A6E">
      <w:pPr>
        <w:pStyle w:val="dotpoint"/>
      </w:pPr>
      <w:r>
        <w:t>the person fails to comply with an additional condition imposed by ASIC on the person for failing to comply with a condition.</w:t>
      </w:r>
    </w:p>
    <w:p w14:paraId="068DE4B9" w14:textId="0B1322E8" w:rsidR="00EC53E5" w:rsidRPr="00F703A7" w:rsidRDefault="00EC53E5" w:rsidP="00EC53E5">
      <w:pPr>
        <w:pStyle w:val="base-text-paragraph"/>
        <w:numPr>
          <w:ilvl w:val="0"/>
          <w:numId w:val="0"/>
        </w:numPr>
        <w:ind w:left="414" w:firstLine="720"/>
        <w:rPr>
          <w:rStyle w:val="Referencingstyle"/>
          <w:b w:val="0"/>
          <w:i w:val="0"/>
          <w:sz w:val="22"/>
        </w:rPr>
      </w:pPr>
      <w:r w:rsidRPr="00110F4A">
        <w:rPr>
          <w:rStyle w:val="Referencingstyle"/>
        </w:rPr>
        <w:t xml:space="preserve">[Schedule </w:t>
      </w:r>
      <w:r w:rsidR="00291418">
        <w:rPr>
          <w:rStyle w:val="Referencingstyle"/>
        </w:rPr>
        <w:t>1</w:t>
      </w:r>
      <w:r w:rsidRPr="00110F4A">
        <w:rPr>
          <w:rStyle w:val="Referencingstyle"/>
        </w:rPr>
        <w:t xml:space="preserve">, item </w:t>
      </w:r>
      <w:r w:rsidR="00291418">
        <w:rPr>
          <w:rStyle w:val="Referencingstyle"/>
        </w:rPr>
        <w:t>4</w:t>
      </w:r>
      <w:r w:rsidRPr="00110F4A">
        <w:rPr>
          <w:rStyle w:val="Referencingstyle"/>
        </w:rPr>
        <w:t>, section</w:t>
      </w:r>
      <w:r w:rsidR="00C35478">
        <w:rPr>
          <w:rStyle w:val="Referencingstyle"/>
        </w:rPr>
        <w:t>s</w:t>
      </w:r>
      <w:r w:rsidRPr="00110F4A">
        <w:rPr>
          <w:rStyle w:val="Referencingstyle"/>
        </w:rPr>
        <w:t xml:space="preserve"> 911</w:t>
      </w:r>
      <w:r w:rsidR="0050580D">
        <w:rPr>
          <w:rStyle w:val="Referencingstyle"/>
        </w:rPr>
        <w:t>M</w:t>
      </w:r>
      <w:r w:rsidR="00C35478">
        <w:rPr>
          <w:rStyle w:val="Referencingstyle"/>
        </w:rPr>
        <w:t>, 911N</w:t>
      </w:r>
      <w:r w:rsidRPr="00110F4A">
        <w:rPr>
          <w:rStyle w:val="Referencingstyle"/>
        </w:rPr>
        <w:t xml:space="preserve"> </w:t>
      </w:r>
      <w:r w:rsidR="00C35478">
        <w:rPr>
          <w:rStyle w:val="Referencingstyle"/>
        </w:rPr>
        <w:t>and 911</w:t>
      </w:r>
      <w:r w:rsidR="00E70A6E">
        <w:rPr>
          <w:rStyle w:val="Referencingstyle"/>
        </w:rPr>
        <w:t>Q</w:t>
      </w:r>
      <w:r w:rsidR="00C35478">
        <w:rPr>
          <w:rStyle w:val="Referencingstyle"/>
        </w:rPr>
        <w:t xml:space="preserve"> </w:t>
      </w:r>
      <w:r w:rsidRPr="00110F4A">
        <w:rPr>
          <w:rStyle w:val="Referencingstyle"/>
        </w:rPr>
        <w:t>of the Corporations Act]</w:t>
      </w:r>
    </w:p>
    <w:p w14:paraId="0C8C3320" w14:textId="625AD40F" w:rsidR="00EC53E5" w:rsidRDefault="00EC53E5" w:rsidP="009A41D3">
      <w:pPr>
        <w:pStyle w:val="base-text-paragraph"/>
        <w:numPr>
          <w:ilvl w:val="1"/>
          <w:numId w:val="2"/>
        </w:numPr>
      </w:pPr>
      <w:r>
        <w:t xml:space="preserve">Before cancelling </w:t>
      </w:r>
      <w:r w:rsidR="00A72285">
        <w:t xml:space="preserve">a person’s </w:t>
      </w:r>
      <w:r w:rsidRPr="00163469">
        <w:t xml:space="preserve">exemption, ASIC must take reasonable steps to </w:t>
      </w:r>
      <w:r w:rsidR="009327C5">
        <w:t xml:space="preserve">give </w:t>
      </w:r>
      <w:r w:rsidRPr="00163469">
        <w:t xml:space="preserve">the person a written notice of the proposed cancellation along with the reasons for </w:t>
      </w:r>
      <w:r w:rsidR="009327C5">
        <w:t>it</w:t>
      </w:r>
      <w:r>
        <w:t xml:space="preserve">. </w:t>
      </w:r>
      <w:r w:rsidRPr="00163469">
        <w:rPr>
          <w:rStyle w:val="Referencingstyle"/>
        </w:rPr>
        <w:t xml:space="preserve">[Schedule </w:t>
      </w:r>
      <w:r>
        <w:rPr>
          <w:rStyle w:val="Referencingstyle"/>
        </w:rPr>
        <w:t>1</w:t>
      </w:r>
      <w:r w:rsidRPr="00163469">
        <w:rPr>
          <w:rStyle w:val="Referencingstyle"/>
        </w:rPr>
        <w:t xml:space="preserve">, item </w:t>
      </w:r>
      <w:r w:rsidR="007C0A6C">
        <w:rPr>
          <w:rStyle w:val="Referencingstyle"/>
        </w:rPr>
        <w:t>4</w:t>
      </w:r>
      <w:r w:rsidRPr="00163469">
        <w:rPr>
          <w:rStyle w:val="Referencingstyle"/>
        </w:rPr>
        <w:t xml:space="preserve">, </w:t>
      </w:r>
      <w:r>
        <w:rPr>
          <w:rStyle w:val="Referencingstyle"/>
        </w:rPr>
        <w:t>subsection</w:t>
      </w:r>
      <w:r w:rsidR="009327C5">
        <w:rPr>
          <w:rStyle w:val="Referencingstyle"/>
        </w:rPr>
        <w:t> </w:t>
      </w:r>
      <w:r w:rsidRPr="00163469">
        <w:rPr>
          <w:rStyle w:val="Referencingstyle"/>
        </w:rPr>
        <w:t>911</w:t>
      </w:r>
      <w:proofErr w:type="gramStart"/>
      <w:r w:rsidR="0081333E">
        <w:rPr>
          <w:rStyle w:val="Referencingstyle"/>
        </w:rPr>
        <w:t>P</w:t>
      </w:r>
      <w:r>
        <w:rPr>
          <w:rStyle w:val="Referencingstyle"/>
        </w:rPr>
        <w:t>(</w:t>
      </w:r>
      <w:proofErr w:type="gramEnd"/>
      <w:r>
        <w:rPr>
          <w:rStyle w:val="Referencingstyle"/>
        </w:rPr>
        <w:t>1)</w:t>
      </w:r>
      <w:r w:rsidRPr="00163469">
        <w:rPr>
          <w:rStyle w:val="Referencingstyle"/>
        </w:rPr>
        <w:t xml:space="preserve"> of the Corporation</w:t>
      </w:r>
      <w:r>
        <w:rPr>
          <w:rStyle w:val="Referencingstyle"/>
        </w:rPr>
        <w:t>s Act]</w:t>
      </w:r>
    </w:p>
    <w:p w14:paraId="799202A7" w14:textId="4060BAC3" w:rsidR="00EC53E5" w:rsidRPr="00F13CAF" w:rsidRDefault="00EC53E5" w:rsidP="009A41D3">
      <w:pPr>
        <w:numPr>
          <w:ilvl w:val="1"/>
          <w:numId w:val="2"/>
        </w:numPr>
        <w:rPr>
          <w:rStyle w:val="Referencingstyle"/>
          <w:b w:val="0"/>
          <w:i w:val="0"/>
          <w:sz w:val="22"/>
        </w:rPr>
      </w:pPr>
      <w:r>
        <w:t xml:space="preserve">ASIC must also give the person </w:t>
      </w:r>
      <w:r w:rsidRPr="00163469">
        <w:t>an opportunity to appear (or</w:t>
      </w:r>
      <w:r>
        <w:t xml:space="preserve"> be</w:t>
      </w:r>
      <w:r w:rsidRPr="00163469">
        <w:t xml:space="preserve"> represented) at a private hearing </w:t>
      </w:r>
      <w:r>
        <w:t xml:space="preserve">before ASIC and </w:t>
      </w:r>
      <w:r w:rsidRPr="00163469">
        <w:t xml:space="preserve">to make submissions to ASIC on that matter. </w:t>
      </w:r>
      <w:r w:rsidRPr="00163469">
        <w:rPr>
          <w:rStyle w:val="Referencingstyle"/>
        </w:rPr>
        <w:t xml:space="preserve">[Schedule </w:t>
      </w:r>
      <w:r>
        <w:rPr>
          <w:rStyle w:val="Referencingstyle"/>
        </w:rPr>
        <w:t>1</w:t>
      </w:r>
      <w:r w:rsidRPr="00163469">
        <w:rPr>
          <w:rStyle w:val="Referencingstyle"/>
        </w:rPr>
        <w:t>, item</w:t>
      </w:r>
      <w:r>
        <w:rPr>
          <w:rStyle w:val="Referencingstyle"/>
        </w:rPr>
        <w:t xml:space="preserve"> </w:t>
      </w:r>
      <w:r w:rsidR="007C0A6C">
        <w:rPr>
          <w:rStyle w:val="Referencingstyle"/>
        </w:rPr>
        <w:t>4</w:t>
      </w:r>
      <w:r w:rsidRPr="00163469">
        <w:rPr>
          <w:rStyle w:val="Referencingstyle"/>
        </w:rPr>
        <w:t xml:space="preserve">, </w:t>
      </w:r>
      <w:r>
        <w:rPr>
          <w:rStyle w:val="Referencingstyle"/>
        </w:rPr>
        <w:t xml:space="preserve">subsection </w:t>
      </w:r>
      <w:r w:rsidRPr="00163469">
        <w:rPr>
          <w:rStyle w:val="Referencingstyle"/>
        </w:rPr>
        <w:t>911</w:t>
      </w:r>
      <w:proofErr w:type="gramStart"/>
      <w:r w:rsidR="007C0A6C">
        <w:rPr>
          <w:rStyle w:val="Referencingstyle"/>
        </w:rPr>
        <w:t>P</w:t>
      </w:r>
      <w:r>
        <w:rPr>
          <w:rStyle w:val="Referencingstyle"/>
        </w:rPr>
        <w:t>(</w:t>
      </w:r>
      <w:proofErr w:type="gramEnd"/>
      <w:r>
        <w:rPr>
          <w:rStyle w:val="Referencingstyle"/>
        </w:rPr>
        <w:t>1)</w:t>
      </w:r>
      <w:r w:rsidRPr="00163469">
        <w:rPr>
          <w:rStyle w:val="Referencingstyle"/>
        </w:rPr>
        <w:t xml:space="preserve"> of the Corporation</w:t>
      </w:r>
      <w:r>
        <w:rPr>
          <w:rStyle w:val="Referencingstyle"/>
        </w:rPr>
        <w:t>s</w:t>
      </w:r>
      <w:r w:rsidR="007C0A6C">
        <w:rPr>
          <w:rStyle w:val="Referencingstyle"/>
        </w:rPr>
        <w:t> </w:t>
      </w:r>
      <w:r>
        <w:rPr>
          <w:rStyle w:val="Referencingstyle"/>
        </w:rPr>
        <w:t>Act]</w:t>
      </w:r>
    </w:p>
    <w:p w14:paraId="717CAB10" w14:textId="49ABBB4D" w:rsidR="00EC53E5" w:rsidRPr="00163469" w:rsidRDefault="00EC53E5" w:rsidP="009A41D3">
      <w:pPr>
        <w:numPr>
          <w:ilvl w:val="1"/>
          <w:numId w:val="2"/>
        </w:numPr>
      </w:pPr>
      <w:r>
        <w:t xml:space="preserve">If a hearing is held or submissions are made, </w:t>
      </w:r>
      <w:r w:rsidRPr="00163469">
        <w:t xml:space="preserve">ASIC must </w:t>
      </w:r>
      <w:proofErr w:type="gramStart"/>
      <w:r w:rsidRPr="00163469">
        <w:t>take into account</w:t>
      </w:r>
      <w:proofErr w:type="gramEnd"/>
      <w:r w:rsidRPr="00163469">
        <w:t xml:space="preserve"> any information </w:t>
      </w:r>
      <w:r>
        <w:t xml:space="preserve">given to </w:t>
      </w:r>
      <w:r w:rsidR="00D320CB">
        <w:t>it</w:t>
      </w:r>
      <w:r>
        <w:t xml:space="preserve"> </w:t>
      </w:r>
      <w:r w:rsidR="00EB3E4A">
        <w:t>at</w:t>
      </w:r>
      <w:r>
        <w:t xml:space="preserve"> the hearing or in the submissions. </w:t>
      </w:r>
      <w:r w:rsidRPr="00163469">
        <w:rPr>
          <w:rStyle w:val="Referencingstyle"/>
        </w:rPr>
        <w:t xml:space="preserve">[Schedule </w:t>
      </w:r>
      <w:r>
        <w:rPr>
          <w:rStyle w:val="Referencingstyle"/>
        </w:rPr>
        <w:t>1</w:t>
      </w:r>
      <w:r w:rsidRPr="00163469">
        <w:rPr>
          <w:rStyle w:val="Referencingstyle"/>
        </w:rPr>
        <w:t xml:space="preserve">, item </w:t>
      </w:r>
      <w:r w:rsidR="00EB3E4A">
        <w:rPr>
          <w:rStyle w:val="Referencingstyle"/>
        </w:rPr>
        <w:t>4</w:t>
      </w:r>
      <w:r w:rsidRPr="00163469">
        <w:rPr>
          <w:rStyle w:val="Referencingstyle"/>
        </w:rPr>
        <w:t xml:space="preserve">, </w:t>
      </w:r>
      <w:r>
        <w:rPr>
          <w:rStyle w:val="Referencingstyle"/>
        </w:rPr>
        <w:t>paragraph</w:t>
      </w:r>
      <w:r w:rsidRPr="00163469">
        <w:rPr>
          <w:rStyle w:val="Referencingstyle"/>
        </w:rPr>
        <w:t xml:space="preserve"> 911</w:t>
      </w:r>
      <w:r w:rsidR="00EB3E4A">
        <w:rPr>
          <w:rStyle w:val="Referencingstyle"/>
        </w:rPr>
        <w:t>P</w:t>
      </w:r>
      <w:r>
        <w:rPr>
          <w:rStyle w:val="Referencingstyle"/>
        </w:rPr>
        <w:t>(1)(b)</w:t>
      </w:r>
      <w:r w:rsidRPr="00163469">
        <w:rPr>
          <w:rStyle w:val="Referencingstyle"/>
        </w:rPr>
        <w:t xml:space="preserve"> of the Corporations</w:t>
      </w:r>
      <w:r>
        <w:rPr>
          <w:rStyle w:val="Referencingstyle"/>
        </w:rPr>
        <w:t xml:space="preserve"> Act]</w:t>
      </w:r>
      <w:r w:rsidRPr="00163469">
        <w:t xml:space="preserve"> </w:t>
      </w:r>
    </w:p>
    <w:p w14:paraId="56BB8251" w14:textId="20535901" w:rsidR="00EC53E5" w:rsidRPr="002A3BA0" w:rsidRDefault="00EC53E5" w:rsidP="009A41D3">
      <w:pPr>
        <w:numPr>
          <w:ilvl w:val="1"/>
          <w:numId w:val="2"/>
        </w:numPr>
      </w:pPr>
      <w:r w:rsidRPr="00F26616">
        <w:t xml:space="preserve">Hearings are not required to be held in person. </w:t>
      </w:r>
      <w:r>
        <w:t xml:space="preserve">To facilitate hearings involving persons </w:t>
      </w:r>
      <w:r w:rsidR="00EB3E4A">
        <w:t xml:space="preserve">(or representatives) </w:t>
      </w:r>
      <w:r>
        <w:t xml:space="preserve">located outside Australia, hearings can be conducted </w:t>
      </w:r>
      <w:r w:rsidRPr="00D32435">
        <w:t xml:space="preserve">using any technology that allows </w:t>
      </w:r>
      <w:r>
        <w:t xml:space="preserve">the person (or </w:t>
      </w:r>
      <w:r w:rsidR="008B5CE1">
        <w:t xml:space="preserve">the person’s </w:t>
      </w:r>
      <w:r>
        <w:t xml:space="preserve">representative) </w:t>
      </w:r>
      <w:r w:rsidRPr="00D32435">
        <w:t xml:space="preserve">to participate in the hearing without being physically present at </w:t>
      </w:r>
      <w:r w:rsidR="008B5CE1">
        <w:t xml:space="preserve">all or part of </w:t>
      </w:r>
      <w:r w:rsidRPr="00D32435">
        <w:t>the hearing.</w:t>
      </w:r>
      <w:r>
        <w:t xml:space="preserve"> </w:t>
      </w:r>
      <w:r w:rsidRPr="002A3BA0">
        <w:rPr>
          <w:rStyle w:val="Referencingstyle"/>
        </w:rPr>
        <w:t xml:space="preserve">[Schedule 1, item </w:t>
      </w:r>
      <w:r w:rsidR="00E25E34">
        <w:rPr>
          <w:rStyle w:val="Referencingstyle"/>
        </w:rPr>
        <w:t>4</w:t>
      </w:r>
      <w:r w:rsidRPr="002A3BA0">
        <w:rPr>
          <w:rStyle w:val="Referencingstyle"/>
        </w:rPr>
        <w:t xml:space="preserve">, section </w:t>
      </w:r>
      <w:r w:rsidR="002A3BA0" w:rsidRPr="002A3BA0">
        <w:rPr>
          <w:rStyle w:val="Referencingstyle"/>
        </w:rPr>
        <w:t>911S</w:t>
      </w:r>
      <w:r w:rsidRPr="002A3BA0">
        <w:rPr>
          <w:rStyle w:val="Referencingstyle"/>
        </w:rPr>
        <w:t xml:space="preserve"> of the Corporations Act]</w:t>
      </w:r>
    </w:p>
    <w:p w14:paraId="305BECD3" w14:textId="39A70FD4" w:rsidR="00EC53E5" w:rsidRDefault="00EC53E5" w:rsidP="009A41D3">
      <w:pPr>
        <w:pStyle w:val="base-text-paragraph"/>
        <w:keepNext/>
        <w:numPr>
          <w:ilvl w:val="1"/>
          <w:numId w:val="2"/>
        </w:numPr>
      </w:pPr>
      <w:r w:rsidRPr="00150541">
        <w:t xml:space="preserve">The purpose of a hearing is to provide a </w:t>
      </w:r>
      <w:r>
        <w:t xml:space="preserve">person </w:t>
      </w:r>
      <w:r w:rsidRPr="00150541">
        <w:t>with an opportunity to</w:t>
      </w:r>
      <w:r>
        <w:t xml:space="preserve"> provide </w:t>
      </w:r>
      <w:r w:rsidRPr="00150541">
        <w:t xml:space="preserve">information or an explanation of events, which may assist </w:t>
      </w:r>
      <w:r>
        <w:t xml:space="preserve">ASIC </w:t>
      </w:r>
      <w:r w:rsidR="00D320CB">
        <w:t xml:space="preserve">to </w:t>
      </w:r>
      <w:r>
        <w:t xml:space="preserve">decide </w:t>
      </w:r>
      <w:proofErr w:type="gramStart"/>
      <w:r>
        <w:t>whether or not</w:t>
      </w:r>
      <w:proofErr w:type="gramEnd"/>
      <w:r>
        <w:t xml:space="preserve"> to cancel the exemption</w:t>
      </w:r>
      <w:r w:rsidRPr="00150541">
        <w:t xml:space="preserve">. </w:t>
      </w:r>
      <w:r>
        <w:t>While a person is not required to appear at a hearing</w:t>
      </w:r>
      <w:r w:rsidR="00EB3E4A">
        <w:t xml:space="preserve"> or make a submission, </w:t>
      </w:r>
      <w:r w:rsidR="00EB3E4A">
        <w:lastRenderedPageBreak/>
        <w:t xml:space="preserve">having the opportunity to do so </w:t>
      </w:r>
      <w:r>
        <w:t xml:space="preserve">ensures </w:t>
      </w:r>
      <w:r w:rsidRPr="006D6B6D">
        <w:t xml:space="preserve">that the </w:t>
      </w:r>
      <w:r>
        <w:t xml:space="preserve">foreign financial service providers have access to </w:t>
      </w:r>
      <w:r w:rsidRPr="006D6B6D">
        <w:t>adequate procedural safeguards</w:t>
      </w:r>
      <w:r>
        <w:t>.</w:t>
      </w:r>
    </w:p>
    <w:p w14:paraId="5199176B" w14:textId="59170065" w:rsidR="00EC53E5" w:rsidRDefault="00EC53E5" w:rsidP="009A41D3">
      <w:pPr>
        <w:numPr>
          <w:ilvl w:val="1"/>
          <w:numId w:val="2"/>
        </w:numPr>
      </w:pPr>
      <w:r>
        <w:t xml:space="preserve">Following a hearing or </w:t>
      </w:r>
      <w:r w:rsidR="00EB3E4A">
        <w:t xml:space="preserve">consideration of </w:t>
      </w:r>
      <w:r>
        <w:t>submissions, if</w:t>
      </w:r>
      <w:r w:rsidR="00EB3E4A">
        <w:t xml:space="preserve"> ASIC decides to cancel a person’s exemption</w:t>
      </w:r>
      <w:r>
        <w:t xml:space="preserve">, ASIC must take reasonable steps to provide the person with a written notice of the cancellation and </w:t>
      </w:r>
      <w:r w:rsidR="0021439B">
        <w:t xml:space="preserve">its </w:t>
      </w:r>
      <w:r>
        <w:t xml:space="preserve">reasons for the decision. </w:t>
      </w:r>
      <w:r w:rsidRPr="00163469">
        <w:rPr>
          <w:rStyle w:val="Referencingstyle"/>
        </w:rPr>
        <w:t xml:space="preserve">[Schedule </w:t>
      </w:r>
      <w:r w:rsidR="00870480">
        <w:rPr>
          <w:rStyle w:val="Referencingstyle"/>
        </w:rPr>
        <w:t>1</w:t>
      </w:r>
      <w:r w:rsidRPr="00163469">
        <w:rPr>
          <w:rStyle w:val="Referencingstyle"/>
        </w:rPr>
        <w:t xml:space="preserve">, item </w:t>
      </w:r>
      <w:r w:rsidR="0021439B">
        <w:rPr>
          <w:rStyle w:val="Referencingstyle"/>
        </w:rPr>
        <w:t>4</w:t>
      </w:r>
      <w:r w:rsidRPr="00163469">
        <w:rPr>
          <w:rStyle w:val="Referencingstyle"/>
        </w:rPr>
        <w:t xml:space="preserve">, </w:t>
      </w:r>
      <w:r>
        <w:rPr>
          <w:rStyle w:val="Referencingstyle"/>
        </w:rPr>
        <w:t>subsection</w:t>
      </w:r>
      <w:r w:rsidRPr="00163469">
        <w:rPr>
          <w:rStyle w:val="Referencingstyle"/>
        </w:rPr>
        <w:t xml:space="preserve"> 911</w:t>
      </w:r>
      <w:proofErr w:type="gramStart"/>
      <w:r w:rsidR="0021439B">
        <w:rPr>
          <w:rStyle w:val="Referencingstyle"/>
        </w:rPr>
        <w:t>P(</w:t>
      </w:r>
      <w:proofErr w:type="gramEnd"/>
      <w:r w:rsidR="0021439B">
        <w:rPr>
          <w:rStyle w:val="Referencingstyle"/>
        </w:rPr>
        <w:t>2)</w:t>
      </w:r>
      <w:r w:rsidRPr="00163469">
        <w:rPr>
          <w:rStyle w:val="Referencingstyle"/>
        </w:rPr>
        <w:t xml:space="preserve"> of the Corporation</w:t>
      </w:r>
      <w:r>
        <w:rPr>
          <w:rStyle w:val="Referencingstyle"/>
        </w:rPr>
        <w:t>s Act]</w:t>
      </w:r>
    </w:p>
    <w:p w14:paraId="7924499F" w14:textId="326241E9" w:rsidR="00EC53E5" w:rsidRPr="00B32604" w:rsidRDefault="00EC53E5" w:rsidP="009A41D3">
      <w:pPr>
        <w:numPr>
          <w:ilvl w:val="1"/>
          <w:numId w:val="2"/>
        </w:numPr>
      </w:pPr>
      <w:r>
        <w:t xml:space="preserve">The cancellation notice must also include the date from which the cancellation is to take effect (which must </w:t>
      </w:r>
      <w:r w:rsidR="008B5CE1">
        <w:t xml:space="preserve">not be before the </w:t>
      </w:r>
      <w:r>
        <w:t xml:space="preserve">day the notice is </w:t>
      </w:r>
      <w:r w:rsidR="008B5CE1">
        <w:t xml:space="preserve">given </w:t>
      </w:r>
      <w:r>
        <w:t xml:space="preserve">to the person) and may also be used to inform the </w:t>
      </w:r>
      <w:r w:rsidR="0021439B">
        <w:t xml:space="preserve">person </w:t>
      </w:r>
      <w:r>
        <w:t>of their right to</w:t>
      </w:r>
      <w:r w:rsidRPr="00084FDD">
        <w:t xml:space="preserve"> apply to the </w:t>
      </w:r>
      <w:r>
        <w:t xml:space="preserve">Administrative Appeals Tribunal </w:t>
      </w:r>
      <w:r w:rsidRPr="00084FDD">
        <w:t xml:space="preserve">for a merits review of </w:t>
      </w:r>
      <w:r>
        <w:t xml:space="preserve">ASIC’s decision to cancel the exemption. </w:t>
      </w:r>
      <w:r w:rsidR="0021439B" w:rsidRPr="00163469">
        <w:rPr>
          <w:rStyle w:val="Referencingstyle"/>
        </w:rPr>
        <w:t xml:space="preserve">[Schedule </w:t>
      </w:r>
      <w:r w:rsidR="0021439B">
        <w:rPr>
          <w:rStyle w:val="Referencingstyle"/>
        </w:rPr>
        <w:t>1</w:t>
      </w:r>
      <w:r w:rsidR="0021439B" w:rsidRPr="00163469">
        <w:rPr>
          <w:rStyle w:val="Referencingstyle"/>
        </w:rPr>
        <w:t>, item</w:t>
      </w:r>
      <w:r w:rsidR="0021439B">
        <w:rPr>
          <w:rStyle w:val="Referencingstyle"/>
        </w:rPr>
        <w:t> 4</w:t>
      </w:r>
      <w:r w:rsidR="0021439B" w:rsidRPr="00163469">
        <w:rPr>
          <w:rStyle w:val="Referencingstyle"/>
        </w:rPr>
        <w:t xml:space="preserve">, </w:t>
      </w:r>
      <w:r w:rsidR="0021439B">
        <w:rPr>
          <w:rStyle w:val="Referencingstyle"/>
        </w:rPr>
        <w:t>subsection</w:t>
      </w:r>
      <w:r w:rsidR="0021439B" w:rsidRPr="00163469">
        <w:rPr>
          <w:rStyle w:val="Referencingstyle"/>
        </w:rPr>
        <w:t xml:space="preserve"> 911</w:t>
      </w:r>
      <w:proofErr w:type="gramStart"/>
      <w:r w:rsidR="0021439B">
        <w:rPr>
          <w:rStyle w:val="Referencingstyle"/>
        </w:rPr>
        <w:t>P(</w:t>
      </w:r>
      <w:proofErr w:type="gramEnd"/>
      <w:r w:rsidR="0021439B">
        <w:rPr>
          <w:rStyle w:val="Referencingstyle"/>
        </w:rPr>
        <w:t>2)</w:t>
      </w:r>
      <w:r w:rsidR="0021439B" w:rsidRPr="00163469">
        <w:rPr>
          <w:rStyle w:val="Referencingstyle"/>
        </w:rPr>
        <w:t xml:space="preserve"> of the Corporation</w:t>
      </w:r>
      <w:r w:rsidR="0021439B">
        <w:rPr>
          <w:rStyle w:val="Referencingstyle"/>
        </w:rPr>
        <w:t>s Act]</w:t>
      </w:r>
    </w:p>
    <w:p w14:paraId="00294C3B" w14:textId="6FA1352F" w:rsidR="00EC53E5" w:rsidRPr="00B32604" w:rsidRDefault="00EC53E5" w:rsidP="009A41D3">
      <w:pPr>
        <w:numPr>
          <w:ilvl w:val="1"/>
          <w:numId w:val="2"/>
        </w:numPr>
      </w:pPr>
      <w:r>
        <w:t xml:space="preserve">The cancellation of an exemption by ASIC is </w:t>
      </w:r>
      <w:r w:rsidRPr="00B32604">
        <w:t xml:space="preserve">not a legislative instrument within the meaning of a legislative instrument in section 8(1) of the </w:t>
      </w:r>
      <w:r w:rsidRPr="00B32604">
        <w:rPr>
          <w:i/>
          <w:iCs/>
        </w:rPr>
        <w:t>Legislation Act 2003</w:t>
      </w:r>
      <w:r w:rsidRPr="00B32604">
        <w:t xml:space="preserve">. </w:t>
      </w:r>
      <w:r>
        <w:t xml:space="preserve">Cancellations are </w:t>
      </w:r>
      <w:r w:rsidRPr="00B32604">
        <w:t xml:space="preserve">administrative in character as they do not determine or alter the law, but rather they apply the law to </w:t>
      </w:r>
      <w:r>
        <w:t>specific persons</w:t>
      </w:r>
      <w:r w:rsidR="008B5CE1">
        <w:t>.</w:t>
      </w:r>
      <w:r>
        <w:t xml:space="preserve"> </w:t>
      </w:r>
    </w:p>
    <w:p w14:paraId="75835044" w14:textId="690D21FE" w:rsidR="00EC53E5" w:rsidRPr="00004B44" w:rsidRDefault="00EC53E5" w:rsidP="009A41D3">
      <w:pPr>
        <w:pStyle w:val="base-text-paragraph"/>
        <w:keepNext/>
        <w:numPr>
          <w:ilvl w:val="1"/>
          <w:numId w:val="2"/>
        </w:numPr>
        <w:rPr>
          <w:b/>
          <w:bCs/>
          <w:i/>
          <w:iCs/>
        </w:rPr>
      </w:pPr>
      <w:r w:rsidRPr="00004B44">
        <w:rPr>
          <w:bCs/>
          <w:iCs/>
        </w:rPr>
        <w:t xml:space="preserve">If ASIC takes reasonable steps but is </w:t>
      </w:r>
      <w:r w:rsidR="0021439B" w:rsidRPr="00004B44">
        <w:rPr>
          <w:bCs/>
          <w:iCs/>
        </w:rPr>
        <w:t xml:space="preserve">unable </w:t>
      </w:r>
      <w:r w:rsidRPr="00004B44">
        <w:rPr>
          <w:bCs/>
          <w:iCs/>
        </w:rPr>
        <w:t xml:space="preserve">to notify the person of </w:t>
      </w:r>
      <w:r w:rsidR="00D320CB">
        <w:rPr>
          <w:bCs/>
          <w:iCs/>
        </w:rPr>
        <w:t>its</w:t>
      </w:r>
      <w:r w:rsidRPr="00004B44">
        <w:rPr>
          <w:bCs/>
          <w:iCs/>
        </w:rPr>
        <w:t xml:space="preserve"> proposed and/or final decision to cancel the person</w:t>
      </w:r>
      <w:r w:rsidR="0021439B" w:rsidRPr="00004B44">
        <w:rPr>
          <w:bCs/>
          <w:iCs/>
        </w:rPr>
        <w:t xml:space="preserve">’s </w:t>
      </w:r>
      <w:r w:rsidRPr="00004B44">
        <w:rPr>
          <w:bCs/>
          <w:iCs/>
        </w:rPr>
        <w:t xml:space="preserve">exemption, for example, because </w:t>
      </w:r>
      <w:r w:rsidR="0021439B" w:rsidRPr="00004B44">
        <w:rPr>
          <w:bCs/>
          <w:iCs/>
        </w:rPr>
        <w:t xml:space="preserve">the person has failed to keep their contact details up-to-date, </w:t>
      </w:r>
      <w:r w:rsidRPr="00004B44">
        <w:rPr>
          <w:bCs/>
          <w:iCs/>
        </w:rPr>
        <w:t>ASIC’s decision to cancel the person</w:t>
      </w:r>
      <w:r w:rsidR="0021439B" w:rsidRPr="00004B44">
        <w:rPr>
          <w:bCs/>
          <w:iCs/>
        </w:rPr>
        <w:t xml:space="preserve">’s </w:t>
      </w:r>
      <w:r w:rsidRPr="00004B44">
        <w:rPr>
          <w:bCs/>
          <w:iCs/>
        </w:rPr>
        <w:t xml:space="preserve">exemption is </w:t>
      </w:r>
      <w:r w:rsidR="008B5CE1">
        <w:rPr>
          <w:bCs/>
          <w:iCs/>
        </w:rPr>
        <w:t xml:space="preserve">still </w:t>
      </w:r>
      <w:r w:rsidRPr="00004B44">
        <w:rPr>
          <w:bCs/>
          <w:iCs/>
        </w:rPr>
        <w:t>valid.</w:t>
      </w:r>
      <w:r w:rsidR="00004B44" w:rsidRPr="00004B44">
        <w:rPr>
          <w:bCs/>
          <w:iCs/>
        </w:rPr>
        <w:t xml:space="preserve"> </w:t>
      </w:r>
      <w:r w:rsidRPr="00004B44">
        <w:rPr>
          <w:bCs/>
          <w:iCs/>
        </w:rPr>
        <w:t xml:space="preserve">This </w:t>
      </w:r>
      <w:r w:rsidR="008B5CE1">
        <w:rPr>
          <w:bCs/>
          <w:iCs/>
        </w:rPr>
        <w:t xml:space="preserve">requirement for ASIC to take reasonable steps to give notices to the person </w:t>
      </w:r>
      <w:r w:rsidRPr="00004B44">
        <w:rPr>
          <w:bCs/>
          <w:iCs/>
        </w:rPr>
        <w:t xml:space="preserve">is intended to achieve a balance between the need for legislative and administrative certainty and </w:t>
      </w:r>
      <w:r w:rsidR="008B5CE1">
        <w:rPr>
          <w:bCs/>
          <w:iCs/>
        </w:rPr>
        <w:t xml:space="preserve">the need to </w:t>
      </w:r>
      <w:r w:rsidRPr="00004B44">
        <w:rPr>
          <w:bCs/>
          <w:iCs/>
        </w:rPr>
        <w:t>maintain adequate safeguards of natural justice for the person</w:t>
      </w:r>
      <w:r w:rsidR="00004B44">
        <w:rPr>
          <w:bCs/>
          <w:iCs/>
        </w:rPr>
        <w:t>.</w:t>
      </w:r>
    </w:p>
    <w:p w14:paraId="49AB263B" w14:textId="3628062A" w:rsidR="00EC53E5" w:rsidRPr="00F26616" w:rsidRDefault="00EC53E5" w:rsidP="009A41D3">
      <w:pPr>
        <w:pStyle w:val="base-text-paragraph"/>
        <w:keepNext/>
        <w:numPr>
          <w:ilvl w:val="1"/>
          <w:numId w:val="2"/>
        </w:numPr>
        <w:rPr>
          <w:b/>
          <w:bCs/>
          <w:i/>
          <w:iCs/>
        </w:rPr>
      </w:pPr>
      <w:r>
        <w:rPr>
          <w:bCs/>
          <w:iCs/>
        </w:rPr>
        <w:t>If the person</w:t>
      </w:r>
      <w:r w:rsidR="00293A09">
        <w:rPr>
          <w:bCs/>
          <w:iCs/>
        </w:rPr>
        <w:t>’s</w:t>
      </w:r>
      <w:r>
        <w:rPr>
          <w:bCs/>
          <w:iCs/>
        </w:rPr>
        <w:t xml:space="preserve"> exemption is cancelled by ASIC, the person may not carry on a financial services business in Australia without an Australian financial services licence (unless </w:t>
      </w:r>
      <w:r w:rsidR="008B5CE1">
        <w:rPr>
          <w:bCs/>
          <w:iCs/>
        </w:rPr>
        <w:t xml:space="preserve">eligible to use another </w:t>
      </w:r>
      <w:r>
        <w:rPr>
          <w:bCs/>
          <w:iCs/>
        </w:rPr>
        <w:t xml:space="preserve">exemption or relief). </w:t>
      </w:r>
      <w:r w:rsidR="008B5CE1">
        <w:rPr>
          <w:bCs/>
          <w:iCs/>
        </w:rPr>
        <w:t xml:space="preserve">The provision of financial services without an Australian financial services licence (or a valid exemption from the requirement to hold a licence) is a </w:t>
      </w:r>
      <w:r>
        <w:rPr>
          <w:bCs/>
          <w:iCs/>
        </w:rPr>
        <w:t>contravention of the civil penalty provision in s</w:t>
      </w:r>
      <w:r w:rsidR="00004B44">
        <w:rPr>
          <w:bCs/>
          <w:iCs/>
        </w:rPr>
        <w:t>ubs</w:t>
      </w:r>
      <w:r>
        <w:rPr>
          <w:bCs/>
          <w:iCs/>
        </w:rPr>
        <w:t>ection 911A(</w:t>
      </w:r>
      <w:r w:rsidR="008B5CE1">
        <w:rPr>
          <w:bCs/>
          <w:iCs/>
        </w:rPr>
        <w:t>5B</w:t>
      </w:r>
      <w:r>
        <w:rPr>
          <w:bCs/>
          <w:iCs/>
        </w:rPr>
        <w:t>) of the Corporations</w:t>
      </w:r>
      <w:r w:rsidR="00004B44">
        <w:rPr>
          <w:bCs/>
          <w:iCs/>
        </w:rPr>
        <w:t> </w:t>
      </w:r>
      <w:r>
        <w:rPr>
          <w:bCs/>
          <w:iCs/>
        </w:rPr>
        <w:t>Act.</w:t>
      </w:r>
    </w:p>
    <w:p w14:paraId="45E68411" w14:textId="77777777" w:rsidR="00EC53E5" w:rsidRPr="009F22F7" w:rsidRDefault="00EC53E5" w:rsidP="00EC53E5">
      <w:pPr>
        <w:pStyle w:val="base-text-paragraph"/>
        <w:numPr>
          <w:ilvl w:val="0"/>
          <w:numId w:val="0"/>
        </w:numPr>
        <w:ind w:left="1134"/>
        <w:rPr>
          <w:u w:val="single"/>
        </w:rPr>
      </w:pPr>
      <w:r w:rsidRPr="009F22F7">
        <w:rPr>
          <w:u w:val="single"/>
        </w:rPr>
        <w:t>Additional conditions</w:t>
      </w:r>
    </w:p>
    <w:p w14:paraId="376569D3" w14:textId="6947927C" w:rsidR="00EC53E5" w:rsidRPr="00A01EE4" w:rsidRDefault="00EC53E5" w:rsidP="009A41D3">
      <w:pPr>
        <w:numPr>
          <w:ilvl w:val="1"/>
          <w:numId w:val="2"/>
        </w:numPr>
        <w:rPr>
          <w:rStyle w:val="Referencingstyle"/>
          <w:b w:val="0"/>
          <w:i w:val="0"/>
          <w:sz w:val="22"/>
        </w:rPr>
      </w:pPr>
      <w:r>
        <w:t>If a person fails to comply with a condition</w:t>
      </w:r>
      <w:r w:rsidR="007F1491">
        <w:t xml:space="preserve"> under either the professional investor exemption or the comparable regulator exemption</w:t>
      </w:r>
      <w:r>
        <w:t>, instead of cancelling the person</w:t>
      </w:r>
      <w:r w:rsidR="007F1491">
        <w:t xml:space="preserve">’s </w:t>
      </w:r>
      <w:r>
        <w:t>exemption, ASIC may impose one or more additional conditions on the person</w:t>
      </w:r>
      <w:r w:rsidR="007F1491">
        <w:t xml:space="preserve">’s future </w:t>
      </w:r>
      <w:r>
        <w:t>use of the</w:t>
      </w:r>
      <w:r w:rsidR="007F1491">
        <w:t xml:space="preserve"> relevant exemption</w:t>
      </w:r>
      <w:r>
        <w:t xml:space="preserve">. </w:t>
      </w:r>
      <w:r w:rsidRPr="00110F4A">
        <w:rPr>
          <w:rStyle w:val="Referencingstyle"/>
        </w:rPr>
        <w:t>[Schedule</w:t>
      </w:r>
      <w:r w:rsidR="00870480">
        <w:rPr>
          <w:rStyle w:val="Referencingstyle"/>
        </w:rPr>
        <w:t xml:space="preserve"> 1</w:t>
      </w:r>
      <w:r w:rsidRPr="00110F4A">
        <w:rPr>
          <w:rStyle w:val="Referencingstyle"/>
        </w:rPr>
        <w:t xml:space="preserve">, item </w:t>
      </w:r>
      <w:r w:rsidR="00870480">
        <w:rPr>
          <w:rStyle w:val="Referencingstyle"/>
        </w:rPr>
        <w:t>4</w:t>
      </w:r>
      <w:r w:rsidRPr="00110F4A">
        <w:rPr>
          <w:rStyle w:val="Referencingstyle"/>
        </w:rPr>
        <w:t xml:space="preserve">, section </w:t>
      </w:r>
      <w:r w:rsidR="00870480">
        <w:rPr>
          <w:rStyle w:val="Referencingstyle"/>
        </w:rPr>
        <w:t>911Q</w:t>
      </w:r>
      <w:r>
        <w:rPr>
          <w:rStyle w:val="Referencingstyle"/>
        </w:rPr>
        <w:t xml:space="preserve"> </w:t>
      </w:r>
      <w:r w:rsidRPr="00110F4A">
        <w:rPr>
          <w:rStyle w:val="Referencingstyle"/>
        </w:rPr>
        <w:t>of the Corporations Act]</w:t>
      </w:r>
    </w:p>
    <w:p w14:paraId="4899A1D6" w14:textId="46A8FB13" w:rsidR="00EC53E5" w:rsidRDefault="00EC53E5" w:rsidP="009A41D3">
      <w:pPr>
        <w:numPr>
          <w:ilvl w:val="1"/>
          <w:numId w:val="2"/>
        </w:numPr>
      </w:pPr>
      <w:r>
        <w:t>Examples of possible additional conditions could include strengthening disclosure obligations to investors</w:t>
      </w:r>
      <w:r w:rsidR="00323820">
        <w:t xml:space="preserve">, </w:t>
      </w:r>
      <w:r>
        <w:t>requiring the person to provide regular reports (</w:t>
      </w:r>
      <w:proofErr w:type="gramStart"/>
      <w:r>
        <w:t>e.g.</w:t>
      </w:r>
      <w:proofErr w:type="gramEnd"/>
      <w:r>
        <w:t xml:space="preserve"> quarterly) to ASIC on the financial services provided u</w:t>
      </w:r>
      <w:r w:rsidR="00E70A6E">
        <w:t>nder</w:t>
      </w:r>
      <w:r>
        <w:t xml:space="preserve"> the exemption</w:t>
      </w:r>
      <w:r w:rsidR="00323820">
        <w:t xml:space="preserve"> or limiting the types of financial products </w:t>
      </w:r>
      <w:r w:rsidR="00323820">
        <w:lastRenderedPageBreak/>
        <w:t xml:space="preserve">or services </w:t>
      </w:r>
      <w:r w:rsidR="00E70A6E">
        <w:t xml:space="preserve">that may be provided under the </w:t>
      </w:r>
      <w:r w:rsidR="00323820">
        <w:t xml:space="preserve">exemption. The additional condition imposed </w:t>
      </w:r>
      <w:r w:rsidR="00E70A6E">
        <w:t>will be</w:t>
      </w:r>
      <w:r w:rsidR="00323820">
        <w:t xml:space="preserve"> determined at the discretion of ASIC</w:t>
      </w:r>
      <w:r w:rsidR="00E70A6E">
        <w:t>.</w:t>
      </w:r>
    </w:p>
    <w:p w14:paraId="48E274F2" w14:textId="0F64AF05" w:rsidR="00EC53E5" w:rsidRDefault="00EC53E5" w:rsidP="009A41D3">
      <w:pPr>
        <w:numPr>
          <w:ilvl w:val="1"/>
          <w:numId w:val="2"/>
        </w:numPr>
      </w:pPr>
      <w:r>
        <w:t xml:space="preserve">Providing ASIC with the power to impose additional conditions is appropriate to ensure that ASIC </w:t>
      </w:r>
      <w:proofErr w:type="gramStart"/>
      <w:r>
        <w:t>is able to</w:t>
      </w:r>
      <w:proofErr w:type="gramEnd"/>
      <w:r>
        <w:t xml:space="preserve"> take appropriate and effective action to promote compliance with the regulatory regime, without unnecessarily disrupting the provision of financial products and services by cancelling </w:t>
      </w:r>
      <w:r w:rsidR="00E70A6E">
        <w:t xml:space="preserve">the person’s </w:t>
      </w:r>
      <w:r>
        <w:t>an exemption.</w:t>
      </w:r>
    </w:p>
    <w:p w14:paraId="06146C33" w14:textId="574BFFBD" w:rsidR="00644139" w:rsidRPr="00F13CAF" w:rsidRDefault="00644139" w:rsidP="00741401">
      <w:pPr>
        <w:pStyle w:val="base-text-paragraph"/>
        <w:numPr>
          <w:ilvl w:val="1"/>
          <w:numId w:val="2"/>
        </w:numPr>
        <w:rPr>
          <w:rStyle w:val="Referencingstyle"/>
          <w:b w:val="0"/>
          <w:i w:val="0"/>
          <w:sz w:val="22"/>
        </w:rPr>
      </w:pPr>
      <w:r>
        <w:t xml:space="preserve">As for the procedure for cancelling a person’s exemption, before ASIC can impose additional conditions, </w:t>
      </w:r>
      <w:r w:rsidRPr="00163469">
        <w:t xml:space="preserve">ASIC must take reasonable steps to </w:t>
      </w:r>
      <w:r>
        <w:t xml:space="preserve">give </w:t>
      </w:r>
      <w:r w:rsidRPr="00163469">
        <w:t xml:space="preserve">the person with a written notice of </w:t>
      </w:r>
      <w:r w:rsidR="00E70A6E">
        <w:t xml:space="preserve">its </w:t>
      </w:r>
      <w:r w:rsidRPr="00163469">
        <w:t xml:space="preserve">proposed </w:t>
      </w:r>
      <w:r>
        <w:t>decision to impose an addition</w:t>
      </w:r>
      <w:r w:rsidR="00D308D7">
        <w:t>al</w:t>
      </w:r>
      <w:r>
        <w:t xml:space="preserve"> condition</w:t>
      </w:r>
      <w:r w:rsidRPr="00163469">
        <w:t xml:space="preserve"> along with the reasons for </w:t>
      </w:r>
      <w:r>
        <w:t>it</w:t>
      </w:r>
      <w:r w:rsidR="00741401">
        <w:t xml:space="preserve"> and provide the </w:t>
      </w:r>
      <w:r>
        <w:t xml:space="preserve">person </w:t>
      </w:r>
      <w:r w:rsidRPr="00163469">
        <w:t>an opportunity to appear (or</w:t>
      </w:r>
      <w:r>
        <w:t xml:space="preserve"> be</w:t>
      </w:r>
      <w:r w:rsidRPr="00163469">
        <w:t xml:space="preserve"> represented) at a private hearing </w:t>
      </w:r>
      <w:r>
        <w:t xml:space="preserve">before ASIC and </w:t>
      </w:r>
      <w:r w:rsidRPr="00163469">
        <w:t xml:space="preserve">to make submissions to ASIC on that matter. </w:t>
      </w:r>
      <w:r w:rsidRPr="00163469">
        <w:rPr>
          <w:rStyle w:val="Referencingstyle"/>
        </w:rPr>
        <w:t xml:space="preserve">[Schedule </w:t>
      </w:r>
      <w:r>
        <w:rPr>
          <w:rStyle w:val="Referencingstyle"/>
        </w:rPr>
        <w:t>1</w:t>
      </w:r>
      <w:r w:rsidRPr="00163469">
        <w:rPr>
          <w:rStyle w:val="Referencingstyle"/>
        </w:rPr>
        <w:t>, item</w:t>
      </w:r>
      <w:r>
        <w:rPr>
          <w:rStyle w:val="Referencingstyle"/>
        </w:rPr>
        <w:t xml:space="preserve"> 4</w:t>
      </w:r>
      <w:r w:rsidRPr="00163469">
        <w:rPr>
          <w:rStyle w:val="Referencingstyle"/>
        </w:rPr>
        <w:t xml:space="preserve">, </w:t>
      </w:r>
      <w:r w:rsidR="00E70A6E">
        <w:rPr>
          <w:rStyle w:val="Referencingstyle"/>
        </w:rPr>
        <w:t>paragraph</w:t>
      </w:r>
      <w:r>
        <w:rPr>
          <w:rStyle w:val="Referencingstyle"/>
        </w:rPr>
        <w:t xml:space="preserve"> </w:t>
      </w:r>
      <w:r w:rsidRPr="00163469">
        <w:rPr>
          <w:rStyle w:val="Referencingstyle"/>
        </w:rPr>
        <w:t>911</w:t>
      </w:r>
      <w:r w:rsidR="00D308D7">
        <w:rPr>
          <w:rStyle w:val="Referencingstyle"/>
        </w:rPr>
        <w:t>R</w:t>
      </w:r>
      <w:r>
        <w:rPr>
          <w:rStyle w:val="Referencingstyle"/>
        </w:rPr>
        <w:t>(</w:t>
      </w:r>
      <w:r w:rsidR="00D308D7">
        <w:rPr>
          <w:rStyle w:val="Referencingstyle"/>
        </w:rPr>
        <w:t>2</w:t>
      </w:r>
      <w:r w:rsidR="00741401">
        <w:rPr>
          <w:rStyle w:val="Referencingstyle"/>
        </w:rPr>
        <w:t>)</w:t>
      </w:r>
      <w:r w:rsidR="00E70A6E">
        <w:rPr>
          <w:rStyle w:val="Referencingstyle"/>
        </w:rPr>
        <w:t>(a)</w:t>
      </w:r>
      <w:r w:rsidRPr="00163469">
        <w:rPr>
          <w:rStyle w:val="Referencingstyle"/>
        </w:rPr>
        <w:t xml:space="preserve"> of the Corporation</w:t>
      </w:r>
      <w:r>
        <w:rPr>
          <w:rStyle w:val="Referencingstyle"/>
        </w:rPr>
        <w:t>s Act]</w:t>
      </w:r>
    </w:p>
    <w:p w14:paraId="5887A66F" w14:textId="1AF3153C" w:rsidR="00644139" w:rsidRPr="00163469" w:rsidRDefault="00644139" w:rsidP="00644139">
      <w:pPr>
        <w:numPr>
          <w:ilvl w:val="1"/>
          <w:numId w:val="2"/>
        </w:numPr>
      </w:pPr>
      <w:r>
        <w:t xml:space="preserve">If a hearing is held or submissions are made, </w:t>
      </w:r>
      <w:r w:rsidRPr="00163469">
        <w:t xml:space="preserve">ASIC must </w:t>
      </w:r>
      <w:proofErr w:type="gramStart"/>
      <w:r w:rsidRPr="00163469">
        <w:t>take into account</w:t>
      </w:r>
      <w:proofErr w:type="gramEnd"/>
      <w:r w:rsidRPr="00163469">
        <w:t xml:space="preserve"> any information </w:t>
      </w:r>
      <w:r>
        <w:t xml:space="preserve">given to ASIC at the hearing or in the submissions. </w:t>
      </w:r>
      <w:r w:rsidRPr="00163469">
        <w:rPr>
          <w:rStyle w:val="Referencingstyle"/>
        </w:rPr>
        <w:t xml:space="preserve">[Schedule </w:t>
      </w:r>
      <w:r>
        <w:rPr>
          <w:rStyle w:val="Referencingstyle"/>
        </w:rPr>
        <w:t>1</w:t>
      </w:r>
      <w:r w:rsidRPr="00163469">
        <w:rPr>
          <w:rStyle w:val="Referencingstyle"/>
        </w:rPr>
        <w:t xml:space="preserve">, item </w:t>
      </w:r>
      <w:r>
        <w:rPr>
          <w:rStyle w:val="Referencingstyle"/>
        </w:rPr>
        <w:t>4</w:t>
      </w:r>
      <w:r w:rsidRPr="00163469">
        <w:rPr>
          <w:rStyle w:val="Referencingstyle"/>
        </w:rPr>
        <w:t xml:space="preserve">, </w:t>
      </w:r>
      <w:r>
        <w:rPr>
          <w:rStyle w:val="Referencingstyle"/>
        </w:rPr>
        <w:t>paragraph</w:t>
      </w:r>
      <w:r w:rsidRPr="00163469">
        <w:rPr>
          <w:rStyle w:val="Referencingstyle"/>
        </w:rPr>
        <w:t xml:space="preserve"> 911</w:t>
      </w:r>
      <w:r w:rsidR="00D308D7">
        <w:rPr>
          <w:rStyle w:val="Referencingstyle"/>
        </w:rPr>
        <w:t>R</w:t>
      </w:r>
      <w:r>
        <w:rPr>
          <w:rStyle w:val="Referencingstyle"/>
        </w:rPr>
        <w:t>(</w:t>
      </w:r>
      <w:r w:rsidR="00D308D7">
        <w:rPr>
          <w:rStyle w:val="Referencingstyle"/>
        </w:rPr>
        <w:t>2</w:t>
      </w:r>
      <w:r>
        <w:rPr>
          <w:rStyle w:val="Referencingstyle"/>
        </w:rPr>
        <w:t>)(b)</w:t>
      </w:r>
      <w:r w:rsidRPr="00163469">
        <w:rPr>
          <w:rStyle w:val="Referencingstyle"/>
        </w:rPr>
        <w:t xml:space="preserve"> of the Corporations</w:t>
      </w:r>
      <w:r>
        <w:rPr>
          <w:rStyle w:val="Referencingstyle"/>
        </w:rPr>
        <w:t xml:space="preserve"> Act]</w:t>
      </w:r>
      <w:r w:rsidRPr="00163469">
        <w:t xml:space="preserve"> </w:t>
      </w:r>
    </w:p>
    <w:p w14:paraId="67834125" w14:textId="2EEB80B2" w:rsidR="00D308D7" w:rsidRDefault="00D308D7" w:rsidP="009A41D3">
      <w:pPr>
        <w:numPr>
          <w:ilvl w:val="1"/>
          <w:numId w:val="2"/>
        </w:numPr>
      </w:pPr>
      <w:r>
        <w:t>If ASIC decides to impose additional conditions, ASIC must take reasonable steps to notify the person in writing of the decision and the reasons for it and</w:t>
      </w:r>
      <w:r w:rsidR="00D320CB">
        <w:t xml:space="preserve"> to</w:t>
      </w:r>
      <w:r>
        <w:t xml:space="preserve"> specify the date on which this decision takes effect (which must not be before the day the notice is given to the person). </w:t>
      </w:r>
      <w:r w:rsidRPr="00D308D7">
        <w:rPr>
          <w:rStyle w:val="Referencingstyle"/>
        </w:rPr>
        <w:t>[Schedule 1, item 4, subsection 911</w:t>
      </w:r>
      <w:proofErr w:type="gramStart"/>
      <w:r w:rsidR="00741401">
        <w:rPr>
          <w:rStyle w:val="Referencingstyle"/>
        </w:rPr>
        <w:t>R</w:t>
      </w:r>
      <w:r w:rsidRPr="00D308D7">
        <w:rPr>
          <w:rStyle w:val="Referencingstyle"/>
        </w:rPr>
        <w:t>(</w:t>
      </w:r>
      <w:proofErr w:type="gramEnd"/>
      <w:r w:rsidRPr="00D308D7">
        <w:rPr>
          <w:rStyle w:val="Referencingstyle"/>
        </w:rPr>
        <w:t>3) of the Corporations Act]</w:t>
      </w:r>
    </w:p>
    <w:p w14:paraId="32AD3877" w14:textId="03A9F277" w:rsidR="00EC53E5" w:rsidRDefault="00EC53E5" w:rsidP="009A41D3">
      <w:pPr>
        <w:numPr>
          <w:ilvl w:val="1"/>
          <w:numId w:val="2"/>
        </w:numPr>
      </w:pPr>
      <w:r>
        <w:t xml:space="preserve">ASIC’s decision to impose one or more additional conditions is a reviewable decision. A person may apply to the Administrative Appeals Tribunal </w:t>
      </w:r>
      <w:r w:rsidRPr="00084FDD">
        <w:t xml:space="preserve">for a merits review of </w:t>
      </w:r>
      <w:r w:rsidR="00323820">
        <w:t>this</w:t>
      </w:r>
      <w:r>
        <w:t xml:space="preserve"> decision.</w:t>
      </w:r>
    </w:p>
    <w:p w14:paraId="3A5BEAD2" w14:textId="7936477E" w:rsidR="00EC53E5" w:rsidRDefault="00EC53E5" w:rsidP="009A41D3">
      <w:pPr>
        <w:numPr>
          <w:ilvl w:val="1"/>
          <w:numId w:val="2"/>
        </w:numPr>
      </w:pPr>
      <w:r>
        <w:t xml:space="preserve">If ASIC imposes one or more additional conditions on a person, ASIC may vary or revoke those additional conditions. </w:t>
      </w:r>
      <w:r w:rsidRPr="00110F4A">
        <w:rPr>
          <w:rStyle w:val="Referencingstyle"/>
        </w:rPr>
        <w:t>[Schedule</w:t>
      </w:r>
      <w:r>
        <w:rPr>
          <w:rStyle w:val="Referencingstyle"/>
        </w:rPr>
        <w:t> </w:t>
      </w:r>
      <w:r w:rsidR="00BC5114">
        <w:rPr>
          <w:rStyle w:val="Referencingstyle"/>
        </w:rPr>
        <w:t>1</w:t>
      </w:r>
      <w:r w:rsidRPr="00110F4A">
        <w:rPr>
          <w:rStyle w:val="Referencingstyle"/>
        </w:rPr>
        <w:t xml:space="preserve">, item </w:t>
      </w:r>
      <w:r w:rsidR="00BC5114">
        <w:rPr>
          <w:rStyle w:val="Referencingstyle"/>
        </w:rPr>
        <w:t>4</w:t>
      </w:r>
      <w:r w:rsidRPr="00110F4A">
        <w:rPr>
          <w:rStyle w:val="Referencingstyle"/>
        </w:rPr>
        <w:t xml:space="preserve">, </w:t>
      </w:r>
      <w:r w:rsidR="00BC5114" w:rsidRPr="00801BCE">
        <w:rPr>
          <w:rStyle w:val="Referencingstyle"/>
        </w:rPr>
        <w:t>subsection</w:t>
      </w:r>
      <w:r w:rsidRPr="00801BCE">
        <w:rPr>
          <w:rStyle w:val="Referencingstyle"/>
        </w:rPr>
        <w:t xml:space="preserve"> </w:t>
      </w:r>
      <w:r w:rsidR="00BC5114" w:rsidRPr="00801BCE">
        <w:rPr>
          <w:rStyle w:val="Referencingstyle"/>
        </w:rPr>
        <w:t>911</w:t>
      </w:r>
      <w:proofErr w:type="gramStart"/>
      <w:r w:rsidR="00BC5114" w:rsidRPr="00801BCE">
        <w:rPr>
          <w:rStyle w:val="Referencingstyle"/>
        </w:rPr>
        <w:t>Q(</w:t>
      </w:r>
      <w:proofErr w:type="gramEnd"/>
      <w:r w:rsidR="00BC5114" w:rsidRPr="00801BCE">
        <w:rPr>
          <w:rStyle w:val="Referencingstyle"/>
        </w:rPr>
        <w:t>2)</w:t>
      </w:r>
      <w:r w:rsidR="00626758">
        <w:rPr>
          <w:rStyle w:val="Referencingstyle"/>
        </w:rPr>
        <w:t xml:space="preserve"> </w:t>
      </w:r>
      <w:r w:rsidRPr="00801BCE">
        <w:rPr>
          <w:rStyle w:val="Referencingstyle"/>
        </w:rPr>
        <w:t>of the Corporations Act]</w:t>
      </w:r>
    </w:p>
    <w:p w14:paraId="734C5FF7" w14:textId="265E0D74" w:rsidR="00EC53E5" w:rsidRDefault="00EC53E5" w:rsidP="009A41D3">
      <w:pPr>
        <w:numPr>
          <w:ilvl w:val="1"/>
          <w:numId w:val="2"/>
        </w:numPr>
      </w:pPr>
      <w:r>
        <w:t xml:space="preserve">A person may apply to ASIC to vary or revoke additional conditions imposed on their use of the </w:t>
      </w:r>
      <w:r w:rsidR="002A3246">
        <w:t xml:space="preserve">professional investor or comparable regulator </w:t>
      </w:r>
      <w:r>
        <w:t>exemption</w:t>
      </w:r>
      <w:r w:rsidR="002A3246">
        <w:t>s</w:t>
      </w:r>
      <w:r>
        <w:t xml:space="preserve">. This application is required to </w:t>
      </w:r>
      <w:r w:rsidR="002A3246">
        <w:t>be in</w:t>
      </w:r>
      <w:r w:rsidR="00626758">
        <w:t xml:space="preserve"> writing, be in a </w:t>
      </w:r>
      <w:r w:rsidR="002A3246">
        <w:t xml:space="preserve">manner and form </w:t>
      </w:r>
      <w:r w:rsidR="00626758">
        <w:t xml:space="preserve">(including electronic form) </w:t>
      </w:r>
      <w:r w:rsidR="002A3246">
        <w:t xml:space="preserve">specified by ASIC and </w:t>
      </w:r>
      <w:r>
        <w:t>include the information, statements, explanation</w:t>
      </w:r>
      <w:r w:rsidR="00055B7F">
        <w:t>,</w:t>
      </w:r>
      <w:r>
        <w:t xml:space="preserve"> </w:t>
      </w:r>
      <w:r w:rsidR="00626758">
        <w:t xml:space="preserve">other </w:t>
      </w:r>
      <w:proofErr w:type="gramStart"/>
      <w:r>
        <w:t>matter</w:t>
      </w:r>
      <w:r w:rsidR="00626758">
        <w:t>s</w:t>
      </w:r>
      <w:proofErr w:type="gramEnd"/>
      <w:r w:rsidR="00626758">
        <w:t xml:space="preserve"> and accompanying material</w:t>
      </w:r>
      <w:r>
        <w:t xml:space="preserve"> specified by ASIC</w:t>
      </w:r>
      <w:r w:rsidR="002A3246">
        <w:t xml:space="preserve">. </w:t>
      </w:r>
      <w:r w:rsidR="002A3246" w:rsidRPr="002A3246">
        <w:rPr>
          <w:rStyle w:val="Referencingstyle"/>
        </w:rPr>
        <w:t>[Schedule 1, item 4, subsection</w:t>
      </w:r>
      <w:r w:rsidR="00626758">
        <w:rPr>
          <w:rStyle w:val="Referencingstyle"/>
        </w:rPr>
        <w:t> </w:t>
      </w:r>
      <w:r w:rsidR="002A3246" w:rsidRPr="002A3246">
        <w:rPr>
          <w:rStyle w:val="Referencingstyle"/>
        </w:rPr>
        <w:t>911</w:t>
      </w:r>
      <w:proofErr w:type="gramStart"/>
      <w:r w:rsidR="002A3246" w:rsidRPr="002A3246">
        <w:rPr>
          <w:rStyle w:val="Referencingstyle"/>
        </w:rPr>
        <w:t>Q(</w:t>
      </w:r>
      <w:proofErr w:type="gramEnd"/>
      <w:r w:rsidR="002A3246" w:rsidRPr="002A3246">
        <w:rPr>
          <w:rStyle w:val="Referencingstyle"/>
        </w:rPr>
        <w:t>3) of the Corporations Act]</w:t>
      </w:r>
    </w:p>
    <w:p w14:paraId="540A733A" w14:textId="0E53EAAC" w:rsidR="00EC53E5" w:rsidRDefault="00EC53E5" w:rsidP="009A41D3">
      <w:pPr>
        <w:numPr>
          <w:ilvl w:val="1"/>
          <w:numId w:val="2"/>
        </w:numPr>
      </w:pPr>
      <w:r>
        <w:t xml:space="preserve">Conditions may also be varied or revoked on ASIC’s own initiative. </w:t>
      </w:r>
      <w:r w:rsidR="00FB459F" w:rsidRPr="00FB459F">
        <w:rPr>
          <w:rStyle w:val="Referencingstyle"/>
        </w:rPr>
        <w:t>[Schedule 1, item 4, subsection 911</w:t>
      </w:r>
      <w:proofErr w:type="gramStart"/>
      <w:r w:rsidR="00FB459F" w:rsidRPr="00FB459F">
        <w:rPr>
          <w:rStyle w:val="Referencingstyle"/>
        </w:rPr>
        <w:t>Q(</w:t>
      </w:r>
      <w:proofErr w:type="gramEnd"/>
      <w:r w:rsidR="00FB459F" w:rsidRPr="00FB459F">
        <w:rPr>
          <w:rStyle w:val="Referencingstyle"/>
        </w:rPr>
        <w:t>2) of the Corporations Act]</w:t>
      </w:r>
    </w:p>
    <w:p w14:paraId="17C518EA" w14:textId="0F471823" w:rsidR="00626758" w:rsidRDefault="00626758" w:rsidP="0025789C">
      <w:pPr>
        <w:numPr>
          <w:ilvl w:val="1"/>
          <w:numId w:val="2"/>
        </w:numPr>
      </w:pPr>
      <w:r>
        <w:t xml:space="preserve">If ASIC proposes to make one of the following decisions, </w:t>
      </w:r>
      <w:r w:rsidR="00B4391C">
        <w:t>it</w:t>
      </w:r>
      <w:r>
        <w:t xml:space="preserve"> </w:t>
      </w:r>
      <w:r w:rsidR="00372DD7">
        <w:t xml:space="preserve">must </w:t>
      </w:r>
      <w:r w:rsidR="004D55DB">
        <w:t>take reasonable steps to p</w:t>
      </w:r>
      <w:r w:rsidR="00372DD7">
        <w:t>rovide the person with notice of its proposed decision, and an opportunity to appear (or be represented) at a hearing or make submissions</w:t>
      </w:r>
      <w:r>
        <w:t>:</w:t>
      </w:r>
    </w:p>
    <w:p w14:paraId="0FCA9044" w14:textId="1DF74814" w:rsidR="00626758" w:rsidRDefault="00626758" w:rsidP="0025789C">
      <w:pPr>
        <w:pStyle w:val="dotpoint"/>
      </w:pPr>
      <w:r>
        <w:t>vary an additional condition on ASIC’s own initiative;</w:t>
      </w:r>
      <w:r w:rsidR="00B4391C">
        <w:t xml:space="preserve"> or</w:t>
      </w:r>
    </w:p>
    <w:p w14:paraId="28B5BF73" w14:textId="174A3226" w:rsidR="00626758" w:rsidRDefault="00626758" w:rsidP="0025789C">
      <w:pPr>
        <w:pStyle w:val="dotpoint"/>
      </w:pPr>
      <w:r>
        <w:lastRenderedPageBreak/>
        <w:t xml:space="preserve">refuse to grant </w:t>
      </w:r>
      <w:r w:rsidR="00B4391C">
        <w:t>a person’s application to vary or revoke an additional condition.</w:t>
      </w:r>
    </w:p>
    <w:p w14:paraId="1472A816" w14:textId="1291C558" w:rsidR="00B4391C" w:rsidRPr="00B4391C" w:rsidRDefault="00B4391C" w:rsidP="0025789C">
      <w:pPr>
        <w:pStyle w:val="dotpoint"/>
        <w:numPr>
          <w:ilvl w:val="0"/>
          <w:numId w:val="0"/>
        </w:numPr>
        <w:ind w:left="1134"/>
        <w:rPr>
          <w:rStyle w:val="Referencingstyle"/>
        </w:rPr>
      </w:pPr>
      <w:r w:rsidRPr="00B4391C">
        <w:rPr>
          <w:rStyle w:val="Referencingstyle"/>
        </w:rPr>
        <w:t>[Schedule 1, item 4, subsections 911</w:t>
      </w:r>
      <w:proofErr w:type="gramStart"/>
      <w:r w:rsidRPr="00B4391C">
        <w:rPr>
          <w:rStyle w:val="Referencingstyle"/>
        </w:rPr>
        <w:t>R(</w:t>
      </w:r>
      <w:proofErr w:type="gramEnd"/>
      <w:r w:rsidRPr="00B4391C">
        <w:rPr>
          <w:rStyle w:val="Referencingstyle"/>
        </w:rPr>
        <w:t>1) and (2) of the Corporations Act]</w:t>
      </w:r>
    </w:p>
    <w:p w14:paraId="5756B977" w14:textId="5146A97F" w:rsidR="004D55DB" w:rsidRPr="00B4391C" w:rsidRDefault="004D55DB" w:rsidP="004D55DB">
      <w:pPr>
        <w:pStyle w:val="base-text-paragraph"/>
        <w:rPr>
          <w:rStyle w:val="Referencingstyle"/>
        </w:rPr>
      </w:pPr>
      <w:r>
        <w:t xml:space="preserve">If ASIC makes the proposed decision, it must take reasonable steps to provide the person with notice of its decision, and the reasons for it, the day that the decision is to take effect. </w:t>
      </w:r>
      <w:r w:rsidRPr="00B4391C">
        <w:rPr>
          <w:rStyle w:val="Referencingstyle"/>
        </w:rPr>
        <w:t>[Schedule 1, item 4, subsection</w:t>
      </w:r>
      <w:r>
        <w:rPr>
          <w:rStyle w:val="Referencingstyle"/>
        </w:rPr>
        <w:t> </w:t>
      </w:r>
      <w:r w:rsidRPr="00B4391C">
        <w:rPr>
          <w:rStyle w:val="Referencingstyle"/>
        </w:rPr>
        <w:t>911</w:t>
      </w:r>
      <w:proofErr w:type="gramStart"/>
      <w:r w:rsidRPr="00B4391C">
        <w:rPr>
          <w:rStyle w:val="Referencingstyle"/>
        </w:rPr>
        <w:t>R(</w:t>
      </w:r>
      <w:proofErr w:type="gramEnd"/>
      <w:r>
        <w:rPr>
          <w:rStyle w:val="Referencingstyle"/>
        </w:rPr>
        <w:t>3</w:t>
      </w:r>
      <w:r w:rsidRPr="00B4391C">
        <w:rPr>
          <w:rStyle w:val="Referencingstyle"/>
        </w:rPr>
        <w:t>) of the Corporations Act]</w:t>
      </w:r>
    </w:p>
    <w:p w14:paraId="2FF35283" w14:textId="17F2D62C" w:rsidR="00EC53E5" w:rsidRDefault="00EC53E5" w:rsidP="009A41D3">
      <w:pPr>
        <w:numPr>
          <w:ilvl w:val="1"/>
          <w:numId w:val="2"/>
        </w:numPr>
      </w:pPr>
      <w:r>
        <w:t xml:space="preserve">Decisions by ASIC </w:t>
      </w:r>
      <w:r w:rsidR="00B4391C">
        <w:t>to</w:t>
      </w:r>
      <w:r>
        <w:t xml:space="preserve"> vary a condition</w:t>
      </w:r>
      <w:r w:rsidR="00810C72">
        <w:t xml:space="preserve"> on its own initiative</w:t>
      </w:r>
      <w:r>
        <w:t xml:space="preserve">, or to refuse </w:t>
      </w:r>
      <w:r w:rsidR="00FB459F">
        <w:t xml:space="preserve">an application </w:t>
      </w:r>
      <w:r>
        <w:t>to vary or revoke a condition, are reviewable decisions and subject to review by the Administrative Appeals Tribunal.</w:t>
      </w:r>
    </w:p>
    <w:p w14:paraId="24B12849" w14:textId="77777777" w:rsidR="00EC53E5" w:rsidRPr="00B63E1D" w:rsidRDefault="00EC53E5" w:rsidP="00EC53E5">
      <w:pPr>
        <w:ind w:left="1134"/>
        <w:rPr>
          <w:u w:val="single"/>
        </w:rPr>
      </w:pPr>
      <w:r w:rsidRPr="00B63E1D">
        <w:rPr>
          <w:u w:val="single"/>
        </w:rPr>
        <w:t>Civil penalty</w:t>
      </w:r>
    </w:p>
    <w:p w14:paraId="3B6330F1" w14:textId="2EC885B1" w:rsidR="00EC53E5" w:rsidRDefault="00EC53E5" w:rsidP="009A41D3">
      <w:pPr>
        <w:numPr>
          <w:ilvl w:val="1"/>
          <w:numId w:val="2"/>
        </w:numPr>
      </w:pPr>
      <w:r>
        <w:t>If a person fails to comply with a condition</w:t>
      </w:r>
      <w:r w:rsidR="00644139">
        <w:t xml:space="preserve"> on the professional investor exemption or the comparable regulator exemption</w:t>
      </w:r>
      <w:r>
        <w:t xml:space="preserve">, ASIC may apply to the </w:t>
      </w:r>
      <w:r w:rsidR="00644139">
        <w:t>c</w:t>
      </w:r>
      <w:r>
        <w:t>ourt for a declaration of contravention of a civil penalty provision.</w:t>
      </w:r>
      <w:r w:rsidR="00644139">
        <w:t xml:space="preserve"> </w:t>
      </w:r>
      <w:r w:rsidR="00644139" w:rsidRPr="00644139">
        <w:rPr>
          <w:rStyle w:val="Referencingstyle"/>
        </w:rPr>
        <w:t>[Schedule 1, item</w:t>
      </w:r>
      <w:r w:rsidR="00A83866">
        <w:rPr>
          <w:rStyle w:val="Referencingstyle"/>
        </w:rPr>
        <w:t>s</w:t>
      </w:r>
      <w:r w:rsidR="00644139" w:rsidRPr="00644139">
        <w:rPr>
          <w:rStyle w:val="Referencingstyle"/>
        </w:rPr>
        <w:t xml:space="preserve"> 4</w:t>
      </w:r>
      <w:r w:rsidR="00A83866">
        <w:rPr>
          <w:rStyle w:val="Referencingstyle"/>
        </w:rPr>
        <w:t xml:space="preserve"> and 9</w:t>
      </w:r>
      <w:r w:rsidR="00644139" w:rsidRPr="00644139">
        <w:rPr>
          <w:rStyle w:val="Referencingstyle"/>
        </w:rPr>
        <w:t>, subsection 911</w:t>
      </w:r>
      <w:proofErr w:type="gramStart"/>
      <w:r w:rsidR="00644139" w:rsidRPr="00644139">
        <w:rPr>
          <w:rStyle w:val="Referencingstyle"/>
        </w:rPr>
        <w:t>F(</w:t>
      </w:r>
      <w:proofErr w:type="gramEnd"/>
      <w:r w:rsidR="00644139" w:rsidRPr="00644139">
        <w:rPr>
          <w:rStyle w:val="Referencingstyle"/>
        </w:rPr>
        <w:t>3)</w:t>
      </w:r>
      <w:r w:rsidR="00A83866">
        <w:rPr>
          <w:rStyle w:val="Referencingstyle"/>
        </w:rPr>
        <w:t xml:space="preserve"> and Schedule 3</w:t>
      </w:r>
      <w:r w:rsidR="00644139" w:rsidRPr="00644139">
        <w:rPr>
          <w:rStyle w:val="Referencingstyle"/>
        </w:rPr>
        <w:t xml:space="preserve"> of the Corporations Act]</w:t>
      </w:r>
    </w:p>
    <w:p w14:paraId="67595EC5" w14:textId="2E86DD04" w:rsidR="00EC53E5" w:rsidRDefault="00EC53E5" w:rsidP="009A41D3">
      <w:pPr>
        <w:pStyle w:val="base-text-paragraph"/>
        <w:numPr>
          <w:ilvl w:val="1"/>
          <w:numId w:val="2"/>
        </w:numPr>
      </w:pPr>
      <w:r w:rsidRPr="00392BEF">
        <w:t>If ASIC makes an application to the court, and the court is satisfied that</w:t>
      </w:r>
      <w:r>
        <w:t xml:space="preserve"> the person has </w:t>
      </w:r>
      <w:r w:rsidRPr="00392BEF">
        <w:t xml:space="preserve">contravened a </w:t>
      </w:r>
      <w:r>
        <w:t>c</w:t>
      </w:r>
      <w:r w:rsidRPr="00392BEF">
        <w:t>ivil penalty provision</w:t>
      </w:r>
      <w:r>
        <w:t xml:space="preserve"> for failing to comply with one or more conditions</w:t>
      </w:r>
      <w:r w:rsidRPr="00392BEF">
        <w:t xml:space="preserve">, the court must make a declaration of contravention and may order the person to pay a financial sanction, known as a pecuniary penalty order. </w:t>
      </w:r>
    </w:p>
    <w:p w14:paraId="6A95A7DF" w14:textId="073E02C5" w:rsidR="00EC53E5" w:rsidRDefault="00065117" w:rsidP="009A41D3">
      <w:pPr>
        <w:pStyle w:val="base-text-paragraph"/>
        <w:numPr>
          <w:ilvl w:val="1"/>
          <w:numId w:val="2"/>
        </w:numPr>
      </w:pPr>
      <w:r>
        <w:t>In accordance with section 1317G of the Corporations Act, t</w:t>
      </w:r>
      <w:r w:rsidR="00EC53E5" w:rsidRPr="00392BEF">
        <w:t xml:space="preserve">he maximum financial sanction that the court may order </w:t>
      </w:r>
      <w:r w:rsidR="001C6331">
        <w:t xml:space="preserve">for a contravention of a civil penalty provision </w:t>
      </w:r>
      <w:r w:rsidR="00EC53E5" w:rsidRPr="00392BEF">
        <w:t xml:space="preserve">is the greater of 5,000 penalty units and three times the benefit derived, and detriment avoided because of the contravention, if this can be determined by the court. </w:t>
      </w:r>
    </w:p>
    <w:p w14:paraId="70FCE434" w14:textId="21D32D5E" w:rsidR="001C6331" w:rsidRDefault="001C6331" w:rsidP="009A41D3">
      <w:pPr>
        <w:pStyle w:val="base-text-paragraph"/>
        <w:numPr>
          <w:ilvl w:val="1"/>
          <w:numId w:val="2"/>
        </w:numPr>
      </w:pPr>
      <w:r w:rsidRPr="001C6331">
        <w:t xml:space="preserve">The value of a penalty unit is prescribed </w:t>
      </w:r>
      <w:r w:rsidR="00B521D7">
        <w:t>in</w:t>
      </w:r>
      <w:r w:rsidRPr="001C6331">
        <w:t xml:space="preserve"> the </w:t>
      </w:r>
      <w:r w:rsidRPr="001C6331">
        <w:rPr>
          <w:i/>
          <w:iCs/>
        </w:rPr>
        <w:t>Crimes Act 1914</w:t>
      </w:r>
      <w:r>
        <w:t>.</w:t>
      </w:r>
    </w:p>
    <w:p w14:paraId="0A55FCF7" w14:textId="77777777" w:rsidR="00EC53E5" w:rsidRDefault="00EC53E5" w:rsidP="009A41D3">
      <w:pPr>
        <w:pStyle w:val="base-text-paragraph"/>
        <w:numPr>
          <w:ilvl w:val="1"/>
          <w:numId w:val="2"/>
        </w:numPr>
      </w:pPr>
      <w:r>
        <w:t xml:space="preserve">The process and penalty for contravening a new civil penalty provision created by the Bill are the same as for existing </w:t>
      </w:r>
      <w:r w:rsidRPr="00392BEF">
        <w:t>civil penalty provisions under the Corporations Act</w:t>
      </w:r>
      <w:r>
        <w:t>.</w:t>
      </w:r>
    </w:p>
    <w:p w14:paraId="1FD6593D" w14:textId="2EDE8919" w:rsidR="00EC53E5" w:rsidRPr="00392BEF" w:rsidRDefault="00EC53E5" w:rsidP="009A41D3">
      <w:pPr>
        <w:pStyle w:val="base-text-paragraph"/>
        <w:numPr>
          <w:ilvl w:val="1"/>
          <w:numId w:val="2"/>
        </w:numPr>
      </w:pPr>
      <w:r w:rsidRPr="00A053B0">
        <w:t>The</w:t>
      </w:r>
      <w:r>
        <w:t xml:space="preserve"> civil penalty provisions in this Bill are considered necessary and proportionate to promote compliance and strengthen integrity measures for the new professional investor </w:t>
      </w:r>
      <w:r w:rsidR="007F29A5">
        <w:t>and comparable regulator exemption</w:t>
      </w:r>
      <w:r w:rsidR="00B521D7">
        <w:t>s</w:t>
      </w:r>
      <w:r w:rsidR="00081DAF">
        <w:t>.</w:t>
      </w:r>
    </w:p>
    <w:p w14:paraId="02D70CAC" w14:textId="1F9B2CCB" w:rsidR="00C3452B" w:rsidRPr="00E7221F" w:rsidRDefault="00660C7B" w:rsidP="00E7221F">
      <w:pPr>
        <w:pStyle w:val="Heading3"/>
        <w:rPr>
          <w:b w:val="0"/>
          <w:i/>
        </w:rPr>
      </w:pPr>
      <w:r w:rsidRPr="00E7221F">
        <w:rPr>
          <w:b w:val="0"/>
          <w:i/>
        </w:rPr>
        <w:t>Fit and proper</w:t>
      </w:r>
      <w:r w:rsidR="00371B97" w:rsidRPr="00E7221F">
        <w:rPr>
          <w:b w:val="0"/>
          <w:i/>
        </w:rPr>
        <w:t xml:space="preserve"> pers</w:t>
      </w:r>
      <w:r w:rsidR="00D75228">
        <w:rPr>
          <w:b w:val="0"/>
          <w:i/>
        </w:rPr>
        <w:t>o</w:t>
      </w:r>
      <w:r w:rsidR="00371B97" w:rsidRPr="00E7221F">
        <w:rPr>
          <w:b w:val="0"/>
          <w:i/>
        </w:rPr>
        <w:t>n</w:t>
      </w:r>
      <w:r w:rsidRPr="00E7221F">
        <w:rPr>
          <w:b w:val="0"/>
          <w:i/>
        </w:rPr>
        <w:t xml:space="preserve"> test exemption </w:t>
      </w:r>
    </w:p>
    <w:p w14:paraId="0E167630" w14:textId="77777777" w:rsidR="00B21493" w:rsidRDefault="00B21493" w:rsidP="009A41D3">
      <w:pPr>
        <w:numPr>
          <w:ilvl w:val="1"/>
          <w:numId w:val="2"/>
        </w:numPr>
      </w:pPr>
      <w:r>
        <w:t xml:space="preserve">The Bill </w:t>
      </w:r>
      <w:r w:rsidRPr="00944120">
        <w:t>provid</w:t>
      </w:r>
      <w:r>
        <w:t>es</w:t>
      </w:r>
      <w:r w:rsidRPr="00944120">
        <w:t xml:space="preserve"> an exemption for </w:t>
      </w:r>
      <w:r>
        <w:t xml:space="preserve">foreign companies </w:t>
      </w:r>
      <w:r w:rsidRPr="00944120">
        <w:t xml:space="preserve">regulated by comparable regulators </w:t>
      </w:r>
      <w:r>
        <w:t xml:space="preserve">from being required to satisfy the fit and proper person test in section 913BA of the Corporations Act </w:t>
      </w:r>
      <w:r w:rsidRPr="00944120">
        <w:t xml:space="preserve">when applying </w:t>
      </w:r>
      <w:r>
        <w:t xml:space="preserve">to ASIC </w:t>
      </w:r>
      <w:r w:rsidRPr="00944120">
        <w:t>for</w:t>
      </w:r>
      <w:r>
        <w:t>:</w:t>
      </w:r>
    </w:p>
    <w:p w14:paraId="0EC0D054" w14:textId="77777777" w:rsidR="00B21493" w:rsidRDefault="00B21493" w:rsidP="00B21493">
      <w:pPr>
        <w:pStyle w:val="dotpoint"/>
      </w:pPr>
      <w:r w:rsidRPr="00944120">
        <w:lastRenderedPageBreak/>
        <w:t>an Australian financial services licence</w:t>
      </w:r>
      <w:r>
        <w:t xml:space="preserve"> under section 913A of the Corporations Act; or </w:t>
      </w:r>
    </w:p>
    <w:p w14:paraId="1604E589" w14:textId="77777777" w:rsidR="00B21493" w:rsidRDefault="00B21493" w:rsidP="00B21493">
      <w:pPr>
        <w:pStyle w:val="dotpoint"/>
      </w:pPr>
      <w:r>
        <w:t>the imposition of conditions, or additional conditions, on the licence, or the variation of revocation of conditions imposed on the licence under section 914B of the Corporations Act.</w:t>
      </w:r>
    </w:p>
    <w:p w14:paraId="64709AC8" w14:textId="219B6B8D" w:rsidR="00C441D8" w:rsidRDefault="00C441D8" w:rsidP="009A41D3">
      <w:pPr>
        <w:numPr>
          <w:ilvl w:val="1"/>
          <w:numId w:val="2"/>
        </w:numPr>
      </w:pPr>
      <w:r>
        <w:t xml:space="preserve">The purpose of the fit and proper person test exemption is to fast-track the licensing process and reduce the administrative burden for persons that hold a relevant authorisation, </w:t>
      </w:r>
      <w:r w:rsidR="00883FCD">
        <w:t>registration,</w:t>
      </w:r>
      <w:r>
        <w:t xml:space="preserve"> or licence from a foreign regulator that the Minister determines as </w:t>
      </w:r>
      <w:r w:rsidR="00055B7F">
        <w:t>overseeing</w:t>
      </w:r>
      <w:r>
        <w:t xml:space="preserve"> a comparable regulatory regime. </w:t>
      </w:r>
    </w:p>
    <w:p w14:paraId="3020EC1A" w14:textId="12314DDA" w:rsidR="00CA095A" w:rsidRPr="00CA095A" w:rsidRDefault="00CA095A" w:rsidP="00CA095A">
      <w:pPr>
        <w:ind w:left="1134"/>
        <w:rPr>
          <w:b/>
          <w:bCs/>
          <w:i/>
          <w:iCs/>
        </w:rPr>
      </w:pPr>
      <w:bookmarkStart w:id="33" w:name="_Hlk89873218"/>
      <w:r w:rsidRPr="00CA095A">
        <w:rPr>
          <w:b/>
          <w:bCs/>
          <w:i/>
          <w:iCs/>
        </w:rPr>
        <w:t>Exemption from the fit and proper person test</w:t>
      </w:r>
    </w:p>
    <w:p w14:paraId="2F5AB60E" w14:textId="4FC22A69" w:rsidR="007B1A7E" w:rsidRPr="00DB7EF0" w:rsidRDefault="00AC119E" w:rsidP="009A41D3">
      <w:pPr>
        <w:numPr>
          <w:ilvl w:val="1"/>
          <w:numId w:val="2"/>
        </w:numPr>
      </w:pPr>
      <w:r>
        <w:t xml:space="preserve">The </w:t>
      </w:r>
      <w:r w:rsidR="006258BC">
        <w:t>fit and proper person test</w:t>
      </w:r>
      <w:r>
        <w:t xml:space="preserve"> exemption for applications for an Australian financial services licences </w:t>
      </w:r>
      <w:r w:rsidR="006258BC">
        <w:t xml:space="preserve">made </w:t>
      </w:r>
      <w:r>
        <w:t xml:space="preserve">under section 913A </w:t>
      </w:r>
      <w:r w:rsidR="006258BC">
        <w:t xml:space="preserve">of the Corporations Act </w:t>
      </w:r>
      <w:r>
        <w:t>appl</w:t>
      </w:r>
      <w:r w:rsidR="006258BC">
        <w:t xml:space="preserve">ies to applications made on or after the commencement of the Bill. </w:t>
      </w:r>
      <w:r w:rsidR="006258BC" w:rsidRPr="000D1B32">
        <w:rPr>
          <w:rStyle w:val="Referencingstyle"/>
        </w:rPr>
        <w:t xml:space="preserve">[Schedule 1, item </w:t>
      </w:r>
      <w:r w:rsidR="002B4FF1">
        <w:rPr>
          <w:rStyle w:val="Referencingstyle"/>
        </w:rPr>
        <w:t>10</w:t>
      </w:r>
      <w:r w:rsidR="000D1B32" w:rsidRPr="000D1B32">
        <w:rPr>
          <w:rStyle w:val="Referencingstyle"/>
        </w:rPr>
        <w:t>, s</w:t>
      </w:r>
      <w:r w:rsidR="002B4FF1">
        <w:rPr>
          <w:rStyle w:val="Referencingstyle"/>
        </w:rPr>
        <w:t>ubsection 1694(1)</w:t>
      </w:r>
      <w:r w:rsidR="000D1B32" w:rsidRPr="000D1B32">
        <w:rPr>
          <w:rStyle w:val="Referencingstyle"/>
        </w:rPr>
        <w:t xml:space="preserve"> of the Corporations Act]</w:t>
      </w:r>
    </w:p>
    <w:p w14:paraId="4FAB455A" w14:textId="011A60DD" w:rsidR="000D1B32" w:rsidRPr="004A14CB" w:rsidRDefault="000D1B32" w:rsidP="009A41D3">
      <w:pPr>
        <w:numPr>
          <w:ilvl w:val="1"/>
          <w:numId w:val="2"/>
        </w:numPr>
        <w:rPr>
          <w:rStyle w:val="Referencingstyle"/>
          <w:b w:val="0"/>
          <w:i w:val="0"/>
          <w:sz w:val="22"/>
        </w:rPr>
      </w:pPr>
      <w:r>
        <w:t>The fit and proper person test exemption for applications to impose, vary or revoke a condition on an existing licence made under section 914B of the Corporations Act apply to applications made on or after the commencement of the Bill. The exemption applies whether the licence was granted before, on</w:t>
      </w:r>
      <w:r w:rsidR="00BD718A">
        <w:t>,</w:t>
      </w:r>
      <w:r>
        <w:t xml:space="preserve"> or after </w:t>
      </w:r>
      <w:r w:rsidR="004A0B22">
        <w:t>t</w:t>
      </w:r>
      <w:r>
        <w:t xml:space="preserve">he commencement of the Bill. </w:t>
      </w:r>
      <w:r w:rsidRPr="000D1B32">
        <w:rPr>
          <w:rStyle w:val="Referencingstyle"/>
        </w:rPr>
        <w:t xml:space="preserve">[Schedule 1, item </w:t>
      </w:r>
      <w:r w:rsidR="002B4FF1">
        <w:rPr>
          <w:rStyle w:val="Referencingstyle"/>
        </w:rPr>
        <w:t>10</w:t>
      </w:r>
      <w:r w:rsidRPr="000D1B32">
        <w:rPr>
          <w:rStyle w:val="Referencingstyle"/>
        </w:rPr>
        <w:t xml:space="preserve">, </w:t>
      </w:r>
      <w:r w:rsidR="002B4FF1">
        <w:rPr>
          <w:rStyle w:val="Referencingstyle"/>
        </w:rPr>
        <w:t>sub</w:t>
      </w:r>
      <w:r w:rsidRPr="000D1B32">
        <w:rPr>
          <w:rStyle w:val="Referencingstyle"/>
        </w:rPr>
        <w:t xml:space="preserve">section </w:t>
      </w:r>
      <w:r w:rsidR="002B4FF1">
        <w:rPr>
          <w:rStyle w:val="Referencingstyle"/>
        </w:rPr>
        <w:t>1694(2)</w:t>
      </w:r>
      <w:r w:rsidRPr="000D1B32">
        <w:rPr>
          <w:rStyle w:val="Referencingstyle"/>
        </w:rPr>
        <w:t xml:space="preserve"> of the Corporations Act]</w:t>
      </w:r>
    </w:p>
    <w:p w14:paraId="3B6C6ED4" w14:textId="4A2146E4" w:rsidR="004A14CB" w:rsidRPr="004A14CB" w:rsidRDefault="004A14CB" w:rsidP="009A41D3">
      <w:pPr>
        <w:numPr>
          <w:ilvl w:val="1"/>
          <w:numId w:val="2"/>
        </w:numPr>
      </w:pPr>
      <w:r w:rsidRPr="004A14CB">
        <w:t xml:space="preserve">The fit and proper person test exemption </w:t>
      </w:r>
      <w:r>
        <w:t>only applies at the time an application is made under sections 913A or 914B of the Corporations</w:t>
      </w:r>
      <w:r w:rsidR="004A0B22">
        <w:t> </w:t>
      </w:r>
      <w:r>
        <w:t xml:space="preserve">Act. </w:t>
      </w:r>
      <w:r w:rsidR="004A0B22">
        <w:t xml:space="preserve">At all other times, </w:t>
      </w:r>
      <w:r>
        <w:t xml:space="preserve">ASIC may take appropriate enforcement action against an Australian financial services licence holder, such as by suspending or cancelling the licence, if </w:t>
      </w:r>
      <w:r w:rsidR="004A0B22">
        <w:t xml:space="preserve">ASIC has </w:t>
      </w:r>
      <w:r>
        <w:t>reason to believe that a relevant person (</w:t>
      </w:r>
      <w:proofErr w:type="gramStart"/>
      <w:r>
        <w:t>i.e.</w:t>
      </w:r>
      <w:proofErr w:type="gramEnd"/>
      <w:r>
        <w:t xml:space="preserve"> the licen</w:t>
      </w:r>
      <w:r w:rsidR="00BD718A">
        <w:t>see</w:t>
      </w:r>
      <w:r>
        <w:t xml:space="preserve">, an officer, partner, trustee or senior manager of the </w:t>
      </w:r>
      <w:r w:rsidR="004A0B22">
        <w:t>licen</w:t>
      </w:r>
      <w:r w:rsidR="00BD718A">
        <w:t>see</w:t>
      </w:r>
      <w:r>
        <w:t xml:space="preserve"> or the controller of the licen</w:t>
      </w:r>
      <w:r w:rsidR="00BD718A">
        <w:t>see</w:t>
      </w:r>
      <w:r>
        <w:t xml:space="preserve">) is not a fit and proper person to provide </w:t>
      </w:r>
      <w:r w:rsidR="004A0B22">
        <w:t xml:space="preserve">the </w:t>
      </w:r>
      <w:r>
        <w:t>financial services</w:t>
      </w:r>
      <w:r w:rsidR="004A0B22">
        <w:t xml:space="preserve"> covered by the licence.</w:t>
      </w:r>
    </w:p>
    <w:p w14:paraId="36B0AC52" w14:textId="4678C285" w:rsidR="00E76D65" w:rsidRPr="00934EBB" w:rsidRDefault="00E76D65" w:rsidP="00E76D65">
      <w:pPr>
        <w:pStyle w:val="base-text-paragraph"/>
        <w:numPr>
          <w:ilvl w:val="0"/>
          <w:numId w:val="0"/>
        </w:numPr>
        <w:ind w:left="1134"/>
        <w:rPr>
          <w:b/>
          <w:i/>
        </w:rPr>
      </w:pPr>
      <w:r w:rsidRPr="00934EBB">
        <w:rPr>
          <w:b/>
          <w:i/>
        </w:rPr>
        <w:t xml:space="preserve">Who is eligible for </w:t>
      </w:r>
      <w:r w:rsidR="00CA095A">
        <w:rPr>
          <w:b/>
          <w:i/>
        </w:rPr>
        <w:t>the</w:t>
      </w:r>
      <w:r w:rsidRPr="00934EBB">
        <w:rPr>
          <w:b/>
          <w:i/>
        </w:rPr>
        <w:t xml:space="preserve"> fit and proper test exemption?</w:t>
      </w:r>
    </w:p>
    <w:p w14:paraId="46D0CC44" w14:textId="0AA08184" w:rsidR="00C94F58" w:rsidRDefault="00C94F58" w:rsidP="009A41D3">
      <w:pPr>
        <w:numPr>
          <w:ilvl w:val="1"/>
          <w:numId w:val="2"/>
        </w:numPr>
      </w:pPr>
      <w:r>
        <w:t xml:space="preserve">The fit and proper person </w:t>
      </w:r>
      <w:r w:rsidR="005F3EE6">
        <w:t xml:space="preserve">test </w:t>
      </w:r>
      <w:r>
        <w:t xml:space="preserve">exemption is only available </w:t>
      </w:r>
      <w:r w:rsidR="00F265EC">
        <w:t xml:space="preserve">if an applicant (under section 913A or section 914B of the Corporations Act) meets </w:t>
      </w:r>
      <w:proofErr w:type="gramStart"/>
      <w:r w:rsidR="00F43299">
        <w:t>all of</w:t>
      </w:r>
      <w:proofErr w:type="gramEnd"/>
      <w:r w:rsidR="00FE7FCF">
        <w:t xml:space="preserve"> the</w:t>
      </w:r>
      <w:r w:rsidR="007151EA">
        <w:t xml:space="preserve"> following </w:t>
      </w:r>
      <w:r w:rsidR="00FE7FCF">
        <w:t>requirements:</w:t>
      </w:r>
    </w:p>
    <w:p w14:paraId="2E89AD28" w14:textId="6B581BA2" w:rsidR="003B0CB8" w:rsidRDefault="003B0CB8" w:rsidP="003B0CB8">
      <w:pPr>
        <w:pStyle w:val="dotpoint"/>
      </w:pPr>
      <w:r>
        <w:t xml:space="preserve">the </w:t>
      </w:r>
      <w:r w:rsidR="00642976">
        <w:t>applicant</w:t>
      </w:r>
      <w:r>
        <w:t xml:space="preserve"> is a foreign </w:t>
      </w:r>
      <w:proofErr w:type="gramStart"/>
      <w:r>
        <w:t>company;</w:t>
      </w:r>
      <w:proofErr w:type="gramEnd"/>
      <w:r>
        <w:t xml:space="preserve"> </w:t>
      </w:r>
    </w:p>
    <w:p w14:paraId="7731E06C" w14:textId="26D054E2" w:rsidR="0010790E" w:rsidRDefault="0010790E" w:rsidP="0010790E">
      <w:pPr>
        <w:numPr>
          <w:ilvl w:val="1"/>
          <w:numId w:val="4"/>
        </w:numPr>
      </w:pPr>
      <w:r>
        <w:t>The requirement to be a foreign company ensures that companies incorporated in Australia, but which are also regulated overseas, are not exempt from the fit and proper person test to be granted an Australian financial services licence. ‘Foreign company’ is defined in section 9 of the Corporations Act.</w:t>
      </w:r>
    </w:p>
    <w:p w14:paraId="0E66DCAB" w14:textId="0C6ABEF9" w:rsidR="003B0CB8" w:rsidRDefault="003B0CB8" w:rsidP="003B0CB8">
      <w:pPr>
        <w:pStyle w:val="dotpoint"/>
      </w:pPr>
      <w:r>
        <w:lastRenderedPageBreak/>
        <w:t xml:space="preserve">the </w:t>
      </w:r>
      <w:r w:rsidR="00F43299">
        <w:t>licence</w:t>
      </w:r>
      <w:r w:rsidR="00F265EC">
        <w:t xml:space="preserve">, if granted, would be restricted to the provision of financial services </w:t>
      </w:r>
      <w:r w:rsidR="00B66935">
        <w:t xml:space="preserve">to wholesale clients; and </w:t>
      </w:r>
    </w:p>
    <w:p w14:paraId="3B4CEBB1" w14:textId="77777777" w:rsidR="0010790E" w:rsidRDefault="0010790E" w:rsidP="0010790E">
      <w:pPr>
        <w:numPr>
          <w:ilvl w:val="1"/>
          <w:numId w:val="4"/>
        </w:numPr>
      </w:pPr>
      <w:r>
        <w:t>‘Wholesale client’ is defined in sections 761G and 761GA of the Corporations Act and regulations made for the purposes of these provisions.</w:t>
      </w:r>
    </w:p>
    <w:p w14:paraId="7E5672F7" w14:textId="0909C134" w:rsidR="00B66935" w:rsidRDefault="00B66935" w:rsidP="003B0CB8">
      <w:pPr>
        <w:pStyle w:val="dotpoint"/>
      </w:pPr>
      <w:r>
        <w:t xml:space="preserve">the </w:t>
      </w:r>
      <w:r w:rsidR="00F43299">
        <w:t>applicant</w:t>
      </w:r>
      <w:r>
        <w:t xml:space="preserve"> holds one or more authorisations, registrations</w:t>
      </w:r>
      <w:r w:rsidR="0055269B">
        <w:t>,</w:t>
      </w:r>
      <w:r>
        <w:t xml:space="preserve"> </w:t>
      </w:r>
      <w:r w:rsidR="00F43299">
        <w:t xml:space="preserve">or </w:t>
      </w:r>
      <w:r w:rsidR="00774BC6">
        <w:t>licence</w:t>
      </w:r>
      <w:r w:rsidR="00F43299">
        <w:t>s (as applicable) for the provision of</w:t>
      </w:r>
      <w:r>
        <w:t xml:space="preserve"> f</w:t>
      </w:r>
      <w:r w:rsidR="004A5276">
        <w:t>inancial</w:t>
      </w:r>
      <w:r>
        <w:t xml:space="preserve"> services </w:t>
      </w:r>
      <w:r w:rsidR="00C441D8">
        <w:t xml:space="preserve">in a foreign jurisdiction </w:t>
      </w:r>
      <w:r>
        <w:t>from a regulator</w:t>
      </w:r>
      <w:r w:rsidR="007906D7">
        <w:t xml:space="preserve"> determined by the Minister</w:t>
      </w:r>
      <w:r>
        <w:t>.</w:t>
      </w:r>
    </w:p>
    <w:p w14:paraId="5645A2DC" w14:textId="18200F78" w:rsidR="00F977DC" w:rsidRDefault="00F977DC" w:rsidP="00F977DC">
      <w:pPr>
        <w:pStyle w:val="dotpoint"/>
        <w:numPr>
          <w:ilvl w:val="1"/>
          <w:numId w:val="4"/>
        </w:numPr>
      </w:pPr>
      <w:r>
        <w:t>The regulators determined by the Minister for the purposes of the fit and proper person test exemption are the same as the regulators determined for the purposes of the comparable regulator exemption.</w:t>
      </w:r>
    </w:p>
    <w:p w14:paraId="47DECBA3" w14:textId="244E2080" w:rsidR="00B77CF7" w:rsidRPr="003864C4" w:rsidRDefault="003864C4" w:rsidP="00B77CF7">
      <w:pPr>
        <w:pStyle w:val="dotpoint"/>
        <w:numPr>
          <w:ilvl w:val="0"/>
          <w:numId w:val="0"/>
        </w:numPr>
        <w:ind w:left="1134"/>
        <w:rPr>
          <w:rStyle w:val="Referencingstyle"/>
        </w:rPr>
      </w:pPr>
      <w:bookmarkStart w:id="34" w:name="_Hlk89358892"/>
      <w:r>
        <w:rPr>
          <w:rStyle w:val="Referencingstyle"/>
        </w:rPr>
        <w:t xml:space="preserve">[Schedule </w:t>
      </w:r>
      <w:r w:rsidR="00B05D66">
        <w:rPr>
          <w:rStyle w:val="Referencingstyle"/>
        </w:rPr>
        <w:t>1</w:t>
      </w:r>
      <w:r>
        <w:rPr>
          <w:rStyle w:val="Referencingstyle"/>
        </w:rPr>
        <w:t>, ite</w:t>
      </w:r>
      <w:r w:rsidR="003D2ABF">
        <w:rPr>
          <w:rStyle w:val="Referencingstyle"/>
        </w:rPr>
        <w:t>ms</w:t>
      </w:r>
      <w:r>
        <w:rPr>
          <w:rStyle w:val="Referencingstyle"/>
        </w:rPr>
        <w:t xml:space="preserve"> </w:t>
      </w:r>
      <w:r w:rsidR="00FC27E3">
        <w:rPr>
          <w:rStyle w:val="Referencingstyle"/>
        </w:rPr>
        <w:t>5 to 8</w:t>
      </w:r>
      <w:r>
        <w:rPr>
          <w:rStyle w:val="Referencingstyle"/>
        </w:rPr>
        <w:t xml:space="preserve">, </w:t>
      </w:r>
      <w:r w:rsidR="00B05D66">
        <w:rPr>
          <w:rStyle w:val="Referencingstyle"/>
        </w:rPr>
        <w:t>sub</w:t>
      </w:r>
      <w:r>
        <w:rPr>
          <w:rStyle w:val="Referencingstyle"/>
        </w:rPr>
        <w:t>section</w:t>
      </w:r>
      <w:r w:rsidR="003D2ABF">
        <w:rPr>
          <w:rStyle w:val="Referencingstyle"/>
        </w:rPr>
        <w:t>s</w:t>
      </w:r>
      <w:r>
        <w:rPr>
          <w:rStyle w:val="Referencingstyle"/>
        </w:rPr>
        <w:t xml:space="preserve"> 913</w:t>
      </w:r>
      <w:proofErr w:type="gramStart"/>
      <w:r>
        <w:rPr>
          <w:rStyle w:val="Referencingstyle"/>
        </w:rPr>
        <w:t>B</w:t>
      </w:r>
      <w:r w:rsidR="00FC27E3">
        <w:rPr>
          <w:rStyle w:val="Referencingstyle"/>
        </w:rPr>
        <w:t>(</w:t>
      </w:r>
      <w:proofErr w:type="gramEnd"/>
      <w:r w:rsidR="00FC27E3">
        <w:rPr>
          <w:rStyle w:val="Referencingstyle"/>
        </w:rPr>
        <w:t>1), 913B</w:t>
      </w:r>
      <w:r>
        <w:rPr>
          <w:rStyle w:val="Referencingstyle"/>
        </w:rPr>
        <w:t>(2</w:t>
      </w:r>
      <w:r w:rsidR="00B05D66">
        <w:rPr>
          <w:rStyle w:val="Referencingstyle"/>
        </w:rPr>
        <w:t>A</w:t>
      </w:r>
      <w:r>
        <w:rPr>
          <w:rStyle w:val="Referencingstyle"/>
        </w:rPr>
        <w:t>)</w:t>
      </w:r>
      <w:r w:rsidR="00FC27E3">
        <w:rPr>
          <w:rStyle w:val="Referencingstyle"/>
        </w:rPr>
        <w:t>, 914B(2)</w:t>
      </w:r>
      <w:r w:rsidR="006B564E">
        <w:rPr>
          <w:rStyle w:val="Referencingstyle"/>
        </w:rPr>
        <w:t xml:space="preserve"> </w:t>
      </w:r>
      <w:r w:rsidR="003D2ABF">
        <w:rPr>
          <w:rStyle w:val="Referencingstyle"/>
        </w:rPr>
        <w:t>and 914B(2</w:t>
      </w:r>
      <w:r w:rsidR="00B05D66">
        <w:rPr>
          <w:rStyle w:val="Referencingstyle"/>
        </w:rPr>
        <w:t>A</w:t>
      </w:r>
      <w:r w:rsidR="003D2ABF">
        <w:rPr>
          <w:rStyle w:val="Referencingstyle"/>
        </w:rPr>
        <w:t>)</w:t>
      </w:r>
      <w:r>
        <w:rPr>
          <w:rStyle w:val="Referencingstyle"/>
        </w:rPr>
        <w:t xml:space="preserve"> of the Corporations</w:t>
      </w:r>
      <w:r w:rsidR="00B05D66">
        <w:rPr>
          <w:rStyle w:val="Referencingstyle"/>
        </w:rPr>
        <w:t> </w:t>
      </w:r>
      <w:r>
        <w:rPr>
          <w:rStyle w:val="Referencingstyle"/>
        </w:rPr>
        <w:t>Act]</w:t>
      </w:r>
    </w:p>
    <w:bookmarkEnd w:id="34"/>
    <w:p w14:paraId="3BE7DEB0" w14:textId="2DA31637" w:rsidR="000E6429" w:rsidRPr="000E6429" w:rsidRDefault="001B5809" w:rsidP="000E6429">
      <w:pPr>
        <w:pStyle w:val="Heading3"/>
        <w:rPr>
          <w:b w:val="0"/>
          <w:i/>
        </w:rPr>
      </w:pPr>
      <w:r>
        <w:rPr>
          <w:b w:val="0"/>
          <w:i/>
        </w:rPr>
        <w:t xml:space="preserve">Minister’s power to determine regulators </w:t>
      </w:r>
      <w:r w:rsidR="0025789C">
        <w:rPr>
          <w:b w:val="0"/>
          <w:i/>
        </w:rPr>
        <w:t>-</w:t>
      </w:r>
      <w:r>
        <w:rPr>
          <w:b w:val="0"/>
          <w:i/>
        </w:rPr>
        <w:t xml:space="preserve"> </w:t>
      </w:r>
      <w:r w:rsidR="000E6429" w:rsidRPr="000E6429">
        <w:rPr>
          <w:b w:val="0"/>
          <w:i/>
        </w:rPr>
        <w:t>comparable regulator exemption and fit and proper person test exemption</w:t>
      </w:r>
    </w:p>
    <w:p w14:paraId="4956E47F" w14:textId="584DE0F9" w:rsidR="000E6429" w:rsidRDefault="000E6429" w:rsidP="000E6429">
      <w:pPr>
        <w:numPr>
          <w:ilvl w:val="1"/>
          <w:numId w:val="2"/>
        </w:numPr>
      </w:pPr>
      <w:bookmarkStart w:id="35" w:name="_Ref89941926"/>
      <w:r w:rsidRPr="00AA7DBB">
        <w:t xml:space="preserve">The Bill provides that the Minister may, by legislative instrument, determine regulators for the purpose of the </w:t>
      </w:r>
      <w:r>
        <w:t>comparable regulator exemption</w:t>
      </w:r>
      <w:r w:rsidR="00FB60A9">
        <w:t xml:space="preserve"> and the fit and proper person test exemption</w:t>
      </w:r>
      <w:r>
        <w:t xml:space="preserve">. </w:t>
      </w:r>
      <w:r w:rsidRPr="00B3312E">
        <w:rPr>
          <w:rStyle w:val="Referencingstyle"/>
        </w:rPr>
        <w:t>[Schedule</w:t>
      </w:r>
      <w:r w:rsidR="00B51230">
        <w:rPr>
          <w:rStyle w:val="Referencingstyle"/>
        </w:rPr>
        <w:t> </w:t>
      </w:r>
      <w:r>
        <w:rPr>
          <w:rStyle w:val="Referencingstyle"/>
        </w:rPr>
        <w:t>1</w:t>
      </w:r>
      <w:r w:rsidRPr="00B3312E">
        <w:rPr>
          <w:rStyle w:val="Referencingstyle"/>
        </w:rPr>
        <w:t xml:space="preserve">, item </w:t>
      </w:r>
      <w:r>
        <w:rPr>
          <w:rStyle w:val="Referencingstyle"/>
        </w:rPr>
        <w:t>4</w:t>
      </w:r>
      <w:r w:rsidRPr="00B3312E">
        <w:rPr>
          <w:rStyle w:val="Referencingstyle"/>
        </w:rPr>
        <w:t xml:space="preserve">, </w:t>
      </w:r>
      <w:r>
        <w:rPr>
          <w:rStyle w:val="Referencingstyle"/>
        </w:rPr>
        <w:t>subsection 911</w:t>
      </w:r>
      <w:proofErr w:type="gramStart"/>
      <w:r>
        <w:rPr>
          <w:rStyle w:val="Referencingstyle"/>
        </w:rPr>
        <w:t>T(</w:t>
      </w:r>
      <w:proofErr w:type="gramEnd"/>
      <w:r>
        <w:rPr>
          <w:rStyle w:val="Referencingstyle"/>
        </w:rPr>
        <w:t>1)</w:t>
      </w:r>
      <w:r w:rsidRPr="00B3312E">
        <w:rPr>
          <w:rStyle w:val="Referencingstyle"/>
        </w:rPr>
        <w:t xml:space="preserve"> of the Corporations</w:t>
      </w:r>
      <w:r>
        <w:rPr>
          <w:rStyle w:val="Referencingstyle"/>
        </w:rPr>
        <w:t> </w:t>
      </w:r>
      <w:r w:rsidRPr="00B3312E">
        <w:rPr>
          <w:rStyle w:val="Referencingstyle"/>
        </w:rPr>
        <w:t>Ac</w:t>
      </w:r>
      <w:r>
        <w:rPr>
          <w:rStyle w:val="Referencingstyle"/>
        </w:rPr>
        <w:t>t</w:t>
      </w:r>
      <w:r w:rsidRPr="00B3312E">
        <w:rPr>
          <w:rStyle w:val="Referencingstyle"/>
        </w:rPr>
        <w:t>]</w:t>
      </w:r>
      <w:bookmarkEnd w:id="35"/>
    </w:p>
    <w:p w14:paraId="2588BED2" w14:textId="77777777" w:rsidR="000E6429" w:rsidRDefault="000E6429" w:rsidP="000E6429">
      <w:pPr>
        <w:pStyle w:val="base-text-paragraph"/>
      </w:pPr>
      <w:bookmarkStart w:id="36" w:name="_Hlk89881217"/>
      <w:r>
        <w:t xml:space="preserve">In making such a determination, the </w:t>
      </w:r>
      <w:r w:rsidRPr="00B3312E">
        <w:t xml:space="preserve">Minister must </w:t>
      </w:r>
      <w:r>
        <w:t xml:space="preserve">have regard to </w:t>
      </w:r>
      <w:r w:rsidRPr="00B3312E">
        <w:t xml:space="preserve">whether the regulatory </w:t>
      </w:r>
      <w:r>
        <w:t xml:space="preserve">regime that the regulator administers </w:t>
      </w:r>
      <w:r w:rsidRPr="00B3312E">
        <w:t xml:space="preserve">produces comparable outcomes to </w:t>
      </w:r>
      <w:r>
        <w:t>Australia’s regulatory regime in regulating</w:t>
      </w:r>
      <w:r w:rsidRPr="00B3312E">
        <w:t xml:space="preserve"> and improving the performance of the </w:t>
      </w:r>
      <w:r>
        <w:t xml:space="preserve">relevant </w:t>
      </w:r>
      <w:r w:rsidRPr="00B3312E">
        <w:t xml:space="preserve">financial </w:t>
      </w:r>
      <w:r>
        <w:t xml:space="preserve">services </w:t>
      </w:r>
      <w:r w:rsidRPr="00B3312E">
        <w:t>system</w:t>
      </w:r>
      <w:r>
        <w:t xml:space="preserve"> and the financial services providers in that system</w:t>
      </w:r>
      <w:bookmarkEnd w:id="36"/>
      <w:r>
        <w:t xml:space="preserve">. </w:t>
      </w:r>
      <w:r w:rsidRPr="007E78FF">
        <w:rPr>
          <w:rStyle w:val="Referencingstyle"/>
        </w:rPr>
        <w:t xml:space="preserve"> </w:t>
      </w:r>
      <w:r w:rsidRPr="00B3312E">
        <w:rPr>
          <w:rStyle w:val="Referencingstyle"/>
        </w:rPr>
        <w:t xml:space="preserve">[Schedule </w:t>
      </w:r>
      <w:r>
        <w:rPr>
          <w:rStyle w:val="Referencingstyle"/>
        </w:rPr>
        <w:t>1</w:t>
      </w:r>
      <w:r w:rsidRPr="00B3312E">
        <w:rPr>
          <w:rStyle w:val="Referencingstyle"/>
        </w:rPr>
        <w:t>, item</w:t>
      </w:r>
      <w:r>
        <w:rPr>
          <w:rStyle w:val="Referencingstyle"/>
        </w:rPr>
        <w:t xml:space="preserve"> 4</w:t>
      </w:r>
      <w:r w:rsidRPr="00B3312E">
        <w:rPr>
          <w:rStyle w:val="Referencingstyle"/>
        </w:rPr>
        <w:t xml:space="preserve">, </w:t>
      </w:r>
      <w:r>
        <w:rPr>
          <w:rStyle w:val="Referencingstyle"/>
        </w:rPr>
        <w:t xml:space="preserve">paragraph 911T(2)(a) </w:t>
      </w:r>
      <w:r w:rsidRPr="00B3312E">
        <w:rPr>
          <w:rStyle w:val="Referencingstyle"/>
        </w:rPr>
        <w:t>of the Corporations Ac</w:t>
      </w:r>
      <w:r>
        <w:rPr>
          <w:rStyle w:val="Referencingstyle"/>
        </w:rPr>
        <w:t>t</w:t>
      </w:r>
      <w:r w:rsidRPr="00B3312E">
        <w:rPr>
          <w:rStyle w:val="Referencingstyle"/>
        </w:rPr>
        <w:t>]</w:t>
      </w:r>
    </w:p>
    <w:p w14:paraId="0A0D3A3C" w14:textId="77777777" w:rsidR="000E6429" w:rsidRDefault="000E6429" w:rsidP="000E6429">
      <w:pPr>
        <w:pStyle w:val="base-text-paragraph"/>
        <w:numPr>
          <w:ilvl w:val="1"/>
          <w:numId w:val="2"/>
        </w:numPr>
      </w:pPr>
      <w:r>
        <w:t>Specifically, the Minister must have regard to:</w:t>
      </w:r>
    </w:p>
    <w:p w14:paraId="387FCF43" w14:textId="77777777" w:rsidR="000E6429" w:rsidRDefault="000E6429" w:rsidP="000E6429">
      <w:pPr>
        <w:pStyle w:val="dotpoint"/>
      </w:pPr>
      <w:r>
        <w:t xml:space="preserve">whether the regulatory regime is clear, transparent, certain, and adequately </w:t>
      </w:r>
      <w:proofErr w:type="gramStart"/>
      <w:r>
        <w:t>enforced;</w:t>
      </w:r>
      <w:proofErr w:type="gramEnd"/>
    </w:p>
    <w:p w14:paraId="1A3F1169" w14:textId="77777777" w:rsidR="000E6429" w:rsidRDefault="000E6429" w:rsidP="000E6429">
      <w:pPr>
        <w:pStyle w:val="dotpoint"/>
      </w:pPr>
      <w:r>
        <w:t>whether the regulatory regime is broadly consistent with the Objectives and Principles of Securities Regulation</w:t>
      </w:r>
      <w:r w:rsidRPr="008E56A2">
        <w:t xml:space="preserve">, developed by the International Organization of Securities Commissions </w:t>
      </w:r>
      <w:r>
        <w:t xml:space="preserve">and </w:t>
      </w:r>
      <w:r w:rsidRPr="008E56A2">
        <w:t xml:space="preserve">as in force from time to </w:t>
      </w:r>
      <w:proofErr w:type="gramStart"/>
      <w:r w:rsidRPr="008E56A2">
        <w:t>time</w:t>
      </w:r>
      <w:r>
        <w:t>;</w:t>
      </w:r>
      <w:proofErr w:type="gramEnd"/>
    </w:p>
    <w:p w14:paraId="1E8CA6B2" w14:textId="5E8FC72F" w:rsidR="00B769DB" w:rsidRDefault="00B769DB" w:rsidP="000E6429">
      <w:pPr>
        <w:pStyle w:val="dotpoint"/>
        <w:numPr>
          <w:ilvl w:val="1"/>
          <w:numId w:val="4"/>
        </w:numPr>
      </w:pPr>
      <w:r>
        <w:t xml:space="preserve">In assessing whether </w:t>
      </w:r>
      <w:r w:rsidR="000321AD">
        <w:t>a</w:t>
      </w:r>
      <w:r>
        <w:t xml:space="preserve"> regulatory regime is broadly consistent with th</w:t>
      </w:r>
      <w:r w:rsidR="00E53A51">
        <w:t>is</w:t>
      </w:r>
      <w:r w:rsidR="00FE4C04" w:rsidRPr="00FE4C04">
        <w:t xml:space="preserve"> </w:t>
      </w:r>
      <w:r>
        <w:t xml:space="preserve">standard, the Minister may consider whether the regulator of that regime </w:t>
      </w:r>
      <w:r w:rsidR="000321AD">
        <w:t xml:space="preserve">(or another international organisation) </w:t>
      </w:r>
      <w:r>
        <w:t>ha</w:t>
      </w:r>
      <w:r w:rsidR="00E53A51">
        <w:t>ve</w:t>
      </w:r>
      <w:r>
        <w:t xml:space="preserve"> </w:t>
      </w:r>
      <w:r w:rsidR="00E53A51">
        <w:t>undertaken a reasonable assessment that has resulted in the re</w:t>
      </w:r>
      <w:r>
        <w:t xml:space="preserve">gulatory regime </w:t>
      </w:r>
      <w:r w:rsidR="00E53A51">
        <w:t xml:space="preserve">being found to </w:t>
      </w:r>
      <w:r>
        <w:t>broadly compl</w:t>
      </w:r>
      <w:r w:rsidR="00E53A51">
        <w:t>y</w:t>
      </w:r>
      <w:r>
        <w:t xml:space="preserve"> with </w:t>
      </w:r>
      <w:r w:rsidR="00E53A51">
        <w:t>standard.</w:t>
      </w:r>
      <w:r>
        <w:t xml:space="preserve"> </w:t>
      </w:r>
    </w:p>
    <w:p w14:paraId="0B9EDC6A" w14:textId="121C3E3B" w:rsidR="000E6429" w:rsidRDefault="000E6429" w:rsidP="000E6429">
      <w:pPr>
        <w:pStyle w:val="dotpoint"/>
        <w:numPr>
          <w:ilvl w:val="1"/>
          <w:numId w:val="4"/>
        </w:numPr>
      </w:pPr>
      <w:r>
        <w:lastRenderedPageBreak/>
        <w:t xml:space="preserve">The requirement that the regulatory regime be </w:t>
      </w:r>
      <w:r w:rsidR="00BA3268">
        <w:t xml:space="preserve">broadly </w:t>
      </w:r>
      <w:r>
        <w:t>consistent with the standard as in force from time to time is necessary to ensure that the requirements are flexible and responsive to changes in international standards and requirements.</w:t>
      </w:r>
    </w:p>
    <w:p w14:paraId="778E7688" w14:textId="77777777" w:rsidR="00E53A51" w:rsidRDefault="00E53A51" w:rsidP="00E53A51">
      <w:pPr>
        <w:pStyle w:val="dotpoint"/>
        <w:keepNext/>
        <w:keepLines/>
        <w:numPr>
          <w:ilvl w:val="1"/>
          <w:numId w:val="4"/>
        </w:numPr>
        <w:ind w:left="2552" w:hanging="284"/>
      </w:pPr>
      <w:r>
        <w:t xml:space="preserve">A copy of the latest standard (published in May 2017) is available from: </w:t>
      </w:r>
      <w:hyperlink r:id="rId32" w:history="1">
        <w:r w:rsidRPr="000321AD">
          <w:rPr>
            <w:rStyle w:val="Hyperlink"/>
          </w:rPr>
          <w:t>https://www.iosco.org/library/pubdocs/pdf/IOSCOPD561.pdf</w:t>
        </w:r>
      </w:hyperlink>
      <w:r>
        <w:t>.</w:t>
      </w:r>
    </w:p>
    <w:p w14:paraId="687A7FE2" w14:textId="56BA5254" w:rsidR="000E6429" w:rsidRDefault="000E6429" w:rsidP="000E6429">
      <w:pPr>
        <w:pStyle w:val="dotpoint"/>
      </w:pPr>
      <w:r>
        <w:t>whether the overseas regulator is either a signatory to the Multilateral Memorandum of Understanding Concerning Consultation and Cooperation and the Exchange of Information, developed by the International Organization of Securities Commissions or is otherwise a party to an</w:t>
      </w:r>
      <w:r w:rsidR="00BA3268">
        <w:t>y other</w:t>
      </w:r>
      <w:r>
        <w:t xml:space="preserve"> effective cooperation arrangement with </w:t>
      </w:r>
      <w:proofErr w:type="gramStart"/>
      <w:r>
        <w:t>ASIC;</w:t>
      </w:r>
      <w:proofErr w:type="gramEnd"/>
    </w:p>
    <w:p w14:paraId="47E92781" w14:textId="45315719" w:rsidR="002F155C" w:rsidRDefault="002F155C" w:rsidP="000E6429">
      <w:pPr>
        <w:pStyle w:val="dotpoint"/>
      </w:pPr>
      <w:r>
        <w:t xml:space="preserve">any relevant submissions received in relation to </w:t>
      </w:r>
      <w:r w:rsidR="003D0C34">
        <w:t xml:space="preserve">the </w:t>
      </w:r>
      <w:r>
        <w:t xml:space="preserve">foreign regulator or </w:t>
      </w:r>
      <w:r w:rsidR="003D0C34">
        <w:t>that</w:t>
      </w:r>
      <w:r>
        <w:t xml:space="preserve"> foreign regulatory </w:t>
      </w:r>
      <w:proofErr w:type="gramStart"/>
      <w:r>
        <w:t>regime;</w:t>
      </w:r>
      <w:proofErr w:type="gramEnd"/>
      <w:r>
        <w:t xml:space="preserve"> </w:t>
      </w:r>
    </w:p>
    <w:p w14:paraId="3E890157" w14:textId="0DC133B4" w:rsidR="000E6429" w:rsidRDefault="000E6429" w:rsidP="000E6429">
      <w:pPr>
        <w:pStyle w:val="dotpoint"/>
      </w:pPr>
      <w:r>
        <w:t xml:space="preserve">any relevant advice (or assessment) received from </w:t>
      </w:r>
      <w:proofErr w:type="gramStart"/>
      <w:r>
        <w:t>ASIC;</w:t>
      </w:r>
      <w:proofErr w:type="gramEnd"/>
    </w:p>
    <w:p w14:paraId="29054EE8" w14:textId="734D1F38" w:rsidR="000E6429" w:rsidRDefault="000E6429" w:rsidP="000E6429">
      <w:pPr>
        <w:pStyle w:val="dotpoint"/>
        <w:numPr>
          <w:ilvl w:val="1"/>
          <w:numId w:val="4"/>
        </w:numPr>
      </w:pPr>
      <w:r>
        <w:t>ASIC may, on its own initiative or upon request</w:t>
      </w:r>
      <w:r w:rsidR="001E4328">
        <w:t xml:space="preserve"> from the Minister</w:t>
      </w:r>
      <w:r>
        <w:t xml:space="preserve">, give </w:t>
      </w:r>
      <w:r w:rsidR="001E4328">
        <w:t xml:space="preserve">the Minister </w:t>
      </w:r>
      <w:r>
        <w:t>advice and</w:t>
      </w:r>
      <w:r w:rsidR="001E4328">
        <w:t>/or</w:t>
      </w:r>
      <w:r>
        <w:t xml:space="preserve"> an assessment on whether a foreign regulatory regime satisfies the requirements to be determined as administering a comparable regulatory regime.</w:t>
      </w:r>
    </w:p>
    <w:p w14:paraId="4BB0EE20" w14:textId="77777777" w:rsidR="000E6429" w:rsidRDefault="000E6429" w:rsidP="000E6429">
      <w:pPr>
        <w:pStyle w:val="dotpoint"/>
      </w:pPr>
      <w:r>
        <w:t>any other matters prescribed by the regulations for the purposes of this paragraph; and</w:t>
      </w:r>
    </w:p>
    <w:p w14:paraId="5DAC2547" w14:textId="77777777" w:rsidR="000E6429" w:rsidRDefault="000E6429" w:rsidP="000E6429">
      <w:pPr>
        <w:pStyle w:val="dotpoint"/>
      </w:pPr>
      <w:r>
        <w:t>any other matter that the Minister considers relevant.</w:t>
      </w:r>
    </w:p>
    <w:p w14:paraId="301F04F6" w14:textId="5365FA11" w:rsidR="000E6429" w:rsidRPr="0071464D" w:rsidRDefault="000E6429" w:rsidP="000E6429">
      <w:pPr>
        <w:ind w:left="1134"/>
        <w:rPr>
          <w:rStyle w:val="Referencingstyle"/>
        </w:rPr>
      </w:pPr>
      <w:r w:rsidRPr="0071464D">
        <w:rPr>
          <w:rStyle w:val="Referencingstyle"/>
        </w:rPr>
        <w:t xml:space="preserve">[Schedule 1, item </w:t>
      </w:r>
      <w:r w:rsidR="003035CA">
        <w:rPr>
          <w:rStyle w:val="Referencingstyle"/>
        </w:rPr>
        <w:t>4</w:t>
      </w:r>
      <w:r w:rsidRPr="0071464D">
        <w:rPr>
          <w:rStyle w:val="Referencingstyle"/>
        </w:rPr>
        <w:t>, s</w:t>
      </w:r>
      <w:r w:rsidR="003035CA">
        <w:rPr>
          <w:rStyle w:val="Referencingstyle"/>
        </w:rPr>
        <w:t>ubs</w:t>
      </w:r>
      <w:r w:rsidRPr="0071464D">
        <w:rPr>
          <w:rStyle w:val="Referencingstyle"/>
        </w:rPr>
        <w:t>ection</w:t>
      </w:r>
      <w:r w:rsidR="00A83866">
        <w:rPr>
          <w:rStyle w:val="Referencingstyle"/>
        </w:rPr>
        <w:t>s</w:t>
      </w:r>
      <w:r w:rsidRPr="0071464D">
        <w:rPr>
          <w:rStyle w:val="Referencingstyle"/>
        </w:rPr>
        <w:t xml:space="preserve"> 911</w:t>
      </w:r>
      <w:proofErr w:type="gramStart"/>
      <w:r>
        <w:rPr>
          <w:rStyle w:val="Referencingstyle"/>
        </w:rPr>
        <w:t>T</w:t>
      </w:r>
      <w:r w:rsidR="003035CA">
        <w:rPr>
          <w:rStyle w:val="Referencingstyle"/>
        </w:rPr>
        <w:t>(</w:t>
      </w:r>
      <w:proofErr w:type="gramEnd"/>
      <w:r w:rsidR="003035CA">
        <w:rPr>
          <w:rStyle w:val="Referencingstyle"/>
        </w:rPr>
        <w:t>2)</w:t>
      </w:r>
      <w:r w:rsidRPr="0071464D">
        <w:rPr>
          <w:rStyle w:val="Referencingstyle"/>
        </w:rPr>
        <w:t xml:space="preserve"> </w:t>
      </w:r>
      <w:r w:rsidR="00A83866">
        <w:rPr>
          <w:rStyle w:val="Referencingstyle"/>
        </w:rPr>
        <w:t xml:space="preserve">and (3) </w:t>
      </w:r>
      <w:r w:rsidRPr="0071464D">
        <w:rPr>
          <w:rStyle w:val="Referencingstyle"/>
        </w:rPr>
        <w:t>of the Corporations Act]</w:t>
      </w:r>
    </w:p>
    <w:p w14:paraId="4C02B5AE" w14:textId="62682A8F" w:rsidR="00A85B18" w:rsidRPr="00A85B18" w:rsidRDefault="00A85B18" w:rsidP="00A85B18">
      <w:pPr>
        <w:numPr>
          <w:ilvl w:val="1"/>
          <w:numId w:val="2"/>
        </w:numPr>
      </w:pPr>
      <w:r w:rsidRPr="00A85B18">
        <w:t>The</w:t>
      </w:r>
      <w:r>
        <w:t xml:space="preserve"> </w:t>
      </w:r>
      <w:r w:rsidRPr="00A85B18">
        <w:t xml:space="preserve">requirement for the Minister to have regard to these factors is intended to provide assurance that the </w:t>
      </w:r>
      <w:r>
        <w:t xml:space="preserve">foreign </w:t>
      </w:r>
      <w:r w:rsidRPr="00A85B18">
        <w:t xml:space="preserve">companies regulated by these </w:t>
      </w:r>
      <w:r>
        <w:t xml:space="preserve">foreign </w:t>
      </w:r>
      <w:r w:rsidRPr="00A85B18">
        <w:t xml:space="preserve">regulatory regimes are subject to similar regulatory oversight as Australian </w:t>
      </w:r>
      <w:r>
        <w:t xml:space="preserve">financial services </w:t>
      </w:r>
      <w:r w:rsidR="00E53A51">
        <w:t>licensees.</w:t>
      </w:r>
      <w:r w:rsidRPr="00A85B18">
        <w:t xml:space="preserve"> </w:t>
      </w:r>
    </w:p>
    <w:p w14:paraId="5252DC90" w14:textId="03CF5EB7" w:rsidR="00FE6B67" w:rsidRDefault="00FE6B67" w:rsidP="000E6429">
      <w:pPr>
        <w:numPr>
          <w:ilvl w:val="1"/>
          <w:numId w:val="2"/>
        </w:numPr>
      </w:pPr>
      <w:r>
        <w:t xml:space="preserve">Once the Minister </w:t>
      </w:r>
      <w:proofErr w:type="gramStart"/>
      <w:r>
        <w:t>makes a determination</w:t>
      </w:r>
      <w:proofErr w:type="gramEnd"/>
      <w:r>
        <w:t xml:space="preserve"> that a regulator is a comparable regulator, foreign companies regulated by these regulators are eligible for the comparable regulator and fit and proper person test exemptions, subject to satisfying the other requirements for each of these exemptions.</w:t>
      </w:r>
    </w:p>
    <w:p w14:paraId="310E27FC" w14:textId="0B8804A4" w:rsidR="000E6429" w:rsidRDefault="000E6429" w:rsidP="000E6429">
      <w:pPr>
        <w:numPr>
          <w:ilvl w:val="1"/>
          <w:numId w:val="2"/>
        </w:numPr>
      </w:pPr>
      <w:r>
        <w:t xml:space="preserve">The Minister’s power to make a legislative instrument determining comparable regulators is considered appropriate and necessary to ensure the list of regulators can be updated over time, as and when a foreign regulator is determined as administering a comparable regulatory regime to the regulatory regime administered by ASIC. The </w:t>
      </w:r>
      <w:r>
        <w:lastRenderedPageBreak/>
        <w:t xml:space="preserve">legislative instrument is disallowable and subject to sunsetting and will therefore be subject to appropriate parliamentary scrutiny and periodic review. </w:t>
      </w:r>
    </w:p>
    <w:p w14:paraId="0720C77E" w14:textId="77777777" w:rsidR="000E6429" w:rsidRPr="00E7221F" w:rsidRDefault="000E6429" w:rsidP="000E6429">
      <w:pPr>
        <w:numPr>
          <w:ilvl w:val="1"/>
          <w:numId w:val="2"/>
        </w:numPr>
      </w:pPr>
      <w:bookmarkStart w:id="37" w:name="_Ref89941954"/>
      <w:r>
        <w:t xml:space="preserve">The regulation-making power to prescribe other matters to which the Minister must have regard is also appropriate and necessary to </w:t>
      </w:r>
      <w:proofErr w:type="gramStart"/>
      <w:r>
        <w:t>take into account</w:t>
      </w:r>
      <w:proofErr w:type="gramEnd"/>
      <w:r>
        <w:t>, and be flexible and responsive to, changes in global financial systems, regulatory regimes and international standards. The regulations are subject to disallowance and therefore subject to appropriate parliamentary scrutiny.</w:t>
      </w:r>
      <w:bookmarkEnd w:id="37"/>
      <w:r>
        <w:t xml:space="preserve"> </w:t>
      </w:r>
    </w:p>
    <w:bookmarkEnd w:id="33"/>
    <w:p w14:paraId="2D67BDA8" w14:textId="6EFA6507" w:rsidR="00C3452B" w:rsidRDefault="00C3452B" w:rsidP="00C3452B">
      <w:pPr>
        <w:pStyle w:val="Heading2"/>
      </w:pPr>
      <w:r>
        <w:t>Application and transitional provisions</w:t>
      </w:r>
    </w:p>
    <w:p w14:paraId="095324E1" w14:textId="34B00049" w:rsidR="004450DF" w:rsidRDefault="00B748CE" w:rsidP="00C3452B">
      <w:pPr>
        <w:pStyle w:val="base-text-paragraph"/>
      </w:pPr>
      <w:r>
        <w:t>The professional investor and the comparable regulator exemption</w:t>
      </w:r>
      <w:r w:rsidR="004450DF">
        <w:t xml:space="preserve">s apply </w:t>
      </w:r>
      <w:r>
        <w:t xml:space="preserve">in relation to financial services provided on or after the day </w:t>
      </w:r>
      <w:r w:rsidR="004450DF">
        <w:t xml:space="preserve">the </w:t>
      </w:r>
      <w:r w:rsidR="004C25B8">
        <w:t>Bill commences</w:t>
      </w:r>
      <w:r w:rsidR="004450DF">
        <w:t xml:space="preserve">. </w:t>
      </w:r>
      <w:r w:rsidR="004450DF">
        <w:rPr>
          <w:rStyle w:val="Referencingstyle"/>
        </w:rPr>
        <w:t>[Schedule 1, item 10, section 1693 of the Corporations Act]</w:t>
      </w:r>
    </w:p>
    <w:p w14:paraId="7FE3B3C3" w14:textId="0E2C026C" w:rsidR="00C3452B" w:rsidRDefault="004450DF" w:rsidP="00C3452B">
      <w:pPr>
        <w:pStyle w:val="base-text-paragraph"/>
      </w:pPr>
      <w:r>
        <w:t xml:space="preserve">The Bill commences the day after it receives </w:t>
      </w:r>
      <w:r w:rsidR="004C25B8">
        <w:t xml:space="preserve">the </w:t>
      </w:r>
      <w:r>
        <w:t xml:space="preserve">Royal Assent. </w:t>
      </w:r>
    </w:p>
    <w:p w14:paraId="1076D514" w14:textId="4526A25A" w:rsidR="00163830" w:rsidRPr="00DB7EF0" w:rsidRDefault="00163830" w:rsidP="00163830">
      <w:pPr>
        <w:pStyle w:val="base-text-paragraph"/>
      </w:pPr>
      <w:r>
        <w:t xml:space="preserve">The fit and proper person test exemption </w:t>
      </w:r>
      <w:r w:rsidR="004450DF">
        <w:t>for an a</w:t>
      </w:r>
      <w:r>
        <w:t>pplication for an Australian financial services licence made under section</w:t>
      </w:r>
      <w:r w:rsidR="004450DF">
        <w:t> </w:t>
      </w:r>
      <w:r>
        <w:t xml:space="preserve">913A of the Corporations Act applies to applications made on or after the commencement of the Bill. </w:t>
      </w:r>
      <w:r w:rsidRPr="000D1B32">
        <w:rPr>
          <w:rStyle w:val="Referencingstyle"/>
        </w:rPr>
        <w:t xml:space="preserve">[Schedule 1, item </w:t>
      </w:r>
      <w:r>
        <w:rPr>
          <w:rStyle w:val="Referencingstyle"/>
        </w:rPr>
        <w:t>10</w:t>
      </w:r>
      <w:r w:rsidRPr="000D1B32">
        <w:rPr>
          <w:rStyle w:val="Referencingstyle"/>
        </w:rPr>
        <w:t>, s</w:t>
      </w:r>
      <w:r>
        <w:rPr>
          <w:rStyle w:val="Referencingstyle"/>
        </w:rPr>
        <w:t>ubsection 1694(1)</w:t>
      </w:r>
      <w:r w:rsidRPr="000D1B32">
        <w:rPr>
          <w:rStyle w:val="Referencingstyle"/>
        </w:rPr>
        <w:t xml:space="preserve"> of the Corporations Act]</w:t>
      </w:r>
    </w:p>
    <w:p w14:paraId="41897B85" w14:textId="103105C2" w:rsidR="004450DF" w:rsidRDefault="004450DF" w:rsidP="00163830">
      <w:pPr>
        <w:pStyle w:val="base-text-paragraph"/>
      </w:pPr>
      <w:r>
        <w:t>Applications for an Australian financial services licence made prior to commencement of the Bill, including applications that remain on foot (which have yet to be decided as at commencement), are subject to the existing requirements and must satisfy the fit and proper person test in accordance with the requirements in section 913BA of the Corporations Act.</w:t>
      </w:r>
    </w:p>
    <w:p w14:paraId="39D914B7" w14:textId="136C2C7F" w:rsidR="00163830" w:rsidRPr="00163830" w:rsidRDefault="00163830" w:rsidP="00163830">
      <w:pPr>
        <w:pStyle w:val="base-text-paragraph"/>
        <w:rPr>
          <w:rStyle w:val="Referencingstyle"/>
          <w:b w:val="0"/>
          <w:i w:val="0"/>
          <w:sz w:val="22"/>
        </w:rPr>
      </w:pPr>
      <w:r>
        <w:t xml:space="preserve">The fit and proper person test exemption for </w:t>
      </w:r>
      <w:r w:rsidR="004450DF">
        <w:t xml:space="preserve">an </w:t>
      </w:r>
      <w:r>
        <w:t xml:space="preserve">application to impose, vary or revoke a condition on an existing licence made under section 914B of the Corporations Act apply to applications made on or after the commencement of the Bill. The exemption applies whether the licence was granted before, on or after </w:t>
      </w:r>
      <w:r w:rsidR="004450DF">
        <w:t>t</w:t>
      </w:r>
      <w:r>
        <w:t xml:space="preserve">he commencement of the Bill. </w:t>
      </w:r>
      <w:r w:rsidR="004C25B8">
        <w:t xml:space="preserve">Applications on foot at the time Bill commences are subject to the requirements that were in force at the time the application was made. </w:t>
      </w:r>
      <w:r w:rsidRPr="000D1B32">
        <w:rPr>
          <w:rStyle w:val="Referencingstyle"/>
        </w:rPr>
        <w:t xml:space="preserve">[Schedule 1, item </w:t>
      </w:r>
      <w:r>
        <w:rPr>
          <w:rStyle w:val="Referencingstyle"/>
        </w:rPr>
        <w:t>10</w:t>
      </w:r>
      <w:r w:rsidRPr="000D1B32">
        <w:rPr>
          <w:rStyle w:val="Referencingstyle"/>
        </w:rPr>
        <w:t xml:space="preserve">, </w:t>
      </w:r>
      <w:r>
        <w:rPr>
          <w:rStyle w:val="Referencingstyle"/>
        </w:rPr>
        <w:t>sub</w:t>
      </w:r>
      <w:r w:rsidRPr="000D1B32">
        <w:rPr>
          <w:rStyle w:val="Referencingstyle"/>
        </w:rPr>
        <w:t xml:space="preserve">section </w:t>
      </w:r>
      <w:r>
        <w:rPr>
          <w:rStyle w:val="Referencingstyle"/>
        </w:rPr>
        <w:t>1694(2)</w:t>
      </w:r>
      <w:r w:rsidRPr="000D1B32">
        <w:rPr>
          <w:rStyle w:val="Referencingstyle"/>
        </w:rPr>
        <w:t xml:space="preserve"> of the Corporations Act]</w:t>
      </w:r>
    </w:p>
    <w:p w14:paraId="4AC7B529" w14:textId="4C1237B9" w:rsidR="00980804" w:rsidRPr="00163830" w:rsidRDefault="004450DF" w:rsidP="00980804">
      <w:pPr>
        <w:pStyle w:val="base-text-paragraph"/>
        <w:rPr>
          <w:rStyle w:val="Referencingstyle"/>
          <w:b w:val="0"/>
          <w:i w:val="0"/>
          <w:sz w:val="22"/>
        </w:rPr>
      </w:pPr>
      <w:r>
        <w:t>T</w:t>
      </w:r>
      <w:r w:rsidR="0036080E">
        <w:t xml:space="preserve">he Bill provides </w:t>
      </w:r>
      <w:r>
        <w:t xml:space="preserve">that </w:t>
      </w:r>
      <w:r w:rsidR="0036080E">
        <w:t xml:space="preserve">the Minister may, by legislative instrument, </w:t>
      </w:r>
      <w:r w:rsidR="0036080E" w:rsidRPr="003E55E1">
        <w:t>determine</w:t>
      </w:r>
      <w:r w:rsidR="0036080E">
        <w:t xml:space="preserve"> regulators that administer comparable regulatory regimes</w:t>
      </w:r>
      <w:r w:rsidR="0059063A">
        <w:t xml:space="preserve"> for the purposes of the comparable regulator exemption and the fit and proper person test exemption</w:t>
      </w:r>
      <w:r w:rsidR="0036080E">
        <w:t>.</w:t>
      </w:r>
      <w:r w:rsidR="0059063A">
        <w:t xml:space="preserve"> </w:t>
      </w:r>
    </w:p>
    <w:p w14:paraId="58F4E59D" w14:textId="37F3AE3F" w:rsidR="0059063A" w:rsidRDefault="0059063A" w:rsidP="008F0779">
      <w:pPr>
        <w:pStyle w:val="base-text-paragraph"/>
      </w:pPr>
      <w:r>
        <w:t xml:space="preserve">For administrative efficiency, regulators that have already been assessed by ASIC as having comparable regulatory regimes by a similar </w:t>
      </w:r>
      <w:r>
        <w:lastRenderedPageBreak/>
        <w:t xml:space="preserve">process, prior to the commencement of the Bill, will be taken to be comparable regulators for the purposes of </w:t>
      </w:r>
      <w:r w:rsidR="00786543">
        <w:t xml:space="preserve">the first </w:t>
      </w:r>
      <w:r>
        <w:t>legislative instrument made under subsection 911</w:t>
      </w:r>
      <w:proofErr w:type="gramStart"/>
      <w:r>
        <w:t>T(</w:t>
      </w:r>
      <w:proofErr w:type="gramEnd"/>
      <w:r>
        <w:t>1) of the Corporations Act, if the Minister is satisfied that:</w:t>
      </w:r>
    </w:p>
    <w:p w14:paraId="0D5897A9" w14:textId="77777777" w:rsidR="0059063A" w:rsidRDefault="0059063A" w:rsidP="0059063A">
      <w:pPr>
        <w:pStyle w:val="dotpoint"/>
      </w:pPr>
      <w:r>
        <w:t>the regulator can be identified from a legislative instrument made by ASIC and in force immediately before the commencement of this section; and</w:t>
      </w:r>
    </w:p>
    <w:p w14:paraId="1ABED549" w14:textId="0B6377FF" w:rsidR="0059063A" w:rsidRDefault="0059063A" w:rsidP="0059063A">
      <w:pPr>
        <w:pStyle w:val="dotpoint"/>
      </w:pPr>
      <w:r>
        <w:t>the regulator is responsible for regulating the provision of financial services by providers in a place outside this jurisdiction; and</w:t>
      </w:r>
    </w:p>
    <w:p w14:paraId="59AD9A1D" w14:textId="7B6E7CA7" w:rsidR="0059063A" w:rsidRDefault="0059063A" w:rsidP="0059063A">
      <w:pPr>
        <w:pStyle w:val="dotpoint"/>
      </w:pPr>
      <w:r>
        <w:t>the legislative instrument exempted those providers from certain provisions of Part 7.6</w:t>
      </w:r>
      <w:r w:rsidR="00170F25">
        <w:t xml:space="preserve"> </w:t>
      </w:r>
      <w:r>
        <w:t>in relation to the provision of financial services.</w:t>
      </w:r>
    </w:p>
    <w:p w14:paraId="57AA3AF0" w14:textId="7E63E74E" w:rsidR="008F0779" w:rsidRPr="0059063A" w:rsidRDefault="008F0779" w:rsidP="0059063A">
      <w:pPr>
        <w:pStyle w:val="dotpoint"/>
        <w:numPr>
          <w:ilvl w:val="0"/>
          <w:numId w:val="0"/>
        </w:numPr>
        <w:ind w:left="414" w:firstLine="720"/>
        <w:rPr>
          <w:rStyle w:val="Referencingstyle"/>
          <w:b w:val="0"/>
          <w:i w:val="0"/>
          <w:sz w:val="22"/>
        </w:rPr>
      </w:pPr>
      <w:r w:rsidRPr="008F0779">
        <w:rPr>
          <w:rStyle w:val="Referencingstyle"/>
        </w:rPr>
        <w:t xml:space="preserve"> </w:t>
      </w:r>
      <w:r w:rsidRPr="000D1B32">
        <w:rPr>
          <w:rStyle w:val="Referencingstyle"/>
        </w:rPr>
        <w:t xml:space="preserve">[Schedule 1, item </w:t>
      </w:r>
      <w:r>
        <w:rPr>
          <w:rStyle w:val="Referencingstyle"/>
        </w:rPr>
        <w:t>10</w:t>
      </w:r>
      <w:r w:rsidRPr="000D1B32">
        <w:rPr>
          <w:rStyle w:val="Referencingstyle"/>
        </w:rPr>
        <w:t xml:space="preserve">, </w:t>
      </w:r>
      <w:r>
        <w:rPr>
          <w:rStyle w:val="Referencingstyle"/>
        </w:rPr>
        <w:t>section</w:t>
      </w:r>
      <w:r w:rsidRPr="000D1B32">
        <w:rPr>
          <w:rStyle w:val="Referencingstyle"/>
        </w:rPr>
        <w:t xml:space="preserve"> </w:t>
      </w:r>
      <w:r>
        <w:rPr>
          <w:rStyle w:val="Referencingstyle"/>
        </w:rPr>
        <w:t>1695</w:t>
      </w:r>
      <w:r w:rsidRPr="000D1B32">
        <w:rPr>
          <w:rStyle w:val="Referencingstyle"/>
        </w:rPr>
        <w:t xml:space="preserve"> of the Corporations Act]</w:t>
      </w:r>
    </w:p>
    <w:p w14:paraId="1FB5E756" w14:textId="53932418" w:rsidR="004C25B8" w:rsidRDefault="0059063A" w:rsidP="00397904">
      <w:pPr>
        <w:pStyle w:val="base-text-paragraph"/>
      </w:pPr>
      <w:r>
        <w:t>Subject to the Minister’s decision, this may result in the following regulatory authorities,</w:t>
      </w:r>
      <w:r w:rsidR="004C25B8">
        <w:t xml:space="preserve"> which are</w:t>
      </w:r>
      <w:r>
        <w:t xml:space="preserve"> specified in the </w:t>
      </w:r>
      <w:r w:rsidRPr="00CF3510">
        <w:rPr>
          <w:i/>
          <w:iCs/>
        </w:rPr>
        <w:t>ASIC Corporations (Foreign Financial Services Providers—Foreign AFS Licensees) Instrument</w:t>
      </w:r>
      <w:r>
        <w:rPr>
          <w:i/>
          <w:iCs/>
        </w:rPr>
        <w:t xml:space="preserve"> </w:t>
      </w:r>
      <w:r w:rsidRPr="00CF3510">
        <w:rPr>
          <w:i/>
          <w:iCs/>
        </w:rPr>
        <w:t>2020/198</w:t>
      </w:r>
      <w:r w:rsidR="004C25B8">
        <w:rPr>
          <w:i/>
          <w:iCs/>
        </w:rPr>
        <w:t>,</w:t>
      </w:r>
      <w:r>
        <w:t xml:space="preserve"> being </w:t>
      </w:r>
      <w:r w:rsidR="004C25B8">
        <w:t xml:space="preserve">taken to be </w:t>
      </w:r>
      <w:r>
        <w:t xml:space="preserve">comparable regulators </w:t>
      </w:r>
      <w:r w:rsidR="004C25B8">
        <w:t xml:space="preserve">for the purposes of the first legislative instrument to be made by the Minister: </w:t>
      </w:r>
    </w:p>
    <w:p w14:paraId="6D9E4CD9" w14:textId="3B652524" w:rsidR="0059063A" w:rsidRDefault="0059063A" w:rsidP="0059063A">
      <w:pPr>
        <w:pStyle w:val="dotpoint"/>
      </w:pPr>
      <w:r>
        <w:t>Securities and Exchange Commission (US SEC</w:t>
      </w:r>
      <w:proofErr w:type="gramStart"/>
      <w:r>
        <w:t>);</w:t>
      </w:r>
      <w:proofErr w:type="gramEnd"/>
    </w:p>
    <w:p w14:paraId="6CF72095" w14:textId="786C6A09" w:rsidR="0059063A" w:rsidRDefault="0059063A" w:rsidP="0059063A">
      <w:pPr>
        <w:pStyle w:val="dotpoint"/>
      </w:pPr>
      <w:r>
        <w:t>US Federal Reserve and Office of the Comptroller of the Currency (OCC</w:t>
      </w:r>
      <w:proofErr w:type="gramStart"/>
      <w:r>
        <w:t>);</w:t>
      </w:r>
      <w:proofErr w:type="gramEnd"/>
    </w:p>
    <w:p w14:paraId="5FA9E8CA" w14:textId="63E8CC00" w:rsidR="0059063A" w:rsidRDefault="0059063A" w:rsidP="0059063A">
      <w:pPr>
        <w:pStyle w:val="dotpoint"/>
      </w:pPr>
      <w:r>
        <w:t>Commodity Futures Trading Commission (US CFTC</w:t>
      </w:r>
      <w:proofErr w:type="gramStart"/>
      <w:r>
        <w:t>);</w:t>
      </w:r>
      <w:proofErr w:type="gramEnd"/>
    </w:p>
    <w:p w14:paraId="1454868B" w14:textId="59BE2A1A" w:rsidR="0059063A" w:rsidRDefault="0059063A" w:rsidP="0059063A">
      <w:pPr>
        <w:pStyle w:val="dotpoint"/>
      </w:pPr>
      <w:r>
        <w:t>Monetary Authority of Singapore (Singapore MAS</w:t>
      </w:r>
      <w:proofErr w:type="gramStart"/>
      <w:r>
        <w:t>);</w:t>
      </w:r>
      <w:proofErr w:type="gramEnd"/>
    </w:p>
    <w:p w14:paraId="09BA5153" w14:textId="0FA53053" w:rsidR="0059063A" w:rsidRDefault="0059063A" w:rsidP="0059063A">
      <w:pPr>
        <w:pStyle w:val="dotpoint"/>
      </w:pPr>
      <w:r>
        <w:t>Securities and Futures Commission (Hong Kong SFC</w:t>
      </w:r>
      <w:proofErr w:type="gramStart"/>
      <w:r>
        <w:t>);</w:t>
      </w:r>
      <w:proofErr w:type="gramEnd"/>
    </w:p>
    <w:p w14:paraId="4BCE93ED" w14:textId="01D574FF" w:rsidR="0059063A" w:rsidRDefault="0059063A" w:rsidP="0059063A">
      <w:pPr>
        <w:pStyle w:val="dotpoint"/>
      </w:pPr>
      <w:proofErr w:type="spellStart"/>
      <w:r>
        <w:t>Bundesanstalt</w:t>
      </w:r>
      <w:proofErr w:type="spellEnd"/>
      <w:r>
        <w:t xml:space="preserve"> </w:t>
      </w:r>
      <w:proofErr w:type="spellStart"/>
      <w:r>
        <w:t>für</w:t>
      </w:r>
      <w:proofErr w:type="spellEnd"/>
      <w:r>
        <w:t xml:space="preserve"> </w:t>
      </w:r>
      <w:proofErr w:type="spellStart"/>
      <w:r>
        <w:t>Finanzdienstleistungsaufsicht</w:t>
      </w:r>
      <w:proofErr w:type="spellEnd"/>
      <w:r>
        <w:t xml:space="preserve"> of Germany (German </w:t>
      </w:r>
      <w:proofErr w:type="spellStart"/>
      <w:r>
        <w:t>BaFin</w:t>
      </w:r>
      <w:proofErr w:type="spellEnd"/>
      <w:proofErr w:type="gramStart"/>
      <w:r>
        <w:t>);</w:t>
      </w:r>
      <w:proofErr w:type="gramEnd"/>
    </w:p>
    <w:p w14:paraId="4F0DBC78" w14:textId="3BC2F383" w:rsidR="0059063A" w:rsidRDefault="0059063A" w:rsidP="0059063A">
      <w:pPr>
        <w:pStyle w:val="dotpoint"/>
      </w:pPr>
      <w:r>
        <w:t xml:space="preserve">Luxembourg Commission de Surveillance du </w:t>
      </w:r>
      <w:proofErr w:type="spellStart"/>
      <w:r>
        <w:t>Secteur</w:t>
      </w:r>
      <w:proofErr w:type="spellEnd"/>
      <w:r>
        <w:t xml:space="preserve"> Financier (CSSF</w:t>
      </w:r>
      <w:proofErr w:type="gramStart"/>
      <w:r>
        <w:t>);</w:t>
      </w:r>
      <w:proofErr w:type="gramEnd"/>
    </w:p>
    <w:p w14:paraId="0213E427" w14:textId="044742ED" w:rsidR="00C617E3" w:rsidRDefault="00C617E3" w:rsidP="00C617E3">
      <w:pPr>
        <w:pStyle w:val="dotpoint"/>
      </w:pPr>
      <w:r>
        <w:t>UK Financial Conduct Authority or Prudential Regulatory Authority (UK FCA or PRA</w:t>
      </w:r>
      <w:proofErr w:type="gramStart"/>
      <w:r>
        <w:t>);</w:t>
      </w:r>
      <w:proofErr w:type="gramEnd"/>
    </w:p>
    <w:p w14:paraId="04049FAC" w14:textId="2705147C" w:rsidR="0059063A" w:rsidRDefault="0059063A" w:rsidP="0059063A">
      <w:pPr>
        <w:pStyle w:val="dotpoint"/>
      </w:pPr>
      <w:r>
        <w:t>Danish Financial Supervisory Authority (Danish FSA</w:t>
      </w:r>
      <w:proofErr w:type="gramStart"/>
      <w:r>
        <w:t>);</w:t>
      </w:r>
      <w:proofErr w:type="gramEnd"/>
    </w:p>
    <w:p w14:paraId="406E2D60" w14:textId="791A961A" w:rsidR="0059063A" w:rsidRDefault="0059063A" w:rsidP="0059063A">
      <w:pPr>
        <w:pStyle w:val="dotpoint"/>
      </w:pPr>
      <w:proofErr w:type="spellStart"/>
      <w:r>
        <w:t>Finansinspektionen</w:t>
      </w:r>
      <w:proofErr w:type="spellEnd"/>
      <w:r>
        <w:t xml:space="preserve"> (Swedish FI</w:t>
      </w:r>
      <w:proofErr w:type="gramStart"/>
      <w:r>
        <w:t>);</w:t>
      </w:r>
      <w:proofErr w:type="gramEnd"/>
    </w:p>
    <w:p w14:paraId="5DCF95F0" w14:textId="13883281" w:rsidR="0059063A" w:rsidRDefault="0059063A" w:rsidP="0059063A">
      <w:pPr>
        <w:pStyle w:val="dotpoint"/>
      </w:pPr>
      <w:proofErr w:type="spellStart"/>
      <w:r>
        <w:t>Autorité</w:t>
      </w:r>
      <w:proofErr w:type="spellEnd"/>
      <w:r>
        <w:t xml:space="preserve"> des Marches Financiers of France (French AMF</w:t>
      </w:r>
      <w:proofErr w:type="gramStart"/>
      <w:r>
        <w:t>);</w:t>
      </w:r>
      <w:proofErr w:type="gramEnd"/>
    </w:p>
    <w:p w14:paraId="7FB7FEC3" w14:textId="38B5AD32" w:rsidR="0059063A" w:rsidRDefault="0059063A" w:rsidP="0059063A">
      <w:pPr>
        <w:pStyle w:val="dotpoint"/>
      </w:pPr>
      <w:proofErr w:type="spellStart"/>
      <w:r>
        <w:t>Autorité</w:t>
      </w:r>
      <w:proofErr w:type="spellEnd"/>
      <w:r>
        <w:t xml:space="preserve"> de </w:t>
      </w:r>
      <w:proofErr w:type="spellStart"/>
      <w:r>
        <w:t>contrôle</w:t>
      </w:r>
      <w:proofErr w:type="spellEnd"/>
      <w:r>
        <w:t xml:space="preserve"> </w:t>
      </w:r>
      <w:proofErr w:type="spellStart"/>
      <w:r>
        <w:t>prudentiel</w:t>
      </w:r>
      <w:proofErr w:type="spellEnd"/>
      <w:r>
        <w:t xml:space="preserve"> et de resolution of France (French ACPR);</w:t>
      </w:r>
      <w:r w:rsidR="004C25B8">
        <w:t xml:space="preserve"> and</w:t>
      </w:r>
    </w:p>
    <w:p w14:paraId="20F27B8E" w14:textId="35DDF4F4" w:rsidR="0059063A" w:rsidRDefault="0059063A" w:rsidP="0059063A">
      <w:pPr>
        <w:pStyle w:val="dotpoint"/>
      </w:pPr>
      <w:r>
        <w:t>Ontario Securities Commission (Ontario OSC).</w:t>
      </w:r>
    </w:p>
    <w:sectPr w:rsidR="0059063A" w:rsidSect="00C10AAF">
      <w:headerReference w:type="even" r:id="rId33"/>
      <w:headerReference w:type="default" r:id="rId34"/>
      <w:footerReference w:type="even" r:id="rId35"/>
      <w:footerReference w:type="default" r:id="rId36"/>
      <w:headerReference w:type="first" r:id="rId37"/>
      <w:footerReference w:type="first" r:id="rId3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071B1" w14:textId="77777777" w:rsidR="002B26D6" w:rsidRDefault="002B26D6" w:rsidP="00C3452B">
      <w:pPr>
        <w:spacing w:before="0" w:after="0"/>
      </w:pPr>
      <w:r>
        <w:separator/>
      </w:r>
    </w:p>
  </w:endnote>
  <w:endnote w:type="continuationSeparator" w:id="0">
    <w:p w14:paraId="5FE340BF" w14:textId="77777777" w:rsidR="002B26D6" w:rsidRDefault="002B26D6" w:rsidP="00C3452B">
      <w:pPr>
        <w:spacing w:before="0" w:after="0"/>
      </w:pPr>
      <w:r>
        <w:continuationSeparator/>
      </w:r>
    </w:p>
  </w:endnote>
  <w:endnote w:type="continuationNotice" w:id="1">
    <w:p w14:paraId="73D1D4D2" w14:textId="77777777" w:rsidR="002B26D6" w:rsidRDefault="002B26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42984" w14:textId="77777777" w:rsidR="00E70A6E" w:rsidRDefault="00E70A6E" w:rsidP="00A55C6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8" w:name="_Hlk26336195"/>
  <w:bookmarkStart w:id="39" w:name="_Hlk26336196"/>
  <w:bookmarkStart w:id="40" w:name="_Hlk26336199"/>
  <w:bookmarkStart w:id="41" w:name="_Hlk26336200"/>
  <w:p w14:paraId="07DFD066" w14:textId="77777777" w:rsidR="00E70A6E" w:rsidRDefault="00E70A6E" w:rsidP="00A55C69">
    <w:pPr>
      <w:pStyle w:val="rightfooter"/>
    </w:pPr>
    <w:r>
      <w:fldChar w:fldCharType="begin"/>
    </w:r>
    <w:r>
      <w:instrText xml:space="preserve"> PAGE   \* MERGEFORMAT </w:instrText>
    </w:r>
    <w:r>
      <w:fldChar w:fldCharType="separate"/>
    </w:r>
    <w:r>
      <w:rPr>
        <w:noProof/>
      </w:rPr>
      <w:t>11</w:t>
    </w:r>
    <w:r>
      <w:rPr>
        <w:noProof/>
      </w:rPr>
      <w:fldChar w:fldCharType="end"/>
    </w:r>
    <w:bookmarkEnd w:id="38"/>
    <w:bookmarkEnd w:id="39"/>
    <w:bookmarkEnd w:id="40"/>
    <w:bookmarkEnd w:id="41"/>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2" w:name="_Hlk26336197"/>
  <w:bookmarkStart w:id="43" w:name="_Hlk26336198"/>
  <w:p w14:paraId="351B24CE" w14:textId="77777777" w:rsidR="00E70A6E" w:rsidRDefault="00E70A6E" w:rsidP="00A55C69">
    <w:pPr>
      <w:pStyle w:val="rightfooter"/>
    </w:pPr>
    <w:r>
      <w:fldChar w:fldCharType="begin"/>
    </w:r>
    <w:r>
      <w:instrText xml:space="preserve"> PAGE  \* Arabic  \* MERGEFORMAT </w:instrText>
    </w:r>
    <w:r>
      <w:fldChar w:fldCharType="separate"/>
    </w:r>
    <w:r>
      <w:rPr>
        <w:noProof/>
      </w:rPr>
      <w:t>5</w:t>
    </w:r>
    <w:r>
      <w:rPr>
        <w:noProof/>
      </w:rPr>
      <w:fldChar w:fldCharType="end"/>
    </w:r>
    <w:bookmarkEnd w:id="42"/>
    <w:bookmarkEnd w:id="4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2910B15E" w14:textId="77777777" w:rsidR="00E70A6E" w:rsidRDefault="00E70A6E" w:rsidP="00A55C69">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1A84C" w14:textId="77777777" w:rsidR="00E70A6E" w:rsidRDefault="00E70A6E" w:rsidP="00A55C6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59"/>
  <w:bookmarkStart w:id="10" w:name="_Hlk26336160"/>
  <w:bookmarkStart w:id="11" w:name="_Hlk26336163"/>
  <w:bookmarkStart w:id="12" w:name="_Hlk26336164"/>
  <w:p w14:paraId="7F0CE237" w14:textId="77777777" w:rsidR="00E70A6E" w:rsidRDefault="00E70A6E" w:rsidP="00A55C69">
    <w:pPr>
      <w:pStyle w:val="rightfooter"/>
    </w:pPr>
    <w:r>
      <w:fldChar w:fldCharType="begin"/>
    </w:r>
    <w:r>
      <w:instrText xml:space="preserve"> PAGE   \* MERGEFORMAT </w:instrText>
    </w:r>
    <w:r>
      <w:fldChar w:fldCharType="separate"/>
    </w:r>
    <w:r>
      <w:rPr>
        <w:noProof/>
      </w:rPr>
      <w:t>5</w:t>
    </w:r>
    <w:r>
      <w:rPr>
        <w:noProof/>
      </w:rPr>
      <w:fldChar w:fldCharType="end"/>
    </w:r>
    <w:bookmarkEnd w:id="9"/>
    <w:bookmarkEnd w:id="10"/>
    <w:bookmarkEnd w:id="11"/>
    <w:bookmarkEnd w:id="1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B7775" w14:textId="735AC952" w:rsidR="00E70A6E" w:rsidRPr="005962EE" w:rsidRDefault="00E70A6E" w:rsidP="005962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63765" w14:textId="77777777" w:rsidR="00E70A6E" w:rsidRDefault="00E70A6E" w:rsidP="00A55C6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71"/>
  <w:bookmarkStart w:id="18" w:name="_Hlk26336172"/>
  <w:bookmarkStart w:id="19" w:name="_Hlk26336175"/>
  <w:bookmarkStart w:id="20" w:name="_Hlk26336176"/>
  <w:p w14:paraId="5114BF77" w14:textId="77777777" w:rsidR="00E70A6E" w:rsidRDefault="00E70A6E" w:rsidP="00A55C69">
    <w:pPr>
      <w:pStyle w:val="rightfooter"/>
    </w:pPr>
    <w:r>
      <w:fldChar w:fldCharType="begin"/>
    </w:r>
    <w:r>
      <w:instrText xml:space="preserve"> PAGE   \* MERGEFORMAT </w:instrText>
    </w:r>
    <w:r>
      <w:fldChar w:fldCharType="separate"/>
    </w:r>
    <w:r>
      <w:rPr>
        <w:noProof/>
      </w:rPr>
      <w:t>3</w:t>
    </w:r>
    <w:r>
      <w:rPr>
        <w:noProof/>
      </w:rPr>
      <w:fldChar w:fldCharType="end"/>
    </w:r>
    <w:bookmarkEnd w:id="17"/>
    <w:bookmarkEnd w:id="18"/>
    <w:bookmarkEnd w:id="19"/>
    <w:bookmarkEnd w:id="20"/>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1" w:name="_Hlk26336173"/>
  <w:bookmarkStart w:id="22" w:name="_Hlk26336174"/>
  <w:p w14:paraId="7D9EB82A" w14:textId="77777777" w:rsidR="00E70A6E" w:rsidRDefault="00E70A6E" w:rsidP="00A55C69">
    <w:pPr>
      <w:pStyle w:val="rightfooter"/>
    </w:pPr>
    <w:r>
      <w:fldChar w:fldCharType="begin"/>
    </w:r>
    <w:r>
      <w:instrText xml:space="preserve"> PAGE  \* Arabic  \* MERGEFORMAT </w:instrText>
    </w:r>
    <w:r>
      <w:fldChar w:fldCharType="separate"/>
    </w:r>
    <w:r>
      <w:rPr>
        <w:noProof/>
      </w:rPr>
      <w:t>1</w:t>
    </w:r>
    <w:r>
      <w:rPr>
        <w:noProof/>
      </w:rPr>
      <w:fldChar w:fldCharType="end"/>
    </w:r>
    <w:bookmarkEnd w:id="21"/>
    <w:bookmarkEnd w:id="22"/>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556DD" w14:textId="77777777" w:rsidR="00E70A6E" w:rsidRDefault="00E70A6E" w:rsidP="00A55C69">
    <w:pPr>
      <w:pStyle w:val="leftfooter"/>
    </w:pP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EF2CB" w14:textId="77777777" w:rsidR="002B26D6" w:rsidRDefault="002B26D6" w:rsidP="00C3452B">
      <w:pPr>
        <w:spacing w:before="0" w:after="0"/>
      </w:pPr>
      <w:r>
        <w:separator/>
      </w:r>
    </w:p>
  </w:footnote>
  <w:footnote w:type="continuationSeparator" w:id="0">
    <w:p w14:paraId="1363F664" w14:textId="77777777" w:rsidR="002B26D6" w:rsidRDefault="002B26D6" w:rsidP="00C3452B">
      <w:pPr>
        <w:spacing w:before="0" w:after="0"/>
      </w:pPr>
      <w:r>
        <w:continuationSeparator/>
      </w:r>
    </w:p>
  </w:footnote>
  <w:footnote w:type="continuationNotice" w:id="1">
    <w:p w14:paraId="1F7C92F3" w14:textId="77777777" w:rsidR="002B26D6" w:rsidRDefault="002B26D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6FA37" w14:textId="22D552C2" w:rsidR="00E70A6E" w:rsidRDefault="00E70A6E" w:rsidP="00A55C69">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426A7" w14:textId="4A92DFD9" w:rsidR="00E70A6E" w:rsidRDefault="00E70A6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60C86" w14:textId="7FA251B5" w:rsidR="00E70A6E" w:rsidRDefault="00E70A6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9F5FA" w14:textId="532B98D4" w:rsidR="00E70A6E" w:rsidRDefault="00E70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411374DC" w14:textId="6CD495CB" w:rsidR="00E70A6E" w:rsidRDefault="00E70A6E" w:rsidP="00A55C69">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7CAA8" w14:textId="03CC5138" w:rsidR="00E70A6E" w:rsidRPr="005962EE" w:rsidRDefault="00E70A6E" w:rsidP="005962EE">
    <w:pPr>
      <w:pStyle w:val="Header"/>
      <w:jc w:val="center"/>
      <w:rPr>
        <w:rFonts w:ascii="Arial" w:hAnsi="Arial" w:cs="Arial"/>
        <w:b/>
        <w:bCs/>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6DD08" w14:textId="7B80FAEC" w:rsidR="00E70A6E" w:rsidRDefault="00E70A6E" w:rsidP="00A55C69">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29E9E" w14:textId="1E271B2F" w:rsidR="00E70A6E" w:rsidRDefault="00E70A6E" w:rsidP="00A55C69">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880DB" w14:textId="32838B3A" w:rsidR="00E70A6E" w:rsidRPr="005962EE" w:rsidRDefault="00E70A6E" w:rsidP="005962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ACA53" w14:textId="61DF1B5D" w:rsidR="00E70A6E" w:rsidRPr="00422FA2" w:rsidRDefault="002B26D6" w:rsidP="00A55C69">
    <w:pPr>
      <w:pStyle w:val="leftheader"/>
    </w:pPr>
    <w:r>
      <w:fldChar w:fldCharType="begin"/>
    </w:r>
    <w:r>
      <w:instrText xml:space="preserve"> STYLEREF  "Bill Name"  \* MERGEFORMAT </w:instrText>
    </w:r>
    <w:r>
      <w:fldChar w:fldCharType="separate"/>
    </w:r>
    <w:r w:rsidR="00CF3C6D">
      <w:rPr>
        <w:noProof/>
      </w:rPr>
      <w:t>Treasury laws amendment (measures for consultation) bill 2021: licensing exemptions for foreign financial service providers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5" w:name="_Hlk26336193"/>
  <w:bookmarkStart w:id="16" w:name="_Hlk26336194"/>
  <w:p w14:paraId="15064CA5" w14:textId="22833BC8" w:rsidR="00E70A6E" w:rsidRDefault="00E70A6E" w:rsidP="00A55C69">
    <w:pPr>
      <w:pStyle w:val="rightheader"/>
    </w:pPr>
    <w:r>
      <w:fldChar w:fldCharType="begin"/>
    </w:r>
    <w:r>
      <w:instrText xml:space="preserve"> STYLEREF  "ChapterNameOnly"  \* MERGEFORMAT </w:instrText>
    </w:r>
    <w:r>
      <w:fldChar w:fldCharType="separate"/>
    </w:r>
    <w:r w:rsidR="00CF3C6D">
      <w:rPr>
        <w:noProof/>
      </w:rPr>
      <w:t>Glossary</w:t>
    </w:r>
    <w:r>
      <w:rPr>
        <w:noProof/>
      </w:rPr>
      <w:fldChar w:fldCharType="end"/>
    </w:r>
    <w:bookmarkEnd w:id="15"/>
    <w:bookmarkEnd w:id="16"/>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1C5AA" w14:textId="5D4A9FD5" w:rsidR="00E70A6E" w:rsidRDefault="00E70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FBC7E8D"/>
    <w:multiLevelType w:val="singleLevel"/>
    <w:tmpl w:val="25301F76"/>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18" w15:restartNumberingAfterBreak="0">
    <w:nsid w:val="65DF6494"/>
    <w:multiLevelType w:val="multilevel"/>
    <w:tmpl w:val="A316FE50"/>
    <w:numStyleLink w:val="ChapterList"/>
  </w:abstractNum>
  <w:abstractNum w:abstractNumId="19"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8"/>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val="0"/>
          <w:i w:val="0"/>
          <w:iCs w:val="0"/>
        </w:rPr>
      </w:lvl>
    </w:lvlOverride>
  </w:num>
  <w:num w:numId="3">
    <w:abstractNumId w:val="13"/>
  </w:num>
  <w:num w:numId="4">
    <w:abstractNumId w:val="14"/>
  </w:num>
  <w:num w:numId="5">
    <w:abstractNumId w:val="15"/>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8"/>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val="0"/>
          <w:i w:val="0"/>
          <w:iCs w:val="0"/>
        </w:rPr>
      </w:lvl>
    </w:lvlOverride>
  </w:num>
  <w:num w:numId="19">
    <w:abstractNumId w:val="19"/>
  </w:num>
  <w:num w:numId="20">
    <w:abstractNumId w:val="20"/>
  </w:num>
  <w:num w:numId="21">
    <w:abstractNumId w:val="18"/>
    <w:lvlOverride w:ilvl="0">
      <w:lvl w:ilvl="0">
        <w:start w:val="1"/>
        <w:numFmt w:val="decimal"/>
        <w:lvlText w:val="Chapter %1"/>
        <w:lvlJc w:val="left"/>
        <w:pPr>
          <w:tabs>
            <w:tab w:val="num" w:pos="1134"/>
          </w:tabs>
          <w:ind w:left="0" w:firstLine="0"/>
        </w:pPr>
        <w:rPr>
          <w:rFonts w:hint="default"/>
        </w:rPr>
      </w:lvl>
    </w:lvlOverride>
  </w:num>
  <w:num w:numId="22">
    <w:abstractNumId w:val="18"/>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val="0"/>
          <w:i w:val="0"/>
          <w:iCs w:val="0"/>
        </w:rPr>
      </w:lvl>
    </w:lvlOverride>
  </w:num>
  <w:num w:numId="23">
    <w:abstractNumId w:val="18"/>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val="0"/>
          <w:i w:val="0"/>
          <w:iCs w:val="0"/>
        </w:rPr>
      </w:lvl>
    </w:lvlOverride>
  </w:num>
  <w:num w:numId="2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F6"/>
    <w:rsid w:val="00000136"/>
    <w:rsid w:val="00001207"/>
    <w:rsid w:val="00001A1A"/>
    <w:rsid w:val="000028BC"/>
    <w:rsid w:val="00003231"/>
    <w:rsid w:val="00003A28"/>
    <w:rsid w:val="00004B44"/>
    <w:rsid w:val="00006E77"/>
    <w:rsid w:val="000110BF"/>
    <w:rsid w:val="000116E2"/>
    <w:rsid w:val="00012038"/>
    <w:rsid w:val="0001281F"/>
    <w:rsid w:val="00013402"/>
    <w:rsid w:val="000138FE"/>
    <w:rsid w:val="0001410A"/>
    <w:rsid w:val="0001459A"/>
    <w:rsid w:val="00014670"/>
    <w:rsid w:val="00014967"/>
    <w:rsid w:val="00017325"/>
    <w:rsid w:val="000206E2"/>
    <w:rsid w:val="00020BC0"/>
    <w:rsid w:val="00021B21"/>
    <w:rsid w:val="00022DF9"/>
    <w:rsid w:val="000236EE"/>
    <w:rsid w:val="00023B09"/>
    <w:rsid w:val="000255B1"/>
    <w:rsid w:val="00025E41"/>
    <w:rsid w:val="000264EB"/>
    <w:rsid w:val="00026638"/>
    <w:rsid w:val="00026DF5"/>
    <w:rsid w:val="00030034"/>
    <w:rsid w:val="00030ECD"/>
    <w:rsid w:val="000321AD"/>
    <w:rsid w:val="000324BB"/>
    <w:rsid w:val="0003283C"/>
    <w:rsid w:val="00032FDB"/>
    <w:rsid w:val="00033D6E"/>
    <w:rsid w:val="0003406C"/>
    <w:rsid w:val="000356C1"/>
    <w:rsid w:val="00035701"/>
    <w:rsid w:val="000365F1"/>
    <w:rsid w:val="00037339"/>
    <w:rsid w:val="00042CC5"/>
    <w:rsid w:val="00042CE3"/>
    <w:rsid w:val="000443FA"/>
    <w:rsid w:val="00044E78"/>
    <w:rsid w:val="000464B3"/>
    <w:rsid w:val="000466B9"/>
    <w:rsid w:val="0004785A"/>
    <w:rsid w:val="00047E9D"/>
    <w:rsid w:val="00050EF6"/>
    <w:rsid w:val="000510C4"/>
    <w:rsid w:val="0005324F"/>
    <w:rsid w:val="0005328A"/>
    <w:rsid w:val="00054435"/>
    <w:rsid w:val="00054877"/>
    <w:rsid w:val="00055AA1"/>
    <w:rsid w:val="00055B4F"/>
    <w:rsid w:val="00055B7F"/>
    <w:rsid w:val="00055DE4"/>
    <w:rsid w:val="00055FD2"/>
    <w:rsid w:val="0005633D"/>
    <w:rsid w:val="0005788D"/>
    <w:rsid w:val="000604F9"/>
    <w:rsid w:val="00062623"/>
    <w:rsid w:val="0006276B"/>
    <w:rsid w:val="00062DA7"/>
    <w:rsid w:val="00064201"/>
    <w:rsid w:val="00064433"/>
    <w:rsid w:val="00065117"/>
    <w:rsid w:val="00065F10"/>
    <w:rsid w:val="00065F3E"/>
    <w:rsid w:val="00067375"/>
    <w:rsid w:val="000726F3"/>
    <w:rsid w:val="00072E7F"/>
    <w:rsid w:val="000751C4"/>
    <w:rsid w:val="00075E1D"/>
    <w:rsid w:val="00080B63"/>
    <w:rsid w:val="00081DAF"/>
    <w:rsid w:val="000824E5"/>
    <w:rsid w:val="00084FDD"/>
    <w:rsid w:val="00085292"/>
    <w:rsid w:val="000855F4"/>
    <w:rsid w:val="0009100C"/>
    <w:rsid w:val="00091C56"/>
    <w:rsid w:val="00092108"/>
    <w:rsid w:val="00092650"/>
    <w:rsid w:val="00092C74"/>
    <w:rsid w:val="00092E54"/>
    <w:rsid w:val="00093C6E"/>
    <w:rsid w:val="000A1DB6"/>
    <w:rsid w:val="000A1F48"/>
    <w:rsid w:val="000A299E"/>
    <w:rsid w:val="000A4753"/>
    <w:rsid w:val="000A5780"/>
    <w:rsid w:val="000A643D"/>
    <w:rsid w:val="000A6F73"/>
    <w:rsid w:val="000A77D2"/>
    <w:rsid w:val="000A7956"/>
    <w:rsid w:val="000B05F0"/>
    <w:rsid w:val="000B0C3C"/>
    <w:rsid w:val="000B118D"/>
    <w:rsid w:val="000B192A"/>
    <w:rsid w:val="000B19E8"/>
    <w:rsid w:val="000B2370"/>
    <w:rsid w:val="000B37F0"/>
    <w:rsid w:val="000B4B93"/>
    <w:rsid w:val="000B55FB"/>
    <w:rsid w:val="000B71E5"/>
    <w:rsid w:val="000C01B9"/>
    <w:rsid w:val="000C69F7"/>
    <w:rsid w:val="000C70DB"/>
    <w:rsid w:val="000D0FB4"/>
    <w:rsid w:val="000D1B32"/>
    <w:rsid w:val="000D1D66"/>
    <w:rsid w:val="000D2ABC"/>
    <w:rsid w:val="000D2BF3"/>
    <w:rsid w:val="000D2C92"/>
    <w:rsid w:val="000D2DDF"/>
    <w:rsid w:val="000D2E29"/>
    <w:rsid w:val="000D71C9"/>
    <w:rsid w:val="000D7FBF"/>
    <w:rsid w:val="000E0A31"/>
    <w:rsid w:val="000E0EDE"/>
    <w:rsid w:val="000E2768"/>
    <w:rsid w:val="000E4363"/>
    <w:rsid w:val="000E6429"/>
    <w:rsid w:val="000E64D9"/>
    <w:rsid w:val="000E69C9"/>
    <w:rsid w:val="000E7BDA"/>
    <w:rsid w:val="000F09FD"/>
    <w:rsid w:val="000F0E19"/>
    <w:rsid w:val="000F19DE"/>
    <w:rsid w:val="000F29CD"/>
    <w:rsid w:val="000F3314"/>
    <w:rsid w:val="000F3E58"/>
    <w:rsid w:val="000F5188"/>
    <w:rsid w:val="000F56D6"/>
    <w:rsid w:val="000F5E0A"/>
    <w:rsid w:val="000F6307"/>
    <w:rsid w:val="00100168"/>
    <w:rsid w:val="0010125A"/>
    <w:rsid w:val="00102FB9"/>
    <w:rsid w:val="001045C2"/>
    <w:rsid w:val="001049C0"/>
    <w:rsid w:val="00105061"/>
    <w:rsid w:val="00105F7E"/>
    <w:rsid w:val="00106377"/>
    <w:rsid w:val="0010790E"/>
    <w:rsid w:val="00110F4A"/>
    <w:rsid w:val="001118C9"/>
    <w:rsid w:val="00111B09"/>
    <w:rsid w:val="00112502"/>
    <w:rsid w:val="001128F9"/>
    <w:rsid w:val="0011373F"/>
    <w:rsid w:val="00114B6E"/>
    <w:rsid w:val="00114F5D"/>
    <w:rsid w:val="00116289"/>
    <w:rsid w:val="00116F83"/>
    <w:rsid w:val="0011742E"/>
    <w:rsid w:val="00117652"/>
    <w:rsid w:val="001201CA"/>
    <w:rsid w:val="00123F79"/>
    <w:rsid w:val="001245C2"/>
    <w:rsid w:val="001245FB"/>
    <w:rsid w:val="00124651"/>
    <w:rsid w:val="00125333"/>
    <w:rsid w:val="00126D30"/>
    <w:rsid w:val="0012730F"/>
    <w:rsid w:val="00131730"/>
    <w:rsid w:val="00132A90"/>
    <w:rsid w:val="00132FDA"/>
    <w:rsid w:val="00133058"/>
    <w:rsid w:val="001349E2"/>
    <w:rsid w:val="00134ED6"/>
    <w:rsid w:val="00135D2D"/>
    <w:rsid w:val="00136038"/>
    <w:rsid w:val="001363BC"/>
    <w:rsid w:val="00137AEE"/>
    <w:rsid w:val="0014256D"/>
    <w:rsid w:val="001434CC"/>
    <w:rsid w:val="001457C3"/>
    <w:rsid w:val="00145B33"/>
    <w:rsid w:val="00146508"/>
    <w:rsid w:val="00146CB6"/>
    <w:rsid w:val="00146CF4"/>
    <w:rsid w:val="00146E2B"/>
    <w:rsid w:val="00150541"/>
    <w:rsid w:val="00151DD5"/>
    <w:rsid w:val="00153B0B"/>
    <w:rsid w:val="00153D13"/>
    <w:rsid w:val="00154667"/>
    <w:rsid w:val="00154A4B"/>
    <w:rsid w:val="001566B8"/>
    <w:rsid w:val="00157021"/>
    <w:rsid w:val="001570A7"/>
    <w:rsid w:val="00160A6D"/>
    <w:rsid w:val="00160DE8"/>
    <w:rsid w:val="00162B83"/>
    <w:rsid w:val="0016304A"/>
    <w:rsid w:val="00163469"/>
    <w:rsid w:val="00163830"/>
    <w:rsid w:val="001658C8"/>
    <w:rsid w:val="00165ADE"/>
    <w:rsid w:val="00167CE0"/>
    <w:rsid w:val="00167EB1"/>
    <w:rsid w:val="00170DF5"/>
    <w:rsid w:val="00170F25"/>
    <w:rsid w:val="00172EAF"/>
    <w:rsid w:val="00173B61"/>
    <w:rsid w:val="0017517E"/>
    <w:rsid w:val="001765F6"/>
    <w:rsid w:val="00177A9E"/>
    <w:rsid w:val="00177DB8"/>
    <w:rsid w:val="0018096C"/>
    <w:rsid w:val="0018195F"/>
    <w:rsid w:val="00182E47"/>
    <w:rsid w:val="0018360C"/>
    <w:rsid w:val="001848A7"/>
    <w:rsid w:val="00184CC2"/>
    <w:rsid w:val="00184EAF"/>
    <w:rsid w:val="0018642E"/>
    <w:rsid w:val="0018713F"/>
    <w:rsid w:val="00190A99"/>
    <w:rsid w:val="00190ADA"/>
    <w:rsid w:val="00191381"/>
    <w:rsid w:val="00191720"/>
    <w:rsid w:val="00192092"/>
    <w:rsid w:val="00192E2F"/>
    <w:rsid w:val="001935D1"/>
    <w:rsid w:val="001947CA"/>
    <w:rsid w:val="0019511F"/>
    <w:rsid w:val="00196300"/>
    <w:rsid w:val="00196D0A"/>
    <w:rsid w:val="00197B51"/>
    <w:rsid w:val="00197E58"/>
    <w:rsid w:val="001A5504"/>
    <w:rsid w:val="001A552E"/>
    <w:rsid w:val="001A6084"/>
    <w:rsid w:val="001A631E"/>
    <w:rsid w:val="001B1AB3"/>
    <w:rsid w:val="001B243B"/>
    <w:rsid w:val="001B380A"/>
    <w:rsid w:val="001B479E"/>
    <w:rsid w:val="001B4EBC"/>
    <w:rsid w:val="001B5809"/>
    <w:rsid w:val="001B5DC8"/>
    <w:rsid w:val="001C0F7D"/>
    <w:rsid w:val="001C1536"/>
    <w:rsid w:val="001C15C5"/>
    <w:rsid w:val="001C1960"/>
    <w:rsid w:val="001C1B89"/>
    <w:rsid w:val="001C2C8B"/>
    <w:rsid w:val="001C3961"/>
    <w:rsid w:val="001C4B34"/>
    <w:rsid w:val="001C55D1"/>
    <w:rsid w:val="001C5A09"/>
    <w:rsid w:val="001C6331"/>
    <w:rsid w:val="001C7914"/>
    <w:rsid w:val="001C79AB"/>
    <w:rsid w:val="001D1000"/>
    <w:rsid w:val="001D1D55"/>
    <w:rsid w:val="001D4F5C"/>
    <w:rsid w:val="001D5E7F"/>
    <w:rsid w:val="001D6159"/>
    <w:rsid w:val="001E19E6"/>
    <w:rsid w:val="001E2C4F"/>
    <w:rsid w:val="001E3AE9"/>
    <w:rsid w:val="001E4328"/>
    <w:rsid w:val="001E447A"/>
    <w:rsid w:val="001E5288"/>
    <w:rsid w:val="001E5D90"/>
    <w:rsid w:val="001E69F7"/>
    <w:rsid w:val="001E7863"/>
    <w:rsid w:val="001E7998"/>
    <w:rsid w:val="001E7FA6"/>
    <w:rsid w:val="001F0A39"/>
    <w:rsid w:val="001F1AB8"/>
    <w:rsid w:val="001F1E00"/>
    <w:rsid w:val="001F2342"/>
    <w:rsid w:val="001F2748"/>
    <w:rsid w:val="001F2FE8"/>
    <w:rsid w:val="001F35A7"/>
    <w:rsid w:val="001F5B98"/>
    <w:rsid w:val="001F6077"/>
    <w:rsid w:val="001F6523"/>
    <w:rsid w:val="001F7565"/>
    <w:rsid w:val="00200EA2"/>
    <w:rsid w:val="00203270"/>
    <w:rsid w:val="00203A7B"/>
    <w:rsid w:val="002047E7"/>
    <w:rsid w:val="00204866"/>
    <w:rsid w:val="00204A7C"/>
    <w:rsid w:val="0020534F"/>
    <w:rsid w:val="002060E2"/>
    <w:rsid w:val="00206C10"/>
    <w:rsid w:val="00207C30"/>
    <w:rsid w:val="00212668"/>
    <w:rsid w:val="00212A73"/>
    <w:rsid w:val="0021382D"/>
    <w:rsid w:val="00213869"/>
    <w:rsid w:val="00213B14"/>
    <w:rsid w:val="0021439B"/>
    <w:rsid w:val="0021449D"/>
    <w:rsid w:val="002157F7"/>
    <w:rsid w:val="00215D6D"/>
    <w:rsid w:val="0021735E"/>
    <w:rsid w:val="00222CC2"/>
    <w:rsid w:val="00224DA7"/>
    <w:rsid w:val="00225CFE"/>
    <w:rsid w:val="00227B43"/>
    <w:rsid w:val="00227CF3"/>
    <w:rsid w:val="00231E44"/>
    <w:rsid w:val="00231E6E"/>
    <w:rsid w:val="00231F48"/>
    <w:rsid w:val="0023253D"/>
    <w:rsid w:val="002332B7"/>
    <w:rsid w:val="0023356C"/>
    <w:rsid w:val="0023525F"/>
    <w:rsid w:val="002373A8"/>
    <w:rsid w:val="00237E3D"/>
    <w:rsid w:val="00240D1B"/>
    <w:rsid w:val="00240D8D"/>
    <w:rsid w:val="00242800"/>
    <w:rsid w:val="00242A6D"/>
    <w:rsid w:val="002432F5"/>
    <w:rsid w:val="0024403D"/>
    <w:rsid w:val="002449DB"/>
    <w:rsid w:val="0024563D"/>
    <w:rsid w:val="00246214"/>
    <w:rsid w:val="00246550"/>
    <w:rsid w:val="00250EE0"/>
    <w:rsid w:val="002513E6"/>
    <w:rsid w:val="0025162B"/>
    <w:rsid w:val="00255D66"/>
    <w:rsid w:val="0025789C"/>
    <w:rsid w:val="00257D15"/>
    <w:rsid w:val="002612B3"/>
    <w:rsid w:val="002625B9"/>
    <w:rsid w:val="00262772"/>
    <w:rsid w:val="00263296"/>
    <w:rsid w:val="00264182"/>
    <w:rsid w:val="00264802"/>
    <w:rsid w:val="00265272"/>
    <w:rsid w:val="0026546A"/>
    <w:rsid w:val="00265A0D"/>
    <w:rsid w:val="00266036"/>
    <w:rsid w:val="00266784"/>
    <w:rsid w:val="00267479"/>
    <w:rsid w:val="002676B6"/>
    <w:rsid w:val="00267F13"/>
    <w:rsid w:val="002701D6"/>
    <w:rsid w:val="00270B4A"/>
    <w:rsid w:val="00270DF7"/>
    <w:rsid w:val="00271BB0"/>
    <w:rsid w:val="00272013"/>
    <w:rsid w:val="002728C0"/>
    <w:rsid w:val="00275E79"/>
    <w:rsid w:val="00275FC6"/>
    <w:rsid w:val="002772B0"/>
    <w:rsid w:val="002777B7"/>
    <w:rsid w:val="00280EDD"/>
    <w:rsid w:val="002832BC"/>
    <w:rsid w:val="00283B40"/>
    <w:rsid w:val="00284535"/>
    <w:rsid w:val="00285394"/>
    <w:rsid w:val="00285531"/>
    <w:rsid w:val="002869AF"/>
    <w:rsid w:val="00286CC0"/>
    <w:rsid w:val="00286D2C"/>
    <w:rsid w:val="00290E1B"/>
    <w:rsid w:val="00291418"/>
    <w:rsid w:val="00291A5B"/>
    <w:rsid w:val="00292A01"/>
    <w:rsid w:val="00293121"/>
    <w:rsid w:val="00293678"/>
    <w:rsid w:val="00293A09"/>
    <w:rsid w:val="00296282"/>
    <w:rsid w:val="00296756"/>
    <w:rsid w:val="00296EED"/>
    <w:rsid w:val="00297B4C"/>
    <w:rsid w:val="002A034B"/>
    <w:rsid w:val="002A11AF"/>
    <w:rsid w:val="002A133C"/>
    <w:rsid w:val="002A1D9E"/>
    <w:rsid w:val="002A2AF8"/>
    <w:rsid w:val="002A3246"/>
    <w:rsid w:val="002A39B9"/>
    <w:rsid w:val="002A3BA0"/>
    <w:rsid w:val="002A5679"/>
    <w:rsid w:val="002A6889"/>
    <w:rsid w:val="002B0D69"/>
    <w:rsid w:val="002B0E92"/>
    <w:rsid w:val="002B111C"/>
    <w:rsid w:val="002B2352"/>
    <w:rsid w:val="002B26D6"/>
    <w:rsid w:val="002B38C6"/>
    <w:rsid w:val="002B3A5B"/>
    <w:rsid w:val="002B4A8E"/>
    <w:rsid w:val="002B4FF1"/>
    <w:rsid w:val="002B688F"/>
    <w:rsid w:val="002B7F15"/>
    <w:rsid w:val="002C0463"/>
    <w:rsid w:val="002C2398"/>
    <w:rsid w:val="002C2537"/>
    <w:rsid w:val="002C2987"/>
    <w:rsid w:val="002C323D"/>
    <w:rsid w:val="002C372C"/>
    <w:rsid w:val="002C4F7F"/>
    <w:rsid w:val="002C5A3B"/>
    <w:rsid w:val="002C5D7D"/>
    <w:rsid w:val="002C66D3"/>
    <w:rsid w:val="002D0665"/>
    <w:rsid w:val="002D4026"/>
    <w:rsid w:val="002D5F72"/>
    <w:rsid w:val="002D65FF"/>
    <w:rsid w:val="002D6A69"/>
    <w:rsid w:val="002D6DB7"/>
    <w:rsid w:val="002E03B8"/>
    <w:rsid w:val="002E0D8A"/>
    <w:rsid w:val="002E1494"/>
    <w:rsid w:val="002E1524"/>
    <w:rsid w:val="002E501A"/>
    <w:rsid w:val="002E52AE"/>
    <w:rsid w:val="002E53F6"/>
    <w:rsid w:val="002E547F"/>
    <w:rsid w:val="002E5B7D"/>
    <w:rsid w:val="002E6487"/>
    <w:rsid w:val="002F155C"/>
    <w:rsid w:val="002F1E56"/>
    <w:rsid w:val="002F3784"/>
    <w:rsid w:val="002F3DA4"/>
    <w:rsid w:val="002F4A09"/>
    <w:rsid w:val="002F690F"/>
    <w:rsid w:val="002F75F6"/>
    <w:rsid w:val="002F7F1D"/>
    <w:rsid w:val="00302937"/>
    <w:rsid w:val="003029A5"/>
    <w:rsid w:val="003035CA"/>
    <w:rsid w:val="00303645"/>
    <w:rsid w:val="00304100"/>
    <w:rsid w:val="00304975"/>
    <w:rsid w:val="00304CC6"/>
    <w:rsid w:val="003052B8"/>
    <w:rsid w:val="003054AE"/>
    <w:rsid w:val="0030568A"/>
    <w:rsid w:val="00310008"/>
    <w:rsid w:val="003112BF"/>
    <w:rsid w:val="003120D6"/>
    <w:rsid w:val="003126BA"/>
    <w:rsid w:val="00312C37"/>
    <w:rsid w:val="00313F57"/>
    <w:rsid w:val="0031407A"/>
    <w:rsid w:val="00316385"/>
    <w:rsid w:val="0032009D"/>
    <w:rsid w:val="003219AD"/>
    <w:rsid w:val="00321F09"/>
    <w:rsid w:val="003235E9"/>
    <w:rsid w:val="0032374F"/>
    <w:rsid w:val="00323820"/>
    <w:rsid w:val="00323CB4"/>
    <w:rsid w:val="00324571"/>
    <w:rsid w:val="003247D1"/>
    <w:rsid w:val="00325E96"/>
    <w:rsid w:val="003262D4"/>
    <w:rsid w:val="003268DE"/>
    <w:rsid w:val="003272BA"/>
    <w:rsid w:val="003305D9"/>
    <w:rsid w:val="00331279"/>
    <w:rsid w:val="003378C2"/>
    <w:rsid w:val="00340408"/>
    <w:rsid w:val="0034046C"/>
    <w:rsid w:val="003410B9"/>
    <w:rsid w:val="00341E8E"/>
    <w:rsid w:val="00343351"/>
    <w:rsid w:val="00343BFE"/>
    <w:rsid w:val="0034785C"/>
    <w:rsid w:val="00347CAD"/>
    <w:rsid w:val="00350A69"/>
    <w:rsid w:val="00353A95"/>
    <w:rsid w:val="00353C73"/>
    <w:rsid w:val="003540F7"/>
    <w:rsid w:val="00355496"/>
    <w:rsid w:val="003557B4"/>
    <w:rsid w:val="00355A0F"/>
    <w:rsid w:val="00356B03"/>
    <w:rsid w:val="00360777"/>
    <w:rsid w:val="0036080E"/>
    <w:rsid w:val="003619F2"/>
    <w:rsid w:val="003631CB"/>
    <w:rsid w:val="00364324"/>
    <w:rsid w:val="00364886"/>
    <w:rsid w:val="00364FC3"/>
    <w:rsid w:val="00366911"/>
    <w:rsid w:val="00367358"/>
    <w:rsid w:val="00370D24"/>
    <w:rsid w:val="00371B97"/>
    <w:rsid w:val="00371E96"/>
    <w:rsid w:val="00372DD7"/>
    <w:rsid w:val="00372F61"/>
    <w:rsid w:val="003751A9"/>
    <w:rsid w:val="003751B6"/>
    <w:rsid w:val="00375692"/>
    <w:rsid w:val="00382F26"/>
    <w:rsid w:val="0038601E"/>
    <w:rsid w:val="003864C4"/>
    <w:rsid w:val="00386970"/>
    <w:rsid w:val="00387A1A"/>
    <w:rsid w:val="00387F38"/>
    <w:rsid w:val="003900B2"/>
    <w:rsid w:val="00392BEF"/>
    <w:rsid w:val="00394234"/>
    <w:rsid w:val="00396389"/>
    <w:rsid w:val="00397904"/>
    <w:rsid w:val="003A0552"/>
    <w:rsid w:val="003A2B3D"/>
    <w:rsid w:val="003A323F"/>
    <w:rsid w:val="003A35B9"/>
    <w:rsid w:val="003A3AA5"/>
    <w:rsid w:val="003A3DF1"/>
    <w:rsid w:val="003A4EF2"/>
    <w:rsid w:val="003A505B"/>
    <w:rsid w:val="003A545A"/>
    <w:rsid w:val="003A55E7"/>
    <w:rsid w:val="003A72BD"/>
    <w:rsid w:val="003B0CB8"/>
    <w:rsid w:val="003B1E5C"/>
    <w:rsid w:val="003B25F4"/>
    <w:rsid w:val="003B282F"/>
    <w:rsid w:val="003B310A"/>
    <w:rsid w:val="003B4EA3"/>
    <w:rsid w:val="003B5A4D"/>
    <w:rsid w:val="003B5A7F"/>
    <w:rsid w:val="003B744C"/>
    <w:rsid w:val="003C07CA"/>
    <w:rsid w:val="003C1F6C"/>
    <w:rsid w:val="003C2766"/>
    <w:rsid w:val="003C2D91"/>
    <w:rsid w:val="003C47F6"/>
    <w:rsid w:val="003C67DB"/>
    <w:rsid w:val="003C73EE"/>
    <w:rsid w:val="003C7CC3"/>
    <w:rsid w:val="003C7D2E"/>
    <w:rsid w:val="003D01F7"/>
    <w:rsid w:val="003D0C34"/>
    <w:rsid w:val="003D0DD2"/>
    <w:rsid w:val="003D1476"/>
    <w:rsid w:val="003D1709"/>
    <w:rsid w:val="003D1E53"/>
    <w:rsid w:val="003D2ABF"/>
    <w:rsid w:val="003D323F"/>
    <w:rsid w:val="003D3E9C"/>
    <w:rsid w:val="003D76DF"/>
    <w:rsid w:val="003D7B71"/>
    <w:rsid w:val="003E066D"/>
    <w:rsid w:val="003E26F8"/>
    <w:rsid w:val="003E3A99"/>
    <w:rsid w:val="003E54F3"/>
    <w:rsid w:val="003E55E1"/>
    <w:rsid w:val="003E6222"/>
    <w:rsid w:val="003E7694"/>
    <w:rsid w:val="003F00AF"/>
    <w:rsid w:val="003F0482"/>
    <w:rsid w:val="003F0C2D"/>
    <w:rsid w:val="003F1E4D"/>
    <w:rsid w:val="003F35C4"/>
    <w:rsid w:val="003F3B7B"/>
    <w:rsid w:val="003F3F68"/>
    <w:rsid w:val="003F470D"/>
    <w:rsid w:val="003F4B7A"/>
    <w:rsid w:val="003F4C75"/>
    <w:rsid w:val="003F6925"/>
    <w:rsid w:val="003F7393"/>
    <w:rsid w:val="003F7E42"/>
    <w:rsid w:val="00400AA1"/>
    <w:rsid w:val="00402897"/>
    <w:rsid w:val="00403122"/>
    <w:rsid w:val="004043FE"/>
    <w:rsid w:val="004046B4"/>
    <w:rsid w:val="00405107"/>
    <w:rsid w:val="0040688A"/>
    <w:rsid w:val="0040703D"/>
    <w:rsid w:val="0040716C"/>
    <w:rsid w:val="00407397"/>
    <w:rsid w:val="00407AC8"/>
    <w:rsid w:val="00407FB0"/>
    <w:rsid w:val="00410017"/>
    <w:rsid w:val="004125AB"/>
    <w:rsid w:val="004129CF"/>
    <w:rsid w:val="00413505"/>
    <w:rsid w:val="004143AB"/>
    <w:rsid w:val="00414D1D"/>
    <w:rsid w:val="00414E9B"/>
    <w:rsid w:val="00415E96"/>
    <w:rsid w:val="0041631E"/>
    <w:rsid w:val="00416E8E"/>
    <w:rsid w:val="0042045C"/>
    <w:rsid w:val="00421581"/>
    <w:rsid w:val="00421A1B"/>
    <w:rsid w:val="00422B30"/>
    <w:rsid w:val="00422B62"/>
    <w:rsid w:val="0042365A"/>
    <w:rsid w:val="00423AE4"/>
    <w:rsid w:val="00423B1B"/>
    <w:rsid w:val="00424F83"/>
    <w:rsid w:val="0042500A"/>
    <w:rsid w:val="004256F9"/>
    <w:rsid w:val="00426FC0"/>
    <w:rsid w:val="004272AB"/>
    <w:rsid w:val="0042742D"/>
    <w:rsid w:val="0042792F"/>
    <w:rsid w:val="00427F62"/>
    <w:rsid w:val="00430A15"/>
    <w:rsid w:val="0043180B"/>
    <w:rsid w:val="00435222"/>
    <w:rsid w:val="004358A6"/>
    <w:rsid w:val="00435A56"/>
    <w:rsid w:val="00435BC8"/>
    <w:rsid w:val="00436095"/>
    <w:rsid w:val="00436DFB"/>
    <w:rsid w:val="00437F75"/>
    <w:rsid w:val="00440B18"/>
    <w:rsid w:val="00440FA3"/>
    <w:rsid w:val="0044151F"/>
    <w:rsid w:val="00441FBE"/>
    <w:rsid w:val="00444028"/>
    <w:rsid w:val="00444959"/>
    <w:rsid w:val="004450DF"/>
    <w:rsid w:val="00445618"/>
    <w:rsid w:val="00445B5E"/>
    <w:rsid w:val="00445DE2"/>
    <w:rsid w:val="00446512"/>
    <w:rsid w:val="00447A9A"/>
    <w:rsid w:val="004511B0"/>
    <w:rsid w:val="00451EC1"/>
    <w:rsid w:val="004523B2"/>
    <w:rsid w:val="00452B23"/>
    <w:rsid w:val="00454B31"/>
    <w:rsid w:val="00454E5F"/>
    <w:rsid w:val="0045566B"/>
    <w:rsid w:val="004605AE"/>
    <w:rsid w:val="00464BEA"/>
    <w:rsid w:val="00464CE2"/>
    <w:rsid w:val="00465515"/>
    <w:rsid w:val="004673A4"/>
    <w:rsid w:val="004700D2"/>
    <w:rsid w:val="00470421"/>
    <w:rsid w:val="004717A2"/>
    <w:rsid w:val="00473373"/>
    <w:rsid w:val="004733D2"/>
    <w:rsid w:val="00474538"/>
    <w:rsid w:val="00483C46"/>
    <w:rsid w:val="004841D7"/>
    <w:rsid w:val="00484ABB"/>
    <w:rsid w:val="00485BAF"/>
    <w:rsid w:val="00485E14"/>
    <w:rsid w:val="004865D1"/>
    <w:rsid w:val="00487019"/>
    <w:rsid w:val="00487EF5"/>
    <w:rsid w:val="00490B14"/>
    <w:rsid w:val="004919ED"/>
    <w:rsid w:val="00492286"/>
    <w:rsid w:val="00494789"/>
    <w:rsid w:val="0049504C"/>
    <w:rsid w:val="00496F39"/>
    <w:rsid w:val="0049746B"/>
    <w:rsid w:val="004A0B22"/>
    <w:rsid w:val="004A0CFE"/>
    <w:rsid w:val="004A14CB"/>
    <w:rsid w:val="004A4643"/>
    <w:rsid w:val="004A5202"/>
    <w:rsid w:val="004A5276"/>
    <w:rsid w:val="004A5747"/>
    <w:rsid w:val="004A6AC4"/>
    <w:rsid w:val="004A724E"/>
    <w:rsid w:val="004B2916"/>
    <w:rsid w:val="004B2D93"/>
    <w:rsid w:val="004B3382"/>
    <w:rsid w:val="004B3AB8"/>
    <w:rsid w:val="004B4FDA"/>
    <w:rsid w:val="004B50E7"/>
    <w:rsid w:val="004C0417"/>
    <w:rsid w:val="004C16D9"/>
    <w:rsid w:val="004C1A4C"/>
    <w:rsid w:val="004C25B8"/>
    <w:rsid w:val="004C3A56"/>
    <w:rsid w:val="004C445B"/>
    <w:rsid w:val="004C4734"/>
    <w:rsid w:val="004C4DE4"/>
    <w:rsid w:val="004C50C6"/>
    <w:rsid w:val="004C667D"/>
    <w:rsid w:val="004C74CC"/>
    <w:rsid w:val="004D154B"/>
    <w:rsid w:val="004D55DB"/>
    <w:rsid w:val="004D566D"/>
    <w:rsid w:val="004D6AC3"/>
    <w:rsid w:val="004D6B85"/>
    <w:rsid w:val="004D6E8D"/>
    <w:rsid w:val="004D7897"/>
    <w:rsid w:val="004D7D11"/>
    <w:rsid w:val="004E174B"/>
    <w:rsid w:val="004E2B56"/>
    <w:rsid w:val="004E4DAF"/>
    <w:rsid w:val="004E7D00"/>
    <w:rsid w:val="004F0163"/>
    <w:rsid w:val="004F05FF"/>
    <w:rsid w:val="004F1FC2"/>
    <w:rsid w:val="004F36C2"/>
    <w:rsid w:val="004F65F6"/>
    <w:rsid w:val="00502599"/>
    <w:rsid w:val="0050414C"/>
    <w:rsid w:val="00505566"/>
    <w:rsid w:val="0050580D"/>
    <w:rsid w:val="0050585F"/>
    <w:rsid w:val="00505F5A"/>
    <w:rsid w:val="00506574"/>
    <w:rsid w:val="00510893"/>
    <w:rsid w:val="00512618"/>
    <w:rsid w:val="00512A45"/>
    <w:rsid w:val="00512FDF"/>
    <w:rsid w:val="00513EA8"/>
    <w:rsid w:val="00514259"/>
    <w:rsid w:val="00514C4B"/>
    <w:rsid w:val="005158F0"/>
    <w:rsid w:val="00520185"/>
    <w:rsid w:val="00521D01"/>
    <w:rsid w:val="00522DE9"/>
    <w:rsid w:val="00523FEC"/>
    <w:rsid w:val="005240DA"/>
    <w:rsid w:val="005242A4"/>
    <w:rsid w:val="00526EC9"/>
    <w:rsid w:val="00530A28"/>
    <w:rsid w:val="00533EA1"/>
    <w:rsid w:val="0053482F"/>
    <w:rsid w:val="00535B17"/>
    <w:rsid w:val="0053635B"/>
    <w:rsid w:val="00536919"/>
    <w:rsid w:val="00537361"/>
    <w:rsid w:val="00537869"/>
    <w:rsid w:val="00537B92"/>
    <w:rsid w:val="005442E0"/>
    <w:rsid w:val="00546747"/>
    <w:rsid w:val="00547EE8"/>
    <w:rsid w:val="0055008A"/>
    <w:rsid w:val="00550C78"/>
    <w:rsid w:val="005519C6"/>
    <w:rsid w:val="0055269B"/>
    <w:rsid w:val="005553A4"/>
    <w:rsid w:val="005555C5"/>
    <w:rsid w:val="00555632"/>
    <w:rsid w:val="00555E07"/>
    <w:rsid w:val="0055640D"/>
    <w:rsid w:val="00560815"/>
    <w:rsid w:val="00560957"/>
    <w:rsid w:val="00562EC1"/>
    <w:rsid w:val="00564EFF"/>
    <w:rsid w:val="005651FE"/>
    <w:rsid w:val="00565C0D"/>
    <w:rsid w:val="0056741C"/>
    <w:rsid w:val="00573247"/>
    <w:rsid w:val="00573B99"/>
    <w:rsid w:val="00574587"/>
    <w:rsid w:val="00575718"/>
    <w:rsid w:val="00581C96"/>
    <w:rsid w:val="00582C97"/>
    <w:rsid w:val="0058401B"/>
    <w:rsid w:val="0058558F"/>
    <w:rsid w:val="00585960"/>
    <w:rsid w:val="00590409"/>
    <w:rsid w:val="0059063A"/>
    <w:rsid w:val="0059147D"/>
    <w:rsid w:val="005917EA"/>
    <w:rsid w:val="00592593"/>
    <w:rsid w:val="00592FA0"/>
    <w:rsid w:val="005930BE"/>
    <w:rsid w:val="005962EE"/>
    <w:rsid w:val="00596F85"/>
    <w:rsid w:val="005973B5"/>
    <w:rsid w:val="00597C6A"/>
    <w:rsid w:val="005A147F"/>
    <w:rsid w:val="005A1AA4"/>
    <w:rsid w:val="005A2E43"/>
    <w:rsid w:val="005A3B19"/>
    <w:rsid w:val="005A4236"/>
    <w:rsid w:val="005A431D"/>
    <w:rsid w:val="005A43C5"/>
    <w:rsid w:val="005A44B5"/>
    <w:rsid w:val="005A4CA8"/>
    <w:rsid w:val="005A597B"/>
    <w:rsid w:val="005A716E"/>
    <w:rsid w:val="005B1B90"/>
    <w:rsid w:val="005B36E5"/>
    <w:rsid w:val="005B471D"/>
    <w:rsid w:val="005B5301"/>
    <w:rsid w:val="005B6983"/>
    <w:rsid w:val="005B7259"/>
    <w:rsid w:val="005C3D2F"/>
    <w:rsid w:val="005D0B47"/>
    <w:rsid w:val="005D0D6D"/>
    <w:rsid w:val="005D0D82"/>
    <w:rsid w:val="005D1142"/>
    <w:rsid w:val="005D17F3"/>
    <w:rsid w:val="005D3479"/>
    <w:rsid w:val="005D4463"/>
    <w:rsid w:val="005D4D71"/>
    <w:rsid w:val="005D57DF"/>
    <w:rsid w:val="005D7CB8"/>
    <w:rsid w:val="005E0D8A"/>
    <w:rsid w:val="005E2D18"/>
    <w:rsid w:val="005E33CB"/>
    <w:rsid w:val="005E36C8"/>
    <w:rsid w:val="005E5836"/>
    <w:rsid w:val="005E6F9C"/>
    <w:rsid w:val="005F0300"/>
    <w:rsid w:val="005F05C1"/>
    <w:rsid w:val="005F06FB"/>
    <w:rsid w:val="005F1D7A"/>
    <w:rsid w:val="005F28EF"/>
    <w:rsid w:val="005F2B32"/>
    <w:rsid w:val="005F3271"/>
    <w:rsid w:val="005F3EE6"/>
    <w:rsid w:val="005F404D"/>
    <w:rsid w:val="005F7C16"/>
    <w:rsid w:val="00600134"/>
    <w:rsid w:val="00600AB0"/>
    <w:rsid w:val="00600ECA"/>
    <w:rsid w:val="00602E0D"/>
    <w:rsid w:val="00603610"/>
    <w:rsid w:val="006037FF"/>
    <w:rsid w:val="00603F8F"/>
    <w:rsid w:val="006041C9"/>
    <w:rsid w:val="0060524D"/>
    <w:rsid w:val="006061E1"/>
    <w:rsid w:val="006076CC"/>
    <w:rsid w:val="00607DD0"/>
    <w:rsid w:val="006106FC"/>
    <w:rsid w:val="0061078B"/>
    <w:rsid w:val="00612B89"/>
    <w:rsid w:val="00613E1E"/>
    <w:rsid w:val="00615AE6"/>
    <w:rsid w:val="006165D0"/>
    <w:rsid w:val="00617769"/>
    <w:rsid w:val="00621970"/>
    <w:rsid w:val="006224C8"/>
    <w:rsid w:val="006227A9"/>
    <w:rsid w:val="00622B2E"/>
    <w:rsid w:val="0062450B"/>
    <w:rsid w:val="006254B5"/>
    <w:rsid w:val="006258BC"/>
    <w:rsid w:val="006264A6"/>
    <w:rsid w:val="00626758"/>
    <w:rsid w:val="00630966"/>
    <w:rsid w:val="00633930"/>
    <w:rsid w:val="006350F7"/>
    <w:rsid w:val="00636E4F"/>
    <w:rsid w:val="00637445"/>
    <w:rsid w:val="0064171C"/>
    <w:rsid w:val="00642976"/>
    <w:rsid w:val="00642FC3"/>
    <w:rsid w:val="0064311E"/>
    <w:rsid w:val="006436E4"/>
    <w:rsid w:val="00643BD5"/>
    <w:rsid w:val="00644139"/>
    <w:rsid w:val="00644F10"/>
    <w:rsid w:val="00646CE7"/>
    <w:rsid w:val="0065208E"/>
    <w:rsid w:val="00652A49"/>
    <w:rsid w:val="00652B8E"/>
    <w:rsid w:val="00652E67"/>
    <w:rsid w:val="00653D1D"/>
    <w:rsid w:val="0065406D"/>
    <w:rsid w:val="006557B6"/>
    <w:rsid w:val="00655AFD"/>
    <w:rsid w:val="0065647B"/>
    <w:rsid w:val="00660338"/>
    <w:rsid w:val="00660BDE"/>
    <w:rsid w:val="00660C7B"/>
    <w:rsid w:val="00661306"/>
    <w:rsid w:val="00662E72"/>
    <w:rsid w:val="006636AF"/>
    <w:rsid w:val="00663D21"/>
    <w:rsid w:val="00663D23"/>
    <w:rsid w:val="00664600"/>
    <w:rsid w:val="00664CA5"/>
    <w:rsid w:val="00666DE5"/>
    <w:rsid w:val="00670F2A"/>
    <w:rsid w:val="0067177E"/>
    <w:rsid w:val="00671B7D"/>
    <w:rsid w:val="00673173"/>
    <w:rsid w:val="00674AD9"/>
    <w:rsid w:val="00674B23"/>
    <w:rsid w:val="00675000"/>
    <w:rsid w:val="006765FD"/>
    <w:rsid w:val="0068246A"/>
    <w:rsid w:val="006847D8"/>
    <w:rsid w:val="00685BED"/>
    <w:rsid w:val="0068737F"/>
    <w:rsid w:val="00690B2F"/>
    <w:rsid w:val="00691750"/>
    <w:rsid w:val="00692AD3"/>
    <w:rsid w:val="00694937"/>
    <w:rsid w:val="00694ECD"/>
    <w:rsid w:val="00694EE9"/>
    <w:rsid w:val="00695F0A"/>
    <w:rsid w:val="00697309"/>
    <w:rsid w:val="0069737E"/>
    <w:rsid w:val="006A121D"/>
    <w:rsid w:val="006A1A79"/>
    <w:rsid w:val="006A3564"/>
    <w:rsid w:val="006A3AA1"/>
    <w:rsid w:val="006A45F8"/>
    <w:rsid w:val="006A6070"/>
    <w:rsid w:val="006A692D"/>
    <w:rsid w:val="006A7D18"/>
    <w:rsid w:val="006B0FEC"/>
    <w:rsid w:val="006B17B1"/>
    <w:rsid w:val="006B19FE"/>
    <w:rsid w:val="006B3A6E"/>
    <w:rsid w:val="006B43F2"/>
    <w:rsid w:val="006B564E"/>
    <w:rsid w:val="006B5938"/>
    <w:rsid w:val="006B5E44"/>
    <w:rsid w:val="006B6122"/>
    <w:rsid w:val="006B64DA"/>
    <w:rsid w:val="006B6B9B"/>
    <w:rsid w:val="006B6F2D"/>
    <w:rsid w:val="006C24A3"/>
    <w:rsid w:val="006C32FE"/>
    <w:rsid w:val="006C50DD"/>
    <w:rsid w:val="006C7B36"/>
    <w:rsid w:val="006D3855"/>
    <w:rsid w:val="006D50A2"/>
    <w:rsid w:val="006D63CD"/>
    <w:rsid w:val="006E4AA9"/>
    <w:rsid w:val="006E5D4A"/>
    <w:rsid w:val="006E73C1"/>
    <w:rsid w:val="006F212D"/>
    <w:rsid w:val="006F38EA"/>
    <w:rsid w:val="006F3EDC"/>
    <w:rsid w:val="006F3F8D"/>
    <w:rsid w:val="006F5B65"/>
    <w:rsid w:val="006F60F9"/>
    <w:rsid w:val="006F6AB4"/>
    <w:rsid w:val="00703B44"/>
    <w:rsid w:val="00703C19"/>
    <w:rsid w:val="00703E5A"/>
    <w:rsid w:val="00703E5D"/>
    <w:rsid w:val="0070416E"/>
    <w:rsid w:val="00706BED"/>
    <w:rsid w:val="00706DCB"/>
    <w:rsid w:val="007077E7"/>
    <w:rsid w:val="00707B1E"/>
    <w:rsid w:val="00712229"/>
    <w:rsid w:val="007129A6"/>
    <w:rsid w:val="00712C7D"/>
    <w:rsid w:val="00713169"/>
    <w:rsid w:val="00713D20"/>
    <w:rsid w:val="0071464D"/>
    <w:rsid w:val="00714A12"/>
    <w:rsid w:val="00714B6F"/>
    <w:rsid w:val="007151EA"/>
    <w:rsid w:val="00716E88"/>
    <w:rsid w:val="00720BEA"/>
    <w:rsid w:val="007222A7"/>
    <w:rsid w:val="007222D8"/>
    <w:rsid w:val="00722A4E"/>
    <w:rsid w:val="007246D9"/>
    <w:rsid w:val="00724AC6"/>
    <w:rsid w:val="007255C8"/>
    <w:rsid w:val="00725CA4"/>
    <w:rsid w:val="007265AB"/>
    <w:rsid w:val="00726764"/>
    <w:rsid w:val="00727469"/>
    <w:rsid w:val="00727871"/>
    <w:rsid w:val="00730128"/>
    <w:rsid w:val="007303E8"/>
    <w:rsid w:val="00730560"/>
    <w:rsid w:val="00732BA4"/>
    <w:rsid w:val="007349C7"/>
    <w:rsid w:val="00734CB8"/>
    <w:rsid w:val="00735763"/>
    <w:rsid w:val="00736158"/>
    <w:rsid w:val="007362E3"/>
    <w:rsid w:val="00736D56"/>
    <w:rsid w:val="00736F1C"/>
    <w:rsid w:val="007378B2"/>
    <w:rsid w:val="00740350"/>
    <w:rsid w:val="00741401"/>
    <w:rsid w:val="007417C7"/>
    <w:rsid w:val="00745B33"/>
    <w:rsid w:val="007469C6"/>
    <w:rsid w:val="0074789E"/>
    <w:rsid w:val="00750B87"/>
    <w:rsid w:val="007511FF"/>
    <w:rsid w:val="00753F18"/>
    <w:rsid w:val="00754022"/>
    <w:rsid w:val="007547E9"/>
    <w:rsid w:val="007562F1"/>
    <w:rsid w:val="007563AF"/>
    <w:rsid w:val="00760188"/>
    <w:rsid w:val="007605C2"/>
    <w:rsid w:val="007636A4"/>
    <w:rsid w:val="007636F0"/>
    <w:rsid w:val="00763D63"/>
    <w:rsid w:val="0076408F"/>
    <w:rsid w:val="0076417A"/>
    <w:rsid w:val="00765CB0"/>
    <w:rsid w:val="00767097"/>
    <w:rsid w:val="00770875"/>
    <w:rsid w:val="00771D60"/>
    <w:rsid w:val="007729EF"/>
    <w:rsid w:val="007733CF"/>
    <w:rsid w:val="007733F2"/>
    <w:rsid w:val="007736BE"/>
    <w:rsid w:val="00773DB8"/>
    <w:rsid w:val="00774B4E"/>
    <w:rsid w:val="00774BC6"/>
    <w:rsid w:val="00775EE2"/>
    <w:rsid w:val="00776116"/>
    <w:rsid w:val="007817DF"/>
    <w:rsid w:val="00781D50"/>
    <w:rsid w:val="00781DEB"/>
    <w:rsid w:val="007824B8"/>
    <w:rsid w:val="00783187"/>
    <w:rsid w:val="0078464D"/>
    <w:rsid w:val="00784809"/>
    <w:rsid w:val="00786543"/>
    <w:rsid w:val="007879B9"/>
    <w:rsid w:val="00787E27"/>
    <w:rsid w:val="007906D7"/>
    <w:rsid w:val="00791074"/>
    <w:rsid w:val="0079174C"/>
    <w:rsid w:val="00792251"/>
    <w:rsid w:val="007925D4"/>
    <w:rsid w:val="0079395C"/>
    <w:rsid w:val="00793A78"/>
    <w:rsid w:val="00795407"/>
    <w:rsid w:val="00797C17"/>
    <w:rsid w:val="007A0086"/>
    <w:rsid w:val="007A187F"/>
    <w:rsid w:val="007A1992"/>
    <w:rsid w:val="007A1BE1"/>
    <w:rsid w:val="007A6225"/>
    <w:rsid w:val="007A7925"/>
    <w:rsid w:val="007A7B46"/>
    <w:rsid w:val="007B0997"/>
    <w:rsid w:val="007B168B"/>
    <w:rsid w:val="007B1A7E"/>
    <w:rsid w:val="007B3C2B"/>
    <w:rsid w:val="007B4108"/>
    <w:rsid w:val="007B5020"/>
    <w:rsid w:val="007B5579"/>
    <w:rsid w:val="007B62BD"/>
    <w:rsid w:val="007B63E3"/>
    <w:rsid w:val="007C0A6C"/>
    <w:rsid w:val="007C0F38"/>
    <w:rsid w:val="007C580D"/>
    <w:rsid w:val="007C761F"/>
    <w:rsid w:val="007D094C"/>
    <w:rsid w:val="007D0DAF"/>
    <w:rsid w:val="007D61A7"/>
    <w:rsid w:val="007D64B7"/>
    <w:rsid w:val="007D6631"/>
    <w:rsid w:val="007E07DC"/>
    <w:rsid w:val="007E182D"/>
    <w:rsid w:val="007E1CD6"/>
    <w:rsid w:val="007E1CDF"/>
    <w:rsid w:val="007E2978"/>
    <w:rsid w:val="007E43EF"/>
    <w:rsid w:val="007E53A6"/>
    <w:rsid w:val="007E5702"/>
    <w:rsid w:val="007E69E3"/>
    <w:rsid w:val="007E7047"/>
    <w:rsid w:val="007E78FF"/>
    <w:rsid w:val="007E7DF7"/>
    <w:rsid w:val="007F0C25"/>
    <w:rsid w:val="007F1491"/>
    <w:rsid w:val="007F29A5"/>
    <w:rsid w:val="007F2A32"/>
    <w:rsid w:val="007F7E99"/>
    <w:rsid w:val="00800696"/>
    <w:rsid w:val="008012FC"/>
    <w:rsid w:val="00801BCE"/>
    <w:rsid w:val="00802631"/>
    <w:rsid w:val="00807051"/>
    <w:rsid w:val="00810015"/>
    <w:rsid w:val="0081032B"/>
    <w:rsid w:val="00810C72"/>
    <w:rsid w:val="00812710"/>
    <w:rsid w:val="0081333E"/>
    <w:rsid w:val="00813EA7"/>
    <w:rsid w:val="00814F0A"/>
    <w:rsid w:val="00816478"/>
    <w:rsid w:val="00817B36"/>
    <w:rsid w:val="00817DF4"/>
    <w:rsid w:val="00820516"/>
    <w:rsid w:val="00821346"/>
    <w:rsid w:val="00821A9C"/>
    <w:rsid w:val="00823100"/>
    <w:rsid w:val="0082571B"/>
    <w:rsid w:val="00826400"/>
    <w:rsid w:val="00826BEC"/>
    <w:rsid w:val="00827426"/>
    <w:rsid w:val="00827F23"/>
    <w:rsid w:val="008301C9"/>
    <w:rsid w:val="008315F8"/>
    <w:rsid w:val="008327EB"/>
    <w:rsid w:val="008336F2"/>
    <w:rsid w:val="00833FD7"/>
    <w:rsid w:val="00834B83"/>
    <w:rsid w:val="008355D6"/>
    <w:rsid w:val="0083681F"/>
    <w:rsid w:val="008375D5"/>
    <w:rsid w:val="00841D9E"/>
    <w:rsid w:val="008448C5"/>
    <w:rsid w:val="00844C11"/>
    <w:rsid w:val="00844DE0"/>
    <w:rsid w:val="00845EF0"/>
    <w:rsid w:val="008469AC"/>
    <w:rsid w:val="00847CB5"/>
    <w:rsid w:val="00847EAC"/>
    <w:rsid w:val="0085067A"/>
    <w:rsid w:val="00851248"/>
    <w:rsid w:val="00851252"/>
    <w:rsid w:val="0085222B"/>
    <w:rsid w:val="00852BBD"/>
    <w:rsid w:val="00853B9F"/>
    <w:rsid w:val="008542D5"/>
    <w:rsid w:val="0085486D"/>
    <w:rsid w:val="0085530A"/>
    <w:rsid w:val="008572AD"/>
    <w:rsid w:val="00861D9F"/>
    <w:rsid w:val="00865A29"/>
    <w:rsid w:val="00865DAF"/>
    <w:rsid w:val="008667D7"/>
    <w:rsid w:val="00866BCD"/>
    <w:rsid w:val="00870480"/>
    <w:rsid w:val="00872D95"/>
    <w:rsid w:val="00873595"/>
    <w:rsid w:val="0087362A"/>
    <w:rsid w:val="00874DCE"/>
    <w:rsid w:val="008751E9"/>
    <w:rsid w:val="00875532"/>
    <w:rsid w:val="008772E4"/>
    <w:rsid w:val="00883FCD"/>
    <w:rsid w:val="00884718"/>
    <w:rsid w:val="00885170"/>
    <w:rsid w:val="00885946"/>
    <w:rsid w:val="0088659E"/>
    <w:rsid w:val="00886EB6"/>
    <w:rsid w:val="00893183"/>
    <w:rsid w:val="008933D5"/>
    <w:rsid w:val="00894C2B"/>
    <w:rsid w:val="00894E2C"/>
    <w:rsid w:val="008956F4"/>
    <w:rsid w:val="0089587B"/>
    <w:rsid w:val="008A0804"/>
    <w:rsid w:val="008A2642"/>
    <w:rsid w:val="008A46AA"/>
    <w:rsid w:val="008A4968"/>
    <w:rsid w:val="008A593E"/>
    <w:rsid w:val="008A677B"/>
    <w:rsid w:val="008A6C45"/>
    <w:rsid w:val="008B0AA0"/>
    <w:rsid w:val="008B1001"/>
    <w:rsid w:val="008B29BB"/>
    <w:rsid w:val="008B3992"/>
    <w:rsid w:val="008B563A"/>
    <w:rsid w:val="008B5CE1"/>
    <w:rsid w:val="008B63D2"/>
    <w:rsid w:val="008B7257"/>
    <w:rsid w:val="008B7412"/>
    <w:rsid w:val="008C1544"/>
    <w:rsid w:val="008C1ADA"/>
    <w:rsid w:val="008C1C37"/>
    <w:rsid w:val="008C1FF1"/>
    <w:rsid w:val="008C2ED9"/>
    <w:rsid w:val="008C3195"/>
    <w:rsid w:val="008C44D4"/>
    <w:rsid w:val="008C505D"/>
    <w:rsid w:val="008C561A"/>
    <w:rsid w:val="008C6486"/>
    <w:rsid w:val="008C79F7"/>
    <w:rsid w:val="008D0EC2"/>
    <w:rsid w:val="008D2EBB"/>
    <w:rsid w:val="008D4642"/>
    <w:rsid w:val="008D4BD0"/>
    <w:rsid w:val="008D53B4"/>
    <w:rsid w:val="008D61B8"/>
    <w:rsid w:val="008D6AF2"/>
    <w:rsid w:val="008D757E"/>
    <w:rsid w:val="008E0B00"/>
    <w:rsid w:val="008E2A22"/>
    <w:rsid w:val="008E2EEB"/>
    <w:rsid w:val="008E32AD"/>
    <w:rsid w:val="008E3EDD"/>
    <w:rsid w:val="008E56A2"/>
    <w:rsid w:val="008E772E"/>
    <w:rsid w:val="008F06D9"/>
    <w:rsid w:val="008F0779"/>
    <w:rsid w:val="008F1812"/>
    <w:rsid w:val="008F2D2E"/>
    <w:rsid w:val="008F3539"/>
    <w:rsid w:val="008F3678"/>
    <w:rsid w:val="008F3C9E"/>
    <w:rsid w:val="008F4654"/>
    <w:rsid w:val="008F4DD8"/>
    <w:rsid w:val="008F7BCF"/>
    <w:rsid w:val="00900C90"/>
    <w:rsid w:val="00901232"/>
    <w:rsid w:val="00906A15"/>
    <w:rsid w:val="0090725C"/>
    <w:rsid w:val="00907B04"/>
    <w:rsid w:val="00907F68"/>
    <w:rsid w:val="00912BC2"/>
    <w:rsid w:val="00912DF5"/>
    <w:rsid w:val="00913B20"/>
    <w:rsid w:val="00914049"/>
    <w:rsid w:val="00914389"/>
    <w:rsid w:val="0091478C"/>
    <w:rsid w:val="00915590"/>
    <w:rsid w:val="009163A9"/>
    <w:rsid w:val="0092018E"/>
    <w:rsid w:val="009201C3"/>
    <w:rsid w:val="00920695"/>
    <w:rsid w:val="00920FEC"/>
    <w:rsid w:val="00921696"/>
    <w:rsid w:val="00921D0E"/>
    <w:rsid w:val="00921FB4"/>
    <w:rsid w:val="009246D8"/>
    <w:rsid w:val="00926486"/>
    <w:rsid w:val="0093073E"/>
    <w:rsid w:val="00930866"/>
    <w:rsid w:val="00930C23"/>
    <w:rsid w:val="009327C5"/>
    <w:rsid w:val="009346D1"/>
    <w:rsid w:val="00934EBB"/>
    <w:rsid w:val="009351B8"/>
    <w:rsid w:val="0093538C"/>
    <w:rsid w:val="00936DCD"/>
    <w:rsid w:val="00937417"/>
    <w:rsid w:val="0093781A"/>
    <w:rsid w:val="00941D88"/>
    <w:rsid w:val="00941FDD"/>
    <w:rsid w:val="00942976"/>
    <w:rsid w:val="00942D0D"/>
    <w:rsid w:val="00943E09"/>
    <w:rsid w:val="00943F41"/>
    <w:rsid w:val="00944120"/>
    <w:rsid w:val="00945831"/>
    <w:rsid w:val="00945FCB"/>
    <w:rsid w:val="009470D7"/>
    <w:rsid w:val="00951DD9"/>
    <w:rsid w:val="00953A0F"/>
    <w:rsid w:val="00954944"/>
    <w:rsid w:val="00955A9A"/>
    <w:rsid w:val="00956C21"/>
    <w:rsid w:val="009577E9"/>
    <w:rsid w:val="00957936"/>
    <w:rsid w:val="00960A8E"/>
    <w:rsid w:val="0096218A"/>
    <w:rsid w:val="00962961"/>
    <w:rsid w:val="009641E6"/>
    <w:rsid w:val="00964CDE"/>
    <w:rsid w:val="00965605"/>
    <w:rsid w:val="0096613F"/>
    <w:rsid w:val="009674DF"/>
    <w:rsid w:val="00967A35"/>
    <w:rsid w:val="009717FC"/>
    <w:rsid w:val="00971D85"/>
    <w:rsid w:val="0097414C"/>
    <w:rsid w:val="00975001"/>
    <w:rsid w:val="00976B2A"/>
    <w:rsid w:val="00976CAB"/>
    <w:rsid w:val="009779F1"/>
    <w:rsid w:val="00980445"/>
    <w:rsid w:val="00980804"/>
    <w:rsid w:val="009838AA"/>
    <w:rsid w:val="00984D0F"/>
    <w:rsid w:val="00985355"/>
    <w:rsid w:val="0098677B"/>
    <w:rsid w:val="00987DD2"/>
    <w:rsid w:val="00987E62"/>
    <w:rsid w:val="0099255B"/>
    <w:rsid w:val="0099333D"/>
    <w:rsid w:val="00993B53"/>
    <w:rsid w:val="00995166"/>
    <w:rsid w:val="009A0836"/>
    <w:rsid w:val="009A212C"/>
    <w:rsid w:val="009A25DD"/>
    <w:rsid w:val="009A2D40"/>
    <w:rsid w:val="009A33A8"/>
    <w:rsid w:val="009A41D3"/>
    <w:rsid w:val="009A4759"/>
    <w:rsid w:val="009A4D65"/>
    <w:rsid w:val="009A4F3F"/>
    <w:rsid w:val="009A5A51"/>
    <w:rsid w:val="009A6200"/>
    <w:rsid w:val="009A640D"/>
    <w:rsid w:val="009A6CD8"/>
    <w:rsid w:val="009A7C62"/>
    <w:rsid w:val="009B06CD"/>
    <w:rsid w:val="009B0A80"/>
    <w:rsid w:val="009B0D4F"/>
    <w:rsid w:val="009B1BF5"/>
    <w:rsid w:val="009B1E40"/>
    <w:rsid w:val="009B382C"/>
    <w:rsid w:val="009B4D9F"/>
    <w:rsid w:val="009B5BFB"/>
    <w:rsid w:val="009B5D7B"/>
    <w:rsid w:val="009B65D0"/>
    <w:rsid w:val="009B7B52"/>
    <w:rsid w:val="009C080C"/>
    <w:rsid w:val="009C0A98"/>
    <w:rsid w:val="009C0EB5"/>
    <w:rsid w:val="009C1445"/>
    <w:rsid w:val="009C19FC"/>
    <w:rsid w:val="009C1A8B"/>
    <w:rsid w:val="009C1B7A"/>
    <w:rsid w:val="009C1EC5"/>
    <w:rsid w:val="009C2278"/>
    <w:rsid w:val="009C4B9E"/>
    <w:rsid w:val="009C50A4"/>
    <w:rsid w:val="009C6108"/>
    <w:rsid w:val="009D06F4"/>
    <w:rsid w:val="009D0FD8"/>
    <w:rsid w:val="009D1433"/>
    <w:rsid w:val="009D1599"/>
    <w:rsid w:val="009D17B0"/>
    <w:rsid w:val="009D2764"/>
    <w:rsid w:val="009D307A"/>
    <w:rsid w:val="009D30A9"/>
    <w:rsid w:val="009D329C"/>
    <w:rsid w:val="009D47D5"/>
    <w:rsid w:val="009D4CA4"/>
    <w:rsid w:val="009E13D5"/>
    <w:rsid w:val="009E1DD6"/>
    <w:rsid w:val="009E2220"/>
    <w:rsid w:val="009E3EDB"/>
    <w:rsid w:val="009E40DF"/>
    <w:rsid w:val="009E4524"/>
    <w:rsid w:val="009E4E95"/>
    <w:rsid w:val="009E4F86"/>
    <w:rsid w:val="009E5120"/>
    <w:rsid w:val="009E5270"/>
    <w:rsid w:val="009E5B28"/>
    <w:rsid w:val="009E6158"/>
    <w:rsid w:val="009E6CCF"/>
    <w:rsid w:val="009E76B5"/>
    <w:rsid w:val="009F22F7"/>
    <w:rsid w:val="009F6892"/>
    <w:rsid w:val="009F7165"/>
    <w:rsid w:val="009F77D0"/>
    <w:rsid w:val="00A01539"/>
    <w:rsid w:val="00A016B4"/>
    <w:rsid w:val="00A01EE4"/>
    <w:rsid w:val="00A029DD"/>
    <w:rsid w:val="00A03507"/>
    <w:rsid w:val="00A04A57"/>
    <w:rsid w:val="00A065DD"/>
    <w:rsid w:val="00A06A2F"/>
    <w:rsid w:val="00A077D6"/>
    <w:rsid w:val="00A07837"/>
    <w:rsid w:val="00A07D63"/>
    <w:rsid w:val="00A101B9"/>
    <w:rsid w:val="00A105A5"/>
    <w:rsid w:val="00A10A29"/>
    <w:rsid w:val="00A10D77"/>
    <w:rsid w:val="00A119AF"/>
    <w:rsid w:val="00A11C81"/>
    <w:rsid w:val="00A12407"/>
    <w:rsid w:val="00A126B7"/>
    <w:rsid w:val="00A1397B"/>
    <w:rsid w:val="00A13995"/>
    <w:rsid w:val="00A2165B"/>
    <w:rsid w:val="00A21B58"/>
    <w:rsid w:val="00A2251E"/>
    <w:rsid w:val="00A2276D"/>
    <w:rsid w:val="00A22B8A"/>
    <w:rsid w:val="00A231F0"/>
    <w:rsid w:val="00A235BA"/>
    <w:rsid w:val="00A23B61"/>
    <w:rsid w:val="00A24390"/>
    <w:rsid w:val="00A243FF"/>
    <w:rsid w:val="00A24A32"/>
    <w:rsid w:val="00A25195"/>
    <w:rsid w:val="00A25AA6"/>
    <w:rsid w:val="00A25C21"/>
    <w:rsid w:val="00A27B6D"/>
    <w:rsid w:val="00A3018D"/>
    <w:rsid w:val="00A32036"/>
    <w:rsid w:val="00A32BCF"/>
    <w:rsid w:val="00A351D5"/>
    <w:rsid w:val="00A35340"/>
    <w:rsid w:val="00A361B8"/>
    <w:rsid w:val="00A3724D"/>
    <w:rsid w:val="00A417D9"/>
    <w:rsid w:val="00A42713"/>
    <w:rsid w:val="00A42C05"/>
    <w:rsid w:val="00A42CCA"/>
    <w:rsid w:val="00A430C1"/>
    <w:rsid w:val="00A44C5F"/>
    <w:rsid w:val="00A455FF"/>
    <w:rsid w:val="00A46279"/>
    <w:rsid w:val="00A501B7"/>
    <w:rsid w:val="00A533A6"/>
    <w:rsid w:val="00A53ACC"/>
    <w:rsid w:val="00A53C67"/>
    <w:rsid w:val="00A55186"/>
    <w:rsid w:val="00A55C69"/>
    <w:rsid w:val="00A56FD4"/>
    <w:rsid w:val="00A632B7"/>
    <w:rsid w:val="00A652F5"/>
    <w:rsid w:val="00A66575"/>
    <w:rsid w:val="00A7170A"/>
    <w:rsid w:val="00A71E4A"/>
    <w:rsid w:val="00A72285"/>
    <w:rsid w:val="00A730F8"/>
    <w:rsid w:val="00A733C2"/>
    <w:rsid w:val="00A75332"/>
    <w:rsid w:val="00A80141"/>
    <w:rsid w:val="00A80268"/>
    <w:rsid w:val="00A809B7"/>
    <w:rsid w:val="00A83866"/>
    <w:rsid w:val="00A85B18"/>
    <w:rsid w:val="00A87BBA"/>
    <w:rsid w:val="00A91096"/>
    <w:rsid w:val="00A921F5"/>
    <w:rsid w:val="00A92E06"/>
    <w:rsid w:val="00A94EE1"/>
    <w:rsid w:val="00A952CC"/>
    <w:rsid w:val="00A95879"/>
    <w:rsid w:val="00AA0AFA"/>
    <w:rsid w:val="00AA31A1"/>
    <w:rsid w:val="00AA31EC"/>
    <w:rsid w:val="00AA3875"/>
    <w:rsid w:val="00AA394F"/>
    <w:rsid w:val="00AA3DD4"/>
    <w:rsid w:val="00AA4C0F"/>
    <w:rsid w:val="00AA53A2"/>
    <w:rsid w:val="00AA597E"/>
    <w:rsid w:val="00AA5B3F"/>
    <w:rsid w:val="00AA6831"/>
    <w:rsid w:val="00AA696F"/>
    <w:rsid w:val="00AA698B"/>
    <w:rsid w:val="00AA69DE"/>
    <w:rsid w:val="00AA7D14"/>
    <w:rsid w:val="00AA7DBB"/>
    <w:rsid w:val="00AB1B71"/>
    <w:rsid w:val="00AB1B85"/>
    <w:rsid w:val="00AB3156"/>
    <w:rsid w:val="00AB3520"/>
    <w:rsid w:val="00AB3604"/>
    <w:rsid w:val="00AB4480"/>
    <w:rsid w:val="00AB4EC1"/>
    <w:rsid w:val="00AB57B7"/>
    <w:rsid w:val="00AB583C"/>
    <w:rsid w:val="00AB5FB4"/>
    <w:rsid w:val="00AB6357"/>
    <w:rsid w:val="00AB6829"/>
    <w:rsid w:val="00AB6AED"/>
    <w:rsid w:val="00AB6BCD"/>
    <w:rsid w:val="00AC07F4"/>
    <w:rsid w:val="00AC0F51"/>
    <w:rsid w:val="00AC119E"/>
    <w:rsid w:val="00AC1873"/>
    <w:rsid w:val="00AC19CC"/>
    <w:rsid w:val="00AC259F"/>
    <w:rsid w:val="00AC2CEF"/>
    <w:rsid w:val="00AC2DC8"/>
    <w:rsid w:val="00AC381F"/>
    <w:rsid w:val="00AC4889"/>
    <w:rsid w:val="00AC4A0E"/>
    <w:rsid w:val="00AC4EF0"/>
    <w:rsid w:val="00AC54EE"/>
    <w:rsid w:val="00AC5935"/>
    <w:rsid w:val="00AC6089"/>
    <w:rsid w:val="00AC6510"/>
    <w:rsid w:val="00AC6682"/>
    <w:rsid w:val="00AC7343"/>
    <w:rsid w:val="00AD1CD6"/>
    <w:rsid w:val="00AD2D3F"/>
    <w:rsid w:val="00AD4122"/>
    <w:rsid w:val="00AD7968"/>
    <w:rsid w:val="00AE0322"/>
    <w:rsid w:val="00AE109B"/>
    <w:rsid w:val="00AE18D1"/>
    <w:rsid w:val="00AE406E"/>
    <w:rsid w:val="00AE5222"/>
    <w:rsid w:val="00AE6C94"/>
    <w:rsid w:val="00AE7157"/>
    <w:rsid w:val="00AF0D23"/>
    <w:rsid w:val="00AF1E2D"/>
    <w:rsid w:val="00AF2F08"/>
    <w:rsid w:val="00AF69C8"/>
    <w:rsid w:val="00B00291"/>
    <w:rsid w:val="00B00A07"/>
    <w:rsid w:val="00B01D7D"/>
    <w:rsid w:val="00B020DE"/>
    <w:rsid w:val="00B02114"/>
    <w:rsid w:val="00B035A0"/>
    <w:rsid w:val="00B03816"/>
    <w:rsid w:val="00B03C92"/>
    <w:rsid w:val="00B0456A"/>
    <w:rsid w:val="00B05A51"/>
    <w:rsid w:val="00B05D66"/>
    <w:rsid w:val="00B06366"/>
    <w:rsid w:val="00B068F5"/>
    <w:rsid w:val="00B06BCA"/>
    <w:rsid w:val="00B06ECA"/>
    <w:rsid w:val="00B11146"/>
    <w:rsid w:val="00B11F53"/>
    <w:rsid w:val="00B12B3B"/>
    <w:rsid w:val="00B12BB1"/>
    <w:rsid w:val="00B13545"/>
    <w:rsid w:val="00B15E33"/>
    <w:rsid w:val="00B1638F"/>
    <w:rsid w:val="00B1693A"/>
    <w:rsid w:val="00B2069D"/>
    <w:rsid w:val="00B209CD"/>
    <w:rsid w:val="00B20E76"/>
    <w:rsid w:val="00B21493"/>
    <w:rsid w:val="00B220AD"/>
    <w:rsid w:val="00B22893"/>
    <w:rsid w:val="00B22EFC"/>
    <w:rsid w:val="00B235E5"/>
    <w:rsid w:val="00B23890"/>
    <w:rsid w:val="00B249A2"/>
    <w:rsid w:val="00B2617E"/>
    <w:rsid w:val="00B26D6E"/>
    <w:rsid w:val="00B271A7"/>
    <w:rsid w:val="00B279A9"/>
    <w:rsid w:val="00B3016E"/>
    <w:rsid w:val="00B30D64"/>
    <w:rsid w:val="00B31005"/>
    <w:rsid w:val="00B32604"/>
    <w:rsid w:val="00B328C3"/>
    <w:rsid w:val="00B3312E"/>
    <w:rsid w:val="00B3406B"/>
    <w:rsid w:val="00B34855"/>
    <w:rsid w:val="00B3554F"/>
    <w:rsid w:val="00B357D0"/>
    <w:rsid w:val="00B366A1"/>
    <w:rsid w:val="00B375B2"/>
    <w:rsid w:val="00B40CBC"/>
    <w:rsid w:val="00B4134F"/>
    <w:rsid w:val="00B4391C"/>
    <w:rsid w:val="00B45F58"/>
    <w:rsid w:val="00B4691D"/>
    <w:rsid w:val="00B50E5C"/>
    <w:rsid w:val="00B510E5"/>
    <w:rsid w:val="00B511AE"/>
    <w:rsid w:val="00B51230"/>
    <w:rsid w:val="00B521D7"/>
    <w:rsid w:val="00B53EEE"/>
    <w:rsid w:val="00B54E61"/>
    <w:rsid w:val="00B556A5"/>
    <w:rsid w:val="00B567E2"/>
    <w:rsid w:val="00B5785D"/>
    <w:rsid w:val="00B634DF"/>
    <w:rsid w:val="00B63E1D"/>
    <w:rsid w:val="00B645A0"/>
    <w:rsid w:val="00B65DED"/>
    <w:rsid w:val="00B65EF9"/>
    <w:rsid w:val="00B66935"/>
    <w:rsid w:val="00B66962"/>
    <w:rsid w:val="00B669E6"/>
    <w:rsid w:val="00B66D0C"/>
    <w:rsid w:val="00B66FDB"/>
    <w:rsid w:val="00B70363"/>
    <w:rsid w:val="00B707D4"/>
    <w:rsid w:val="00B717CE"/>
    <w:rsid w:val="00B74883"/>
    <w:rsid w:val="00B748CE"/>
    <w:rsid w:val="00B75498"/>
    <w:rsid w:val="00B75D6A"/>
    <w:rsid w:val="00B75D8D"/>
    <w:rsid w:val="00B75DC9"/>
    <w:rsid w:val="00B769DB"/>
    <w:rsid w:val="00B77CF7"/>
    <w:rsid w:val="00B80C35"/>
    <w:rsid w:val="00B8171E"/>
    <w:rsid w:val="00B822DB"/>
    <w:rsid w:val="00B83A19"/>
    <w:rsid w:val="00B85C58"/>
    <w:rsid w:val="00B860DD"/>
    <w:rsid w:val="00B86677"/>
    <w:rsid w:val="00B86B08"/>
    <w:rsid w:val="00B86C70"/>
    <w:rsid w:val="00B921CA"/>
    <w:rsid w:val="00B93983"/>
    <w:rsid w:val="00B93B67"/>
    <w:rsid w:val="00B93BC2"/>
    <w:rsid w:val="00B94744"/>
    <w:rsid w:val="00B95516"/>
    <w:rsid w:val="00B9611F"/>
    <w:rsid w:val="00B96CF3"/>
    <w:rsid w:val="00B97737"/>
    <w:rsid w:val="00BA1A1C"/>
    <w:rsid w:val="00BA1DEB"/>
    <w:rsid w:val="00BA3268"/>
    <w:rsid w:val="00BA392A"/>
    <w:rsid w:val="00BA4AC3"/>
    <w:rsid w:val="00BA6634"/>
    <w:rsid w:val="00BA767F"/>
    <w:rsid w:val="00BB0E4B"/>
    <w:rsid w:val="00BB1AE0"/>
    <w:rsid w:val="00BB31C1"/>
    <w:rsid w:val="00BB40B3"/>
    <w:rsid w:val="00BB450C"/>
    <w:rsid w:val="00BB4A29"/>
    <w:rsid w:val="00BB75BD"/>
    <w:rsid w:val="00BB777D"/>
    <w:rsid w:val="00BC00A0"/>
    <w:rsid w:val="00BC1099"/>
    <w:rsid w:val="00BC2386"/>
    <w:rsid w:val="00BC3881"/>
    <w:rsid w:val="00BC3D7D"/>
    <w:rsid w:val="00BC4AE8"/>
    <w:rsid w:val="00BC5114"/>
    <w:rsid w:val="00BC51A8"/>
    <w:rsid w:val="00BC5AC8"/>
    <w:rsid w:val="00BC6DA8"/>
    <w:rsid w:val="00BC71A1"/>
    <w:rsid w:val="00BD30B8"/>
    <w:rsid w:val="00BD35E3"/>
    <w:rsid w:val="00BD3D10"/>
    <w:rsid w:val="00BD555E"/>
    <w:rsid w:val="00BD5802"/>
    <w:rsid w:val="00BD718A"/>
    <w:rsid w:val="00BE34FD"/>
    <w:rsid w:val="00BE3863"/>
    <w:rsid w:val="00BE5137"/>
    <w:rsid w:val="00BE6763"/>
    <w:rsid w:val="00BE7704"/>
    <w:rsid w:val="00BF05BE"/>
    <w:rsid w:val="00BF0B7D"/>
    <w:rsid w:val="00BF1A79"/>
    <w:rsid w:val="00BF2244"/>
    <w:rsid w:val="00BF2B07"/>
    <w:rsid w:val="00BF2B1B"/>
    <w:rsid w:val="00BF3BAF"/>
    <w:rsid w:val="00BF55A6"/>
    <w:rsid w:val="00BF5649"/>
    <w:rsid w:val="00BF6828"/>
    <w:rsid w:val="00BF70F5"/>
    <w:rsid w:val="00BF7385"/>
    <w:rsid w:val="00BF76FB"/>
    <w:rsid w:val="00BF785E"/>
    <w:rsid w:val="00C00037"/>
    <w:rsid w:val="00C027B9"/>
    <w:rsid w:val="00C029A1"/>
    <w:rsid w:val="00C031CC"/>
    <w:rsid w:val="00C037C2"/>
    <w:rsid w:val="00C04D3E"/>
    <w:rsid w:val="00C06394"/>
    <w:rsid w:val="00C10AAF"/>
    <w:rsid w:val="00C11086"/>
    <w:rsid w:val="00C11863"/>
    <w:rsid w:val="00C11B42"/>
    <w:rsid w:val="00C11E48"/>
    <w:rsid w:val="00C12053"/>
    <w:rsid w:val="00C12869"/>
    <w:rsid w:val="00C13453"/>
    <w:rsid w:val="00C14EEA"/>
    <w:rsid w:val="00C160DF"/>
    <w:rsid w:val="00C16546"/>
    <w:rsid w:val="00C16EFB"/>
    <w:rsid w:val="00C2002B"/>
    <w:rsid w:val="00C20F9C"/>
    <w:rsid w:val="00C21D51"/>
    <w:rsid w:val="00C22AE5"/>
    <w:rsid w:val="00C22EDC"/>
    <w:rsid w:val="00C248BD"/>
    <w:rsid w:val="00C24E62"/>
    <w:rsid w:val="00C25A41"/>
    <w:rsid w:val="00C264C5"/>
    <w:rsid w:val="00C27FB2"/>
    <w:rsid w:val="00C31304"/>
    <w:rsid w:val="00C3135C"/>
    <w:rsid w:val="00C3137D"/>
    <w:rsid w:val="00C316EE"/>
    <w:rsid w:val="00C3452B"/>
    <w:rsid w:val="00C35478"/>
    <w:rsid w:val="00C35642"/>
    <w:rsid w:val="00C3573D"/>
    <w:rsid w:val="00C4007B"/>
    <w:rsid w:val="00C40C54"/>
    <w:rsid w:val="00C41D3E"/>
    <w:rsid w:val="00C421C1"/>
    <w:rsid w:val="00C422BC"/>
    <w:rsid w:val="00C43B10"/>
    <w:rsid w:val="00C441D8"/>
    <w:rsid w:val="00C44301"/>
    <w:rsid w:val="00C54FFF"/>
    <w:rsid w:val="00C55BA1"/>
    <w:rsid w:val="00C600F4"/>
    <w:rsid w:val="00C60735"/>
    <w:rsid w:val="00C617E3"/>
    <w:rsid w:val="00C62261"/>
    <w:rsid w:val="00C651A5"/>
    <w:rsid w:val="00C65894"/>
    <w:rsid w:val="00C65D98"/>
    <w:rsid w:val="00C66507"/>
    <w:rsid w:val="00C707EA"/>
    <w:rsid w:val="00C7186A"/>
    <w:rsid w:val="00C7237A"/>
    <w:rsid w:val="00C72BF0"/>
    <w:rsid w:val="00C7358D"/>
    <w:rsid w:val="00C73BA7"/>
    <w:rsid w:val="00C747C7"/>
    <w:rsid w:val="00C81753"/>
    <w:rsid w:val="00C8283F"/>
    <w:rsid w:val="00C8291C"/>
    <w:rsid w:val="00C83E55"/>
    <w:rsid w:val="00C86672"/>
    <w:rsid w:val="00C868D0"/>
    <w:rsid w:val="00C86CF3"/>
    <w:rsid w:val="00C8711B"/>
    <w:rsid w:val="00C90BDE"/>
    <w:rsid w:val="00C913B1"/>
    <w:rsid w:val="00C91D7D"/>
    <w:rsid w:val="00C9209D"/>
    <w:rsid w:val="00C94F58"/>
    <w:rsid w:val="00C9500F"/>
    <w:rsid w:val="00C9578F"/>
    <w:rsid w:val="00C96909"/>
    <w:rsid w:val="00C9787E"/>
    <w:rsid w:val="00CA065A"/>
    <w:rsid w:val="00CA095A"/>
    <w:rsid w:val="00CA432E"/>
    <w:rsid w:val="00CA4708"/>
    <w:rsid w:val="00CA48CC"/>
    <w:rsid w:val="00CA4A8E"/>
    <w:rsid w:val="00CA7608"/>
    <w:rsid w:val="00CB1F96"/>
    <w:rsid w:val="00CB2BD5"/>
    <w:rsid w:val="00CB2C73"/>
    <w:rsid w:val="00CB2F11"/>
    <w:rsid w:val="00CB3809"/>
    <w:rsid w:val="00CB3DAE"/>
    <w:rsid w:val="00CB6910"/>
    <w:rsid w:val="00CB7854"/>
    <w:rsid w:val="00CB7B84"/>
    <w:rsid w:val="00CB7CF4"/>
    <w:rsid w:val="00CC242D"/>
    <w:rsid w:val="00CC24A7"/>
    <w:rsid w:val="00CC6E49"/>
    <w:rsid w:val="00CC7E2F"/>
    <w:rsid w:val="00CD0979"/>
    <w:rsid w:val="00CD4652"/>
    <w:rsid w:val="00CD4693"/>
    <w:rsid w:val="00CD475E"/>
    <w:rsid w:val="00CD66E8"/>
    <w:rsid w:val="00CD6E25"/>
    <w:rsid w:val="00CE0761"/>
    <w:rsid w:val="00CE0A07"/>
    <w:rsid w:val="00CE2A73"/>
    <w:rsid w:val="00CE2B96"/>
    <w:rsid w:val="00CE4261"/>
    <w:rsid w:val="00CE6A78"/>
    <w:rsid w:val="00CF3C6D"/>
    <w:rsid w:val="00CF50FC"/>
    <w:rsid w:val="00CF519A"/>
    <w:rsid w:val="00CF5FDE"/>
    <w:rsid w:val="00CF684D"/>
    <w:rsid w:val="00D00359"/>
    <w:rsid w:val="00D00599"/>
    <w:rsid w:val="00D0073E"/>
    <w:rsid w:val="00D03892"/>
    <w:rsid w:val="00D04991"/>
    <w:rsid w:val="00D04CCE"/>
    <w:rsid w:val="00D05B35"/>
    <w:rsid w:val="00D11912"/>
    <w:rsid w:val="00D23571"/>
    <w:rsid w:val="00D24EB9"/>
    <w:rsid w:val="00D250A1"/>
    <w:rsid w:val="00D25540"/>
    <w:rsid w:val="00D25E5C"/>
    <w:rsid w:val="00D272AF"/>
    <w:rsid w:val="00D302AD"/>
    <w:rsid w:val="00D304A2"/>
    <w:rsid w:val="00D308D7"/>
    <w:rsid w:val="00D320CB"/>
    <w:rsid w:val="00D32435"/>
    <w:rsid w:val="00D334D4"/>
    <w:rsid w:val="00D336A6"/>
    <w:rsid w:val="00D37831"/>
    <w:rsid w:val="00D40245"/>
    <w:rsid w:val="00D40249"/>
    <w:rsid w:val="00D40E9F"/>
    <w:rsid w:val="00D42363"/>
    <w:rsid w:val="00D43868"/>
    <w:rsid w:val="00D43AB3"/>
    <w:rsid w:val="00D44649"/>
    <w:rsid w:val="00D454B6"/>
    <w:rsid w:val="00D4648C"/>
    <w:rsid w:val="00D46E1F"/>
    <w:rsid w:val="00D47AE1"/>
    <w:rsid w:val="00D47DB6"/>
    <w:rsid w:val="00D515E5"/>
    <w:rsid w:val="00D51FB9"/>
    <w:rsid w:val="00D5216E"/>
    <w:rsid w:val="00D52458"/>
    <w:rsid w:val="00D53E04"/>
    <w:rsid w:val="00D56A27"/>
    <w:rsid w:val="00D61B95"/>
    <w:rsid w:val="00D62BDA"/>
    <w:rsid w:val="00D631AD"/>
    <w:rsid w:val="00D6334C"/>
    <w:rsid w:val="00D63DF4"/>
    <w:rsid w:val="00D64089"/>
    <w:rsid w:val="00D6438A"/>
    <w:rsid w:val="00D64A16"/>
    <w:rsid w:val="00D70CC5"/>
    <w:rsid w:val="00D720D5"/>
    <w:rsid w:val="00D7215E"/>
    <w:rsid w:val="00D740DF"/>
    <w:rsid w:val="00D75228"/>
    <w:rsid w:val="00D7529F"/>
    <w:rsid w:val="00D754D4"/>
    <w:rsid w:val="00D76B9C"/>
    <w:rsid w:val="00D77FEA"/>
    <w:rsid w:val="00D8196F"/>
    <w:rsid w:val="00D819F1"/>
    <w:rsid w:val="00D83835"/>
    <w:rsid w:val="00D83BBA"/>
    <w:rsid w:val="00D8512D"/>
    <w:rsid w:val="00D8520F"/>
    <w:rsid w:val="00D858CD"/>
    <w:rsid w:val="00D86290"/>
    <w:rsid w:val="00D86C54"/>
    <w:rsid w:val="00D9038B"/>
    <w:rsid w:val="00D90FB6"/>
    <w:rsid w:val="00D93902"/>
    <w:rsid w:val="00D94130"/>
    <w:rsid w:val="00D96439"/>
    <w:rsid w:val="00D97243"/>
    <w:rsid w:val="00DA0783"/>
    <w:rsid w:val="00DA11A3"/>
    <w:rsid w:val="00DA2C2B"/>
    <w:rsid w:val="00DA38E7"/>
    <w:rsid w:val="00DA5141"/>
    <w:rsid w:val="00DA524C"/>
    <w:rsid w:val="00DA6190"/>
    <w:rsid w:val="00DA6E9D"/>
    <w:rsid w:val="00DA7208"/>
    <w:rsid w:val="00DB0161"/>
    <w:rsid w:val="00DB078C"/>
    <w:rsid w:val="00DB0F33"/>
    <w:rsid w:val="00DB626A"/>
    <w:rsid w:val="00DB67C2"/>
    <w:rsid w:val="00DB7473"/>
    <w:rsid w:val="00DB7EF0"/>
    <w:rsid w:val="00DC0640"/>
    <w:rsid w:val="00DC2124"/>
    <w:rsid w:val="00DC2CA9"/>
    <w:rsid w:val="00DC3DC0"/>
    <w:rsid w:val="00DC65C3"/>
    <w:rsid w:val="00DC6D96"/>
    <w:rsid w:val="00DC7465"/>
    <w:rsid w:val="00DC7587"/>
    <w:rsid w:val="00DC7928"/>
    <w:rsid w:val="00DD03F5"/>
    <w:rsid w:val="00DD30A3"/>
    <w:rsid w:val="00DD3C60"/>
    <w:rsid w:val="00DD3D76"/>
    <w:rsid w:val="00DD3F97"/>
    <w:rsid w:val="00DD518D"/>
    <w:rsid w:val="00DD544E"/>
    <w:rsid w:val="00DD6994"/>
    <w:rsid w:val="00DD732B"/>
    <w:rsid w:val="00DE002E"/>
    <w:rsid w:val="00DE0932"/>
    <w:rsid w:val="00DE0C22"/>
    <w:rsid w:val="00DE1323"/>
    <w:rsid w:val="00DE2201"/>
    <w:rsid w:val="00DE36DA"/>
    <w:rsid w:val="00DE3B26"/>
    <w:rsid w:val="00DE3C8C"/>
    <w:rsid w:val="00DE41BF"/>
    <w:rsid w:val="00DE4D52"/>
    <w:rsid w:val="00DE5038"/>
    <w:rsid w:val="00DF18BA"/>
    <w:rsid w:val="00DF1D3F"/>
    <w:rsid w:val="00DF37F9"/>
    <w:rsid w:val="00DF7A0D"/>
    <w:rsid w:val="00DF7E3B"/>
    <w:rsid w:val="00E016D1"/>
    <w:rsid w:val="00E01E81"/>
    <w:rsid w:val="00E02047"/>
    <w:rsid w:val="00E02697"/>
    <w:rsid w:val="00E03CA6"/>
    <w:rsid w:val="00E0454B"/>
    <w:rsid w:val="00E05B3A"/>
    <w:rsid w:val="00E05E5C"/>
    <w:rsid w:val="00E05F3A"/>
    <w:rsid w:val="00E06094"/>
    <w:rsid w:val="00E12432"/>
    <w:rsid w:val="00E13444"/>
    <w:rsid w:val="00E13AC4"/>
    <w:rsid w:val="00E1561C"/>
    <w:rsid w:val="00E15D92"/>
    <w:rsid w:val="00E16DCC"/>
    <w:rsid w:val="00E2004A"/>
    <w:rsid w:val="00E20278"/>
    <w:rsid w:val="00E20485"/>
    <w:rsid w:val="00E20954"/>
    <w:rsid w:val="00E228B0"/>
    <w:rsid w:val="00E24A3F"/>
    <w:rsid w:val="00E25D72"/>
    <w:rsid w:val="00E25E34"/>
    <w:rsid w:val="00E27443"/>
    <w:rsid w:val="00E31396"/>
    <w:rsid w:val="00E330A5"/>
    <w:rsid w:val="00E33127"/>
    <w:rsid w:val="00E36598"/>
    <w:rsid w:val="00E40B71"/>
    <w:rsid w:val="00E41D0A"/>
    <w:rsid w:val="00E421D3"/>
    <w:rsid w:val="00E4319C"/>
    <w:rsid w:val="00E43397"/>
    <w:rsid w:val="00E44BB6"/>
    <w:rsid w:val="00E45D61"/>
    <w:rsid w:val="00E472CE"/>
    <w:rsid w:val="00E50740"/>
    <w:rsid w:val="00E51165"/>
    <w:rsid w:val="00E51A12"/>
    <w:rsid w:val="00E51FF7"/>
    <w:rsid w:val="00E53A51"/>
    <w:rsid w:val="00E53F90"/>
    <w:rsid w:val="00E553A9"/>
    <w:rsid w:val="00E602A3"/>
    <w:rsid w:val="00E610D0"/>
    <w:rsid w:val="00E6196C"/>
    <w:rsid w:val="00E619D8"/>
    <w:rsid w:val="00E620C9"/>
    <w:rsid w:val="00E6465E"/>
    <w:rsid w:val="00E66D08"/>
    <w:rsid w:val="00E66DC0"/>
    <w:rsid w:val="00E676F1"/>
    <w:rsid w:val="00E70896"/>
    <w:rsid w:val="00E70A6E"/>
    <w:rsid w:val="00E71BA5"/>
    <w:rsid w:val="00E71E5E"/>
    <w:rsid w:val="00E7221F"/>
    <w:rsid w:val="00E73246"/>
    <w:rsid w:val="00E73D82"/>
    <w:rsid w:val="00E76C6E"/>
    <w:rsid w:val="00E76D65"/>
    <w:rsid w:val="00E77A04"/>
    <w:rsid w:val="00E77A38"/>
    <w:rsid w:val="00E806B1"/>
    <w:rsid w:val="00E80AD1"/>
    <w:rsid w:val="00E80BCF"/>
    <w:rsid w:val="00E8142C"/>
    <w:rsid w:val="00E81D66"/>
    <w:rsid w:val="00E835BE"/>
    <w:rsid w:val="00E83745"/>
    <w:rsid w:val="00E849C9"/>
    <w:rsid w:val="00E85D48"/>
    <w:rsid w:val="00E86AEB"/>
    <w:rsid w:val="00E87F6B"/>
    <w:rsid w:val="00E90438"/>
    <w:rsid w:val="00E91201"/>
    <w:rsid w:val="00E92931"/>
    <w:rsid w:val="00E92C13"/>
    <w:rsid w:val="00E92E15"/>
    <w:rsid w:val="00E938C5"/>
    <w:rsid w:val="00E9392D"/>
    <w:rsid w:val="00E93C35"/>
    <w:rsid w:val="00E93F43"/>
    <w:rsid w:val="00E9460E"/>
    <w:rsid w:val="00E9527D"/>
    <w:rsid w:val="00E95505"/>
    <w:rsid w:val="00E97DBE"/>
    <w:rsid w:val="00EA099C"/>
    <w:rsid w:val="00EA1DD1"/>
    <w:rsid w:val="00EA2F31"/>
    <w:rsid w:val="00EA4469"/>
    <w:rsid w:val="00EA5ADE"/>
    <w:rsid w:val="00EA6A92"/>
    <w:rsid w:val="00EB05D3"/>
    <w:rsid w:val="00EB3E4A"/>
    <w:rsid w:val="00EB452E"/>
    <w:rsid w:val="00EB49FE"/>
    <w:rsid w:val="00EB4D56"/>
    <w:rsid w:val="00EB5266"/>
    <w:rsid w:val="00EB7DF2"/>
    <w:rsid w:val="00EC0303"/>
    <w:rsid w:val="00EC0D76"/>
    <w:rsid w:val="00EC3A84"/>
    <w:rsid w:val="00EC4078"/>
    <w:rsid w:val="00EC4260"/>
    <w:rsid w:val="00EC4CDD"/>
    <w:rsid w:val="00EC53E5"/>
    <w:rsid w:val="00EC5745"/>
    <w:rsid w:val="00EC5CDE"/>
    <w:rsid w:val="00ED02A8"/>
    <w:rsid w:val="00ED07B8"/>
    <w:rsid w:val="00ED0B4A"/>
    <w:rsid w:val="00ED1108"/>
    <w:rsid w:val="00ED1FDB"/>
    <w:rsid w:val="00ED23BB"/>
    <w:rsid w:val="00ED2836"/>
    <w:rsid w:val="00ED2DCF"/>
    <w:rsid w:val="00ED3E3E"/>
    <w:rsid w:val="00ED549E"/>
    <w:rsid w:val="00ED5E1A"/>
    <w:rsid w:val="00ED7F3F"/>
    <w:rsid w:val="00EE0CD3"/>
    <w:rsid w:val="00EE141F"/>
    <w:rsid w:val="00EE1E81"/>
    <w:rsid w:val="00EE252A"/>
    <w:rsid w:val="00EE3452"/>
    <w:rsid w:val="00EE35BB"/>
    <w:rsid w:val="00EE36DF"/>
    <w:rsid w:val="00EE4412"/>
    <w:rsid w:val="00EE6146"/>
    <w:rsid w:val="00EE7DB5"/>
    <w:rsid w:val="00EF03C8"/>
    <w:rsid w:val="00EF2EAC"/>
    <w:rsid w:val="00EF3231"/>
    <w:rsid w:val="00EF363D"/>
    <w:rsid w:val="00EF36D9"/>
    <w:rsid w:val="00EF5340"/>
    <w:rsid w:val="00EF547C"/>
    <w:rsid w:val="00EF5B68"/>
    <w:rsid w:val="00EF60F2"/>
    <w:rsid w:val="00EF6148"/>
    <w:rsid w:val="00EF6177"/>
    <w:rsid w:val="00EF635B"/>
    <w:rsid w:val="00EF64B4"/>
    <w:rsid w:val="00EF719C"/>
    <w:rsid w:val="00F0069F"/>
    <w:rsid w:val="00F01166"/>
    <w:rsid w:val="00F025CF"/>
    <w:rsid w:val="00F0542F"/>
    <w:rsid w:val="00F05FFE"/>
    <w:rsid w:val="00F073D5"/>
    <w:rsid w:val="00F10D04"/>
    <w:rsid w:val="00F119BA"/>
    <w:rsid w:val="00F11F97"/>
    <w:rsid w:val="00F13CAF"/>
    <w:rsid w:val="00F14661"/>
    <w:rsid w:val="00F148F5"/>
    <w:rsid w:val="00F14F09"/>
    <w:rsid w:val="00F15136"/>
    <w:rsid w:val="00F15D17"/>
    <w:rsid w:val="00F16F46"/>
    <w:rsid w:val="00F173A5"/>
    <w:rsid w:val="00F17EB6"/>
    <w:rsid w:val="00F23F78"/>
    <w:rsid w:val="00F24E85"/>
    <w:rsid w:val="00F24F46"/>
    <w:rsid w:val="00F265EC"/>
    <w:rsid w:val="00F26616"/>
    <w:rsid w:val="00F27631"/>
    <w:rsid w:val="00F30336"/>
    <w:rsid w:val="00F328D2"/>
    <w:rsid w:val="00F32AC1"/>
    <w:rsid w:val="00F33956"/>
    <w:rsid w:val="00F343B8"/>
    <w:rsid w:val="00F3525C"/>
    <w:rsid w:val="00F3570E"/>
    <w:rsid w:val="00F366D2"/>
    <w:rsid w:val="00F36D02"/>
    <w:rsid w:val="00F37349"/>
    <w:rsid w:val="00F373FA"/>
    <w:rsid w:val="00F37649"/>
    <w:rsid w:val="00F37712"/>
    <w:rsid w:val="00F40BC5"/>
    <w:rsid w:val="00F4188B"/>
    <w:rsid w:val="00F41B48"/>
    <w:rsid w:val="00F43299"/>
    <w:rsid w:val="00F44242"/>
    <w:rsid w:val="00F46B55"/>
    <w:rsid w:val="00F47FC2"/>
    <w:rsid w:val="00F505E6"/>
    <w:rsid w:val="00F51F46"/>
    <w:rsid w:val="00F522FD"/>
    <w:rsid w:val="00F52D0F"/>
    <w:rsid w:val="00F52D70"/>
    <w:rsid w:val="00F53343"/>
    <w:rsid w:val="00F53637"/>
    <w:rsid w:val="00F54049"/>
    <w:rsid w:val="00F554C3"/>
    <w:rsid w:val="00F55CCF"/>
    <w:rsid w:val="00F56A4A"/>
    <w:rsid w:val="00F57901"/>
    <w:rsid w:val="00F60C46"/>
    <w:rsid w:val="00F60EFB"/>
    <w:rsid w:val="00F615A9"/>
    <w:rsid w:val="00F61CB1"/>
    <w:rsid w:val="00F63A85"/>
    <w:rsid w:val="00F64A39"/>
    <w:rsid w:val="00F653DC"/>
    <w:rsid w:val="00F66F0C"/>
    <w:rsid w:val="00F66F2A"/>
    <w:rsid w:val="00F703A7"/>
    <w:rsid w:val="00F72121"/>
    <w:rsid w:val="00F73889"/>
    <w:rsid w:val="00F74A81"/>
    <w:rsid w:val="00F76C90"/>
    <w:rsid w:val="00F7721A"/>
    <w:rsid w:val="00F80ECE"/>
    <w:rsid w:val="00F814AD"/>
    <w:rsid w:val="00F82CE1"/>
    <w:rsid w:val="00F8381E"/>
    <w:rsid w:val="00F8644D"/>
    <w:rsid w:val="00F87C0F"/>
    <w:rsid w:val="00F9179D"/>
    <w:rsid w:val="00F91BFC"/>
    <w:rsid w:val="00F91D0D"/>
    <w:rsid w:val="00F91EDC"/>
    <w:rsid w:val="00F92203"/>
    <w:rsid w:val="00F934FE"/>
    <w:rsid w:val="00F9407C"/>
    <w:rsid w:val="00F969B3"/>
    <w:rsid w:val="00F96D47"/>
    <w:rsid w:val="00F977DC"/>
    <w:rsid w:val="00F97D70"/>
    <w:rsid w:val="00FA0280"/>
    <w:rsid w:val="00FA1CA3"/>
    <w:rsid w:val="00FA2069"/>
    <w:rsid w:val="00FA22A1"/>
    <w:rsid w:val="00FA310F"/>
    <w:rsid w:val="00FA712D"/>
    <w:rsid w:val="00FA7C96"/>
    <w:rsid w:val="00FA7E99"/>
    <w:rsid w:val="00FB0ACC"/>
    <w:rsid w:val="00FB1B10"/>
    <w:rsid w:val="00FB2E86"/>
    <w:rsid w:val="00FB3583"/>
    <w:rsid w:val="00FB3AFA"/>
    <w:rsid w:val="00FB42DF"/>
    <w:rsid w:val="00FB4430"/>
    <w:rsid w:val="00FB4496"/>
    <w:rsid w:val="00FB459F"/>
    <w:rsid w:val="00FB53BB"/>
    <w:rsid w:val="00FB60A9"/>
    <w:rsid w:val="00FC27E3"/>
    <w:rsid w:val="00FC307F"/>
    <w:rsid w:val="00FC5914"/>
    <w:rsid w:val="00FC6D4D"/>
    <w:rsid w:val="00FD38A4"/>
    <w:rsid w:val="00FD525E"/>
    <w:rsid w:val="00FD5D9F"/>
    <w:rsid w:val="00FD5ED4"/>
    <w:rsid w:val="00FD5F3A"/>
    <w:rsid w:val="00FD618D"/>
    <w:rsid w:val="00FD6ACE"/>
    <w:rsid w:val="00FD7066"/>
    <w:rsid w:val="00FE088B"/>
    <w:rsid w:val="00FE1A0A"/>
    <w:rsid w:val="00FE1F12"/>
    <w:rsid w:val="00FE203F"/>
    <w:rsid w:val="00FE4786"/>
    <w:rsid w:val="00FE4C04"/>
    <w:rsid w:val="00FE6B67"/>
    <w:rsid w:val="00FE7FCF"/>
    <w:rsid w:val="00FE7FF8"/>
    <w:rsid w:val="00FF0B2F"/>
    <w:rsid w:val="00FF10E7"/>
    <w:rsid w:val="00FF58D9"/>
    <w:rsid w:val="00FF61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32795"/>
  <w15:chartTrackingRefBased/>
  <w15:docId w15:val="{0795B24A-26C7-47BE-AF37-08F5FD1D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A57"/>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19"/>
      </w:numPr>
    </w:pPr>
  </w:style>
  <w:style w:type="numbering" w:styleId="ArticleSection">
    <w:name w:val="Outline List 3"/>
    <w:basedOn w:val="NoList"/>
    <w:semiHidden/>
    <w:rsid w:val="00C3452B"/>
    <w:pPr>
      <w:numPr>
        <w:numId w:val="20"/>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18"/>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3"/>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3"/>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3"/>
      </w:numPr>
      <w:spacing w:before="0" w:after="0"/>
    </w:pPr>
    <w:rPr>
      <w:b/>
    </w:rPr>
  </w:style>
  <w:style w:type="paragraph" w:customStyle="1" w:styleId="dotpoint">
    <w:name w:val="dot point"/>
    <w:basedOn w:val="Normal"/>
    <w:rsid w:val="00C3452B"/>
    <w:pPr>
      <w:numPr>
        <w:numId w:val="4"/>
      </w:numPr>
    </w:pPr>
  </w:style>
  <w:style w:type="paragraph" w:customStyle="1" w:styleId="dotpoint2">
    <w:name w:val="dot point 2"/>
    <w:basedOn w:val="Normal"/>
    <w:rsid w:val="00C3452B"/>
    <w:pPr>
      <w:numPr>
        <w:ilvl w:val="1"/>
        <w:numId w:val="5"/>
      </w:numPr>
    </w:pPr>
  </w:style>
  <w:style w:type="numbering" w:customStyle="1" w:styleId="DotPointList">
    <w:name w:val="Dot Point List"/>
    <w:uiPriority w:val="99"/>
    <w:rsid w:val="00C3452B"/>
    <w:pPr>
      <w:numPr>
        <w:numId w:val="5"/>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6"/>
      </w:numPr>
      <w:spacing w:before="200" w:after="200"/>
      <w:ind w:left="2269"/>
    </w:pPr>
  </w:style>
  <w:style w:type="paragraph" w:customStyle="1" w:styleId="exampledotpoint2">
    <w:name w:val="example dot point 2"/>
    <w:basedOn w:val="exampletext"/>
    <w:rsid w:val="00C3452B"/>
    <w:pPr>
      <w:numPr>
        <w:ilvl w:val="1"/>
        <w:numId w:val="6"/>
      </w:numPr>
      <w:tabs>
        <w:tab w:val="num" w:pos="643"/>
      </w:tabs>
      <w:spacing w:before="200" w:after="200"/>
    </w:pPr>
  </w:style>
  <w:style w:type="numbering" w:customStyle="1" w:styleId="ExampleDotPointList">
    <w:name w:val="Example Dot Point List"/>
    <w:uiPriority w:val="99"/>
    <w:rsid w:val="00C3452B"/>
    <w:pPr>
      <w:numPr>
        <w:numId w:val="6"/>
      </w:numPr>
    </w:pPr>
  </w:style>
  <w:style w:type="paragraph" w:customStyle="1" w:styleId="ExampleHeading">
    <w:name w:val="Example Heading"/>
    <w:basedOn w:val="Normal"/>
    <w:next w:val="exampletext"/>
    <w:rsid w:val="00C3452B"/>
    <w:pPr>
      <w:keepNext/>
      <w:numPr>
        <w:ilvl w:val="3"/>
        <w:numId w:val="3"/>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7"/>
      </w:numPr>
      <w:tabs>
        <w:tab w:val="num" w:pos="2268"/>
      </w:tabs>
      <w:ind w:hanging="283"/>
    </w:pPr>
  </w:style>
  <w:style w:type="paragraph" w:styleId="ListBullet2">
    <w:name w:val="List Bullet 2"/>
    <w:basedOn w:val="Normal"/>
    <w:semiHidden/>
    <w:rsid w:val="00C3452B"/>
    <w:pPr>
      <w:numPr>
        <w:numId w:val="8"/>
      </w:numPr>
      <w:tabs>
        <w:tab w:val="num" w:pos="1134"/>
      </w:tabs>
      <w:ind w:hanging="283"/>
    </w:pPr>
  </w:style>
  <w:style w:type="paragraph" w:styleId="ListBullet3">
    <w:name w:val="List Bullet 3"/>
    <w:basedOn w:val="Normal"/>
    <w:semiHidden/>
    <w:rsid w:val="00C3452B"/>
    <w:pPr>
      <w:numPr>
        <w:numId w:val="9"/>
      </w:numPr>
    </w:pPr>
  </w:style>
  <w:style w:type="paragraph" w:styleId="ListBullet4">
    <w:name w:val="List Bullet 4"/>
    <w:basedOn w:val="Normal"/>
    <w:semiHidden/>
    <w:rsid w:val="00C3452B"/>
    <w:pPr>
      <w:numPr>
        <w:numId w:val="10"/>
      </w:numPr>
      <w:tabs>
        <w:tab w:val="num" w:pos="2268"/>
      </w:tabs>
      <w:ind w:left="2268" w:hanging="283"/>
    </w:pPr>
  </w:style>
  <w:style w:type="paragraph" w:styleId="ListBullet5">
    <w:name w:val="List Bullet 5"/>
    <w:basedOn w:val="Normal"/>
    <w:semiHidden/>
    <w:rsid w:val="00C3452B"/>
    <w:pPr>
      <w:numPr>
        <w:numId w:val="11"/>
      </w:numPr>
      <w:tabs>
        <w:tab w:val="num" w:pos="2268"/>
      </w:tabs>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2"/>
      </w:numPr>
      <w:tabs>
        <w:tab w:val="num" w:pos="1134"/>
      </w:tabs>
    </w:pPr>
  </w:style>
  <w:style w:type="paragraph" w:styleId="ListNumber2">
    <w:name w:val="List Number 2"/>
    <w:basedOn w:val="Normal"/>
    <w:semiHidden/>
    <w:rsid w:val="00C3452B"/>
    <w:pPr>
      <w:numPr>
        <w:numId w:val="13"/>
      </w:numPr>
    </w:pPr>
  </w:style>
  <w:style w:type="paragraph" w:styleId="ListNumber3">
    <w:name w:val="List Number 3"/>
    <w:basedOn w:val="Normal"/>
    <w:semiHidden/>
    <w:rsid w:val="00C3452B"/>
    <w:pPr>
      <w:numPr>
        <w:numId w:val="14"/>
      </w:numPr>
    </w:pPr>
  </w:style>
  <w:style w:type="paragraph" w:styleId="ListNumber4">
    <w:name w:val="List Number 4"/>
    <w:basedOn w:val="Normal"/>
    <w:semiHidden/>
    <w:rsid w:val="00C3452B"/>
    <w:pPr>
      <w:numPr>
        <w:numId w:val="15"/>
      </w:numPr>
      <w:tabs>
        <w:tab w:val="num" w:pos="284"/>
      </w:tabs>
      <w:ind w:hanging="284"/>
    </w:pPr>
  </w:style>
  <w:style w:type="paragraph" w:styleId="ListNumber5">
    <w:name w:val="List Number 5"/>
    <w:basedOn w:val="Normal"/>
    <w:semiHidden/>
    <w:rsid w:val="00C3452B"/>
    <w:pPr>
      <w:numPr>
        <w:numId w:val="16"/>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17"/>
      </w:numPr>
    </w:pPr>
  </w:style>
  <w:style w:type="paragraph" w:customStyle="1" w:styleId="tabledotpoint2">
    <w:name w:val="table dot point 2"/>
    <w:basedOn w:val="tabletext"/>
    <w:rsid w:val="00C3452B"/>
    <w:pPr>
      <w:numPr>
        <w:ilvl w:val="1"/>
        <w:numId w:val="17"/>
      </w:numPr>
    </w:pPr>
  </w:style>
  <w:style w:type="numbering" w:customStyle="1" w:styleId="TableDotPointList">
    <w:name w:val="Table Dot Point List"/>
    <w:uiPriority w:val="99"/>
    <w:rsid w:val="00C3452B"/>
    <w:pPr>
      <w:numPr>
        <w:numId w:val="17"/>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3"/>
      </w:numPr>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945FCB"/>
    <w:rPr>
      <w:sz w:val="16"/>
      <w:szCs w:val="16"/>
    </w:rPr>
  </w:style>
  <w:style w:type="paragraph" w:styleId="CommentText">
    <w:name w:val="annotation text"/>
    <w:basedOn w:val="Normal"/>
    <w:link w:val="CommentTextChar"/>
    <w:uiPriority w:val="99"/>
    <w:semiHidden/>
    <w:unhideWhenUsed/>
    <w:rsid w:val="00945FCB"/>
    <w:rPr>
      <w:sz w:val="20"/>
    </w:rPr>
  </w:style>
  <w:style w:type="character" w:customStyle="1" w:styleId="CommentTextChar">
    <w:name w:val="Comment Text Char"/>
    <w:basedOn w:val="DefaultParagraphFont"/>
    <w:link w:val="CommentText"/>
    <w:uiPriority w:val="99"/>
    <w:semiHidden/>
    <w:rsid w:val="00945F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45FCB"/>
    <w:rPr>
      <w:b/>
      <w:bCs/>
    </w:rPr>
  </w:style>
  <w:style w:type="character" w:customStyle="1" w:styleId="CommentSubjectChar">
    <w:name w:val="Comment Subject Char"/>
    <w:basedOn w:val="CommentTextChar"/>
    <w:link w:val="CommentSubject"/>
    <w:uiPriority w:val="99"/>
    <w:semiHidden/>
    <w:rsid w:val="00945FCB"/>
    <w:rPr>
      <w:rFonts w:ascii="Times New Roman" w:eastAsia="Times New Roman" w:hAnsi="Times New Roman" w:cs="Times New Roman"/>
      <w:b/>
      <w:bCs/>
      <w:sz w:val="20"/>
      <w:szCs w:val="20"/>
      <w:lang w:eastAsia="en-AU"/>
    </w:rPr>
  </w:style>
  <w:style w:type="paragraph" w:styleId="Revision">
    <w:name w:val="Revision"/>
    <w:hidden/>
    <w:uiPriority w:val="99"/>
    <w:semiHidden/>
    <w:rsid w:val="00ED1108"/>
    <w:pPr>
      <w:spacing w:after="0" w:line="240" w:lineRule="auto"/>
    </w:pPr>
    <w:rPr>
      <w:rFonts w:ascii="Times New Roman" w:eastAsia="Times New Roman" w:hAnsi="Times New Roman" w:cs="Times New Roman"/>
      <w:szCs w:val="20"/>
      <w:lang w:eastAsia="en-AU"/>
    </w:rPr>
  </w:style>
  <w:style w:type="paragraph" w:customStyle="1" w:styleId="Default">
    <w:name w:val="Default"/>
    <w:rsid w:val="00B1638F"/>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445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09954">
      <w:bodyDiv w:val="1"/>
      <w:marLeft w:val="0"/>
      <w:marRight w:val="0"/>
      <w:marTop w:val="0"/>
      <w:marBottom w:val="0"/>
      <w:divBdr>
        <w:top w:val="none" w:sz="0" w:space="0" w:color="auto"/>
        <w:left w:val="none" w:sz="0" w:space="0" w:color="auto"/>
        <w:bottom w:val="none" w:sz="0" w:space="0" w:color="auto"/>
        <w:right w:val="none" w:sz="0" w:space="0" w:color="auto"/>
      </w:divBdr>
    </w:div>
    <w:div w:id="47704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hyperlink" Target="https://www.iosco.org/library/pubdocs/pdf/IOSCOPD561.pdf" TargetMode="Externa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2504224D64852D47879DB512A2E9FC80" ma:contentTypeVersion="23490" ma:contentTypeDescription="" ma:contentTypeScope="" ma:versionID="bda2598b5ed88a1108e1e25b5986317b">
  <xsd:schema xmlns:xsd="http://www.w3.org/2001/XMLSchema" xmlns:xs="http://www.w3.org/2001/XMLSchema" xmlns:p="http://schemas.microsoft.com/office/2006/metadata/properties" xmlns:ns1="http://schemas.microsoft.com/sharepoint/v3" xmlns:ns2="0f563589-9cf9-4143-b1eb-fb0534803d38" xmlns:ns3="a3f3b895-a12d-40ed-bbf9-82c550ef3149" xmlns:ns4="http://schemas.microsoft.com/sharepoint/v4" targetNamespace="http://schemas.microsoft.com/office/2006/metadata/properties" ma:root="true" ma:fieldsID="65d039e865b547c70f68aade2e6598c0" ns1:_="" ns2:_="" ns3:_="" ns4:_="">
    <xsd:import namespace="http://schemas.microsoft.com/sharepoint/v3"/>
    <xsd:import namespace="0f563589-9cf9-4143-b1eb-fb0534803d38"/>
    <xsd:import namespace="a3f3b895-a12d-40ed-bbf9-82c550ef314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12</Value>
      <Value>47</Value>
      <Value>11</Value>
    </TaxCatchAll>
    <_dlc_DocId xmlns="0f563589-9cf9-4143-b1eb-fb0534803d38">2021A6EXK24D-1848193575-1478</_dlc_DocId>
    <_dlc_DocIdUrl xmlns="0f563589-9cf9-4143-b1eb-fb0534803d38">
      <Url>http://tweb/sites/fsr/finadv/_layouts/15/DocIdRedir.aspx?ID=2021A6EXK24D-1848193575-1478</Url>
      <Description>2021A6EXK24D-1848193575-1478</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2.3</TermName>
          <TermId xmlns="http://schemas.microsoft.com/office/infopath/2007/PartnerControls">4bdd30a5-fe4c-4039-86cf-cc86d2d8adcc</TermId>
        </TermInfo>
        <TermInfo xmlns="http://schemas.microsoft.com/office/infopath/2007/PartnerControls">
          <TermName xmlns="http://schemas.microsoft.com/office/infopath/2007/PartnerControls">RC 2.6</TermName>
          <TermId xmlns="http://schemas.microsoft.com/office/infopath/2007/PartnerControls">ea61e6e5-b08e-4b18-b9e4-a7190217e1a6</TermId>
        </TermInfo>
      </Terms>
    </mad6820d043c45bdbfaec06364038ba1>
    <TaxKeywordTaxHTField xmlns="0f563589-9cf9-4143-b1eb-fb0534803d38">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77b7a547-5880-464f-83f8-cefe583c3af4" ContentTypeId="0x010100BCBF50F8A60B9C40BFC256C0F7AAB54B" PreviousValue="false"/>
</file>

<file path=customXml/item7.xml><?xml version="1.0" encoding="utf-8"?>
<?mso-contentType ?>
<customXsn xmlns="http://schemas.microsoft.com/office/2006/metadata/customXsn">
  <xsnLocation/>
  <cached>True</cached>
  <openByDefault>True</openByDefault>
  <xsnScope/>
</customXsn>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92075A1B-07F6-489A-8102-625EFFE19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1DAD9-E443-4C1E-BF83-A93803982096}">
  <ds:schemaRefs>
    <ds:schemaRef ds:uri="http://schemas.microsoft.com/sharepoint/v3/contenttype/forms"/>
  </ds:schemaRefs>
</ds:datastoreItem>
</file>

<file path=customXml/itemProps3.xml><?xml version="1.0" encoding="utf-8"?>
<ds:datastoreItem xmlns:ds="http://schemas.openxmlformats.org/officeDocument/2006/customXml" ds:itemID="{18E6E7BF-68F8-46AE-9CA1-4E2A6C6BF95E}">
  <ds:schemaRefs>
    <ds:schemaRef ds:uri="office.server.policy"/>
  </ds:schemaRefs>
</ds:datastoreItem>
</file>

<file path=customXml/itemProps4.xml><?xml version="1.0" encoding="utf-8"?>
<ds:datastoreItem xmlns:ds="http://schemas.openxmlformats.org/officeDocument/2006/customXml" ds:itemID="{8BEA0FBF-939D-4612-87D7-2434BB6297F4}">
  <ds:schemaRefs>
    <ds:schemaRef ds:uri="http://schemas.microsoft.com/office/2006/metadata/properties"/>
    <ds:schemaRef ds:uri="http://schemas.microsoft.com/office/infopath/2007/PartnerControls"/>
    <ds:schemaRef ds:uri="http://schemas.microsoft.com/sharepoint/v4"/>
    <ds:schemaRef ds:uri="0f563589-9cf9-4143-b1eb-fb0534803d38"/>
    <ds:schemaRef ds:uri="a3f3b895-a12d-40ed-bbf9-82c550ef3149"/>
  </ds:schemaRefs>
</ds:datastoreItem>
</file>

<file path=customXml/itemProps5.xml><?xml version="1.0" encoding="utf-8"?>
<ds:datastoreItem xmlns:ds="http://schemas.openxmlformats.org/officeDocument/2006/customXml" ds:itemID="{DBB2445D-7FA8-43FA-985A-F886698ABEE9}">
  <ds:schemaRefs>
    <ds:schemaRef ds:uri="http://schemas.openxmlformats.org/officeDocument/2006/bibliography"/>
  </ds:schemaRefs>
</ds:datastoreItem>
</file>

<file path=customXml/itemProps6.xml><?xml version="1.0" encoding="utf-8"?>
<ds:datastoreItem xmlns:ds="http://schemas.openxmlformats.org/officeDocument/2006/customXml" ds:itemID="{A128E5D5-9560-49DA-941E-1D582D2D3146}">
  <ds:schemaRefs>
    <ds:schemaRef ds:uri="Microsoft.SharePoint.Taxonomy.ContentTypeSync"/>
  </ds:schemaRefs>
</ds:datastoreItem>
</file>

<file path=customXml/itemProps7.xml><?xml version="1.0" encoding="utf-8"?>
<ds:datastoreItem xmlns:ds="http://schemas.openxmlformats.org/officeDocument/2006/customXml" ds:itemID="{3490054F-DBD7-46A3-BB7B-9ABECCB9067C}">
  <ds:schemaRefs>
    <ds:schemaRef ds:uri="http://schemas.microsoft.com/office/2006/metadata/customXsn"/>
  </ds:schemaRefs>
</ds:datastoreItem>
</file>

<file path=customXml/itemProps8.xml><?xml version="1.0" encoding="utf-8"?>
<ds:datastoreItem xmlns:ds="http://schemas.openxmlformats.org/officeDocument/2006/customXml" ds:itemID="{E90CDD3E-C934-4C2B-B5E3-A2A6A02770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Pri-EM.dotx</Template>
  <TotalTime>3165</TotalTime>
  <Pages>40</Pages>
  <Words>11485</Words>
  <Characters>64408</Characters>
  <Application>Microsoft Office Word</Application>
  <DocSecurity>0</DocSecurity>
  <Lines>1481</Lines>
  <Paragraphs>485</Paragraphs>
  <ScaleCrop>false</ScaleCrop>
  <HeadingPairs>
    <vt:vector size="2" baseType="variant">
      <vt:variant>
        <vt:lpstr>Title</vt:lpstr>
      </vt:variant>
      <vt:variant>
        <vt:i4>1</vt:i4>
      </vt:variant>
    </vt:vector>
  </HeadingPairs>
  <TitlesOfParts>
    <vt:vector size="1" baseType="lpstr">
      <vt:lpstr>Exposure Explanatory Memorandum: Treasury Laws Amendment (Measures for Consultation) Bill 2021: Licensing exemptions for foreign financial service providers</vt:lpstr>
    </vt:vector>
  </TitlesOfParts>
  <Company>The Treasury</Company>
  <LinksUpToDate>false</LinksUpToDate>
  <CharactersWithSpaces>75724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Explanatory Memorandum: Treasury Laws Amendment (Measures for Consultation) Bill 2021: Licensing exemptions for foreign financial service providers</dc:title>
  <dc:subject/>
  <dc:creator>Australian Government</dc:creator>
  <cp:keywords/>
  <dc:description/>
  <cp:lastModifiedBy>Smith, Matthew</cp:lastModifiedBy>
  <cp:revision>1180</cp:revision>
  <dcterms:created xsi:type="dcterms:W3CDTF">2021-11-30T23:08:00Z</dcterms:created>
  <dcterms:modified xsi:type="dcterms:W3CDTF">2021-12-17T04:36:00Z</dcterms:modified>
</cp:coreProperties>
</file>