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104034121" w:displacedByCustomXml="next"/>
    <w:bookmarkStart w:id="2" w:name="_Toc102551976" w:displacedByCustomXml="next"/>
    <w:bookmarkStart w:id="3" w:name="_Toc102553897" w:displacedByCustomXml="next"/>
    <w:sdt>
      <w:sdtPr>
        <w:rPr>
          <w:rFonts w:eastAsia="Times New Roman" w:cs="Arial"/>
          <w:b w:val="0"/>
          <w:iCs/>
          <w:color w:val="3A73AD"/>
          <w:spacing w:val="0"/>
          <w:kern w:val="0"/>
          <w:sz w:val="22"/>
          <w:szCs w:val="20"/>
        </w:rPr>
        <w:id w:val="-385645642"/>
        <w:docPartObj>
          <w:docPartGallery w:val="Cover Pages"/>
          <w:docPartUnique/>
        </w:docPartObj>
      </w:sdtPr>
      <w:sdtEndPr>
        <w:rPr>
          <w:rFonts w:cs="Times New Roman"/>
          <w:iCs w:val="0"/>
          <w:noProof/>
          <w:color w:val="262626" w:themeColor="text1" w:themeTint="D9"/>
        </w:rPr>
      </w:sdtEndPr>
      <w:sdtContent>
        <w:bookmarkEnd w:id="3" w:displacedByCustomXml="prev"/>
        <w:bookmarkEnd w:id="2" w:displacedByCustomXml="prev"/>
        <w:bookmarkEnd w:id="1" w:displacedByCustomXml="prev"/>
        <w:p w14:paraId="01228277" w14:textId="03922759" w:rsidR="00A537DF" w:rsidRDefault="002B09DC" w:rsidP="00202B22">
          <w:pPr>
            <w:pStyle w:val="Title"/>
          </w:pPr>
          <w:r>
            <w:t>Key concepts</w:t>
          </w:r>
          <w:r w:rsidR="00AD2219">
            <w:t xml:space="preserve"> </w:t>
          </w:r>
          <w:r w:rsidR="00AD2219" w:rsidRPr="00AD2219">
            <w:rPr>
              <w:color w:val="FF0000"/>
            </w:rPr>
            <w:t>(DRAFT)</w:t>
          </w:r>
        </w:p>
        <w:p w14:paraId="49093F3E" w14:textId="77777777" w:rsidR="00A8691F" w:rsidRDefault="00A8691F" w:rsidP="00C90DE2">
          <w:pPr>
            <w:pStyle w:val="ReportDate"/>
            <w:tabs>
              <w:tab w:val="right" w:pos="9070"/>
            </w:tabs>
            <w:rPr>
              <w:rFonts w:asciiTheme="minorHAnsi" w:hAnsiTheme="minorHAnsi" w:cstheme="minorHAnsi"/>
            </w:rPr>
          </w:pPr>
          <w:bookmarkStart w:id="4" w:name="_Toc104034122"/>
          <w:r w:rsidRPr="00202B22">
            <w:rPr>
              <w:rFonts w:asciiTheme="minorHAnsi" w:hAnsiTheme="minorHAnsi" w:cstheme="minorHAnsi"/>
            </w:rPr>
            <w:t>GUIDANCE NOTE 1</w:t>
          </w:r>
        </w:p>
        <w:bookmarkEnd w:id="4"/>
        <w:p w14:paraId="16DA84BE" w14:textId="3F7B6E33" w:rsidR="00604EEF" w:rsidRDefault="005F2474" w:rsidP="00C90DE2">
          <w:pPr>
            <w:pStyle w:val="ReportDate"/>
            <w:tabs>
              <w:tab w:val="right" w:pos="9070"/>
            </w:tabs>
            <w:rPr>
              <w:rStyle w:val="ReportDateChar"/>
              <w:rFonts w:asciiTheme="minorHAnsi" w:hAnsiTheme="minorHAnsi" w:cstheme="minorHAnsi"/>
            </w:rPr>
          </w:pPr>
          <w:r>
            <w:rPr>
              <w:rStyle w:val="ReportDateChar"/>
              <w:rFonts w:asciiTheme="minorHAnsi" w:hAnsiTheme="minorHAnsi" w:cstheme="minorHAnsi"/>
            </w:rPr>
            <w:t>Draft i</w:t>
          </w:r>
          <w:r w:rsidR="00073D99">
            <w:rPr>
              <w:rStyle w:val="ReportDateChar"/>
              <w:rFonts w:asciiTheme="minorHAnsi" w:hAnsiTheme="minorHAnsi" w:cstheme="minorHAnsi"/>
            </w:rPr>
            <w:t xml:space="preserve">ssued </w:t>
          </w:r>
          <w:r>
            <w:rPr>
              <w:rStyle w:val="ReportDateChar"/>
              <w:rFonts w:asciiTheme="minorHAnsi" w:hAnsiTheme="minorHAnsi" w:cstheme="minorHAnsi"/>
            </w:rPr>
            <w:t>for public consultation on 22 July 2022</w:t>
          </w:r>
          <w:r w:rsidR="00C90DE2" w:rsidRPr="006079BC">
            <w:rPr>
              <w:rStyle w:val="ReportDateChar"/>
              <w:rFonts w:asciiTheme="minorHAnsi" w:hAnsiTheme="minorHAnsi" w:cstheme="minorHAnsi"/>
            </w:rPr>
            <w:tab/>
          </w:r>
        </w:p>
        <w:p w14:paraId="2224CD66" w14:textId="77777777" w:rsidR="00155805" w:rsidRPr="006079BC" w:rsidRDefault="00155805" w:rsidP="00184551">
          <w:pPr>
            <w:spacing w:after="240"/>
          </w:pPr>
        </w:p>
        <w:tbl>
          <w:tblPr>
            <w:tblStyle w:val="TableGrid"/>
            <w:tblW w:w="0" w:type="auto"/>
            <w:tblCellMar>
              <w:top w:w="113" w:type="dxa"/>
              <w:bottom w:w="113" w:type="dxa"/>
            </w:tblCellMar>
            <w:tblLook w:val="04A0" w:firstRow="1" w:lastRow="0" w:firstColumn="1" w:lastColumn="0" w:noHBand="0" w:noVBand="1"/>
          </w:tblPr>
          <w:tblGrid>
            <w:gridCol w:w="9070"/>
          </w:tblGrid>
          <w:tr w:rsidR="00CA399F" w14:paraId="0FE150A4" w14:textId="77777777" w:rsidTr="00484E1C">
            <w:tc>
              <w:tcPr>
                <w:tcW w:w="9070" w:type="dxa"/>
                <w:tcBorders>
                  <w:top w:val="single" w:sz="6" w:space="0" w:color="auto"/>
                  <w:left w:val="single" w:sz="8" w:space="0" w:color="auto"/>
                  <w:bottom w:val="single" w:sz="6" w:space="0" w:color="auto"/>
                  <w:right w:val="single" w:sz="8" w:space="0" w:color="auto"/>
                </w:tcBorders>
                <w:shd w:val="clear" w:color="auto" w:fill="2C384A"/>
              </w:tcPr>
              <w:p w14:paraId="158E51B5" w14:textId="6C98245C" w:rsidR="00CA399F" w:rsidRDefault="00CA399F" w:rsidP="00484E1C">
                <w:pPr>
                  <w:pStyle w:val="Heading2"/>
                  <w:tabs>
                    <w:tab w:val="center" w:pos="4417"/>
                  </w:tabs>
                  <w:spacing w:before="0" w:after="0"/>
                  <w:outlineLvl w:val="1"/>
                </w:pPr>
                <w:bookmarkStart w:id="5" w:name="_Toc104034123"/>
                <w:bookmarkStart w:id="6" w:name="_Toc107322447"/>
                <w:bookmarkStart w:id="7" w:name="_Toc107322547"/>
                <w:bookmarkStart w:id="8" w:name="_Toc107573910"/>
                <w:bookmarkStart w:id="9" w:name="_Toc107905360"/>
                <w:bookmarkStart w:id="10" w:name="_Toc107905668"/>
                <w:bookmarkStart w:id="11" w:name="_Toc107905858"/>
                <w:r w:rsidRPr="00B437F0">
                  <w:rPr>
                    <w:color w:val="auto"/>
                  </w:rPr>
                  <w:t xml:space="preserve">About this </w:t>
                </w:r>
                <w:bookmarkEnd w:id="5"/>
                <w:r w:rsidR="004D0D91">
                  <w:rPr>
                    <w:color w:val="auto"/>
                  </w:rPr>
                  <w:t>guidance note</w:t>
                </w:r>
                <w:bookmarkEnd w:id="6"/>
                <w:bookmarkEnd w:id="7"/>
                <w:bookmarkEnd w:id="8"/>
                <w:bookmarkEnd w:id="9"/>
                <w:bookmarkEnd w:id="10"/>
                <w:bookmarkEnd w:id="11"/>
                <w:r w:rsidR="00B437F0">
                  <w:rPr>
                    <w:color w:val="auto"/>
                  </w:rPr>
                  <w:tab/>
                </w:r>
              </w:p>
            </w:tc>
          </w:tr>
          <w:tr w:rsidR="00CA399F" w14:paraId="035D2042" w14:textId="77777777" w:rsidTr="00484E1C">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2942C875" w14:textId="588C3947" w:rsidR="005254F7" w:rsidRDefault="00CA399F" w:rsidP="00484E1C">
                <w:pPr>
                  <w:spacing w:before="0"/>
                  <w:jc w:val="left"/>
                  <w:rPr>
                    <w:sz w:val="22"/>
                    <w:szCs w:val="22"/>
                  </w:rPr>
                </w:pPr>
                <w:r w:rsidRPr="00340009">
                  <w:rPr>
                    <w:sz w:val="22"/>
                    <w:szCs w:val="22"/>
                  </w:rPr>
                  <w:t xml:space="preserve">This guide is for </w:t>
                </w:r>
                <w:r w:rsidR="00A02053">
                  <w:rPr>
                    <w:sz w:val="22"/>
                    <w:szCs w:val="22"/>
                  </w:rPr>
                  <w:t xml:space="preserve">reporting entities </w:t>
                </w:r>
                <w:r w:rsidRPr="00340009">
                  <w:rPr>
                    <w:sz w:val="22"/>
                    <w:szCs w:val="22"/>
                  </w:rPr>
                  <w:t xml:space="preserve">under the </w:t>
                </w:r>
                <w:hyperlink r:id="rId12" w:history="1">
                  <w:r w:rsidRPr="00484E1C">
                    <w:rPr>
                      <w:rStyle w:val="Hyperlink"/>
                      <w:i/>
                      <w:iCs/>
                      <w:sz w:val="22"/>
                      <w:szCs w:val="22"/>
                    </w:rPr>
                    <w:t>Payment Times Reporting Act 2020</w:t>
                  </w:r>
                </w:hyperlink>
                <w:r w:rsidR="005254F7" w:rsidRPr="00484E1C">
                  <w:rPr>
                    <w:sz w:val="22"/>
                    <w:szCs w:val="22"/>
                  </w:rPr>
                  <w:t xml:space="preserve"> </w:t>
                </w:r>
                <w:r w:rsidR="00895BF8">
                  <w:rPr>
                    <w:sz w:val="22"/>
                    <w:szCs w:val="22"/>
                  </w:rPr>
                  <w:t>(the Act). It</w:t>
                </w:r>
                <w:r w:rsidR="005254F7">
                  <w:rPr>
                    <w:sz w:val="22"/>
                    <w:szCs w:val="22"/>
                  </w:rPr>
                  <w:t xml:space="preserve"> provides guidance on </w:t>
                </w:r>
                <w:r w:rsidR="00895BF8">
                  <w:rPr>
                    <w:sz w:val="22"/>
                    <w:szCs w:val="22"/>
                  </w:rPr>
                  <w:t>h</w:t>
                </w:r>
                <w:r w:rsidR="005254F7">
                  <w:rPr>
                    <w:sz w:val="22"/>
                    <w:szCs w:val="22"/>
                  </w:rPr>
                  <w:t xml:space="preserve">ow to </w:t>
                </w:r>
                <w:r w:rsidR="00CE4D94">
                  <w:rPr>
                    <w:sz w:val="22"/>
                    <w:szCs w:val="22"/>
                  </w:rPr>
                  <w:t xml:space="preserve">prepare </w:t>
                </w:r>
                <w:r w:rsidR="005254F7">
                  <w:rPr>
                    <w:sz w:val="22"/>
                    <w:szCs w:val="22"/>
                  </w:rPr>
                  <w:t>a payment times report</w:t>
                </w:r>
                <w:r w:rsidR="00B41BAA">
                  <w:rPr>
                    <w:sz w:val="22"/>
                    <w:szCs w:val="22"/>
                  </w:rPr>
                  <w:t xml:space="preserve">. </w:t>
                </w:r>
              </w:p>
              <w:p w14:paraId="51DF6CC8" w14:textId="0224708B" w:rsidR="00CA399F" w:rsidRDefault="005254F7" w:rsidP="00484E1C">
                <w:pPr>
                  <w:spacing w:before="0"/>
                  <w:jc w:val="left"/>
                </w:pPr>
                <w:r>
                  <w:rPr>
                    <w:sz w:val="22"/>
                    <w:szCs w:val="22"/>
                  </w:rPr>
                  <w:t xml:space="preserve">It may also </w:t>
                </w:r>
                <w:r w:rsidR="00895BF8">
                  <w:rPr>
                    <w:sz w:val="22"/>
                    <w:szCs w:val="22"/>
                  </w:rPr>
                  <w:t>help</w:t>
                </w:r>
                <w:r>
                  <w:rPr>
                    <w:sz w:val="22"/>
                    <w:szCs w:val="22"/>
                  </w:rPr>
                  <w:t xml:space="preserve"> </w:t>
                </w:r>
                <w:r w:rsidR="009776ED">
                  <w:rPr>
                    <w:sz w:val="22"/>
                    <w:szCs w:val="22"/>
                  </w:rPr>
                  <w:t xml:space="preserve">users of the </w:t>
                </w:r>
                <w:hyperlink r:id="rId13" w:history="1">
                  <w:r w:rsidR="00895BF8" w:rsidRPr="00484E1C">
                    <w:rPr>
                      <w:rStyle w:val="Hyperlink"/>
                      <w:sz w:val="22"/>
                      <w:szCs w:val="22"/>
                    </w:rPr>
                    <w:t>P</w:t>
                  </w:r>
                  <w:r w:rsidR="009776ED" w:rsidRPr="00484E1C">
                    <w:rPr>
                      <w:rStyle w:val="Hyperlink"/>
                      <w:sz w:val="22"/>
                      <w:szCs w:val="22"/>
                    </w:rPr>
                    <w:t xml:space="preserve">ayment </w:t>
                  </w:r>
                  <w:r w:rsidR="00895BF8" w:rsidRPr="00484E1C">
                    <w:rPr>
                      <w:rStyle w:val="Hyperlink"/>
                      <w:sz w:val="22"/>
                      <w:szCs w:val="22"/>
                    </w:rPr>
                    <w:t>T</w:t>
                  </w:r>
                  <w:r w:rsidR="009776ED" w:rsidRPr="00484E1C">
                    <w:rPr>
                      <w:rStyle w:val="Hyperlink"/>
                      <w:sz w:val="22"/>
                      <w:szCs w:val="22"/>
                    </w:rPr>
                    <w:t xml:space="preserve">imes </w:t>
                  </w:r>
                  <w:r w:rsidR="00895BF8" w:rsidRPr="00484E1C">
                    <w:rPr>
                      <w:rStyle w:val="Hyperlink"/>
                      <w:sz w:val="22"/>
                      <w:szCs w:val="22"/>
                    </w:rPr>
                    <w:t>R</w:t>
                  </w:r>
                  <w:r w:rsidR="009776ED" w:rsidRPr="00484E1C">
                    <w:rPr>
                      <w:rStyle w:val="Hyperlink"/>
                      <w:sz w:val="22"/>
                      <w:szCs w:val="22"/>
                    </w:rPr>
                    <w:t xml:space="preserve">eports </w:t>
                  </w:r>
                  <w:r w:rsidR="00895BF8" w:rsidRPr="00484E1C">
                    <w:rPr>
                      <w:rStyle w:val="Hyperlink"/>
                      <w:sz w:val="22"/>
                      <w:szCs w:val="22"/>
                    </w:rPr>
                    <w:t>R</w:t>
                  </w:r>
                  <w:r w:rsidR="009776ED" w:rsidRPr="00484E1C">
                    <w:rPr>
                      <w:rStyle w:val="Hyperlink"/>
                      <w:sz w:val="22"/>
                      <w:szCs w:val="22"/>
                    </w:rPr>
                    <w:t>egister</w:t>
                  </w:r>
                </w:hyperlink>
                <w:r w:rsidR="009776ED">
                  <w:rPr>
                    <w:sz w:val="22"/>
                    <w:szCs w:val="22"/>
                  </w:rPr>
                  <w:t xml:space="preserve"> to understand the calculations and basis of preparation for payment times reports</w:t>
                </w:r>
                <w:r w:rsidR="00A54947">
                  <w:rPr>
                    <w:sz w:val="22"/>
                    <w:szCs w:val="22"/>
                  </w:rPr>
                  <w:t>.</w:t>
                </w:r>
                <w:r w:rsidR="00F41D38">
                  <w:rPr>
                    <w:sz w:val="22"/>
                    <w:szCs w:val="22"/>
                  </w:rPr>
                  <w:t xml:space="preserve"> </w:t>
                </w:r>
              </w:p>
            </w:tc>
          </w:tr>
        </w:tbl>
        <w:p w14:paraId="59D53574" w14:textId="33E54B59" w:rsidR="00DA0A99" w:rsidRPr="00DA0A99" w:rsidRDefault="009E16AB" w:rsidP="00184551">
          <w:pPr>
            <w:pStyle w:val="Heading1"/>
            <w:spacing w:before="240"/>
          </w:pPr>
          <w:bookmarkStart w:id="12" w:name="_Toc107322448"/>
          <w:bookmarkStart w:id="13" w:name="_Toc107322548"/>
          <w:bookmarkStart w:id="14" w:name="_Toc107573911"/>
          <w:bookmarkStart w:id="15" w:name="_Toc107905361"/>
          <w:bookmarkStart w:id="16" w:name="_Toc107905669"/>
          <w:bookmarkStart w:id="17" w:name="_Toc107905859"/>
          <w:r>
            <w:t>Our</w:t>
          </w:r>
          <w:r w:rsidR="00DA0A99" w:rsidRPr="00DA0A99">
            <w:t xml:space="preserve"> documents</w:t>
          </w:r>
          <w:bookmarkEnd w:id="12"/>
          <w:bookmarkEnd w:id="13"/>
          <w:bookmarkEnd w:id="14"/>
          <w:bookmarkEnd w:id="15"/>
          <w:bookmarkEnd w:id="16"/>
          <w:bookmarkEnd w:id="17"/>
        </w:p>
        <w:p w14:paraId="225456F0" w14:textId="77777777" w:rsidR="0070025A" w:rsidRDefault="004A695F" w:rsidP="00073D99">
          <w:r>
            <w:t>We provide information to reporting entities and other stakeholders to</w:t>
          </w:r>
          <w:r w:rsidR="0070025A">
            <w:t>:</w:t>
          </w:r>
        </w:p>
        <w:p w14:paraId="7770F556" w14:textId="7E886FC4" w:rsidR="0070025A" w:rsidRDefault="00323ECB" w:rsidP="00484E1C">
          <w:pPr>
            <w:pStyle w:val="ListParagraph"/>
          </w:pPr>
          <w:r>
            <w:t>allow contribution to policy development</w:t>
          </w:r>
        </w:p>
        <w:p w14:paraId="7CF09D1D" w14:textId="5334BB9F" w:rsidR="0070025A" w:rsidRDefault="00323ECB" w:rsidP="00484E1C">
          <w:pPr>
            <w:pStyle w:val="ListParagraph"/>
          </w:pPr>
          <w:r>
            <w:t>inform stakeholders of how we administer the Act</w:t>
          </w:r>
        </w:p>
        <w:p w14:paraId="201E0141" w14:textId="290EA1B3" w:rsidR="00323ECB" w:rsidRDefault="00323ECB" w:rsidP="00484E1C">
          <w:pPr>
            <w:pStyle w:val="ListParagraph"/>
          </w:pPr>
          <w:r>
            <w:t>provide guidance to assist reporting entities to comply with their obligations</w:t>
          </w:r>
          <w:r w:rsidR="004A695F">
            <w:t>.</w:t>
          </w:r>
        </w:p>
        <w:p w14:paraId="06ABD7BF" w14:textId="2A722AC6" w:rsidR="00DA0A99" w:rsidRDefault="00323ECB" w:rsidP="00073D99">
          <w:r w:rsidRPr="00484E1C">
            <w:rPr>
              <w:rStyle w:val="Strong"/>
            </w:rPr>
            <w:t>Consultation papers</w:t>
          </w:r>
          <w:r>
            <w:t xml:space="preserve"> </w:t>
          </w:r>
          <w:r w:rsidR="00340009">
            <w:t xml:space="preserve">seek </w:t>
          </w:r>
          <w:r>
            <w:t xml:space="preserve">feedback from regulated entities and other stakeholders on how we </w:t>
          </w:r>
          <w:r w:rsidR="00B12DA8">
            <w:t xml:space="preserve">administer the Act or </w:t>
          </w:r>
          <w:r>
            <w:t xml:space="preserve">intend </w:t>
          </w:r>
          <w:r w:rsidR="00B12DA8">
            <w:t>t</w:t>
          </w:r>
          <w:r>
            <w:t>o administer the Act.</w:t>
          </w:r>
        </w:p>
        <w:p w14:paraId="357385EE" w14:textId="2CF42DBA" w:rsidR="00323ECB" w:rsidRDefault="00323ECB" w:rsidP="00073D99">
          <w:r w:rsidRPr="00484E1C">
            <w:rPr>
              <w:rStyle w:val="Strong"/>
            </w:rPr>
            <w:t>Guidance notes</w:t>
          </w:r>
          <w:r>
            <w:t xml:space="preserve"> </w:t>
          </w:r>
          <w:r w:rsidR="00451F0D">
            <w:t xml:space="preserve">explain how the law operates generally and outline our administrative approach. These documents also provide practical examples that may assist in navigating regulated processes. Examples in this </w:t>
          </w:r>
          <w:r w:rsidR="004A065D">
            <w:t>g</w:t>
          </w:r>
          <w:r w:rsidR="00451F0D">
            <w:t xml:space="preserve">uidance </w:t>
          </w:r>
          <w:r w:rsidR="004A065D">
            <w:t>n</w:t>
          </w:r>
          <w:r w:rsidR="00451F0D">
            <w:t>ote are purely for illustration; they are not exhaustive and are not intended to impose or imply particular rules or requirements.</w:t>
          </w:r>
        </w:p>
        <w:p w14:paraId="79083004" w14:textId="4FF2F0FE" w:rsidR="00CA399F" w:rsidRDefault="00CA399F" w:rsidP="00073D99">
          <w:r w:rsidRPr="00484E1C">
            <w:rPr>
              <w:rStyle w:val="Strong"/>
            </w:rPr>
            <w:t>Information sheets</w:t>
          </w:r>
          <w:r>
            <w:t xml:space="preserve"> are short guidance documents on a specific process or function. </w:t>
          </w:r>
        </w:p>
        <w:p w14:paraId="0E51CB0F" w14:textId="21A07AD0" w:rsidR="00DA0A99" w:rsidRPr="007B5D3D" w:rsidRDefault="00DA0A99" w:rsidP="00202B22">
          <w:pPr>
            <w:pStyle w:val="Heading1"/>
          </w:pPr>
          <w:bookmarkStart w:id="18" w:name="_Toc107322449"/>
          <w:bookmarkStart w:id="19" w:name="_Toc107322549"/>
          <w:bookmarkStart w:id="20" w:name="_Toc107573912"/>
          <w:bookmarkStart w:id="21" w:name="_Toc107905362"/>
          <w:bookmarkStart w:id="22" w:name="_Toc107905670"/>
          <w:bookmarkStart w:id="23" w:name="_Toc107905860"/>
          <w:r>
            <w:t xml:space="preserve">Document </w:t>
          </w:r>
          <w:r w:rsidR="0070025A">
            <w:t>h</w:t>
          </w:r>
          <w:r>
            <w:t>istory</w:t>
          </w:r>
          <w:bookmarkEnd w:id="18"/>
          <w:bookmarkEnd w:id="19"/>
          <w:bookmarkEnd w:id="20"/>
          <w:bookmarkEnd w:id="21"/>
          <w:bookmarkEnd w:id="22"/>
          <w:bookmarkEnd w:id="23"/>
        </w:p>
        <w:p w14:paraId="72E7B1D9" w14:textId="326135AC" w:rsidR="00DA0A99" w:rsidRDefault="004A695F" w:rsidP="00DA0A99">
          <w:r>
            <w:t xml:space="preserve">This </w:t>
          </w:r>
          <w:r w:rsidR="009E6EAE">
            <w:t xml:space="preserve">draft </w:t>
          </w:r>
          <w:r>
            <w:t xml:space="preserve">guidance note was first published </w:t>
          </w:r>
          <w:r w:rsidR="00B12DA8">
            <w:t>o</w:t>
          </w:r>
          <w:r>
            <w:t>n</w:t>
          </w:r>
          <w:r w:rsidR="009E6EAE">
            <w:t xml:space="preserve"> 22 July 2022 for public consultation</w:t>
          </w:r>
          <w:r w:rsidR="00B437F0">
            <w:t xml:space="preserve"> and based on the </w:t>
          </w:r>
          <w:hyperlink r:id="rId14" w:history="1">
            <w:r w:rsidR="00B437F0" w:rsidRPr="00202B22">
              <w:rPr>
                <w:rStyle w:val="Hyperlink"/>
                <w:i/>
                <w:iCs/>
              </w:rPr>
              <w:t>Payment Times Reporting Act 2020</w:t>
            </w:r>
          </w:hyperlink>
          <w:r w:rsidR="00B437F0">
            <w:t xml:space="preserve"> and </w:t>
          </w:r>
          <w:hyperlink r:id="rId15" w:history="1">
            <w:r w:rsidR="00B437F0" w:rsidRPr="00B12DA8">
              <w:rPr>
                <w:rStyle w:val="Hyperlink"/>
              </w:rPr>
              <w:t>Payment Times Reporting Rules 2020</w:t>
            </w:r>
          </w:hyperlink>
          <w:r w:rsidR="00B437F0">
            <w:t xml:space="preserve"> as of that date.</w:t>
          </w:r>
        </w:p>
        <w:p w14:paraId="656DDDA5" w14:textId="2C7E8B29" w:rsidR="007B5D3D" w:rsidRPr="007B5D3D" w:rsidRDefault="007B5D3D" w:rsidP="00202B22">
          <w:pPr>
            <w:pStyle w:val="Heading1"/>
          </w:pPr>
          <w:bookmarkStart w:id="24" w:name="_Toc107322450"/>
          <w:bookmarkStart w:id="25" w:name="_Toc107322550"/>
          <w:bookmarkStart w:id="26" w:name="_Toc107573913"/>
          <w:bookmarkStart w:id="27" w:name="_Toc107905363"/>
          <w:bookmarkStart w:id="28" w:name="_Toc107905671"/>
          <w:bookmarkStart w:id="29" w:name="_Toc107905861"/>
          <w:r w:rsidRPr="007B5D3D">
            <w:t>Disclaimer</w:t>
          </w:r>
          <w:bookmarkEnd w:id="24"/>
          <w:bookmarkEnd w:id="25"/>
          <w:bookmarkEnd w:id="26"/>
          <w:bookmarkEnd w:id="27"/>
          <w:bookmarkEnd w:id="28"/>
          <w:bookmarkEnd w:id="29"/>
        </w:p>
        <w:p w14:paraId="0DAD7FE9" w14:textId="03FD7C67" w:rsidR="007B5D3D" w:rsidRDefault="00451F0D" w:rsidP="003829B0">
          <w:r>
            <w:t xml:space="preserve">This </w:t>
          </w:r>
          <w:r w:rsidR="004A065D">
            <w:t>g</w:t>
          </w:r>
          <w:r>
            <w:t xml:space="preserve">uidance </w:t>
          </w:r>
          <w:r w:rsidR="004A065D">
            <w:t>n</w:t>
          </w:r>
          <w:r>
            <w:t xml:space="preserve">ote does not constitute legal or professional advice and it should not be relied on as such. You should seek your own legal or professional advice to find out how the </w:t>
          </w:r>
          <w:hyperlink r:id="rId16" w:history="1">
            <w:r w:rsidRPr="007F5EA0">
              <w:rPr>
                <w:rStyle w:val="Hyperlink"/>
                <w:i/>
                <w:iCs/>
              </w:rPr>
              <w:t>Payment Times Reporting Act 2020</w:t>
            </w:r>
          </w:hyperlink>
          <w:r>
            <w:t xml:space="preserve"> and other applicable laws apply to your organisation, because you are responsible for determining your obligations.</w:t>
          </w:r>
        </w:p>
        <w:bookmarkStart w:id="30" w:name="_Toc107905862" w:displacedByCustomXml="next"/>
        <w:bookmarkStart w:id="31" w:name="_Toc107905672" w:displacedByCustomXml="next"/>
        <w:sdt>
          <w:sdtPr>
            <w:rPr>
              <w:rFonts w:cs="Times New Roman"/>
              <w:b w:val="0"/>
              <w:noProof/>
              <w:color w:val="auto"/>
              <w:kern w:val="0"/>
              <w:sz w:val="22"/>
              <w:szCs w:val="20"/>
            </w:rPr>
            <w:id w:val="1403715325"/>
            <w:docPartObj>
              <w:docPartGallery w:val="Table of Contents"/>
              <w:docPartUnique/>
            </w:docPartObj>
          </w:sdtPr>
          <w:sdtEndPr>
            <w:rPr>
              <w:color w:val="002C47" w:themeColor="accent1"/>
            </w:rPr>
          </w:sdtEndPr>
          <w:sdtContent>
            <w:p w14:paraId="0AB6502C" w14:textId="77777777" w:rsidR="00C94D4C" w:rsidRDefault="002929DE" w:rsidP="00C94D4C">
              <w:pPr>
                <w:pStyle w:val="Heading1"/>
              </w:pPr>
              <w:r>
                <w:t>C</w:t>
              </w:r>
              <w:r w:rsidR="00553C26">
                <w:t>ontents</w:t>
              </w:r>
              <w:bookmarkEnd w:id="31"/>
              <w:bookmarkEnd w:id="30"/>
            </w:p>
            <w:p w14:paraId="5183B2F3" w14:textId="65575071" w:rsidR="00840BF4" w:rsidRDefault="00553C26" w:rsidP="00840BF4">
              <w:pPr>
                <w:pStyle w:val="TOC2"/>
                <w:rPr>
                  <w:rFonts w:asciiTheme="minorHAnsi" w:eastAsiaTheme="minorEastAsia" w:hAnsiTheme="minorHAnsi" w:cstheme="minorBidi"/>
                  <w:b/>
                  <w:color w:val="auto"/>
                </w:rPr>
              </w:pPr>
              <w:r w:rsidRPr="002929DE">
                <w:rPr>
                  <w:rFonts w:asciiTheme="majorHAnsi" w:eastAsiaTheme="majorEastAsia" w:hAnsiTheme="majorHAnsi" w:cstheme="majorBidi"/>
                  <w:noProof w:val="0"/>
                  <w:sz w:val="20"/>
                  <w:lang w:val="en-US" w:eastAsia="en-US"/>
                </w:rPr>
                <w:fldChar w:fldCharType="begin"/>
              </w:r>
              <w:r w:rsidRPr="002929DE">
                <w:rPr>
                  <w:sz w:val="20"/>
                  <w:szCs w:val="18"/>
                </w:rPr>
                <w:instrText xml:space="preserve"> TOC \o "1-3" \h \z \u </w:instrText>
              </w:r>
              <w:r w:rsidRPr="002929DE">
                <w:rPr>
                  <w:rFonts w:asciiTheme="majorHAnsi" w:eastAsiaTheme="majorEastAsia" w:hAnsiTheme="majorHAnsi" w:cstheme="majorBidi"/>
                  <w:noProof w:val="0"/>
                  <w:sz w:val="20"/>
                  <w:lang w:val="en-US" w:eastAsia="en-US"/>
                </w:rPr>
                <w:fldChar w:fldCharType="separate"/>
              </w:r>
              <w:hyperlink w:anchor="_Toc107905863" w:history="1">
                <w:r w:rsidR="00840BF4" w:rsidRPr="0039062E">
                  <w:rPr>
                    <w:rStyle w:val="Hyperlink"/>
                    <w:lang w:eastAsia="en-US"/>
                  </w:rPr>
                  <w:t>Reporting entities</w:t>
                </w:r>
                <w:r w:rsidR="00840BF4">
                  <w:rPr>
                    <w:webHidden/>
                  </w:rPr>
                  <w:tab/>
                </w:r>
                <w:r w:rsidR="00840BF4">
                  <w:rPr>
                    <w:webHidden/>
                  </w:rPr>
                  <w:fldChar w:fldCharType="begin"/>
                </w:r>
                <w:r w:rsidR="00840BF4">
                  <w:rPr>
                    <w:webHidden/>
                  </w:rPr>
                  <w:instrText xml:space="preserve"> PAGEREF _Toc107905863 \h </w:instrText>
                </w:r>
                <w:r w:rsidR="00840BF4">
                  <w:rPr>
                    <w:webHidden/>
                  </w:rPr>
                </w:r>
                <w:r w:rsidR="00840BF4">
                  <w:rPr>
                    <w:webHidden/>
                  </w:rPr>
                  <w:fldChar w:fldCharType="separate"/>
                </w:r>
                <w:r w:rsidR="00840BF4">
                  <w:rPr>
                    <w:webHidden/>
                  </w:rPr>
                  <w:t>4</w:t>
                </w:r>
                <w:r w:rsidR="00840BF4">
                  <w:rPr>
                    <w:webHidden/>
                  </w:rPr>
                  <w:fldChar w:fldCharType="end"/>
                </w:r>
              </w:hyperlink>
            </w:p>
            <w:p w14:paraId="4474F370" w14:textId="3F70CB1B" w:rsidR="00840BF4" w:rsidRDefault="003C4559">
              <w:pPr>
                <w:pStyle w:val="TOC3"/>
                <w:rPr>
                  <w:rFonts w:asciiTheme="minorHAnsi" w:eastAsiaTheme="minorEastAsia" w:hAnsiTheme="minorHAnsi" w:cstheme="minorBidi"/>
                  <w:color w:val="auto"/>
                  <w:szCs w:val="22"/>
                </w:rPr>
              </w:pPr>
              <w:hyperlink w:anchor="_Toc107905864" w:history="1">
                <w:r w:rsidR="00840BF4" w:rsidRPr="0039062E">
                  <w:rPr>
                    <w:rStyle w:val="Hyperlink"/>
                  </w:rPr>
                  <w:t>Key points</w:t>
                </w:r>
                <w:r w:rsidR="00840BF4">
                  <w:rPr>
                    <w:webHidden/>
                  </w:rPr>
                  <w:tab/>
                </w:r>
                <w:r w:rsidR="00840BF4">
                  <w:rPr>
                    <w:webHidden/>
                  </w:rPr>
                  <w:fldChar w:fldCharType="begin"/>
                </w:r>
                <w:r w:rsidR="00840BF4">
                  <w:rPr>
                    <w:webHidden/>
                  </w:rPr>
                  <w:instrText xml:space="preserve"> PAGEREF _Toc107905864 \h </w:instrText>
                </w:r>
                <w:r w:rsidR="00840BF4">
                  <w:rPr>
                    <w:webHidden/>
                  </w:rPr>
                </w:r>
                <w:r w:rsidR="00840BF4">
                  <w:rPr>
                    <w:webHidden/>
                  </w:rPr>
                  <w:fldChar w:fldCharType="separate"/>
                </w:r>
                <w:r w:rsidR="00840BF4">
                  <w:rPr>
                    <w:webHidden/>
                  </w:rPr>
                  <w:t>4</w:t>
                </w:r>
                <w:r w:rsidR="00840BF4">
                  <w:rPr>
                    <w:webHidden/>
                  </w:rPr>
                  <w:fldChar w:fldCharType="end"/>
                </w:r>
              </w:hyperlink>
            </w:p>
            <w:p w14:paraId="55ABDD63" w14:textId="458A32BE" w:rsidR="00840BF4" w:rsidRDefault="003C4559">
              <w:pPr>
                <w:pStyle w:val="TOC2"/>
                <w:rPr>
                  <w:rFonts w:asciiTheme="minorHAnsi" w:eastAsiaTheme="minorEastAsia" w:hAnsiTheme="minorHAnsi" w:cstheme="minorBidi"/>
                  <w:color w:val="auto"/>
                  <w:szCs w:val="22"/>
                </w:rPr>
              </w:pPr>
              <w:hyperlink w:anchor="_Toc107905865" w:history="1">
                <w:r w:rsidR="00840BF4" w:rsidRPr="0039062E">
                  <w:rPr>
                    <w:rStyle w:val="Hyperlink"/>
                    <w:lang w:eastAsia="en-US"/>
                  </w:rPr>
                  <w:t>Types of reporting entities</w:t>
                </w:r>
                <w:r w:rsidR="00840BF4">
                  <w:rPr>
                    <w:webHidden/>
                  </w:rPr>
                  <w:tab/>
                </w:r>
                <w:r w:rsidR="00840BF4">
                  <w:rPr>
                    <w:webHidden/>
                  </w:rPr>
                  <w:fldChar w:fldCharType="begin"/>
                </w:r>
                <w:r w:rsidR="00840BF4">
                  <w:rPr>
                    <w:webHidden/>
                  </w:rPr>
                  <w:instrText xml:space="preserve"> PAGEREF _Toc107905865 \h </w:instrText>
                </w:r>
                <w:r w:rsidR="00840BF4">
                  <w:rPr>
                    <w:webHidden/>
                  </w:rPr>
                </w:r>
                <w:r w:rsidR="00840BF4">
                  <w:rPr>
                    <w:webHidden/>
                  </w:rPr>
                  <w:fldChar w:fldCharType="separate"/>
                </w:r>
                <w:r w:rsidR="00840BF4">
                  <w:rPr>
                    <w:webHidden/>
                  </w:rPr>
                  <w:t>4</w:t>
                </w:r>
                <w:r w:rsidR="00840BF4">
                  <w:rPr>
                    <w:webHidden/>
                  </w:rPr>
                  <w:fldChar w:fldCharType="end"/>
                </w:r>
              </w:hyperlink>
            </w:p>
            <w:p w14:paraId="3D5906AB" w14:textId="149A3A94" w:rsidR="00840BF4" w:rsidRDefault="003C4559">
              <w:pPr>
                <w:pStyle w:val="TOC3"/>
                <w:rPr>
                  <w:rFonts w:asciiTheme="minorHAnsi" w:eastAsiaTheme="minorEastAsia" w:hAnsiTheme="minorHAnsi" w:cstheme="minorBidi"/>
                  <w:color w:val="auto"/>
                  <w:szCs w:val="22"/>
                </w:rPr>
              </w:pPr>
              <w:hyperlink w:anchor="_Toc107905866" w:history="1">
                <w:r w:rsidR="00840BF4" w:rsidRPr="0039062E">
                  <w:rPr>
                    <w:rStyle w:val="Hyperlink"/>
                  </w:rPr>
                  <w:t>Entities meeting standard criteria</w:t>
                </w:r>
                <w:r w:rsidR="00840BF4">
                  <w:rPr>
                    <w:webHidden/>
                  </w:rPr>
                  <w:tab/>
                </w:r>
                <w:r w:rsidR="00840BF4">
                  <w:rPr>
                    <w:webHidden/>
                  </w:rPr>
                  <w:fldChar w:fldCharType="begin"/>
                </w:r>
                <w:r w:rsidR="00840BF4">
                  <w:rPr>
                    <w:webHidden/>
                  </w:rPr>
                  <w:instrText xml:space="preserve"> PAGEREF _Toc107905866 \h </w:instrText>
                </w:r>
                <w:r w:rsidR="00840BF4">
                  <w:rPr>
                    <w:webHidden/>
                  </w:rPr>
                </w:r>
                <w:r w:rsidR="00840BF4">
                  <w:rPr>
                    <w:webHidden/>
                  </w:rPr>
                  <w:fldChar w:fldCharType="separate"/>
                </w:r>
                <w:r w:rsidR="00840BF4">
                  <w:rPr>
                    <w:webHidden/>
                  </w:rPr>
                  <w:t>4</w:t>
                </w:r>
                <w:r w:rsidR="00840BF4">
                  <w:rPr>
                    <w:webHidden/>
                  </w:rPr>
                  <w:fldChar w:fldCharType="end"/>
                </w:r>
              </w:hyperlink>
            </w:p>
            <w:p w14:paraId="1B619096" w14:textId="3719BE1E" w:rsidR="00840BF4" w:rsidRDefault="003C4559">
              <w:pPr>
                <w:pStyle w:val="TOC3"/>
                <w:rPr>
                  <w:rFonts w:asciiTheme="minorHAnsi" w:eastAsiaTheme="minorEastAsia" w:hAnsiTheme="minorHAnsi" w:cstheme="minorBidi"/>
                  <w:color w:val="auto"/>
                  <w:szCs w:val="22"/>
                </w:rPr>
              </w:pPr>
              <w:hyperlink w:anchor="_Toc107905867" w:history="1">
                <w:r w:rsidR="00840BF4" w:rsidRPr="0039062E">
                  <w:rPr>
                    <w:rStyle w:val="Hyperlink"/>
                  </w:rPr>
                  <w:t>Volunteering entities</w:t>
                </w:r>
                <w:r w:rsidR="00840BF4">
                  <w:rPr>
                    <w:webHidden/>
                  </w:rPr>
                  <w:tab/>
                </w:r>
                <w:r w:rsidR="00840BF4">
                  <w:rPr>
                    <w:webHidden/>
                  </w:rPr>
                  <w:fldChar w:fldCharType="begin"/>
                </w:r>
                <w:r w:rsidR="00840BF4">
                  <w:rPr>
                    <w:webHidden/>
                  </w:rPr>
                  <w:instrText xml:space="preserve"> PAGEREF _Toc107905867 \h </w:instrText>
                </w:r>
                <w:r w:rsidR="00840BF4">
                  <w:rPr>
                    <w:webHidden/>
                  </w:rPr>
                </w:r>
                <w:r w:rsidR="00840BF4">
                  <w:rPr>
                    <w:webHidden/>
                  </w:rPr>
                  <w:fldChar w:fldCharType="separate"/>
                </w:r>
                <w:r w:rsidR="00840BF4">
                  <w:rPr>
                    <w:webHidden/>
                  </w:rPr>
                  <w:t>5</w:t>
                </w:r>
                <w:r w:rsidR="00840BF4">
                  <w:rPr>
                    <w:webHidden/>
                  </w:rPr>
                  <w:fldChar w:fldCharType="end"/>
                </w:r>
              </w:hyperlink>
            </w:p>
            <w:p w14:paraId="08F48264" w14:textId="1033AE42" w:rsidR="00840BF4" w:rsidRDefault="003C4559">
              <w:pPr>
                <w:pStyle w:val="TOC2"/>
                <w:rPr>
                  <w:rFonts w:asciiTheme="minorHAnsi" w:eastAsiaTheme="minorEastAsia" w:hAnsiTheme="minorHAnsi" w:cstheme="minorBidi"/>
                  <w:color w:val="auto"/>
                  <w:szCs w:val="22"/>
                </w:rPr>
              </w:pPr>
              <w:hyperlink w:anchor="_Toc107905868" w:history="1">
                <w:r w:rsidR="00840BF4" w:rsidRPr="0039062E">
                  <w:rPr>
                    <w:rStyle w:val="Hyperlink"/>
                    <w:lang w:eastAsia="en-US"/>
                  </w:rPr>
                  <w:t>Constitutionally covered entities</w:t>
                </w:r>
                <w:r w:rsidR="00840BF4">
                  <w:rPr>
                    <w:webHidden/>
                  </w:rPr>
                  <w:tab/>
                </w:r>
                <w:r w:rsidR="00840BF4">
                  <w:rPr>
                    <w:webHidden/>
                  </w:rPr>
                  <w:fldChar w:fldCharType="begin"/>
                </w:r>
                <w:r w:rsidR="00840BF4">
                  <w:rPr>
                    <w:webHidden/>
                  </w:rPr>
                  <w:instrText xml:space="preserve"> PAGEREF _Toc107905868 \h </w:instrText>
                </w:r>
                <w:r w:rsidR="00840BF4">
                  <w:rPr>
                    <w:webHidden/>
                  </w:rPr>
                </w:r>
                <w:r w:rsidR="00840BF4">
                  <w:rPr>
                    <w:webHidden/>
                  </w:rPr>
                  <w:fldChar w:fldCharType="separate"/>
                </w:r>
                <w:r w:rsidR="00840BF4">
                  <w:rPr>
                    <w:webHidden/>
                  </w:rPr>
                  <w:t>5</w:t>
                </w:r>
                <w:r w:rsidR="00840BF4">
                  <w:rPr>
                    <w:webHidden/>
                  </w:rPr>
                  <w:fldChar w:fldCharType="end"/>
                </w:r>
              </w:hyperlink>
            </w:p>
            <w:p w14:paraId="273AFD23" w14:textId="7A7664EF" w:rsidR="00840BF4" w:rsidRDefault="003C4559">
              <w:pPr>
                <w:pStyle w:val="TOC3"/>
                <w:rPr>
                  <w:rFonts w:asciiTheme="minorHAnsi" w:eastAsiaTheme="minorEastAsia" w:hAnsiTheme="minorHAnsi" w:cstheme="minorBidi"/>
                  <w:color w:val="auto"/>
                  <w:szCs w:val="22"/>
                </w:rPr>
              </w:pPr>
              <w:hyperlink w:anchor="_Toc107905869" w:history="1">
                <w:r w:rsidR="00840BF4" w:rsidRPr="0039062E">
                  <w:rPr>
                    <w:rStyle w:val="Hyperlink"/>
                    <w:lang w:eastAsia="en-US"/>
                  </w:rPr>
                  <w:t>Identifying constitutionally covered entities</w:t>
                </w:r>
                <w:r w:rsidR="00840BF4">
                  <w:rPr>
                    <w:webHidden/>
                  </w:rPr>
                  <w:tab/>
                </w:r>
                <w:r w:rsidR="00840BF4">
                  <w:rPr>
                    <w:webHidden/>
                  </w:rPr>
                  <w:fldChar w:fldCharType="begin"/>
                </w:r>
                <w:r w:rsidR="00840BF4">
                  <w:rPr>
                    <w:webHidden/>
                  </w:rPr>
                  <w:instrText xml:space="preserve"> PAGEREF _Toc107905869 \h </w:instrText>
                </w:r>
                <w:r w:rsidR="00840BF4">
                  <w:rPr>
                    <w:webHidden/>
                  </w:rPr>
                </w:r>
                <w:r w:rsidR="00840BF4">
                  <w:rPr>
                    <w:webHidden/>
                  </w:rPr>
                  <w:fldChar w:fldCharType="separate"/>
                </w:r>
                <w:r w:rsidR="00840BF4">
                  <w:rPr>
                    <w:webHidden/>
                  </w:rPr>
                  <w:t>5</w:t>
                </w:r>
                <w:r w:rsidR="00840BF4">
                  <w:rPr>
                    <w:webHidden/>
                  </w:rPr>
                  <w:fldChar w:fldCharType="end"/>
                </w:r>
              </w:hyperlink>
            </w:p>
            <w:p w14:paraId="1D0DF425" w14:textId="0C506E1E" w:rsidR="00840BF4" w:rsidRDefault="003C4559">
              <w:pPr>
                <w:pStyle w:val="TOC3"/>
                <w:rPr>
                  <w:rFonts w:asciiTheme="minorHAnsi" w:eastAsiaTheme="minorEastAsia" w:hAnsiTheme="minorHAnsi" w:cstheme="minorBidi"/>
                  <w:color w:val="auto"/>
                  <w:szCs w:val="22"/>
                </w:rPr>
              </w:pPr>
              <w:hyperlink w:anchor="_Toc107905870" w:history="1">
                <w:r w:rsidR="00840BF4" w:rsidRPr="0039062E">
                  <w:rPr>
                    <w:rStyle w:val="Hyperlink"/>
                    <w:lang w:eastAsia="en-US"/>
                  </w:rPr>
                  <w:t>Constitutional corporations</w:t>
                </w:r>
                <w:r w:rsidR="00840BF4">
                  <w:rPr>
                    <w:webHidden/>
                  </w:rPr>
                  <w:tab/>
                </w:r>
                <w:r w:rsidR="00840BF4">
                  <w:rPr>
                    <w:webHidden/>
                  </w:rPr>
                  <w:fldChar w:fldCharType="begin"/>
                </w:r>
                <w:r w:rsidR="00840BF4">
                  <w:rPr>
                    <w:webHidden/>
                  </w:rPr>
                  <w:instrText xml:space="preserve"> PAGEREF _Toc107905870 \h </w:instrText>
                </w:r>
                <w:r w:rsidR="00840BF4">
                  <w:rPr>
                    <w:webHidden/>
                  </w:rPr>
                </w:r>
                <w:r w:rsidR="00840BF4">
                  <w:rPr>
                    <w:webHidden/>
                  </w:rPr>
                  <w:fldChar w:fldCharType="separate"/>
                </w:r>
                <w:r w:rsidR="00840BF4">
                  <w:rPr>
                    <w:webHidden/>
                  </w:rPr>
                  <w:t>5</w:t>
                </w:r>
                <w:r w:rsidR="00840BF4">
                  <w:rPr>
                    <w:webHidden/>
                  </w:rPr>
                  <w:fldChar w:fldCharType="end"/>
                </w:r>
              </w:hyperlink>
            </w:p>
            <w:p w14:paraId="3B5BED68" w14:textId="0F486771" w:rsidR="00840BF4" w:rsidRDefault="003C4559">
              <w:pPr>
                <w:pStyle w:val="TOC3"/>
                <w:rPr>
                  <w:rFonts w:asciiTheme="minorHAnsi" w:eastAsiaTheme="minorEastAsia" w:hAnsiTheme="minorHAnsi" w:cstheme="minorBidi"/>
                  <w:color w:val="auto"/>
                  <w:szCs w:val="22"/>
                </w:rPr>
              </w:pPr>
              <w:hyperlink w:anchor="_Toc107905871" w:history="1">
                <w:r w:rsidR="00840BF4" w:rsidRPr="0039062E">
                  <w:rPr>
                    <w:rStyle w:val="Hyperlink"/>
                    <w:lang w:eastAsia="en-US"/>
                  </w:rPr>
                  <w:t>Foreign entities</w:t>
                </w:r>
                <w:r w:rsidR="00840BF4">
                  <w:rPr>
                    <w:webHidden/>
                  </w:rPr>
                  <w:tab/>
                </w:r>
                <w:r w:rsidR="00840BF4">
                  <w:rPr>
                    <w:webHidden/>
                  </w:rPr>
                  <w:fldChar w:fldCharType="begin"/>
                </w:r>
                <w:r w:rsidR="00840BF4">
                  <w:rPr>
                    <w:webHidden/>
                  </w:rPr>
                  <w:instrText xml:space="preserve"> PAGEREF _Toc107905871 \h </w:instrText>
                </w:r>
                <w:r w:rsidR="00840BF4">
                  <w:rPr>
                    <w:webHidden/>
                  </w:rPr>
                </w:r>
                <w:r w:rsidR="00840BF4">
                  <w:rPr>
                    <w:webHidden/>
                  </w:rPr>
                  <w:fldChar w:fldCharType="separate"/>
                </w:r>
                <w:r w:rsidR="00840BF4">
                  <w:rPr>
                    <w:webHidden/>
                  </w:rPr>
                  <w:t>6</w:t>
                </w:r>
                <w:r w:rsidR="00840BF4">
                  <w:rPr>
                    <w:webHidden/>
                  </w:rPr>
                  <w:fldChar w:fldCharType="end"/>
                </w:r>
              </w:hyperlink>
            </w:p>
            <w:p w14:paraId="50AF90F0" w14:textId="0AEEEFF7" w:rsidR="00840BF4" w:rsidRDefault="003C4559">
              <w:pPr>
                <w:pStyle w:val="TOC3"/>
                <w:rPr>
                  <w:rFonts w:asciiTheme="minorHAnsi" w:eastAsiaTheme="minorEastAsia" w:hAnsiTheme="minorHAnsi" w:cstheme="minorBidi"/>
                  <w:color w:val="auto"/>
                  <w:szCs w:val="22"/>
                </w:rPr>
              </w:pPr>
              <w:hyperlink w:anchor="_Toc107905872" w:history="1">
                <w:r w:rsidR="00840BF4" w:rsidRPr="0039062E">
                  <w:rPr>
                    <w:rStyle w:val="Hyperlink"/>
                    <w:lang w:eastAsia="en-US"/>
                  </w:rPr>
                  <w:t>Entities incorporated or carrying on an enterprise in a territory</w:t>
                </w:r>
                <w:r w:rsidR="00840BF4">
                  <w:rPr>
                    <w:webHidden/>
                  </w:rPr>
                  <w:tab/>
                </w:r>
                <w:r w:rsidR="00840BF4">
                  <w:rPr>
                    <w:webHidden/>
                  </w:rPr>
                  <w:fldChar w:fldCharType="begin"/>
                </w:r>
                <w:r w:rsidR="00840BF4">
                  <w:rPr>
                    <w:webHidden/>
                  </w:rPr>
                  <w:instrText xml:space="preserve"> PAGEREF _Toc107905872 \h </w:instrText>
                </w:r>
                <w:r w:rsidR="00840BF4">
                  <w:rPr>
                    <w:webHidden/>
                  </w:rPr>
                </w:r>
                <w:r w:rsidR="00840BF4">
                  <w:rPr>
                    <w:webHidden/>
                  </w:rPr>
                  <w:fldChar w:fldCharType="separate"/>
                </w:r>
                <w:r w:rsidR="00840BF4">
                  <w:rPr>
                    <w:webHidden/>
                  </w:rPr>
                  <w:t>6</w:t>
                </w:r>
                <w:r w:rsidR="00840BF4">
                  <w:rPr>
                    <w:webHidden/>
                  </w:rPr>
                  <w:fldChar w:fldCharType="end"/>
                </w:r>
              </w:hyperlink>
            </w:p>
            <w:p w14:paraId="7A581F13" w14:textId="7BBCB3CA" w:rsidR="00840BF4" w:rsidRDefault="003C4559">
              <w:pPr>
                <w:pStyle w:val="TOC2"/>
                <w:rPr>
                  <w:rFonts w:asciiTheme="minorHAnsi" w:eastAsiaTheme="minorEastAsia" w:hAnsiTheme="minorHAnsi" w:cstheme="minorBidi"/>
                  <w:color w:val="auto"/>
                  <w:szCs w:val="22"/>
                </w:rPr>
              </w:pPr>
              <w:hyperlink w:anchor="_Toc107905873" w:history="1">
                <w:r w:rsidR="00840BF4" w:rsidRPr="0039062E">
                  <w:rPr>
                    <w:rStyle w:val="Hyperlink"/>
                    <w:lang w:eastAsia="en-US"/>
                  </w:rPr>
                  <w:t>Carrying on an enterprise in Australia</w:t>
                </w:r>
                <w:r w:rsidR="00840BF4">
                  <w:rPr>
                    <w:webHidden/>
                  </w:rPr>
                  <w:tab/>
                </w:r>
                <w:r w:rsidR="00840BF4">
                  <w:rPr>
                    <w:webHidden/>
                  </w:rPr>
                  <w:fldChar w:fldCharType="begin"/>
                </w:r>
                <w:r w:rsidR="00840BF4">
                  <w:rPr>
                    <w:webHidden/>
                  </w:rPr>
                  <w:instrText xml:space="preserve"> PAGEREF _Toc107905873 \h </w:instrText>
                </w:r>
                <w:r w:rsidR="00840BF4">
                  <w:rPr>
                    <w:webHidden/>
                  </w:rPr>
                </w:r>
                <w:r w:rsidR="00840BF4">
                  <w:rPr>
                    <w:webHidden/>
                  </w:rPr>
                  <w:fldChar w:fldCharType="separate"/>
                </w:r>
                <w:r w:rsidR="00840BF4">
                  <w:rPr>
                    <w:webHidden/>
                  </w:rPr>
                  <w:t>8</w:t>
                </w:r>
                <w:r w:rsidR="00840BF4">
                  <w:rPr>
                    <w:webHidden/>
                  </w:rPr>
                  <w:fldChar w:fldCharType="end"/>
                </w:r>
              </w:hyperlink>
            </w:p>
            <w:p w14:paraId="21AD1E94" w14:textId="23073D12" w:rsidR="00840BF4" w:rsidRDefault="003C4559">
              <w:pPr>
                <w:pStyle w:val="TOC2"/>
                <w:rPr>
                  <w:rFonts w:asciiTheme="minorHAnsi" w:eastAsiaTheme="minorEastAsia" w:hAnsiTheme="minorHAnsi" w:cstheme="minorBidi"/>
                  <w:color w:val="auto"/>
                  <w:szCs w:val="22"/>
                </w:rPr>
              </w:pPr>
              <w:hyperlink w:anchor="_Toc107905874" w:history="1">
                <w:r w:rsidR="00840BF4" w:rsidRPr="0039062E">
                  <w:rPr>
                    <w:rStyle w:val="Hyperlink"/>
                    <w:lang w:eastAsia="en-US"/>
                  </w:rPr>
                  <w:t>Income thresholds</w:t>
                </w:r>
                <w:r w:rsidR="00840BF4">
                  <w:rPr>
                    <w:webHidden/>
                  </w:rPr>
                  <w:tab/>
                </w:r>
                <w:r w:rsidR="00840BF4">
                  <w:rPr>
                    <w:webHidden/>
                  </w:rPr>
                  <w:fldChar w:fldCharType="begin"/>
                </w:r>
                <w:r w:rsidR="00840BF4">
                  <w:rPr>
                    <w:webHidden/>
                  </w:rPr>
                  <w:instrText xml:space="preserve"> PAGEREF _Toc107905874 \h </w:instrText>
                </w:r>
                <w:r w:rsidR="00840BF4">
                  <w:rPr>
                    <w:webHidden/>
                  </w:rPr>
                </w:r>
                <w:r w:rsidR="00840BF4">
                  <w:rPr>
                    <w:webHidden/>
                  </w:rPr>
                  <w:fldChar w:fldCharType="separate"/>
                </w:r>
                <w:r w:rsidR="00840BF4">
                  <w:rPr>
                    <w:webHidden/>
                  </w:rPr>
                  <w:t>9</w:t>
                </w:r>
                <w:r w:rsidR="00840BF4">
                  <w:rPr>
                    <w:webHidden/>
                  </w:rPr>
                  <w:fldChar w:fldCharType="end"/>
                </w:r>
              </w:hyperlink>
            </w:p>
            <w:p w14:paraId="097AE537" w14:textId="4C474CBB" w:rsidR="00840BF4" w:rsidRDefault="003C4559">
              <w:pPr>
                <w:pStyle w:val="TOC3"/>
                <w:rPr>
                  <w:rFonts w:asciiTheme="minorHAnsi" w:eastAsiaTheme="minorEastAsia" w:hAnsiTheme="minorHAnsi" w:cstheme="minorBidi"/>
                  <w:color w:val="auto"/>
                  <w:szCs w:val="22"/>
                </w:rPr>
              </w:pPr>
              <w:hyperlink w:anchor="_Toc107905875" w:history="1">
                <w:r w:rsidR="00840BF4" w:rsidRPr="0039062E">
                  <w:rPr>
                    <w:rStyle w:val="Hyperlink"/>
                  </w:rPr>
                  <w:t>Identifying the relevant income threshold</w:t>
                </w:r>
                <w:r w:rsidR="00840BF4">
                  <w:rPr>
                    <w:webHidden/>
                  </w:rPr>
                  <w:tab/>
                </w:r>
                <w:r w:rsidR="00840BF4">
                  <w:rPr>
                    <w:webHidden/>
                  </w:rPr>
                  <w:fldChar w:fldCharType="begin"/>
                </w:r>
                <w:r w:rsidR="00840BF4">
                  <w:rPr>
                    <w:webHidden/>
                  </w:rPr>
                  <w:instrText xml:space="preserve"> PAGEREF _Toc107905875 \h </w:instrText>
                </w:r>
                <w:r w:rsidR="00840BF4">
                  <w:rPr>
                    <w:webHidden/>
                  </w:rPr>
                </w:r>
                <w:r w:rsidR="00840BF4">
                  <w:rPr>
                    <w:webHidden/>
                  </w:rPr>
                  <w:fldChar w:fldCharType="separate"/>
                </w:r>
                <w:r w:rsidR="00840BF4">
                  <w:rPr>
                    <w:webHidden/>
                  </w:rPr>
                  <w:t>9</w:t>
                </w:r>
                <w:r w:rsidR="00840BF4">
                  <w:rPr>
                    <w:webHidden/>
                  </w:rPr>
                  <w:fldChar w:fldCharType="end"/>
                </w:r>
              </w:hyperlink>
            </w:p>
            <w:p w14:paraId="4AB83377" w14:textId="00961E85" w:rsidR="00840BF4" w:rsidRDefault="003C4559">
              <w:pPr>
                <w:pStyle w:val="TOC3"/>
                <w:rPr>
                  <w:rFonts w:asciiTheme="minorHAnsi" w:eastAsiaTheme="minorEastAsia" w:hAnsiTheme="minorHAnsi" w:cstheme="minorBidi"/>
                  <w:color w:val="auto"/>
                  <w:szCs w:val="22"/>
                </w:rPr>
              </w:pPr>
              <w:hyperlink w:anchor="_Toc107905876" w:history="1">
                <w:r w:rsidR="00840BF4" w:rsidRPr="0039062E">
                  <w:rPr>
                    <w:rStyle w:val="Hyperlink"/>
                  </w:rPr>
                  <w:t>Applying income thresholds</w:t>
                </w:r>
                <w:r w:rsidR="00840BF4">
                  <w:rPr>
                    <w:webHidden/>
                  </w:rPr>
                  <w:tab/>
                </w:r>
                <w:r w:rsidR="00840BF4">
                  <w:rPr>
                    <w:webHidden/>
                  </w:rPr>
                  <w:fldChar w:fldCharType="begin"/>
                </w:r>
                <w:r w:rsidR="00840BF4">
                  <w:rPr>
                    <w:webHidden/>
                  </w:rPr>
                  <w:instrText xml:space="preserve"> PAGEREF _Toc107905876 \h </w:instrText>
                </w:r>
                <w:r w:rsidR="00840BF4">
                  <w:rPr>
                    <w:webHidden/>
                  </w:rPr>
                </w:r>
                <w:r w:rsidR="00840BF4">
                  <w:rPr>
                    <w:webHidden/>
                  </w:rPr>
                  <w:fldChar w:fldCharType="separate"/>
                </w:r>
                <w:r w:rsidR="00840BF4">
                  <w:rPr>
                    <w:webHidden/>
                  </w:rPr>
                  <w:t>9</w:t>
                </w:r>
                <w:r w:rsidR="00840BF4">
                  <w:rPr>
                    <w:webHidden/>
                  </w:rPr>
                  <w:fldChar w:fldCharType="end"/>
                </w:r>
              </w:hyperlink>
            </w:p>
            <w:p w14:paraId="179B36D2" w14:textId="1B25ADF0" w:rsidR="00840BF4" w:rsidRDefault="003C4559">
              <w:pPr>
                <w:pStyle w:val="TOC3"/>
                <w:rPr>
                  <w:rFonts w:asciiTheme="minorHAnsi" w:eastAsiaTheme="minorEastAsia" w:hAnsiTheme="minorHAnsi" w:cstheme="minorBidi"/>
                  <w:color w:val="auto"/>
                  <w:szCs w:val="22"/>
                </w:rPr>
              </w:pPr>
              <w:hyperlink w:anchor="_Toc107905877" w:history="1">
                <w:r w:rsidR="00840BF4" w:rsidRPr="0039062E">
                  <w:rPr>
                    <w:rStyle w:val="Hyperlink"/>
                  </w:rPr>
                  <w:t>Controlling corporations and member entities</w:t>
                </w:r>
                <w:r w:rsidR="00840BF4">
                  <w:rPr>
                    <w:webHidden/>
                  </w:rPr>
                  <w:tab/>
                </w:r>
                <w:r w:rsidR="00840BF4">
                  <w:rPr>
                    <w:webHidden/>
                  </w:rPr>
                  <w:fldChar w:fldCharType="begin"/>
                </w:r>
                <w:r w:rsidR="00840BF4">
                  <w:rPr>
                    <w:webHidden/>
                  </w:rPr>
                  <w:instrText xml:space="preserve"> PAGEREF _Toc107905877 \h </w:instrText>
                </w:r>
                <w:r w:rsidR="00840BF4">
                  <w:rPr>
                    <w:webHidden/>
                  </w:rPr>
                </w:r>
                <w:r w:rsidR="00840BF4">
                  <w:rPr>
                    <w:webHidden/>
                  </w:rPr>
                  <w:fldChar w:fldCharType="separate"/>
                </w:r>
                <w:r w:rsidR="00840BF4">
                  <w:rPr>
                    <w:webHidden/>
                  </w:rPr>
                  <w:t>9</w:t>
                </w:r>
                <w:r w:rsidR="00840BF4">
                  <w:rPr>
                    <w:webHidden/>
                  </w:rPr>
                  <w:fldChar w:fldCharType="end"/>
                </w:r>
              </w:hyperlink>
            </w:p>
            <w:p w14:paraId="3892E0EB" w14:textId="59DC5CA1" w:rsidR="00840BF4" w:rsidRDefault="003C4559">
              <w:pPr>
                <w:pStyle w:val="TOC3"/>
                <w:rPr>
                  <w:rFonts w:asciiTheme="minorHAnsi" w:eastAsiaTheme="minorEastAsia" w:hAnsiTheme="minorHAnsi" w:cstheme="minorBidi"/>
                  <w:color w:val="auto"/>
                  <w:szCs w:val="22"/>
                </w:rPr>
              </w:pPr>
              <w:hyperlink w:anchor="_Toc107905878" w:history="1">
                <w:r w:rsidR="00840BF4" w:rsidRPr="0039062E">
                  <w:rPr>
                    <w:rStyle w:val="Hyperlink"/>
                  </w:rPr>
                  <w:t>Head entities</w:t>
                </w:r>
                <w:r w:rsidR="00840BF4">
                  <w:rPr>
                    <w:webHidden/>
                  </w:rPr>
                  <w:tab/>
                </w:r>
                <w:r w:rsidR="00840BF4">
                  <w:rPr>
                    <w:webHidden/>
                  </w:rPr>
                  <w:fldChar w:fldCharType="begin"/>
                </w:r>
                <w:r w:rsidR="00840BF4">
                  <w:rPr>
                    <w:webHidden/>
                  </w:rPr>
                  <w:instrText xml:space="preserve"> PAGEREF _Toc107905878 \h </w:instrText>
                </w:r>
                <w:r w:rsidR="00840BF4">
                  <w:rPr>
                    <w:webHidden/>
                  </w:rPr>
                </w:r>
                <w:r w:rsidR="00840BF4">
                  <w:rPr>
                    <w:webHidden/>
                  </w:rPr>
                  <w:fldChar w:fldCharType="separate"/>
                </w:r>
                <w:r w:rsidR="00840BF4">
                  <w:rPr>
                    <w:webHidden/>
                  </w:rPr>
                  <w:t>10</w:t>
                </w:r>
                <w:r w:rsidR="00840BF4">
                  <w:rPr>
                    <w:webHidden/>
                  </w:rPr>
                  <w:fldChar w:fldCharType="end"/>
                </w:r>
              </w:hyperlink>
            </w:p>
            <w:p w14:paraId="75CB6DE9" w14:textId="55972B89" w:rsidR="00840BF4" w:rsidRDefault="003C4559">
              <w:pPr>
                <w:pStyle w:val="TOC3"/>
                <w:rPr>
                  <w:rFonts w:asciiTheme="minorHAnsi" w:eastAsiaTheme="minorEastAsia" w:hAnsiTheme="minorHAnsi" w:cstheme="minorBidi"/>
                  <w:color w:val="auto"/>
                  <w:szCs w:val="22"/>
                </w:rPr>
              </w:pPr>
              <w:hyperlink w:anchor="_Toc107905879" w:history="1">
                <w:r w:rsidR="00840BF4" w:rsidRPr="0039062E">
                  <w:rPr>
                    <w:rStyle w:val="Hyperlink"/>
                  </w:rPr>
                  <w:t>Unincorporated entities</w:t>
                </w:r>
                <w:r w:rsidR="00840BF4">
                  <w:rPr>
                    <w:webHidden/>
                  </w:rPr>
                  <w:tab/>
                </w:r>
                <w:r w:rsidR="00840BF4">
                  <w:rPr>
                    <w:webHidden/>
                  </w:rPr>
                  <w:fldChar w:fldCharType="begin"/>
                </w:r>
                <w:r w:rsidR="00840BF4">
                  <w:rPr>
                    <w:webHidden/>
                  </w:rPr>
                  <w:instrText xml:space="preserve"> PAGEREF _Toc107905879 \h </w:instrText>
                </w:r>
                <w:r w:rsidR="00840BF4">
                  <w:rPr>
                    <w:webHidden/>
                  </w:rPr>
                </w:r>
                <w:r w:rsidR="00840BF4">
                  <w:rPr>
                    <w:webHidden/>
                  </w:rPr>
                  <w:fldChar w:fldCharType="separate"/>
                </w:r>
                <w:r w:rsidR="00840BF4">
                  <w:rPr>
                    <w:webHidden/>
                  </w:rPr>
                  <w:t>10</w:t>
                </w:r>
                <w:r w:rsidR="00840BF4">
                  <w:rPr>
                    <w:webHidden/>
                  </w:rPr>
                  <w:fldChar w:fldCharType="end"/>
                </w:r>
              </w:hyperlink>
            </w:p>
            <w:p w14:paraId="18447BFB" w14:textId="1513CDC2" w:rsidR="00840BF4" w:rsidRDefault="003C4559">
              <w:pPr>
                <w:pStyle w:val="TOC1"/>
                <w:rPr>
                  <w:rFonts w:asciiTheme="minorHAnsi" w:eastAsiaTheme="minorEastAsia" w:hAnsiTheme="minorHAnsi" w:cstheme="minorBidi"/>
                  <w:b w:val="0"/>
                  <w:color w:val="auto"/>
                </w:rPr>
              </w:pPr>
              <w:hyperlink w:anchor="_Toc107905880" w:history="1">
                <w:r w:rsidR="00840BF4" w:rsidRPr="0039062E">
                  <w:rPr>
                    <w:rStyle w:val="Hyperlink"/>
                  </w:rPr>
                  <w:t>Total income</w:t>
                </w:r>
                <w:r w:rsidR="00840BF4">
                  <w:rPr>
                    <w:webHidden/>
                  </w:rPr>
                  <w:tab/>
                </w:r>
                <w:r w:rsidR="00840BF4">
                  <w:rPr>
                    <w:webHidden/>
                  </w:rPr>
                  <w:fldChar w:fldCharType="begin"/>
                </w:r>
                <w:r w:rsidR="00840BF4">
                  <w:rPr>
                    <w:webHidden/>
                  </w:rPr>
                  <w:instrText xml:space="preserve"> PAGEREF _Toc107905880 \h </w:instrText>
                </w:r>
                <w:r w:rsidR="00840BF4">
                  <w:rPr>
                    <w:webHidden/>
                  </w:rPr>
                </w:r>
                <w:r w:rsidR="00840BF4">
                  <w:rPr>
                    <w:webHidden/>
                  </w:rPr>
                  <w:fldChar w:fldCharType="separate"/>
                </w:r>
                <w:r w:rsidR="00840BF4">
                  <w:rPr>
                    <w:webHidden/>
                  </w:rPr>
                  <w:t>12</w:t>
                </w:r>
                <w:r w:rsidR="00840BF4">
                  <w:rPr>
                    <w:webHidden/>
                  </w:rPr>
                  <w:fldChar w:fldCharType="end"/>
                </w:r>
              </w:hyperlink>
            </w:p>
            <w:p w14:paraId="16551B3C" w14:textId="30E83964" w:rsidR="00840BF4" w:rsidRDefault="003C4559">
              <w:pPr>
                <w:pStyle w:val="TOC3"/>
                <w:rPr>
                  <w:rFonts w:asciiTheme="minorHAnsi" w:eastAsiaTheme="minorEastAsia" w:hAnsiTheme="minorHAnsi" w:cstheme="minorBidi"/>
                  <w:color w:val="auto"/>
                  <w:szCs w:val="22"/>
                </w:rPr>
              </w:pPr>
              <w:hyperlink w:anchor="_Toc107905881" w:history="1">
                <w:r w:rsidR="00840BF4" w:rsidRPr="0039062E">
                  <w:rPr>
                    <w:rStyle w:val="Hyperlink"/>
                  </w:rPr>
                  <w:t>Key points</w:t>
                </w:r>
                <w:r w:rsidR="00840BF4">
                  <w:rPr>
                    <w:webHidden/>
                  </w:rPr>
                  <w:tab/>
                </w:r>
                <w:r w:rsidR="00840BF4">
                  <w:rPr>
                    <w:webHidden/>
                  </w:rPr>
                  <w:fldChar w:fldCharType="begin"/>
                </w:r>
                <w:r w:rsidR="00840BF4">
                  <w:rPr>
                    <w:webHidden/>
                  </w:rPr>
                  <w:instrText xml:space="preserve"> PAGEREF _Toc107905881 \h </w:instrText>
                </w:r>
                <w:r w:rsidR="00840BF4">
                  <w:rPr>
                    <w:webHidden/>
                  </w:rPr>
                </w:r>
                <w:r w:rsidR="00840BF4">
                  <w:rPr>
                    <w:webHidden/>
                  </w:rPr>
                  <w:fldChar w:fldCharType="separate"/>
                </w:r>
                <w:r w:rsidR="00840BF4">
                  <w:rPr>
                    <w:webHidden/>
                  </w:rPr>
                  <w:t>12</w:t>
                </w:r>
                <w:r w:rsidR="00840BF4">
                  <w:rPr>
                    <w:webHidden/>
                  </w:rPr>
                  <w:fldChar w:fldCharType="end"/>
                </w:r>
              </w:hyperlink>
            </w:p>
            <w:p w14:paraId="5A029879" w14:textId="6D01309F" w:rsidR="00840BF4" w:rsidRDefault="003C4559">
              <w:pPr>
                <w:pStyle w:val="TOC2"/>
                <w:rPr>
                  <w:rFonts w:asciiTheme="minorHAnsi" w:eastAsiaTheme="minorEastAsia" w:hAnsiTheme="minorHAnsi" w:cstheme="minorBidi"/>
                  <w:color w:val="auto"/>
                  <w:szCs w:val="22"/>
                </w:rPr>
              </w:pPr>
              <w:hyperlink w:anchor="_Toc107905882" w:history="1">
                <w:r w:rsidR="00840BF4" w:rsidRPr="0039062E">
                  <w:rPr>
                    <w:rStyle w:val="Hyperlink"/>
                  </w:rPr>
                  <w:t>Measurement and recognition</w:t>
                </w:r>
                <w:r w:rsidR="00840BF4">
                  <w:rPr>
                    <w:webHidden/>
                  </w:rPr>
                  <w:tab/>
                </w:r>
                <w:r w:rsidR="00840BF4">
                  <w:rPr>
                    <w:webHidden/>
                  </w:rPr>
                  <w:fldChar w:fldCharType="begin"/>
                </w:r>
                <w:r w:rsidR="00840BF4">
                  <w:rPr>
                    <w:webHidden/>
                  </w:rPr>
                  <w:instrText xml:space="preserve"> PAGEREF _Toc107905882 \h </w:instrText>
                </w:r>
                <w:r w:rsidR="00840BF4">
                  <w:rPr>
                    <w:webHidden/>
                  </w:rPr>
                </w:r>
                <w:r w:rsidR="00840BF4">
                  <w:rPr>
                    <w:webHidden/>
                  </w:rPr>
                  <w:fldChar w:fldCharType="separate"/>
                </w:r>
                <w:r w:rsidR="00840BF4">
                  <w:rPr>
                    <w:webHidden/>
                  </w:rPr>
                  <w:t>12</w:t>
                </w:r>
                <w:r w:rsidR="00840BF4">
                  <w:rPr>
                    <w:webHidden/>
                  </w:rPr>
                  <w:fldChar w:fldCharType="end"/>
                </w:r>
              </w:hyperlink>
            </w:p>
            <w:p w14:paraId="30A04555" w14:textId="611711E0" w:rsidR="00840BF4" w:rsidRDefault="003C4559">
              <w:pPr>
                <w:pStyle w:val="TOC2"/>
                <w:rPr>
                  <w:rFonts w:asciiTheme="minorHAnsi" w:eastAsiaTheme="minorEastAsia" w:hAnsiTheme="minorHAnsi" w:cstheme="minorBidi"/>
                  <w:color w:val="auto"/>
                  <w:szCs w:val="22"/>
                </w:rPr>
              </w:pPr>
              <w:hyperlink w:anchor="_Toc107905883" w:history="1">
                <w:r w:rsidR="00840BF4" w:rsidRPr="0039062E">
                  <w:rPr>
                    <w:rStyle w:val="Hyperlink"/>
                  </w:rPr>
                  <w:t>Foreign currency translation</w:t>
                </w:r>
                <w:r w:rsidR="00840BF4">
                  <w:rPr>
                    <w:webHidden/>
                  </w:rPr>
                  <w:tab/>
                </w:r>
                <w:r w:rsidR="00840BF4">
                  <w:rPr>
                    <w:webHidden/>
                  </w:rPr>
                  <w:fldChar w:fldCharType="begin"/>
                </w:r>
                <w:r w:rsidR="00840BF4">
                  <w:rPr>
                    <w:webHidden/>
                  </w:rPr>
                  <w:instrText xml:space="preserve"> PAGEREF _Toc107905883 \h </w:instrText>
                </w:r>
                <w:r w:rsidR="00840BF4">
                  <w:rPr>
                    <w:webHidden/>
                  </w:rPr>
                </w:r>
                <w:r w:rsidR="00840BF4">
                  <w:rPr>
                    <w:webHidden/>
                  </w:rPr>
                  <w:fldChar w:fldCharType="separate"/>
                </w:r>
                <w:r w:rsidR="00840BF4">
                  <w:rPr>
                    <w:webHidden/>
                  </w:rPr>
                  <w:t>13</w:t>
                </w:r>
                <w:r w:rsidR="00840BF4">
                  <w:rPr>
                    <w:webHidden/>
                  </w:rPr>
                  <w:fldChar w:fldCharType="end"/>
                </w:r>
              </w:hyperlink>
            </w:p>
            <w:p w14:paraId="0F908C86" w14:textId="29897C43" w:rsidR="00840BF4" w:rsidRDefault="003C4559">
              <w:pPr>
                <w:pStyle w:val="TOC2"/>
                <w:rPr>
                  <w:rFonts w:asciiTheme="minorHAnsi" w:eastAsiaTheme="minorEastAsia" w:hAnsiTheme="minorHAnsi" w:cstheme="minorBidi"/>
                  <w:color w:val="auto"/>
                  <w:szCs w:val="22"/>
                </w:rPr>
              </w:pPr>
              <w:hyperlink w:anchor="_Toc107905884" w:history="1">
                <w:r w:rsidR="00840BF4" w:rsidRPr="0039062E">
                  <w:rPr>
                    <w:rStyle w:val="Hyperlink"/>
                  </w:rPr>
                  <w:t>Use of tax return information</w:t>
                </w:r>
                <w:r w:rsidR="00840BF4">
                  <w:rPr>
                    <w:webHidden/>
                  </w:rPr>
                  <w:tab/>
                </w:r>
                <w:r w:rsidR="00840BF4">
                  <w:rPr>
                    <w:webHidden/>
                  </w:rPr>
                  <w:fldChar w:fldCharType="begin"/>
                </w:r>
                <w:r w:rsidR="00840BF4">
                  <w:rPr>
                    <w:webHidden/>
                  </w:rPr>
                  <w:instrText xml:space="preserve"> PAGEREF _Toc107905884 \h </w:instrText>
                </w:r>
                <w:r w:rsidR="00840BF4">
                  <w:rPr>
                    <w:webHidden/>
                  </w:rPr>
                </w:r>
                <w:r w:rsidR="00840BF4">
                  <w:rPr>
                    <w:webHidden/>
                  </w:rPr>
                  <w:fldChar w:fldCharType="separate"/>
                </w:r>
                <w:r w:rsidR="00840BF4">
                  <w:rPr>
                    <w:webHidden/>
                  </w:rPr>
                  <w:t>13</w:t>
                </w:r>
                <w:r w:rsidR="00840BF4">
                  <w:rPr>
                    <w:webHidden/>
                  </w:rPr>
                  <w:fldChar w:fldCharType="end"/>
                </w:r>
              </w:hyperlink>
            </w:p>
            <w:p w14:paraId="376B9E76" w14:textId="32DB2217" w:rsidR="00840BF4" w:rsidRDefault="003C4559">
              <w:pPr>
                <w:pStyle w:val="TOC2"/>
                <w:rPr>
                  <w:rFonts w:asciiTheme="minorHAnsi" w:eastAsiaTheme="minorEastAsia" w:hAnsiTheme="minorHAnsi" w:cstheme="minorBidi"/>
                  <w:color w:val="auto"/>
                  <w:szCs w:val="22"/>
                </w:rPr>
              </w:pPr>
              <w:hyperlink w:anchor="_Toc107905885" w:history="1">
                <w:r w:rsidR="00840BF4" w:rsidRPr="0039062E">
                  <w:rPr>
                    <w:rStyle w:val="Hyperlink"/>
                  </w:rPr>
                  <w:t>Business combinations and control transactions</w:t>
                </w:r>
                <w:r w:rsidR="00840BF4">
                  <w:rPr>
                    <w:webHidden/>
                  </w:rPr>
                  <w:tab/>
                </w:r>
                <w:r w:rsidR="00840BF4">
                  <w:rPr>
                    <w:webHidden/>
                  </w:rPr>
                  <w:fldChar w:fldCharType="begin"/>
                </w:r>
                <w:r w:rsidR="00840BF4">
                  <w:rPr>
                    <w:webHidden/>
                  </w:rPr>
                  <w:instrText xml:space="preserve"> PAGEREF _Toc107905885 \h </w:instrText>
                </w:r>
                <w:r w:rsidR="00840BF4">
                  <w:rPr>
                    <w:webHidden/>
                  </w:rPr>
                </w:r>
                <w:r w:rsidR="00840BF4">
                  <w:rPr>
                    <w:webHidden/>
                  </w:rPr>
                  <w:fldChar w:fldCharType="separate"/>
                </w:r>
                <w:r w:rsidR="00840BF4">
                  <w:rPr>
                    <w:webHidden/>
                  </w:rPr>
                  <w:t>13</w:t>
                </w:r>
                <w:r w:rsidR="00840BF4">
                  <w:rPr>
                    <w:webHidden/>
                  </w:rPr>
                  <w:fldChar w:fldCharType="end"/>
                </w:r>
              </w:hyperlink>
            </w:p>
            <w:p w14:paraId="36AAEE08" w14:textId="6CA92783" w:rsidR="00840BF4" w:rsidRDefault="003C4559">
              <w:pPr>
                <w:pStyle w:val="TOC1"/>
                <w:rPr>
                  <w:rFonts w:asciiTheme="minorHAnsi" w:eastAsiaTheme="minorEastAsia" w:hAnsiTheme="minorHAnsi" w:cstheme="minorBidi"/>
                  <w:b w:val="0"/>
                  <w:color w:val="auto"/>
                </w:rPr>
              </w:pPr>
              <w:hyperlink w:anchor="_Toc107905886" w:history="1">
                <w:r w:rsidR="00840BF4" w:rsidRPr="0039062E">
                  <w:rPr>
                    <w:rStyle w:val="Hyperlink"/>
                    <w:lang w:eastAsia="en-US"/>
                  </w:rPr>
                  <w:t>Reporting period</w:t>
                </w:r>
                <w:r w:rsidR="00840BF4">
                  <w:rPr>
                    <w:webHidden/>
                  </w:rPr>
                  <w:tab/>
                </w:r>
                <w:r w:rsidR="00840BF4">
                  <w:rPr>
                    <w:webHidden/>
                  </w:rPr>
                  <w:fldChar w:fldCharType="begin"/>
                </w:r>
                <w:r w:rsidR="00840BF4">
                  <w:rPr>
                    <w:webHidden/>
                  </w:rPr>
                  <w:instrText xml:space="preserve"> PAGEREF _Toc107905886 \h </w:instrText>
                </w:r>
                <w:r w:rsidR="00840BF4">
                  <w:rPr>
                    <w:webHidden/>
                  </w:rPr>
                </w:r>
                <w:r w:rsidR="00840BF4">
                  <w:rPr>
                    <w:webHidden/>
                  </w:rPr>
                  <w:fldChar w:fldCharType="separate"/>
                </w:r>
                <w:r w:rsidR="00840BF4">
                  <w:rPr>
                    <w:webHidden/>
                  </w:rPr>
                  <w:t>15</w:t>
                </w:r>
                <w:r w:rsidR="00840BF4">
                  <w:rPr>
                    <w:webHidden/>
                  </w:rPr>
                  <w:fldChar w:fldCharType="end"/>
                </w:r>
              </w:hyperlink>
            </w:p>
            <w:p w14:paraId="567A8897" w14:textId="38249E0A" w:rsidR="00840BF4" w:rsidRDefault="003C4559">
              <w:pPr>
                <w:pStyle w:val="TOC3"/>
                <w:rPr>
                  <w:rFonts w:asciiTheme="minorHAnsi" w:eastAsiaTheme="minorEastAsia" w:hAnsiTheme="minorHAnsi" w:cstheme="minorBidi"/>
                  <w:color w:val="auto"/>
                  <w:szCs w:val="22"/>
                </w:rPr>
              </w:pPr>
              <w:hyperlink w:anchor="_Toc107905887" w:history="1">
                <w:r w:rsidR="00840BF4" w:rsidRPr="0039062E">
                  <w:rPr>
                    <w:rStyle w:val="Hyperlink"/>
                  </w:rPr>
                  <w:t>Key points</w:t>
                </w:r>
                <w:r w:rsidR="00840BF4">
                  <w:rPr>
                    <w:webHidden/>
                  </w:rPr>
                  <w:tab/>
                </w:r>
                <w:r w:rsidR="00840BF4">
                  <w:rPr>
                    <w:webHidden/>
                  </w:rPr>
                  <w:fldChar w:fldCharType="begin"/>
                </w:r>
                <w:r w:rsidR="00840BF4">
                  <w:rPr>
                    <w:webHidden/>
                  </w:rPr>
                  <w:instrText xml:space="preserve"> PAGEREF _Toc107905887 \h </w:instrText>
                </w:r>
                <w:r w:rsidR="00840BF4">
                  <w:rPr>
                    <w:webHidden/>
                  </w:rPr>
                </w:r>
                <w:r w:rsidR="00840BF4">
                  <w:rPr>
                    <w:webHidden/>
                  </w:rPr>
                  <w:fldChar w:fldCharType="separate"/>
                </w:r>
                <w:r w:rsidR="00840BF4">
                  <w:rPr>
                    <w:webHidden/>
                  </w:rPr>
                  <w:t>15</w:t>
                </w:r>
                <w:r w:rsidR="00840BF4">
                  <w:rPr>
                    <w:webHidden/>
                  </w:rPr>
                  <w:fldChar w:fldCharType="end"/>
                </w:r>
              </w:hyperlink>
            </w:p>
            <w:p w14:paraId="35D6E0F9" w14:textId="73557FC0" w:rsidR="00840BF4" w:rsidRDefault="003C4559">
              <w:pPr>
                <w:pStyle w:val="TOC2"/>
                <w:rPr>
                  <w:rFonts w:asciiTheme="minorHAnsi" w:eastAsiaTheme="minorEastAsia" w:hAnsiTheme="minorHAnsi" w:cstheme="minorBidi"/>
                  <w:color w:val="auto"/>
                  <w:szCs w:val="22"/>
                </w:rPr>
              </w:pPr>
              <w:hyperlink w:anchor="_Toc107905888" w:history="1">
                <w:r w:rsidR="00840BF4" w:rsidRPr="0039062E">
                  <w:rPr>
                    <w:rStyle w:val="Hyperlink"/>
                    <w:lang w:eastAsia="en-US"/>
                  </w:rPr>
                  <w:t>Income year</w:t>
                </w:r>
                <w:r w:rsidR="00840BF4">
                  <w:rPr>
                    <w:webHidden/>
                  </w:rPr>
                  <w:tab/>
                </w:r>
                <w:r w:rsidR="00840BF4">
                  <w:rPr>
                    <w:webHidden/>
                  </w:rPr>
                  <w:fldChar w:fldCharType="begin"/>
                </w:r>
                <w:r w:rsidR="00840BF4">
                  <w:rPr>
                    <w:webHidden/>
                  </w:rPr>
                  <w:instrText xml:space="preserve"> PAGEREF _Toc107905888 \h </w:instrText>
                </w:r>
                <w:r w:rsidR="00840BF4">
                  <w:rPr>
                    <w:webHidden/>
                  </w:rPr>
                </w:r>
                <w:r w:rsidR="00840BF4">
                  <w:rPr>
                    <w:webHidden/>
                  </w:rPr>
                  <w:fldChar w:fldCharType="separate"/>
                </w:r>
                <w:r w:rsidR="00840BF4">
                  <w:rPr>
                    <w:webHidden/>
                  </w:rPr>
                  <w:t>15</w:t>
                </w:r>
                <w:r w:rsidR="00840BF4">
                  <w:rPr>
                    <w:webHidden/>
                  </w:rPr>
                  <w:fldChar w:fldCharType="end"/>
                </w:r>
              </w:hyperlink>
            </w:p>
            <w:p w14:paraId="0F817B50" w14:textId="3F62EEB4" w:rsidR="00840BF4" w:rsidRDefault="003C4559">
              <w:pPr>
                <w:pStyle w:val="TOC2"/>
                <w:rPr>
                  <w:rFonts w:asciiTheme="minorHAnsi" w:eastAsiaTheme="minorEastAsia" w:hAnsiTheme="minorHAnsi" w:cstheme="minorBidi"/>
                  <w:color w:val="auto"/>
                  <w:szCs w:val="22"/>
                </w:rPr>
              </w:pPr>
              <w:hyperlink w:anchor="_Toc107905889" w:history="1">
                <w:r w:rsidR="00840BF4" w:rsidRPr="0039062E">
                  <w:rPr>
                    <w:rStyle w:val="Hyperlink"/>
                    <w:lang w:eastAsia="en-US"/>
                  </w:rPr>
                  <w:t>Determining reporting periods</w:t>
                </w:r>
                <w:r w:rsidR="00840BF4">
                  <w:rPr>
                    <w:webHidden/>
                  </w:rPr>
                  <w:tab/>
                </w:r>
                <w:r w:rsidR="00840BF4">
                  <w:rPr>
                    <w:webHidden/>
                  </w:rPr>
                  <w:fldChar w:fldCharType="begin"/>
                </w:r>
                <w:r w:rsidR="00840BF4">
                  <w:rPr>
                    <w:webHidden/>
                  </w:rPr>
                  <w:instrText xml:space="preserve"> PAGEREF _Toc107905889 \h </w:instrText>
                </w:r>
                <w:r w:rsidR="00840BF4">
                  <w:rPr>
                    <w:webHidden/>
                  </w:rPr>
                </w:r>
                <w:r w:rsidR="00840BF4">
                  <w:rPr>
                    <w:webHidden/>
                  </w:rPr>
                  <w:fldChar w:fldCharType="separate"/>
                </w:r>
                <w:r w:rsidR="00840BF4">
                  <w:rPr>
                    <w:webHidden/>
                  </w:rPr>
                  <w:t>15</w:t>
                </w:r>
                <w:r w:rsidR="00840BF4">
                  <w:rPr>
                    <w:webHidden/>
                  </w:rPr>
                  <w:fldChar w:fldCharType="end"/>
                </w:r>
              </w:hyperlink>
            </w:p>
            <w:p w14:paraId="75647125" w14:textId="77313E0F" w:rsidR="00840BF4" w:rsidRDefault="003C4559">
              <w:pPr>
                <w:pStyle w:val="TOC1"/>
                <w:rPr>
                  <w:rFonts w:asciiTheme="minorHAnsi" w:eastAsiaTheme="minorEastAsia" w:hAnsiTheme="minorHAnsi" w:cstheme="minorBidi"/>
                  <w:b w:val="0"/>
                  <w:color w:val="auto"/>
                </w:rPr>
              </w:pPr>
              <w:hyperlink w:anchor="_Toc107905890" w:history="1">
                <w:r w:rsidR="00840BF4" w:rsidRPr="0039062E">
                  <w:rPr>
                    <w:rStyle w:val="Hyperlink"/>
                    <w:lang w:eastAsia="en-US"/>
                  </w:rPr>
                  <w:t>Procurement</w:t>
                </w:r>
                <w:r w:rsidR="00840BF4">
                  <w:rPr>
                    <w:webHidden/>
                  </w:rPr>
                  <w:tab/>
                </w:r>
                <w:r w:rsidR="00840BF4">
                  <w:rPr>
                    <w:webHidden/>
                  </w:rPr>
                  <w:fldChar w:fldCharType="begin"/>
                </w:r>
                <w:r w:rsidR="00840BF4">
                  <w:rPr>
                    <w:webHidden/>
                  </w:rPr>
                  <w:instrText xml:space="preserve"> PAGEREF _Toc107905890 \h </w:instrText>
                </w:r>
                <w:r w:rsidR="00840BF4">
                  <w:rPr>
                    <w:webHidden/>
                  </w:rPr>
                </w:r>
                <w:r w:rsidR="00840BF4">
                  <w:rPr>
                    <w:webHidden/>
                  </w:rPr>
                  <w:fldChar w:fldCharType="separate"/>
                </w:r>
                <w:r w:rsidR="00840BF4">
                  <w:rPr>
                    <w:webHidden/>
                  </w:rPr>
                  <w:t>16</w:t>
                </w:r>
                <w:r w:rsidR="00840BF4">
                  <w:rPr>
                    <w:webHidden/>
                  </w:rPr>
                  <w:fldChar w:fldCharType="end"/>
                </w:r>
              </w:hyperlink>
            </w:p>
            <w:p w14:paraId="2955846A" w14:textId="374217D1" w:rsidR="00840BF4" w:rsidRDefault="003C4559">
              <w:pPr>
                <w:pStyle w:val="TOC3"/>
                <w:rPr>
                  <w:rFonts w:asciiTheme="minorHAnsi" w:eastAsiaTheme="minorEastAsia" w:hAnsiTheme="minorHAnsi" w:cstheme="minorBidi"/>
                  <w:color w:val="auto"/>
                  <w:szCs w:val="22"/>
                </w:rPr>
              </w:pPr>
              <w:hyperlink w:anchor="_Toc107905891" w:history="1">
                <w:r w:rsidR="00840BF4" w:rsidRPr="0039062E">
                  <w:rPr>
                    <w:rStyle w:val="Hyperlink"/>
                  </w:rPr>
                  <w:t>Key points</w:t>
                </w:r>
                <w:r w:rsidR="00840BF4">
                  <w:rPr>
                    <w:webHidden/>
                  </w:rPr>
                  <w:tab/>
                </w:r>
                <w:r w:rsidR="00840BF4">
                  <w:rPr>
                    <w:webHidden/>
                  </w:rPr>
                  <w:fldChar w:fldCharType="begin"/>
                </w:r>
                <w:r w:rsidR="00840BF4">
                  <w:rPr>
                    <w:webHidden/>
                  </w:rPr>
                  <w:instrText xml:space="preserve"> PAGEREF _Toc107905891 \h </w:instrText>
                </w:r>
                <w:r w:rsidR="00840BF4">
                  <w:rPr>
                    <w:webHidden/>
                  </w:rPr>
                </w:r>
                <w:r w:rsidR="00840BF4">
                  <w:rPr>
                    <w:webHidden/>
                  </w:rPr>
                  <w:fldChar w:fldCharType="separate"/>
                </w:r>
                <w:r w:rsidR="00840BF4">
                  <w:rPr>
                    <w:webHidden/>
                  </w:rPr>
                  <w:t>16</w:t>
                </w:r>
                <w:r w:rsidR="00840BF4">
                  <w:rPr>
                    <w:webHidden/>
                  </w:rPr>
                  <w:fldChar w:fldCharType="end"/>
                </w:r>
              </w:hyperlink>
            </w:p>
            <w:p w14:paraId="50C5A69B" w14:textId="7BAFBB4D" w:rsidR="00840BF4" w:rsidRDefault="003C4559">
              <w:pPr>
                <w:pStyle w:val="TOC2"/>
                <w:rPr>
                  <w:rFonts w:asciiTheme="minorHAnsi" w:eastAsiaTheme="minorEastAsia" w:hAnsiTheme="minorHAnsi" w:cstheme="minorBidi"/>
                  <w:color w:val="auto"/>
                  <w:szCs w:val="22"/>
                </w:rPr>
              </w:pPr>
              <w:hyperlink w:anchor="_Toc107905892" w:history="1">
                <w:r w:rsidR="00840BF4" w:rsidRPr="0039062E">
                  <w:rPr>
                    <w:rStyle w:val="Hyperlink"/>
                    <w:lang w:eastAsia="en-US"/>
                  </w:rPr>
                  <w:t>Small business procurement</w:t>
                </w:r>
                <w:r w:rsidR="00840BF4">
                  <w:rPr>
                    <w:webHidden/>
                  </w:rPr>
                  <w:tab/>
                </w:r>
                <w:r w:rsidR="00840BF4">
                  <w:rPr>
                    <w:webHidden/>
                  </w:rPr>
                  <w:fldChar w:fldCharType="begin"/>
                </w:r>
                <w:r w:rsidR="00840BF4">
                  <w:rPr>
                    <w:webHidden/>
                  </w:rPr>
                  <w:instrText xml:space="preserve"> PAGEREF _Toc107905892 \h </w:instrText>
                </w:r>
                <w:r w:rsidR="00840BF4">
                  <w:rPr>
                    <w:webHidden/>
                  </w:rPr>
                </w:r>
                <w:r w:rsidR="00840BF4">
                  <w:rPr>
                    <w:webHidden/>
                  </w:rPr>
                  <w:fldChar w:fldCharType="separate"/>
                </w:r>
                <w:r w:rsidR="00840BF4">
                  <w:rPr>
                    <w:webHidden/>
                  </w:rPr>
                  <w:t>16</w:t>
                </w:r>
                <w:r w:rsidR="00840BF4">
                  <w:rPr>
                    <w:webHidden/>
                  </w:rPr>
                  <w:fldChar w:fldCharType="end"/>
                </w:r>
              </w:hyperlink>
            </w:p>
            <w:p w14:paraId="499568D1" w14:textId="7B801E6A" w:rsidR="00840BF4" w:rsidRDefault="003C4559">
              <w:pPr>
                <w:pStyle w:val="TOC3"/>
                <w:rPr>
                  <w:rFonts w:asciiTheme="minorHAnsi" w:eastAsiaTheme="minorEastAsia" w:hAnsiTheme="minorHAnsi" w:cstheme="minorBidi"/>
                  <w:color w:val="auto"/>
                  <w:szCs w:val="22"/>
                </w:rPr>
              </w:pPr>
              <w:hyperlink w:anchor="_Toc107905893" w:history="1">
                <w:r w:rsidR="00840BF4" w:rsidRPr="0039062E">
                  <w:rPr>
                    <w:rStyle w:val="Hyperlink"/>
                    <w:lang w:eastAsia="en-US"/>
                  </w:rPr>
                  <w:t>Supply of goods and services</w:t>
                </w:r>
                <w:r w:rsidR="00840BF4">
                  <w:rPr>
                    <w:webHidden/>
                  </w:rPr>
                  <w:tab/>
                </w:r>
                <w:r w:rsidR="00840BF4">
                  <w:rPr>
                    <w:webHidden/>
                  </w:rPr>
                  <w:fldChar w:fldCharType="begin"/>
                </w:r>
                <w:r w:rsidR="00840BF4">
                  <w:rPr>
                    <w:webHidden/>
                  </w:rPr>
                  <w:instrText xml:space="preserve"> PAGEREF _Toc107905893 \h </w:instrText>
                </w:r>
                <w:r w:rsidR="00840BF4">
                  <w:rPr>
                    <w:webHidden/>
                  </w:rPr>
                </w:r>
                <w:r w:rsidR="00840BF4">
                  <w:rPr>
                    <w:webHidden/>
                  </w:rPr>
                  <w:fldChar w:fldCharType="separate"/>
                </w:r>
                <w:r w:rsidR="00840BF4">
                  <w:rPr>
                    <w:webHidden/>
                  </w:rPr>
                  <w:t>16</w:t>
                </w:r>
                <w:r w:rsidR="00840BF4">
                  <w:rPr>
                    <w:webHidden/>
                  </w:rPr>
                  <w:fldChar w:fldCharType="end"/>
                </w:r>
              </w:hyperlink>
            </w:p>
            <w:p w14:paraId="03E2F1F8" w14:textId="3F3E2223" w:rsidR="00840BF4" w:rsidRDefault="003C4559">
              <w:pPr>
                <w:pStyle w:val="TOC3"/>
                <w:rPr>
                  <w:rFonts w:asciiTheme="minorHAnsi" w:eastAsiaTheme="minorEastAsia" w:hAnsiTheme="minorHAnsi" w:cstheme="minorBidi"/>
                  <w:color w:val="auto"/>
                  <w:szCs w:val="22"/>
                </w:rPr>
              </w:pPr>
              <w:hyperlink w:anchor="_Toc107905894" w:history="1">
                <w:r w:rsidR="00840BF4" w:rsidRPr="0039062E">
                  <w:rPr>
                    <w:rStyle w:val="Hyperlink"/>
                    <w:lang w:eastAsia="en-US"/>
                  </w:rPr>
                  <w:t>Trade credit arrangements</w:t>
                </w:r>
                <w:r w:rsidR="00840BF4">
                  <w:rPr>
                    <w:webHidden/>
                  </w:rPr>
                  <w:tab/>
                </w:r>
                <w:r w:rsidR="00840BF4">
                  <w:rPr>
                    <w:webHidden/>
                  </w:rPr>
                  <w:fldChar w:fldCharType="begin"/>
                </w:r>
                <w:r w:rsidR="00840BF4">
                  <w:rPr>
                    <w:webHidden/>
                  </w:rPr>
                  <w:instrText xml:space="preserve"> PAGEREF _Toc107905894 \h </w:instrText>
                </w:r>
                <w:r w:rsidR="00840BF4">
                  <w:rPr>
                    <w:webHidden/>
                  </w:rPr>
                </w:r>
                <w:r w:rsidR="00840BF4">
                  <w:rPr>
                    <w:webHidden/>
                  </w:rPr>
                  <w:fldChar w:fldCharType="separate"/>
                </w:r>
                <w:r w:rsidR="00840BF4">
                  <w:rPr>
                    <w:webHidden/>
                  </w:rPr>
                  <w:t>17</w:t>
                </w:r>
                <w:r w:rsidR="00840BF4">
                  <w:rPr>
                    <w:webHidden/>
                  </w:rPr>
                  <w:fldChar w:fldCharType="end"/>
                </w:r>
              </w:hyperlink>
            </w:p>
            <w:p w14:paraId="34697AFB" w14:textId="7FB78EC2" w:rsidR="00840BF4" w:rsidRDefault="003C4559">
              <w:pPr>
                <w:pStyle w:val="TOC3"/>
                <w:rPr>
                  <w:rFonts w:asciiTheme="minorHAnsi" w:eastAsiaTheme="minorEastAsia" w:hAnsiTheme="minorHAnsi" w:cstheme="minorBidi"/>
                  <w:color w:val="auto"/>
                  <w:szCs w:val="22"/>
                </w:rPr>
              </w:pPr>
              <w:hyperlink w:anchor="_Toc107905895" w:history="1">
                <w:r w:rsidR="00840BF4" w:rsidRPr="0039062E">
                  <w:rPr>
                    <w:rStyle w:val="Hyperlink"/>
                    <w:lang w:eastAsia="en-US"/>
                  </w:rPr>
                  <w:t>Credits, rebates and discounts</w:t>
                </w:r>
                <w:r w:rsidR="00840BF4">
                  <w:rPr>
                    <w:webHidden/>
                  </w:rPr>
                  <w:tab/>
                </w:r>
                <w:r w:rsidR="00840BF4">
                  <w:rPr>
                    <w:webHidden/>
                  </w:rPr>
                  <w:fldChar w:fldCharType="begin"/>
                </w:r>
                <w:r w:rsidR="00840BF4">
                  <w:rPr>
                    <w:webHidden/>
                  </w:rPr>
                  <w:instrText xml:space="preserve"> PAGEREF _Toc107905895 \h </w:instrText>
                </w:r>
                <w:r w:rsidR="00840BF4">
                  <w:rPr>
                    <w:webHidden/>
                  </w:rPr>
                </w:r>
                <w:r w:rsidR="00840BF4">
                  <w:rPr>
                    <w:webHidden/>
                  </w:rPr>
                  <w:fldChar w:fldCharType="separate"/>
                </w:r>
                <w:r w:rsidR="00840BF4">
                  <w:rPr>
                    <w:webHidden/>
                  </w:rPr>
                  <w:t>17</w:t>
                </w:r>
                <w:r w:rsidR="00840BF4">
                  <w:rPr>
                    <w:webHidden/>
                  </w:rPr>
                  <w:fldChar w:fldCharType="end"/>
                </w:r>
              </w:hyperlink>
            </w:p>
            <w:p w14:paraId="4D9FB863" w14:textId="745F2AE3" w:rsidR="00840BF4" w:rsidRDefault="003C4559">
              <w:pPr>
                <w:pStyle w:val="TOC3"/>
                <w:rPr>
                  <w:rFonts w:asciiTheme="minorHAnsi" w:eastAsiaTheme="minorEastAsia" w:hAnsiTheme="minorHAnsi" w:cstheme="minorBidi"/>
                  <w:color w:val="auto"/>
                  <w:szCs w:val="22"/>
                </w:rPr>
              </w:pPr>
              <w:hyperlink w:anchor="_Toc107905896" w:history="1">
                <w:r w:rsidR="00840BF4" w:rsidRPr="0039062E">
                  <w:rPr>
                    <w:rStyle w:val="Hyperlink"/>
                    <w:lang w:eastAsia="en-US"/>
                  </w:rPr>
                  <w:t>Excluded payments</w:t>
                </w:r>
                <w:r w:rsidR="00840BF4">
                  <w:rPr>
                    <w:webHidden/>
                  </w:rPr>
                  <w:tab/>
                </w:r>
                <w:r w:rsidR="00840BF4">
                  <w:rPr>
                    <w:webHidden/>
                  </w:rPr>
                  <w:fldChar w:fldCharType="begin"/>
                </w:r>
                <w:r w:rsidR="00840BF4">
                  <w:rPr>
                    <w:webHidden/>
                  </w:rPr>
                  <w:instrText xml:space="preserve"> PAGEREF _Toc107905896 \h </w:instrText>
                </w:r>
                <w:r w:rsidR="00840BF4">
                  <w:rPr>
                    <w:webHidden/>
                  </w:rPr>
                </w:r>
                <w:r w:rsidR="00840BF4">
                  <w:rPr>
                    <w:webHidden/>
                  </w:rPr>
                  <w:fldChar w:fldCharType="separate"/>
                </w:r>
                <w:r w:rsidR="00840BF4">
                  <w:rPr>
                    <w:webHidden/>
                  </w:rPr>
                  <w:t>17</w:t>
                </w:r>
                <w:r w:rsidR="00840BF4">
                  <w:rPr>
                    <w:webHidden/>
                  </w:rPr>
                  <w:fldChar w:fldCharType="end"/>
                </w:r>
              </w:hyperlink>
            </w:p>
            <w:p w14:paraId="03719991" w14:textId="0299A12F" w:rsidR="00840BF4" w:rsidRDefault="003C4559">
              <w:pPr>
                <w:pStyle w:val="TOC3"/>
                <w:rPr>
                  <w:rFonts w:asciiTheme="minorHAnsi" w:eastAsiaTheme="minorEastAsia" w:hAnsiTheme="minorHAnsi" w:cstheme="minorBidi"/>
                  <w:color w:val="auto"/>
                  <w:szCs w:val="22"/>
                </w:rPr>
              </w:pPr>
              <w:hyperlink w:anchor="_Toc107905897" w:history="1">
                <w:r w:rsidR="00840BF4" w:rsidRPr="0039062E">
                  <w:rPr>
                    <w:rStyle w:val="Hyperlink"/>
                    <w:lang w:eastAsia="en-US"/>
                  </w:rPr>
                  <w:t>Credit card payments</w:t>
                </w:r>
                <w:r w:rsidR="00840BF4">
                  <w:rPr>
                    <w:webHidden/>
                  </w:rPr>
                  <w:tab/>
                </w:r>
                <w:r w:rsidR="00840BF4">
                  <w:rPr>
                    <w:webHidden/>
                  </w:rPr>
                  <w:fldChar w:fldCharType="begin"/>
                </w:r>
                <w:r w:rsidR="00840BF4">
                  <w:rPr>
                    <w:webHidden/>
                  </w:rPr>
                  <w:instrText xml:space="preserve"> PAGEREF _Toc107905897 \h </w:instrText>
                </w:r>
                <w:r w:rsidR="00840BF4">
                  <w:rPr>
                    <w:webHidden/>
                  </w:rPr>
                </w:r>
                <w:r w:rsidR="00840BF4">
                  <w:rPr>
                    <w:webHidden/>
                  </w:rPr>
                  <w:fldChar w:fldCharType="separate"/>
                </w:r>
                <w:r w:rsidR="00840BF4">
                  <w:rPr>
                    <w:webHidden/>
                  </w:rPr>
                  <w:t>17</w:t>
                </w:r>
                <w:r w:rsidR="00840BF4">
                  <w:rPr>
                    <w:webHidden/>
                  </w:rPr>
                  <w:fldChar w:fldCharType="end"/>
                </w:r>
              </w:hyperlink>
            </w:p>
            <w:p w14:paraId="381CFCDC" w14:textId="31A1988E" w:rsidR="00840BF4" w:rsidRDefault="003C4559">
              <w:pPr>
                <w:pStyle w:val="TOC2"/>
                <w:rPr>
                  <w:rFonts w:asciiTheme="minorHAnsi" w:eastAsiaTheme="minorEastAsia" w:hAnsiTheme="minorHAnsi" w:cstheme="minorBidi"/>
                  <w:color w:val="auto"/>
                  <w:szCs w:val="22"/>
                </w:rPr>
              </w:pPr>
              <w:hyperlink w:anchor="_Toc107905898" w:history="1">
                <w:r w:rsidR="00840BF4" w:rsidRPr="0039062E">
                  <w:rPr>
                    <w:rStyle w:val="Hyperlink"/>
                    <w:lang w:eastAsia="en-US"/>
                  </w:rPr>
                  <w:t>Payment terms</w:t>
                </w:r>
                <w:r w:rsidR="00840BF4">
                  <w:rPr>
                    <w:webHidden/>
                  </w:rPr>
                  <w:tab/>
                </w:r>
                <w:r w:rsidR="00840BF4">
                  <w:rPr>
                    <w:webHidden/>
                  </w:rPr>
                  <w:fldChar w:fldCharType="begin"/>
                </w:r>
                <w:r w:rsidR="00840BF4">
                  <w:rPr>
                    <w:webHidden/>
                  </w:rPr>
                  <w:instrText xml:space="preserve"> PAGEREF _Toc107905898 \h </w:instrText>
                </w:r>
                <w:r w:rsidR="00840BF4">
                  <w:rPr>
                    <w:webHidden/>
                  </w:rPr>
                </w:r>
                <w:r w:rsidR="00840BF4">
                  <w:rPr>
                    <w:webHidden/>
                  </w:rPr>
                  <w:fldChar w:fldCharType="separate"/>
                </w:r>
                <w:r w:rsidR="00840BF4">
                  <w:rPr>
                    <w:webHidden/>
                  </w:rPr>
                  <w:t>18</w:t>
                </w:r>
                <w:r w:rsidR="00840BF4">
                  <w:rPr>
                    <w:webHidden/>
                  </w:rPr>
                  <w:fldChar w:fldCharType="end"/>
                </w:r>
              </w:hyperlink>
            </w:p>
            <w:p w14:paraId="4B1D4BB4" w14:textId="7F4BB18B" w:rsidR="00840BF4" w:rsidRDefault="003C4559">
              <w:pPr>
                <w:pStyle w:val="TOC3"/>
                <w:rPr>
                  <w:rFonts w:asciiTheme="minorHAnsi" w:eastAsiaTheme="minorEastAsia" w:hAnsiTheme="minorHAnsi" w:cstheme="minorBidi"/>
                  <w:color w:val="auto"/>
                  <w:szCs w:val="22"/>
                </w:rPr>
              </w:pPr>
              <w:hyperlink w:anchor="_Toc107905899" w:history="1">
                <w:r w:rsidR="00840BF4" w:rsidRPr="0039062E">
                  <w:rPr>
                    <w:rStyle w:val="Hyperlink"/>
                    <w:lang w:eastAsia="en-US"/>
                  </w:rPr>
                  <w:t>Arrangements, agreements and contracts</w:t>
                </w:r>
                <w:r w:rsidR="00840BF4">
                  <w:rPr>
                    <w:webHidden/>
                  </w:rPr>
                  <w:tab/>
                </w:r>
                <w:r w:rsidR="00840BF4">
                  <w:rPr>
                    <w:webHidden/>
                  </w:rPr>
                  <w:fldChar w:fldCharType="begin"/>
                </w:r>
                <w:r w:rsidR="00840BF4">
                  <w:rPr>
                    <w:webHidden/>
                  </w:rPr>
                  <w:instrText xml:space="preserve"> PAGEREF _Toc107905899 \h </w:instrText>
                </w:r>
                <w:r w:rsidR="00840BF4">
                  <w:rPr>
                    <w:webHidden/>
                  </w:rPr>
                </w:r>
                <w:r w:rsidR="00840BF4">
                  <w:rPr>
                    <w:webHidden/>
                  </w:rPr>
                  <w:fldChar w:fldCharType="separate"/>
                </w:r>
                <w:r w:rsidR="00840BF4">
                  <w:rPr>
                    <w:webHidden/>
                  </w:rPr>
                  <w:t>18</w:t>
                </w:r>
                <w:r w:rsidR="00840BF4">
                  <w:rPr>
                    <w:webHidden/>
                  </w:rPr>
                  <w:fldChar w:fldCharType="end"/>
                </w:r>
              </w:hyperlink>
            </w:p>
            <w:p w14:paraId="3DEE12AE" w14:textId="1908F1F3" w:rsidR="00840BF4" w:rsidRDefault="003C4559">
              <w:pPr>
                <w:pStyle w:val="TOC3"/>
                <w:rPr>
                  <w:rFonts w:asciiTheme="minorHAnsi" w:eastAsiaTheme="minorEastAsia" w:hAnsiTheme="minorHAnsi" w:cstheme="minorBidi"/>
                  <w:color w:val="auto"/>
                  <w:szCs w:val="22"/>
                </w:rPr>
              </w:pPr>
              <w:hyperlink w:anchor="_Toc107905900" w:history="1">
                <w:r w:rsidR="00840BF4" w:rsidRPr="0039062E">
                  <w:rPr>
                    <w:rStyle w:val="Hyperlink"/>
                    <w:lang w:eastAsia="en-US"/>
                  </w:rPr>
                  <w:t>Standard payment period</w:t>
                </w:r>
                <w:r w:rsidR="00840BF4">
                  <w:rPr>
                    <w:webHidden/>
                  </w:rPr>
                  <w:tab/>
                </w:r>
                <w:r w:rsidR="00840BF4">
                  <w:rPr>
                    <w:webHidden/>
                  </w:rPr>
                  <w:fldChar w:fldCharType="begin"/>
                </w:r>
                <w:r w:rsidR="00840BF4">
                  <w:rPr>
                    <w:webHidden/>
                  </w:rPr>
                  <w:instrText xml:space="preserve"> PAGEREF _Toc107905900 \h </w:instrText>
                </w:r>
                <w:r w:rsidR="00840BF4">
                  <w:rPr>
                    <w:webHidden/>
                  </w:rPr>
                </w:r>
                <w:r w:rsidR="00840BF4">
                  <w:rPr>
                    <w:webHidden/>
                  </w:rPr>
                  <w:fldChar w:fldCharType="separate"/>
                </w:r>
                <w:r w:rsidR="00840BF4">
                  <w:rPr>
                    <w:webHidden/>
                  </w:rPr>
                  <w:t>18</w:t>
                </w:r>
                <w:r w:rsidR="00840BF4">
                  <w:rPr>
                    <w:webHidden/>
                  </w:rPr>
                  <w:fldChar w:fldCharType="end"/>
                </w:r>
              </w:hyperlink>
            </w:p>
            <w:p w14:paraId="714F7254" w14:textId="41E7A68C" w:rsidR="00840BF4" w:rsidRDefault="003C4559">
              <w:pPr>
                <w:pStyle w:val="TOC2"/>
                <w:rPr>
                  <w:rFonts w:asciiTheme="minorHAnsi" w:eastAsiaTheme="minorEastAsia" w:hAnsiTheme="minorHAnsi" w:cstheme="minorBidi"/>
                  <w:color w:val="auto"/>
                  <w:szCs w:val="22"/>
                </w:rPr>
              </w:pPr>
              <w:hyperlink w:anchor="_Toc107905901" w:history="1">
                <w:r w:rsidR="00840BF4" w:rsidRPr="0039062E">
                  <w:rPr>
                    <w:rStyle w:val="Hyperlink"/>
                    <w:lang w:eastAsia="en-US"/>
                  </w:rPr>
                  <w:t>Invoices</w:t>
                </w:r>
                <w:r w:rsidR="00840BF4">
                  <w:rPr>
                    <w:webHidden/>
                  </w:rPr>
                  <w:tab/>
                </w:r>
                <w:r w:rsidR="00840BF4">
                  <w:rPr>
                    <w:webHidden/>
                  </w:rPr>
                  <w:fldChar w:fldCharType="begin"/>
                </w:r>
                <w:r w:rsidR="00840BF4">
                  <w:rPr>
                    <w:webHidden/>
                  </w:rPr>
                  <w:instrText xml:space="preserve"> PAGEREF _Toc107905901 \h </w:instrText>
                </w:r>
                <w:r w:rsidR="00840BF4">
                  <w:rPr>
                    <w:webHidden/>
                  </w:rPr>
                </w:r>
                <w:r w:rsidR="00840BF4">
                  <w:rPr>
                    <w:webHidden/>
                  </w:rPr>
                  <w:fldChar w:fldCharType="separate"/>
                </w:r>
                <w:r w:rsidR="00840BF4">
                  <w:rPr>
                    <w:webHidden/>
                  </w:rPr>
                  <w:t>18</w:t>
                </w:r>
                <w:r w:rsidR="00840BF4">
                  <w:rPr>
                    <w:webHidden/>
                  </w:rPr>
                  <w:fldChar w:fldCharType="end"/>
                </w:r>
              </w:hyperlink>
            </w:p>
            <w:p w14:paraId="0FE1E78C" w14:textId="7753B92D" w:rsidR="00840BF4" w:rsidRDefault="003C4559">
              <w:pPr>
                <w:pStyle w:val="TOC3"/>
                <w:rPr>
                  <w:rFonts w:asciiTheme="minorHAnsi" w:eastAsiaTheme="minorEastAsia" w:hAnsiTheme="minorHAnsi" w:cstheme="minorBidi"/>
                  <w:color w:val="auto"/>
                  <w:szCs w:val="22"/>
                </w:rPr>
              </w:pPr>
              <w:hyperlink w:anchor="_Toc107905902" w:history="1">
                <w:r w:rsidR="00840BF4" w:rsidRPr="0039062E">
                  <w:rPr>
                    <w:rStyle w:val="Hyperlink"/>
                    <w:lang w:eastAsia="en-US"/>
                  </w:rPr>
                  <w:t>Combined invoices</w:t>
                </w:r>
                <w:r w:rsidR="00840BF4">
                  <w:rPr>
                    <w:webHidden/>
                  </w:rPr>
                  <w:tab/>
                </w:r>
                <w:r w:rsidR="00840BF4">
                  <w:rPr>
                    <w:webHidden/>
                  </w:rPr>
                  <w:fldChar w:fldCharType="begin"/>
                </w:r>
                <w:r w:rsidR="00840BF4">
                  <w:rPr>
                    <w:webHidden/>
                  </w:rPr>
                  <w:instrText xml:space="preserve"> PAGEREF _Toc107905902 \h </w:instrText>
                </w:r>
                <w:r w:rsidR="00840BF4">
                  <w:rPr>
                    <w:webHidden/>
                  </w:rPr>
                </w:r>
                <w:r w:rsidR="00840BF4">
                  <w:rPr>
                    <w:webHidden/>
                  </w:rPr>
                  <w:fldChar w:fldCharType="separate"/>
                </w:r>
                <w:r w:rsidR="00840BF4">
                  <w:rPr>
                    <w:webHidden/>
                  </w:rPr>
                  <w:t>18</w:t>
                </w:r>
                <w:r w:rsidR="00840BF4">
                  <w:rPr>
                    <w:webHidden/>
                  </w:rPr>
                  <w:fldChar w:fldCharType="end"/>
                </w:r>
              </w:hyperlink>
            </w:p>
            <w:p w14:paraId="687C900B" w14:textId="73838229" w:rsidR="00840BF4" w:rsidRDefault="003C4559">
              <w:pPr>
                <w:pStyle w:val="TOC3"/>
                <w:rPr>
                  <w:rFonts w:asciiTheme="minorHAnsi" w:eastAsiaTheme="minorEastAsia" w:hAnsiTheme="minorHAnsi" w:cstheme="minorBidi"/>
                  <w:color w:val="auto"/>
                  <w:szCs w:val="22"/>
                </w:rPr>
              </w:pPr>
              <w:hyperlink w:anchor="_Toc107905903" w:history="1">
                <w:r w:rsidR="00840BF4" w:rsidRPr="0039062E">
                  <w:rPr>
                    <w:rStyle w:val="Hyperlink"/>
                    <w:lang w:eastAsia="en-US"/>
                  </w:rPr>
                  <w:t>Invoice date</w:t>
                </w:r>
                <w:r w:rsidR="00840BF4">
                  <w:rPr>
                    <w:webHidden/>
                  </w:rPr>
                  <w:tab/>
                </w:r>
                <w:r w:rsidR="00840BF4">
                  <w:rPr>
                    <w:webHidden/>
                  </w:rPr>
                  <w:fldChar w:fldCharType="begin"/>
                </w:r>
                <w:r w:rsidR="00840BF4">
                  <w:rPr>
                    <w:webHidden/>
                  </w:rPr>
                  <w:instrText xml:space="preserve"> PAGEREF _Toc107905903 \h </w:instrText>
                </w:r>
                <w:r w:rsidR="00840BF4">
                  <w:rPr>
                    <w:webHidden/>
                  </w:rPr>
                </w:r>
                <w:r w:rsidR="00840BF4">
                  <w:rPr>
                    <w:webHidden/>
                  </w:rPr>
                  <w:fldChar w:fldCharType="separate"/>
                </w:r>
                <w:r w:rsidR="00840BF4">
                  <w:rPr>
                    <w:webHidden/>
                  </w:rPr>
                  <w:t>18</w:t>
                </w:r>
                <w:r w:rsidR="00840BF4">
                  <w:rPr>
                    <w:webHidden/>
                  </w:rPr>
                  <w:fldChar w:fldCharType="end"/>
                </w:r>
              </w:hyperlink>
            </w:p>
            <w:p w14:paraId="0DAED9F4" w14:textId="4686B794" w:rsidR="00840BF4" w:rsidRDefault="003C4559">
              <w:pPr>
                <w:pStyle w:val="TOC3"/>
                <w:rPr>
                  <w:rFonts w:asciiTheme="minorHAnsi" w:eastAsiaTheme="minorEastAsia" w:hAnsiTheme="minorHAnsi" w:cstheme="minorBidi"/>
                  <w:color w:val="auto"/>
                  <w:szCs w:val="22"/>
                </w:rPr>
              </w:pPr>
              <w:hyperlink w:anchor="_Toc107905904" w:history="1">
                <w:r w:rsidR="00840BF4" w:rsidRPr="0039062E">
                  <w:rPr>
                    <w:rStyle w:val="Hyperlink"/>
                    <w:lang w:eastAsia="en-US"/>
                  </w:rPr>
                  <w:t>Recipient-created tax invoice</w:t>
                </w:r>
                <w:r w:rsidR="00840BF4">
                  <w:rPr>
                    <w:webHidden/>
                  </w:rPr>
                  <w:tab/>
                </w:r>
                <w:r w:rsidR="00840BF4">
                  <w:rPr>
                    <w:webHidden/>
                  </w:rPr>
                  <w:fldChar w:fldCharType="begin"/>
                </w:r>
                <w:r w:rsidR="00840BF4">
                  <w:rPr>
                    <w:webHidden/>
                  </w:rPr>
                  <w:instrText xml:space="preserve"> PAGEREF _Toc107905904 \h </w:instrText>
                </w:r>
                <w:r w:rsidR="00840BF4">
                  <w:rPr>
                    <w:webHidden/>
                  </w:rPr>
                </w:r>
                <w:r w:rsidR="00840BF4">
                  <w:rPr>
                    <w:webHidden/>
                  </w:rPr>
                  <w:fldChar w:fldCharType="separate"/>
                </w:r>
                <w:r w:rsidR="00840BF4">
                  <w:rPr>
                    <w:webHidden/>
                  </w:rPr>
                  <w:t>19</w:t>
                </w:r>
                <w:r w:rsidR="00840BF4">
                  <w:rPr>
                    <w:webHidden/>
                  </w:rPr>
                  <w:fldChar w:fldCharType="end"/>
                </w:r>
              </w:hyperlink>
            </w:p>
            <w:p w14:paraId="07EC24F5" w14:textId="47A788D1" w:rsidR="00840BF4" w:rsidRDefault="003C4559">
              <w:pPr>
                <w:pStyle w:val="TOC3"/>
                <w:rPr>
                  <w:rFonts w:asciiTheme="minorHAnsi" w:eastAsiaTheme="minorEastAsia" w:hAnsiTheme="minorHAnsi" w:cstheme="minorBidi"/>
                  <w:color w:val="auto"/>
                  <w:szCs w:val="22"/>
                </w:rPr>
              </w:pPr>
              <w:hyperlink w:anchor="_Toc107905905" w:history="1">
                <w:r w:rsidR="00840BF4" w:rsidRPr="0039062E">
                  <w:rPr>
                    <w:rStyle w:val="Hyperlink"/>
                    <w:lang w:eastAsia="en-US"/>
                  </w:rPr>
                  <w:t>Disputed invoices</w:t>
                </w:r>
                <w:r w:rsidR="00840BF4">
                  <w:rPr>
                    <w:webHidden/>
                  </w:rPr>
                  <w:tab/>
                </w:r>
                <w:r w:rsidR="00840BF4">
                  <w:rPr>
                    <w:webHidden/>
                  </w:rPr>
                  <w:fldChar w:fldCharType="begin"/>
                </w:r>
                <w:r w:rsidR="00840BF4">
                  <w:rPr>
                    <w:webHidden/>
                  </w:rPr>
                  <w:instrText xml:space="preserve"> PAGEREF _Toc107905905 \h </w:instrText>
                </w:r>
                <w:r w:rsidR="00840BF4">
                  <w:rPr>
                    <w:webHidden/>
                  </w:rPr>
                </w:r>
                <w:r w:rsidR="00840BF4">
                  <w:rPr>
                    <w:webHidden/>
                  </w:rPr>
                  <w:fldChar w:fldCharType="separate"/>
                </w:r>
                <w:r w:rsidR="00840BF4">
                  <w:rPr>
                    <w:webHidden/>
                  </w:rPr>
                  <w:t>19</w:t>
                </w:r>
                <w:r w:rsidR="00840BF4">
                  <w:rPr>
                    <w:webHidden/>
                  </w:rPr>
                  <w:fldChar w:fldCharType="end"/>
                </w:r>
              </w:hyperlink>
            </w:p>
            <w:p w14:paraId="09529124" w14:textId="49EA20CE" w:rsidR="00840BF4" w:rsidRDefault="003C4559">
              <w:pPr>
                <w:pStyle w:val="TOC3"/>
                <w:rPr>
                  <w:rFonts w:asciiTheme="minorHAnsi" w:eastAsiaTheme="minorEastAsia" w:hAnsiTheme="minorHAnsi" w:cstheme="minorBidi"/>
                  <w:color w:val="auto"/>
                  <w:szCs w:val="22"/>
                </w:rPr>
              </w:pPr>
              <w:hyperlink w:anchor="_Toc107905906" w:history="1">
                <w:r w:rsidR="00840BF4" w:rsidRPr="0039062E">
                  <w:rPr>
                    <w:rStyle w:val="Hyperlink"/>
                    <w:lang w:eastAsia="en-US"/>
                  </w:rPr>
                  <w:t>Supply chain finance</w:t>
                </w:r>
                <w:r w:rsidR="00840BF4">
                  <w:rPr>
                    <w:webHidden/>
                  </w:rPr>
                  <w:tab/>
                </w:r>
                <w:r w:rsidR="00840BF4">
                  <w:rPr>
                    <w:webHidden/>
                  </w:rPr>
                  <w:fldChar w:fldCharType="begin"/>
                </w:r>
                <w:r w:rsidR="00840BF4">
                  <w:rPr>
                    <w:webHidden/>
                  </w:rPr>
                  <w:instrText xml:space="preserve"> PAGEREF _Toc107905906 \h </w:instrText>
                </w:r>
                <w:r w:rsidR="00840BF4">
                  <w:rPr>
                    <w:webHidden/>
                  </w:rPr>
                </w:r>
                <w:r w:rsidR="00840BF4">
                  <w:rPr>
                    <w:webHidden/>
                  </w:rPr>
                  <w:fldChar w:fldCharType="separate"/>
                </w:r>
                <w:r w:rsidR="00840BF4">
                  <w:rPr>
                    <w:webHidden/>
                  </w:rPr>
                  <w:t>20</w:t>
                </w:r>
                <w:r w:rsidR="00840BF4">
                  <w:rPr>
                    <w:webHidden/>
                  </w:rPr>
                  <w:fldChar w:fldCharType="end"/>
                </w:r>
              </w:hyperlink>
            </w:p>
            <w:p w14:paraId="3F96C627" w14:textId="19B3FE6B" w:rsidR="00840BF4" w:rsidRDefault="003C4559">
              <w:pPr>
                <w:pStyle w:val="TOC1"/>
                <w:rPr>
                  <w:rFonts w:asciiTheme="minorHAnsi" w:eastAsiaTheme="minorEastAsia" w:hAnsiTheme="minorHAnsi" w:cstheme="minorBidi"/>
                  <w:b w:val="0"/>
                  <w:color w:val="auto"/>
                </w:rPr>
              </w:pPr>
              <w:hyperlink w:anchor="_Toc107905907" w:history="1">
                <w:r w:rsidR="00840BF4" w:rsidRPr="0039062E">
                  <w:rPr>
                    <w:rStyle w:val="Hyperlink"/>
                    <w:lang w:eastAsia="en-US"/>
                  </w:rPr>
                  <w:t>Governance</w:t>
                </w:r>
                <w:r w:rsidR="00840BF4">
                  <w:rPr>
                    <w:webHidden/>
                  </w:rPr>
                  <w:tab/>
                </w:r>
                <w:r w:rsidR="00840BF4">
                  <w:rPr>
                    <w:webHidden/>
                  </w:rPr>
                  <w:fldChar w:fldCharType="begin"/>
                </w:r>
                <w:r w:rsidR="00840BF4">
                  <w:rPr>
                    <w:webHidden/>
                  </w:rPr>
                  <w:instrText xml:space="preserve"> PAGEREF _Toc107905907 \h </w:instrText>
                </w:r>
                <w:r w:rsidR="00840BF4">
                  <w:rPr>
                    <w:webHidden/>
                  </w:rPr>
                </w:r>
                <w:r w:rsidR="00840BF4">
                  <w:rPr>
                    <w:webHidden/>
                  </w:rPr>
                  <w:fldChar w:fldCharType="separate"/>
                </w:r>
                <w:r w:rsidR="00840BF4">
                  <w:rPr>
                    <w:webHidden/>
                  </w:rPr>
                  <w:t>20</w:t>
                </w:r>
                <w:r w:rsidR="00840BF4">
                  <w:rPr>
                    <w:webHidden/>
                  </w:rPr>
                  <w:fldChar w:fldCharType="end"/>
                </w:r>
              </w:hyperlink>
            </w:p>
            <w:p w14:paraId="163CA93A" w14:textId="2CB1E7F4" w:rsidR="00840BF4" w:rsidRDefault="003C4559">
              <w:pPr>
                <w:pStyle w:val="TOC3"/>
                <w:rPr>
                  <w:rFonts w:asciiTheme="minorHAnsi" w:eastAsiaTheme="minorEastAsia" w:hAnsiTheme="minorHAnsi" w:cstheme="minorBidi"/>
                  <w:color w:val="auto"/>
                  <w:szCs w:val="22"/>
                </w:rPr>
              </w:pPr>
              <w:hyperlink w:anchor="_Toc107905908" w:history="1">
                <w:r w:rsidR="00840BF4" w:rsidRPr="0039062E">
                  <w:rPr>
                    <w:rStyle w:val="Hyperlink"/>
                  </w:rPr>
                  <w:t>Key points</w:t>
                </w:r>
                <w:r w:rsidR="00840BF4">
                  <w:rPr>
                    <w:webHidden/>
                  </w:rPr>
                  <w:tab/>
                </w:r>
                <w:r w:rsidR="00840BF4">
                  <w:rPr>
                    <w:webHidden/>
                  </w:rPr>
                  <w:fldChar w:fldCharType="begin"/>
                </w:r>
                <w:r w:rsidR="00840BF4">
                  <w:rPr>
                    <w:webHidden/>
                  </w:rPr>
                  <w:instrText xml:space="preserve"> PAGEREF _Toc107905908 \h </w:instrText>
                </w:r>
                <w:r w:rsidR="00840BF4">
                  <w:rPr>
                    <w:webHidden/>
                  </w:rPr>
                </w:r>
                <w:r w:rsidR="00840BF4">
                  <w:rPr>
                    <w:webHidden/>
                  </w:rPr>
                  <w:fldChar w:fldCharType="separate"/>
                </w:r>
                <w:r w:rsidR="00840BF4">
                  <w:rPr>
                    <w:webHidden/>
                  </w:rPr>
                  <w:t>20</w:t>
                </w:r>
                <w:r w:rsidR="00840BF4">
                  <w:rPr>
                    <w:webHidden/>
                  </w:rPr>
                  <w:fldChar w:fldCharType="end"/>
                </w:r>
              </w:hyperlink>
            </w:p>
            <w:p w14:paraId="3034CE7E" w14:textId="7FCE167D" w:rsidR="00840BF4" w:rsidRDefault="003C4559">
              <w:pPr>
                <w:pStyle w:val="TOC2"/>
                <w:rPr>
                  <w:rFonts w:asciiTheme="minorHAnsi" w:eastAsiaTheme="minorEastAsia" w:hAnsiTheme="minorHAnsi" w:cstheme="minorBidi"/>
                  <w:color w:val="auto"/>
                  <w:szCs w:val="22"/>
                </w:rPr>
              </w:pPr>
              <w:hyperlink w:anchor="_Toc107905909" w:history="1">
                <w:r w:rsidR="00840BF4" w:rsidRPr="0039062E">
                  <w:rPr>
                    <w:rStyle w:val="Hyperlink"/>
                    <w:lang w:eastAsia="en-US"/>
                  </w:rPr>
                  <w:t>Principal governing body</w:t>
                </w:r>
                <w:r w:rsidR="00840BF4">
                  <w:rPr>
                    <w:webHidden/>
                  </w:rPr>
                  <w:tab/>
                </w:r>
                <w:r w:rsidR="00840BF4">
                  <w:rPr>
                    <w:webHidden/>
                  </w:rPr>
                  <w:fldChar w:fldCharType="begin"/>
                </w:r>
                <w:r w:rsidR="00840BF4">
                  <w:rPr>
                    <w:webHidden/>
                  </w:rPr>
                  <w:instrText xml:space="preserve"> PAGEREF _Toc107905909 \h </w:instrText>
                </w:r>
                <w:r w:rsidR="00840BF4">
                  <w:rPr>
                    <w:webHidden/>
                  </w:rPr>
                </w:r>
                <w:r w:rsidR="00840BF4">
                  <w:rPr>
                    <w:webHidden/>
                  </w:rPr>
                  <w:fldChar w:fldCharType="separate"/>
                </w:r>
                <w:r w:rsidR="00840BF4">
                  <w:rPr>
                    <w:webHidden/>
                  </w:rPr>
                  <w:t>20</w:t>
                </w:r>
                <w:r w:rsidR="00840BF4">
                  <w:rPr>
                    <w:webHidden/>
                  </w:rPr>
                  <w:fldChar w:fldCharType="end"/>
                </w:r>
              </w:hyperlink>
            </w:p>
            <w:p w14:paraId="74E288FE" w14:textId="1928068C" w:rsidR="00840BF4" w:rsidRDefault="003C4559">
              <w:pPr>
                <w:pStyle w:val="TOC2"/>
                <w:rPr>
                  <w:rFonts w:asciiTheme="minorHAnsi" w:eastAsiaTheme="minorEastAsia" w:hAnsiTheme="minorHAnsi" w:cstheme="minorBidi"/>
                  <w:color w:val="auto"/>
                  <w:szCs w:val="22"/>
                </w:rPr>
              </w:pPr>
              <w:hyperlink w:anchor="_Toc107905910" w:history="1">
                <w:r w:rsidR="00840BF4" w:rsidRPr="0039062E">
                  <w:rPr>
                    <w:rStyle w:val="Hyperlink"/>
                    <w:lang w:eastAsia="en-US"/>
                  </w:rPr>
                  <w:t>Responsible member</w:t>
                </w:r>
                <w:r w:rsidR="00840BF4">
                  <w:rPr>
                    <w:webHidden/>
                  </w:rPr>
                  <w:tab/>
                </w:r>
                <w:r w:rsidR="00840BF4">
                  <w:rPr>
                    <w:webHidden/>
                  </w:rPr>
                  <w:fldChar w:fldCharType="begin"/>
                </w:r>
                <w:r w:rsidR="00840BF4">
                  <w:rPr>
                    <w:webHidden/>
                  </w:rPr>
                  <w:instrText xml:space="preserve"> PAGEREF _Toc107905910 \h </w:instrText>
                </w:r>
                <w:r w:rsidR="00840BF4">
                  <w:rPr>
                    <w:webHidden/>
                  </w:rPr>
                </w:r>
                <w:r w:rsidR="00840BF4">
                  <w:rPr>
                    <w:webHidden/>
                  </w:rPr>
                  <w:fldChar w:fldCharType="separate"/>
                </w:r>
                <w:r w:rsidR="00840BF4">
                  <w:rPr>
                    <w:webHidden/>
                  </w:rPr>
                  <w:t>21</w:t>
                </w:r>
                <w:r w:rsidR="00840BF4">
                  <w:rPr>
                    <w:webHidden/>
                  </w:rPr>
                  <w:fldChar w:fldCharType="end"/>
                </w:r>
              </w:hyperlink>
            </w:p>
            <w:p w14:paraId="31AE7495" w14:textId="48F475E7" w:rsidR="00840BF4" w:rsidRDefault="003C4559">
              <w:pPr>
                <w:pStyle w:val="TOC2"/>
                <w:rPr>
                  <w:rFonts w:asciiTheme="minorHAnsi" w:eastAsiaTheme="minorEastAsia" w:hAnsiTheme="minorHAnsi" w:cstheme="minorBidi"/>
                  <w:color w:val="auto"/>
                  <w:szCs w:val="22"/>
                </w:rPr>
              </w:pPr>
              <w:hyperlink w:anchor="_Toc107905911" w:history="1">
                <w:r w:rsidR="00840BF4" w:rsidRPr="0039062E">
                  <w:rPr>
                    <w:rStyle w:val="Hyperlink"/>
                    <w:lang w:eastAsia="en-US"/>
                  </w:rPr>
                  <w:t>Trusts, partnerships and unincorporated entities</w:t>
                </w:r>
                <w:r w:rsidR="00840BF4">
                  <w:rPr>
                    <w:webHidden/>
                  </w:rPr>
                  <w:tab/>
                </w:r>
                <w:r w:rsidR="00840BF4">
                  <w:rPr>
                    <w:webHidden/>
                  </w:rPr>
                  <w:fldChar w:fldCharType="begin"/>
                </w:r>
                <w:r w:rsidR="00840BF4">
                  <w:rPr>
                    <w:webHidden/>
                  </w:rPr>
                  <w:instrText xml:space="preserve"> PAGEREF _Toc107905911 \h </w:instrText>
                </w:r>
                <w:r w:rsidR="00840BF4">
                  <w:rPr>
                    <w:webHidden/>
                  </w:rPr>
                </w:r>
                <w:r w:rsidR="00840BF4">
                  <w:rPr>
                    <w:webHidden/>
                  </w:rPr>
                  <w:fldChar w:fldCharType="separate"/>
                </w:r>
                <w:r w:rsidR="00840BF4">
                  <w:rPr>
                    <w:webHidden/>
                  </w:rPr>
                  <w:t>21</w:t>
                </w:r>
                <w:r w:rsidR="00840BF4">
                  <w:rPr>
                    <w:webHidden/>
                  </w:rPr>
                  <w:fldChar w:fldCharType="end"/>
                </w:r>
              </w:hyperlink>
            </w:p>
            <w:p w14:paraId="6B45129B" w14:textId="0CBB38CC" w:rsidR="002929DE" w:rsidRDefault="00553C26" w:rsidP="00C94D4C">
              <w:pPr>
                <w:pStyle w:val="TOC2"/>
              </w:pPr>
              <w:r w:rsidRPr="002929DE">
                <w:rPr>
                  <w:sz w:val="20"/>
                  <w:szCs w:val="18"/>
                </w:rPr>
                <w:fldChar w:fldCharType="end"/>
              </w:r>
            </w:p>
          </w:sdtContent>
        </w:sdt>
        <w:p w14:paraId="686E9959" w14:textId="77777777" w:rsidR="00C94D4C" w:rsidRDefault="00C94D4C">
          <w:pPr>
            <w:spacing w:before="0" w:after="160"/>
            <w:rPr>
              <w:rFonts w:cs="Arial"/>
              <w:b/>
              <w:color w:val="2C384A"/>
              <w:kern w:val="32"/>
              <w:sz w:val="40"/>
              <w:szCs w:val="36"/>
              <w:lang w:eastAsia="en-US"/>
            </w:rPr>
          </w:pPr>
          <w:r>
            <w:rPr>
              <w:lang w:eastAsia="en-US"/>
            </w:rPr>
            <w:br w:type="page"/>
          </w:r>
        </w:p>
        <w:p w14:paraId="514AC2AB" w14:textId="3257AC02" w:rsidR="00DA0A99" w:rsidRDefault="00F90B56" w:rsidP="00DA0A99">
          <w:pPr>
            <w:pStyle w:val="Heading1"/>
            <w:rPr>
              <w:lang w:eastAsia="en-US"/>
            </w:rPr>
          </w:pPr>
          <w:bookmarkStart w:id="32" w:name="_Toc107905863"/>
          <w:r>
            <w:rPr>
              <w:lang w:eastAsia="en-US"/>
            </w:rPr>
            <w:lastRenderedPageBreak/>
            <w:t>Reporting entit</w:t>
          </w:r>
          <w:r w:rsidR="007304A0">
            <w:rPr>
              <w:lang w:eastAsia="en-US"/>
            </w:rPr>
            <w:t>ies</w:t>
          </w:r>
          <w:bookmarkEnd w:id="32"/>
        </w:p>
        <w:tbl>
          <w:tblPr>
            <w:tblStyle w:val="TableGrid"/>
            <w:tblW w:w="0" w:type="auto"/>
            <w:tblCellMar>
              <w:top w:w="113" w:type="dxa"/>
              <w:bottom w:w="113" w:type="dxa"/>
            </w:tblCellMar>
            <w:tblLook w:val="04A0" w:firstRow="1" w:lastRow="0" w:firstColumn="1" w:lastColumn="0" w:noHBand="0" w:noVBand="1"/>
          </w:tblPr>
          <w:tblGrid>
            <w:gridCol w:w="9070"/>
          </w:tblGrid>
          <w:tr w:rsidR="00115D39" w14:paraId="5CB1AE80" w14:textId="77777777" w:rsidTr="00184551">
            <w:tc>
              <w:tcPr>
                <w:tcW w:w="9070" w:type="dxa"/>
                <w:tcBorders>
                  <w:top w:val="single" w:sz="6" w:space="0" w:color="auto"/>
                  <w:left w:val="single" w:sz="8" w:space="0" w:color="auto"/>
                  <w:bottom w:val="single" w:sz="6" w:space="0" w:color="auto"/>
                  <w:right w:val="single" w:sz="8" w:space="0" w:color="auto"/>
                </w:tcBorders>
                <w:shd w:val="clear" w:color="auto" w:fill="2C384A"/>
              </w:tcPr>
              <w:p w14:paraId="7A8BB528" w14:textId="3BFC92CC" w:rsidR="00115D39" w:rsidRDefault="00115D39" w:rsidP="00184551">
                <w:pPr>
                  <w:pStyle w:val="Heading3"/>
                  <w:spacing w:before="0" w:after="0"/>
                  <w:outlineLvl w:val="2"/>
                </w:pPr>
                <w:bookmarkStart w:id="33" w:name="_Toc107322452"/>
                <w:bookmarkStart w:id="34" w:name="_Toc107322552"/>
                <w:bookmarkStart w:id="35" w:name="_Toc107905864"/>
                <w:r w:rsidRPr="00184551">
                  <w:rPr>
                    <w:color w:val="FFFFFF" w:themeColor="background1"/>
                  </w:rPr>
                  <w:t xml:space="preserve">Key </w:t>
                </w:r>
                <w:r w:rsidR="00157630" w:rsidRPr="00184551">
                  <w:rPr>
                    <w:color w:val="FFFFFF" w:themeColor="background1"/>
                  </w:rPr>
                  <w:t>p</w:t>
                </w:r>
                <w:r w:rsidRPr="00184551">
                  <w:rPr>
                    <w:color w:val="FFFFFF" w:themeColor="background1"/>
                  </w:rPr>
                  <w:t>oints</w:t>
                </w:r>
                <w:bookmarkEnd w:id="33"/>
                <w:bookmarkEnd w:id="34"/>
                <w:bookmarkEnd w:id="35"/>
                <w:r w:rsidRPr="009E16AB">
                  <w:tab/>
                </w:r>
              </w:p>
            </w:tc>
          </w:tr>
          <w:tr w:rsidR="00115D39" w14:paraId="7DF5A07F" w14:textId="77777777" w:rsidTr="00184551">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06668F9A" w14:textId="6BBA5372" w:rsidR="00AD2219" w:rsidRPr="00DB4BD8" w:rsidRDefault="00A600E4" w:rsidP="00AD2219">
                <w:pPr>
                  <w:pStyle w:val="ListParagraph"/>
                  <w:ind w:left="310" w:hanging="284"/>
                  <w:jc w:val="left"/>
                  <w:rPr>
                    <w:sz w:val="22"/>
                    <w:szCs w:val="24"/>
                  </w:rPr>
                </w:pPr>
                <w:r>
                  <w:rPr>
                    <w:sz w:val="22"/>
                    <w:szCs w:val="24"/>
                  </w:rPr>
                  <w:t>An entity</w:t>
                </w:r>
                <w:r w:rsidRPr="00DB4BD8">
                  <w:rPr>
                    <w:sz w:val="22"/>
                    <w:szCs w:val="24"/>
                  </w:rPr>
                  <w:t xml:space="preserve"> </w:t>
                </w:r>
                <w:r w:rsidR="00AD2219" w:rsidRPr="00DB4BD8">
                  <w:rPr>
                    <w:sz w:val="22"/>
                    <w:szCs w:val="24"/>
                  </w:rPr>
                  <w:t xml:space="preserve">can become a reporting entity by meeting </w:t>
                </w:r>
                <w:r w:rsidR="0022136D">
                  <w:rPr>
                    <w:sz w:val="22"/>
                    <w:szCs w:val="24"/>
                  </w:rPr>
                  <w:t xml:space="preserve">standard </w:t>
                </w:r>
                <w:r w:rsidR="00AD2219" w:rsidRPr="00DB4BD8">
                  <w:rPr>
                    <w:sz w:val="22"/>
                    <w:szCs w:val="24"/>
                  </w:rPr>
                  <w:t xml:space="preserve">criteria prescribed by the Act or </w:t>
                </w:r>
                <w:r w:rsidR="0022136D">
                  <w:rPr>
                    <w:sz w:val="22"/>
                    <w:szCs w:val="24"/>
                  </w:rPr>
                  <w:t xml:space="preserve">by </w:t>
                </w:r>
                <w:r w:rsidR="00AD2219" w:rsidRPr="00DB4BD8">
                  <w:rPr>
                    <w:sz w:val="22"/>
                    <w:szCs w:val="24"/>
                  </w:rPr>
                  <w:t>volunteering.</w:t>
                </w:r>
              </w:p>
              <w:p w14:paraId="279FAD76" w14:textId="3602536B" w:rsidR="00AD2219" w:rsidRPr="00DB4BD8" w:rsidRDefault="00AD2219" w:rsidP="00AD2219">
                <w:pPr>
                  <w:pStyle w:val="ListParagraph"/>
                  <w:ind w:left="310" w:hanging="284"/>
                  <w:jc w:val="left"/>
                  <w:rPr>
                    <w:sz w:val="22"/>
                    <w:szCs w:val="24"/>
                  </w:rPr>
                </w:pPr>
                <w:r w:rsidRPr="00DB4BD8">
                  <w:rPr>
                    <w:sz w:val="22"/>
                    <w:szCs w:val="24"/>
                  </w:rPr>
                  <w:t>Entities that</w:t>
                </w:r>
                <w:r w:rsidR="00B35422">
                  <w:rPr>
                    <w:sz w:val="22"/>
                    <w:szCs w:val="24"/>
                  </w:rPr>
                  <w:t xml:space="preserve"> carry on an enterprise</w:t>
                </w:r>
                <w:r w:rsidRPr="00DB4BD8">
                  <w:rPr>
                    <w:sz w:val="22"/>
                    <w:szCs w:val="24"/>
                  </w:rPr>
                  <w:t xml:space="preserve"> in Australia will need to know their total income and if they are a constitutionally covered entity to determine if they are a reporting entity.</w:t>
                </w:r>
              </w:p>
              <w:p w14:paraId="33CE4948" w14:textId="75487544" w:rsidR="00AD2219" w:rsidRPr="00DB4BD8" w:rsidRDefault="00AD2219" w:rsidP="00AD2219">
                <w:pPr>
                  <w:pStyle w:val="ListParagraph"/>
                  <w:ind w:left="310" w:hanging="284"/>
                  <w:jc w:val="left"/>
                  <w:rPr>
                    <w:sz w:val="22"/>
                    <w:szCs w:val="24"/>
                  </w:rPr>
                </w:pPr>
                <w:r w:rsidRPr="00DB4BD8">
                  <w:rPr>
                    <w:sz w:val="22"/>
                    <w:szCs w:val="24"/>
                  </w:rPr>
                  <w:t xml:space="preserve">Entities incorporated in Australia or overseas are constitutionally </w:t>
                </w:r>
                <w:r w:rsidR="00F10BD3">
                  <w:rPr>
                    <w:sz w:val="22"/>
                    <w:szCs w:val="24"/>
                  </w:rPr>
                  <w:t xml:space="preserve">covered </w:t>
                </w:r>
                <w:r w:rsidRPr="00DB4BD8">
                  <w:rPr>
                    <w:sz w:val="22"/>
                    <w:szCs w:val="24"/>
                  </w:rPr>
                  <w:t xml:space="preserve">entities. Whether other entity types are constitutionally covered may be complex and require </w:t>
                </w:r>
                <w:r w:rsidR="00B56F99">
                  <w:rPr>
                    <w:sz w:val="22"/>
                    <w:szCs w:val="24"/>
                  </w:rPr>
                  <w:t xml:space="preserve">independent </w:t>
                </w:r>
                <w:r w:rsidRPr="00DB4BD8">
                  <w:rPr>
                    <w:sz w:val="22"/>
                    <w:szCs w:val="24"/>
                  </w:rPr>
                  <w:t>legal advice.</w:t>
                </w:r>
              </w:p>
              <w:p w14:paraId="0BDE1897" w14:textId="24544DE8" w:rsidR="00AD2219" w:rsidRPr="00DB4BD8" w:rsidRDefault="00AD2219" w:rsidP="00AD2219">
                <w:pPr>
                  <w:pStyle w:val="ListParagraph"/>
                  <w:ind w:left="310" w:hanging="284"/>
                  <w:jc w:val="left"/>
                  <w:rPr>
                    <w:sz w:val="22"/>
                    <w:szCs w:val="24"/>
                  </w:rPr>
                </w:pPr>
                <w:r w:rsidRPr="00DB4BD8">
                  <w:rPr>
                    <w:sz w:val="22"/>
                    <w:szCs w:val="24"/>
                  </w:rPr>
                  <w:t xml:space="preserve">The income threshold applicable is generally A$100 </w:t>
                </w:r>
                <w:r w:rsidR="00DB4BD8" w:rsidRPr="00DB4BD8">
                  <w:rPr>
                    <w:sz w:val="22"/>
                    <w:szCs w:val="24"/>
                  </w:rPr>
                  <w:t>million but</w:t>
                </w:r>
                <w:r w:rsidRPr="00DB4BD8">
                  <w:rPr>
                    <w:sz w:val="22"/>
                    <w:szCs w:val="24"/>
                  </w:rPr>
                  <w:t xml:space="preserve"> may be A$10 million for some subsidiary entities</w:t>
                </w:r>
                <w:r w:rsidR="0022136D">
                  <w:rPr>
                    <w:sz w:val="22"/>
                    <w:szCs w:val="24"/>
                  </w:rPr>
                  <w:t xml:space="preserve"> of Australian incorporated entities</w:t>
                </w:r>
                <w:r w:rsidRPr="00DB4BD8">
                  <w:rPr>
                    <w:sz w:val="22"/>
                    <w:szCs w:val="24"/>
                  </w:rPr>
                  <w:t>.</w:t>
                </w:r>
              </w:p>
              <w:p w14:paraId="27803ECA" w14:textId="2ECF3A84" w:rsidR="0081101E" w:rsidRPr="00C55B5B" w:rsidRDefault="00A600E4" w:rsidP="0047798A">
                <w:pPr>
                  <w:pStyle w:val="ListParagraph"/>
                  <w:spacing w:after="0"/>
                  <w:ind w:left="310" w:hanging="284"/>
                  <w:jc w:val="left"/>
                </w:pPr>
                <w:r>
                  <w:rPr>
                    <w:sz w:val="22"/>
                    <w:szCs w:val="24"/>
                  </w:rPr>
                  <w:t>An entity</w:t>
                </w:r>
                <w:r w:rsidRPr="00DB4BD8">
                  <w:rPr>
                    <w:sz w:val="22"/>
                    <w:szCs w:val="24"/>
                  </w:rPr>
                  <w:t xml:space="preserve"> </w:t>
                </w:r>
                <w:r w:rsidR="00AD2219" w:rsidRPr="00DB4BD8">
                  <w:rPr>
                    <w:sz w:val="22"/>
                    <w:szCs w:val="24"/>
                  </w:rPr>
                  <w:t>in a corporate group will need to determine whether it is a controlling corporation or member entity to know which income threshold applies.</w:t>
                </w:r>
              </w:p>
            </w:tc>
          </w:tr>
        </w:tbl>
        <w:p w14:paraId="3D335133" w14:textId="5C01F830" w:rsidR="004814A7" w:rsidRDefault="00C83D61" w:rsidP="00340009">
          <w:pPr>
            <w:pStyle w:val="Heading2"/>
            <w:rPr>
              <w:lang w:eastAsia="en-US"/>
            </w:rPr>
          </w:pPr>
          <w:bookmarkStart w:id="36" w:name="_Toc107905865"/>
          <w:r>
            <w:rPr>
              <w:lang w:eastAsia="en-US"/>
            </w:rPr>
            <w:t>Types of r</w:t>
          </w:r>
          <w:r w:rsidR="004814A7">
            <w:rPr>
              <w:lang w:eastAsia="en-US"/>
            </w:rPr>
            <w:t>eporting entit</w:t>
          </w:r>
          <w:r w:rsidR="00D71EBA">
            <w:rPr>
              <w:lang w:eastAsia="en-US"/>
            </w:rPr>
            <w:t>ies</w:t>
          </w:r>
          <w:bookmarkEnd w:id="36"/>
        </w:p>
        <w:p w14:paraId="663B5AB6" w14:textId="3EEB9A7B" w:rsidR="00F47530" w:rsidRDefault="008C29E3" w:rsidP="00202B22">
          <w:pPr>
            <w:pStyle w:val="Heading3"/>
          </w:pPr>
          <w:bookmarkStart w:id="37" w:name="_Entities_deemed_to"/>
          <w:bookmarkStart w:id="38" w:name="_Toc107905866"/>
          <w:bookmarkEnd w:id="37"/>
          <w:r>
            <w:t xml:space="preserve">Entities </w:t>
          </w:r>
          <w:r w:rsidR="0047798A">
            <w:t>meeting standard criteria</w:t>
          </w:r>
          <w:bookmarkEnd w:id="38"/>
        </w:p>
        <w:p w14:paraId="28AECA91" w14:textId="170B0086" w:rsidR="00642C48" w:rsidRDefault="002E60F7" w:rsidP="002929DE">
          <w:pPr>
            <w:pStyle w:val="ListParagraph"/>
            <w:numPr>
              <w:ilvl w:val="0"/>
              <w:numId w:val="11"/>
            </w:numPr>
            <w:ind w:left="993" w:hanging="993"/>
          </w:pPr>
          <w:r>
            <w:t xml:space="preserve">To be a reporting entity an entity must </w:t>
          </w:r>
          <w:r w:rsidR="0022136D">
            <w:t xml:space="preserve">become a reporting entity under the </w:t>
          </w:r>
          <w:r w:rsidR="0047798A">
            <w:t xml:space="preserve">standard criteria </w:t>
          </w:r>
          <w:r w:rsidR="0022136D">
            <w:t xml:space="preserve">of the Act </w:t>
          </w:r>
          <w:r>
            <w:t>or volunteer as a reporting entity.</w:t>
          </w:r>
        </w:p>
        <w:p w14:paraId="25AC1404" w14:textId="09110DF5" w:rsidR="00B65E80" w:rsidRDefault="00642C48" w:rsidP="002929DE">
          <w:pPr>
            <w:pStyle w:val="ListParagraph"/>
            <w:numPr>
              <w:ilvl w:val="0"/>
              <w:numId w:val="11"/>
            </w:numPr>
            <w:ind w:left="993" w:hanging="993"/>
          </w:pPr>
          <w:r>
            <w:t xml:space="preserve">An entity </w:t>
          </w:r>
          <w:r w:rsidR="0047798A">
            <w:t>will become</w:t>
          </w:r>
          <w:r>
            <w:t xml:space="preserve"> a reporting entity if it meet</w:t>
          </w:r>
          <w:r w:rsidR="00426E16">
            <w:t>s</w:t>
          </w:r>
          <w:r>
            <w:t xml:space="preserve"> </w:t>
          </w:r>
          <w:r w:rsidR="0047798A">
            <w:t xml:space="preserve">the </w:t>
          </w:r>
          <w:r w:rsidR="000C61AE">
            <w:t xml:space="preserve">3 </w:t>
          </w:r>
          <w:r w:rsidR="0047798A">
            <w:t xml:space="preserve">standard </w:t>
          </w:r>
          <w:r>
            <w:t xml:space="preserve">criteria </w:t>
          </w:r>
          <w:r w:rsidR="00B65E80">
            <w:t xml:space="preserve">prescribed </w:t>
          </w:r>
          <w:r>
            <w:t>by the Act.</w:t>
          </w:r>
          <w:r w:rsidR="00B65E80">
            <w:t xml:space="preserve"> These criteria are that the entity:</w:t>
          </w:r>
        </w:p>
        <w:p w14:paraId="74D70414" w14:textId="26BCDCF0" w:rsidR="00B65E80" w:rsidRPr="00B41BAA" w:rsidRDefault="00B65E80" w:rsidP="002929DE">
          <w:pPr>
            <w:pStyle w:val="ListParagraph"/>
            <w:numPr>
              <w:ilvl w:val="1"/>
              <w:numId w:val="14"/>
            </w:numPr>
          </w:pPr>
          <w:r w:rsidRPr="00B41BAA">
            <w:t>is a constitutionally covered entity</w:t>
          </w:r>
        </w:p>
        <w:p w14:paraId="3674B576" w14:textId="6C7B8B3B" w:rsidR="00B65E80" w:rsidRPr="00B41BAA" w:rsidRDefault="00B65E80" w:rsidP="002929DE">
          <w:pPr>
            <w:pStyle w:val="ListParagraph"/>
            <w:numPr>
              <w:ilvl w:val="1"/>
              <w:numId w:val="14"/>
            </w:numPr>
          </w:pPr>
          <w:r w:rsidRPr="00B41BAA">
            <w:t>carries on an enterprise in Australia</w:t>
          </w:r>
        </w:p>
        <w:p w14:paraId="73EDC095" w14:textId="7151C6FC" w:rsidR="008D687F" w:rsidRPr="00B41BAA" w:rsidRDefault="00A20E38" w:rsidP="002929DE">
          <w:pPr>
            <w:pStyle w:val="ListParagraph"/>
            <w:numPr>
              <w:ilvl w:val="1"/>
              <w:numId w:val="14"/>
            </w:numPr>
          </w:pPr>
          <w:r w:rsidRPr="00B41BAA">
            <w:t xml:space="preserve">has total income that exceeds </w:t>
          </w:r>
          <w:r w:rsidR="006B43A8" w:rsidRPr="00B41BAA">
            <w:t xml:space="preserve">prescribed </w:t>
          </w:r>
          <w:r w:rsidR="008C38E3" w:rsidRPr="00B41BAA">
            <w:t xml:space="preserve">income </w:t>
          </w:r>
          <w:r w:rsidRPr="00B41BAA">
            <w:t>thresholds</w:t>
          </w:r>
          <w:r w:rsidR="00690D3F" w:rsidRPr="00B41BAA">
            <w:t xml:space="preserve"> in its most recent income year</w:t>
          </w:r>
          <w:r w:rsidRPr="00B41BAA">
            <w:t>.</w:t>
          </w:r>
        </w:p>
        <w:p w14:paraId="397BF214" w14:textId="77777777" w:rsidR="0047798A" w:rsidRPr="00437C34" w:rsidRDefault="0047798A" w:rsidP="0047798A">
          <w:pPr>
            <w:pStyle w:val="Bullet"/>
            <w:numPr>
              <w:ilvl w:val="0"/>
              <w:numId w:val="11"/>
            </w:numPr>
            <w:ind w:left="992" w:hanging="992"/>
          </w:pPr>
          <w:r>
            <w:t xml:space="preserve">The only exception for entities that meet these 3 standard criteria are charities and not-for-profit entities registered under the </w:t>
          </w:r>
          <w:hyperlink r:id="rId17" w:history="1">
            <w:r w:rsidRPr="000C61AE">
              <w:rPr>
                <w:rStyle w:val="Hyperlink"/>
                <w:i/>
                <w:iCs/>
              </w:rPr>
              <w:t>Australian Charities and Not-for-profit Commission Act 2012</w:t>
            </w:r>
          </w:hyperlink>
          <w:r>
            <w:rPr>
              <w:i/>
              <w:iCs/>
            </w:rPr>
            <w:t xml:space="preserve"> </w:t>
          </w:r>
          <w:r w:rsidRPr="005002BA">
            <w:t>(ACNC Act)</w:t>
          </w:r>
          <w:r>
            <w:t>.</w:t>
          </w:r>
          <w:r>
            <w:rPr>
              <w:rStyle w:val="FootnoteReference"/>
            </w:rPr>
            <w:footnoteReference w:id="2"/>
          </w:r>
          <w:r>
            <w:rPr>
              <w:i/>
              <w:iCs/>
            </w:rPr>
            <w:t xml:space="preserve"> </w:t>
          </w:r>
          <w:r w:rsidRPr="00783D70">
            <w:t>These entities are not reporting entities</w:t>
          </w:r>
          <w:r>
            <w:t xml:space="preserve"> even if they meet the 3 standard criteria</w:t>
          </w:r>
          <w:r w:rsidRPr="00783D70">
            <w:t>.</w:t>
          </w:r>
        </w:p>
        <w:p w14:paraId="6302C055" w14:textId="5ED86225" w:rsidR="0047798A" w:rsidRDefault="0047798A" w:rsidP="0047798A">
          <w:pPr>
            <w:pStyle w:val="ListParagraph"/>
            <w:numPr>
              <w:ilvl w:val="0"/>
              <w:numId w:val="11"/>
            </w:numPr>
            <w:ind w:left="993" w:hanging="993"/>
          </w:pPr>
          <w:r>
            <w:t xml:space="preserve">Entities that operate as a charity or not-for-profit but are not registered under the ACNC Act cannot rely on this exception. These entities may </w:t>
          </w:r>
          <w:r w:rsidR="007F184F">
            <w:t xml:space="preserve">consider </w:t>
          </w:r>
          <w:r>
            <w:t>apply</w:t>
          </w:r>
          <w:r w:rsidR="007F184F">
            <w:t>ing</w:t>
          </w:r>
          <w:r>
            <w:t xml:space="preserve"> to cease to be a reporting entity. </w:t>
          </w:r>
          <w:r w:rsidRPr="00783D70">
            <w:rPr>
              <w:i/>
              <w:iCs/>
            </w:rPr>
            <w:t>See Guidance note 3: Applications and notifications</w:t>
          </w:r>
          <w:r>
            <w:t xml:space="preserve">. </w:t>
          </w:r>
        </w:p>
        <w:p w14:paraId="4A8EA2E7" w14:textId="1C1FD532" w:rsidR="005002BA" w:rsidRDefault="00BE5777" w:rsidP="0047798A">
          <w:pPr>
            <w:pStyle w:val="Bullet"/>
            <w:numPr>
              <w:ilvl w:val="0"/>
              <w:numId w:val="11"/>
            </w:numPr>
            <w:ind w:left="992" w:hanging="992"/>
          </w:pPr>
          <w:r>
            <w:t>Once an entity is a reporting entity, it continues to be a</w:t>
          </w:r>
          <w:r w:rsidR="005002BA">
            <w:t xml:space="preserve"> reporting entity until it ceases to be a reporting entity</w:t>
          </w:r>
          <w:r w:rsidRPr="00BE5777">
            <w:t xml:space="preserve"> </w:t>
          </w:r>
          <w:r>
            <w:t>in accordance with one of the methods set out in the Act</w:t>
          </w:r>
          <w:r w:rsidR="005002BA">
            <w:t xml:space="preserve">. For information on ceasing to be a reporting entity see </w:t>
          </w:r>
          <w:r w:rsidR="005002BA" w:rsidRPr="00B41BAA">
            <w:t>G</w:t>
          </w:r>
          <w:r w:rsidR="000C61AE" w:rsidRPr="00B41BAA">
            <w:t>uidance note 3: Applications and notifications</w:t>
          </w:r>
          <w:r w:rsidR="005002BA">
            <w:t>.</w:t>
          </w:r>
        </w:p>
        <w:p w14:paraId="3E3FBF31" w14:textId="267CDB80" w:rsidR="00A20E38" w:rsidRDefault="00437C34" w:rsidP="002929DE">
          <w:pPr>
            <w:pStyle w:val="ListParagraph"/>
            <w:numPr>
              <w:ilvl w:val="0"/>
              <w:numId w:val="11"/>
            </w:numPr>
            <w:ind w:left="993" w:hanging="993"/>
          </w:pPr>
          <w:r>
            <w:t>An e</w:t>
          </w:r>
          <w:r w:rsidR="00A20E38">
            <w:t>ntit</w:t>
          </w:r>
          <w:r>
            <w:t>y</w:t>
          </w:r>
          <w:r w:rsidR="00A20E38">
            <w:t xml:space="preserve"> </w:t>
          </w:r>
          <w:r w:rsidR="00BE5777">
            <w:t xml:space="preserve">that </w:t>
          </w:r>
          <w:r w:rsidR="007F184F">
            <w:t xml:space="preserve">has </w:t>
          </w:r>
          <w:r w:rsidR="00BE5777">
            <w:t xml:space="preserve">not </w:t>
          </w:r>
          <w:r w:rsidR="007F184F">
            <w:t xml:space="preserve">met </w:t>
          </w:r>
          <w:r w:rsidR="00BE5777">
            <w:t>the 3 standard criteria prescribed</w:t>
          </w:r>
          <w:r w:rsidR="00A20E38">
            <w:t xml:space="preserve"> under the Act</w:t>
          </w:r>
          <w:r w:rsidR="00BE5777">
            <w:t xml:space="preserve"> </w:t>
          </w:r>
          <w:r w:rsidR="00A20E38">
            <w:t xml:space="preserve">must volunteer </w:t>
          </w:r>
          <w:r w:rsidR="00191644">
            <w:t>as a reporting entity if it wishes to report.</w:t>
          </w:r>
        </w:p>
        <w:p w14:paraId="624FCADD" w14:textId="37E37706" w:rsidR="00AA654A" w:rsidRPr="00202B22" w:rsidRDefault="00AA654A" w:rsidP="002929DE">
          <w:pPr>
            <w:pStyle w:val="ListParagraph"/>
            <w:numPr>
              <w:ilvl w:val="0"/>
              <w:numId w:val="11"/>
            </w:numPr>
            <w:ind w:left="993" w:hanging="993"/>
            <w:rPr>
              <w:i/>
              <w:iCs/>
            </w:rPr>
          </w:pPr>
          <w:r>
            <w:t xml:space="preserve">We do not register reports given by entities that are not reporting entities. See </w:t>
          </w:r>
          <w:r w:rsidRPr="00B41BAA">
            <w:t xml:space="preserve">Guidance </w:t>
          </w:r>
          <w:r w:rsidR="00437C34" w:rsidRPr="00B41BAA">
            <w:t>n</w:t>
          </w:r>
          <w:r w:rsidRPr="00B41BAA">
            <w:t>ote 2</w:t>
          </w:r>
          <w:r w:rsidR="00437C34" w:rsidRPr="00B41BAA">
            <w:t>: Preparing a payment times report</w:t>
          </w:r>
          <w:r w:rsidRPr="00202B22">
            <w:rPr>
              <w:i/>
              <w:iCs/>
            </w:rPr>
            <w:t>.</w:t>
          </w:r>
        </w:p>
        <w:p w14:paraId="05A7DE3F" w14:textId="248CD101" w:rsidR="008C29E3" w:rsidRDefault="008C29E3" w:rsidP="00202B22">
          <w:pPr>
            <w:pStyle w:val="Heading3"/>
          </w:pPr>
          <w:bookmarkStart w:id="39" w:name="_Toc107905867"/>
          <w:r>
            <w:lastRenderedPageBreak/>
            <w:t>Volunteering entities</w:t>
          </w:r>
          <w:bookmarkEnd w:id="39"/>
        </w:p>
        <w:p w14:paraId="7EF754E2" w14:textId="78DFC54B" w:rsidR="00191644" w:rsidRDefault="00BE5777" w:rsidP="002929DE">
          <w:pPr>
            <w:pStyle w:val="ListParagraph"/>
            <w:numPr>
              <w:ilvl w:val="0"/>
              <w:numId w:val="11"/>
            </w:numPr>
            <w:ind w:left="993" w:hanging="993"/>
          </w:pPr>
          <w:r>
            <w:t xml:space="preserve">An entity that does not satisfy the standard criteria </w:t>
          </w:r>
          <w:r w:rsidR="007F184F">
            <w:t xml:space="preserve">to become a </w:t>
          </w:r>
          <w:r>
            <w:t xml:space="preserve">reporting </w:t>
          </w:r>
          <w:r w:rsidR="007F184F">
            <w:t xml:space="preserve">entity </w:t>
          </w:r>
          <w:r>
            <w:t>can register a report if it volunteers as a reporting entity.</w:t>
          </w:r>
          <w:r w:rsidR="00191644">
            <w:rPr>
              <w:rStyle w:val="FootnoteReference"/>
              <w:rFonts w:cs="Arial"/>
              <w:color w:val="212529"/>
            </w:rPr>
            <w:footnoteReference w:id="3"/>
          </w:r>
        </w:p>
        <w:p w14:paraId="1BE9ED9A" w14:textId="114A75E5" w:rsidR="006B43A8" w:rsidRDefault="006B43A8" w:rsidP="002929DE">
          <w:pPr>
            <w:pStyle w:val="ListParagraph"/>
            <w:numPr>
              <w:ilvl w:val="0"/>
              <w:numId w:val="11"/>
            </w:numPr>
            <w:ind w:left="993" w:hanging="993"/>
          </w:pPr>
          <w:r>
            <w:t>To volunteer</w:t>
          </w:r>
          <w:r w:rsidR="00E32614">
            <w:t>,</w:t>
          </w:r>
          <w:r>
            <w:t xml:space="preserve"> an entity must</w:t>
          </w:r>
          <w:r w:rsidR="00E32614">
            <w:t xml:space="preserve"> </w:t>
          </w:r>
          <w:r>
            <w:t>be a constitutionally covered entity and</w:t>
          </w:r>
          <w:r w:rsidR="00E32614">
            <w:t xml:space="preserve"> </w:t>
          </w:r>
          <w:r>
            <w:t>give written notice to the Regulator</w:t>
          </w:r>
          <w:r w:rsidR="00BE5777">
            <w:t xml:space="preserve"> that the entity elects to become a reporting entity</w:t>
          </w:r>
          <w:r>
            <w:t>.</w:t>
          </w:r>
          <w:r w:rsidR="008D36AD">
            <w:rPr>
              <w:rStyle w:val="FootnoteReference"/>
            </w:rPr>
            <w:footnoteReference w:id="4"/>
          </w:r>
        </w:p>
        <w:p w14:paraId="36D73B8A" w14:textId="476A5A75" w:rsidR="006B43A8" w:rsidRDefault="006B43A8" w:rsidP="002929DE">
          <w:pPr>
            <w:pStyle w:val="ListParagraph"/>
            <w:numPr>
              <w:ilvl w:val="0"/>
              <w:numId w:val="11"/>
            </w:numPr>
            <w:ind w:left="993" w:hanging="993"/>
          </w:pPr>
          <w:r>
            <w:t xml:space="preserve">Written notice can be given through the </w:t>
          </w:r>
          <w:hyperlink r:id="rId18" w:history="1">
            <w:r w:rsidRPr="001354D3">
              <w:rPr>
                <w:rStyle w:val="Hyperlink"/>
              </w:rPr>
              <w:t>Payment Times Reporting Portal</w:t>
            </w:r>
          </w:hyperlink>
          <w:r>
            <w:t>.</w:t>
          </w:r>
        </w:p>
        <w:p w14:paraId="1C1BF4F9" w14:textId="74A2F778" w:rsidR="00F53C88" w:rsidRDefault="00E32614" w:rsidP="002929DE">
          <w:pPr>
            <w:pStyle w:val="ListParagraph"/>
            <w:numPr>
              <w:ilvl w:val="0"/>
              <w:numId w:val="11"/>
            </w:numPr>
            <w:ind w:left="992" w:hanging="992"/>
          </w:pPr>
          <w:r>
            <w:t>A v</w:t>
          </w:r>
          <w:r w:rsidR="006B43A8">
            <w:t xml:space="preserve">olunteering </w:t>
          </w:r>
          <w:r w:rsidR="00823932">
            <w:t>entit</w:t>
          </w:r>
          <w:r>
            <w:t>y</w:t>
          </w:r>
          <w:r w:rsidR="00823932">
            <w:t xml:space="preserve"> </w:t>
          </w:r>
          <w:r w:rsidR="00195F86">
            <w:t>starts</w:t>
          </w:r>
          <w:r w:rsidR="00823932">
            <w:t xml:space="preserve"> reporting in the first reporting period </w:t>
          </w:r>
          <w:r w:rsidR="00723A50">
            <w:t xml:space="preserve">commencing </w:t>
          </w:r>
          <w:r w:rsidR="00823932">
            <w:t>after they give notice as a volunteer. This could be the first</w:t>
          </w:r>
          <w:r w:rsidR="00C941AF">
            <w:t xml:space="preserve"> or second half of its income year</w:t>
          </w:r>
          <w:r>
            <w:t>,</w:t>
          </w:r>
          <w:r w:rsidR="00C941AF">
            <w:t xml:space="preserve"> depending on when it g</w:t>
          </w:r>
          <w:r w:rsidR="00384BE2">
            <w:t>ives</w:t>
          </w:r>
          <w:r w:rsidR="00C941AF">
            <w:t xml:space="preserve"> notice.</w:t>
          </w:r>
          <w:r w:rsidR="00C941AF">
            <w:rPr>
              <w:rStyle w:val="FootnoteReference"/>
              <w:rFonts w:cs="Arial"/>
              <w:color w:val="212529"/>
            </w:rPr>
            <w:footnoteReference w:id="5"/>
          </w:r>
        </w:p>
        <w:p w14:paraId="769962EA" w14:textId="6EFB5016" w:rsidR="00427679" w:rsidRDefault="00E04E36" w:rsidP="002929DE">
          <w:pPr>
            <w:pStyle w:val="ListParagraph"/>
            <w:numPr>
              <w:ilvl w:val="0"/>
              <w:numId w:val="11"/>
            </w:numPr>
            <w:ind w:left="993" w:hanging="993"/>
          </w:pPr>
          <w:r>
            <w:t>After giving notice</w:t>
          </w:r>
          <w:r w:rsidR="007F184F">
            <w:t>,</w:t>
          </w:r>
          <w:r w:rsidR="00424393">
            <w:t xml:space="preserve"> volunteering entities have the same </w:t>
          </w:r>
          <w:r w:rsidR="00384BE2">
            <w:t xml:space="preserve">reporting </w:t>
          </w:r>
          <w:r w:rsidR="00424393">
            <w:t xml:space="preserve">obligations as </w:t>
          </w:r>
          <w:r w:rsidR="00384BE2">
            <w:t xml:space="preserve">other reporting </w:t>
          </w:r>
          <w:r w:rsidR="00424393">
            <w:t>entities and continue to be a reporting entity until they apply to cease to be a reporting entity</w:t>
          </w:r>
          <w:r w:rsidR="00BE5777">
            <w:t xml:space="preserve"> and the Regulator has determined they cease to be a reporting entity.</w:t>
          </w:r>
        </w:p>
        <w:p w14:paraId="4E819A97" w14:textId="477D2903" w:rsidR="005B38B0" w:rsidRPr="00E12D2D" w:rsidRDefault="00427679" w:rsidP="002929DE">
          <w:pPr>
            <w:pStyle w:val="ListParagraph"/>
            <w:numPr>
              <w:ilvl w:val="0"/>
              <w:numId w:val="11"/>
            </w:numPr>
            <w:ind w:left="993" w:hanging="993"/>
          </w:pPr>
          <w:r>
            <w:t>For more information on how to give notice as a volunteering entity or to apply to cease to be a reporting entity s</w:t>
          </w:r>
          <w:r w:rsidR="00424393">
            <w:t xml:space="preserve">ee </w:t>
          </w:r>
          <w:r w:rsidR="00424393" w:rsidRPr="007238BD">
            <w:t xml:space="preserve">Guidance </w:t>
          </w:r>
          <w:r w:rsidR="00195F86" w:rsidRPr="007238BD">
            <w:t>n</w:t>
          </w:r>
          <w:r w:rsidR="00424393" w:rsidRPr="007238BD">
            <w:t>ote 3</w:t>
          </w:r>
          <w:r w:rsidR="00195F86" w:rsidRPr="007238BD">
            <w:t>: Applications and notifications</w:t>
          </w:r>
          <w:r w:rsidR="00424393">
            <w:t>.</w:t>
          </w:r>
        </w:p>
        <w:p w14:paraId="76BA3C52" w14:textId="1C2C038D" w:rsidR="00340009" w:rsidRDefault="005A4080" w:rsidP="00DF7598">
          <w:pPr>
            <w:pStyle w:val="Heading2"/>
            <w:rPr>
              <w:lang w:eastAsia="en-US"/>
            </w:rPr>
          </w:pPr>
          <w:bookmarkStart w:id="40" w:name="_Toc107905868"/>
          <w:r>
            <w:rPr>
              <w:lang w:eastAsia="en-US"/>
            </w:rPr>
            <w:t>Constitutionally covered entit</w:t>
          </w:r>
          <w:r w:rsidR="00D71EBA">
            <w:rPr>
              <w:lang w:eastAsia="en-US"/>
            </w:rPr>
            <w:t>ies</w:t>
          </w:r>
          <w:bookmarkEnd w:id="40"/>
        </w:p>
        <w:p w14:paraId="016D95AA" w14:textId="6B92A6CE" w:rsidR="00E05B8F" w:rsidRDefault="00AC5747" w:rsidP="00202B22">
          <w:pPr>
            <w:pStyle w:val="Heading3"/>
            <w:rPr>
              <w:lang w:eastAsia="en-US"/>
            </w:rPr>
          </w:pPr>
          <w:bookmarkStart w:id="41" w:name="_Toc107905869"/>
          <w:r>
            <w:rPr>
              <w:lang w:eastAsia="en-US"/>
            </w:rPr>
            <w:t>Identifying constitutionally covered entities</w:t>
          </w:r>
          <w:bookmarkEnd w:id="41"/>
        </w:p>
        <w:p w14:paraId="17CE6241" w14:textId="5ADCE52D" w:rsidR="008D36AD" w:rsidRDefault="00BE5777" w:rsidP="002929DE">
          <w:pPr>
            <w:pStyle w:val="ListParagraph"/>
            <w:numPr>
              <w:ilvl w:val="0"/>
              <w:numId w:val="11"/>
            </w:numPr>
            <w:ind w:left="992" w:hanging="992"/>
          </w:pPr>
          <w:r>
            <w:t>In broad terms, a</w:t>
          </w:r>
          <w:r w:rsidR="00C8072E">
            <w:t xml:space="preserve">n entity </w:t>
          </w:r>
          <w:r w:rsidR="005460BC">
            <w:t xml:space="preserve">is </w:t>
          </w:r>
          <w:r w:rsidR="00C8072E">
            <w:t xml:space="preserve">a </w:t>
          </w:r>
          <w:r w:rsidR="00C100FB">
            <w:t>constitutionally covered entit</w:t>
          </w:r>
          <w:r w:rsidR="00C8072E">
            <w:t xml:space="preserve">y </w:t>
          </w:r>
          <w:r w:rsidR="00A002C9">
            <w:t xml:space="preserve">(CCE) </w:t>
          </w:r>
          <w:r w:rsidR="00C8072E">
            <w:t>if</w:t>
          </w:r>
          <w:r w:rsidR="00C100FB">
            <w:t>:</w:t>
          </w:r>
        </w:p>
        <w:p w14:paraId="6BAE0512" w14:textId="0C694E05" w:rsidR="00C100FB" w:rsidRPr="007238BD" w:rsidRDefault="00C8072E" w:rsidP="002929DE">
          <w:pPr>
            <w:pStyle w:val="ListParagraph"/>
            <w:numPr>
              <w:ilvl w:val="1"/>
              <w:numId w:val="15"/>
            </w:numPr>
          </w:pPr>
          <w:r w:rsidRPr="007238BD">
            <w:t>it is a c</w:t>
          </w:r>
          <w:r w:rsidR="00CF795E" w:rsidRPr="007238BD">
            <w:t>onstitutional corporation</w:t>
          </w:r>
          <w:r w:rsidR="004A3FC5" w:rsidRPr="007238BD">
            <w:rPr>
              <w:rStyle w:val="FootnoteReference"/>
              <w:rFonts w:asciiTheme="minorHAnsi" w:hAnsiTheme="minorHAnsi"/>
              <w:szCs w:val="20"/>
            </w:rPr>
            <w:footnoteReference w:id="6"/>
          </w:r>
        </w:p>
        <w:p w14:paraId="0C7E8D13" w14:textId="3EE2D428" w:rsidR="00BF06E1" w:rsidRPr="007238BD" w:rsidRDefault="00C8072E" w:rsidP="002929DE">
          <w:pPr>
            <w:pStyle w:val="ListParagraph"/>
            <w:numPr>
              <w:ilvl w:val="1"/>
              <w:numId w:val="15"/>
            </w:numPr>
          </w:pPr>
          <w:r w:rsidRPr="007238BD">
            <w:t>it is a f</w:t>
          </w:r>
          <w:r w:rsidR="00BF06E1" w:rsidRPr="007238BD">
            <w:t>oreign entit</w:t>
          </w:r>
          <w:r w:rsidR="006E5C1E" w:rsidRPr="007238BD">
            <w:t>y</w:t>
          </w:r>
          <w:r w:rsidR="004A3FC5" w:rsidRPr="007238BD">
            <w:rPr>
              <w:rStyle w:val="FootnoteReference"/>
              <w:rFonts w:asciiTheme="minorHAnsi" w:hAnsiTheme="minorHAnsi"/>
              <w:szCs w:val="20"/>
            </w:rPr>
            <w:footnoteReference w:id="7"/>
          </w:r>
          <w:r w:rsidR="00A448DF" w:rsidRPr="007238BD">
            <w:t xml:space="preserve">, </w:t>
          </w:r>
          <w:r w:rsidR="006E5C1E" w:rsidRPr="007238BD">
            <w:t>or</w:t>
          </w:r>
        </w:p>
        <w:p w14:paraId="1FD93998" w14:textId="3FF8F617" w:rsidR="001333F7" w:rsidRPr="007238BD" w:rsidRDefault="007B320A" w:rsidP="002929DE">
          <w:pPr>
            <w:pStyle w:val="ListParagraph"/>
            <w:numPr>
              <w:ilvl w:val="1"/>
              <w:numId w:val="15"/>
            </w:numPr>
          </w:pPr>
          <w:r>
            <w:t xml:space="preserve">it is </w:t>
          </w:r>
          <w:r w:rsidRPr="00A448DF">
            <w:t>carry</w:t>
          </w:r>
          <w:r>
            <w:t>ing</w:t>
          </w:r>
          <w:r w:rsidRPr="00A448DF">
            <w:t xml:space="preserve"> on an enterprise</w:t>
          </w:r>
          <w:r>
            <w:t>, or is a body corporate formed,</w:t>
          </w:r>
          <w:r w:rsidRPr="00A448DF">
            <w:t xml:space="preserve"> in a </w:t>
          </w:r>
          <w:r>
            <w:t>T</w:t>
          </w:r>
          <w:r w:rsidRPr="00A448DF">
            <w:t>erritory</w:t>
          </w:r>
          <w:r w:rsidDel="00DD4802">
            <w:t xml:space="preserve"> </w:t>
          </w:r>
          <w:r w:rsidR="004A3FC5" w:rsidRPr="007238BD">
            <w:rPr>
              <w:rStyle w:val="FootnoteReference"/>
              <w:rFonts w:asciiTheme="minorHAnsi" w:hAnsiTheme="minorHAnsi"/>
              <w:szCs w:val="20"/>
            </w:rPr>
            <w:footnoteReference w:id="8"/>
          </w:r>
          <w:r w:rsidR="00A448DF" w:rsidRPr="007238BD">
            <w:t>.</w:t>
          </w:r>
        </w:p>
        <w:p w14:paraId="586EE95E" w14:textId="267B7A36" w:rsidR="006E5C1E" w:rsidRPr="00A448DF" w:rsidRDefault="006E5C1E" w:rsidP="002929DE">
          <w:pPr>
            <w:pStyle w:val="ListParagraph"/>
            <w:numPr>
              <w:ilvl w:val="0"/>
              <w:numId w:val="11"/>
            </w:numPr>
            <w:ind w:left="993" w:hanging="993"/>
          </w:pPr>
          <w:r>
            <w:t xml:space="preserve">Whether an entity is a </w:t>
          </w:r>
          <w:r w:rsidR="00A002C9">
            <w:t>CCE</w:t>
          </w:r>
          <w:r>
            <w:t xml:space="preserve"> can be complex depending on </w:t>
          </w:r>
          <w:r w:rsidR="00A002C9">
            <w:t>it</w:t>
          </w:r>
          <w:r>
            <w:t>s structure and operations. This guidance assist</w:t>
          </w:r>
          <w:r w:rsidR="00A002C9">
            <w:t>s</w:t>
          </w:r>
          <w:r>
            <w:t xml:space="preserve"> entities </w:t>
          </w:r>
          <w:r w:rsidR="00A002C9">
            <w:t>with</w:t>
          </w:r>
          <w:r>
            <w:t xml:space="preserve"> common circumstances. We do not give legal advice regarding an entity’s status as a CCE. If an entity’s status as a CCE is complex, unclear or uncertain we recommend seeking legal advice. </w:t>
          </w:r>
        </w:p>
        <w:p w14:paraId="7386B3BB" w14:textId="7DB3B949" w:rsidR="00DF7598" w:rsidRDefault="00DF7598" w:rsidP="00202B22">
          <w:pPr>
            <w:pStyle w:val="Heading3"/>
            <w:rPr>
              <w:sz w:val="22"/>
              <w:lang w:eastAsia="en-US"/>
            </w:rPr>
          </w:pPr>
          <w:bookmarkStart w:id="42" w:name="_Constitutional_corporations"/>
          <w:bookmarkStart w:id="43" w:name="_Toc107905870"/>
          <w:bookmarkEnd w:id="42"/>
          <w:r>
            <w:rPr>
              <w:lang w:eastAsia="en-US"/>
            </w:rPr>
            <w:t>Constitutional corporations</w:t>
          </w:r>
          <w:bookmarkEnd w:id="43"/>
        </w:p>
        <w:p w14:paraId="42260121" w14:textId="77777777" w:rsidR="00C463C9" w:rsidRDefault="00027CFA" w:rsidP="002929DE">
          <w:pPr>
            <w:pStyle w:val="ListParagraph"/>
            <w:numPr>
              <w:ilvl w:val="0"/>
              <w:numId w:val="11"/>
            </w:numPr>
            <w:shd w:val="clear" w:color="auto" w:fill="FFFFFF"/>
            <w:ind w:left="992" w:hanging="992"/>
          </w:pPr>
          <w:r>
            <w:t xml:space="preserve">Constitutional corporations are </w:t>
          </w:r>
          <w:r w:rsidR="00C463C9">
            <w:t>either:</w:t>
          </w:r>
        </w:p>
        <w:p w14:paraId="1EF3017B" w14:textId="67181265" w:rsidR="00C463C9" w:rsidRPr="007238BD" w:rsidRDefault="005158A2" w:rsidP="002929DE">
          <w:pPr>
            <w:pStyle w:val="ListParagraph"/>
            <w:numPr>
              <w:ilvl w:val="1"/>
              <w:numId w:val="16"/>
            </w:numPr>
          </w:pPr>
          <w:r w:rsidRPr="007238BD">
            <w:t xml:space="preserve">trading, or financial corporations formed </w:t>
          </w:r>
          <w:r w:rsidR="007B320A">
            <w:t>in Australia</w:t>
          </w:r>
          <w:r w:rsidR="004E0C2B" w:rsidRPr="007238BD">
            <w:t xml:space="preserve">, or </w:t>
          </w:r>
        </w:p>
        <w:p w14:paraId="3D597FCD" w14:textId="6A0C2AE1" w:rsidR="00911BD9" w:rsidRDefault="005158A2" w:rsidP="002929DE">
          <w:pPr>
            <w:pStyle w:val="ListParagraph"/>
            <w:numPr>
              <w:ilvl w:val="1"/>
              <w:numId w:val="16"/>
            </w:numPr>
          </w:pPr>
          <w:r w:rsidRPr="007238BD">
            <w:t>foreign corporations</w:t>
          </w:r>
          <w:r>
            <w:t>.</w:t>
          </w:r>
        </w:p>
        <w:p w14:paraId="72C93390" w14:textId="6CD29B51" w:rsidR="007B320A" w:rsidRDefault="007B320A" w:rsidP="007B320A">
          <w:pPr>
            <w:pStyle w:val="ListParagraph"/>
            <w:numPr>
              <w:ilvl w:val="0"/>
              <w:numId w:val="11"/>
            </w:numPr>
            <w:shd w:val="clear" w:color="auto" w:fill="FFFFFF"/>
            <w:spacing w:after="100" w:afterAutospacing="1"/>
            <w:ind w:left="993" w:hanging="993"/>
            <w:contextualSpacing/>
          </w:pPr>
          <w:r>
            <w:t xml:space="preserve">The most common circumstances in which corporations are formed within the limits of Australia is if they are incorporated under the </w:t>
          </w:r>
          <w:hyperlink r:id="rId19" w:history="1">
            <w:r w:rsidRPr="007B320A">
              <w:rPr>
                <w:rStyle w:val="Hyperlink"/>
                <w:i/>
                <w:iCs/>
              </w:rPr>
              <w:t>Corporations Act 2001</w:t>
            </w:r>
          </w:hyperlink>
          <w:r>
            <w:t xml:space="preserve"> or some other Commonwealth, State or Territory legislation. Foreign corporations include any entity that has been incorporated under the laws of a foreign jurisdiction.</w:t>
          </w:r>
        </w:p>
        <w:p w14:paraId="2BCC02CA" w14:textId="669D5ACD" w:rsidR="007B320A" w:rsidRPr="00BE37A9" w:rsidRDefault="007B320A" w:rsidP="004A065D">
          <w:pPr>
            <w:pStyle w:val="ListParagraph"/>
            <w:numPr>
              <w:ilvl w:val="0"/>
              <w:numId w:val="11"/>
            </w:numPr>
            <w:spacing w:before="240"/>
            <w:ind w:left="992" w:hanging="992"/>
          </w:pPr>
          <w:r w:rsidRPr="00BE37A9">
            <w:lastRenderedPageBreak/>
            <w:t xml:space="preserve">Incorporated entities that engage in </w:t>
          </w:r>
          <w:r>
            <w:t xml:space="preserve">substantial </w:t>
          </w:r>
          <w:r w:rsidRPr="00BE37A9">
            <w:t>trading or financial activities</w:t>
          </w:r>
          <w:r>
            <w:t>,</w:t>
          </w:r>
          <w:r w:rsidRPr="00BE37A9">
            <w:t xml:space="preserve"> </w:t>
          </w:r>
          <w:r>
            <w:t>which</w:t>
          </w:r>
          <w:r w:rsidRPr="00BE37A9">
            <w:t xml:space="preserve"> are not merely peripheral activities</w:t>
          </w:r>
          <w:r>
            <w:t>,</w:t>
          </w:r>
          <w:r w:rsidRPr="00BE37A9">
            <w:t xml:space="preserve"> are generally considered </w:t>
          </w:r>
          <w:r>
            <w:t>constitutional corporation</w:t>
          </w:r>
          <w:r w:rsidRPr="00BE37A9">
            <w:t>s. In this context:</w:t>
          </w:r>
        </w:p>
        <w:p w14:paraId="73BEB206" w14:textId="049A361B" w:rsidR="00911BD9" w:rsidRPr="00D4663F" w:rsidRDefault="004E0C2B" w:rsidP="002929DE">
          <w:pPr>
            <w:pStyle w:val="ListParagraph"/>
            <w:numPr>
              <w:ilvl w:val="1"/>
              <w:numId w:val="17"/>
            </w:numPr>
          </w:pPr>
          <w:r w:rsidRPr="00D4663F">
            <w:rPr>
              <w:rStyle w:val="Strong"/>
            </w:rPr>
            <w:t>t</w:t>
          </w:r>
          <w:r w:rsidR="00911BD9" w:rsidRPr="00D4663F">
            <w:rPr>
              <w:rStyle w:val="Strong"/>
            </w:rPr>
            <w:t>rading</w:t>
          </w:r>
          <w:r w:rsidR="00911BD9" w:rsidRPr="00D4663F">
            <w:t xml:space="preserve"> is the activity of providing, for reward, goods or services, and extends to business activities carried on with a view to earning revenue</w:t>
          </w:r>
        </w:p>
        <w:p w14:paraId="75C073AE" w14:textId="1ACCC3EF" w:rsidR="00911BD9" w:rsidRPr="00D4663F" w:rsidRDefault="00D57560" w:rsidP="002929DE">
          <w:pPr>
            <w:pStyle w:val="ListParagraph"/>
            <w:numPr>
              <w:ilvl w:val="1"/>
              <w:numId w:val="17"/>
            </w:numPr>
          </w:pPr>
          <w:r w:rsidRPr="00D4663F">
            <w:rPr>
              <w:rStyle w:val="Strong"/>
            </w:rPr>
            <w:t>f</w:t>
          </w:r>
          <w:r w:rsidR="00911BD9" w:rsidRPr="00D4663F">
            <w:rPr>
              <w:rStyle w:val="Strong"/>
            </w:rPr>
            <w:t>inancial</w:t>
          </w:r>
          <w:r w:rsidR="00911BD9" w:rsidRPr="00D4663F">
            <w:t xml:space="preserve"> is the activity of commercial dealing in finance, including transactions in which the subject is finance, such as borrowing and lending money</w:t>
          </w:r>
          <w:r w:rsidRPr="00D4663F">
            <w:t>.</w:t>
          </w:r>
        </w:p>
        <w:p w14:paraId="5CF4EF39" w14:textId="586450D1" w:rsidR="00442BA6" w:rsidRDefault="00D57560" w:rsidP="002929DE">
          <w:pPr>
            <w:pStyle w:val="Bullet"/>
            <w:numPr>
              <w:ilvl w:val="0"/>
              <w:numId w:val="11"/>
            </w:numPr>
            <w:ind w:left="993" w:hanging="993"/>
            <w:rPr>
              <w:lang w:eastAsia="en-US"/>
            </w:rPr>
          </w:pPr>
          <w:r>
            <w:rPr>
              <w:lang w:eastAsia="en-US"/>
            </w:rPr>
            <w:t>A</w:t>
          </w:r>
          <w:r w:rsidR="00442BA6">
            <w:rPr>
              <w:lang w:eastAsia="en-US"/>
            </w:rPr>
            <w:t xml:space="preserve"> charity or not-for-profit may be a </w:t>
          </w:r>
          <w:r w:rsidR="00D86FF7">
            <w:rPr>
              <w:lang w:eastAsia="en-US"/>
            </w:rPr>
            <w:t>constitutional corporation</w:t>
          </w:r>
          <w:r w:rsidR="00442BA6">
            <w:rPr>
              <w:lang w:eastAsia="en-US"/>
            </w:rPr>
            <w:t xml:space="preserve"> but not a reporting entity if </w:t>
          </w:r>
          <w:r w:rsidR="00A44D25">
            <w:rPr>
              <w:lang w:eastAsia="en-US"/>
            </w:rPr>
            <w:t xml:space="preserve">it is </w:t>
          </w:r>
          <w:r w:rsidR="00442BA6">
            <w:rPr>
              <w:lang w:eastAsia="en-US"/>
            </w:rPr>
            <w:t>registered under the ACNC Act</w:t>
          </w:r>
          <w:r w:rsidR="00947794">
            <w:rPr>
              <w:lang w:eastAsia="en-US"/>
            </w:rPr>
            <w:t xml:space="preserve">, unless it volunteers to be a reporting entity. This is due to an </w:t>
          </w:r>
          <w:r w:rsidR="000B527F">
            <w:rPr>
              <w:lang w:eastAsia="en-US"/>
            </w:rPr>
            <w:t>exception</w:t>
          </w:r>
          <w:r w:rsidR="000B527F" w:rsidRPr="00F05F8C">
            <w:rPr>
              <w:lang w:eastAsia="en-US"/>
            </w:rPr>
            <w:t xml:space="preserve"> </w:t>
          </w:r>
          <w:r w:rsidR="00947794">
            <w:rPr>
              <w:lang w:eastAsia="en-US"/>
            </w:rPr>
            <w:t>from the standard criteria for reporting entities</w:t>
          </w:r>
          <w:r w:rsidR="00A44D25">
            <w:rPr>
              <w:lang w:eastAsia="en-US"/>
            </w:rPr>
            <w:t>.</w:t>
          </w:r>
          <w:r w:rsidR="007341A1">
            <w:rPr>
              <w:lang w:eastAsia="en-US"/>
            </w:rPr>
            <w:t xml:space="preserve"> See</w:t>
          </w:r>
          <w:r w:rsidR="00D02D36">
            <w:rPr>
              <w:lang w:eastAsia="en-US"/>
            </w:rPr>
            <w:t xml:space="preserve"> </w:t>
          </w:r>
          <w:hyperlink w:anchor="_Entities_deemed_to" w:history="1">
            <w:r w:rsidR="00D02D36" w:rsidRPr="00D02D36">
              <w:rPr>
                <w:rStyle w:val="Hyperlink"/>
                <w:lang w:eastAsia="en-US"/>
              </w:rPr>
              <w:t xml:space="preserve">point 4 of Entities </w:t>
            </w:r>
            <w:r w:rsidR="00947794">
              <w:rPr>
                <w:rStyle w:val="Hyperlink"/>
                <w:lang w:eastAsia="en-US"/>
              </w:rPr>
              <w:t>meeting standard criteria</w:t>
            </w:r>
          </w:hyperlink>
          <w:r w:rsidR="007341A1">
            <w:rPr>
              <w:lang w:eastAsia="en-US"/>
            </w:rPr>
            <w:t>.</w:t>
          </w:r>
        </w:p>
        <w:p w14:paraId="2EBAB352" w14:textId="3335B54E" w:rsidR="000E30C9" w:rsidRDefault="000E30C9" w:rsidP="002929DE">
          <w:pPr>
            <w:pStyle w:val="Bullet"/>
            <w:numPr>
              <w:ilvl w:val="0"/>
              <w:numId w:val="11"/>
            </w:numPr>
            <w:ind w:left="993" w:hanging="993"/>
            <w:rPr>
              <w:lang w:eastAsia="en-US"/>
            </w:rPr>
          </w:pPr>
          <w:r>
            <w:rPr>
              <w:lang w:eastAsia="en-US"/>
            </w:rPr>
            <w:t xml:space="preserve">Constitutional corporations can also include </w:t>
          </w:r>
          <w:r w:rsidR="00581A91">
            <w:rPr>
              <w:lang w:eastAsia="en-US"/>
            </w:rPr>
            <w:t>incorporate</w:t>
          </w:r>
          <w:r w:rsidR="00B94FBD">
            <w:rPr>
              <w:lang w:eastAsia="en-US"/>
            </w:rPr>
            <w:t>d</w:t>
          </w:r>
          <w:r w:rsidR="00581A91">
            <w:rPr>
              <w:lang w:eastAsia="en-US"/>
            </w:rPr>
            <w:t xml:space="preserve"> entities controlled by the </w:t>
          </w:r>
          <w:r w:rsidR="004B5C0A">
            <w:rPr>
              <w:lang w:eastAsia="en-US"/>
            </w:rPr>
            <w:t xml:space="preserve">Commonwealth </w:t>
          </w:r>
          <w:r w:rsidR="00581A91">
            <w:rPr>
              <w:lang w:eastAsia="en-US"/>
            </w:rPr>
            <w:t>government</w:t>
          </w:r>
          <w:r w:rsidR="004B5C0A">
            <w:rPr>
              <w:lang w:eastAsia="en-US"/>
            </w:rPr>
            <w:t>, including</w:t>
          </w:r>
          <w:r w:rsidR="00581A91">
            <w:rPr>
              <w:lang w:eastAsia="en-US"/>
            </w:rPr>
            <w:t xml:space="preserve"> </w:t>
          </w:r>
          <w:r w:rsidR="00A60F6F">
            <w:rPr>
              <w:lang w:eastAsia="en-US"/>
            </w:rPr>
            <w:t>corporate Commonwealth entities and Commonwealth companies</w:t>
          </w:r>
          <w:r w:rsidR="004B5C0A">
            <w:rPr>
              <w:lang w:eastAsia="en-US"/>
            </w:rPr>
            <w:t>.</w:t>
          </w:r>
          <w:r w:rsidR="004B5C0A">
            <w:rPr>
              <w:rStyle w:val="FootnoteReference"/>
              <w:lang w:eastAsia="en-US"/>
            </w:rPr>
            <w:footnoteReference w:id="9"/>
          </w:r>
        </w:p>
        <w:p w14:paraId="629FCE37" w14:textId="1B7D3A92" w:rsidR="008000DC" w:rsidRDefault="00947794" w:rsidP="002929DE">
          <w:pPr>
            <w:pStyle w:val="ListParagraph"/>
            <w:numPr>
              <w:ilvl w:val="0"/>
              <w:numId w:val="11"/>
            </w:numPr>
            <w:ind w:left="993" w:hanging="993"/>
          </w:pPr>
          <w:r>
            <w:t>Our initial compliance enquiries may assume that a</w:t>
          </w:r>
          <w:r w:rsidR="00D4663F">
            <w:t>n entity with a business name that</w:t>
          </w:r>
          <w:r w:rsidR="00EE0972">
            <w:t xml:space="preserve"> suggests</w:t>
          </w:r>
          <w:r w:rsidR="00D4663F">
            <w:t xml:space="preserve"> it is incorporated is a constitutional corporation. This may include entities that have Pty Ltd, Ltd, NL or Inc in their name</w:t>
          </w:r>
          <w:r w:rsidR="00EE0972">
            <w:t xml:space="preserve"> for Australian entities, or GmbH, </w:t>
          </w:r>
          <w:r w:rsidR="00B56F99">
            <w:t>Pte</w:t>
          </w:r>
          <w:r w:rsidR="00EE0972">
            <w:t xml:space="preserve"> Ltd, AG, P</w:t>
          </w:r>
          <w:r w:rsidR="00D330D4">
            <w:t>LC</w:t>
          </w:r>
          <w:r w:rsidR="00EE0972">
            <w:t>, SARL or LLC for foreign entities</w:t>
          </w:r>
          <w:r w:rsidR="00B41BAA">
            <w:t xml:space="preserve">. </w:t>
          </w:r>
        </w:p>
        <w:p w14:paraId="68B06170" w14:textId="5626387F" w:rsidR="00DF7598" w:rsidRDefault="00987CA9" w:rsidP="002929DE">
          <w:pPr>
            <w:pStyle w:val="ListParagraph"/>
            <w:numPr>
              <w:ilvl w:val="0"/>
              <w:numId w:val="11"/>
            </w:numPr>
            <w:ind w:left="993" w:hanging="993"/>
          </w:pPr>
          <w:r>
            <w:t>Where a</w:t>
          </w:r>
          <w:r w:rsidR="008000DC">
            <w:t xml:space="preserve">n incorporated entity </w:t>
          </w:r>
          <w:r w:rsidR="00CD72C9">
            <w:t xml:space="preserve">does not consider itself to be a CCE </w:t>
          </w:r>
          <w:r w:rsidR="00EC7C24">
            <w:t xml:space="preserve">because it is not a </w:t>
          </w:r>
          <w:r w:rsidR="00A90E94">
            <w:t>trading or financial corporation</w:t>
          </w:r>
          <w:r w:rsidR="00690426">
            <w:t>,</w:t>
          </w:r>
          <w:r w:rsidR="00A90E94">
            <w:t xml:space="preserve"> </w:t>
          </w:r>
          <w:r>
            <w:t xml:space="preserve">we recommend obtaining </w:t>
          </w:r>
          <w:r w:rsidR="00870497">
            <w:t xml:space="preserve">independent </w:t>
          </w:r>
          <w:r w:rsidR="00A90E94">
            <w:t>legal advice.</w:t>
          </w:r>
        </w:p>
        <w:p w14:paraId="278AE75E" w14:textId="171E2A91" w:rsidR="00DF7598" w:rsidRDefault="00DF7598" w:rsidP="00202B22">
          <w:pPr>
            <w:pStyle w:val="Heading3"/>
            <w:rPr>
              <w:lang w:eastAsia="en-US"/>
            </w:rPr>
          </w:pPr>
          <w:bookmarkStart w:id="44" w:name="_Foreign_entities"/>
          <w:bookmarkStart w:id="45" w:name="_Toc107905871"/>
          <w:bookmarkEnd w:id="44"/>
          <w:r>
            <w:rPr>
              <w:lang w:eastAsia="en-US"/>
            </w:rPr>
            <w:t>Foreign entities</w:t>
          </w:r>
          <w:bookmarkEnd w:id="45"/>
        </w:p>
        <w:p w14:paraId="7B53AAC1" w14:textId="4CEDB0B2" w:rsidR="00DF7598" w:rsidRDefault="00A90ADA" w:rsidP="002929DE">
          <w:pPr>
            <w:pStyle w:val="ListParagraph"/>
            <w:numPr>
              <w:ilvl w:val="0"/>
              <w:numId w:val="11"/>
            </w:numPr>
            <w:ind w:left="993" w:hanging="993"/>
          </w:pPr>
          <w:r>
            <w:t xml:space="preserve">Incorporated </w:t>
          </w:r>
          <w:r w:rsidR="0075299C">
            <w:t>foreign entit</w:t>
          </w:r>
          <w:r>
            <w:t>ies</w:t>
          </w:r>
          <w:r w:rsidR="0075299C">
            <w:t xml:space="preserve"> may </w:t>
          </w:r>
          <w:r w:rsidR="000B527F">
            <w:t xml:space="preserve">be </w:t>
          </w:r>
          <w:r w:rsidR="00947794">
            <w:t xml:space="preserve">a foreign corporation, and therefore </w:t>
          </w:r>
          <w:r w:rsidR="0075299C">
            <w:t>a constitutional corporation</w:t>
          </w:r>
          <w:r w:rsidR="00B41BAA">
            <w:t xml:space="preserve">. </w:t>
          </w:r>
        </w:p>
        <w:p w14:paraId="128D3DCF" w14:textId="2C871D7C" w:rsidR="009F4459" w:rsidRDefault="009F4459" w:rsidP="002929DE">
          <w:pPr>
            <w:pStyle w:val="ListParagraph"/>
            <w:numPr>
              <w:ilvl w:val="0"/>
              <w:numId w:val="11"/>
            </w:numPr>
            <w:ind w:left="993" w:hanging="993"/>
          </w:pPr>
          <w:r>
            <w:t xml:space="preserve">Where a foreign </w:t>
          </w:r>
          <w:r w:rsidR="00146014">
            <w:t>entity</w:t>
          </w:r>
          <w:r>
            <w:t xml:space="preserve"> is not incorporated, such as a trust, </w:t>
          </w:r>
          <w:r w:rsidR="00E96589">
            <w:t xml:space="preserve">investment scheme or partnership, it </w:t>
          </w:r>
          <w:r w:rsidR="008C34F0">
            <w:t xml:space="preserve">may </w:t>
          </w:r>
          <w:r w:rsidR="00E96589">
            <w:t xml:space="preserve">be a CCE </w:t>
          </w:r>
          <w:r w:rsidR="00DC2E14">
            <w:t xml:space="preserve">if the entity was formed outside </w:t>
          </w:r>
          <w:r w:rsidR="00947794">
            <w:t>Australia</w:t>
          </w:r>
          <w:r w:rsidR="00DC2E14">
            <w:t>.</w:t>
          </w:r>
        </w:p>
        <w:p w14:paraId="74F045B1" w14:textId="242AB138" w:rsidR="00DC2E14" w:rsidRDefault="00DC2E14" w:rsidP="002929DE">
          <w:pPr>
            <w:pStyle w:val="ListParagraph"/>
            <w:numPr>
              <w:ilvl w:val="0"/>
              <w:numId w:val="11"/>
            </w:numPr>
            <w:ind w:left="993" w:hanging="993"/>
          </w:pPr>
          <w:r>
            <w:t xml:space="preserve">Having a registered address, governing legislation or </w:t>
          </w:r>
          <w:r w:rsidR="00146014">
            <w:t>regulations</w:t>
          </w:r>
          <w:r>
            <w:t xml:space="preserve"> or </w:t>
          </w:r>
          <w:r w:rsidR="00146014">
            <w:t>tax reporting obligations in a jurisdiction outside of Australia may indicate the entity is a foreign entity.</w:t>
          </w:r>
        </w:p>
        <w:p w14:paraId="1FE1DE85" w14:textId="5C9C6E5B" w:rsidR="00DF7598" w:rsidRPr="00DF7598" w:rsidRDefault="00DF7598" w:rsidP="00202B22">
          <w:pPr>
            <w:pStyle w:val="Heading3"/>
            <w:rPr>
              <w:lang w:eastAsia="en-US"/>
            </w:rPr>
          </w:pPr>
          <w:bookmarkStart w:id="46" w:name="_Entities_incorporated_or"/>
          <w:bookmarkStart w:id="47" w:name="_Toc107905872"/>
          <w:bookmarkEnd w:id="46"/>
          <w:r>
            <w:rPr>
              <w:lang w:eastAsia="en-US"/>
            </w:rPr>
            <w:t>Entities</w:t>
          </w:r>
          <w:r w:rsidR="00AA57C8">
            <w:rPr>
              <w:lang w:eastAsia="en-US"/>
            </w:rPr>
            <w:t xml:space="preserve"> </w:t>
          </w:r>
          <w:r w:rsidR="00AF475D">
            <w:rPr>
              <w:lang w:eastAsia="en-US"/>
            </w:rPr>
            <w:t xml:space="preserve">incorporated </w:t>
          </w:r>
          <w:r w:rsidR="00AA57C8">
            <w:rPr>
              <w:lang w:eastAsia="en-US"/>
            </w:rPr>
            <w:t>or</w:t>
          </w:r>
          <w:r>
            <w:rPr>
              <w:lang w:eastAsia="en-US"/>
            </w:rPr>
            <w:t xml:space="preserve"> carrying on an enterprise in a territory</w:t>
          </w:r>
          <w:bookmarkEnd w:id="47"/>
        </w:p>
        <w:p w14:paraId="6EBDE7E0" w14:textId="3BA0C682" w:rsidR="008A6B9F" w:rsidRDefault="008A6B9F" w:rsidP="002929DE">
          <w:pPr>
            <w:pStyle w:val="ListParagraph"/>
            <w:numPr>
              <w:ilvl w:val="0"/>
              <w:numId w:val="11"/>
            </w:numPr>
            <w:ind w:left="993" w:hanging="993"/>
          </w:pPr>
          <w:r>
            <w:t xml:space="preserve">Entities incorporated under </w:t>
          </w:r>
          <w:r w:rsidR="00690426">
            <w:t>t</w:t>
          </w:r>
          <w:r>
            <w:t xml:space="preserve">erritory-based legislation or </w:t>
          </w:r>
          <w:r w:rsidR="006C0DA3">
            <w:t xml:space="preserve">registered in a </w:t>
          </w:r>
          <w:r w:rsidR="008478DD">
            <w:t>T</w:t>
          </w:r>
          <w:r w:rsidR="006C0DA3">
            <w:t xml:space="preserve">erritory under s119A of the </w:t>
          </w:r>
          <w:hyperlink r:id="rId20" w:history="1">
            <w:r w:rsidR="006C0DA3" w:rsidRPr="00C223CB">
              <w:rPr>
                <w:rStyle w:val="Hyperlink"/>
                <w:i/>
                <w:iCs/>
              </w:rPr>
              <w:t>Corporations Act 2001</w:t>
            </w:r>
          </w:hyperlink>
          <w:r w:rsidR="006C0DA3">
            <w:t xml:space="preserve"> are CCEs.</w:t>
          </w:r>
          <w:r w:rsidR="00AF475D">
            <w:rPr>
              <w:rStyle w:val="FootnoteReference"/>
            </w:rPr>
            <w:footnoteReference w:id="10"/>
          </w:r>
        </w:p>
        <w:p w14:paraId="26DAA57B" w14:textId="21EC313C" w:rsidR="00AA57C8" w:rsidRDefault="00690426" w:rsidP="002929DE">
          <w:pPr>
            <w:pStyle w:val="ListParagraph"/>
            <w:numPr>
              <w:ilvl w:val="0"/>
              <w:numId w:val="11"/>
            </w:numPr>
            <w:ind w:left="993" w:hanging="993"/>
          </w:pPr>
          <w:r>
            <w:t>A</w:t>
          </w:r>
          <w:r w:rsidR="00D45758">
            <w:t>ny entity, other than a body politic, that carries on an enterprise in a Territory is a CCE. This means u</w:t>
          </w:r>
          <w:r w:rsidR="00705F93">
            <w:t>nincorporated e</w:t>
          </w:r>
          <w:r w:rsidR="00126E2D">
            <w:t xml:space="preserve">ntities that operate in a </w:t>
          </w:r>
          <w:r w:rsidR="00BE746D">
            <w:t>T</w:t>
          </w:r>
          <w:r w:rsidR="00126E2D">
            <w:t>erritory are likely to be a CCE</w:t>
          </w:r>
          <w:r w:rsidR="00945A81">
            <w:t xml:space="preserve">, regardless of </w:t>
          </w:r>
          <w:r w:rsidR="00705F93">
            <w:t xml:space="preserve">their </w:t>
          </w:r>
          <w:r w:rsidR="00945A81">
            <w:t>structure.</w:t>
          </w:r>
        </w:p>
        <w:p w14:paraId="47BFEE6F" w14:textId="3F11503E" w:rsidR="0008349A" w:rsidRDefault="00917790" w:rsidP="002929DE">
          <w:pPr>
            <w:pStyle w:val="ListParagraph"/>
            <w:numPr>
              <w:ilvl w:val="0"/>
              <w:numId w:val="11"/>
            </w:numPr>
            <w:ind w:left="993" w:hanging="993"/>
          </w:pPr>
          <w:r>
            <w:t>B</w:t>
          </w:r>
          <w:r w:rsidR="008A57A0">
            <w:t>eing formed</w:t>
          </w:r>
          <w:r w:rsidR="00F237F1">
            <w:t xml:space="preserve">, </w:t>
          </w:r>
          <w:r w:rsidR="008A57A0">
            <w:t xml:space="preserve">having a physical presence </w:t>
          </w:r>
          <w:r w:rsidR="00F237F1">
            <w:t xml:space="preserve">or </w:t>
          </w:r>
          <w:r w:rsidR="00FA02CD">
            <w:t xml:space="preserve">providing goods and services to customers </w:t>
          </w:r>
          <w:r w:rsidR="008A57A0">
            <w:t xml:space="preserve">in a </w:t>
          </w:r>
          <w:r w:rsidR="00BE746D">
            <w:t>T</w:t>
          </w:r>
          <w:r w:rsidR="003C102E">
            <w:t>erritory</w:t>
          </w:r>
          <w:r w:rsidR="008A57A0">
            <w:t xml:space="preserve"> may indicate an entity </w:t>
          </w:r>
          <w:r w:rsidR="003C102E">
            <w:t xml:space="preserve">carries on an enterprise in a </w:t>
          </w:r>
          <w:r w:rsidR="00BE746D">
            <w:t>T</w:t>
          </w:r>
          <w:r w:rsidR="003C102E">
            <w:t>erritory</w:t>
          </w:r>
          <w:r w:rsidR="008A57A0">
            <w:t>.</w:t>
          </w:r>
        </w:p>
        <w:p w14:paraId="05141F95" w14:textId="7F67DD4B" w:rsidR="00F663D7" w:rsidRDefault="00F663D7" w:rsidP="002929DE">
          <w:pPr>
            <w:pStyle w:val="ListParagraph"/>
            <w:numPr>
              <w:ilvl w:val="0"/>
              <w:numId w:val="11"/>
            </w:numPr>
            <w:ind w:left="993" w:hanging="993"/>
          </w:pPr>
          <w:r>
            <w:t>Territories of Australia include:</w:t>
          </w:r>
        </w:p>
        <w:p w14:paraId="652824B3" w14:textId="77777777" w:rsidR="004217D0" w:rsidRPr="003E310C" w:rsidRDefault="004217D0" w:rsidP="002929DE">
          <w:pPr>
            <w:pStyle w:val="ListParagraph"/>
            <w:numPr>
              <w:ilvl w:val="1"/>
              <w:numId w:val="18"/>
            </w:numPr>
          </w:pPr>
          <w:r w:rsidRPr="003E310C">
            <w:t>the Australian Capital Territory</w:t>
          </w:r>
        </w:p>
        <w:p w14:paraId="5014C164" w14:textId="77777777" w:rsidR="004217D0" w:rsidRPr="003E310C" w:rsidRDefault="004217D0" w:rsidP="002929DE">
          <w:pPr>
            <w:pStyle w:val="ListParagraph"/>
            <w:numPr>
              <w:ilvl w:val="1"/>
              <w:numId w:val="18"/>
            </w:numPr>
          </w:pPr>
          <w:r w:rsidRPr="003E310C">
            <w:t>the Northern Territory</w:t>
          </w:r>
        </w:p>
        <w:p w14:paraId="474BF56A" w14:textId="77777777" w:rsidR="004217D0" w:rsidRPr="003E310C" w:rsidRDefault="004217D0" w:rsidP="002929DE">
          <w:pPr>
            <w:pStyle w:val="ListParagraph"/>
            <w:numPr>
              <w:ilvl w:val="1"/>
              <w:numId w:val="18"/>
            </w:numPr>
          </w:pPr>
          <w:r w:rsidRPr="003E310C">
            <w:lastRenderedPageBreak/>
            <w:t>Jervis Bay</w:t>
          </w:r>
        </w:p>
        <w:p w14:paraId="4812C66A" w14:textId="30714B4A" w:rsidR="004217D0" w:rsidRPr="003E310C" w:rsidRDefault="004217D0" w:rsidP="002929DE">
          <w:pPr>
            <w:pStyle w:val="ListParagraph"/>
            <w:numPr>
              <w:ilvl w:val="1"/>
              <w:numId w:val="18"/>
            </w:numPr>
          </w:pPr>
          <w:r w:rsidRPr="003E310C">
            <w:t>external territor</w:t>
          </w:r>
          <w:r w:rsidR="00917790">
            <w:t>ies</w:t>
          </w:r>
          <w:r w:rsidRPr="003E310C">
            <w:t>.</w:t>
          </w:r>
        </w:p>
        <w:p w14:paraId="69E375A6" w14:textId="6B3758DD" w:rsidR="00F237F1" w:rsidRDefault="00F237F1" w:rsidP="002929DE">
          <w:pPr>
            <w:pStyle w:val="ListParagraph"/>
            <w:numPr>
              <w:ilvl w:val="0"/>
              <w:numId w:val="11"/>
            </w:numPr>
            <w:ind w:left="993" w:hanging="993"/>
          </w:pPr>
          <w:r>
            <w:t xml:space="preserve">Where an entity </w:t>
          </w:r>
          <w:r w:rsidR="004217D0">
            <w:t xml:space="preserve">is uncertain whether it carries on an enterprise in a </w:t>
          </w:r>
          <w:r w:rsidR="006D35AD">
            <w:t>Territory,</w:t>
          </w:r>
          <w:r w:rsidR="004217D0">
            <w:t xml:space="preserve"> </w:t>
          </w:r>
          <w:r>
            <w:t xml:space="preserve">we recommend obtaining </w:t>
          </w:r>
          <w:r w:rsidR="009F080B">
            <w:t xml:space="preserve">independent </w:t>
          </w:r>
          <w:r>
            <w:t>legal advice.</w:t>
          </w:r>
        </w:p>
        <w:p w14:paraId="700F2CF1" w14:textId="21DC28BF" w:rsidR="00881E72" w:rsidRPr="008A58C8" w:rsidRDefault="00881E72" w:rsidP="00C223CB">
          <w:pPr>
            <w:pStyle w:val="Heading4"/>
          </w:pPr>
          <w:r w:rsidRPr="008A58C8">
            <w:t xml:space="preserve">Table 1 – </w:t>
          </w:r>
          <w:r w:rsidR="008A58C8" w:rsidRPr="008A58C8">
            <w:t xml:space="preserve">Guidance </w:t>
          </w:r>
          <w:r w:rsidR="00E41CB4">
            <w:t>on</w:t>
          </w:r>
          <w:r w:rsidR="008A58C8" w:rsidRPr="008A58C8">
            <w:t xml:space="preserve"> c</w:t>
          </w:r>
          <w:r w:rsidRPr="008A58C8">
            <w:t>onstitutionally covered entit</w:t>
          </w:r>
          <w:r w:rsidR="008A58C8" w:rsidRPr="008A58C8">
            <w:t>ies</w:t>
          </w:r>
          <w:r w:rsidR="00B96B40">
            <w:t xml:space="preserve"> (CCEs)</w:t>
          </w:r>
        </w:p>
        <w:tbl>
          <w:tblPr>
            <w:tblStyle w:val="TableGrid"/>
            <w:tblW w:w="0" w:type="auto"/>
            <w:tblCellMar>
              <w:top w:w="113" w:type="dxa"/>
              <w:bottom w:w="113" w:type="dxa"/>
            </w:tblCellMar>
            <w:tblLook w:val="04A0" w:firstRow="1" w:lastRow="0" w:firstColumn="1" w:lastColumn="0" w:noHBand="0" w:noVBand="1"/>
          </w:tblPr>
          <w:tblGrid>
            <w:gridCol w:w="2542"/>
            <w:gridCol w:w="6508"/>
          </w:tblGrid>
          <w:tr w:rsidR="00E05B8F" w:rsidRPr="00BE37A9" w14:paraId="1E8EFB7B" w14:textId="444B6495" w:rsidTr="000A043C">
            <w:trPr>
              <w:tblHeader/>
            </w:trPr>
            <w:tc>
              <w:tcPr>
                <w:tcW w:w="2542" w:type="dxa"/>
                <w:tcBorders>
                  <w:top w:val="single" w:sz="6" w:space="0" w:color="auto"/>
                  <w:left w:val="single" w:sz="8" w:space="0" w:color="auto"/>
                  <w:bottom w:val="single" w:sz="6" w:space="0" w:color="auto"/>
                  <w:right w:val="single" w:sz="8" w:space="0" w:color="auto"/>
                </w:tcBorders>
                <w:shd w:val="clear" w:color="auto" w:fill="2C384A"/>
              </w:tcPr>
              <w:p w14:paraId="2AD73EBF" w14:textId="7F38098C" w:rsidR="00E05B8F" w:rsidRPr="00C223CB" w:rsidRDefault="00D8211C" w:rsidP="00C223CB">
                <w:pPr>
                  <w:spacing w:before="0" w:after="0" w:line="259" w:lineRule="auto"/>
                  <w:rPr>
                    <w:rFonts w:asciiTheme="minorHAnsi" w:hAnsiTheme="minorHAnsi" w:cstheme="minorHAnsi"/>
                    <w:b/>
                    <w:bCs/>
                    <w:color w:val="FFFFFF" w:themeColor="background1"/>
                    <w:sz w:val="24"/>
                    <w:szCs w:val="24"/>
                  </w:rPr>
                </w:pPr>
                <w:r w:rsidRPr="00C223CB">
                  <w:rPr>
                    <w:rFonts w:asciiTheme="minorHAnsi" w:hAnsiTheme="minorHAnsi" w:cstheme="minorHAnsi"/>
                    <w:b/>
                    <w:bCs/>
                    <w:color w:val="FFFFFF" w:themeColor="background1"/>
                    <w:sz w:val="24"/>
                    <w:szCs w:val="24"/>
                  </w:rPr>
                  <w:t xml:space="preserve">Entity </w:t>
                </w:r>
                <w:r w:rsidR="009075D2" w:rsidRPr="00C223CB">
                  <w:rPr>
                    <w:rFonts w:asciiTheme="minorHAnsi" w:hAnsiTheme="minorHAnsi" w:cstheme="minorHAnsi"/>
                    <w:b/>
                    <w:bCs/>
                    <w:color w:val="FFFFFF" w:themeColor="background1"/>
                    <w:sz w:val="24"/>
                    <w:szCs w:val="24"/>
                  </w:rPr>
                  <w:t>t</w:t>
                </w:r>
                <w:r w:rsidRPr="00C223CB">
                  <w:rPr>
                    <w:rFonts w:asciiTheme="minorHAnsi" w:hAnsiTheme="minorHAnsi" w:cstheme="minorHAnsi"/>
                    <w:b/>
                    <w:bCs/>
                    <w:color w:val="FFFFFF" w:themeColor="background1"/>
                    <w:sz w:val="24"/>
                    <w:szCs w:val="24"/>
                  </w:rPr>
                  <w:t>ype</w:t>
                </w:r>
                <w:r w:rsidR="00E05B8F" w:rsidRPr="00C223CB">
                  <w:rPr>
                    <w:rFonts w:asciiTheme="minorHAnsi" w:hAnsiTheme="minorHAnsi" w:cstheme="minorHAnsi"/>
                    <w:b/>
                    <w:bCs/>
                    <w:color w:val="FFFFFF" w:themeColor="background1"/>
                    <w:sz w:val="24"/>
                    <w:szCs w:val="24"/>
                  </w:rPr>
                  <w:tab/>
                </w:r>
              </w:p>
            </w:tc>
            <w:tc>
              <w:tcPr>
                <w:tcW w:w="6508" w:type="dxa"/>
                <w:tcBorders>
                  <w:top w:val="single" w:sz="6" w:space="0" w:color="auto"/>
                  <w:left w:val="single" w:sz="8" w:space="0" w:color="auto"/>
                  <w:bottom w:val="single" w:sz="6" w:space="0" w:color="auto"/>
                  <w:right w:val="single" w:sz="8" w:space="0" w:color="auto"/>
                </w:tcBorders>
                <w:shd w:val="clear" w:color="auto" w:fill="2C384A"/>
              </w:tcPr>
              <w:p w14:paraId="1B5E704A" w14:textId="34A6BFC9" w:rsidR="00E05B8F" w:rsidRPr="00C223CB" w:rsidRDefault="00D8211C" w:rsidP="00C223CB">
                <w:pPr>
                  <w:spacing w:before="0" w:after="0" w:line="259" w:lineRule="auto"/>
                  <w:rPr>
                    <w:rFonts w:asciiTheme="minorHAnsi" w:hAnsiTheme="minorHAnsi" w:cstheme="minorHAnsi"/>
                    <w:b/>
                    <w:bCs/>
                    <w:color w:val="FFFFFF" w:themeColor="background1"/>
                    <w:sz w:val="24"/>
                    <w:szCs w:val="24"/>
                  </w:rPr>
                </w:pPr>
                <w:r w:rsidRPr="00C223CB">
                  <w:rPr>
                    <w:rFonts w:asciiTheme="minorHAnsi" w:hAnsiTheme="minorHAnsi" w:cstheme="minorHAnsi"/>
                    <w:b/>
                    <w:bCs/>
                    <w:color w:val="FFFFFF" w:themeColor="background1"/>
                    <w:sz w:val="24"/>
                    <w:szCs w:val="24"/>
                  </w:rPr>
                  <w:t>Guidance</w:t>
                </w:r>
              </w:p>
            </w:tc>
          </w:tr>
          <w:tr w:rsidR="00E05B8F" w:rsidRPr="00BE37A9" w14:paraId="6B0E14E1" w14:textId="699D959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6E526C35" w14:textId="79ED7F76" w:rsidR="00345D74" w:rsidRPr="00662030" w:rsidRDefault="00063C3C" w:rsidP="000F2503">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Australian i</w:t>
                </w:r>
                <w:r w:rsidR="001C6232" w:rsidRPr="00662030">
                  <w:rPr>
                    <w:rFonts w:asciiTheme="minorHAnsi" w:hAnsiTheme="minorHAnsi" w:cstheme="minorHAnsi"/>
                    <w:sz w:val="22"/>
                    <w:szCs w:val="22"/>
                  </w:rPr>
                  <w:t>ncorporated entit</w:t>
                </w:r>
                <w:r w:rsidR="00204764">
                  <w:rPr>
                    <w:rFonts w:asciiTheme="minorHAnsi" w:hAnsiTheme="minorHAnsi" w:cstheme="minorHAnsi"/>
                    <w:sz w:val="22"/>
                    <w:szCs w:val="22"/>
                  </w:rPr>
                  <w:t>y</w:t>
                </w:r>
                <w:r w:rsidR="001C6232" w:rsidRPr="00662030">
                  <w:rPr>
                    <w:rFonts w:asciiTheme="minorHAnsi" w:hAnsiTheme="minorHAnsi" w:cstheme="minorHAnsi"/>
                    <w:sz w:val="22"/>
                    <w:szCs w:val="22"/>
                  </w:rPr>
                  <w:t xml:space="preserve"> (</w:t>
                </w:r>
                <w:r w:rsidR="00345D74" w:rsidRPr="00662030">
                  <w:rPr>
                    <w:rFonts w:asciiTheme="minorHAnsi" w:hAnsiTheme="minorHAnsi" w:cstheme="minorHAnsi"/>
                    <w:sz w:val="22"/>
                    <w:szCs w:val="22"/>
                  </w:rPr>
                  <w:t>Pty Ltd, L</w:t>
                </w:r>
                <w:r w:rsidR="00204764">
                  <w:rPr>
                    <w:rFonts w:asciiTheme="minorHAnsi" w:hAnsiTheme="minorHAnsi" w:cstheme="minorHAnsi"/>
                    <w:sz w:val="22"/>
                    <w:szCs w:val="22"/>
                  </w:rPr>
                  <w:t>td</w:t>
                </w:r>
                <w:r w:rsidR="008F4442" w:rsidRPr="00662030">
                  <w:rPr>
                    <w:rFonts w:asciiTheme="minorHAnsi" w:hAnsiTheme="minorHAnsi" w:cstheme="minorHAnsi"/>
                    <w:sz w:val="22"/>
                    <w:szCs w:val="22"/>
                  </w:rPr>
                  <w:t>, NL</w:t>
                </w:r>
                <w:r w:rsidR="001C6232" w:rsidRPr="00662030">
                  <w:rPr>
                    <w:rFonts w:asciiTheme="minorHAnsi" w:hAnsiTheme="minorHAnsi" w:cstheme="minorHAnsi"/>
                    <w:sz w:val="22"/>
                    <w:szCs w:val="22"/>
                  </w:rPr>
                  <w:t>)</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074877E3" w14:textId="42C26C6A" w:rsidR="00A13053" w:rsidRPr="00662030" w:rsidRDefault="00E77CC3" w:rsidP="00C223CB">
                <w:pPr>
                  <w:shd w:val="clear" w:color="auto" w:fill="FFFFFF"/>
                  <w:spacing w:before="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Generally</w:t>
                </w:r>
                <w:r w:rsidR="004217D0" w:rsidRPr="00662030">
                  <w:rPr>
                    <w:rFonts w:asciiTheme="minorHAnsi" w:hAnsiTheme="minorHAnsi" w:cstheme="minorHAnsi"/>
                    <w:color w:val="212529"/>
                    <w:sz w:val="22"/>
                    <w:szCs w:val="22"/>
                  </w:rPr>
                  <w:t xml:space="preserve"> considered </w:t>
                </w:r>
                <w:r w:rsidR="00A13053" w:rsidRPr="00662030">
                  <w:rPr>
                    <w:rFonts w:asciiTheme="minorHAnsi" w:hAnsiTheme="minorHAnsi" w:cstheme="minorHAnsi"/>
                    <w:color w:val="212529"/>
                    <w:sz w:val="22"/>
                    <w:szCs w:val="22"/>
                  </w:rPr>
                  <w:t>a CCE as a constitutional corporation</w:t>
                </w:r>
                <w:r w:rsidR="00B41BAA" w:rsidRPr="00662030">
                  <w:rPr>
                    <w:rFonts w:asciiTheme="minorHAnsi" w:hAnsiTheme="minorHAnsi" w:cstheme="minorHAnsi"/>
                    <w:color w:val="212529"/>
                    <w:sz w:val="22"/>
                    <w:szCs w:val="22"/>
                  </w:rPr>
                  <w:t xml:space="preserve">. </w:t>
                </w:r>
              </w:p>
              <w:p w14:paraId="5D80A715" w14:textId="1E75B5CD" w:rsidR="004D2187" w:rsidRPr="00662030" w:rsidRDefault="00A13053" w:rsidP="00C223CB">
                <w:pPr>
                  <w:shd w:val="clear" w:color="auto" w:fill="FFFFFF"/>
                  <w:spacing w:before="0" w:after="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This includes </w:t>
                </w:r>
                <w:r w:rsidR="003857CC" w:rsidRPr="00662030">
                  <w:rPr>
                    <w:rFonts w:asciiTheme="minorHAnsi" w:hAnsiTheme="minorHAnsi" w:cstheme="minorHAnsi"/>
                    <w:color w:val="212529"/>
                    <w:sz w:val="22"/>
                    <w:szCs w:val="22"/>
                  </w:rPr>
                  <w:t xml:space="preserve">Commonwealth </w:t>
                </w:r>
                <w:r w:rsidR="00294AF7" w:rsidRPr="00662030">
                  <w:rPr>
                    <w:rFonts w:asciiTheme="minorHAnsi" w:hAnsiTheme="minorHAnsi" w:cstheme="minorHAnsi"/>
                    <w:color w:val="212529"/>
                    <w:sz w:val="22"/>
                    <w:szCs w:val="22"/>
                  </w:rPr>
                  <w:t xml:space="preserve">government </w:t>
                </w:r>
                <w:r w:rsidR="00213DDE" w:rsidRPr="00662030">
                  <w:rPr>
                    <w:rFonts w:asciiTheme="minorHAnsi" w:hAnsiTheme="minorHAnsi" w:cstheme="minorHAnsi"/>
                    <w:color w:val="212529"/>
                    <w:sz w:val="22"/>
                    <w:szCs w:val="22"/>
                  </w:rPr>
                  <w:t xml:space="preserve">owned or controlled </w:t>
                </w:r>
                <w:r w:rsidR="00A35C56" w:rsidRPr="00662030">
                  <w:rPr>
                    <w:rFonts w:asciiTheme="minorHAnsi" w:hAnsiTheme="minorHAnsi" w:cstheme="minorHAnsi"/>
                    <w:color w:val="212529"/>
                    <w:sz w:val="22"/>
                    <w:szCs w:val="22"/>
                  </w:rPr>
                  <w:t>corporate entities (but not their subsidiaries).</w:t>
                </w:r>
                <w:r w:rsidR="003857CC" w:rsidRPr="00662030">
                  <w:rPr>
                    <w:rFonts w:asciiTheme="minorHAnsi" w:hAnsiTheme="minorHAnsi" w:cstheme="minorHAnsi"/>
                    <w:color w:val="212529"/>
                    <w:sz w:val="22"/>
                    <w:szCs w:val="22"/>
                  </w:rPr>
                  <w:t xml:space="preserve"> </w:t>
                </w:r>
              </w:p>
            </w:tc>
          </w:tr>
          <w:tr w:rsidR="004B36F5" w:rsidRPr="00BE37A9" w14:paraId="469709D2"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5659B631" w14:textId="2A1FF6D6" w:rsidR="004B36F5" w:rsidRPr="00662030" w:rsidRDefault="004B36F5" w:rsidP="000F2503">
                <w:pPr>
                  <w:pStyle w:val="Bullet"/>
                  <w:numPr>
                    <w:ilvl w:val="0"/>
                    <w:numId w:val="0"/>
                  </w:numPr>
                  <w:spacing w:after="0"/>
                  <w:ind w:left="22"/>
                  <w:jc w:val="left"/>
                  <w:rPr>
                    <w:rFonts w:asciiTheme="minorHAnsi" w:hAnsiTheme="minorHAnsi" w:cstheme="minorHAnsi"/>
                    <w:szCs w:val="22"/>
                  </w:rPr>
                </w:pPr>
                <w:r w:rsidRPr="000F2503">
                  <w:rPr>
                    <w:rFonts w:asciiTheme="minorHAnsi" w:hAnsiTheme="minorHAnsi" w:cstheme="minorHAnsi"/>
                    <w:sz w:val="22"/>
                    <w:szCs w:val="24"/>
                  </w:rPr>
                  <w:t xml:space="preserve">Foreign incorporated entity (GmbH, </w:t>
                </w:r>
                <w:r w:rsidRPr="000F2503">
                  <w:rPr>
                    <w:sz w:val="22"/>
                    <w:szCs w:val="22"/>
                  </w:rPr>
                  <w:t>Pte Ltd, AG, PLC, SARL, LLC)</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792BBF80" w14:textId="77777777" w:rsidR="004B36F5" w:rsidRPr="00662030" w:rsidRDefault="004B36F5" w:rsidP="004B36F5">
                <w:pPr>
                  <w:shd w:val="clear" w:color="auto" w:fill="FFFFFF"/>
                  <w:spacing w:before="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Generally considered a CCE as a constitutional corporation. </w:t>
                </w:r>
              </w:p>
              <w:p w14:paraId="4AAF6A8A" w14:textId="2088CD3C" w:rsidR="004B36F5" w:rsidRPr="00662030" w:rsidRDefault="004B36F5" w:rsidP="004B36F5">
                <w:pPr>
                  <w:shd w:val="clear" w:color="auto" w:fill="FFFFFF"/>
                  <w:spacing w:before="0"/>
                  <w:rPr>
                    <w:rFonts w:asciiTheme="minorHAnsi" w:hAnsiTheme="minorHAnsi" w:cstheme="minorHAnsi"/>
                    <w:color w:val="212529"/>
                    <w:szCs w:val="22"/>
                  </w:rPr>
                </w:pPr>
              </w:p>
            </w:tc>
          </w:tr>
          <w:tr w:rsidR="00D10E72" w:rsidRPr="00BE37A9" w14:paraId="3C81CED5"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168DB592" w14:textId="4E08274A" w:rsidR="001C6232" w:rsidRPr="00662030" w:rsidRDefault="003F03F8" w:rsidP="000F2503">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State-</w:t>
                </w:r>
                <w:r w:rsidR="001C6232" w:rsidRPr="00662030">
                  <w:rPr>
                    <w:rFonts w:asciiTheme="minorHAnsi" w:hAnsiTheme="minorHAnsi" w:cstheme="minorHAnsi"/>
                    <w:sz w:val="22"/>
                    <w:szCs w:val="22"/>
                  </w:rPr>
                  <w:t>incorporated entit</w:t>
                </w:r>
                <w:r w:rsidR="00204764">
                  <w:rPr>
                    <w:rFonts w:asciiTheme="minorHAnsi" w:hAnsiTheme="minorHAnsi" w:cstheme="minorHAnsi"/>
                    <w:sz w:val="22"/>
                    <w:szCs w:val="22"/>
                  </w:rPr>
                  <w:t>y</w:t>
                </w:r>
                <w:r w:rsidR="001C6232" w:rsidRPr="00662030">
                  <w:rPr>
                    <w:rFonts w:asciiTheme="minorHAnsi" w:hAnsiTheme="minorHAnsi" w:cstheme="minorHAnsi"/>
                    <w:sz w:val="22"/>
                    <w:szCs w:val="22"/>
                  </w:rPr>
                  <w:t xml:space="preserve"> (Inc)</w:t>
                </w:r>
              </w:p>
              <w:p w14:paraId="7630732D" w14:textId="6EF8CD2B" w:rsidR="00D10E72" w:rsidRPr="00662030" w:rsidRDefault="00D10E72" w:rsidP="000F2503">
                <w:pPr>
                  <w:pStyle w:val="Bullet"/>
                  <w:numPr>
                    <w:ilvl w:val="0"/>
                    <w:numId w:val="0"/>
                  </w:numPr>
                  <w:spacing w:after="0" w:line="259" w:lineRule="auto"/>
                  <w:ind w:left="22"/>
                  <w:jc w:val="left"/>
                  <w:rPr>
                    <w:rFonts w:asciiTheme="minorHAnsi" w:hAnsiTheme="minorHAnsi" w:cstheme="minorHAnsi"/>
                    <w:sz w:val="22"/>
                    <w:szCs w:val="22"/>
                  </w:rPr>
                </w:pP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6BE59FAA" w14:textId="4E4D9E7C" w:rsidR="001C6232" w:rsidRPr="00662030" w:rsidRDefault="001C6232" w:rsidP="00C223CB">
                <w:pPr>
                  <w:shd w:val="clear" w:color="auto" w:fill="FFFFFF"/>
                  <w:spacing w:before="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Generally considered a CCE as a constitutional corporation.</w:t>
                </w:r>
              </w:p>
              <w:p w14:paraId="3BBF7F42" w14:textId="0B9C5347" w:rsidR="003F03F8" w:rsidRPr="00662030" w:rsidRDefault="00D10E72" w:rsidP="00C223CB">
                <w:pPr>
                  <w:shd w:val="clear" w:color="auto" w:fill="FFFFFF"/>
                  <w:spacing w:before="0" w:after="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Entities </w:t>
                </w:r>
                <w:r w:rsidR="001C6232" w:rsidRPr="00662030">
                  <w:rPr>
                    <w:rFonts w:asciiTheme="minorHAnsi" w:hAnsiTheme="minorHAnsi" w:cstheme="minorHAnsi"/>
                    <w:color w:val="212529"/>
                    <w:sz w:val="22"/>
                    <w:szCs w:val="22"/>
                  </w:rPr>
                  <w:t xml:space="preserve">that are incorporated </w:t>
                </w:r>
                <w:r w:rsidR="003F03F8" w:rsidRPr="00662030">
                  <w:rPr>
                    <w:rFonts w:asciiTheme="minorHAnsi" w:hAnsiTheme="minorHAnsi" w:cstheme="minorHAnsi"/>
                    <w:color w:val="212529"/>
                    <w:sz w:val="22"/>
                    <w:szCs w:val="22"/>
                  </w:rPr>
                  <w:t>under state-based legislation</w:t>
                </w:r>
                <w:r w:rsidR="00FC7BFB" w:rsidRPr="00662030">
                  <w:rPr>
                    <w:rFonts w:asciiTheme="minorHAnsi" w:hAnsiTheme="minorHAnsi" w:cstheme="minorHAnsi"/>
                    <w:color w:val="212529"/>
                    <w:sz w:val="22"/>
                    <w:szCs w:val="22"/>
                  </w:rPr>
                  <w:t xml:space="preserve"> as a charity or </w:t>
                </w:r>
                <w:r w:rsidR="003F03F8" w:rsidRPr="00662030">
                  <w:rPr>
                    <w:rFonts w:asciiTheme="minorHAnsi" w:hAnsiTheme="minorHAnsi" w:cstheme="minorHAnsi"/>
                    <w:color w:val="212529"/>
                    <w:sz w:val="22"/>
                    <w:szCs w:val="22"/>
                  </w:rPr>
                  <w:t>not-for-profit</w:t>
                </w:r>
                <w:r w:rsidR="00FC7BFB" w:rsidRPr="00662030">
                  <w:rPr>
                    <w:rFonts w:asciiTheme="minorHAnsi" w:hAnsiTheme="minorHAnsi" w:cstheme="minorHAnsi"/>
                    <w:color w:val="212529"/>
                    <w:sz w:val="22"/>
                    <w:szCs w:val="22"/>
                  </w:rPr>
                  <w:t xml:space="preserve"> may be a CCE but not a reporting entity if registered under the ACNC Act</w:t>
                </w:r>
                <w:r w:rsidR="003F03F8" w:rsidRPr="00662030">
                  <w:rPr>
                    <w:rFonts w:asciiTheme="minorHAnsi" w:hAnsiTheme="minorHAnsi" w:cstheme="minorHAnsi"/>
                    <w:color w:val="212529"/>
                    <w:sz w:val="22"/>
                    <w:szCs w:val="22"/>
                  </w:rPr>
                  <w:t>.</w:t>
                </w:r>
                <w:r w:rsidR="00FC7BFB" w:rsidRPr="00662030">
                  <w:rPr>
                    <w:rFonts w:asciiTheme="minorHAnsi" w:hAnsiTheme="minorHAnsi" w:cstheme="minorHAnsi"/>
                    <w:color w:val="212529"/>
                    <w:sz w:val="22"/>
                    <w:szCs w:val="22"/>
                  </w:rPr>
                  <w:t xml:space="preserve"> See </w:t>
                </w:r>
                <w:hyperlink w:anchor="_Entities_deemed_to" w:history="1">
                  <w:r w:rsidR="00FC7BFB" w:rsidRPr="00EC3589">
                    <w:rPr>
                      <w:rStyle w:val="Hyperlink"/>
                      <w:rFonts w:asciiTheme="minorHAnsi" w:hAnsiTheme="minorHAnsi" w:cstheme="minorHAnsi"/>
                      <w:sz w:val="22"/>
                      <w:szCs w:val="22"/>
                    </w:rPr>
                    <w:t xml:space="preserve">Entities </w:t>
                  </w:r>
                  <w:r w:rsidR="00AD586E" w:rsidRPr="00EC3589">
                    <w:rPr>
                      <w:rStyle w:val="Hyperlink"/>
                      <w:rFonts w:cstheme="minorHAnsi"/>
                      <w:sz w:val="22"/>
                      <w:szCs w:val="22"/>
                    </w:rPr>
                    <w:t>meeting standard criteria</w:t>
                  </w:r>
                </w:hyperlink>
                <w:r w:rsidR="00FC7BFB" w:rsidRPr="00662030">
                  <w:rPr>
                    <w:rFonts w:asciiTheme="minorHAnsi" w:hAnsiTheme="minorHAnsi" w:cstheme="minorHAnsi"/>
                    <w:color w:val="212529"/>
                    <w:sz w:val="22"/>
                    <w:szCs w:val="22"/>
                  </w:rPr>
                  <w:t>.</w:t>
                </w:r>
              </w:p>
            </w:tc>
          </w:tr>
          <w:tr w:rsidR="00E05B8F" w:rsidRPr="00BE37A9" w14:paraId="2D0AC463"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6EB8DCD4" w14:textId="29D81BCC" w:rsidR="00E05B8F" w:rsidRPr="00662030" w:rsidRDefault="00E05B8F"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Trust</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61D8FF1B" w14:textId="3A4D8CA1" w:rsidR="00147AD4" w:rsidRPr="00662030" w:rsidRDefault="00147AD4" w:rsidP="00C223CB">
                <w:pPr>
                  <w:pStyle w:val="Bullet"/>
                  <w:numPr>
                    <w:ilvl w:val="0"/>
                    <w:numId w:val="0"/>
                  </w:numPr>
                  <w:spacing w:line="259" w:lineRule="auto"/>
                  <w:jc w:val="left"/>
                  <w:rPr>
                    <w:rFonts w:asciiTheme="minorHAnsi" w:hAnsiTheme="minorHAnsi" w:cstheme="minorHAnsi"/>
                    <w:sz w:val="22"/>
                    <w:szCs w:val="22"/>
                  </w:rPr>
                </w:pPr>
                <w:r w:rsidRPr="00662030">
                  <w:rPr>
                    <w:rFonts w:asciiTheme="minorHAnsi" w:hAnsiTheme="minorHAnsi" w:cstheme="minorHAnsi"/>
                    <w:sz w:val="22"/>
                    <w:szCs w:val="22"/>
                  </w:rPr>
                  <w:t>A trust can be a CCE if it</w:t>
                </w:r>
                <w:r w:rsidR="00173E82" w:rsidRPr="00662030">
                  <w:rPr>
                    <w:rFonts w:asciiTheme="minorHAnsi" w:hAnsiTheme="minorHAnsi" w:cstheme="minorHAnsi"/>
                    <w:sz w:val="22"/>
                    <w:szCs w:val="22"/>
                  </w:rPr>
                  <w:t xml:space="preserve"> </w:t>
                </w:r>
                <w:r w:rsidRPr="00662030">
                  <w:rPr>
                    <w:rFonts w:asciiTheme="minorHAnsi" w:hAnsiTheme="minorHAnsi" w:cstheme="minorHAnsi"/>
                    <w:sz w:val="22"/>
                    <w:szCs w:val="22"/>
                  </w:rPr>
                  <w:t>is a foreign entity or</w:t>
                </w:r>
                <w:r w:rsidR="00173E82" w:rsidRPr="00662030">
                  <w:rPr>
                    <w:rFonts w:asciiTheme="minorHAnsi" w:hAnsiTheme="minorHAnsi" w:cstheme="minorHAnsi"/>
                    <w:sz w:val="22"/>
                    <w:szCs w:val="22"/>
                  </w:rPr>
                  <w:t xml:space="preserve"> </w:t>
                </w:r>
                <w:r w:rsidRPr="00662030">
                  <w:rPr>
                    <w:rFonts w:asciiTheme="minorHAnsi" w:hAnsiTheme="minorHAnsi" w:cstheme="minorHAnsi"/>
                    <w:sz w:val="22"/>
                    <w:szCs w:val="22"/>
                  </w:rPr>
                  <w:t xml:space="preserve">carries on an enterprise in </w:t>
                </w:r>
                <w:r w:rsidR="00D47AB9" w:rsidRPr="00662030">
                  <w:rPr>
                    <w:rFonts w:asciiTheme="minorHAnsi" w:hAnsiTheme="minorHAnsi" w:cstheme="minorHAnsi"/>
                    <w:sz w:val="22"/>
                    <w:szCs w:val="22"/>
                  </w:rPr>
                  <w:t xml:space="preserve">a </w:t>
                </w:r>
                <w:r w:rsidR="00BE746D">
                  <w:rPr>
                    <w:rFonts w:asciiTheme="minorHAnsi" w:hAnsiTheme="minorHAnsi" w:cstheme="minorHAnsi"/>
                    <w:sz w:val="22"/>
                    <w:szCs w:val="22"/>
                  </w:rPr>
                  <w:t>T</w:t>
                </w:r>
                <w:r w:rsidR="00D47AB9" w:rsidRPr="00662030">
                  <w:rPr>
                    <w:rFonts w:asciiTheme="minorHAnsi" w:hAnsiTheme="minorHAnsi" w:cstheme="minorHAnsi"/>
                    <w:sz w:val="22"/>
                    <w:szCs w:val="22"/>
                  </w:rPr>
                  <w:t>erritory</w:t>
                </w:r>
                <w:r w:rsidR="00F414CA" w:rsidRPr="00662030">
                  <w:rPr>
                    <w:rFonts w:asciiTheme="minorHAnsi" w:hAnsiTheme="minorHAnsi" w:cstheme="minorHAnsi"/>
                    <w:sz w:val="22"/>
                    <w:szCs w:val="22"/>
                  </w:rPr>
                  <w:t xml:space="preserve">. See </w:t>
                </w:r>
                <w:hyperlink w:anchor="_Foreign_entities" w:history="1">
                  <w:r w:rsidR="00F414CA" w:rsidRPr="00662030">
                    <w:rPr>
                      <w:rStyle w:val="Hyperlink"/>
                      <w:rFonts w:asciiTheme="minorHAnsi" w:hAnsiTheme="minorHAnsi" w:cstheme="minorHAnsi"/>
                      <w:sz w:val="22"/>
                      <w:szCs w:val="22"/>
                    </w:rPr>
                    <w:t>Foreign entities</w:t>
                  </w:r>
                </w:hyperlink>
                <w:r w:rsidR="00F414CA" w:rsidRPr="00662030">
                  <w:rPr>
                    <w:rFonts w:asciiTheme="minorHAnsi" w:hAnsiTheme="minorHAnsi" w:cstheme="minorHAnsi"/>
                    <w:sz w:val="22"/>
                    <w:szCs w:val="22"/>
                  </w:rPr>
                  <w:t xml:space="preserve"> and </w:t>
                </w:r>
                <w:hyperlink w:anchor="_Entities_incorporated_or" w:history="1">
                  <w:r w:rsidR="00E41CB4" w:rsidRPr="00662030">
                    <w:rPr>
                      <w:rStyle w:val="Hyperlink"/>
                      <w:rFonts w:asciiTheme="minorHAnsi" w:hAnsiTheme="minorHAnsi" w:cstheme="minorHAnsi"/>
                      <w:sz w:val="22"/>
                      <w:szCs w:val="22"/>
                    </w:rPr>
                    <w:t xml:space="preserve">Entities incorporated or </w:t>
                  </w:r>
                  <w:r w:rsidR="00F414CA" w:rsidRPr="00662030">
                    <w:rPr>
                      <w:rStyle w:val="Hyperlink"/>
                      <w:rFonts w:asciiTheme="minorHAnsi" w:hAnsiTheme="minorHAnsi" w:cstheme="minorHAnsi"/>
                      <w:sz w:val="22"/>
                      <w:szCs w:val="22"/>
                    </w:rPr>
                    <w:t>carrying on an enterprise in a territory</w:t>
                  </w:r>
                </w:hyperlink>
                <w:r w:rsidR="00F414CA" w:rsidRPr="00662030">
                  <w:rPr>
                    <w:rFonts w:asciiTheme="minorHAnsi" w:hAnsiTheme="minorHAnsi" w:cstheme="minorHAnsi"/>
                    <w:sz w:val="22"/>
                    <w:szCs w:val="22"/>
                  </w:rPr>
                  <w:t>.</w:t>
                </w:r>
              </w:p>
              <w:p w14:paraId="44FCB078" w14:textId="38997D99" w:rsidR="007E07E8" w:rsidRPr="00662030" w:rsidRDefault="00A35C56" w:rsidP="00C223CB">
                <w:pPr>
                  <w:pStyle w:val="Bullet"/>
                  <w:numPr>
                    <w:ilvl w:val="0"/>
                    <w:numId w:val="0"/>
                  </w:numPr>
                  <w:spacing w:after="0" w:line="259" w:lineRule="auto"/>
                  <w:jc w:val="left"/>
                  <w:rPr>
                    <w:rFonts w:asciiTheme="minorHAnsi" w:hAnsiTheme="minorHAnsi" w:cstheme="minorHAnsi"/>
                    <w:sz w:val="22"/>
                    <w:szCs w:val="22"/>
                  </w:rPr>
                </w:pPr>
                <w:r w:rsidRPr="00662030">
                  <w:rPr>
                    <w:rFonts w:asciiTheme="minorHAnsi" w:hAnsiTheme="minorHAnsi" w:cstheme="minorHAnsi"/>
                    <w:sz w:val="22"/>
                    <w:szCs w:val="22"/>
                  </w:rPr>
                  <w:t>If a trust is a reporting entity, its t</w:t>
                </w:r>
                <w:r w:rsidR="007E07E8" w:rsidRPr="00662030">
                  <w:rPr>
                    <w:rFonts w:asciiTheme="minorHAnsi" w:hAnsiTheme="minorHAnsi" w:cstheme="minorHAnsi"/>
                    <w:sz w:val="22"/>
                    <w:szCs w:val="22"/>
                  </w:rPr>
                  <w:t xml:space="preserve">rustees have the obligation to report on behalf of </w:t>
                </w:r>
                <w:r w:rsidRPr="00662030">
                  <w:rPr>
                    <w:rFonts w:asciiTheme="minorHAnsi" w:hAnsiTheme="minorHAnsi" w:cstheme="minorHAnsi"/>
                    <w:sz w:val="22"/>
                    <w:szCs w:val="22"/>
                  </w:rPr>
                  <w:t xml:space="preserve">the </w:t>
                </w:r>
                <w:r w:rsidR="003807CC" w:rsidRPr="00662030">
                  <w:rPr>
                    <w:rFonts w:asciiTheme="minorHAnsi" w:hAnsiTheme="minorHAnsi" w:cstheme="minorHAnsi"/>
                    <w:sz w:val="22"/>
                    <w:szCs w:val="22"/>
                  </w:rPr>
                  <w:t>trust.</w:t>
                </w:r>
                <w:r w:rsidR="00C70D4D" w:rsidRPr="00662030">
                  <w:rPr>
                    <w:rStyle w:val="FootnoteReference"/>
                    <w:rFonts w:cstheme="minorHAnsi"/>
                    <w:sz w:val="22"/>
                    <w:szCs w:val="22"/>
                  </w:rPr>
                  <w:footnoteReference w:id="11"/>
                </w:r>
              </w:p>
            </w:tc>
          </w:tr>
          <w:tr w:rsidR="009B6C84" w:rsidRPr="00BE37A9" w14:paraId="09BD99F8"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4DB8F0E2" w14:textId="62AF39BF" w:rsidR="009B6C84" w:rsidRPr="00662030" w:rsidRDefault="009B6C84"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Incorporated trustee</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2EC0BA55" w14:textId="1B7E0B23" w:rsidR="009B6C84" w:rsidRPr="00662030" w:rsidRDefault="0044215C" w:rsidP="00C223CB">
                <w:pPr>
                  <w:pStyle w:val="Bullet"/>
                  <w:numPr>
                    <w:ilvl w:val="0"/>
                    <w:numId w:val="0"/>
                  </w:numPr>
                  <w:spacing w:line="259" w:lineRule="auto"/>
                  <w:ind w:left="34"/>
                  <w:jc w:val="left"/>
                  <w:rPr>
                    <w:rFonts w:asciiTheme="minorHAnsi" w:hAnsiTheme="minorHAnsi" w:cstheme="minorHAnsi"/>
                    <w:sz w:val="22"/>
                    <w:szCs w:val="22"/>
                  </w:rPr>
                </w:pPr>
                <w:r w:rsidRPr="00662030">
                  <w:rPr>
                    <w:rFonts w:asciiTheme="minorHAnsi" w:hAnsiTheme="minorHAnsi" w:cstheme="minorHAnsi"/>
                    <w:sz w:val="22"/>
                    <w:szCs w:val="22"/>
                  </w:rPr>
                  <w:t xml:space="preserve">An incorporated trustee </w:t>
                </w:r>
                <w:r w:rsidR="008B1E92" w:rsidRPr="00662030">
                  <w:rPr>
                    <w:rFonts w:asciiTheme="minorHAnsi" w:hAnsiTheme="minorHAnsi" w:cstheme="minorHAnsi"/>
                    <w:sz w:val="22"/>
                    <w:szCs w:val="22"/>
                  </w:rPr>
                  <w:t xml:space="preserve">may </w:t>
                </w:r>
                <w:r w:rsidR="00A35C56" w:rsidRPr="00662030">
                  <w:rPr>
                    <w:rFonts w:asciiTheme="minorHAnsi" w:hAnsiTheme="minorHAnsi" w:cstheme="minorHAnsi"/>
                    <w:sz w:val="22"/>
                    <w:szCs w:val="22"/>
                  </w:rPr>
                  <w:t xml:space="preserve">be a CCE because it is </w:t>
                </w:r>
                <w:r w:rsidR="00355A8D" w:rsidRPr="00662030">
                  <w:rPr>
                    <w:rFonts w:asciiTheme="minorHAnsi" w:hAnsiTheme="minorHAnsi" w:cstheme="minorHAnsi"/>
                    <w:sz w:val="22"/>
                    <w:szCs w:val="22"/>
                  </w:rPr>
                  <w:t>a constitutional corporation</w:t>
                </w:r>
                <w:r w:rsidR="005979E0" w:rsidRPr="00662030">
                  <w:rPr>
                    <w:rFonts w:asciiTheme="minorHAnsi" w:hAnsiTheme="minorHAnsi" w:cstheme="minorHAnsi"/>
                    <w:sz w:val="22"/>
                    <w:szCs w:val="22"/>
                  </w:rPr>
                  <w:t>.</w:t>
                </w:r>
                <w:r w:rsidR="00B060A3" w:rsidRPr="00662030">
                  <w:rPr>
                    <w:rFonts w:asciiTheme="minorHAnsi" w:hAnsiTheme="minorHAnsi" w:cstheme="minorHAnsi"/>
                    <w:sz w:val="22"/>
                    <w:szCs w:val="22"/>
                  </w:rPr>
                  <w:t xml:space="preserve"> See </w:t>
                </w:r>
                <w:hyperlink w:anchor="_Constitutional_corporations" w:history="1">
                  <w:r w:rsidR="00E41CB4" w:rsidRPr="00662030">
                    <w:rPr>
                      <w:rStyle w:val="Hyperlink"/>
                      <w:rFonts w:asciiTheme="minorHAnsi" w:hAnsiTheme="minorHAnsi" w:cstheme="minorHAnsi"/>
                      <w:sz w:val="22"/>
                      <w:szCs w:val="22"/>
                    </w:rPr>
                    <w:t>C</w:t>
                  </w:r>
                  <w:r w:rsidR="00B060A3" w:rsidRPr="00662030">
                    <w:rPr>
                      <w:rStyle w:val="Hyperlink"/>
                      <w:rFonts w:asciiTheme="minorHAnsi" w:hAnsiTheme="minorHAnsi" w:cstheme="minorHAnsi"/>
                      <w:sz w:val="22"/>
                      <w:szCs w:val="22"/>
                    </w:rPr>
                    <w:t>onstitutional corporation</w:t>
                  </w:r>
                </w:hyperlink>
                <w:r w:rsidR="00B060A3" w:rsidRPr="00662030">
                  <w:rPr>
                    <w:rFonts w:asciiTheme="minorHAnsi" w:hAnsiTheme="minorHAnsi" w:cstheme="minorHAnsi"/>
                    <w:sz w:val="22"/>
                    <w:szCs w:val="22"/>
                  </w:rPr>
                  <w:t>.</w:t>
                </w:r>
              </w:p>
              <w:p w14:paraId="4AFDE817" w14:textId="66125862" w:rsidR="00277A56" w:rsidRPr="00662030" w:rsidRDefault="00C80025" w:rsidP="00C223CB">
                <w:pPr>
                  <w:pStyle w:val="Bullet"/>
                  <w:numPr>
                    <w:ilvl w:val="0"/>
                    <w:numId w:val="0"/>
                  </w:numPr>
                  <w:spacing w:after="0" w:line="259" w:lineRule="auto"/>
                  <w:ind w:left="30"/>
                  <w:jc w:val="left"/>
                  <w:rPr>
                    <w:rFonts w:asciiTheme="minorHAnsi" w:hAnsiTheme="minorHAnsi" w:cstheme="minorHAnsi"/>
                    <w:sz w:val="22"/>
                    <w:szCs w:val="22"/>
                  </w:rPr>
                </w:pPr>
                <w:r w:rsidRPr="00662030">
                  <w:rPr>
                    <w:rFonts w:asciiTheme="minorHAnsi" w:hAnsiTheme="minorHAnsi" w:cstheme="minorHAnsi"/>
                    <w:sz w:val="22"/>
                    <w:szCs w:val="22"/>
                  </w:rPr>
                  <w:t>An incorporated trustee may be required to</w:t>
                </w:r>
                <w:r w:rsidR="00AD586E">
                  <w:rPr>
                    <w:rFonts w:asciiTheme="minorHAnsi" w:hAnsiTheme="minorHAnsi" w:cstheme="minorHAnsi"/>
                    <w:sz w:val="22"/>
                    <w:szCs w:val="22"/>
                  </w:rPr>
                  <w:t xml:space="preserve"> report</w:t>
                </w:r>
                <w:r w:rsidRPr="00662030">
                  <w:rPr>
                    <w:rFonts w:asciiTheme="minorHAnsi" w:hAnsiTheme="minorHAnsi" w:cstheme="minorHAnsi"/>
                    <w:sz w:val="22"/>
                    <w:szCs w:val="22"/>
                  </w:rPr>
                  <w:t xml:space="preserve"> </w:t>
                </w:r>
                <w:r w:rsidR="00265CC3" w:rsidRPr="00662030">
                  <w:rPr>
                    <w:rFonts w:asciiTheme="minorHAnsi" w:hAnsiTheme="minorHAnsi" w:cstheme="minorHAnsi"/>
                    <w:sz w:val="22"/>
                    <w:szCs w:val="22"/>
                  </w:rPr>
                  <w:t>both on its own behalf and on behalf of a trust</w:t>
                </w:r>
                <w:r w:rsidR="00B060A3" w:rsidRPr="00662030">
                  <w:rPr>
                    <w:rFonts w:asciiTheme="minorHAnsi" w:hAnsiTheme="minorHAnsi" w:cstheme="minorHAnsi"/>
                    <w:sz w:val="22"/>
                    <w:szCs w:val="22"/>
                  </w:rPr>
                  <w:t>. S</w:t>
                </w:r>
                <w:r w:rsidR="00265CC3" w:rsidRPr="00662030">
                  <w:rPr>
                    <w:rFonts w:asciiTheme="minorHAnsi" w:hAnsiTheme="minorHAnsi" w:cstheme="minorHAnsi"/>
                    <w:sz w:val="22"/>
                    <w:szCs w:val="22"/>
                  </w:rPr>
                  <w:t xml:space="preserve">ee </w:t>
                </w:r>
                <w:hyperlink w:anchor="_Trusts,_partnerships_&amp;" w:history="1">
                  <w:r w:rsidR="00265CC3" w:rsidRPr="00662030">
                    <w:rPr>
                      <w:rStyle w:val="Hyperlink"/>
                      <w:rFonts w:asciiTheme="minorHAnsi" w:hAnsiTheme="minorHAnsi" w:cstheme="minorHAnsi"/>
                      <w:sz w:val="22"/>
                      <w:szCs w:val="22"/>
                    </w:rPr>
                    <w:t>Trusts</w:t>
                  </w:r>
                </w:hyperlink>
                <w:r w:rsidR="00265CC3" w:rsidRPr="00662030">
                  <w:rPr>
                    <w:rFonts w:asciiTheme="minorHAnsi" w:hAnsiTheme="minorHAnsi" w:cstheme="minorHAnsi"/>
                    <w:sz w:val="22"/>
                    <w:szCs w:val="22"/>
                  </w:rPr>
                  <w:t>.</w:t>
                </w:r>
              </w:p>
            </w:tc>
          </w:tr>
          <w:tr w:rsidR="009B6C84" w:rsidRPr="00BE37A9" w14:paraId="12F8B61D"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5015423F" w14:textId="77475004" w:rsidR="009B6C84" w:rsidRPr="00662030" w:rsidRDefault="009B6C84"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Unincorporated trustee</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6B972557" w14:textId="479CB3AD" w:rsidR="00B40A71" w:rsidRPr="00662030" w:rsidRDefault="00272C4E" w:rsidP="00462F46">
                <w:pPr>
                  <w:spacing w:before="0" w:line="259" w:lineRule="auto"/>
                  <w:jc w:val="left"/>
                  <w:rPr>
                    <w:sz w:val="22"/>
                    <w:szCs w:val="22"/>
                  </w:rPr>
                </w:pPr>
                <w:r w:rsidRPr="00662030">
                  <w:rPr>
                    <w:sz w:val="22"/>
                    <w:szCs w:val="22"/>
                  </w:rPr>
                  <w:t>An </w:t>
                </w:r>
                <w:r w:rsidRPr="00662030">
                  <w:rPr>
                    <w:rStyle w:val="Strong"/>
                    <w:rFonts w:asciiTheme="minorHAnsi" w:hAnsiTheme="minorHAnsi" w:cstheme="minorHAnsi"/>
                    <w:b w:val="0"/>
                    <w:bCs w:val="0"/>
                    <w:color w:val="212529"/>
                    <w:sz w:val="22"/>
                    <w:szCs w:val="22"/>
                  </w:rPr>
                  <w:t xml:space="preserve">unincorporated </w:t>
                </w:r>
                <w:r w:rsidR="00C21789" w:rsidRPr="00662030">
                  <w:rPr>
                    <w:rStyle w:val="Strong"/>
                    <w:rFonts w:asciiTheme="minorHAnsi" w:hAnsiTheme="minorHAnsi" w:cstheme="minorHAnsi"/>
                    <w:b w:val="0"/>
                    <w:bCs w:val="0"/>
                    <w:color w:val="212529"/>
                    <w:sz w:val="22"/>
                    <w:szCs w:val="22"/>
                  </w:rPr>
                  <w:t>t</w:t>
                </w:r>
                <w:r w:rsidR="00C21789" w:rsidRPr="00662030">
                  <w:rPr>
                    <w:rStyle w:val="Strong"/>
                    <w:rFonts w:cstheme="minorHAnsi"/>
                    <w:b w:val="0"/>
                    <w:bCs w:val="0"/>
                    <w:color w:val="212529"/>
                    <w:sz w:val="22"/>
                    <w:szCs w:val="22"/>
                  </w:rPr>
                  <w:t>rustee</w:t>
                </w:r>
                <w:r w:rsidRPr="00662030">
                  <w:rPr>
                    <w:sz w:val="22"/>
                    <w:szCs w:val="22"/>
                  </w:rPr>
                  <w:t xml:space="preserve"> is not a </w:t>
                </w:r>
                <w:r w:rsidR="00B40A71" w:rsidRPr="00662030">
                  <w:rPr>
                    <w:sz w:val="22"/>
                    <w:szCs w:val="22"/>
                  </w:rPr>
                  <w:t>constitutional corporation</w:t>
                </w:r>
                <w:r w:rsidR="00462F46" w:rsidRPr="00662030">
                  <w:rPr>
                    <w:sz w:val="22"/>
                    <w:szCs w:val="22"/>
                  </w:rPr>
                  <w:t xml:space="preserve"> </w:t>
                </w:r>
                <w:r w:rsidR="00B40A71" w:rsidRPr="00662030">
                  <w:rPr>
                    <w:sz w:val="22"/>
                    <w:szCs w:val="22"/>
                  </w:rPr>
                  <w:t xml:space="preserve">but may be a CCE if it is a foreign entity or carrying on an enterprise in a </w:t>
                </w:r>
                <w:r w:rsidR="00E41CB4" w:rsidRPr="00662030">
                  <w:rPr>
                    <w:sz w:val="22"/>
                    <w:szCs w:val="22"/>
                  </w:rPr>
                  <w:t>t</w:t>
                </w:r>
                <w:r w:rsidR="00B40A71" w:rsidRPr="00662030">
                  <w:rPr>
                    <w:sz w:val="22"/>
                    <w:szCs w:val="22"/>
                  </w:rPr>
                  <w:t>erritory</w:t>
                </w:r>
                <w:r w:rsidR="00B41BAA" w:rsidRPr="00662030">
                  <w:rPr>
                    <w:sz w:val="22"/>
                    <w:szCs w:val="22"/>
                  </w:rPr>
                  <w:t xml:space="preserve">. </w:t>
                </w:r>
              </w:p>
              <w:p w14:paraId="5A9B4D7E" w14:textId="3A7123A0" w:rsidR="009B6C84" w:rsidRPr="00662030" w:rsidRDefault="00B40A71" w:rsidP="00462F46">
                <w:pPr>
                  <w:spacing w:before="0" w:after="0" w:line="259" w:lineRule="auto"/>
                  <w:jc w:val="left"/>
                  <w:rPr>
                    <w:sz w:val="22"/>
                    <w:szCs w:val="22"/>
                  </w:rPr>
                </w:pPr>
                <w:r w:rsidRPr="00662030">
                  <w:rPr>
                    <w:sz w:val="22"/>
                    <w:szCs w:val="22"/>
                  </w:rPr>
                  <w:t xml:space="preserve">An </w:t>
                </w:r>
                <w:r w:rsidR="00CB7285" w:rsidRPr="00662030">
                  <w:rPr>
                    <w:sz w:val="22"/>
                    <w:szCs w:val="22"/>
                  </w:rPr>
                  <w:t>un</w:t>
                </w:r>
                <w:r w:rsidRPr="00662030">
                  <w:rPr>
                    <w:sz w:val="22"/>
                    <w:szCs w:val="22"/>
                  </w:rPr>
                  <w:t xml:space="preserve">incorporated trustee may be required to </w:t>
                </w:r>
                <w:r w:rsidR="00462F46" w:rsidRPr="00662030">
                  <w:rPr>
                    <w:sz w:val="22"/>
                    <w:szCs w:val="22"/>
                  </w:rPr>
                  <w:t xml:space="preserve">report </w:t>
                </w:r>
                <w:r w:rsidRPr="00662030">
                  <w:rPr>
                    <w:sz w:val="22"/>
                    <w:szCs w:val="22"/>
                  </w:rPr>
                  <w:t xml:space="preserve">both on its own behalf and on behalf of a trust. See </w:t>
                </w:r>
                <w:hyperlink w:anchor="_Trusts,_partnerships_&amp;" w:history="1">
                  <w:r w:rsidRPr="00662030">
                    <w:rPr>
                      <w:rStyle w:val="Hyperlink"/>
                      <w:sz w:val="22"/>
                      <w:szCs w:val="22"/>
                    </w:rPr>
                    <w:t>Trusts</w:t>
                  </w:r>
                </w:hyperlink>
                <w:r w:rsidRPr="00662030">
                  <w:rPr>
                    <w:sz w:val="22"/>
                    <w:szCs w:val="22"/>
                  </w:rPr>
                  <w:t>.</w:t>
                </w:r>
              </w:p>
            </w:tc>
          </w:tr>
          <w:tr w:rsidR="00E05B8F" w:rsidRPr="00BE37A9" w14:paraId="26D8AF37"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42E4DD83" w14:textId="05D59E6C" w:rsidR="00E05B8F" w:rsidRPr="00662030" w:rsidRDefault="00E05B8F"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Partnership</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4F3E1270" w14:textId="024F8F4E" w:rsidR="001E77F6" w:rsidRPr="00662030" w:rsidRDefault="001E77F6" w:rsidP="00C223CB">
                <w:pPr>
                  <w:shd w:val="clear" w:color="auto" w:fill="FFFFFF"/>
                  <w:spacing w:before="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A partnership may be a CCE where </w:t>
                </w:r>
                <w:r w:rsidR="00355A8D" w:rsidRPr="00662030">
                  <w:rPr>
                    <w:rFonts w:asciiTheme="minorHAnsi" w:hAnsiTheme="minorHAnsi" w:cstheme="minorHAnsi"/>
                    <w:color w:val="212529"/>
                    <w:sz w:val="22"/>
                    <w:szCs w:val="22"/>
                  </w:rPr>
                  <w:t>it is</w:t>
                </w:r>
                <w:r w:rsidRPr="00662030">
                  <w:rPr>
                    <w:rFonts w:asciiTheme="minorHAnsi" w:hAnsiTheme="minorHAnsi" w:cstheme="minorHAnsi"/>
                    <w:color w:val="212529"/>
                    <w:sz w:val="22"/>
                    <w:szCs w:val="22"/>
                  </w:rPr>
                  <w:t>:</w:t>
                </w:r>
              </w:p>
              <w:p w14:paraId="1B5627A9" w14:textId="7413710A" w:rsidR="001E77F6" w:rsidRPr="00662030" w:rsidRDefault="001E77F6" w:rsidP="002929DE">
                <w:pPr>
                  <w:pStyle w:val="ListParagraph"/>
                  <w:spacing w:line="259" w:lineRule="auto"/>
                  <w:rPr>
                    <w:sz w:val="22"/>
                  </w:rPr>
                </w:pPr>
                <w:r w:rsidRPr="00662030">
                  <w:rPr>
                    <w:sz w:val="22"/>
                  </w:rPr>
                  <w:t>an incorporated partnership</w:t>
                </w:r>
                <w:r w:rsidR="007B4C1E" w:rsidRPr="00662030">
                  <w:rPr>
                    <w:sz w:val="22"/>
                  </w:rPr>
                  <w:t xml:space="preserve"> (see </w:t>
                </w:r>
                <w:hyperlink w:anchor="_Constitutional_corporations" w:history="1">
                  <w:r w:rsidR="009127CE" w:rsidRPr="00662030">
                    <w:rPr>
                      <w:rStyle w:val="Hyperlink"/>
                      <w:rFonts w:cstheme="minorHAnsi"/>
                      <w:sz w:val="22"/>
                    </w:rPr>
                    <w:t>C</w:t>
                  </w:r>
                  <w:r w:rsidR="00DA6056" w:rsidRPr="00662030">
                    <w:rPr>
                      <w:rStyle w:val="Hyperlink"/>
                      <w:rFonts w:cstheme="minorHAnsi"/>
                      <w:sz w:val="22"/>
                    </w:rPr>
                    <w:t>onstitutional corporatio</w:t>
                  </w:r>
                  <w:r w:rsidR="009127CE" w:rsidRPr="00662030">
                    <w:rPr>
                      <w:rStyle w:val="Hyperlink"/>
                      <w:rFonts w:cstheme="minorHAnsi"/>
                      <w:sz w:val="22"/>
                    </w:rPr>
                    <w:t>ns</w:t>
                  </w:r>
                </w:hyperlink>
                <w:r w:rsidR="00DA6056" w:rsidRPr="00662030">
                  <w:rPr>
                    <w:sz w:val="22"/>
                  </w:rPr>
                  <w:t>)</w:t>
                </w:r>
              </w:p>
              <w:p w14:paraId="533C311F" w14:textId="28E478C2" w:rsidR="001E77F6" w:rsidRPr="00662030" w:rsidRDefault="001E77F6" w:rsidP="002929DE">
                <w:pPr>
                  <w:pStyle w:val="ListParagraph"/>
                  <w:spacing w:line="259" w:lineRule="auto"/>
                  <w:rPr>
                    <w:sz w:val="22"/>
                  </w:rPr>
                </w:pPr>
                <w:r w:rsidRPr="00662030">
                  <w:rPr>
                    <w:sz w:val="22"/>
                  </w:rPr>
                  <w:t>a foreign partnership</w:t>
                </w:r>
                <w:r w:rsidR="00DA6056" w:rsidRPr="00662030">
                  <w:rPr>
                    <w:sz w:val="22"/>
                  </w:rPr>
                  <w:t xml:space="preserve"> (see </w:t>
                </w:r>
                <w:hyperlink w:anchor="_Foreign_entities" w:history="1">
                  <w:r w:rsidR="009127CE" w:rsidRPr="00662030">
                    <w:rPr>
                      <w:rStyle w:val="Hyperlink"/>
                      <w:rFonts w:cstheme="minorHAnsi"/>
                      <w:sz w:val="22"/>
                    </w:rPr>
                    <w:t>F</w:t>
                  </w:r>
                  <w:r w:rsidR="00DA6056" w:rsidRPr="00662030">
                    <w:rPr>
                      <w:rStyle w:val="Hyperlink"/>
                      <w:rFonts w:cstheme="minorHAnsi"/>
                      <w:sz w:val="22"/>
                    </w:rPr>
                    <w:t>oreign entit</w:t>
                  </w:r>
                  <w:r w:rsidR="009127CE" w:rsidRPr="00662030">
                    <w:rPr>
                      <w:rStyle w:val="Hyperlink"/>
                      <w:rFonts w:cstheme="minorHAnsi"/>
                      <w:sz w:val="22"/>
                    </w:rPr>
                    <w:t>ies</w:t>
                  </w:r>
                </w:hyperlink>
                <w:r w:rsidR="00DA6056" w:rsidRPr="00662030">
                  <w:rPr>
                    <w:sz w:val="22"/>
                  </w:rPr>
                  <w:t>)</w:t>
                </w:r>
                <w:r w:rsidR="00355A8D" w:rsidRPr="00662030">
                  <w:rPr>
                    <w:sz w:val="22"/>
                  </w:rPr>
                  <w:t>, or</w:t>
                </w:r>
              </w:p>
              <w:p w14:paraId="47354AFA" w14:textId="7D372411" w:rsidR="001E77F6" w:rsidRPr="00662030" w:rsidRDefault="001E77F6" w:rsidP="00BE746D">
                <w:pPr>
                  <w:pStyle w:val="ListParagraph"/>
                  <w:spacing w:line="259" w:lineRule="auto"/>
                  <w:jc w:val="left"/>
                  <w:rPr>
                    <w:sz w:val="22"/>
                  </w:rPr>
                </w:pPr>
                <w:r w:rsidRPr="00662030">
                  <w:rPr>
                    <w:sz w:val="22"/>
                  </w:rPr>
                  <w:lastRenderedPageBreak/>
                  <w:t xml:space="preserve">a partnership that carries on an enterprise in a </w:t>
                </w:r>
                <w:r w:rsidR="009127CE" w:rsidRPr="00662030">
                  <w:rPr>
                    <w:sz w:val="22"/>
                  </w:rPr>
                  <w:t>t</w:t>
                </w:r>
                <w:r w:rsidRPr="00662030">
                  <w:rPr>
                    <w:sz w:val="22"/>
                  </w:rPr>
                  <w:t>erritory</w:t>
                </w:r>
                <w:r w:rsidR="00DA6056" w:rsidRPr="00662030">
                  <w:rPr>
                    <w:sz w:val="22"/>
                  </w:rPr>
                  <w:t xml:space="preserve"> (see </w:t>
                </w:r>
                <w:hyperlink w:anchor="_Entities_incorporated_or" w:history="1">
                  <w:r w:rsidR="009127CE" w:rsidRPr="00662030">
                    <w:rPr>
                      <w:rStyle w:val="Hyperlink"/>
                      <w:rFonts w:cstheme="minorHAnsi"/>
                      <w:sz w:val="22"/>
                    </w:rPr>
                    <w:t>E</w:t>
                  </w:r>
                  <w:r w:rsidR="00DA6056" w:rsidRPr="00662030">
                    <w:rPr>
                      <w:rStyle w:val="Hyperlink"/>
                      <w:rFonts w:cstheme="minorHAnsi"/>
                      <w:sz w:val="22"/>
                    </w:rPr>
                    <w:t xml:space="preserve">ntities </w:t>
                  </w:r>
                  <w:r w:rsidR="00CB7285" w:rsidRPr="00662030">
                    <w:rPr>
                      <w:rStyle w:val="Hyperlink"/>
                      <w:rFonts w:cstheme="minorHAnsi"/>
                      <w:sz w:val="22"/>
                    </w:rPr>
                    <w:t xml:space="preserve">incorporated in or carrying on an enterprise </w:t>
                  </w:r>
                  <w:r w:rsidR="00DA6056" w:rsidRPr="00662030">
                    <w:rPr>
                      <w:rStyle w:val="Hyperlink"/>
                      <w:rFonts w:cstheme="minorHAnsi"/>
                      <w:sz w:val="22"/>
                    </w:rPr>
                    <w:t>in a territory</w:t>
                  </w:r>
                </w:hyperlink>
                <w:r w:rsidR="00DA6056" w:rsidRPr="00662030">
                  <w:rPr>
                    <w:sz w:val="22"/>
                  </w:rPr>
                  <w:t>)</w:t>
                </w:r>
                <w:r w:rsidRPr="00662030">
                  <w:rPr>
                    <w:sz w:val="22"/>
                  </w:rPr>
                  <w:t>.</w:t>
                </w:r>
              </w:p>
              <w:p w14:paraId="6112BC8F" w14:textId="343C1DF4" w:rsidR="00E05B8F" w:rsidRPr="00662030" w:rsidRDefault="002C79DC" w:rsidP="00C223CB">
                <w:pPr>
                  <w:shd w:val="clear" w:color="auto" w:fill="FFFFFF"/>
                  <w:spacing w:before="0" w:after="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I</w:t>
                </w:r>
                <w:r w:rsidR="001E77F6" w:rsidRPr="00662030">
                  <w:rPr>
                    <w:rFonts w:asciiTheme="minorHAnsi" w:hAnsiTheme="minorHAnsi" w:cstheme="minorHAnsi"/>
                    <w:color w:val="212529"/>
                    <w:sz w:val="22"/>
                    <w:szCs w:val="22"/>
                  </w:rPr>
                  <w:t>ndividual partners</w:t>
                </w:r>
                <w:r w:rsidRPr="00662030">
                  <w:rPr>
                    <w:rFonts w:asciiTheme="minorHAnsi" w:hAnsiTheme="minorHAnsi" w:cstheme="minorHAnsi"/>
                    <w:color w:val="212529"/>
                    <w:sz w:val="22"/>
                    <w:szCs w:val="22"/>
                  </w:rPr>
                  <w:t xml:space="preserve"> have the obligation to </w:t>
                </w:r>
                <w:r w:rsidR="00FC592E" w:rsidRPr="00662030">
                  <w:rPr>
                    <w:rFonts w:asciiTheme="minorHAnsi" w:hAnsiTheme="minorHAnsi" w:cstheme="minorHAnsi"/>
                    <w:color w:val="212529"/>
                    <w:sz w:val="22"/>
                    <w:szCs w:val="22"/>
                  </w:rPr>
                  <w:t xml:space="preserve">report </w:t>
                </w:r>
                <w:r w:rsidR="00C50A9D" w:rsidRPr="00662030">
                  <w:rPr>
                    <w:rFonts w:asciiTheme="minorHAnsi" w:hAnsiTheme="minorHAnsi" w:cstheme="minorHAnsi"/>
                    <w:color w:val="212529"/>
                    <w:sz w:val="22"/>
                    <w:szCs w:val="22"/>
                  </w:rPr>
                  <w:t>on behalf of the partnership</w:t>
                </w:r>
                <w:r w:rsidR="00BE37A9" w:rsidRPr="00662030">
                  <w:rPr>
                    <w:rFonts w:asciiTheme="minorHAnsi" w:hAnsiTheme="minorHAnsi" w:cstheme="minorHAnsi"/>
                    <w:color w:val="212529"/>
                    <w:sz w:val="22"/>
                    <w:szCs w:val="22"/>
                  </w:rPr>
                  <w:t>s that are reporting entities</w:t>
                </w:r>
                <w:r w:rsidR="001E77F6" w:rsidRPr="00662030">
                  <w:rPr>
                    <w:rFonts w:asciiTheme="minorHAnsi" w:hAnsiTheme="minorHAnsi" w:cstheme="minorHAnsi"/>
                    <w:color w:val="212529"/>
                    <w:sz w:val="22"/>
                    <w:szCs w:val="22"/>
                  </w:rPr>
                  <w:t>.</w:t>
                </w:r>
                <w:r w:rsidR="00C017A9" w:rsidRPr="00662030">
                  <w:rPr>
                    <w:rStyle w:val="FootnoteReference"/>
                    <w:rFonts w:cstheme="minorHAnsi"/>
                    <w:color w:val="212529"/>
                    <w:sz w:val="22"/>
                    <w:szCs w:val="22"/>
                  </w:rPr>
                  <w:footnoteReference w:id="12"/>
                </w:r>
              </w:p>
            </w:tc>
          </w:tr>
          <w:tr w:rsidR="00B72BDF" w:rsidRPr="00BE37A9" w14:paraId="1543F40D"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112CEA01" w14:textId="476F9F54" w:rsidR="00B72BDF" w:rsidRPr="00662030" w:rsidRDefault="00F2426F"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lastRenderedPageBreak/>
                  <w:t xml:space="preserve">Commonwealth, state </w:t>
                </w:r>
                <w:r w:rsidR="009127CE" w:rsidRPr="00662030">
                  <w:rPr>
                    <w:rFonts w:asciiTheme="minorHAnsi" w:hAnsiTheme="minorHAnsi" w:cstheme="minorHAnsi"/>
                    <w:sz w:val="22"/>
                    <w:szCs w:val="22"/>
                  </w:rPr>
                  <w:t>and</w:t>
                </w:r>
                <w:r w:rsidRPr="00662030">
                  <w:rPr>
                    <w:rFonts w:asciiTheme="minorHAnsi" w:hAnsiTheme="minorHAnsi" w:cstheme="minorHAnsi"/>
                    <w:sz w:val="22"/>
                    <w:szCs w:val="22"/>
                  </w:rPr>
                  <w:t xml:space="preserve"> local government bodies</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0319F11F" w14:textId="7B1BE4D0" w:rsidR="00B72BDF" w:rsidRPr="00662030" w:rsidRDefault="003A798F" w:rsidP="00C223CB">
                <w:pPr>
                  <w:shd w:val="clear" w:color="auto" w:fill="FFFFFF"/>
                  <w:spacing w:before="0" w:after="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Government bodies, such as </w:t>
                </w:r>
                <w:r w:rsidR="00F477D1" w:rsidRPr="00662030">
                  <w:rPr>
                    <w:rFonts w:asciiTheme="minorHAnsi" w:hAnsiTheme="minorHAnsi" w:cstheme="minorHAnsi"/>
                    <w:color w:val="212529"/>
                    <w:sz w:val="22"/>
                    <w:szCs w:val="22"/>
                  </w:rPr>
                  <w:t xml:space="preserve">Commonwealth and state </w:t>
                </w:r>
                <w:r w:rsidRPr="00662030">
                  <w:rPr>
                    <w:rFonts w:asciiTheme="minorHAnsi" w:hAnsiTheme="minorHAnsi" w:cstheme="minorHAnsi"/>
                    <w:color w:val="212529"/>
                    <w:sz w:val="22"/>
                    <w:szCs w:val="22"/>
                  </w:rPr>
                  <w:t>departments and local government bodies a</w:t>
                </w:r>
                <w:r w:rsidR="00195337" w:rsidRPr="00662030">
                  <w:rPr>
                    <w:rFonts w:asciiTheme="minorHAnsi" w:hAnsiTheme="minorHAnsi" w:cstheme="minorHAnsi"/>
                    <w:color w:val="212529"/>
                    <w:sz w:val="22"/>
                    <w:szCs w:val="22"/>
                  </w:rPr>
                  <w:t>re not CCEs.</w:t>
                </w:r>
              </w:p>
            </w:tc>
          </w:tr>
          <w:tr w:rsidR="00B72BDF" w:rsidRPr="00BE37A9" w14:paraId="6E7A2B5D"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73B07DBA" w14:textId="06C72FD3" w:rsidR="00B72BDF" w:rsidRPr="00662030" w:rsidRDefault="00B72BDF"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 xml:space="preserve">Government </w:t>
                </w:r>
                <w:r w:rsidR="00195337" w:rsidRPr="00662030">
                  <w:rPr>
                    <w:rFonts w:asciiTheme="minorHAnsi" w:hAnsiTheme="minorHAnsi" w:cstheme="minorHAnsi"/>
                    <w:sz w:val="22"/>
                    <w:szCs w:val="22"/>
                  </w:rPr>
                  <w:t>business</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54D4457A" w14:textId="4C18BDE6" w:rsidR="00B72BDF" w:rsidRPr="00662030" w:rsidRDefault="00195337" w:rsidP="00C223CB">
                <w:pPr>
                  <w:pStyle w:val="NormalWeb"/>
                  <w:shd w:val="clear" w:color="auto" w:fill="FFFFFF"/>
                  <w:spacing w:before="0" w:beforeAutospacing="0" w:after="0" w:afterAutospacing="0" w:line="259" w:lineRule="auto"/>
                  <w:jc w:val="left"/>
                  <w:rPr>
                    <w:rFonts w:asciiTheme="minorHAnsi" w:hAnsiTheme="minorHAnsi" w:cstheme="minorHAnsi"/>
                    <w:color w:val="212529"/>
                    <w:sz w:val="22"/>
                    <w:szCs w:val="22"/>
                  </w:rPr>
                </w:pPr>
                <w:r w:rsidRPr="00AD586E">
                  <w:rPr>
                    <w:rFonts w:asciiTheme="minorHAnsi" w:hAnsiTheme="minorHAnsi" w:cstheme="minorHAnsi"/>
                    <w:sz w:val="22"/>
                    <w:szCs w:val="22"/>
                  </w:rPr>
                  <w:t xml:space="preserve">May be </w:t>
                </w:r>
                <w:r w:rsidR="009127CE" w:rsidRPr="00AD586E">
                  <w:rPr>
                    <w:rFonts w:asciiTheme="minorHAnsi" w:hAnsiTheme="minorHAnsi" w:cstheme="minorHAnsi"/>
                    <w:sz w:val="22"/>
                    <w:szCs w:val="22"/>
                  </w:rPr>
                  <w:t xml:space="preserve">a </w:t>
                </w:r>
                <w:r w:rsidRPr="00AD586E">
                  <w:rPr>
                    <w:rFonts w:asciiTheme="minorHAnsi" w:hAnsiTheme="minorHAnsi" w:cstheme="minorHAnsi"/>
                    <w:sz w:val="22"/>
                    <w:szCs w:val="22"/>
                  </w:rPr>
                  <w:t xml:space="preserve">CCE if </w:t>
                </w:r>
                <w:r w:rsidR="00AF1221">
                  <w:rPr>
                    <w:rFonts w:asciiTheme="minorHAnsi" w:hAnsiTheme="minorHAnsi" w:cstheme="minorHAnsi"/>
                    <w:sz w:val="22"/>
                    <w:szCs w:val="22"/>
                  </w:rPr>
                  <w:t xml:space="preserve">the entity is </w:t>
                </w:r>
                <w:r w:rsidRPr="00AD586E">
                  <w:rPr>
                    <w:rFonts w:asciiTheme="minorHAnsi" w:hAnsiTheme="minorHAnsi" w:cstheme="minorHAnsi"/>
                    <w:sz w:val="22"/>
                    <w:szCs w:val="22"/>
                  </w:rPr>
                  <w:t xml:space="preserve">incorporated </w:t>
                </w:r>
                <w:r w:rsidR="00AF1221">
                  <w:rPr>
                    <w:rFonts w:asciiTheme="minorHAnsi" w:hAnsiTheme="minorHAnsi" w:cstheme="minorHAnsi"/>
                    <w:sz w:val="22"/>
                    <w:szCs w:val="22"/>
                  </w:rPr>
                  <w:t xml:space="preserve">and </w:t>
                </w:r>
                <w:r w:rsidR="00AD586E" w:rsidRPr="00AD586E">
                  <w:rPr>
                    <w:rFonts w:asciiTheme="minorHAnsi" w:hAnsiTheme="minorHAnsi" w:cstheme="minorHAnsi"/>
                    <w:sz w:val="22"/>
                    <w:szCs w:val="22"/>
                  </w:rPr>
                  <w:t>engaged in trading or financial activities that are not merely peripheral or incidental to its activities</w:t>
                </w:r>
                <w:r w:rsidR="00C7763D" w:rsidRPr="00662030">
                  <w:rPr>
                    <w:rFonts w:asciiTheme="minorHAnsi" w:hAnsiTheme="minorHAnsi" w:cstheme="minorHAnsi"/>
                    <w:color w:val="212529"/>
                    <w:sz w:val="22"/>
                    <w:szCs w:val="22"/>
                  </w:rPr>
                  <w:t xml:space="preserve">. See </w:t>
                </w:r>
                <w:hyperlink w:anchor="_Constitutional_corporations" w:history="1">
                  <w:r w:rsidR="009127CE" w:rsidRPr="00662030">
                    <w:rPr>
                      <w:rStyle w:val="Hyperlink"/>
                      <w:rFonts w:asciiTheme="minorHAnsi" w:hAnsiTheme="minorHAnsi" w:cstheme="minorHAnsi"/>
                      <w:sz w:val="22"/>
                      <w:szCs w:val="22"/>
                    </w:rPr>
                    <w:t>C</w:t>
                  </w:r>
                  <w:r w:rsidR="00C7763D" w:rsidRPr="00662030">
                    <w:rPr>
                      <w:rStyle w:val="Hyperlink"/>
                      <w:rFonts w:asciiTheme="minorHAnsi" w:hAnsiTheme="minorHAnsi" w:cstheme="minorHAnsi"/>
                      <w:sz w:val="22"/>
                      <w:szCs w:val="22"/>
                    </w:rPr>
                    <w:t>onstitutional corporations</w:t>
                  </w:r>
                </w:hyperlink>
                <w:r w:rsidR="00C7763D" w:rsidRPr="00662030">
                  <w:rPr>
                    <w:rFonts w:asciiTheme="minorHAnsi" w:hAnsiTheme="minorHAnsi" w:cstheme="minorHAnsi"/>
                    <w:color w:val="212529"/>
                    <w:sz w:val="22"/>
                    <w:szCs w:val="22"/>
                  </w:rPr>
                  <w:t>.</w:t>
                </w:r>
              </w:p>
            </w:tc>
          </w:tr>
          <w:tr w:rsidR="00E05B8F" w:rsidRPr="00BE37A9" w14:paraId="308B8D93"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0DEF5403" w14:textId="2282553F" w:rsidR="00E05B8F" w:rsidRPr="00662030" w:rsidRDefault="00C7763D"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Sole trader</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3176AB04" w14:textId="0A920079" w:rsidR="00E05B8F" w:rsidRPr="00662030" w:rsidRDefault="00281A45" w:rsidP="00C223CB">
                <w:pPr>
                  <w:shd w:val="clear" w:color="auto" w:fill="FFFFFF"/>
                  <w:spacing w:before="0" w:after="0" w:line="259" w:lineRule="auto"/>
                  <w:jc w:val="left"/>
                  <w:rPr>
                    <w:rFonts w:asciiTheme="minorHAnsi" w:hAnsiTheme="minorHAnsi" w:cstheme="minorHAnsi"/>
                    <w:color w:val="212529"/>
                    <w:sz w:val="22"/>
                    <w:szCs w:val="22"/>
                  </w:rPr>
                </w:pPr>
                <w:r>
                  <w:rPr>
                    <w:rFonts w:asciiTheme="minorHAnsi" w:hAnsiTheme="minorHAnsi" w:cstheme="minorHAnsi"/>
                    <w:color w:val="212529"/>
                    <w:sz w:val="22"/>
                    <w:szCs w:val="22"/>
                  </w:rPr>
                  <w:t>A sole trader m</w:t>
                </w:r>
                <w:r w:rsidR="00C7763D" w:rsidRPr="00662030">
                  <w:rPr>
                    <w:rFonts w:asciiTheme="minorHAnsi" w:hAnsiTheme="minorHAnsi" w:cstheme="minorHAnsi"/>
                    <w:color w:val="212529"/>
                    <w:sz w:val="22"/>
                    <w:szCs w:val="22"/>
                  </w:rPr>
                  <w:t xml:space="preserve">ay be a CCE if they </w:t>
                </w:r>
                <w:r w:rsidR="005F7C4F" w:rsidRPr="00662030">
                  <w:rPr>
                    <w:rFonts w:asciiTheme="minorHAnsi" w:hAnsiTheme="minorHAnsi" w:cstheme="minorHAnsi"/>
                    <w:color w:val="212529"/>
                    <w:sz w:val="22"/>
                    <w:szCs w:val="22"/>
                  </w:rPr>
                  <w:t xml:space="preserve">operate in a </w:t>
                </w:r>
                <w:r>
                  <w:rPr>
                    <w:rFonts w:asciiTheme="minorHAnsi" w:hAnsiTheme="minorHAnsi" w:cstheme="minorHAnsi"/>
                    <w:color w:val="212529"/>
                    <w:sz w:val="22"/>
                    <w:szCs w:val="22"/>
                  </w:rPr>
                  <w:t>T</w:t>
                </w:r>
                <w:r w:rsidR="005F7C4F" w:rsidRPr="00662030">
                  <w:rPr>
                    <w:rFonts w:asciiTheme="minorHAnsi" w:hAnsiTheme="minorHAnsi" w:cstheme="minorHAnsi"/>
                    <w:color w:val="212529"/>
                    <w:sz w:val="22"/>
                    <w:szCs w:val="22"/>
                  </w:rPr>
                  <w:t xml:space="preserve">erritory. See </w:t>
                </w:r>
                <w:hyperlink w:anchor="_Entities_incorporated_or" w:history="1">
                  <w:r w:rsidR="00B96B40" w:rsidRPr="00662030">
                    <w:rPr>
                      <w:rStyle w:val="Hyperlink"/>
                      <w:rFonts w:asciiTheme="minorHAnsi" w:hAnsiTheme="minorHAnsi" w:cstheme="minorHAnsi"/>
                      <w:sz w:val="22"/>
                      <w:szCs w:val="22"/>
                    </w:rPr>
                    <w:t>E</w:t>
                  </w:r>
                  <w:r w:rsidR="005F7C4F" w:rsidRPr="00662030">
                    <w:rPr>
                      <w:rStyle w:val="Hyperlink"/>
                      <w:rFonts w:asciiTheme="minorHAnsi" w:hAnsiTheme="minorHAnsi" w:cstheme="minorHAnsi"/>
                      <w:sz w:val="22"/>
                      <w:szCs w:val="22"/>
                    </w:rPr>
                    <w:t>ntities incorporated in or carrying on an enterprise in a territory</w:t>
                  </w:r>
                </w:hyperlink>
                <w:r w:rsidR="00CD4180" w:rsidRPr="00662030">
                  <w:rPr>
                    <w:rFonts w:asciiTheme="minorHAnsi" w:hAnsiTheme="minorHAnsi" w:cstheme="minorHAnsi"/>
                    <w:sz w:val="22"/>
                    <w:szCs w:val="22"/>
                  </w:rPr>
                  <w:t>.</w:t>
                </w:r>
              </w:p>
            </w:tc>
          </w:tr>
          <w:tr w:rsidR="00E05B8F" w:rsidRPr="00BE37A9" w14:paraId="5B94F36D"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1A11EE22" w14:textId="7D0D1013" w:rsidR="00E05B8F" w:rsidRPr="00662030" w:rsidRDefault="0096331A"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Incorporated j</w:t>
                </w:r>
                <w:r w:rsidR="00E05B8F" w:rsidRPr="00662030">
                  <w:rPr>
                    <w:rFonts w:asciiTheme="minorHAnsi" w:hAnsiTheme="minorHAnsi" w:cstheme="minorHAnsi"/>
                    <w:sz w:val="22"/>
                    <w:szCs w:val="22"/>
                  </w:rPr>
                  <w:t>oint venture</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4B830176" w14:textId="6DB9A192" w:rsidR="00E05B8F" w:rsidRPr="00662030" w:rsidRDefault="00BD69D5" w:rsidP="00C223CB">
                <w:pPr>
                  <w:pStyle w:val="NormalWeb"/>
                  <w:shd w:val="clear" w:color="auto" w:fill="FFFFFF"/>
                  <w:spacing w:before="0" w:beforeAutospacing="0" w:after="120" w:afterAutospacing="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A joint venture </w:t>
                </w:r>
                <w:r w:rsidR="00540F8E" w:rsidRPr="00662030">
                  <w:rPr>
                    <w:rFonts w:asciiTheme="minorHAnsi" w:hAnsiTheme="minorHAnsi" w:cstheme="minorHAnsi"/>
                    <w:color w:val="212529"/>
                    <w:sz w:val="22"/>
                    <w:szCs w:val="22"/>
                  </w:rPr>
                  <w:t xml:space="preserve">formed </w:t>
                </w:r>
                <w:r w:rsidR="001E3335" w:rsidRPr="00662030">
                  <w:rPr>
                    <w:rFonts w:asciiTheme="minorHAnsi" w:hAnsiTheme="minorHAnsi" w:cstheme="minorHAnsi"/>
                    <w:color w:val="212529"/>
                    <w:sz w:val="22"/>
                    <w:szCs w:val="22"/>
                  </w:rPr>
                  <w:t xml:space="preserve">by creation of an </w:t>
                </w:r>
                <w:r w:rsidRPr="00662030">
                  <w:rPr>
                    <w:rStyle w:val="Strong"/>
                    <w:rFonts w:asciiTheme="minorHAnsi" w:hAnsiTheme="minorHAnsi" w:cstheme="minorHAnsi"/>
                    <w:b w:val="0"/>
                    <w:bCs w:val="0"/>
                    <w:color w:val="212529"/>
                    <w:sz w:val="22"/>
                    <w:szCs w:val="22"/>
                  </w:rPr>
                  <w:t>incorporated</w:t>
                </w:r>
                <w:r w:rsidR="00E53189" w:rsidRPr="00662030">
                  <w:rPr>
                    <w:rStyle w:val="Strong"/>
                    <w:rFonts w:asciiTheme="minorHAnsi" w:hAnsiTheme="minorHAnsi" w:cstheme="minorHAnsi"/>
                    <w:b w:val="0"/>
                    <w:bCs w:val="0"/>
                    <w:color w:val="212529"/>
                    <w:sz w:val="22"/>
                    <w:szCs w:val="22"/>
                  </w:rPr>
                  <w:t xml:space="preserve"> entity</w:t>
                </w:r>
                <w:r w:rsidRPr="00662030">
                  <w:rPr>
                    <w:rStyle w:val="Strong"/>
                    <w:rFonts w:asciiTheme="minorHAnsi" w:hAnsiTheme="minorHAnsi" w:cstheme="minorHAnsi"/>
                    <w:b w:val="0"/>
                    <w:bCs w:val="0"/>
                    <w:color w:val="212529"/>
                    <w:sz w:val="22"/>
                    <w:szCs w:val="22"/>
                  </w:rPr>
                  <w:t xml:space="preserve"> </w:t>
                </w:r>
                <w:r w:rsidR="001E3335" w:rsidRPr="00662030">
                  <w:rPr>
                    <w:rFonts w:asciiTheme="minorHAnsi" w:hAnsiTheme="minorHAnsi" w:cstheme="minorHAnsi"/>
                    <w:color w:val="212529"/>
                    <w:sz w:val="22"/>
                    <w:szCs w:val="22"/>
                  </w:rPr>
                  <w:t>will generally be a constitutional corporation</w:t>
                </w:r>
                <w:r w:rsidR="004456C8" w:rsidRPr="00662030">
                  <w:rPr>
                    <w:rFonts w:asciiTheme="minorHAnsi" w:hAnsiTheme="minorHAnsi" w:cstheme="minorHAnsi"/>
                    <w:color w:val="212529"/>
                    <w:sz w:val="22"/>
                    <w:szCs w:val="22"/>
                  </w:rPr>
                  <w:t xml:space="preserve">. See </w:t>
                </w:r>
                <w:hyperlink w:anchor="_Constitutional_corporations" w:history="1">
                  <w:r w:rsidR="00B96B40" w:rsidRPr="00662030">
                    <w:rPr>
                      <w:rStyle w:val="Hyperlink"/>
                      <w:rFonts w:asciiTheme="minorHAnsi" w:hAnsiTheme="minorHAnsi" w:cstheme="minorHAnsi"/>
                      <w:sz w:val="22"/>
                      <w:szCs w:val="22"/>
                    </w:rPr>
                    <w:t>C</w:t>
                  </w:r>
                  <w:r w:rsidR="004456C8" w:rsidRPr="00662030">
                    <w:rPr>
                      <w:rStyle w:val="Hyperlink"/>
                      <w:rFonts w:asciiTheme="minorHAnsi" w:hAnsiTheme="minorHAnsi" w:cstheme="minorHAnsi"/>
                      <w:sz w:val="22"/>
                      <w:szCs w:val="22"/>
                    </w:rPr>
                    <w:t>onstitutional corporatio</w:t>
                  </w:r>
                  <w:r w:rsidR="00B96B40" w:rsidRPr="00662030">
                    <w:rPr>
                      <w:rStyle w:val="Hyperlink"/>
                      <w:rFonts w:asciiTheme="minorHAnsi" w:hAnsiTheme="minorHAnsi" w:cstheme="minorHAnsi"/>
                      <w:sz w:val="22"/>
                      <w:szCs w:val="22"/>
                    </w:rPr>
                    <w:t>n</w:t>
                  </w:r>
                  <w:r w:rsidR="00B96B40" w:rsidRPr="00662030">
                    <w:rPr>
                      <w:rStyle w:val="Hyperlink"/>
                      <w:rFonts w:cstheme="minorHAnsi"/>
                      <w:sz w:val="22"/>
                      <w:szCs w:val="22"/>
                    </w:rPr>
                    <w:t>s</w:t>
                  </w:r>
                </w:hyperlink>
                <w:r w:rsidR="00DE6932" w:rsidRPr="00662030">
                  <w:rPr>
                    <w:rFonts w:asciiTheme="minorHAnsi" w:hAnsiTheme="minorHAnsi" w:cstheme="minorHAnsi"/>
                    <w:color w:val="212529"/>
                    <w:sz w:val="22"/>
                    <w:szCs w:val="22"/>
                  </w:rPr>
                  <w:t>.</w:t>
                </w:r>
                <w:r w:rsidR="00A07C5F" w:rsidRPr="00662030">
                  <w:rPr>
                    <w:rFonts w:asciiTheme="minorHAnsi" w:hAnsiTheme="minorHAnsi" w:cstheme="minorHAnsi"/>
                    <w:color w:val="212529"/>
                    <w:sz w:val="22"/>
                    <w:szCs w:val="22"/>
                  </w:rPr>
                  <w:t xml:space="preserve"> </w:t>
                </w:r>
              </w:p>
              <w:p w14:paraId="3CE941FA" w14:textId="0D0E5BEF" w:rsidR="007C220E" w:rsidRPr="00662030" w:rsidRDefault="007C220E" w:rsidP="00C223CB">
                <w:pPr>
                  <w:pStyle w:val="NormalWeb"/>
                  <w:shd w:val="clear" w:color="auto" w:fill="FFFFFF"/>
                  <w:spacing w:before="0" w:beforeAutospacing="0" w:after="0" w:afterAutospacing="0" w:line="259" w:lineRule="auto"/>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Managers and members of incorporated joint venture entities may also be reporting entities </w:t>
                </w:r>
                <w:r w:rsidR="00052B44" w:rsidRPr="00662030">
                  <w:rPr>
                    <w:rFonts w:asciiTheme="minorHAnsi" w:hAnsiTheme="minorHAnsi" w:cstheme="minorHAnsi"/>
                    <w:color w:val="212529"/>
                    <w:sz w:val="22"/>
                    <w:szCs w:val="22"/>
                  </w:rPr>
                  <w:t>if they are a CCE and meet financial thresholds.</w:t>
                </w:r>
              </w:p>
            </w:tc>
          </w:tr>
          <w:tr w:rsidR="00BD69D5" w:rsidRPr="00BE37A9" w14:paraId="2A982EA6"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26FDFB57" w14:textId="792E9FF6" w:rsidR="00BD69D5" w:rsidRPr="00662030" w:rsidRDefault="00BD69D5" w:rsidP="00C223CB">
                <w:pPr>
                  <w:pStyle w:val="Bullet"/>
                  <w:numPr>
                    <w:ilvl w:val="0"/>
                    <w:numId w:val="0"/>
                  </w:numPr>
                  <w:spacing w:after="0" w:line="259" w:lineRule="auto"/>
                  <w:jc w:val="left"/>
                  <w:rPr>
                    <w:rFonts w:asciiTheme="minorHAnsi" w:hAnsiTheme="minorHAnsi" w:cstheme="minorHAnsi"/>
                    <w:sz w:val="22"/>
                    <w:szCs w:val="22"/>
                  </w:rPr>
                </w:pPr>
                <w:r w:rsidRPr="00662030">
                  <w:rPr>
                    <w:rFonts w:asciiTheme="minorHAnsi" w:hAnsiTheme="minorHAnsi" w:cstheme="minorHAnsi"/>
                    <w:sz w:val="22"/>
                    <w:szCs w:val="22"/>
                  </w:rPr>
                  <w:t>Unincorporated joint venture</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52A151B4" w14:textId="2D331A6B" w:rsidR="00AD586E" w:rsidRPr="00AD586E" w:rsidRDefault="00AD586E" w:rsidP="002F3C09">
                <w:pPr>
                  <w:spacing w:before="0"/>
                  <w:jc w:val="left"/>
                  <w:rPr>
                    <w:sz w:val="22"/>
                    <w:szCs w:val="22"/>
                  </w:rPr>
                </w:pPr>
                <w:r w:rsidRPr="00AD586E">
                  <w:rPr>
                    <w:sz w:val="22"/>
                    <w:szCs w:val="22"/>
                  </w:rPr>
                  <w:t>An </w:t>
                </w:r>
                <w:r w:rsidRPr="00AD586E">
                  <w:rPr>
                    <w:rStyle w:val="Strong"/>
                    <w:rFonts w:asciiTheme="minorHAnsi" w:hAnsiTheme="minorHAnsi" w:cstheme="minorHAnsi"/>
                    <w:b w:val="0"/>
                    <w:bCs w:val="0"/>
                    <w:color w:val="212529"/>
                    <w:sz w:val="22"/>
                    <w:szCs w:val="22"/>
                  </w:rPr>
                  <w:t>unincorporated joint venture</w:t>
                </w:r>
                <w:r w:rsidRPr="00AD586E">
                  <w:rPr>
                    <w:sz w:val="22"/>
                    <w:szCs w:val="22"/>
                  </w:rPr>
                  <w:t xml:space="preserve"> (UJV) is not an entity for the purpose of the Act. For this </w:t>
                </w:r>
                <w:r w:rsidR="006D35AD" w:rsidRPr="00AD586E">
                  <w:rPr>
                    <w:sz w:val="22"/>
                    <w:szCs w:val="22"/>
                  </w:rPr>
                  <w:t>reason,</w:t>
                </w:r>
                <w:r w:rsidRPr="00AD586E">
                  <w:rPr>
                    <w:sz w:val="22"/>
                    <w:szCs w:val="22"/>
                  </w:rPr>
                  <w:t xml:space="preserve"> it cannot be a CCE. </w:t>
                </w:r>
              </w:p>
              <w:p w14:paraId="789FEEC7" w14:textId="1C62686B" w:rsidR="00BD69D5" w:rsidRPr="00662030" w:rsidRDefault="00AD586E" w:rsidP="002F3C09">
                <w:pPr>
                  <w:jc w:val="left"/>
                </w:pPr>
                <w:r w:rsidRPr="00AD586E">
                  <w:rPr>
                    <w:sz w:val="22"/>
                    <w:szCs w:val="22"/>
                  </w:rPr>
                  <w:t>UJV member(s) may be a reporting entity if they are a CCE and meet financial thresholds</w:t>
                </w:r>
                <w:r w:rsidR="00052B44" w:rsidRPr="00AD586E">
                  <w:rPr>
                    <w:sz w:val="22"/>
                    <w:szCs w:val="22"/>
                  </w:rPr>
                  <w:t>.</w:t>
                </w:r>
              </w:p>
            </w:tc>
          </w:tr>
          <w:tr w:rsidR="00E05B8F" w:rsidRPr="00BE37A9" w14:paraId="73ED2106" w14:textId="77777777" w:rsidTr="00462F46">
            <w:tc>
              <w:tcPr>
                <w:tcW w:w="2542" w:type="dxa"/>
                <w:tcBorders>
                  <w:top w:val="single" w:sz="6" w:space="0" w:color="auto"/>
                  <w:left w:val="single" w:sz="8" w:space="0" w:color="auto"/>
                  <w:bottom w:val="single" w:sz="6" w:space="0" w:color="auto"/>
                  <w:right w:val="single" w:sz="8" w:space="0" w:color="auto"/>
                </w:tcBorders>
                <w:shd w:val="clear" w:color="auto" w:fill="FFFFFF" w:themeFill="background1"/>
              </w:tcPr>
              <w:p w14:paraId="5636B24D" w14:textId="0CBB9256" w:rsidR="00E05B8F" w:rsidRPr="00662030" w:rsidRDefault="00E05B8F"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Cooperative</w:t>
                </w:r>
              </w:p>
            </w:tc>
            <w:tc>
              <w:tcPr>
                <w:tcW w:w="6508" w:type="dxa"/>
                <w:tcBorders>
                  <w:top w:val="single" w:sz="6" w:space="0" w:color="auto"/>
                  <w:left w:val="single" w:sz="8" w:space="0" w:color="auto"/>
                  <w:bottom w:val="single" w:sz="6" w:space="0" w:color="auto"/>
                  <w:right w:val="single" w:sz="8" w:space="0" w:color="auto"/>
                </w:tcBorders>
                <w:shd w:val="clear" w:color="auto" w:fill="FFFFFF" w:themeFill="background1"/>
              </w:tcPr>
              <w:p w14:paraId="0B631A1A" w14:textId="1E28E937" w:rsidR="00E05B8F" w:rsidRPr="00662030" w:rsidRDefault="00AD586E" w:rsidP="002F3C09">
                <w:pPr>
                  <w:pStyle w:val="Bullet"/>
                  <w:numPr>
                    <w:ilvl w:val="0"/>
                    <w:numId w:val="0"/>
                  </w:numPr>
                  <w:spacing w:after="0" w:line="259" w:lineRule="auto"/>
                  <w:jc w:val="left"/>
                  <w:rPr>
                    <w:rFonts w:asciiTheme="minorHAnsi" w:hAnsiTheme="minorHAnsi" w:cstheme="minorHAnsi"/>
                    <w:sz w:val="22"/>
                    <w:szCs w:val="22"/>
                  </w:rPr>
                </w:pPr>
                <w:r w:rsidRPr="00AD586E">
                  <w:rPr>
                    <w:rFonts w:asciiTheme="minorHAnsi" w:hAnsiTheme="minorHAnsi" w:cstheme="minorHAnsi"/>
                    <w:sz w:val="22"/>
                    <w:szCs w:val="22"/>
                  </w:rPr>
                  <w:t xml:space="preserve">A cooperative registered under State or Territory legislation regulating cooperatives may be a CCE if it </w:t>
                </w:r>
                <w:r w:rsidR="00AF1221">
                  <w:rPr>
                    <w:rFonts w:asciiTheme="minorHAnsi" w:hAnsiTheme="minorHAnsi" w:cstheme="minorHAnsi"/>
                    <w:sz w:val="22"/>
                    <w:szCs w:val="22"/>
                  </w:rPr>
                  <w:t xml:space="preserve">is </w:t>
                </w:r>
                <w:r w:rsidR="00AF1221" w:rsidRPr="00AD586E">
                  <w:rPr>
                    <w:rFonts w:asciiTheme="minorHAnsi" w:hAnsiTheme="minorHAnsi" w:cstheme="minorHAnsi"/>
                    <w:sz w:val="22"/>
                    <w:szCs w:val="22"/>
                  </w:rPr>
                  <w:t xml:space="preserve">engaged in trading or financial activities that are not merely peripheral or incidental to its activities </w:t>
                </w:r>
                <w:r w:rsidRPr="00AD586E">
                  <w:rPr>
                    <w:rFonts w:asciiTheme="minorHAnsi" w:hAnsiTheme="minorHAnsi" w:cstheme="minorHAnsi"/>
                    <w:sz w:val="22"/>
                    <w:szCs w:val="22"/>
                  </w:rPr>
                  <w:t xml:space="preserve">or </w:t>
                </w:r>
                <w:r w:rsidR="00AF1221">
                  <w:rPr>
                    <w:rFonts w:asciiTheme="minorHAnsi" w:hAnsiTheme="minorHAnsi" w:cstheme="minorHAnsi"/>
                    <w:sz w:val="22"/>
                    <w:szCs w:val="22"/>
                  </w:rPr>
                  <w:t xml:space="preserve">it </w:t>
                </w:r>
                <w:r w:rsidRPr="00AD586E">
                  <w:rPr>
                    <w:rFonts w:asciiTheme="minorHAnsi" w:hAnsiTheme="minorHAnsi" w:cstheme="minorHAnsi"/>
                    <w:sz w:val="22"/>
                    <w:szCs w:val="22"/>
                  </w:rPr>
                  <w:t>carries on an enterprise in a Territory.</w:t>
                </w:r>
              </w:p>
            </w:tc>
          </w:tr>
          <w:tr w:rsidR="000B2506" w:rsidRPr="00BE37A9" w14:paraId="164AC496" w14:textId="77777777" w:rsidTr="00462F46">
            <w:tc>
              <w:tcPr>
                <w:tcW w:w="2542" w:type="dxa"/>
                <w:tcBorders>
                  <w:top w:val="single" w:sz="6" w:space="0" w:color="auto"/>
                  <w:left w:val="single" w:sz="8" w:space="0" w:color="auto"/>
                  <w:bottom w:val="single" w:sz="8" w:space="0" w:color="auto"/>
                  <w:right w:val="single" w:sz="8" w:space="0" w:color="auto"/>
                </w:tcBorders>
                <w:shd w:val="clear" w:color="auto" w:fill="FFFFFF" w:themeFill="background1"/>
              </w:tcPr>
              <w:p w14:paraId="2DF10FC9" w14:textId="15C31D0D" w:rsidR="000B2506" w:rsidRPr="00662030" w:rsidRDefault="000B2506" w:rsidP="00C223CB">
                <w:pPr>
                  <w:pStyle w:val="Bullet"/>
                  <w:numPr>
                    <w:ilvl w:val="0"/>
                    <w:numId w:val="0"/>
                  </w:numPr>
                  <w:spacing w:after="0" w:line="259" w:lineRule="auto"/>
                  <w:ind w:left="22"/>
                  <w:jc w:val="left"/>
                  <w:rPr>
                    <w:rFonts w:asciiTheme="minorHAnsi" w:hAnsiTheme="minorHAnsi" w:cstheme="minorHAnsi"/>
                    <w:sz w:val="22"/>
                    <w:szCs w:val="22"/>
                  </w:rPr>
                </w:pPr>
                <w:r w:rsidRPr="00662030">
                  <w:rPr>
                    <w:rFonts w:asciiTheme="minorHAnsi" w:hAnsiTheme="minorHAnsi" w:cstheme="minorHAnsi"/>
                    <w:sz w:val="22"/>
                    <w:szCs w:val="22"/>
                  </w:rPr>
                  <w:t xml:space="preserve">Superannuation fund </w:t>
                </w:r>
                <w:r w:rsidR="00412649">
                  <w:rPr>
                    <w:rFonts w:asciiTheme="minorHAnsi" w:hAnsiTheme="minorHAnsi" w:cstheme="minorHAnsi"/>
                    <w:sz w:val="22"/>
                    <w:szCs w:val="22"/>
                  </w:rPr>
                  <w:t>or</w:t>
                </w:r>
                <w:r w:rsidRPr="00662030">
                  <w:rPr>
                    <w:rFonts w:asciiTheme="minorHAnsi" w:hAnsiTheme="minorHAnsi" w:cstheme="minorHAnsi"/>
                    <w:sz w:val="22"/>
                    <w:szCs w:val="22"/>
                  </w:rPr>
                  <w:t xml:space="preserve"> other financial institution</w:t>
                </w:r>
              </w:p>
            </w:tc>
            <w:tc>
              <w:tcPr>
                <w:tcW w:w="6508" w:type="dxa"/>
                <w:tcBorders>
                  <w:top w:val="single" w:sz="6" w:space="0" w:color="auto"/>
                  <w:left w:val="single" w:sz="8" w:space="0" w:color="auto"/>
                  <w:bottom w:val="single" w:sz="8" w:space="0" w:color="auto"/>
                  <w:right w:val="single" w:sz="8" w:space="0" w:color="auto"/>
                </w:tcBorders>
                <w:shd w:val="clear" w:color="auto" w:fill="FFFFFF" w:themeFill="background1"/>
              </w:tcPr>
              <w:p w14:paraId="7F290126" w14:textId="618B88FA" w:rsidR="000B2506" w:rsidRPr="00662030" w:rsidRDefault="00B96B40" w:rsidP="00462F46">
                <w:pPr>
                  <w:pStyle w:val="Bullet"/>
                  <w:numPr>
                    <w:ilvl w:val="0"/>
                    <w:numId w:val="0"/>
                  </w:numPr>
                  <w:spacing w:line="259" w:lineRule="auto"/>
                  <w:jc w:val="left"/>
                  <w:rPr>
                    <w:rFonts w:asciiTheme="minorHAnsi" w:hAnsiTheme="minorHAnsi" w:cstheme="minorHAnsi"/>
                    <w:sz w:val="22"/>
                    <w:szCs w:val="22"/>
                  </w:rPr>
                </w:pPr>
                <w:r w:rsidRPr="00662030">
                  <w:rPr>
                    <w:rFonts w:asciiTheme="minorHAnsi" w:hAnsiTheme="minorHAnsi" w:cstheme="minorHAnsi"/>
                    <w:sz w:val="22"/>
                    <w:szCs w:val="22"/>
                  </w:rPr>
                  <w:t>A</w:t>
                </w:r>
                <w:r w:rsidRPr="00662030">
                  <w:rPr>
                    <w:sz w:val="22"/>
                    <w:szCs w:val="22"/>
                  </w:rPr>
                  <w:t xml:space="preserve"> s</w:t>
                </w:r>
                <w:r w:rsidR="000B2506" w:rsidRPr="00662030">
                  <w:rPr>
                    <w:rFonts w:asciiTheme="minorHAnsi" w:hAnsiTheme="minorHAnsi" w:cstheme="minorHAnsi"/>
                    <w:sz w:val="22"/>
                    <w:szCs w:val="22"/>
                  </w:rPr>
                  <w:t xml:space="preserve">uperannuation fund </w:t>
                </w:r>
                <w:r w:rsidRPr="00662030">
                  <w:rPr>
                    <w:rFonts w:asciiTheme="minorHAnsi" w:hAnsiTheme="minorHAnsi" w:cstheme="minorHAnsi"/>
                    <w:sz w:val="22"/>
                    <w:szCs w:val="22"/>
                  </w:rPr>
                  <w:t>o</w:t>
                </w:r>
                <w:r w:rsidRPr="00662030">
                  <w:rPr>
                    <w:sz w:val="22"/>
                    <w:szCs w:val="22"/>
                  </w:rPr>
                  <w:t>r</w:t>
                </w:r>
                <w:r w:rsidR="000B2506" w:rsidRPr="00662030">
                  <w:rPr>
                    <w:rFonts w:asciiTheme="minorHAnsi" w:hAnsiTheme="minorHAnsi" w:cstheme="minorHAnsi"/>
                    <w:sz w:val="22"/>
                    <w:szCs w:val="22"/>
                  </w:rPr>
                  <w:t xml:space="preserve"> other financial institution </w:t>
                </w:r>
                <w:r w:rsidR="002C1656" w:rsidRPr="00662030">
                  <w:rPr>
                    <w:rFonts w:asciiTheme="minorHAnsi" w:hAnsiTheme="minorHAnsi" w:cstheme="minorHAnsi"/>
                    <w:sz w:val="22"/>
                    <w:szCs w:val="22"/>
                  </w:rPr>
                  <w:t xml:space="preserve">formed as a trust </w:t>
                </w:r>
                <w:r w:rsidR="007065A0" w:rsidRPr="00662030">
                  <w:rPr>
                    <w:rFonts w:asciiTheme="minorHAnsi" w:hAnsiTheme="minorHAnsi" w:cstheme="minorHAnsi"/>
                    <w:sz w:val="22"/>
                    <w:szCs w:val="22"/>
                  </w:rPr>
                  <w:t xml:space="preserve">may be a CCE. See </w:t>
                </w:r>
                <w:hyperlink w:anchor="_Trusts,_partnerships_&amp;" w:history="1">
                  <w:r w:rsidR="007065A0" w:rsidRPr="00662030">
                    <w:rPr>
                      <w:rStyle w:val="Hyperlink"/>
                      <w:rFonts w:asciiTheme="minorHAnsi" w:hAnsiTheme="minorHAnsi" w:cstheme="minorHAnsi"/>
                      <w:sz w:val="22"/>
                      <w:szCs w:val="22"/>
                    </w:rPr>
                    <w:t>Trusts</w:t>
                  </w:r>
                </w:hyperlink>
                <w:r w:rsidR="007065A0" w:rsidRPr="00662030">
                  <w:rPr>
                    <w:rFonts w:asciiTheme="minorHAnsi" w:hAnsiTheme="minorHAnsi" w:cstheme="minorHAnsi"/>
                    <w:sz w:val="22"/>
                    <w:szCs w:val="22"/>
                  </w:rPr>
                  <w:t>.</w:t>
                </w:r>
              </w:p>
              <w:p w14:paraId="13F76E2F" w14:textId="087C2377" w:rsidR="007065A0" w:rsidRPr="00662030" w:rsidRDefault="007065A0" w:rsidP="00C223CB">
                <w:pPr>
                  <w:pStyle w:val="Bullet"/>
                  <w:numPr>
                    <w:ilvl w:val="0"/>
                    <w:numId w:val="0"/>
                  </w:numPr>
                  <w:spacing w:after="0" w:line="259" w:lineRule="auto"/>
                  <w:jc w:val="left"/>
                  <w:rPr>
                    <w:rFonts w:asciiTheme="minorHAnsi" w:hAnsiTheme="minorHAnsi" w:cstheme="minorHAnsi"/>
                    <w:sz w:val="22"/>
                    <w:szCs w:val="22"/>
                  </w:rPr>
                </w:pPr>
                <w:r w:rsidRPr="00662030">
                  <w:rPr>
                    <w:rFonts w:asciiTheme="minorHAnsi" w:hAnsiTheme="minorHAnsi" w:cstheme="minorHAnsi"/>
                    <w:sz w:val="22"/>
                    <w:szCs w:val="22"/>
                  </w:rPr>
                  <w:t xml:space="preserve">Funds and institutions </w:t>
                </w:r>
                <w:r w:rsidR="00DD41A6" w:rsidRPr="00662030">
                  <w:rPr>
                    <w:rFonts w:asciiTheme="minorHAnsi" w:hAnsiTheme="minorHAnsi" w:cstheme="minorHAnsi"/>
                    <w:sz w:val="22"/>
                    <w:szCs w:val="22"/>
                  </w:rPr>
                  <w:t xml:space="preserve">formed under statute </w:t>
                </w:r>
                <w:r w:rsidR="0010226C" w:rsidRPr="00662030">
                  <w:rPr>
                    <w:rFonts w:asciiTheme="minorHAnsi" w:hAnsiTheme="minorHAnsi" w:cstheme="minorHAnsi"/>
                    <w:sz w:val="22"/>
                    <w:szCs w:val="22"/>
                  </w:rPr>
                  <w:t xml:space="preserve">or other manner </w:t>
                </w:r>
                <w:r w:rsidR="00DD41A6" w:rsidRPr="00662030">
                  <w:rPr>
                    <w:rFonts w:asciiTheme="minorHAnsi" w:hAnsiTheme="minorHAnsi" w:cstheme="minorHAnsi"/>
                    <w:sz w:val="22"/>
                    <w:szCs w:val="22"/>
                  </w:rPr>
                  <w:t xml:space="preserve">may be a </w:t>
                </w:r>
                <w:r w:rsidR="0010226C" w:rsidRPr="00662030">
                  <w:rPr>
                    <w:rFonts w:asciiTheme="minorHAnsi" w:hAnsiTheme="minorHAnsi" w:cstheme="minorHAnsi"/>
                    <w:sz w:val="22"/>
                    <w:szCs w:val="22"/>
                  </w:rPr>
                  <w:t xml:space="preserve">CCE </w:t>
                </w:r>
                <w:r w:rsidR="00146E08" w:rsidRPr="00662030">
                  <w:rPr>
                    <w:rFonts w:asciiTheme="minorHAnsi" w:hAnsiTheme="minorHAnsi" w:cstheme="minorHAnsi"/>
                    <w:sz w:val="22"/>
                    <w:szCs w:val="22"/>
                  </w:rPr>
                  <w:t xml:space="preserve">if it is incorporated and </w:t>
                </w:r>
                <w:r w:rsidR="00FB3175" w:rsidRPr="00662030">
                  <w:rPr>
                    <w:rFonts w:asciiTheme="minorHAnsi" w:hAnsiTheme="minorHAnsi" w:cstheme="minorHAnsi"/>
                    <w:sz w:val="22"/>
                    <w:szCs w:val="22"/>
                  </w:rPr>
                  <w:t xml:space="preserve">engages in trading or financial activity. See </w:t>
                </w:r>
                <w:hyperlink w:anchor="_Constitutional_corporations" w:history="1">
                  <w:r w:rsidR="00A6309C" w:rsidRPr="00662030">
                    <w:rPr>
                      <w:rStyle w:val="Hyperlink"/>
                      <w:rFonts w:asciiTheme="minorHAnsi" w:hAnsiTheme="minorHAnsi" w:cstheme="minorHAnsi"/>
                      <w:sz w:val="22"/>
                      <w:szCs w:val="22"/>
                    </w:rPr>
                    <w:t>C</w:t>
                  </w:r>
                  <w:r w:rsidR="00FB3175" w:rsidRPr="00662030">
                    <w:rPr>
                      <w:rStyle w:val="Hyperlink"/>
                      <w:rFonts w:asciiTheme="minorHAnsi" w:hAnsiTheme="minorHAnsi" w:cstheme="minorHAnsi"/>
                      <w:sz w:val="22"/>
                      <w:szCs w:val="22"/>
                    </w:rPr>
                    <w:t>onstitutional corporations</w:t>
                  </w:r>
                </w:hyperlink>
                <w:r w:rsidR="00FB3175" w:rsidRPr="00662030">
                  <w:rPr>
                    <w:rFonts w:asciiTheme="minorHAnsi" w:hAnsiTheme="minorHAnsi" w:cstheme="minorHAnsi"/>
                    <w:sz w:val="22"/>
                    <w:szCs w:val="22"/>
                  </w:rPr>
                  <w:t>.</w:t>
                </w:r>
              </w:p>
            </w:tc>
          </w:tr>
        </w:tbl>
        <w:p w14:paraId="2699C6F6" w14:textId="789F74B7" w:rsidR="00E133C2" w:rsidRDefault="00E133C2" w:rsidP="00A44D25">
          <w:pPr>
            <w:pStyle w:val="Heading2"/>
            <w:rPr>
              <w:lang w:eastAsia="en-US"/>
            </w:rPr>
          </w:pPr>
          <w:bookmarkStart w:id="48" w:name="_Toc107905873"/>
          <w:r>
            <w:rPr>
              <w:lang w:eastAsia="en-US"/>
            </w:rPr>
            <w:lastRenderedPageBreak/>
            <w:t>Carrying on an enterprise</w:t>
          </w:r>
          <w:r w:rsidR="001F581D">
            <w:rPr>
              <w:lang w:eastAsia="en-US"/>
            </w:rPr>
            <w:t xml:space="preserve"> in Australia</w:t>
          </w:r>
          <w:bookmarkEnd w:id="48"/>
        </w:p>
        <w:p w14:paraId="2CF45453" w14:textId="1D6934EB" w:rsidR="00E56E74" w:rsidRDefault="00C04985" w:rsidP="002929DE">
          <w:pPr>
            <w:pStyle w:val="Bullet"/>
            <w:numPr>
              <w:ilvl w:val="0"/>
              <w:numId w:val="11"/>
            </w:numPr>
            <w:ind w:left="993" w:hanging="993"/>
          </w:pPr>
          <w:r>
            <w:t xml:space="preserve">Carrying on an enterprise is a broad term and can </w:t>
          </w:r>
          <w:r w:rsidR="00AC6E27">
            <w:t xml:space="preserve">include anything </w:t>
          </w:r>
          <w:r w:rsidR="002E1C5F">
            <w:t>in relation to the commencement or termination of an enterprise.</w:t>
          </w:r>
        </w:p>
        <w:p w14:paraId="75470EEC" w14:textId="26DDFB09" w:rsidR="002E1C5F" w:rsidRDefault="002E1C5F" w:rsidP="002929DE">
          <w:pPr>
            <w:pStyle w:val="Bullet"/>
            <w:numPr>
              <w:ilvl w:val="0"/>
              <w:numId w:val="11"/>
            </w:numPr>
            <w:ind w:left="993" w:hanging="993"/>
          </w:pPr>
          <w:r>
            <w:t>Indicators an entity is carrying on an enterprise in Australia include, but are not limited to:</w:t>
          </w:r>
        </w:p>
        <w:p w14:paraId="2A1B3B2A" w14:textId="5320D635" w:rsidR="00614690" w:rsidRDefault="002E1C5F" w:rsidP="002929DE">
          <w:pPr>
            <w:pStyle w:val="ListParagraph"/>
            <w:numPr>
              <w:ilvl w:val="1"/>
              <w:numId w:val="19"/>
            </w:numPr>
          </w:pPr>
          <w:r>
            <w:t>having a p</w:t>
          </w:r>
          <w:r w:rsidR="00C12976">
            <w:t xml:space="preserve">hysical presence </w:t>
          </w:r>
          <w:r>
            <w:t>in Australia</w:t>
          </w:r>
        </w:p>
        <w:p w14:paraId="3B24F8C4" w14:textId="36D09502" w:rsidR="00C12976" w:rsidRDefault="002E1C5F" w:rsidP="002929DE">
          <w:pPr>
            <w:pStyle w:val="ListParagraph"/>
            <w:numPr>
              <w:ilvl w:val="1"/>
              <w:numId w:val="19"/>
            </w:numPr>
          </w:pPr>
          <w:r>
            <w:t>p</w:t>
          </w:r>
          <w:r w:rsidR="00FA0302">
            <w:t>roviding goods or services to persons in Australia</w:t>
          </w:r>
        </w:p>
        <w:p w14:paraId="0E7E1B48" w14:textId="681FE70C" w:rsidR="00FA0302" w:rsidRDefault="001000E6" w:rsidP="002929DE">
          <w:pPr>
            <w:pStyle w:val="ListParagraph"/>
            <w:numPr>
              <w:ilvl w:val="1"/>
              <w:numId w:val="19"/>
            </w:numPr>
          </w:pPr>
          <w:r>
            <w:t>h</w:t>
          </w:r>
          <w:r w:rsidR="00FA0302">
            <w:t xml:space="preserve">aving an </w:t>
          </w:r>
          <w:r>
            <w:t>Australian Business Number (</w:t>
          </w:r>
          <w:r w:rsidR="00FA0302">
            <w:t>ABN</w:t>
          </w:r>
          <w:r>
            <w:t>)</w:t>
          </w:r>
        </w:p>
        <w:p w14:paraId="70A2B130" w14:textId="1AF6BCC0" w:rsidR="008542EA" w:rsidRDefault="001000E6" w:rsidP="002929DE">
          <w:pPr>
            <w:pStyle w:val="ListParagraph"/>
            <w:numPr>
              <w:ilvl w:val="1"/>
              <w:numId w:val="19"/>
            </w:numPr>
          </w:pPr>
          <w:r>
            <w:t>b</w:t>
          </w:r>
          <w:r w:rsidR="008542EA">
            <w:t xml:space="preserve">eing </w:t>
          </w:r>
          <w:r w:rsidR="0064792B">
            <w:t>required to report income</w:t>
          </w:r>
          <w:r w:rsidR="00852E3F">
            <w:t xml:space="preserve"> or G</w:t>
          </w:r>
          <w:r w:rsidR="00A6309C">
            <w:t>oods and Services Tax (G</w:t>
          </w:r>
          <w:r w:rsidR="00852E3F">
            <w:t>ST</w:t>
          </w:r>
          <w:r w:rsidR="00A6309C">
            <w:t>)</w:t>
          </w:r>
          <w:r w:rsidR="0064792B">
            <w:t xml:space="preserve"> to the ATO</w:t>
          </w:r>
          <w:r w:rsidR="00A6309C">
            <w:t>.</w:t>
          </w:r>
        </w:p>
        <w:p w14:paraId="46E16824" w14:textId="07C4173B" w:rsidR="008C5FAC" w:rsidRDefault="00D42955" w:rsidP="00A44D25">
          <w:pPr>
            <w:pStyle w:val="Heading2"/>
            <w:rPr>
              <w:lang w:eastAsia="en-US"/>
            </w:rPr>
          </w:pPr>
          <w:bookmarkStart w:id="49" w:name="_Toc107905874"/>
          <w:r>
            <w:rPr>
              <w:lang w:eastAsia="en-US"/>
            </w:rPr>
            <w:t xml:space="preserve">Income </w:t>
          </w:r>
          <w:r w:rsidR="00896459">
            <w:rPr>
              <w:lang w:eastAsia="en-US"/>
            </w:rPr>
            <w:t>thresholds</w:t>
          </w:r>
          <w:bookmarkEnd w:id="49"/>
        </w:p>
        <w:p w14:paraId="550B15C5" w14:textId="415711D3" w:rsidR="00BD75AC" w:rsidRDefault="000A030E" w:rsidP="00202B22">
          <w:pPr>
            <w:pStyle w:val="Heading3"/>
          </w:pPr>
          <w:bookmarkStart w:id="50" w:name="_Toc107905875"/>
          <w:r>
            <w:t xml:space="preserve">Identifying </w:t>
          </w:r>
          <w:r w:rsidR="007004BC">
            <w:t xml:space="preserve">the relevant </w:t>
          </w:r>
          <w:r w:rsidR="00482C5D">
            <w:t xml:space="preserve">income </w:t>
          </w:r>
          <w:r>
            <w:t>threshold</w:t>
          </w:r>
          <w:bookmarkEnd w:id="50"/>
        </w:p>
        <w:p w14:paraId="315C4C5F" w14:textId="62DCAE20" w:rsidR="00E66441" w:rsidRPr="003D7007" w:rsidRDefault="00E66441" w:rsidP="002929DE">
          <w:pPr>
            <w:pStyle w:val="ListParagraph"/>
            <w:numPr>
              <w:ilvl w:val="0"/>
              <w:numId w:val="11"/>
            </w:numPr>
            <w:shd w:val="clear" w:color="auto" w:fill="FFFFFF"/>
            <w:ind w:left="993" w:hanging="993"/>
          </w:pPr>
          <w:r w:rsidRPr="003D7007">
            <w:t xml:space="preserve">A </w:t>
          </w:r>
          <w:r w:rsidR="007E7D6E">
            <w:t>CCE</w:t>
          </w:r>
          <w:r w:rsidRPr="003D7007">
            <w:t xml:space="preserve"> </w:t>
          </w:r>
          <w:r>
            <w:t xml:space="preserve">carrying on an enterprise </w:t>
          </w:r>
          <w:r w:rsidR="004F0351">
            <w:t xml:space="preserve">in </w:t>
          </w:r>
          <w:r w:rsidR="00FB6B50">
            <w:t>Australia</w:t>
          </w:r>
          <w:r w:rsidR="004F0351">
            <w:t xml:space="preserve"> </w:t>
          </w:r>
          <w:r w:rsidR="00AD586E">
            <w:t xml:space="preserve">will </w:t>
          </w:r>
          <w:r w:rsidR="009F080B">
            <w:t xml:space="preserve">become a </w:t>
          </w:r>
          <w:r w:rsidRPr="003D7007">
            <w:t xml:space="preserve">reporting entity at the start of an income year if </w:t>
          </w:r>
          <w:r w:rsidR="003A4CCF">
            <w:t xml:space="preserve">in </w:t>
          </w:r>
          <w:r w:rsidRPr="003D7007">
            <w:t>its most recent income year:</w:t>
          </w:r>
        </w:p>
        <w:p w14:paraId="3CEAA803" w14:textId="55A9D7EF" w:rsidR="00E66441" w:rsidRPr="003D7007" w:rsidRDefault="00E66441" w:rsidP="002929DE">
          <w:pPr>
            <w:pStyle w:val="ListParagraph"/>
            <w:numPr>
              <w:ilvl w:val="1"/>
              <w:numId w:val="20"/>
            </w:numPr>
          </w:pPr>
          <w:r w:rsidRPr="003D7007">
            <w:t xml:space="preserve">its total income was more than </w:t>
          </w:r>
          <w:r>
            <w:t>A</w:t>
          </w:r>
          <w:r w:rsidRPr="003D7007">
            <w:t>$100 million</w:t>
          </w:r>
        </w:p>
        <w:p w14:paraId="113C4A38" w14:textId="13A3A6E8" w:rsidR="00E66441" w:rsidRPr="003D7007" w:rsidRDefault="00E66441" w:rsidP="002929DE">
          <w:pPr>
            <w:pStyle w:val="ListParagraph"/>
            <w:numPr>
              <w:ilvl w:val="1"/>
              <w:numId w:val="20"/>
            </w:numPr>
          </w:pPr>
          <w:r w:rsidRPr="003D7007">
            <w:t>for an </w:t>
          </w:r>
          <w:r w:rsidRPr="00225B6D">
            <w:rPr>
              <w:rStyle w:val="Strong"/>
            </w:rPr>
            <w:t>entity that</w:t>
          </w:r>
          <w:r w:rsidR="00AB551A" w:rsidRPr="00225B6D">
            <w:rPr>
              <w:rStyle w:val="Strong"/>
            </w:rPr>
            <w:t xml:space="preserve"> is</w:t>
          </w:r>
          <w:r w:rsidRPr="00225B6D">
            <w:rPr>
              <w:rStyle w:val="Strong"/>
            </w:rPr>
            <w:t xml:space="preserve"> a controlling corporation</w:t>
          </w:r>
          <w:r w:rsidRPr="003D7007">
            <w:t xml:space="preserve">, the combined total income of the members of the controlling corporation’s group was more than </w:t>
          </w:r>
          <w:r>
            <w:t>A</w:t>
          </w:r>
          <w:r w:rsidRPr="003D7007">
            <w:t>$100 million</w:t>
          </w:r>
          <w:r w:rsidR="00AB551A">
            <w:t>, or</w:t>
          </w:r>
        </w:p>
        <w:p w14:paraId="50F7F2A0" w14:textId="41FAEC2A" w:rsidR="00E66441" w:rsidRDefault="00E66441" w:rsidP="002929DE">
          <w:pPr>
            <w:pStyle w:val="ListParagraph"/>
            <w:numPr>
              <w:ilvl w:val="1"/>
              <w:numId w:val="20"/>
            </w:numPr>
          </w:pPr>
          <w:r w:rsidRPr="003D7007">
            <w:t>for an </w:t>
          </w:r>
          <w:r w:rsidRPr="00225B6D">
            <w:rPr>
              <w:rStyle w:val="Strong"/>
            </w:rPr>
            <w:t>entity that</w:t>
          </w:r>
          <w:r w:rsidR="00AB551A" w:rsidRPr="00225B6D">
            <w:rPr>
              <w:rStyle w:val="Strong"/>
            </w:rPr>
            <w:t xml:space="preserve"> is</w:t>
          </w:r>
          <w:r w:rsidRPr="00225B6D">
            <w:rPr>
              <w:rStyle w:val="Strong"/>
            </w:rPr>
            <w:t xml:space="preserve"> a member of a controlling corporation’s group</w:t>
          </w:r>
          <w:r w:rsidRPr="003D7007">
            <w:t xml:space="preserve"> that has a combined income of more than </w:t>
          </w:r>
          <w:r>
            <w:t>A</w:t>
          </w:r>
          <w:r w:rsidRPr="003D7007">
            <w:t xml:space="preserve">$100 million, the total income for the member was at least </w:t>
          </w:r>
          <w:r w:rsidR="00292716">
            <w:t>A</w:t>
          </w:r>
          <w:r w:rsidRPr="003D7007">
            <w:t>$10 million.</w:t>
          </w:r>
        </w:p>
        <w:p w14:paraId="0A085E14" w14:textId="68686926" w:rsidR="0026064D" w:rsidRDefault="0073118B" w:rsidP="002929DE">
          <w:pPr>
            <w:pStyle w:val="ListParagraph"/>
            <w:numPr>
              <w:ilvl w:val="0"/>
              <w:numId w:val="11"/>
            </w:numPr>
            <w:ind w:left="993" w:hanging="993"/>
          </w:pPr>
          <w:r>
            <w:t>To identify the applicable threshold</w:t>
          </w:r>
          <w:r w:rsidR="00744530">
            <w:t xml:space="preserve"> to apply</w:t>
          </w:r>
          <w:r>
            <w:t xml:space="preserve">, </w:t>
          </w:r>
          <w:r w:rsidR="00744530">
            <w:t xml:space="preserve">an </w:t>
          </w:r>
          <w:r>
            <w:t>e</w:t>
          </w:r>
          <w:r w:rsidR="00FB6B50">
            <w:t>ntit</w:t>
          </w:r>
          <w:r w:rsidR="00744530">
            <w:t>y</w:t>
          </w:r>
          <w:r w:rsidR="00FB6B50">
            <w:t xml:space="preserve"> must determine whether it is a controlling corporation, member entity or neither a controlling corporation nor member entity.</w:t>
          </w:r>
          <w:r w:rsidR="00225B6D">
            <w:t xml:space="preserve"> </w:t>
          </w:r>
          <w:r w:rsidR="0026064D">
            <w:t xml:space="preserve">For information about controlling corporations and member entities see </w:t>
          </w:r>
          <w:hyperlink w:anchor="_Controlling_corporations_&amp;" w:history="1">
            <w:r w:rsidR="001F017E" w:rsidRPr="00744530">
              <w:rPr>
                <w:rStyle w:val="Hyperlink"/>
              </w:rPr>
              <w:t xml:space="preserve">Controlling corporations </w:t>
            </w:r>
            <w:r w:rsidR="00744530">
              <w:rPr>
                <w:rStyle w:val="Hyperlink"/>
              </w:rPr>
              <w:t>and</w:t>
            </w:r>
            <w:r w:rsidR="00E87E28" w:rsidRPr="00744530">
              <w:rPr>
                <w:rStyle w:val="Hyperlink"/>
              </w:rPr>
              <w:t xml:space="preserve"> </w:t>
            </w:r>
            <w:r w:rsidR="001F017E" w:rsidRPr="00744530">
              <w:rPr>
                <w:rStyle w:val="Hyperlink"/>
              </w:rPr>
              <w:t>member entities</w:t>
            </w:r>
          </w:hyperlink>
          <w:r w:rsidR="0026064D">
            <w:t>.</w:t>
          </w:r>
        </w:p>
        <w:p w14:paraId="6AE238A8" w14:textId="5CE9FD66" w:rsidR="00E1426D" w:rsidRPr="00A448DF" w:rsidRDefault="00E1426D" w:rsidP="002929DE">
          <w:pPr>
            <w:pStyle w:val="ListParagraph"/>
            <w:numPr>
              <w:ilvl w:val="0"/>
              <w:numId w:val="11"/>
            </w:numPr>
            <w:ind w:left="993" w:hanging="993"/>
          </w:pPr>
          <w:r>
            <w:t xml:space="preserve">An entity’s corporate structure and income can be complex. </w:t>
          </w:r>
          <w:r w:rsidR="00CC55CB">
            <w:t xml:space="preserve">Information in this guidance note is to </w:t>
          </w:r>
          <w:r>
            <w:t xml:space="preserve">is to assist entities in common circumstances. If an entity’s status </w:t>
          </w:r>
          <w:r w:rsidR="00F15593">
            <w:t xml:space="preserve">or </w:t>
          </w:r>
          <w:r w:rsidR="00E87E28">
            <w:t xml:space="preserve">income </w:t>
          </w:r>
          <w:r>
            <w:t xml:space="preserve">is complex, unclear or uncertain we recommend seeking legal advice. </w:t>
          </w:r>
        </w:p>
        <w:p w14:paraId="32FB4E79" w14:textId="38D66F2B" w:rsidR="001F5DA7" w:rsidRDefault="00DA7A0A" w:rsidP="00202B22">
          <w:pPr>
            <w:pStyle w:val="Heading3"/>
          </w:pPr>
          <w:bookmarkStart w:id="51" w:name="_Toc107905876"/>
          <w:r>
            <w:t>Applying income thresholds</w:t>
          </w:r>
          <w:bookmarkEnd w:id="51"/>
        </w:p>
        <w:p w14:paraId="27305994" w14:textId="6E3E7D12" w:rsidR="0002150B" w:rsidRDefault="00854181" w:rsidP="002929DE">
          <w:pPr>
            <w:pStyle w:val="ListParagraph"/>
            <w:numPr>
              <w:ilvl w:val="0"/>
              <w:numId w:val="11"/>
            </w:numPr>
            <w:shd w:val="clear" w:color="auto" w:fill="FFFFFF"/>
            <w:ind w:left="992" w:hanging="992"/>
          </w:pPr>
          <w:r>
            <w:t xml:space="preserve">An entity becomes a reporting entity </w:t>
          </w:r>
          <w:r w:rsidR="008A487E">
            <w:t xml:space="preserve">at the beginning of an </w:t>
          </w:r>
          <w:r>
            <w:t xml:space="preserve">income year following </w:t>
          </w:r>
          <w:r w:rsidR="008A487E">
            <w:t xml:space="preserve">the income year </w:t>
          </w:r>
          <w:r>
            <w:t xml:space="preserve">it exceeds </w:t>
          </w:r>
          <w:r w:rsidR="00212BE3">
            <w:t xml:space="preserve">a </w:t>
          </w:r>
          <w:r>
            <w:t>relevant income threshold.</w:t>
          </w:r>
        </w:p>
        <w:p w14:paraId="6DF98E0A" w14:textId="6E511452" w:rsidR="00C2538B" w:rsidRDefault="00F74532" w:rsidP="002929DE">
          <w:pPr>
            <w:pStyle w:val="ListParagraph"/>
            <w:numPr>
              <w:ilvl w:val="0"/>
              <w:numId w:val="11"/>
            </w:numPr>
            <w:shd w:val="clear" w:color="auto" w:fill="FFFFFF"/>
            <w:ind w:left="992" w:hanging="992"/>
          </w:pPr>
          <w:r>
            <w:t xml:space="preserve">For example, </w:t>
          </w:r>
          <w:r w:rsidR="000B5EB1">
            <w:t>an entity with an income year ending 30 June</w:t>
          </w:r>
          <w:r w:rsidR="00CB248A">
            <w:t xml:space="preserve"> </w:t>
          </w:r>
          <w:r w:rsidR="00212BE3">
            <w:t>had</w:t>
          </w:r>
          <w:r w:rsidR="006E7C4E">
            <w:t xml:space="preserve"> </w:t>
          </w:r>
          <w:r w:rsidR="00212BE3">
            <w:t xml:space="preserve">a </w:t>
          </w:r>
          <w:r w:rsidR="00CB248A">
            <w:t xml:space="preserve">total income of </w:t>
          </w:r>
          <w:r w:rsidR="0019224D">
            <w:t>A</w:t>
          </w:r>
          <w:r w:rsidR="00CB248A">
            <w:t>$90</w:t>
          </w:r>
          <w:r w:rsidR="00212BE3">
            <w:t> </w:t>
          </w:r>
          <w:r w:rsidR="00CB248A">
            <w:t>million</w:t>
          </w:r>
          <w:r w:rsidR="00BC7920">
            <w:t xml:space="preserve"> and </w:t>
          </w:r>
          <w:r w:rsidR="0019224D">
            <w:t>A</w:t>
          </w:r>
          <w:r w:rsidR="00BC7920">
            <w:t>$110</w:t>
          </w:r>
          <w:r w:rsidR="00212BE3">
            <w:t> </w:t>
          </w:r>
          <w:r w:rsidR="00BC7920">
            <w:t xml:space="preserve">million in </w:t>
          </w:r>
          <w:r w:rsidR="00AD586E">
            <w:t>it</w:t>
          </w:r>
          <w:r w:rsidR="000F2503">
            <w:t>s</w:t>
          </w:r>
          <w:r w:rsidR="00AD586E">
            <w:t xml:space="preserve"> </w:t>
          </w:r>
          <w:r w:rsidR="00BC7920">
            <w:t xml:space="preserve">2021 and 2022 </w:t>
          </w:r>
          <w:r w:rsidR="00AD586E">
            <w:t xml:space="preserve">income years </w:t>
          </w:r>
          <w:r w:rsidR="00BC7920">
            <w:t xml:space="preserve">respectively. The entity </w:t>
          </w:r>
          <w:r w:rsidR="009A6A37">
            <w:t>became a reporting entity on 1 July 2022.</w:t>
          </w:r>
        </w:p>
        <w:p w14:paraId="4AD45521" w14:textId="457D1ABA" w:rsidR="00B925D3" w:rsidRDefault="00B925D3" w:rsidP="00202B22">
          <w:pPr>
            <w:pStyle w:val="Heading3"/>
          </w:pPr>
          <w:bookmarkStart w:id="52" w:name="_Controlling_corporations_&amp;"/>
          <w:bookmarkStart w:id="53" w:name="_Toc107905877"/>
          <w:bookmarkEnd w:id="52"/>
          <w:r>
            <w:t xml:space="preserve">Controlling corporations </w:t>
          </w:r>
          <w:r w:rsidR="00DC406B">
            <w:t>and</w:t>
          </w:r>
          <w:r>
            <w:t xml:space="preserve"> member entities</w:t>
          </w:r>
          <w:bookmarkEnd w:id="53"/>
        </w:p>
        <w:p w14:paraId="4ED29EF7" w14:textId="37858680" w:rsidR="00B925D3" w:rsidRDefault="00B925D3" w:rsidP="002929DE">
          <w:pPr>
            <w:pStyle w:val="ListParagraph"/>
            <w:numPr>
              <w:ilvl w:val="0"/>
              <w:numId w:val="11"/>
            </w:numPr>
            <w:shd w:val="clear" w:color="auto" w:fill="FFFFFF"/>
            <w:ind w:left="993" w:hanging="993"/>
          </w:pPr>
          <w:r>
            <w:t xml:space="preserve">The financial thresholds </w:t>
          </w:r>
          <w:r w:rsidR="001E5E2C">
            <w:t xml:space="preserve">that apply </w:t>
          </w:r>
          <w:r>
            <w:t>to determin</w:t>
          </w:r>
          <w:r w:rsidR="0059313C">
            <w:t>e</w:t>
          </w:r>
          <w:r>
            <w:t xml:space="preserve"> </w:t>
          </w:r>
          <w:r w:rsidR="001E5E2C">
            <w:t xml:space="preserve">whether </w:t>
          </w:r>
          <w:r w:rsidR="00E06A7D">
            <w:t xml:space="preserve">an </w:t>
          </w:r>
          <w:r>
            <w:t xml:space="preserve">entity </w:t>
          </w:r>
          <w:r w:rsidR="008A487E">
            <w:t xml:space="preserve">becomes </w:t>
          </w:r>
          <w:r>
            <w:t>a reporting entity</w:t>
          </w:r>
          <w:r w:rsidR="0059313C">
            <w:t>, depend</w:t>
          </w:r>
          <w:r>
            <w:t xml:space="preserve"> on </w:t>
          </w:r>
          <w:r w:rsidR="00D4092A">
            <w:t xml:space="preserve">its </w:t>
          </w:r>
          <w:r>
            <w:t xml:space="preserve">classification. The Act </w:t>
          </w:r>
          <w:r w:rsidR="00B56F99">
            <w:t xml:space="preserve">classifies </w:t>
          </w:r>
          <w:r w:rsidR="0059313C">
            <w:t>3</w:t>
          </w:r>
          <w:r>
            <w:t xml:space="preserve"> types of entit</w:t>
          </w:r>
          <w:r w:rsidR="00B56F99">
            <w:t>ies</w:t>
          </w:r>
          <w:r>
            <w:t>:</w:t>
          </w:r>
        </w:p>
        <w:p w14:paraId="01294A9E" w14:textId="5837439E" w:rsidR="00B925D3" w:rsidRDefault="0059313C" w:rsidP="002929DE">
          <w:pPr>
            <w:pStyle w:val="ListParagraph"/>
            <w:numPr>
              <w:ilvl w:val="1"/>
              <w:numId w:val="21"/>
            </w:numPr>
          </w:pPr>
          <w:r>
            <w:t>c</w:t>
          </w:r>
          <w:r w:rsidR="00B925D3">
            <w:t>ontrolling corporations</w:t>
          </w:r>
        </w:p>
        <w:p w14:paraId="28203D8E" w14:textId="73D77272" w:rsidR="00B925D3" w:rsidRDefault="0059313C" w:rsidP="002929DE">
          <w:pPr>
            <w:pStyle w:val="ListParagraph"/>
            <w:numPr>
              <w:ilvl w:val="1"/>
              <w:numId w:val="21"/>
            </w:numPr>
          </w:pPr>
          <w:r>
            <w:t>m</w:t>
          </w:r>
          <w:r w:rsidR="00B925D3">
            <w:t>ember entities</w:t>
          </w:r>
        </w:p>
        <w:p w14:paraId="77E6463A" w14:textId="14D570AC" w:rsidR="00B925D3" w:rsidRDefault="0059313C" w:rsidP="002929DE">
          <w:pPr>
            <w:pStyle w:val="ListParagraph"/>
            <w:numPr>
              <w:ilvl w:val="1"/>
              <w:numId w:val="21"/>
            </w:numPr>
          </w:pPr>
          <w:r>
            <w:t>e</w:t>
          </w:r>
          <w:r w:rsidR="00B925D3">
            <w:t>ntities that a</w:t>
          </w:r>
          <w:r>
            <w:t>re</w:t>
          </w:r>
          <w:r w:rsidR="00B925D3">
            <w:t xml:space="preserve"> neither a controlling corporation </w:t>
          </w:r>
          <w:r w:rsidR="00870497">
            <w:t>nor</w:t>
          </w:r>
          <w:r w:rsidR="00B925D3">
            <w:t xml:space="preserve"> member entit</w:t>
          </w:r>
          <w:r>
            <w:t>y</w:t>
          </w:r>
          <w:r w:rsidR="00B925D3">
            <w:t>.</w:t>
          </w:r>
        </w:p>
        <w:p w14:paraId="58211C03" w14:textId="7805A1F0" w:rsidR="00B925D3" w:rsidRDefault="00B925D3" w:rsidP="002929DE">
          <w:pPr>
            <w:pStyle w:val="ListParagraph"/>
            <w:numPr>
              <w:ilvl w:val="0"/>
              <w:numId w:val="11"/>
            </w:numPr>
            <w:shd w:val="clear" w:color="auto" w:fill="FFFFFF"/>
            <w:ind w:left="993" w:hanging="993"/>
          </w:pPr>
          <w:r>
            <w:lastRenderedPageBreak/>
            <w:t>Controlling corporations are Australian body corporates that are not a subsidiary of another Australian body corporate.</w:t>
          </w:r>
        </w:p>
        <w:p w14:paraId="093C87C5" w14:textId="1885A7F5" w:rsidR="00B925D3" w:rsidRDefault="00B925D3" w:rsidP="002929DE">
          <w:pPr>
            <w:pStyle w:val="ListParagraph"/>
            <w:numPr>
              <w:ilvl w:val="0"/>
              <w:numId w:val="11"/>
            </w:numPr>
            <w:shd w:val="clear" w:color="auto" w:fill="FFFFFF"/>
            <w:ind w:left="993" w:hanging="993"/>
          </w:pPr>
          <w:r>
            <w:t>A subsidiary of a controlling corporation that is a body corporate is a member of the controlling corporation</w:t>
          </w:r>
          <w:r w:rsidR="00322E82">
            <w:t>’</w:t>
          </w:r>
          <w:r>
            <w:t>s group, unless:</w:t>
          </w:r>
        </w:p>
        <w:p w14:paraId="72313A86" w14:textId="571E0538" w:rsidR="00B925D3" w:rsidRDefault="00B925D3" w:rsidP="002929DE">
          <w:pPr>
            <w:pStyle w:val="ListParagraph"/>
            <w:numPr>
              <w:ilvl w:val="1"/>
              <w:numId w:val="22"/>
            </w:numPr>
          </w:pPr>
          <w:r>
            <w:t xml:space="preserve">it is also a subsidiary of another </w:t>
          </w:r>
          <w:r w:rsidR="00662030">
            <w:t>entity,</w:t>
          </w:r>
          <w:r>
            <w:t xml:space="preserve"> and that entity has the ability to control the composition of the </w:t>
          </w:r>
          <w:r w:rsidR="00741F4B">
            <w:t xml:space="preserve">subsidiary’s </w:t>
          </w:r>
          <w:r>
            <w:t>board or the majority of votes in a general meeting</w:t>
          </w:r>
          <w:r w:rsidR="00741F4B">
            <w:t xml:space="preserve"> of the subsidiary</w:t>
          </w:r>
          <w:r>
            <w:t>,</w:t>
          </w:r>
          <w:r>
            <w:rPr>
              <w:rStyle w:val="FootnoteReference"/>
            </w:rPr>
            <w:footnoteReference w:id="13"/>
          </w:r>
          <w:r>
            <w:t xml:space="preserve"> and</w:t>
          </w:r>
        </w:p>
        <w:p w14:paraId="659F1C17" w14:textId="77777777" w:rsidR="00B925D3" w:rsidRDefault="00B925D3" w:rsidP="002929DE">
          <w:pPr>
            <w:pStyle w:val="ListParagraph"/>
            <w:numPr>
              <w:ilvl w:val="1"/>
              <w:numId w:val="22"/>
            </w:numPr>
          </w:pPr>
          <w:r>
            <w:t>the other parent entity is not a part of the controlling corporation’s group.</w:t>
          </w:r>
        </w:p>
        <w:p w14:paraId="24059079" w14:textId="4007EA3C" w:rsidR="00B925D3" w:rsidRDefault="00B925D3" w:rsidP="002929DE">
          <w:pPr>
            <w:pStyle w:val="ListParagraph"/>
            <w:numPr>
              <w:ilvl w:val="0"/>
              <w:numId w:val="11"/>
            </w:numPr>
            <w:shd w:val="clear" w:color="auto" w:fill="FFFFFF"/>
            <w:ind w:left="993" w:hanging="993"/>
          </w:pPr>
          <w:r>
            <w:t>In these cases, the parent entity that has control of the subsidiary may be the controlling corporation for the purposes of the Act.</w:t>
          </w:r>
        </w:p>
        <w:p w14:paraId="04843DF0" w14:textId="11E946E4" w:rsidR="00B925D3" w:rsidRDefault="00AD586E" w:rsidP="002929DE">
          <w:pPr>
            <w:pStyle w:val="ListParagraph"/>
            <w:numPr>
              <w:ilvl w:val="0"/>
              <w:numId w:val="11"/>
            </w:numPr>
            <w:shd w:val="clear" w:color="auto" w:fill="FFFFFF"/>
            <w:spacing w:after="100" w:afterAutospacing="1"/>
            <w:ind w:left="993" w:hanging="993"/>
          </w:pPr>
          <w:r>
            <w:t>Entities incorporated in Australia will either</w:t>
          </w:r>
          <w:r w:rsidR="00B925D3">
            <w:t xml:space="preserve"> be a controlling corporation or a member entity. Entities that are not incorporated cannot be a controlling corporation or member entity.</w:t>
          </w:r>
        </w:p>
        <w:p w14:paraId="6048DAB4" w14:textId="7DAD3A51" w:rsidR="00B925D3" w:rsidRDefault="00B925D3" w:rsidP="00202B22">
          <w:pPr>
            <w:pStyle w:val="Heading3"/>
          </w:pPr>
          <w:bookmarkStart w:id="54" w:name="_Toc107905878"/>
          <w:r>
            <w:t xml:space="preserve">Head </w:t>
          </w:r>
          <w:r w:rsidR="00FD0E58">
            <w:t>e</w:t>
          </w:r>
          <w:r>
            <w:t>ntities</w:t>
          </w:r>
          <w:bookmarkEnd w:id="54"/>
        </w:p>
        <w:p w14:paraId="35B4E9ED" w14:textId="086C357F" w:rsidR="009D6F60" w:rsidRDefault="00B925D3" w:rsidP="002929DE">
          <w:pPr>
            <w:pStyle w:val="ListParagraph"/>
            <w:numPr>
              <w:ilvl w:val="0"/>
              <w:numId w:val="11"/>
            </w:numPr>
            <w:shd w:val="clear" w:color="auto" w:fill="FFFFFF"/>
            <w:ind w:left="992" w:hanging="992"/>
          </w:pPr>
          <w:r>
            <w:t>For the purposes of administering the Act</w:t>
          </w:r>
          <w:r w:rsidR="00662030">
            <w:t>, ‘he</w:t>
          </w:r>
          <w:r>
            <w:t>ad entity</w:t>
          </w:r>
          <w:r w:rsidR="00662030">
            <w:t>’ was introduced as another entity type</w:t>
          </w:r>
          <w:r>
            <w:t>.</w:t>
          </w:r>
          <w:r>
            <w:rPr>
              <w:rStyle w:val="FootnoteReference"/>
            </w:rPr>
            <w:footnoteReference w:id="14"/>
          </w:r>
          <w:r w:rsidR="002B0F1E">
            <w:t xml:space="preserve">  </w:t>
          </w:r>
        </w:p>
        <w:p w14:paraId="16B8A8D0" w14:textId="3A4D07A1" w:rsidR="009D6F60" w:rsidRPr="0045279D" w:rsidRDefault="003E057B" w:rsidP="003B6D55">
          <w:pPr>
            <w:pStyle w:val="ListParagraph"/>
            <w:numPr>
              <w:ilvl w:val="0"/>
              <w:numId w:val="11"/>
            </w:numPr>
            <w:shd w:val="clear" w:color="auto" w:fill="FFFFFF"/>
            <w:ind w:left="992" w:hanging="992"/>
            <w:rPr>
              <w:color w:val="auto"/>
            </w:rPr>
          </w:pPr>
          <w:r>
            <w:t>The term h</w:t>
          </w:r>
          <w:r w:rsidR="00B925D3">
            <w:t>ead entit</w:t>
          </w:r>
          <w:r w:rsidR="00FD0E58">
            <w:t>y</w:t>
          </w:r>
          <w:r w:rsidR="00B925D3">
            <w:t xml:space="preserve"> </w:t>
          </w:r>
          <w:r w:rsidR="00FD0E58">
            <w:t xml:space="preserve">is </w:t>
          </w:r>
          <w:r w:rsidR="00B925D3">
            <w:t>not defined by the Act</w:t>
          </w:r>
          <w:r w:rsidR="00FD0E58">
            <w:t xml:space="preserve">. </w:t>
          </w:r>
          <w:r w:rsidR="009D6F60" w:rsidRPr="009D6F60">
            <w:rPr>
              <w:color w:val="000000"/>
              <w:shd w:val="clear" w:color="auto" w:fill="FFFFFF"/>
            </w:rPr>
            <w:t xml:space="preserve">It refers to </w:t>
          </w:r>
          <w:r w:rsidR="009D6F60">
            <w:t xml:space="preserve">the </w:t>
          </w:r>
          <w:r w:rsidR="009D6F60" w:rsidRPr="003B6D55">
            <w:rPr>
              <w:rStyle w:val="Strong"/>
            </w:rPr>
            <w:t>ultimate parent entity of a corporate group</w:t>
          </w:r>
          <w:r w:rsidR="009D6F60">
            <w:t xml:space="preserve">. </w:t>
          </w:r>
        </w:p>
        <w:p w14:paraId="31020525" w14:textId="1541E07A" w:rsidR="009D6F60" w:rsidRDefault="009D6F60" w:rsidP="009D6F60">
          <w:pPr>
            <w:pStyle w:val="ListParagraph"/>
            <w:numPr>
              <w:ilvl w:val="0"/>
              <w:numId w:val="11"/>
            </w:numPr>
            <w:shd w:val="clear" w:color="auto" w:fill="FFFFFF"/>
            <w:ind w:left="992" w:hanging="992"/>
          </w:pPr>
          <w:r>
            <w:t xml:space="preserve">Head entity </w:t>
          </w:r>
          <w:r w:rsidR="00FD0E58">
            <w:t>is</w:t>
          </w:r>
          <w:r w:rsidR="00B925D3">
            <w:t xml:space="preserve"> a concept introduced to simplify reporting for corporate groups</w:t>
          </w:r>
          <w:r>
            <w:t xml:space="preserve">. </w:t>
          </w:r>
          <w:r>
            <w:rPr>
              <w:rFonts w:eastAsia="Times New Roman"/>
              <w:color w:val="000000"/>
              <w:shd w:val="clear" w:color="auto" w:fill="FFFFFF"/>
              <w:lang w:eastAsia="en-AU"/>
            </w:rPr>
            <w:t xml:space="preserve">A single reporting template may be used to submit reports for </w:t>
          </w:r>
          <w:r w:rsidR="0001698D">
            <w:rPr>
              <w:rFonts w:eastAsia="Times New Roman"/>
              <w:color w:val="000000"/>
              <w:shd w:val="clear" w:color="auto" w:fill="FFFFFF"/>
              <w:lang w:eastAsia="en-AU"/>
            </w:rPr>
            <w:t>all reporting entities in a group</w:t>
          </w:r>
          <w:r>
            <w:rPr>
              <w:rFonts w:eastAsia="Times New Roman"/>
              <w:color w:val="000000"/>
              <w:shd w:val="clear" w:color="auto" w:fill="FFFFFF"/>
              <w:lang w:eastAsia="en-AU"/>
            </w:rPr>
            <w:t xml:space="preserve">. </w:t>
          </w:r>
        </w:p>
        <w:p w14:paraId="1E17A1B1" w14:textId="77777777" w:rsidR="009D6F60" w:rsidRPr="009D6F60" w:rsidRDefault="009D6F60" w:rsidP="009D6F60">
          <w:pPr>
            <w:pStyle w:val="ListParagraph"/>
            <w:numPr>
              <w:ilvl w:val="0"/>
              <w:numId w:val="11"/>
            </w:numPr>
            <w:shd w:val="clear" w:color="auto" w:fill="FFFFFF"/>
            <w:ind w:left="992" w:hanging="992"/>
          </w:pPr>
          <w:r w:rsidRPr="009D6F60">
            <w:t>A reporting entity that is part of a corporate group should report its ultimate parent entity as its head entity. The head entity does not have to be a reporting entity. For example, it may be a foreign entity that is not a reporting entity. Similarly, a head entity does not have to be a controlling corporation. For example, the ultimate parent entity may be an unincorporated trust that does not meet the requirements to be a controlling corporation.</w:t>
          </w:r>
        </w:p>
        <w:p w14:paraId="0BA2B462" w14:textId="7AC80764" w:rsidR="009D6F60" w:rsidRPr="009D6F60" w:rsidRDefault="009D6F60" w:rsidP="009D6F60">
          <w:pPr>
            <w:pStyle w:val="ListParagraph"/>
            <w:numPr>
              <w:ilvl w:val="0"/>
              <w:numId w:val="11"/>
            </w:numPr>
            <w:shd w:val="clear" w:color="auto" w:fill="FFFFFF"/>
            <w:ind w:left="992" w:hanging="992"/>
          </w:pPr>
          <w:r w:rsidRPr="009D6F60">
            <w:t xml:space="preserve">If a member entity’s controlling corporation is the group’s ultimate parent entity, it should report the controlling corporation as its head entity. A controlling corporation that is the ultimate parent entity in a corporate group should report itself as the head entity. If the controlling corporation is not the ultimate parent entity of the group, it is not the head </w:t>
          </w:r>
          <w:r w:rsidR="006D35AD" w:rsidRPr="009D6F60">
            <w:t>entity,</w:t>
          </w:r>
          <w:r w:rsidRPr="009D6F60">
            <w:t xml:space="preserve"> and the ultimate parent entity should be reported.</w:t>
          </w:r>
        </w:p>
        <w:p w14:paraId="1232BD9F" w14:textId="0F141893" w:rsidR="009D6F60" w:rsidRPr="00B354A5" w:rsidRDefault="009D6F60" w:rsidP="00B354A5">
          <w:pPr>
            <w:pStyle w:val="ListParagraph"/>
            <w:numPr>
              <w:ilvl w:val="0"/>
              <w:numId w:val="11"/>
            </w:numPr>
            <w:shd w:val="clear" w:color="auto" w:fill="FFFFFF"/>
            <w:ind w:left="992" w:hanging="992"/>
          </w:pPr>
          <w:r w:rsidRPr="009D6F60">
            <w:t>Subsidiary entities should determine whether they are member entities because different income thresholds apply. For example, if a reporting entity has a head entity but no controlling corporation, the income threshold of A$100 million applies (not the $10 million threshold that applies to member entities). Refer to sections 33 to 42 for information on member entities.</w:t>
          </w:r>
        </w:p>
        <w:p w14:paraId="19571256" w14:textId="595C5C01" w:rsidR="00B925D3" w:rsidRDefault="00B925D3" w:rsidP="00202B22">
          <w:pPr>
            <w:pStyle w:val="Heading3"/>
          </w:pPr>
          <w:bookmarkStart w:id="55" w:name="_Toc107905879"/>
          <w:r>
            <w:t xml:space="preserve">Unincorporated </w:t>
          </w:r>
          <w:r w:rsidR="0093016F">
            <w:t>e</w:t>
          </w:r>
          <w:r>
            <w:t>ntities</w:t>
          </w:r>
          <w:bookmarkEnd w:id="55"/>
        </w:p>
        <w:p w14:paraId="3C673626" w14:textId="56FC1E8A" w:rsidR="00B925D3" w:rsidRPr="00AD5F25" w:rsidRDefault="00B925D3" w:rsidP="002929DE">
          <w:pPr>
            <w:pStyle w:val="ListParagraph"/>
            <w:numPr>
              <w:ilvl w:val="0"/>
              <w:numId w:val="11"/>
            </w:numPr>
            <w:ind w:left="993" w:hanging="993"/>
          </w:pPr>
          <w:r>
            <w:t xml:space="preserve">Unincorporated entities cannot be a controlling corporation or member entity. </w:t>
          </w:r>
        </w:p>
        <w:p w14:paraId="46306D65" w14:textId="77777777" w:rsidR="00192A77" w:rsidRDefault="00192A77">
          <w:pPr>
            <w:spacing w:before="0" w:after="160"/>
            <w:rPr>
              <w:rFonts w:cs="Arial"/>
              <w:b/>
              <w:color w:val="879AB7"/>
              <w:kern w:val="32"/>
              <w:sz w:val="24"/>
              <w:szCs w:val="26"/>
            </w:rPr>
          </w:pPr>
          <w:r>
            <w:br w:type="page"/>
          </w:r>
        </w:p>
        <w:p w14:paraId="19E76213" w14:textId="4A0BEA83" w:rsidR="00B925D3" w:rsidRPr="008A58C8" w:rsidRDefault="00B925D3" w:rsidP="00662030">
          <w:pPr>
            <w:pStyle w:val="Heading4"/>
          </w:pPr>
          <w:r w:rsidRPr="008A58C8">
            <w:lastRenderedPageBreak/>
            <w:t xml:space="preserve">Table </w:t>
          </w:r>
          <w:r w:rsidR="00AE1A65">
            <w:t>2</w:t>
          </w:r>
          <w:r w:rsidRPr="008A58C8">
            <w:t xml:space="preserve"> – Guidance for</w:t>
          </w:r>
          <w:r>
            <w:t xml:space="preserve"> corporate structures </w:t>
          </w:r>
          <w:r w:rsidR="0093016F">
            <w:t>and</w:t>
          </w:r>
          <w:r w:rsidRPr="008A58C8">
            <w:t xml:space="preserve"> </w:t>
          </w:r>
          <w:r>
            <w:t>income thresholds</w:t>
          </w:r>
        </w:p>
        <w:tbl>
          <w:tblPr>
            <w:tblStyle w:val="TableGrid"/>
            <w:tblW w:w="0" w:type="auto"/>
            <w:tblCellMar>
              <w:top w:w="113" w:type="dxa"/>
              <w:bottom w:w="113" w:type="dxa"/>
            </w:tblCellMar>
            <w:tblLook w:val="04A0" w:firstRow="1" w:lastRow="0" w:firstColumn="1" w:lastColumn="0" w:noHBand="0" w:noVBand="1"/>
          </w:tblPr>
          <w:tblGrid>
            <w:gridCol w:w="2825"/>
            <w:gridCol w:w="6225"/>
          </w:tblGrid>
          <w:tr w:rsidR="00B925D3" w:rsidRPr="00BE37A9" w14:paraId="5C2B1E97" w14:textId="77777777" w:rsidTr="007D5E4F">
            <w:trPr>
              <w:tblHeader/>
            </w:trPr>
            <w:tc>
              <w:tcPr>
                <w:tcW w:w="2825" w:type="dxa"/>
                <w:tcBorders>
                  <w:top w:val="single" w:sz="6" w:space="0" w:color="auto"/>
                  <w:left w:val="single" w:sz="8" w:space="0" w:color="auto"/>
                  <w:bottom w:val="single" w:sz="6" w:space="0" w:color="auto"/>
                  <w:right w:val="single" w:sz="8" w:space="0" w:color="auto"/>
                </w:tcBorders>
                <w:shd w:val="clear" w:color="auto" w:fill="2C384A"/>
              </w:tcPr>
              <w:p w14:paraId="5CAA392F" w14:textId="74AB6915" w:rsidR="00B925D3" w:rsidRPr="00662030" w:rsidRDefault="006006B6" w:rsidP="00662030">
                <w:pPr>
                  <w:spacing w:before="0" w:after="0"/>
                  <w:jc w:val="left"/>
                  <w:rPr>
                    <w:rFonts w:asciiTheme="minorHAnsi" w:hAnsiTheme="minorHAnsi" w:cstheme="minorHAnsi"/>
                    <w:b/>
                    <w:bCs/>
                    <w:color w:val="FFFFFF" w:themeColor="background1"/>
                    <w:sz w:val="24"/>
                    <w:szCs w:val="24"/>
                  </w:rPr>
                </w:pPr>
                <w:r>
                  <w:rPr>
                    <w:rFonts w:asciiTheme="minorHAnsi" w:hAnsiTheme="minorHAnsi" w:cstheme="minorHAnsi"/>
                    <w:b/>
                    <w:bCs/>
                    <w:color w:val="FFFFFF" w:themeColor="background1"/>
                    <w:sz w:val="24"/>
                    <w:szCs w:val="24"/>
                  </w:rPr>
                  <w:t xml:space="preserve">Example </w:t>
                </w:r>
                <w:r w:rsidR="000F2503">
                  <w:rPr>
                    <w:rFonts w:asciiTheme="minorHAnsi" w:hAnsiTheme="minorHAnsi" w:cstheme="minorHAnsi"/>
                    <w:b/>
                    <w:bCs/>
                    <w:color w:val="FFFFFF" w:themeColor="background1"/>
                    <w:sz w:val="24"/>
                    <w:szCs w:val="24"/>
                  </w:rPr>
                  <w:t>s</w:t>
                </w:r>
                <w:r w:rsidR="00B925D3" w:rsidRPr="00662030">
                  <w:rPr>
                    <w:rFonts w:asciiTheme="minorHAnsi" w:hAnsiTheme="minorHAnsi" w:cstheme="minorHAnsi"/>
                    <w:b/>
                    <w:bCs/>
                    <w:color w:val="FFFFFF" w:themeColor="background1"/>
                    <w:sz w:val="24"/>
                    <w:szCs w:val="24"/>
                  </w:rPr>
                  <w:t>cenario</w:t>
                </w:r>
              </w:p>
            </w:tc>
            <w:tc>
              <w:tcPr>
                <w:tcW w:w="6225" w:type="dxa"/>
                <w:tcBorders>
                  <w:top w:val="single" w:sz="6" w:space="0" w:color="auto"/>
                  <w:left w:val="single" w:sz="8" w:space="0" w:color="auto"/>
                  <w:bottom w:val="single" w:sz="6" w:space="0" w:color="auto"/>
                  <w:right w:val="single" w:sz="8" w:space="0" w:color="auto"/>
                </w:tcBorders>
                <w:shd w:val="clear" w:color="auto" w:fill="2C384A"/>
              </w:tcPr>
              <w:p w14:paraId="0960A874" w14:textId="77777777" w:rsidR="00B925D3" w:rsidRPr="00662030" w:rsidRDefault="00B925D3" w:rsidP="00662030">
                <w:pPr>
                  <w:spacing w:before="0" w:after="0"/>
                  <w:jc w:val="left"/>
                  <w:rPr>
                    <w:rFonts w:asciiTheme="minorHAnsi" w:hAnsiTheme="minorHAnsi" w:cstheme="minorHAnsi"/>
                    <w:b/>
                    <w:bCs/>
                    <w:color w:val="FFFFFF" w:themeColor="background1"/>
                    <w:sz w:val="24"/>
                    <w:szCs w:val="24"/>
                  </w:rPr>
                </w:pPr>
                <w:r w:rsidRPr="00662030">
                  <w:rPr>
                    <w:rFonts w:asciiTheme="minorHAnsi" w:hAnsiTheme="minorHAnsi" w:cstheme="minorHAnsi"/>
                    <w:b/>
                    <w:bCs/>
                    <w:color w:val="FFFFFF" w:themeColor="background1"/>
                    <w:sz w:val="24"/>
                    <w:szCs w:val="24"/>
                  </w:rPr>
                  <w:t>Guidance</w:t>
                </w:r>
              </w:p>
            </w:tc>
          </w:tr>
          <w:tr w:rsidR="00B925D3" w:rsidRPr="00BE37A9" w14:paraId="4E425279" w14:textId="77777777" w:rsidTr="00662030">
            <w:tc>
              <w:tcPr>
                <w:tcW w:w="2825" w:type="dxa"/>
                <w:tcBorders>
                  <w:top w:val="single" w:sz="6" w:space="0" w:color="auto"/>
                  <w:left w:val="single" w:sz="8" w:space="0" w:color="auto"/>
                  <w:bottom w:val="single" w:sz="6" w:space="0" w:color="auto"/>
                  <w:right w:val="single" w:sz="8" w:space="0" w:color="auto"/>
                </w:tcBorders>
                <w:shd w:val="clear" w:color="auto" w:fill="FFFFFF" w:themeFill="background1"/>
              </w:tcPr>
              <w:p w14:paraId="7D416663" w14:textId="77777777" w:rsidR="00B925D3" w:rsidRPr="00662030" w:rsidRDefault="00B925D3" w:rsidP="00662030">
                <w:pPr>
                  <w:pStyle w:val="Bullet"/>
                  <w:numPr>
                    <w:ilvl w:val="0"/>
                    <w:numId w:val="0"/>
                  </w:numPr>
                  <w:spacing w:after="0"/>
                  <w:ind w:left="23"/>
                  <w:jc w:val="left"/>
                  <w:rPr>
                    <w:rFonts w:asciiTheme="minorHAnsi" w:hAnsiTheme="minorHAnsi" w:cstheme="minorHAnsi"/>
                    <w:sz w:val="22"/>
                    <w:szCs w:val="22"/>
                  </w:rPr>
                </w:pPr>
                <w:r w:rsidRPr="00662030">
                  <w:rPr>
                    <w:rFonts w:asciiTheme="minorHAnsi" w:hAnsiTheme="minorHAnsi" w:cstheme="minorHAnsi"/>
                    <w:sz w:val="22"/>
                    <w:szCs w:val="22"/>
                  </w:rPr>
                  <w:t>Entity incorporated in Australia and has no subsidiaries.</w:t>
                </w:r>
              </w:p>
            </w:tc>
            <w:tc>
              <w:tcPr>
                <w:tcW w:w="6225" w:type="dxa"/>
                <w:tcBorders>
                  <w:top w:val="single" w:sz="6" w:space="0" w:color="auto"/>
                  <w:left w:val="single" w:sz="8" w:space="0" w:color="auto"/>
                  <w:bottom w:val="single" w:sz="6" w:space="0" w:color="auto"/>
                  <w:right w:val="single" w:sz="8" w:space="0" w:color="auto"/>
                </w:tcBorders>
                <w:shd w:val="clear" w:color="auto" w:fill="FFFFFF" w:themeFill="background1"/>
              </w:tcPr>
              <w:p w14:paraId="5101D482" w14:textId="68F409E6" w:rsidR="00B925D3" w:rsidRPr="00662030" w:rsidRDefault="00B925D3" w:rsidP="00662030">
                <w:pPr>
                  <w:shd w:val="clear" w:color="auto" w:fill="FFFFFF"/>
                  <w:spacing w:before="0" w:after="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Entity is not part of a controlling corporate group. Threshold applicable is </w:t>
                </w:r>
                <w:r w:rsidR="00DB4BD8">
                  <w:rPr>
                    <w:rFonts w:asciiTheme="minorHAnsi" w:hAnsiTheme="minorHAnsi" w:cstheme="minorHAnsi"/>
                    <w:color w:val="212529"/>
                    <w:sz w:val="22"/>
                    <w:szCs w:val="22"/>
                  </w:rPr>
                  <w:t xml:space="preserve">over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 xml:space="preserve">$100 million. </w:t>
                </w:r>
              </w:p>
            </w:tc>
          </w:tr>
          <w:tr w:rsidR="00B925D3" w:rsidRPr="00BE37A9" w14:paraId="3B5E7D50" w14:textId="77777777" w:rsidTr="00662030">
            <w:tc>
              <w:tcPr>
                <w:tcW w:w="2825" w:type="dxa"/>
                <w:tcBorders>
                  <w:top w:val="single" w:sz="6" w:space="0" w:color="auto"/>
                  <w:left w:val="single" w:sz="8" w:space="0" w:color="auto"/>
                  <w:bottom w:val="single" w:sz="6" w:space="0" w:color="auto"/>
                  <w:right w:val="single" w:sz="8" w:space="0" w:color="auto"/>
                </w:tcBorders>
                <w:shd w:val="clear" w:color="auto" w:fill="FFFFFF" w:themeFill="background1"/>
              </w:tcPr>
              <w:p w14:paraId="6162BE3A" w14:textId="77777777" w:rsidR="00B925D3" w:rsidRPr="00662030" w:rsidRDefault="00B925D3" w:rsidP="00662030">
                <w:pPr>
                  <w:pStyle w:val="Bullet"/>
                  <w:numPr>
                    <w:ilvl w:val="0"/>
                    <w:numId w:val="0"/>
                  </w:numPr>
                  <w:ind w:left="23"/>
                  <w:jc w:val="left"/>
                  <w:rPr>
                    <w:rFonts w:asciiTheme="minorHAnsi" w:hAnsiTheme="minorHAnsi" w:cstheme="minorHAnsi"/>
                    <w:sz w:val="22"/>
                    <w:szCs w:val="22"/>
                  </w:rPr>
                </w:pPr>
                <w:r w:rsidRPr="00662030">
                  <w:rPr>
                    <w:rFonts w:asciiTheme="minorHAnsi" w:hAnsiTheme="minorHAnsi" w:cstheme="minorHAnsi"/>
                    <w:sz w:val="22"/>
                    <w:szCs w:val="22"/>
                  </w:rPr>
                  <w:t>Entity A owns 100% of Entity B.</w:t>
                </w:r>
              </w:p>
              <w:p w14:paraId="2428A1D8" w14:textId="77777777" w:rsidR="00B925D3" w:rsidRPr="00662030" w:rsidRDefault="00B925D3" w:rsidP="00662030">
                <w:pPr>
                  <w:pStyle w:val="Bullet"/>
                  <w:numPr>
                    <w:ilvl w:val="0"/>
                    <w:numId w:val="0"/>
                  </w:numPr>
                  <w:spacing w:after="0"/>
                  <w:ind w:left="23"/>
                  <w:jc w:val="left"/>
                  <w:rPr>
                    <w:rFonts w:asciiTheme="minorHAnsi" w:hAnsiTheme="minorHAnsi" w:cstheme="minorHAnsi"/>
                    <w:sz w:val="22"/>
                    <w:szCs w:val="22"/>
                  </w:rPr>
                </w:pPr>
                <w:r w:rsidRPr="00662030">
                  <w:rPr>
                    <w:rFonts w:asciiTheme="minorHAnsi" w:hAnsiTheme="minorHAnsi" w:cstheme="minorHAnsi"/>
                    <w:sz w:val="22"/>
                    <w:szCs w:val="22"/>
                  </w:rPr>
                  <w:t>Both entities are incorporated in Australia.</w:t>
                </w:r>
              </w:p>
            </w:tc>
            <w:tc>
              <w:tcPr>
                <w:tcW w:w="6225" w:type="dxa"/>
                <w:tcBorders>
                  <w:top w:val="single" w:sz="6" w:space="0" w:color="auto"/>
                  <w:left w:val="single" w:sz="8" w:space="0" w:color="auto"/>
                  <w:bottom w:val="single" w:sz="6" w:space="0" w:color="auto"/>
                  <w:right w:val="single" w:sz="8" w:space="0" w:color="auto"/>
                </w:tcBorders>
                <w:shd w:val="clear" w:color="auto" w:fill="FFFFFF" w:themeFill="background1"/>
              </w:tcPr>
              <w:p w14:paraId="45D5AF17" w14:textId="07AD4CE5" w:rsidR="00B925D3" w:rsidRPr="00662030" w:rsidRDefault="00B925D3" w:rsidP="00662030">
                <w:pPr>
                  <w:shd w:val="clear" w:color="auto" w:fill="FFFFFF"/>
                  <w:spacing w:before="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Entity A is a controlling corporation. Entity B is a member entity.</w:t>
                </w:r>
              </w:p>
              <w:p w14:paraId="31AAD41B" w14:textId="2B985F3C" w:rsidR="00B925D3" w:rsidRPr="00662030" w:rsidRDefault="00B925D3" w:rsidP="00662030">
                <w:pPr>
                  <w:shd w:val="clear" w:color="auto" w:fill="FFFFFF"/>
                  <w:spacing w:before="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Entity A will be a reporting entity if the </w:t>
                </w:r>
                <w:r w:rsidR="003D046D" w:rsidRPr="00662030">
                  <w:rPr>
                    <w:rFonts w:asciiTheme="minorHAnsi" w:hAnsiTheme="minorHAnsi" w:cstheme="minorHAnsi"/>
                    <w:color w:val="212529"/>
                    <w:sz w:val="22"/>
                    <w:szCs w:val="22"/>
                  </w:rPr>
                  <w:t xml:space="preserve">combined </w:t>
                </w:r>
                <w:r w:rsidRPr="00662030">
                  <w:rPr>
                    <w:rFonts w:asciiTheme="minorHAnsi" w:hAnsiTheme="minorHAnsi" w:cstheme="minorHAnsi"/>
                    <w:color w:val="212529"/>
                    <w:sz w:val="22"/>
                    <w:szCs w:val="22"/>
                  </w:rPr>
                  <w:t xml:space="preserve">total income of Entity A and Entity B is over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$100 million.</w:t>
                </w:r>
              </w:p>
              <w:p w14:paraId="0197E5FB" w14:textId="2287B2DB" w:rsidR="00B925D3" w:rsidRPr="00662030" w:rsidRDefault="00B925D3" w:rsidP="00662030">
                <w:pPr>
                  <w:shd w:val="clear" w:color="auto" w:fill="FFFFFF"/>
                  <w:spacing w:before="0" w:after="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Entity B will be a reporting entity if the total income of Entity A and Entity B is over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 xml:space="preserve">$100 million and the total income of Entity B is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$10 million</w:t>
                </w:r>
                <w:r w:rsidR="00842304" w:rsidRPr="00662030">
                  <w:rPr>
                    <w:rFonts w:asciiTheme="minorHAnsi" w:hAnsiTheme="minorHAnsi" w:cstheme="minorHAnsi"/>
                    <w:color w:val="212529"/>
                    <w:sz w:val="22"/>
                    <w:szCs w:val="22"/>
                  </w:rPr>
                  <w:t xml:space="preserve"> or more</w:t>
                </w:r>
                <w:r w:rsidRPr="00662030">
                  <w:rPr>
                    <w:rFonts w:asciiTheme="minorHAnsi" w:hAnsiTheme="minorHAnsi" w:cstheme="minorHAnsi"/>
                    <w:color w:val="212529"/>
                    <w:sz w:val="22"/>
                    <w:szCs w:val="22"/>
                  </w:rPr>
                  <w:t>.</w:t>
                </w:r>
              </w:p>
            </w:tc>
          </w:tr>
          <w:tr w:rsidR="00B925D3" w:rsidRPr="00BE37A9" w14:paraId="5DA1303F" w14:textId="77777777" w:rsidTr="00662030">
            <w:tc>
              <w:tcPr>
                <w:tcW w:w="2825" w:type="dxa"/>
                <w:tcBorders>
                  <w:top w:val="single" w:sz="6" w:space="0" w:color="auto"/>
                  <w:left w:val="single" w:sz="8" w:space="0" w:color="auto"/>
                  <w:bottom w:val="single" w:sz="6" w:space="0" w:color="auto"/>
                  <w:right w:val="single" w:sz="8" w:space="0" w:color="auto"/>
                </w:tcBorders>
                <w:shd w:val="clear" w:color="auto" w:fill="FFFFFF" w:themeFill="background1"/>
              </w:tcPr>
              <w:p w14:paraId="32FA4992" w14:textId="6B0A0C54" w:rsidR="00B925D3" w:rsidRPr="00662030" w:rsidRDefault="00B925D3" w:rsidP="00662030">
                <w:pPr>
                  <w:pStyle w:val="Bullet"/>
                  <w:numPr>
                    <w:ilvl w:val="0"/>
                    <w:numId w:val="0"/>
                  </w:numPr>
                  <w:ind w:left="23"/>
                  <w:jc w:val="left"/>
                  <w:rPr>
                    <w:rFonts w:asciiTheme="minorHAnsi" w:hAnsiTheme="minorHAnsi" w:cstheme="minorHAnsi"/>
                    <w:sz w:val="22"/>
                    <w:szCs w:val="22"/>
                  </w:rPr>
                </w:pPr>
                <w:r w:rsidRPr="00662030">
                  <w:rPr>
                    <w:rFonts w:asciiTheme="minorHAnsi" w:hAnsiTheme="minorHAnsi" w:cstheme="minorHAnsi"/>
                    <w:sz w:val="22"/>
                    <w:szCs w:val="22"/>
                  </w:rPr>
                  <w:t>Entity A owns 50% of Entity B</w:t>
                </w:r>
                <w:r w:rsidR="00B41BAA" w:rsidRPr="00662030">
                  <w:rPr>
                    <w:rFonts w:asciiTheme="minorHAnsi" w:hAnsiTheme="minorHAnsi" w:cstheme="minorHAnsi"/>
                    <w:sz w:val="22"/>
                    <w:szCs w:val="22"/>
                  </w:rPr>
                  <w:t xml:space="preserve">. </w:t>
                </w:r>
                <w:r w:rsidRPr="00662030">
                  <w:rPr>
                    <w:rFonts w:asciiTheme="minorHAnsi" w:hAnsiTheme="minorHAnsi" w:cstheme="minorHAnsi"/>
                    <w:sz w:val="22"/>
                    <w:szCs w:val="22"/>
                  </w:rPr>
                  <w:t>Entity A appoint 3 of the 5 directors of Entity B.</w:t>
                </w:r>
              </w:p>
              <w:p w14:paraId="46E52D5F" w14:textId="77777777" w:rsidR="00B925D3" w:rsidRPr="00662030" w:rsidRDefault="00B925D3" w:rsidP="00662030">
                <w:pPr>
                  <w:pStyle w:val="Bullet"/>
                  <w:numPr>
                    <w:ilvl w:val="0"/>
                    <w:numId w:val="0"/>
                  </w:numPr>
                  <w:spacing w:after="0"/>
                  <w:ind w:left="23"/>
                  <w:jc w:val="left"/>
                  <w:rPr>
                    <w:rFonts w:asciiTheme="minorHAnsi" w:hAnsiTheme="minorHAnsi" w:cstheme="minorHAnsi"/>
                    <w:sz w:val="22"/>
                    <w:szCs w:val="22"/>
                  </w:rPr>
                </w:pPr>
                <w:r w:rsidRPr="00662030">
                  <w:rPr>
                    <w:rFonts w:asciiTheme="minorHAnsi" w:hAnsiTheme="minorHAnsi" w:cstheme="minorHAnsi"/>
                    <w:sz w:val="22"/>
                    <w:szCs w:val="22"/>
                  </w:rPr>
                  <w:t>Both entities are incorporated in Australia.</w:t>
                </w:r>
              </w:p>
            </w:tc>
            <w:tc>
              <w:tcPr>
                <w:tcW w:w="6225" w:type="dxa"/>
                <w:tcBorders>
                  <w:top w:val="single" w:sz="6" w:space="0" w:color="auto"/>
                  <w:left w:val="single" w:sz="8" w:space="0" w:color="auto"/>
                  <w:bottom w:val="single" w:sz="6" w:space="0" w:color="auto"/>
                  <w:right w:val="single" w:sz="8" w:space="0" w:color="auto"/>
                </w:tcBorders>
                <w:shd w:val="clear" w:color="auto" w:fill="FFFFFF" w:themeFill="background1"/>
              </w:tcPr>
              <w:p w14:paraId="610A6C5A" w14:textId="249A73CB" w:rsidR="00B925D3" w:rsidRPr="00662030" w:rsidRDefault="00B925D3" w:rsidP="00662030">
                <w:pPr>
                  <w:shd w:val="clear" w:color="auto" w:fill="FFFFFF"/>
                  <w:spacing w:before="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Entity A is a controlling corporation because it controls the composition of the board of Entity B. Entity B is a member entity of Entity A.</w:t>
                </w:r>
              </w:p>
              <w:p w14:paraId="67EBA68A" w14:textId="53479B0F" w:rsidR="00B925D3" w:rsidRPr="00662030" w:rsidRDefault="00B925D3" w:rsidP="00662030">
                <w:pPr>
                  <w:shd w:val="clear" w:color="auto" w:fill="FFFFFF"/>
                  <w:spacing w:before="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Entity A will be a reporting entity if the total income of Entity A and Entity B is over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$100 million.</w:t>
                </w:r>
              </w:p>
              <w:p w14:paraId="5660E0E9" w14:textId="5458E8C5" w:rsidR="00B925D3" w:rsidRPr="00662030" w:rsidRDefault="00B925D3" w:rsidP="00662030">
                <w:pPr>
                  <w:shd w:val="clear" w:color="auto" w:fill="FFFFFF"/>
                  <w:spacing w:before="0" w:after="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Entity B will be a reporting entity if the total income of Entity A and Entity B is over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 xml:space="preserve">$100 million and the total income of Entity B is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$10 million</w:t>
                </w:r>
                <w:r w:rsidR="00842304" w:rsidRPr="00662030">
                  <w:rPr>
                    <w:rFonts w:asciiTheme="minorHAnsi" w:hAnsiTheme="minorHAnsi" w:cstheme="minorHAnsi"/>
                    <w:color w:val="212529"/>
                    <w:sz w:val="22"/>
                    <w:szCs w:val="22"/>
                  </w:rPr>
                  <w:t xml:space="preserve"> or more</w:t>
                </w:r>
                <w:r w:rsidRPr="00662030">
                  <w:rPr>
                    <w:rFonts w:asciiTheme="minorHAnsi" w:hAnsiTheme="minorHAnsi" w:cstheme="minorHAnsi"/>
                    <w:color w:val="212529"/>
                    <w:sz w:val="22"/>
                    <w:szCs w:val="22"/>
                  </w:rPr>
                  <w:t>.</w:t>
                </w:r>
              </w:p>
            </w:tc>
          </w:tr>
          <w:tr w:rsidR="00B925D3" w:rsidRPr="00BE37A9" w14:paraId="7E5A309A" w14:textId="77777777" w:rsidTr="00662030">
            <w:tc>
              <w:tcPr>
                <w:tcW w:w="2825" w:type="dxa"/>
                <w:tcBorders>
                  <w:top w:val="single" w:sz="6" w:space="0" w:color="auto"/>
                  <w:left w:val="single" w:sz="8" w:space="0" w:color="auto"/>
                  <w:bottom w:val="single" w:sz="6" w:space="0" w:color="auto"/>
                  <w:right w:val="single" w:sz="8" w:space="0" w:color="auto"/>
                </w:tcBorders>
                <w:shd w:val="clear" w:color="auto" w:fill="FFFFFF" w:themeFill="background1"/>
              </w:tcPr>
              <w:p w14:paraId="0BC4C66B" w14:textId="25BCF987" w:rsidR="00B925D3" w:rsidRPr="00662030" w:rsidRDefault="00B925D3" w:rsidP="00662030">
                <w:pPr>
                  <w:pStyle w:val="Bullet"/>
                  <w:numPr>
                    <w:ilvl w:val="0"/>
                    <w:numId w:val="0"/>
                  </w:numPr>
                  <w:ind w:left="23"/>
                  <w:jc w:val="left"/>
                  <w:rPr>
                    <w:rFonts w:asciiTheme="minorHAnsi" w:hAnsiTheme="minorHAnsi" w:cstheme="minorHAnsi"/>
                    <w:sz w:val="22"/>
                    <w:szCs w:val="22"/>
                  </w:rPr>
                </w:pPr>
                <w:r w:rsidRPr="00662030">
                  <w:rPr>
                    <w:rFonts w:asciiTheme="minorHAnsi" w:hAnsiTheme="minorHAnsi" w:cstheme="minorHAnsi"/>
                    <w:sz w:val="22"/>
                    <w:szCs w:val="22"/>
                  </w:rPr>
                  <w:t>Entity A owns 70% of Entity B</w:t>
                </w:r>
                <w:r w:rsidR="00B41BAA" w:rsidRPr="00662030">
                  <w:rPr>
                    <w:rFonts w:asciiTheme="minorHAnsi" w:hAnsiTheme="minorHAnsi" w:cstheme="minorHAnsi"/>
                    <w:sz w:val="22"/>
                    <w:szCs w:val="22"/>
                  </w:rPr>
                  <w:t xml:space="preserve">. </w:t>
                </w:r>
                <w:r w:rsidRPr="00662030">
                  <w:rPr>
                    <w:rFonts w:asciiTheme="minorHAnsi" w:hAnsiTheme="minorHAnsi" w:cstheme="minorHAnsi"/>
                    <w:sz w:val="22"/>
                    <w:szCs w:val="22"/>
                  </w:rPr>
                  <w:t>Entity A appoint</w:t>
                </w:r>
                <w:r w:rsidR="00842304" w:rsidRPr="00662030">
                  <w:rPr>
                    <w:rFonts w:asciiTheme="minorHAnsi" w:hAnsiTheme="minorHAnsi" w:cstheme="minorHAnsi"/>
                    <w:sz w:val="22"/>
                    <w:szCs w:val="22"/>
                  </w:rPr>
                  <w:t>s</w:t>
                </w:r>
                <w:r w:rsidRPr="00662030">
                  <w:rPr>
                    <w:rFonts w:asciiTheme="minorHAnsi" w:hAnsiTheme="minorHAnsi" w:cstheme="minorHAnsi"/>
                    <w:sz w:val="22"/>
                    <w:szCs w:val="22"/>
                  </w:rPr>
                  <w:t xml:space="preserve"> 2 of the 5 directors of Entity B.</w:t>
                </w:r>
              </w:p>
              <w:p w14:paraId="16FCAF12" w14:textId="77777777" w:rsidR="00B925D3" w:rsidRPr="00662030" w:rsidRDefault="00B925D3" w:rsidP="00662030">
                <w:pPr>
                  <w:pStyle w:val="Bullet"/>
                  <w:numPr>
                    <w:ilvl w:val="0"/>
                    <w:numId w:val="0"/>
                  </w:numPr>
                  <w:spacing w:after="0"/>
                  <w:ind w:left="23"/>
                  <w:jc w:val="left"/>
                  <w:rPr>
                    <w:rFonts w:asciiTheme="minorHAnsi" w:hAnsiTheme="minorHAnsi" w:cstheme="minorHAnsi"/>
                    <w:sz w:val="22"/>
                    <w:szCs w:val="22"/>
                  </w:rPr>
                </w:pPr>
                <w:r w:rsidRPr="00662030">
                  <w:rPr>
                    <w:rFonts w:asciiTheme="minorHAnsi" w:hAnsiTheme="minorHAnsi" w:cstheme="minorHAnsi"/>
                    <w:sz w:val="22"/>
                    <w:szCs w:val="22"/>
                  </w:rPr>
                  <w:t>Both entities are incorporated in Australia.</w:t>
                </w:r>
              </w:p>
            </w:tc>
            <w:tc>
              <w:tcPr>
                <w:tcW w:w="6225" w:type="dxa"/>
                <w:tcBorders>
                  <w:top w:val="single" w:sz="6" w:space="0" w:color="auto"/>
                  <w:left w:val="single" w:sz="8" w:space="0" w:color="auto"/>
                  <w:bottom w:val="single" w:sz="6" w:space="0" w:color="auto"/>
                  <w:right w:val="single" w:sz="8" w:space="0" w:color="auto"/>
                </w:tcBorders>
                <w:shd w:val="clear" w:color="auto" w:fill="FFFFFF" w:themeFill="background1"/>
              </w:tcPr>
              <w:p w14:paraId="76D501DA" w14:textId="71E6A5FB" w:rsidR="00B925D3" w:rsidRPr="00662030" w:rsidRDefault="00B925D3" w:rsidP="00662030">
                <w:pPr>
                  <w:shd w:val="clear" w:color="auto" w:fill="FFFFFF"/>
                  <w:spacing w:before="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Entity A is a controlling corporation because it controls more than 50% of the votes at a general meeting of Entity B. Entity B is a member entity of Entity A.</w:t>
                </w:r>
              </w:p>
              <w:p w14:paraId="64B510DD" w14:textId="7571F817" w:rsidR="00B925D3" w:rsidRPr="00662030" w:rsidRDefault="00B925D3" w:rsidP="00662030">
                <w:pPr>
                  <w:shd w:val="clear" w:color="auto" w:fill="FFFFFF"/>
                  <w:spacing w:before="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Entity A will be a reporting entity if the </w:t>
                </w:r>
                <w:r w:rsidR="00A02BF2" w:rsidRPr="00662030">
                  <w:rPr>
                    <w:rFonts w:asciiTheme="minorHAnsi" w:hAnsiTheme="minorHAnsi" w:cstheme="minorHAnsi"/>
                    <w:color w:val="212529"/>
                    <w:sz w:val="22"/>
                    <w:szCs w:val="22"/>
                  </w:rPr>
                  <w:t xml:space="preserve">combined </w:t>
                </w:r>
                <w:r w:rsidRPr="00662030">
                  <w:rPr>
                    <w:rFonts w:asciiTheme="minorHAnsi" w:hAnsiTheme="minorHAnsi" w:cstheme="minorHAnsi"/>
                    <w:color w:val="212529"/>
                    <w:sz w:val="22"/>
                    <w:szCs w:val="22"/>
                  </w:rPr>
                  <w:t xml:space="preserve">total income of Entity A and Entity B is over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$100 million.</w:t>
                </w:r>
              </w:p>
              <w:p w14:paraId="1154D41E" w14:textId="387A74E9" w:rsidR="00B925D3" w:rsidRPr="00662030" w:rsidRDefault="00B925D3" w:rsidP="00662030">
                <w:pPr>
                  <w:shd w:val="clear" w:color="auto" w:fill="FFFFFF"/>
                  <w:spacing w:before="0" w:after="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Entity B will be a reporting entity if the total income of Entity A and Entity B is over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 xml:space="preserve">$100 million and the total income of Entity B is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$10 million</w:t>
                </w:r>
                <w:r w:rsidR="00A02BF2" w:rsidRPr="00662030">
                  <w:rPr>
                    <w:rFonts w:asciiTheme="minorHAnsi" w:hAnsiTheme="minorHAnsi" w:cstheme="minorHAnsi"/>
                    <w:color w:val="212529"/>
                    <w:sz w:val="22"/>
                    <w:szCs w:val="22"/>
                  </w:rPr>
                  <w:t xml:space="preserve"> or more</w:t>
                </w:r>
                <w:r w:rsidRPr="00662030">
                  <w:rPr>
                    <w:rFonts w:asciiTheme="minorHAnsi" w:hAnsiTheme="minorHAnsi" w:cstheme="minorHAnsi"/>
                    <w:color w:val="212529"/>
                    <w:sz w:val="22"/>
                    <w:szCs w:val="22"/>
                  </w:rPr>
                  <w:t>.</w:t>
                </w:r>
              </w:p>
            </w:tc>
          </w:tr>
          <w:tr w:rsidR="00B925D3" w:rsidRPr="00BE37A9" w14:paraId="2898FC4A" w14:textId="77777777" w:rsidTr="00662030">
            <w:tc>
              <w:tcPr>
                <w:tcW w:w="2825" w:type="dxa"/>
                <w:tcBorders>
                  <w:top w:val="single" w:sz="6" w:space="0" w:color="auto"/>
                  <w:left w:val="single" w:sz="8" w:space="0" w:color="auto"/>
                  <w:bottom w:val="single" w:sz="6" w:space="0" w:color="auto"/>
                  <w:right w:val="single" w:sz="8" w:space="0" w:color="auto"/>
                </w:tcBorders>
                <w:shd w:val="clear" w:color="auto" w:fill="FFFFFF" w:themeFill="background1"/>
              </w:tcPr>
              <w:p w14:paraId="65077C81" w14:textId="77777777" w:rsidR="00B925D3" w:rsidRPr="00662030" w:rsidRDefault="00B925D3" w:rsidP="00662030">
                <w:pPr>
                  <w:pStyle w:val="Bullet"/>
                  <w:numPr>
                    <w:ilvl w:val="0"/>
                    <w:numId w:val="0"/>
                  </w:numPr>
                  <w:ind w:left="23"/>
                  <w:jc w:val="left"/>
                  <w:rPr>
                    <w:rFonts w:asciiTheme="minorHAnsi" w:hAnsiTheme="minorHAnsi" w:cstheme="minorHAnsi"/>
                    <w:sz w:val="22"/>
                    <w:szCs w:val="22"/>
                  </w:rPr>
                </w:pPr>
                <w:r w:rsidRPr="00662030">
                  <w:rPr>
                    <w:rFonts w:asciiTheme="minorHAnsi" w:hAnsiTheme="minorHAnsi" w:cstheme="minorHAnsi"/>
                    <w:sz w:val="22"/>
                    <w:szCs w:val="22"/>
                  </w:rPr>
                  <w:t>Entity A owns 100% of Entity B.</w:t>
                </w:r>
              </w:p>
              <w:p w14:paraId="6B4044BE" w14:textId="77777777" w:rsidR="00B925D3" w:rsidRPr="00662030" w:rsidRDefault="00B925D3" w:rsidP="00662030">
                <w:pPr>
                  <w:pStyle w:val="Bullet"/>
                  <w:numPr>
                    <w:ilvl w:val="0"/>
                    <w:numId w:val="0"/>
                  </w:numPr>
                  <w:spacing w:after="0"/>
                  <w:ind w:left="23"/>
                  <w:jc w:val="left"/>
                  <w:rPr>
                    <w:rFonts w:asciiTheme="minorHAnsi" w:hAnsiTheme="minorHAnsi" w:cstheme="minorHAnsi"/>
                    <w:sz w:val="22"/>
                    <w:szCs w:val="22"/>
                  </w:rPr>
                </w:pPr>
                <w:r w:rsidRPr="00662030">
                  <w:rPr>
                    <w:rFonts w:asciiTheme="minorHAnsi" w:hAnsiTheme="minorHAnsi" w:cstheme="minorHAnsi"/>
                    <w:sz w:val="22"/>
                    <w:szCs w:val="22"/>
                  </w:rPr>
                  <w:t>Entity A is a foreign entity and Entity B is incorporated in Australia.</w:t>
                </w:r>
              </w:p>
            </w:tc>
            <w:tc>
              <w:tcPr>
                <w:tcW w:w="6225" w:type="dxa"/>
                <w:tcBorders>
                  <w:top w:val="single" w:sz="6" w:space="0" w:color="auto"/>
                  <w:left w:val="single" w:sz="8" w:space="0" w:color="auto"/>
                  <w:bottom w:val="single" w:sz="6" w:space="0" w:color="auto"/>
                  <w:right w:val="single" w:sz="8" w:space="0" w:color="auto"/>
                </w:tcBorders>
                <w:shd w:val="clear" w:color="auto" w:fill="FFFFFF" w:themeFill="background1"/>
              </w:tcPr>
              <w:p w14:paraId="1B9A0BBC" w14:textId="6E709AB0" w:rsidR="00B925D3" w:rsidRPr="00662030" w:rsidRDefault="00B925D3" w:rsidP="00662030">
                <w:pPr>
                  <w:shd w:val="clear" w:color="auto" w:fill="FFFFFF"/>
                  <w:spacing w:before="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Entity A is not a controlling corporation because it is not incorporated in Australia. The income threshold for Entity A is </w:t>
                </w:r>
                <w:r w:rsidR="00DB4BD8">
                  <w:rPr>
                    <w:rFonts w:asciiTheme="minorHAnsi" w:hAnsiTheme="minorHAnsi" w:cstheme="minorHAnsi"/>
                    <w:color w:val="212529"/>
                    <w:sz w:val="22"/>
                    <w:szCs w:val="22"/>
                  </w:rPr>
                  <w:t xml:space="preserve">over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$100 million.</w:t>
                </w:r>
              </w:p>
              <w:p w14:paraId="73459D86" w14:textId="2960949E" w:rsidR="00B925D3" w:rsidRPr="00662030" w:rsidRDefault="00B925D3" w:rsidP="00662030">
                <w:pPr>
                  <w:shd w:val="clear" w:color="auto" w:fill="FFFFFF"/>
                  <w:spacing w:before="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 xml:space="preserve">Entity B is not a member entity because Entity A is not a controlling corporation. The income threshold for Entity </w:t>
                </w:r>
                <w:r w:rsidR="00DB4BD8">
                  <w:rPr>
                    <w:rFonts w:asciiTheme="minorHAnsi" w:hAnsiTheme="minorHAnsi" w:cstheme="minorHAnsi"/>
                    <w:color w:val="212529"/>
                    <w:sz w:val="22"/>
                    <w:szCs w:val="22"/>
                  </w:rPr>
                  <w:t>B</w:t>
                </w:r>
                <w:r w:rsidRPr="00662030">
                  <w:rPr>
                    <w:rFonts w:asciiTheme="minorHAnsi" w:hAnsiTheme="minorHAnsi" w:cstheme="minorHAnsi"/>
                    <w:color w:val="212529"/>
                    <w:sz w:val="22"/>
                    <w:szCs w:val="22"/>
                  </w:rPr>
                  <w:t xml:space="preserve"> is </w:t>
                </w:r>
                <w:r w:rsidR="00DB4BD8">
                  <w:rPr>
                    <w:rFonts w:asciiTheme="minorHAnsi" w:hAnsiTheme="minorHAnsi" w:cstheme="minorHAnsi"/>
                    <w:color w:val="212529"/>
                    <w:sz w:val="22"/>
                    <w:szCs w:val="22"/>
                  </w:rPr>
                  <w:t xml:space="preserve">over </w:t>
                </w:r>
                <w:r w:rsidR="00AE1A65" w:rsidRPr="00662030">
                  <w:rPr>
                    <w:rFonts w:asciiTheme="minorHAnsi" w:hAnsiTheme="minorHAnsi" w:cstheme="minorHAnsi"/>
                    <w:color w:val="212529"/>
                    <w:sz w:val="22"/>
                    <w:szCs w:val="22"/>
                  </w:rPr>
                  <w:t>A</w:t>
                </w:r>
                <w:r w:rsidRPr="00662030">
                  <w:rPr>
                    <w:rFonts w:asciiTheme="minorHAnsi" w:hAnsiTheme="minorHAnsi" w:cstheme="minorHAnsi"/>
                    <w:color w:val="212529"/>
                    <w:sz w:val="22"/>
                    <w:szCs w:val="22"/>
                  </w:rPr>
                  <w:t>$100 million.</w:t>
                </w:r>
              </w:p>
              <w:p w14:paraId="7FC0F58C" w14:textId="77F57E1A" w:rsidR="00D60C54" w:rsidRPr="00662030" w:rsidRDefault="00D60C54" w:rsidP="00662030">
                <w:pPr>
                  <w:shd w:val="clear" w:color="auto" w:fill="FFFFFF"/>
                  <w:spacing w:before="0" w:after="0"/>
                  <w:jc w:val="left"/>
                  <w:rPr>
                    <w:rFonts w:asciiTheme="minorHAnsi" w:hAnsiTheme="minorHAnsi" w:cstheme="minorHAnsi"/>
                    <w:color w:val="212529"/>
                    <w:sz w:val="22"/>
                    <w:szCs w:val="22"/>
                  </w:rPr>
                </w:pPr>
                <w:r w:rsidRPr="00662030">
                  <w:rPr>
                    <w:rFonts w:asciiTheme="minorHAnsi" w:hAnsiTheme="minorHAnsi" w:cstheme="minorHAnsi"/>
                    <w:color w:val="212529"/>
                    <w:sz w:val="22"/>
                    <w:szCs w:val="22"/>
                  </w:rPr>
                  <w:t>Entity A may be a head entity for reporting purposes.</w:t>
                </w:r>
              </w:p>
            </w:tc>
          </w:tr>
        </w:tbl>
        <w:p w14:paraId="4AB6B9A4" w14:textId="77777777" w:rsidR="00192A77" w:rsidRDefault="00192A77" w:rsidP="00202B22">
          <w:pPr>
            <w:pStyle w:val="Heading1"/>
          </w:pPr>
        </w:p>
        <w:p w14:paraId="1AADEE8A" w14:textId="77777777" w:rsidR="00192A77" w:rsidRDefault="00192A77">
          <w:pPr>
            <w:spacing w:before="0" w:after="160"/>
            <w:rPr>
              <w:rFonts w:cs="Arial"/>
              <w:b/>
              <w:color w:val="2C384A"/>
              <w:kern w:val="32"/>
              <w:sz w:val="40"/>
              <w:szCs w:val="36"/>
            </w:rPr>
          </w:pPr>
          <w:r>
            <w:br w:type="page"/>
          </w:r>
        </w:p>
        <w:p w14:paraId="648E339F" w14:textId="5EFC935B" w:rsidR="0091361B" w:rsidRDefault="0063145B" w:rsidP="00202B22">
          <w:pPr>
            <w:pStyle w:val="Heading1"/>
          </w:pPr>
          <w:bookmarkStart w:id="56" w:name="_Toc107905880"/>
          <w:r>
            <w:lastRenderedPageBreak/>
            <w:t>T</w:t>
          </w:r>
          <w:r w:rsidR="005A083C">
            <w:t>otal income</w:t>
          </w:r>
          <w:bookmarkEnd w:id="56"/>
        </w:p>
        <w:tbl>
          <w:tblPr>
            <w:tblStyle w:val="TableGrid"/>
            <w:tblW w:w="0" w:type="auto"/>
            <w:tblCellMar>
              <w:top w:w="113" w:type="dxa"/>
              <w:bottom w:w="113" w:type="dxa"/>
            </w:tblCellMar>
            <w:tblLook w:val="04A0" w:firstRow="1" w:lastRow="0" w:firstColumn="1" w:lastColumn="0" w:noHBand="0" w:noVBand="1"/>
          </w:tblPr>
          <w:tblGrid>
            <w:gridCol w:w="9070"/>
          </w:tblGrid>
          <w:tr w:rsidR="00263CFA" w14:paraId="6B93A65B" w14:textId="77777777" w:rsidTr="00444EB8">
            <w:tc>
              <w:tcPr>
                <w:tcW w:w="9070" w:type="dxa"/>
                <w:tcBorders>
                  <w:top w:val="single" w:sz="6" w:space="0" w:color="auto"/>
                  <w:left w:val="single" w:sz="8" w:space="0" w:color="auto"/>
                  <w:bottom w:val="single" w:sz="6" w:space="0" w:color="auto"/>
                  <w:right w:val="single" w:sz="8" w:space="0" w:color="auto"/>
                </w:tcBorders>
                <w:shd w:val="clear" w:color="auto" w:fill="2C384A"/>
              </w:tcPr>
              <w:p w14:paraId="104614AB" w14:textId="77777777" w:rsidR="00263CFA" w:rsidRDefault="00263CFA" w:rsidP="00444EB8">
                <w:pPr>
                  <w:pStyle w:val="Heading3"/>
                  <w:spacing w:before="0" w:after="0"/>
                  <w:outlineLvl w:val="2"/>
                </w:pPr>
                <w:bookmarkStart w:id="57" w:name="_Toc107322469"/>
                <w:bookmarkStart w:id="58" w:name="_Toc107322569"/>
                <w:bookmarkStart w:id="59" w:name="_Toc107905881"/>
                <w:r w:rsidRPr="00184551">
                  <w:rPr>
                    <w:color w:val="FFFFFF" w:themeColor="background1"/>
                  </w:rPr>
                  <w:t>Key points</w:t>
                </w:r>
                <w:bookmarkEnd w:id="57"/>
                <w:bookmarkEnd w:id="58"/>
                <w:bookmarkEnd w:id="59"/>
                <w:r w:rsidRPr="009E16AB">
                  <w:tab/>
                </w:r>
              </w:p>
            </w:tc>
          </w:tr>
          <w:tr w:rsidR="00263CFA" w:rsidRPr="00C55B5B" w14:paraId="37F9058A" w14:textId="77777777" w:rsidTr="00444EB8">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2642839D" w14:textId="77777777" w:rsidR="00DB4BD8" w:rsidRPr="00DB4BD8" w:rsidRDefault="00DB4BD8" w:rsidP="00DB4BD8">
                <w:pPr>
                  <w:pStyle w:val="ListParagraph"/>
                  <w:ind w:left="310" w:hanging="310"/>
                  <w:jc w:val="left"/>
                  <w:rPr>
                    <w:sz w:val="22"/>
                    <w:szCs w:val="24"/>
                  </w:rPr>
                </w:pPr>
                <w:r w:rsidRPr="00DB4BD8">
                  <w:rPr>
                    <w:sz w:val="22"/>
                    <w:szCs w:val="24"/>
                  </w:rPr>
                  <w:t>Total income is measured using Australian accounting standards or another standard that aligns with International Financial Reporting Standards.</w:t>
                </w:r>
              </w:p>
              <w:p w14:paraId="60BFF639" w14:textId="77777777" w:rsidR="00DB4BD8" w:rsidRPr="00DB4BD8" w:rsidRDefault="00DB4BD8" w:rsidP="00DB4BD8">
                <w:pPr>
                  <w:pStyle w:val="ListParagraph"/>
                  <w:ind w:left="310" w:hanging="310"/>
                  <w:jc w:val="left"/>
                  <w:rPr>
                    <w:sz w:val="22"/>
                    <w:szCs w:val="24"/>
                  </w:rPr>
                </w:pPr>
                <w:r w:rsidRPr="00DB4BD8">
                  <w:rPr>
                    <w:sz w:val="22"/>
                    <w:szCs w:val="24"/>
                  </w:rPr>
                  <w:t>Tax return information may be used to determine total income only if its measurement and recognition aligns with accounting standards.</w:t>
                </w:r>
              </w:p>
              <w:p w14:paraId="3F55E0E4" w14:textId="0F65E14E" w:rsidR="00DB4BD8" w:rsidRPr="00DB4BD8" w:rsidRDefault="00DB4BD8" w:rsidP="00DB4BD8">
                <w:pPr>
                  <w:pStyle w:val="ListParagraph"/>
                  <w:ind w:left="310" w:hanging="310"/>
                  <w:jc w:val="left"/>
                  <w:rPr>
                    <w:sz w:val="22"/>
                    <w:szCs w:val="24"/>
                  </w:rPr>
                </w:pPr>
                <w:r w:rsidRPr="00DB4BD8">
                  <w:rPr>
                    <w:sz w:val="22"/>
                    <w:szCs w:val="24"/>
                  </w:rPr>
                  <w:t>In business combinations</w:t>
                </w:r>
                <w:r w:rsidR="006006B6">
                  <w:rPr>
                    <w:sz w:val="22"/>
                    <w:szCs w:val="24"/>
                  </w:rPr>
                  <w:t>,</w:t>
                </w:r>
                <w:r w:rsidRPr="00DB4BD8">
                  <w:rPr>
                    <w:sz w:val="22"/>
                    <w:szCs w:val="24"/>
                  </w:rPr>
                  <w:t xml:space="preserve"> controlling corporations may measure total income on a consolidated basis, while member entities measure total income on a pre-consolidated basis.</w:t>
                </w:r>
              </w:p>
              <w:p w14:paraId="1A61E0C8" w14:textId="5CA17227" w:rsidR="00263CFA" w:rsidRPr="00C55B5B" w:rsidRDefault="00DB4BD8" w:rsidP="00DB4BD8">
                <w:pPr>
                  <w:pStyle w:val="ListParagraph"/>
                  <w:spacing w:after="0"/>
                  <w:ind w:left="310" w:hanging="310"/>
                  <w:jc w:val="left"/>
                </w:pPr>
                <w:r w:rsidRPr="00DB4BD8">
                  <w:rPr>
                    <w:sz w:val="22"/>
                    <w:szCs w:val="24"/>
                  </w:rPr>
                  <w:t>Where an entity has been part of a control transaction (such as a merger or takeover) it should follow the relevant accounting standards for measurement and recognition of total income.</w:t>
                </w:r>
              </w:p>
            </w:tc>
          </w:tr>
        </w:tbl>
        <w:p w14:paraId="537E929F" w14:textId="7A6693EB" w:rsidR="00383A46" w:rsidRDefault="00383A46" w:rsidP="00202B22">
          <w:pPr>
            <w:pStyle w:val="Heading2"/>
          </w:pPr>
          <w:bookmarkStart w:id="60" w:name="_Toc107905882"/>
          <w:r>
            <w:t xml:space="preserve">Measurement </w:t>
          </w:r>
          <w:r w:rsidR="00961DE5">
            <w:t>and</w:t>
          </w:r>
          <w:r>
            <w:t xml:space="preserve"> recognition</w:t>
          </w:r>
          <w:bookmarkEnd w:id="60"/>
        </w:p>
        <w:p w14:paraId="55934777" w14:textId="47E12BE6" w:rsidR="00732321" w:rsidRDefault="004E10E5" w:rsidP="002929DE">
          <w:pPr>
            <w:pStyle w:val="NormalWeb"/>
            <w:numPr>
              <w:ilvl w:val="0"/>
              <w:numId w:val="11"/>
            </w:numPr>
            <w:shd w:val="clear" w:color="auto" w:fill="FFFFFF"/>
            <w:spacing w:before="0" w:beforeAutospacing="0" w:after="120" w:afterAutospacing="0"/>
            <w:ind w:left="993" w:hanging="993"/>
            <w:rPr>
              <w:rFonts w:ascii="Calibri" w:eastAsia="Times New Roman" w:hAnsi="Calibri"/>
              <w:sz w:val="22"/>
              <w:szCs w:val="20"/>
            </w:rPr>
          </w:pPr>
          <w:r w:rsidRPr="004E10E5">
            <w:rPr>
              <w:rFonts w:ascii="Calibri" w:eastAsia="Times New Roman" w:hAnsi="Calibri"/>
              <w:sz w:val="22"/>
              <w:szCs w:val="20"/>
            </w:rPr>
            <w:t>Total income</w:t>
          </w:r>
          <w:r w:rsidR="00D35E85">
            <w:rPr>
              <w:rFonts w:ascii="Calibri" w:eastAsia="Times New Roman" w:hAnsi="Calibri"/>
              <w:sz w:val="22"/>
              <w:szCs w:val="20"/>
            </w:rPr>
            <w:t xml:space="preserve"> </w:t>
          </w:r>
          <w:r w:rsidR="00A2263B">
            <w:rPr>
              <w:rFonts w:ascii="Calibri" w:eastAsia="Times New Roman" w:hAnsi="Calibri"/>
              <w:sz w:val="22"/>
              <w:szCs w:val="20"/>
            </w:rPr>
            <w:t xml:space="preserve">is </w:t>
          </w:r>
          <w:r w:rsidR="00DB4BD8">
            <w:rPr>
              <w:rFonts w:ascii="Calibri" w:eastAsia="Times New Roman" w:hAnsi="Calibri"/>
              <w:sz w:val="22"/>
              <w:szCs w:val="20"/>
            </w:rPr>
            <w:t xml:space="preserve">generally </w:t>
          </w:r>
          <w:r w:rsidR="00080375">
            <w:rPr>
              <w:rFonts w:ascii="Calibri" w:eastAsia="Times New Roman" w:hAnsi="Calibri"/>
              <w:sz w:val="22"/>
              <w:szCs w:val="20"/>
            </w:rPr>
            <w:t xml:space="preserve">measured </w:t>
          </w:r>
          <w:r w:rsidR="00587AC5">
            <w:rPr>
              <w:rFonts w:ascii="Calibri" w:eastAsia="Times New Roman" w:hAnsi="Calibri"/>
              <w:sz w:val="22"/>
              <w:szCs w:val="20"/>
            </w:rPr>
            <w:t xml:space="preserve">and recognised </w:t>
          </w:r>
          <w:r w:rsidR="00080375">
            <w:rPr>
              <w:rFonts w:ascii="Calibri" w:eastAsia="Times New Roman" w:hAnsi="Calibri"/>
              <w:sz w:val="22"/>
              <w:szCs w:val="20"/>
            </w:rPr>
            <w:t xml:space="preserve">using </w:t>
          </w:r>
          <w:r w:rsidR="00DB4BD8">
            <w:rPr>
              <w:rFonts w:ascii="Calibri" w:eastAsia="Times New Roman" w:hAnsi="Calibri"/>
              <w:sz w:val="22"/>
              <w:szCs w:val="20"/>
            </w:rPr>
            <w:t xml:space="preserve">Australian </w:t>
          </w:r>
          <w:r w:rsidR="00A2263B">
            <w:rPr>
              <w:rFonts w:ascii="Calibri" w:eastAsia="Times New Roman" w:hAnsi="Calibri"/>
              <w:sz w:val="22"/>
              <w:szCs w:val="20"/>
            </w:rPr>
            <w:t>accounting standards</w:t>
          </w:r>
          <w:r w:rsidR="008155FA">
            <w:rPr>
              <w:rFonts w:ascii="Calibri" w:eastAsia="Times New Roman" w:hAnsi="Calibri"/>
              <w:sz w:val="22"/>
              <w:szCs w:val="20"/>
            </w:rPr>
            <w:t>.</w:t>
          </w:r>
          <w:r w:rsidR="00573F4F">
            <w:rPr>
              <w:rStyle w:val="FootnoteReference"/>
              <w:rFonts w:eastAsia="Times New Roman"/>
              <w:szCs w:val="20"/>
            </w:rPr>
            <w:footnoteReference w:id="15"/>
          </w:r>
          <w:r w:rsidR="00D35E85">
            <w:rPr>
              <w:rFonts w:ascii="Calibri" w:eastAsia="Times New Roman" w:hAnsi="Calibri"/>
              <w:sz w:val="22"/>
              <w:szCs w:val="20"/>
            </w:rPr>
            <w:t xml:space="preserve"> </w:t>
          </w:r>
          <w:r w:rsidR="00837942">
            <w:rPr>
              <w:rFonts w:ascii="Calibri" w:eastAsia="Times New Roman" w:hAnsi="Calibri"/>
              <w:sz w:val="22"/>
              <w:szCs w:val="20"/>
            </w:rPr>
            <w:t xml:space="preserve">The </w:t>
          </w:r>
          <w:r w:rsidR="00A3463F">
            <w:rPr>
              <w:rFonts w:ascii="Calibri" w:eastAsia="Times New Roman" w:hAnsi="Calibri"/>
              <w:sz w:val="22"/>
              <w:szCs w:val="20"/>
            </w:rPr>
            <w:t>Australian Accounting Standard</w:t>
          </w:r>
          <w:r w:rsidR="009A6475">
            <w:rPr>
              <w:rFonts w:ascii="Calibri" w:eastAsia="Times New Roman" w:hAnsi="Calibri"/>
              <w:sz w:val="22"/>
              <w:szCs w:val="20"/>
            </w:rPr>
            <w:t xml:space="preserve">s Board </w:t>
          </w:r>
          <w:hyperlink r:id="rId21" w:history="1">
            <w:r w:rsidR="009A6475" w:rsidRPr="00FC5A13">
              <w:rPr>
                <w:rStyle w:val="Hyperlink"/>
                <w:rFonts w:ascii="Calibri" w:eastAsia="Times New Roman" w:hAnsi="Calibri"/>
                <w:sz w:val="22"/>
                <w:szCs w:val="20"/>
              </w:rPr>
              <w:t>Framework for the Preparation and Presentation of Financial Statements</w:t>
            </w:r>
          </w:hyperlink>
          <w:r w:rsidR="009A6475" w:rsidRPr="00FC5A13">
            <w:rPr>
              <w:rFonts w:ascii="Calibri" w:eastAsia="Times New Roman" w:hAnsi="Calibri"/>
              <w:sz w:val="22"/>
              <w:szCs w:val="20"/>
            </w:rPr>
            <w:t xml:space="preserve"> </w:t>
          </w:r>
          <w:r w:rsidR="00BF2125">
            <w:rPr>
              <w:rFonts w:ascii="Calibri" w:eastAsia="Times New Roman" w:hAnsi="Calibri"/>
              <w:sz w:val="22"/>
              <w:szCs w:val="20"/>
            </w:rPr>
            <w:t>defines income:</w:t>
          </w:r>
          <w:r w:rsidR="00B25AFA">
            <w:rPr>
              <w:rStyle w:val="FootnoteReference"/>
              <w:rFonts w:eastAsia="Times New Roman"/>
              <w:szCs w:val="20"/>
            </w:rPr>
            <w:footnoteReference w:id="16"/>
          </w:r>
        </w:p>
        <w:p w14:paraId="52C4324C" w14:textId="36854616" w:rsidR="00BF2125" w:rsidRPr="00417262" w:rsidRDefault="00417262" w:rsidP="00FC5A13">
          <w:pPr>
            <w:pStyle w:val="Quote"/>
          </w:pPr>
          <w:r w:rsidRPr="00417262">
            <w:t>Income is i</w:t>
          </w:r>
          <w:r w:rsidR="00BF2125" w:rsidRPr="00417262">
            <w:t>ncreases in economic benefits during a reporting period in the form of inflows or enhancements of assets or decreases of liabilities that result in an increase in equity, other than those relating to contributions from equity participants.</w:t>
          </w:r>
        </w:p>
        <w:p w14:paraId="6DB116F8" w14:textId="53915FE7" w:rsidR="004E3B26" w:rsidRDefault="00EF6693" w:rsidP="002929DE">
          <w:pPr>
            <w:pStyle w:val="NormalWeb"/>
            <w:numPr>
              <w:ilvl w:val="0"/>
              <w:numId w:val="11"/>
            </w:numPr>
            <w:shd w:val="clear" w:color="auto" w:fill="FFFFFF"/>
            <w:spacing w:before="0" w:beforeAutospacing="0" w:after="120" w:afterAutospacing="0"/>
            <w:ind w:left="993" w:hanging="993"/>
            <w:rPr>
              <w:rFonts w:ascii="Calibri" w:eastAsia="Times New Roman" w:hAnsi="Calibri"/>
              <w:sz w:val="22"/>
              <w:szCs w:val="20"/>
            </w:rPr>
          </w:pPr>
          <w:r>
            <w:rPr>
              <w:rFonts w:ascii="Calibri" w:eastAsia="Times New Roman" w:hAnsi="Calibri"/>
              <w:sz w:val="22"/>
              <w:szCs w:val="20"/>
            </w:rPr>
            <w:t>Depending on its financial reporting obligations</w:t>
          </w:r>
          <w:r w:rsidR="00F01A98">
            <w:rPr>
              <w:rFonts w:ascii="Calibri" w:eastAsia="Times New Roman" w:hAnsi="Calibri"/>
              <w:sz w:val="22"/>
              <w:szCs w:val="20"/>
            </w:rPr>
            <w:t>,</w:t>
          </w:r>
          <w:r>
            <w:rPr>
              <w:rFonts w:ascii="Calibri" w:eastAsia="Times New Roman" w:hAnsi="Calibri"/>
              <w:sz w:val="22"/>
              <w:szCs w:val="20"/>
            </w:rPr>
            <w:t xml:space="preserve"> an entity may </w:t>
          </w:r>
          <w:r w:rsidR="00FD2927">
            <w:rPr>
              <w:rFonts w:ascii="Calibri" w:eastAsia="Times New Roman" w:hAnsi="Calibri"/>
              <w:sz w:val="22"/>
              <w:szCs w:val="20"/>
            </w:rPr>
            <w:t xml:space="preserve">recognise and </w:t>
          </w:r>
          <w:r w:rsidR="00740E48">
            <w:rPr>
              <w:rFonts w:ascii="Calibri" w:eastAsia="Times New Roman" w:hAnsi="Calibri"/>
              <w:sz w:val="22"/>
              <w:szCs w:val="20"/>
            </w:rPr>
            <w:t xml:space="preserve">measure </w:t>
          </w:r>
          <w:r>
            <w:rPr>
              <w:rFonts w:ascii="Calibri" w:eastAsia="Times New Roman" w:hAnsi="Calibri"/>
              <w:sz w:val="22"/>
              <w:szCs w:val="20"/>
            </w:rPr>
            <w:t xml:space="preserve">total income </w:t>
          </w:r>
          <w:r w:rsidR="00740E48">
            <w:rPr>
              <w:rFonts w:ascii="Calibri" w:eastAsia="Times New Roman" w:hAnsi="Calibri"/>
              <w:sz w:val="22"/>
              <w:szCs w:val="20"/>
            </w:rPr>
            <w:t xml:space="preserve">using </w:t>
          </w:r>
          <w:r w:rsidR="00376A08">
            <w:rPr>
              <w:rFonts w:ascii="Calibri" w:eastAsia="Times New Roman" w:hAnsi="Calibri"/>
              <w:sz w:val="22"/>
              <w:szCs w:val="20"/>
            </w:rPr>
            <w:t xml:space="preserve">Australian Accounting Standards </w:t>
          </w:r>
          <w:r w:rsidR="00592F16">
            <w:rPr>
              <w:rFonts w:ascii="Calibri" w:eastAsia="Times New Roman" w:hAnsi="Calibri"/>
              <w:sz w:val="22"/>
              <w:szCs w:val="20"/>
            </w:rPr>
            <w:t>(AASB</w:t>
          </w:r>
          <w:r w:rsidR="00CD5A55">
            <w:rPr>
              <w:rFonts w:ascii="Calibri" w:eastAsia="Times New Roman" w:hAnsi="Calibri"/>
              <w:sz w:val="22"/>
              <w:szCs w:val="20"/>
            </w:rPr>
            <w:t xml:space="preserve"> Standards</w:t>
          </w:r>
          <w:r w:rsidR="00592F16">
            <w:rPr>
              <w:rFonts w:ascii="Calibri" w:eastAsia="Times New Roman" w:hAnsi="Calibri"/>
              <w:sz w:val="22"/>
              <w:szCs w:val="20"/>
            </w:rPr>
            <w:t xml:space="preserve">), </w:t>
          </w:r>
          <w:r w:rsidR="00184162">
            <w:rPr>
              <w:rFonts w:ascii="Calibri" w:eastAsia="Times New Roman" w:hAnsi="Calibri"/>
              <w:sz w:val="22"/>
              <w:szCs w:val="20"/>
            </w:rPr>
            <w:t>International</w:t>
          </w:r>
          <w:r w:rsidR="00592F16">
            <w:rPr>
              <w:rFonts w:ascii="Calibri" w:eastAsia="Times New Roman" w:hAnsi="Calibri"/>
              <w:sz w:val="22"/>
              <w:szCs w:val="20"/>
            </w:rPr>
            <w:t xml:space="preserve"> Financial Reporting Standards (IFRS)</w:t>
          </w:r>
          <w:r w:rsidR="00FD2927">
            <w:rPr>
              <w:rFonts w:ascii="Calibri" w:eastAsia="Times New Roman" w:hAnsi="Calibri"/>
              <w:sz w:val="22"/>
              <w:szCs w:val="20"/>
            </w:rPr>
            <w:t xml:space="preserve">, </w:t>
          </w:r>
          <w:r w:rsidR="00592F16">
            <w:rPr>
              <w:rFonts w:ascii="Calibri" w:eastAsia="Times New Roman" w:hAnsi="Calibri"/>
              <w:sz w:val="22"/>
              <w:szCs w:val="20"/>
            </w:rPr>
            <w:t>Generally Accepted Accounting Principles (GAAP</w:t>
          </w:r>
          <w:r w:rsidR="00184162">
            <w:rPr>
              <w:rFonts w:ascii="Calibri" w:eastAsia="Times New Roman" w:hAnsi="Calibri"/>
              <w:sz w:val="22"/>
              <w:szCs w:val="20"/>
            </w:rPr>
            <w:t>)</w:t>
          </w:r>
          <w:r w:rsidR="00FD2927">
            <w:rPr>
              <w:rFonts w:ascii="Calibri" w:eastAsia="Times New Roman" w:hAnsi="Calibri"/>
              <w:sz w:val="22"/>
              <w:szCs w:val="20"/>
            </w:rPr>
            <w:t xml:space="preserve"> or another financial reporting standard</w:t>
          </w:r>
          <w:r w:rsidR="00B41BAA">
            <w:rPr>
              <w:rFonts w:ascii="Calibri" w:eastAsia="Times New Roman" w:hAnsi="Calibri"/>
              <w:sz w:val="22"/>
              <w:szCs w:val="20"/>
            </w:rPr>
            <w:t xml:space="preserve">. </w:t>
          </w:r>
        </w:p>
        <w:p w14:paraId="58DF0677" w14:textId="17F20167" w:rsidR="004E3B26" w:rsidRDefault="00C15CE1" w:rsidP="002929DE">
          <w:pPr>
            <w:pStyle w:val="NormalWeb"/>
            <w:numPr>
              <w:ilvl w:val="0"/>
              <w:numId w:val="11"/>
            </w:numPr>
            <w:shd w:val="clear" w:color="auto" w:fill="FFFFFF"/>
            <w:spacing w:before="0" w:beforeAutospacing="0" w:after="120" w:afterAutospacing="0"/>
            <w:ind w:left="993" w:hanging="993"/>
            <w:rPr>
              <w:rFonts w:ascii="Calibri" w:eastAsia="Times New Roman" w:hAnsi="Calibri"/>
              <w:sz w:val="22"/>
              <w:szCs w:val="20"/>
            </w:rPr>
          </w:pPr>
          <w:r>
            <w:rPr>
              <w:rFonts w:ascii="Calibri" w:eastAsia="Times New Roman" w:hAnsi="Calibri"/>
              <w:sz w:val="22"/>
              <w:szCs w:val="20"/>
            </w:rPr>
            <w:t xml:space="preserve">Entities with financial reporting obligations in Australia will generally </w:t>
          </w:r>
          <w:r w:rsidR="007368D7">
            <w:rPr>
              <w:rFonts w:ascii="Calibri" w:eastAsia="Times New Roman" w:hAnsi="Calibri"/>
              <w:sz w:val="22"/>
              <w:szCs w:val="20"/>
            </w:rPr>
            <w:t xml:space="preserve">be required to </w:t>
          </w:r>
          <w:r w:rsidR="00D66A96">
            <w:rPr>
              <w:rFonts w:ascii="Calibri" w:eastAsia="Times New Roman" w:hAnsi="Calibri"/>
              <w:sz w:val="22"/>
              <w:szCs w:val="20"/>
            </w:rPr>
            <w:t xml:space="preserve">prepare </w:t>
          </w:r>
          <w:r w:rsidR="00BD66FF">
            <w:rPr>
              <w:rFonts w:ascii="Calibri" w:eastAsia="Times New Roman" w:hAnsi="Calibri"/>
              <w:sz w:val="22"/>
              <w:szCs w:val="20"/>
            </w:rPr>
            <w:t xml:space="preserve">financial statements </w:t>
          </w:r>
          <w:r w:rsidR="00CD5A55">
            <w:rPr>
              <w:rFonts w:ascii="Calibri" w:eastAsia="Times New Roman" w:hAnsi="Calibri"/>
              <w:sz w:val="22"/>
              <w:szCs w:val="20"/>
            </w:rPr>
            <w:t>in accordance with AASB Standards</w:t>
          </w:r>
          <w:r w:rsidR="00D66A96">
            <w:rPr>
              <w:rFonts w:ascii="Calibri" w:eastAsia="Times New Roman" w:hAnsi="Calibri"/>
              <w:sz w:val="22"/>
              <w:szCs w:val="20"/>
            </w:rPr>
            <w:t>.</w:t>
          </w:r>
          <w:r w:rsidR="007368D7">
            <w:rPr>
              <w:rStyle w:val="FootnoteReference"/>
              <w:rFonts w:eastAsia="Times New Roman"/>
              <w:szCs w:val="20"/>
            </w:rPr>
            <w:footnoteReference w:id="17"/>
          </w:r>
          <w:r w:rsidR="00D66A96">
            <w:rPr>
              <w:rFonts w:ascii="Calibri" w:eastAsia="Times New Roman" w:hAnsi="Calibri"/>
              <w:sz w:val="22"/>
              <w:szCs w:val="20"/>
            </w:rPr>
            <w:t xml:space="preserve"> However, if an entit</w:t>
          </w:r>
          <w:r w:rsidR="00400FDE">
            <w:rPr>
              <w:rFonts w:ascii="Calibri" w:eastAsia="Times New Roman" w:hAnsi="Calibri"/>
              <w:sz w:val="22"/>
              <w:szCs w:val="20"/>
            </w:rPr>
            <w:t>y’s</w:t>
          </w:r>
          <w:r w:rsidR="00D66A96">
            <w:rPr>
              <w:rFonts w:ascii="Calibri" w:eastAsia="Times New Roman" w:hAnsi="Calibri"/>
              <w:sz w:val="22"/>
              <w:szCs w:val="20"/>
            </w:rPr>
            <w:t xml:space="preserve"> circumstances result in it applying </w:t>
          </w:r>
          <w:r w:rsidR="008364F0">
            <w:rPr>
              <w:rFonts w:ascii="Calibri" w:eastAsia="Times New Roman" w:hAnsi="Calibri"/>
              <w:sz w:val="22"/>
              <w:szCs w:val="20"/>
            </w:rPr>
            <w:t xml:space="preserve">an alternative </w:t>
          </w:r>
          <w:r w:rsidR="00D66A96">
            <w:rPr>
              <w:rFonts w:ascii="Calibri" w:eastAsia="Times New Roman" w:hAnsi="Calibri"/>
              <w:sz w:val="22"/>
              <w:szCs w:val="20"/>
            </w:rPr>
            <w:t>standard</w:t>
          </w:r>
          <w:r w:rsidR="002F7AB0">
            <w:rPr>
              <w:rFonts w:ascii="Calibri" w:eastAsia="Times New Roman" w:hAnsi="Calibri"/>
              <w:sz w:val="22"/>
              <w:szCs w:val="20"/>
            </w:rPr>
            <w:t xml:space="preserve">, this will be accepted </w:t>
          </w:r>
          <w:r w:rsidR="00F54C20">
            <w:rPr>
              <w:rFonts w:ascii="Calibri" w:eastAsia="Times New Roman" w:hAnsi="Calibri"/>
              <w:sz w:val="22"/>
              <w:szCs w:val="20"/>
            </w:rPr>
            <w:t xml:space="preserve">as a basis for </w:t>
          </w:r>
          <w:r w:rsidR="00D02DB9">
            <w:rPr>
              <w:rFonts w:ascii="Calibri" w:eastAsia="Times New Roman" w:hAnsi="Calibri"/>
              <w:sz w:val="22"/>
              <w:szCs w:val="20"/>
            </w:rPr>
            <w:t>recognition and measurement</w:t>
          </w:r>
          <w:r w:rsidR="00F54C20">
            <w:rPr>
              <w:rFonts w:ascii="Calibri" w:eastAsia="Times New Roman" w:hAnsi="Calibri"/>
              <w:sz w:val="22"/>
              <w:szCs w:val="20"/>
            </w:rPr>
            <w:t xml:space="preserve"> of total income</w:t>
          </w:r>
          <w:r w:rsidR="00C32EB2">
            <w:rPr>
              <w:rFonts w:ascii="Calibri" w:eastAsia="Times New Roman" w:hAnsi="Calibri"/>
              <w:sz w:val="22"/>
              <w:szCs w:val="20"/>
            </w:rPr>
            <w:t xml:space="preserve"> </w:t>
          </w:r>
          <w:r w:rsidR="00376A08">
            <w:rPr>
              <w:rFonts w:ascii="Calibri" w:eastAsia="Times New Roman" w:hAnsi="Calibri"/>
              <w:sz w:val="22"/>
              <w:szCs w:val="20"/>
            </w:rPr>
            <w:t xml:space="preserve">provided it </w:t>
          </w:r>
          <w:r w:rsidR="00C82529">
            <w:rPr>
              <w:rFonts w:ascii="Calibri" w:eastAsia="Times New Roman" w:hAnsi="Calibri"/>
              <w:sz w:val="22"/>
              <w:szCs w:val="20"/>
            </w:rPr>
            <w:t xml:space="preserve">aligns with </w:t>
          </w:r>
          <w:r w:rsidR="00376A08">
            <w:rPr>
              <w:rFonts w:ascii="Calibri" w:eastAsia="Times New Roman" w:hAnsi="Calibri"/>
              <w:sz w:val="22"/>
              <w:szCs w:val="20"/>
            </w:rPr>
            <w:t>IFRS</w:t>
          </w:r>
          <w:r w:rsidR="00A3463F">
            <w:rPr>
              <w:rFonts w:ascii="Calibri" w:eastAsia="Times New Roman" w:hAnsi="Calibri"/>
              <w:sz w:val="22"/>
              <w:szCs w:val="20"/>
            </w:rPr>
            <w:t>.</w:t>
          </w:r>
          <w:r w:rsidR="00CD5A55">
            <w:rPr>
              <w:rFonts w:ascii="Calibri" w:eastAsia="Times New Roman" w:hAnsi="Calibri"/>
              <w:sz w:val="22"/>
              <w:szCs w:val="20"/>
            </w:rPr>
            <w:t xml:space="preserve"> </w:t>
          </w:r>
        </w:p>
        <w:p w14:paraId="327901C1" w14:textId="4C3D9BD4" w:rsidR="00DB330C" w:rsidRDefault="00DB330C" w:rsidP="002929DE">
          <w:pPr>
            <w:pStyle w:val="NormalWeb"/>
            <w:numPr>
              <w:ilvl w:val="0"/>
              <w:numId w:val="11"/>
            </w:numPr>
            <w:shd w:val="clear" w:color="auto" w:fill="FFFFFF"/>
            <w:spacing w:before="0" w:beforeAutospacing="0" w:after="120" w:afterAutospacing="0"/>
            <w:ind w:left="993" w:hanging="993"/>
            <w:rPr>
              <w:rFonts w:ascii="Calibri" w:eastAsia="Times New Roman" w:hAnsi="Calibri"/>
              <w:sz w:val="22"/>
              <w:szCs w:val="20"/>
            </w:rPr>
          </w:pPr>
          <w:r>
            <w:rPr>
              <w:rFonts w:ascii="Calibri" w:eastAsia="Times New Roman" w:hAnsi="Calibri"/>
              <w:sz w:val="22"/>
              <w:szCs w:val="20"/>
            </w:rPr>
            <w:t xml:space="preserve">If an entity does not prepare financial statements, it must </w:t>
          </w:r>
          <w:r w:rsidR="00B94983">
            <w:rPr>
              <w:rFonts w:ascii="Calibri" w:eastAsia="Times New Roman" w:hAnsi="Calibri"/>
              <w:sz w:val="22"/>
              <w:szCs w:val="20"/>
            </w:rPr>
            <w:t xml:space="preserve">determine its total income </w:t>
          </w:r>
          <w:r w:rsidR="004A316E">
            <w:rPr>
              <w:rFonts w:ascii="Calibri" w:eastAsia="Times New Roman" w:hAnsi="Calibri"/>
              <w:sz w:val="22"/>
              <w:szCs w:val="20"/>
            </w:rPr>
            <w:t xml:space="preserve">in accordance with </w:t>
          </w:r>
          <w:r w:rsidR="00977263">
            <w:rPr>
              <w:rFonts w:ascii="Calibri" w:eastAsia="Times New Roman" w:hAnsi="Calibri"/>
              <w:sz w:val="22"/>
              <w:szCs w:val="20"/>
            </w:rPr>
            <w:t xml:space="preserve">AASB Standards or </w:t>
          </w:r>
          <w:r w:rsidR="00DB4BD8">
            <w:rPr>
              <w:rFonts w:ascii="Calibri" w:eastAsia="Times New Roman" w:hAnsi="Calibri"/>
              <w:sz w:val="22"/>
              <w:szCs w:val="20"/>
            </w:rPr>
            <w:t xml:space="preserve">another standard that aligns with </w:t>
          </w:r>
          <w:r w:rsidR="00376A08">
            <w:rPr>
              <w:rFonts w:ascii="Calibri" w:eastAsia="Times New Roman" w:hAnsi="Calibri"/>
              <w:sz w:val="22"/>
              <w:szCs w:val="20"/>
            </w:rPr>
            <w:t>IFRS</w:t>
          </w:r>
          <w:r w:rsidR="00DB4BD8">
            <w:rPr>
              <w:rFonts w:ascii="Calibri" w:eastAsia="Times New Roman" w:hAnsi="Calibri"/>
              <w:sz w:val="22"/>
              <w:szCs w:val="20"/>
            </w:rPr>
            <w:t>.</w:t>
          </w:r>
          <w:r w:rsidR="004A316E">
            <w:rPr>
              <w:rFonts w:ascii="Calibri" w:eastAsia="Times New Roman" w:hAnsi="Calibri"/>
              <w:sz w:val="22"/>
              <w:szCs w:val="20"/>
            </w:rPr>
            <w:t xml:space="preserve"> </w:t>
          </w:r>
        </w:p>
        <w:p w14:paraId="5D5B3D98" w14:textId="7DF07076" w:rsidR="00383A46" w:rsidRDefault="00383A46" w:rsidP="00202B22">
          <w:pPr>
            <w:pStyle w:val="Heading2"/>
          </w:pPr>
          <w:bookmarkStart w:id="61" w:name="_Toc107905883"/>
          <w:r>
            <w:lastRenderedPageBreak/>
            <w:t>Foreign currency translation</w:t>
          </w:r>
          <w:bookmarkEnd w:id="61"/>
        </w:p>
        <w:p w14:paraId="382D9F88" w14:textId="13D9BF43" w:rsidR="00CF6DA3" w:rsidRDefault="00BE590B" w:rsidP="002929DE">
          <w:pPr>
            <w:pStyle w:val="NormalWeb"/>
            <w:numPr>
              <w:ilvl w:val="0"/>
              <w:numId w:val="11"/>
            </w:numPr>
            <w:shd w:val="clear" w:color="auto" w:fill="FFFFFF"/>
            <w:spacing w:before="0" w:beforeAutospacing="0"/>
            <w:ind w:left="993" w:hanging="993"/>
            <w:rPr>
              <w:rFonts w:ascii="Calibri" w:eastAsia="Times New Roman" w:hAnsi="Calibri"/>
              <w:sz w:val="22"/>
              <w:szCs w:val="20"/>
            </w:rPr>
          </w:pPr>
          <w:r>
            <w:rPr>
              <w:rFonts w:ascii="Calibri" w:eastAsia="Times New Roman" w:hAnsi="Calibri"/>
              <w:sz w:val="22"/>
              <w:szCs w:val="20"/>
            </w:rPr>
            <w:t>E</w:t>
          </w:r>
          <w:r w:rsidR="00CF6DA3">
            <w:rPr>
              <w:rFonts w:ascii="Calibri" w:eastAsia="Times New Roman" w:hAnsi="Calibri"/>
              <w:sz w:val="22"/>
              <w:szCs w:val="20"/>
            </w:rPr>
            <w:t xml:space="preserve">ntities </w:t>
          </w:r>
          <w:r w:rsidR="001705F2">
            <w:rPr>
              <w:rFonts w:ascii="Calibri" w:eastAsia="Times New Roman" w:hAnsi="Calibri"/>
              <w:sz w:val="22"/>
              <w:szCs w:val="20"/>
            </w:rPr>
            <w:t xml:space="preserve">that </w:t>
          </w:r>
          <w:r w:rsidR="00A95469">
            <w:rPr>
              <w:rFonts w:ascii="Calibri" w:eastAsia="Times New Roman" w:hAnsi="Calibri"/>
              <w:sz w:val="22"/>
              <w:szCs w:val="20"/>
            </w:rPr>
            <w:t xml:space="preserve">prepare financial statements </w:t>
          </w:r>
          <w:r w:rsidR="0095023F">
            <w:rPr>
              <w:rFonts w:ascii="Calibri" w:eastAsia="Times New Roman" w:hAnsi="Calibri"/>
              <w:sz w:val="22"/>
              <w:szCs w:val="20"/>
            </w:rPr>
            <w:t xml:space="preserve">and tax returns </w:t>
          </w:r>
          <w:r w:rsidR="00A95469">
            <w:rPr>
              <w:rFonts w:ascii="Calibri" w:eastAsia="Times New Roman" w:hAnsi="Calibri"/>
              <w:sz w:val="22"/>
              <w:szCs w:val="20"/>
            </w:rPr>
            <w:t>in a foreign currency</w:t>
          </w:r>
          <w:r w:rsidR="001705F2">
            <w:rPr>
              <w:rFonts w:ascii="Calibri" w:eastAsia="Times New Roman" w:hAnsi="Calibri"/>
              <w:sz w:val="22"/>
              <w:szCs w:val="20"/>
            </w:rPr>
            <w:t xml:space="preserve"> need to translate </w:t>
          </w:r>
          <w:r>
            <w:rPr>
              <w:rFonts w:ascii="Calibri" w:eastAsia="Times New Roman" w:hAnsi="Calibri"/>
              <w:sz w:val="22"/>
              <w:szCs w:val="20"/>
            </w:rPr>
            <w:t>their</w:t>
          </w:r>
          <w:r w:rsidR="001705F2">
            <w:rPr>
              <w:rFonts w:ascii="Calibri" w:eastAsia="Times New Roman" w:hAnsi="Calibri"/>
              <w:sz w:val="22"/>
              <w:szCs w:val="20"/>
            </w:rPr>
            <w:t xml:space="preserve"> total income to Australian dollars to determine whether </w:t>
          </w:r>
          <w:r>
            <w:rPr>
              <w:rFonts w:ascii="Calibri" w:eastAsia="Times New Roman" w:hAnsi="Calibri"/>
              <w:sz w:val="22"/>
              <w:szCs w:val="20"/>
            </w:rPr>
            <w:t>they</w:t>
          </w:r>
          <w:r w:rsidR="001705F2">
            <w:rPr>
              <w:rFonts w:ascii="Calibri" w:eastAsia="Times New Roman" w:hAnsi="Calibri"/>
              <w:sz w:val="22"/>
              <w:szCs w:val="20"/>
            </w:rPr>
            <w:t xml:space="preserve"> meet income thresholds. </w:t>
          </w:r>
          <w:r w:rsidR="005F58C8">
            <w:rPr>
              <w:rFonts w:ascii="Calibri" w:eastAsia="Times New Roman" w:hAnsi="Calibri"/>
              <w:sz w:val="22"/>
              <w:szCs w:val="20"/>
            </w:rPr>
            <w:t xml:space="preserve">Entities should </w:t>
          </w:r>
          <w:r w:rsidR="00E93C29">
            <w:rPr>
              <w:rFonts w:ascii="Calibri" w:eastAsia="Times New Roman" w:hAnsi="Calibri"/>
              <w:sz w:val="22"/>
              <w:szCs w:val="20"/>
            </w:rPr>
            <w:t xml:space="preserve">translate total income using the </w:t>
          </w:r>
          <w:r w:rsidR="00491E10">
            <w:rPr>
              <w:rFonts w:ascii="Calibri" w:eastAsia="Times New Roman" w:hAnsi="Calibri"/>
              <w:sz w:val="22"/>
              <w:szCs w:val="20"/>
            </w:rPr>
            <w:t xml:space="preserve">ATO </w:t>
          </w:r>
          <w:r w:rsidR="00E93C29">
            <w:rPr>
              <w:rFonts w:ascii="Calibri" w:eastAsia="Times New Roman" w:hAnsi="Calibri"/>
              <w:sz w:val="22"/>
              <w:szCs w:val="20"/>
            </w:rPr>
            <w:t>rules for determining taxable income</w:t>
          </w:r>
          <w:r w:rsidR="005F58C8">
            <w:rPr>
              <w:rFonts w:ascii="Calibri" w:eastAsia="Times New Roman" w:hAnsi="Calibri"/>
              <w:sz w:val="22"/>
              <w:szCs w:val="20"/>
            </w:rPr>
            <w:t>.</w:t>
          </w:r>
          <w:r w:rsidR="005F58C8">
            <w:rPr>
              <w:rStyle w:val="FootnoteReference"/>
              <w:rFonts w:eastAsia="Times New Roman"/>
              <w:szCs w:val="20"/>
            </w:rPr>
            <w:footnoteReference w:id="18"/>
          </w:r>
        </w:p>
        <w:p w14:paraId="33FE1007" w14:textId="3ECC5FD7" w:rsidR="00FF0EA7" w:rsidRDefault="00FF0EA7" w:rsidP="00202B22">
          <w:pPr>
            <w:pStyle w:val="Heading2"/>
          </w:pPr>
          <w:bookmarkStart w:id="62" w:name="_Toc107905884"/>
          <w:r>
            <w:t xml:space="preserve">Use of tax return </w:t>
          </w:r>
          <w:r w:rsidR="00133B5E">
            <w:t>information</w:t>
          </w:r>
          <w:bookmarkEnd w:id="62"/>
        </w:p>
        <w:p w14:paraId="09F61186" w14:textId="42A296FE" w:rsidR="00B70480" w:rsidRDefault="00DB4BD8" w:rsidP="002929DE">
          <w:pPr>
            <w:pStyle w:val="NormalWeb"/>
            <w:numPr>
              <w:ilvl w:val="0"/>
              <w:numId w:val="11"/>
            </w:numPr>
            <w:shd w:val="clear" w:color="auto" w:fill="FFFFFF"/>
            <w:spacing w:before="0" w:beforeAutospacing="0" w:after="120" w:afterAutospacing="0"/>
            <w:ind w:left="992" w:hanging="992"/>
            <w:rPr>
              <w:rFonts w:ascii="Calibri" w:eastAsia="Times New Roman" w:hAnsi="Calibri"/>
              <w:sz w:val="22"/>
              <w:szCs w:val="20"/>
            </w:rPr>
          </w:pPr>
          <w:r>
            <w:rPr>
              <w:rFonts w:ascii="Calibri" w:eastAsia="Times New Roman" w:hAnsi="Calibri"/>
              <w:sz w:val="22"/>
              <w:szCs w:val="20"/>
            </w:rPr>
            <w:t>An e</w:t>
          </w:r>
          <w:r w:rsidR="00AB6FE3">
            <w:rPr>
              <w:rFonts w:ascii="Calibri" w:eastAsia="Times New Roman" w:hAnsi="Calibri"/>
              <w:sz w:val="22"/>
              <w:szCs w:val="20"/>
            </w:rPr>
            <w:t>ntit</w:t>
          </w:r>
          <w:r>
            <w:rPr>
              <w:rFonts w:ascii="Calibri" w:eastAsia="Times New Roman" w:hAnsi="Calibri"/>
              <w:sz w:val="22"/>
              <w:szCs w:val="20"/>
            </w:rPr>
            <w:t>y</w:t>
          </w:r>
          <w:r w:rsidR="00AB6FE3">
            <w:rPr>
              <w:rFonts w:ascii="Calibri" w:eastAsia="Times New Roman" w:hAnsi="Calibri"/>
              <w:sz w:val="22"/>
              <w:szCs w:val="20"/>
            </w:rPr>
            <w:t xml:space="preserve"> with </w:t>
          </w:r>
          <w:r>
            <w:rPr>
              <w:rFonts w:ascii="Calibri" w:eastAsia="Times New Roman" w:hAnsi="Calibri"/>
              <w:sz w:val="22"/>
              <w:szCs w:val="20"/>
            </w:rPr>
            <w:t xml:space="preserve">a </w:t>
          </w:r>
          <w:r w:rsidR="00AB6FE3">
            <w:rPr>
              <w:rFonts w:ascii="Calibri" w:eastAsia="Times New Roman" w:hAnsi="Calibri"/>
              <w:sz w:val="22"/>
              <w:szCs w:val="20"/>
            </w:rPr>
            <w:t xml:space="preserve">simple tax reporting structure may be able to use </w:t>
          </w:r>
          <w:r w:rsidR="00BE590B">
            <w:rPr>
              <w:rFonts w:ascii="Calibri" w:eastAsia="Times New Roman" w:hAnsi="Calibri"/>
              <w:sz w:val="22"/>
              <w:szCs w:val="20"/>
            </w:rPr>
            <w:t>their</w:t>
          </w:r>
          <w:r w:rsidR="00AB6FE3">
            <w:rPr>
              <w:rFonts w:ascii="Calibri" w:eastAsia="Times New Roman" w:hAnsi="Calibri"/>
              <w:sz w:val="22"/>
              <w:szCs w:val="20"/>
            </w:rPr>
            <w:t xml:space="preserve"> </w:t>
          </w:r>
          <w:r w:rsidR="00F3283A">
            <w:rPr>
              <w:rFonts w:ascii="Calibri" w:eastAsia="Times New Roman" w:hAnsi="Calibri"/>
              <w:sz w:val="22"/>
              <w:szCs w:val="20"/>
            </w:rPr>
            <w:t>income tax returns to assist in determining total income. For companies that are not part of a tax consolidated group</w:t>
          </w:r>
          <w:r w:rsidR="001C170C">
            <w:rPr>
              <w:rFonts w:ascii="Calibri" w:eastAsia="Times New Roman" w:hAnsi="Calibri"/>
              <w:sz w:val="22"/>
              <w:szCs w:val="20"/>
            </w:rPr>
            <w:t xml:space="preserve">, total income </w:t>
          </w:r>
          <w:r w:rsidR="00E64E93">
            <w:rPr>
              <w:rFonts w:ascii="Calibri" w:eastAsia="Times New Roman" w:hAnsi="Calibri"/>
              <w:sz w:val="22"/>
              <w:szCs w:val="20"/>
            </w:rPr>
            <w:t xml:space="preserve">under financial reporting standards </w:t>
          </w:r>
          <w:r w:rsidR="001C170C">
            <w:rPr>
              <w:rFonts w:ascii="Calibri" w:eastAsia="Times New Roman" w:hAnsi="Calibri"/>
              <w:sz w:val="22"/>
              <w:szCs w:val="20"/>
            </w:rPr>
            <w:t xml:space="preserve">will generally correspond </w:t>
          </w:r>
          <w:r w:rsidR="00491E10">
            <w:rPr>
              <w:rFonts w:ascii="Calibri" w:eastAsia="Times New Roman" w:hAnsi="Calibri"/>
              <w:sz w:val="22"/>
              <w:szCs w:val="20"/>
            </w:rPr>
            <w:t>to</w:t>
          </w:r>
          <w:r w:rsidR="001C170C">
            <w:rPr>
              <w:rFonts w:ascii="Calibri" w:eastAsia="Times New Roman" w:hAnsi="Calibri"/>
              <w:sz w:val="22"/>
              <w:szCs w:val="20"/>
            </w:rPr>
            <w:t xml:space="preserve"> total income reported in 6S of in </w:t>
          </w:r>
          <w:r w:rsidR="00C31752">
            <w:rPr>
              <w:rFonts w:ascii="Calibri" w:eastAsia="Times New Roman" w:hAnsi="Calibri"/>
              <w:sz w:val="22"/>
              <w:szCs w:val="20"/>
            </w:rPr>
            <w:t>their</w:t>
          </w:r>
          <w:r w:rsidR="001C170C">
            <w:rPr>
              <w:rFonts w:ascii="Calibri" w:eastAsia="Times New Roman" w:hAnsi="Calibri"/>
              <w:sz w:val="22"/>
              <w:szCs w:val="20"/>
            </w:rPr>
            <w:t xml:space="preserve"> company tax return</w:t>
          </w:r>
          <w:r w:rsidR="00B41BAA">
            <w:rPr>
              <w:rFonts w:ascii="Calibri" w:eastAsia="Times New Roman" w:hAnsi="Calibri"/>
              <w:sz w:val="22"/>
              <w:szCs w:val="20"/>
            </w:rPr>
            <w:t xml:space="preserve">. </w:t>
          </w:r>
        </w:p>
        <w:p w14:paraId="2613A426" w14:textId="728FFB90" w:rsidR="00AB6FE3" w:rsidRDefault="00B70480" w:rsidP="002929DE">
          <w:pPr>
            <w:pStyle w:val="NormalWeb"/>
            <w:numPr>
              <w:ilvl w:val="0"/>
              <w:numId w:val="11"/>
            </w:numPr>
            <w:shd w:val="clear" w:color="auto" w:fill="FFFFFF"/>
            <w:spacing w:before="0" w:beforeAutospacing="0" w:after="120" w:afterAutospacing="0"/>
            <w:ind w:left="992" w:hanging="992"/>
            <w:rPr>
              <w:rFonts w:ascii="Calibri" w:eastAsia="Times New Roman" w:hAnsi="Calibri"/>
              <w:sz w:val="22"/>
              <w:szCs w:val="20"/>
            </w:rPr>
          </w:pPr>
          <w:r>
            <w:rPr>
              <w:rFonts w:ascii="Calibri" w:eastAsia="Times New Roman" w:hAnsi="Calibri"/>
              <w:sz w:val="22"/>
              <w:szCs w:val="20"/>
            </w:rPr>
            <w:t>For o</w:t>
          </w:r>
          <w:r w:rsidR="001C170C">
            <w:rPr>
              <w:rFonts w:ascii="Calibri" w:eastAsia="Times New Roman" w:hAnsi="Calibri"/>
              <w:sz w:val="22"/>
              <w:szCs w:val="20"/>
            </w:rPr>
            <w:t xml:space="preserve">ther entities </w:t>
          </w:r>
          <w:r w:rsidR="00CA5765">
            <w:rPr>
              <w:rFonts w:ascii="Calibri" w:eastAsia="Times New Roman" w:hAnsi="Calibri"/>
              <w:sz w:val="22"/>
              <w:szCs w:val="20"/>
            </w:rPr>
            <w:t>that are not companies or part of a tax consolidated group</w:t>
          </w:r>
          <w:r w:rsidR="003A4C3C">
            <w:rPr>
              <w:rFonts w:ascii="Calibri" w:eastAsia="Times New Roman" w:hAnsi="Calibri"/>
              <w:sz w:val="22"/>
              <w:szCs w:val="20"/>
            </w:rPr>
            <w:t xml:space="preserve">, total income </w:t>
          </w:r>
          <w:r w:rsidR="006127B7">
            <w:rPr>
              <w:rFonts w:ascii="Calibri" w:eastAsia="Times New Roman" w:hAnsi="Calibri"/>
              <w:sz w:val="22"/>
              <w:szCs w:val="20"/>
            </w:rPr>
            <w:t xml:space="preserve">under financial reporting standards </w:t>
          </w:r>
          <w:r w:rsidR="003A4C3C">
            <w:rPr>
              <w:rFonts w:ascii="Calibri" w:eastAsia="Times New Roman" w:hAnsi="Calibri"/>
              <w:sz w:val="22"/>
              <w:szCs w:val="20"/>
            </w:rPr>
            <w:t xml:space="preserve">will generally correspond </w:t>
          </w:r>
          <w:r w:rsidR="00BE590B">
            <w:rPr>
              <w:rFonts w:ascii="Calibri" w:eastAsia="Times New Roman" w:hAnsi="Calibri"/>
              <w:sz w:val="22"/>
              <w:szCs w:val="20"/>
            </w:rPr>
            <w:t>to</w:t>
          </w:r>
          <w:r w:rsidR="003A4C3C">
            <w:rPr>
              <w:rFonts w:ascii="Calibri" w:eastAsia="Times New Roman" w:hAnsi="Calibri"/>
              <w:sz w:val="22"/>
              <w:szCs w:val="20"/>
            </w:rPr>
            <w:t xml:space="preserve"> the total income reported in </w:t>
          </w:r>
          <w:r w:rsidR="00C31752">
            <w:rPr>
              <w:rFonts w:ascii="Calibri" w:eastAsia="Times New Roman" w:hAnsi="Calibri"/>
              <w:sz w:val="22"/>
              <w:szCs w:val="20"/>
            </w:rPr>
            <w:t>their</w:t>
          </w:r>
          <w:r w:rsidR="003A4C3C">
            <w:rPr>
              <w:rFonts w:ascii="Calibri" w:eastAsia="Times New Roman" w:hAnsi="Calibri"/>
              <w:sz w:val="22"/>
              <w:szCs w:val="20"/>
            </w:rPr>
            <w:t xml:space="preserve"> tax return.</w:t>
          </w:r>
        </w:p>
        <w:p w14:paraId="53418AB1" w14:textId="262AF820" w:rsidR="00927FDB" w:rsidRDefault="002F4D11" w:rsidP="00202B22">
          <w:pPr>
            <w:pStyle w:val="Heading2"/>
          </w:pPr>
          <w:bookmarkStart w:id="63" w:name="_Toc107905885"/>
          <w:r>
            <w:t>B</w:t>
          </w:r>
          <w:r w:rsidR="00D652C1">
            <w:t>usiness combinations</w:t>
          </w:r>
          <w:r>
            <w:t xml:space="preserve"> </w:t>
          </w:r>
          <w:r w:rsidR="00C31752">
            <w:t>and</w:t>
          </w:r>
          <w:r>
            <w:t xml:space="preserve"> control transactions</w:t>
          </w:r>
          <w:bookmarkEnd w:id="63"/>
        </w:p>
        <w:p w14:paraId="35E07196" w14:textId="4FDCFB78" w:rsidR="00B618FA" w:rsidRPr="00B618FA" w:rsidRDefault="00B618FA" w:rsidP="002929DE">
          <w:pPr>
            <w:pStyle w:val="NormalWeb"/>
            <w:numPr>
              <w:ilvl w:val="0"/>
              <w:numId w:val="11"/>
            </w:numPr>
            <w:shd w:val="clear" w:color="auto" w:fill="FFFFFF"/>
            <w:spacing w:before="0" w:beforeAutospacing="0" w:after="120" w:afterAutospacing="0"/>
            <w:ind w:left="992" w:hanging="992"/>
            <w:rPr>
              <w:rFonts w:asciiTheme="minorHAnsi" w:eastAsia="Times New Roman" w:hAnsiTheme="minorHAnsi" w:cstheme="minorHAnsi"/>
              <w:sz w:val="20"/>
              <w:szCs w:val="18"/>
            </w:rPr>
          </w:pPr>
          <w:r>
            <w:rPr>
              <w:rFonts w:asciiTheme="minorHAnsi" w:hAnsiTheme="minorHAnsi" w:cstheme="minorHAnsi"/>
              <w:sz w:val="22"/>
              <w:szCs w:val="22"/>
            </w:rPr>
            <w:t>As outlined in the AASB 3</w:t>
          </w:r>
          <w:r w:rsidR="00376A08">
            <w:rPr>
              <w:rFonts w:asciiTheme="minorHAnsi" w:hAnsiTheme="minorHAnsi" w:cstheme="minorHAnsi"/>
              <w:sz w:val="22"/>
              <w:szCs w:val="22"/>
            </w:rPr>
            <w:t>: Business combinations</w:t>
          </w:r>
          <w:r>
            <w:rPr>
              <w:rFonts w:asciiTheme="minorHAnsi" w:hAnsiTheme="minorHAnsi" w:cstheme="minorHAnsi"/>
              <w:sz w:val="22"/>
              <w:szCs w:val="22"/>
            </w:rPr>
            <w:t>, a</w:t>
          </w:r>
          <w:r w:rsidRPr="00B618FA">
            <w:rPr>
              <w:rFonts w:asciiTheme="minorHAnsi" w:hAnsiTheme="minorHAnsi" w:cstheme="minorHAnsi"/>
              <w:sz w:val="22"/>
              <w:szCs w:val="22"/>
            </w:rPr>
            <w:t xml:space="preserve"> business combination is the bringing together of separate entities or businesses into one reporting entity. Most business combinations involve one entity obtaining control of one or more other businesses</w:t>
          </w:r>
          <w:r w:rsidR="00FD2FBC">
            <w:rPr>
              <w:rFonts w:asciiTheme="minorHAnsi" w:hAnsiTheme="minorHAnsi" w:cstheme="minorHAnsi"/>
              <w:sz w:val="22"/>
              <w:szCs w:val="22"/>
            </w:rPr>
            <w:t>.</w:t>
          </w:r>
          <w:r>
            <w:rPr>
              <w:rStyle w:val="FootnoteReference"/>
              <w:rFonts w:cstheme="minorHAnsi"/>
              <w:szCs w:val="22"/>
            </w:rPr>
            <w:footnoteReference w:id="19"/>
          </w:r>
        </w:p>
        <w:p w14:paraId="0A057FD0" w14:textId="5A98E044" w:rsidR="003A4C3C" w:rsidRDefault="00490968" w:rsidP="002929DE">
          <w:pPr>
            <w:pStyle w:val="NormalWeb"/>
            <w:numPr>
              <w:ilvl w:val="0"/>
              <w:numId w:val="11"/>
            </w:numPr>
            <w:shd w:val="clear" w:color="auto" w:fill="FFFFFF"/>
            <w:spacing w:before="0" w:beforeAutospacing="0" w:after="120" w:afterAutospacing="0"/>
            <w:ind w:left="992" w:hanging="992"/>
            <w:rPr>
              <w:rFonts w:ascii="Calibri" w:eastAsia="Times New Roman" w:hAnsi="Calibri"/>
              <w:sz w:val="22"/>
              <w:szCs w:val="20"/>
            </w:rPr>
          </w:pPr>
          <w:r>
            <w:rPr>
              <w:rFonts w:ascii="Calibri" w:eastAsia="Times New Roman" w:hAnsi="Calibri"/>
              <w:sz w:val="22"/>
              <w:szCs w:val="20"/>
            </w:rPr>
            <w:t>Where an</w:t>
          </w:r>
          <w:r w:rsidR="00393D07">
            <w:rPr>
              <w:rFonts w:ascii="Calibri" w:eastAsia="Times New Roman" w:hAnsi="Calibri"/>
              <w:sz w:val="22"/>
              <w:szCs w:val="20"/>
            </w:rPr>
            <w:t xml:space="preserve"> entity is part of a business combination </w:t>
          </w:r>
          <w:r w:rsidR="00813D9F">
            <w:rPr>
              <w:rFonts w:ascii="Calibri" w:eastAsia="Times New Roman" w:hAnsi="Calibri"/>
              <w:sz w:val="22"/>
              <w:szCs w:val="20"/>
            </w:rPr>
            <w:t>or prepare</w:t>
          </w:r>
          <w:r w:rsidR="00C101A7">
            <w:rPr>
              <w:rFonts w:ascii="Calibri" w:eastAsia="Times New Roman" w:hAnsi="Calibri"/>
              <w:sz w:val="22"/>
              <w:szCs w:val="20"/>
            </w:rPr>
            <w:t xml:space="preserve">s </w:t>
          </w:r>
          <w:r w:rsidR="00915E2D">
            <w:rPr>
              <w:rFonts w:ascii="Calibri" w:eastAsia="Times New Roman" w:hAnsi="Calibri"/>
              <w:sz w:val="22"/>
              <w:szCs w:val="20"/>
            </w:rPr>
            <w:t xml:space="preserve">financial statements on a consolidated </w:t>
          </w:r>
          <w:r w:rsidR="00813D9F">
            <w:rPr>
              <w:rFonts w:ascii="Calibri" w:eastAsia="Times New Roman" w:hAnsi="Calibri"/>
              <w:sz w:val="22"/>
              <w:szCs w:val="20"/>
            </w:rPr>
            <w:t>basis</w:t>
          </w:r>
          <w:r w:rsidR="00C31752">
            <w:rPr>
              <w:rFonts w:ascii="Calibri" w:eastAsia="Times New Roman" w:hAnsi="Calibri"/>
              <w:sz w:val="22"/>
              <w:szCs w:val="20"/>
            </w:rPr>
            <w:t>,</w:t>
          </w:r>
          <w:r w:rsidR="00813D9F">
            <w:rPr>
              <w:rFonts w:ascii="Calibri" w:eastAsia="Times New Roman" w:hAnsi="Calibri"/>
              <w:sz w:val="22"/>
              <w:szCs w:val="20"/>
            </w:rPr>
            <w:t xml:space="preserve"> </w:t>
          </w:r>
          <w:r w:rsidR="002A48C5">
            <w:rPr>
              <w:rFonts w:ascii="Calibri" w:eastAsia="Times New Roman" w:hAnsi="Calibri"/>
              <w:sz w:val="22"/>
              <w:szCs w:val="20"/>
            </w:rPr>
            <w:t xml:space="preserve">it may need to </w:t>
          </w:r>
          <w:r w:rsidR="000F7E0F">
            <w:rPr>
              <w:rFonts w:ascii="Calibri" w:eastAsia="Times New Roman" w:hAnsi="Calibri"/>
              <w:sz w:val="22"/>
              <w:szCs w:val="20"/>
            </w:rPr>
            <w:t>measure</w:t>
          </w:r>
          <w:r w:rsidR="002A48C5">
            <w:rPr>
              <w:rFonts w:ascii="Calibri" w:eastAsia="Times New Roman" w:hAnsi="Calibri"/>
              <w:sz w:val="22"/>
              <w:szCs w:val="20"/>
            </w:rPr>
            <w:t xml:space="preserve"> </w:t>
          </w:r>
          <w:r w:rsidR="00B76506">
            <w:rPr>
              <w:rFonts w:ascii="Calibri" w:eastAsia="Times New Roman" w:hAnsi="Calibri"/>
              <w:sz w:val="22"/>
              <w:szCs w:val="20"/>
            </w:rPr>
            <w:t xml:space="preserve">total income </w:t>
          </w:r>
          <w:r w:rsidR="00B44E25">
            <w:rPr>
              <w:rFonts w:ascii="Calibri" w:eastAsia="Times New Roman" w:hAnsi="Calibri"/>
              <w:sz w:val="22"/>
              <w:szCs w:val="20"/>
            </w:rPr>
            <w:t xml:space="preserve">either </w:t>
          </w:r>
          <w:r w:rsidR="00553D04">
            <w:rPr>
              <w:rFonts w:ascii="Calibri" w:eastAsia="Times New Roman" w:hAnsi="Calibri"/>
              <w:sz w:val="22"/>
              <w:szCs w:val="20"/>
            </w:rPr>
            <w:t xml:space="preserve">pre-consolidation </w:t>
          </w:r>
          <w:r w:rsidR="005E0E5B">
            <w:rPr>
              <w:rFonts w:ascii="Calibri" w:eastAsia="Times New Roman" w:hAnsi="Calibri"/>
              <w:sz w:val="22"/>
              <w:szCs w:val="20"/>
            </w:rPr>
            <w:t>or post-consolidation</w:t>
          </w:r>
          <w:r w:rsidR="00B44E25">
            <w:rPr>
              <w:rFonts w:ascii="Calibri" w:eastAsia="Times New Roman" w:hAnsi="Calibri"/>
              <w:sz w:val="22"/>
              <w:szCs w:val="20"/>
            </w:rPr>
            <w:t>. This will</w:t>
          </w:r>
          <w:r w:rsidR="005E0E5B">
            <w:rPr>
              <w:rFonts w:ascii="Calibri" w:eastAsia="Times New Roman" w:hAnsi="Calibri"/>
              <w:sz w:val="22"/>
              <w:szCs w:val="20"/>
            </w:rPr>
            <w:t xml:space="preserve"> depend on </w:t>
          </w:r>
          <w:r w:rsidR="00ED37FD">
            <w:rPr>
              <w:rFonts w:ascii="Calibri" w:eastAsia="Times New Roman" w:hAnsi="Calibri"/>
              <w:sz w:val="22"/>
              <w:szCs w:val="20"/>
            </w:rPr>
            <w:t>the type of entity</w:t>
          </w:r>
          <w:r w:rsidR="00037429">
            <w:rPr>
              <w:rFonts w:ascii="Calibri" w:eastAsia="Times New Roman" w:hAnsi="Calibri"/>
              <w:sz w:val="22"/>
              <w:szCs w:val="20"/>
            </w:rPr>
            <w:t>.</w:t>
          </w:r>
        </w:p>
        <w:p w14:paraId="0E96DA30" w14:textId="4A6829F8" w:rsidR="00037429" w:rsidRDefault="00037429" w:rsidP="002929DE">
          <w:pPr>
            <w:pStyle w:val="NormalWeb"/>
            <w:numPr>
              <w:ilvl w:val="0"/>
              <w:numId w:val="11"/>
            </w:numPr>
            <w:shd w:val="clear" w:color="auto" w:fill="FFFFFF"/>
            <w:spacing w:before="0" w:beforeAutospacing="0" w:after="120" w:afterAutospacing="0"/>
            <w:ind w:left="992" w:hanging="992"/>
            <w:rPr>
              <w:rFonts w:ascii="Calibri" w:eastAsia="Times New Roman" w:hAnsi="Calibri"/>
              <w:sz w:val="22"/>
              <w:szCs w:val="20"/>
            </w:rPr>
          </w:pPr>
          <w:r>
            <w:rPr>
              <w:rFonts w:ascii="Calibri" w:eastAsia="Times New Roman" w:hAnsi="Calibri"/>
              <w:sz w:val="22"/>
              <w:szCs w:val="20"/>
            </w:rPr>
            <w:t xml:space="preserve">Member entities and entities that are not </w:t>
          </w:r>
          <w:r w:rsidR="00CA5837">
            <w:rPr>
              <w:rFonts w:ascii="Calibri" w:eastAsia="Times New Roman" w:hAnsi="Calibri"/>
              <w:sz w:val="22"/>
              <w:szCs w:val="20"/>
            </w:rPr>
            <w:t>a controlling corporation or member entity would generally measure total income pre-consolidation. This may include income from intracompany transactions.</w:t>
          </w:r>
        </w:p>
        <w:p w14:paraId="55C6A7D8" w14:textId="2C5350E0" w:rsidR="00CA5837" w:rsidRDefault="00CA5837" w:rsidP="002929DE">
          <w:pPr>
            <w:pStyle w:val="NormalWeb"/>
            <w:numPr>
              <w:ilvl w:val="0"/>
              <w:numId w:val="11"/>
            </w:numPr>
            <w:shd w:val="clear" w:color="auto" w:fill="FFFFFF"/>
            <w:spacing w:before="0" w:beforeAutospacing="0" w:after="120" w:afterAutospacing="0"/>
            <w:ind w:left="992" w:hanging="992"/>
            <w:rPr>
              <w:rFonts w:ascii="Calibri" w:eastAsia="Times New Roman" w:hAnsi="Calibri"/>
              <w:sz w:val="22"/>
              <w:szCs w:val="20"/>
            </w:rPr>
          </w:pPr>
          <w:r>
            <w:rPr>
              <w:rFonts w:ascii="Calibri" w:eastAsia="Times New Roman" w:hAnsi="Calibri"/>
              <w:sz w:val="22"/>
              <w:szCs w:val="20"/>
            </w:rPr>
            <w:t xml:space="preserve">Controlling corporations, </w:t>
          </w:r>
          <w:r w:rsidR="00004C50">
            <w:rPr>
              <w:rFonts w:ascii="Calibri" w:eastAsia="Times New Roman" w:hAnsi="Calibri"/>
              <w:sz w:val="22"/>
              <w:szCs w:val="20"/>
            </w:rPr>
            <w:t xml:space="preserve">that </w:t>
          </w:r>
          <w:r w:rsidR="003E2575">
            <w:rPr>
              <w:rFonts w:ascii="Calibri" w:eastAsia="Times New Roman" w:hAnsi="Calibri"/>
              <w:sz w:val="22"/>
              <w:szCs w:val="20"/>
            </w:rPr>
            <w:t xml:space="preserve">determine total </w:t>
          </w:r>
          <w:r>
            <w:rPr>
              <w:rFonts w:ascii="Calibri" w:eastAsia="Times New Roman" w:hAnsi="Calibri"/>
              <w:sz w:val="22"/>
              <w:szCs w:val="20"/>
            </w:rPr>
            <w:t xml:space="preserve">income based on </w:t>
          </w:r>
          <w:r w:rsidR="003E2575">
            <w:rPr>
              <w:rFonts w:ascii="Calibri" w:eastAsia="Times New Roman" w:hAnsi="Calibri"/>
              <w:sz w:val="22"/>
              <w:szCs w:val="20"/>
            </w:rPr>
            <w:t>combined</w:t>
          </w:r>
          <w:r>
            <w:rPr>
              <w:rFonts w:ascii="Calibri" w:eastAsia="Times New Roman" w:hAnsi="Calibri"/>
              <w:sz w:val="22"/>
              <w:szCs w:val="20"/>
            </w:rPr>
            <w:t xml:space="preserve"> </w:t>
          </w:r>
          <w:r w:rsidR="00833560">
            <w:rPr>
              <w:rFonts w:ascii="Calibri" w:eastAsia="Times New Roman" w:hAnsi="Calibri"/>
              <w:sz w:val="22"/>
              <w:szCs w:val="20"/>
            </w:rPr>
            <w:t xml:space="preserve">income </w:t>
          </w:r>
          <w:r w:rsidR="003E2575">
            <w:rPr>
              <w:rFonts w:ascii="Calibri" w:eastAsia="Times New Roman" w:hAnsi="Calibri"/>
              <w:sz w:val="22"/>
              <w:szCs w:val="20"/>
            </w:rPr>
            <w:t>with</w:t>
          </w:r>
          <w:r w:rsidR="00833560">
            <w:rPr>
              <w:rFonts w:ascii="Calibri" w:eastAsia="Times New Roman" w:hAnsi="Calibri"/>
              <w:sz w:val="22"/>
              <w:szCs w:val="20"/>
            </w:rPr>
            <w:t xml:space="preserve"> member entities, would generally measure total income post-consolidation. However, </w:t>
          </w:r>
          <w:r w:rsidR="003E2575">
            <w:rPr>
              <w:rFonts w:ascii="Calibri" w:eastAsia="Times New Roman" w:hAnsi="Calibri"/>
              <w:sz w:val="22"/>
              <w:szCs w:val="20"/>
            </w:rPr>
            <w:t xml:space="preserve">they may need to </w:t>
          </w:r>
          <w:r w:rsidR="00833560">
            <w:rPr>
              <w:rFonts w:ascii="Calibri" w:eastAsia="Times New Roman" w:hAnsi="Calibri"/>
              <w:sz w:val="22"/>
              <w:szCs w:val="20"/>
            </w:rPr>
            <w:t>exclu</w:t>
          </w:r>
          <w:r w:rsidR="003E2575">
            <w:rPr>
              <w:rFonts w:ascii="Calibri" w:eastAsia="Times New Roman" w:hAnsi="Calibri"/>
              <w:sz w:val="22"/>
              <w:szCs w:val="20"/>
            </w:rPr>
            <w:t>de</w:t>
          </w:r>
          <w:r w:rsidR="00833560">
            <w:rPr>
              <w:rFonts w:ascii="Calibri" w:eastAsia="Times New Roman" w:hAnsi="Calibri"/>
              <w:sz w:val="22"/>
              <w:szCs w:val="20"/>
            </w:rPr>
            <w:t xml:space="preserve"> </w:t>
          </w:r>
          <w:r w:rsidR="00AB0B65">
            <w:rPr>
              <w:rFonts w:ascii="Calibri" w:eastAsia="Times New Roman" w:hAnsi="Calibri"/>
              <w:sz w:val="22"/>
              <w:szCs w:val="20"/>
            </w:rPr>
            <w:t xml:space="preserve">income from </w:t>
          </w:r>
          <w:r w:rsidR="00833560">
            <w:rPr>
              <w:rFonts w:ascii="Calibri" w:eastAsia="Times New Roman" w:hAnsi="Calibri"/>
              <w:sz w:val="22"/>
              <w:szCs w:val="20"/>
            </w:rPr>
            <w:t xml:space="preserve">subsidiary entities that are not member entities, such as </w:t>
          </w:r>
          <w:r w:rsidR="002F4D11">
            <w:rPr>
              <w:rFonts w:ascii="Calibri" w:eastAsia="Times New Roman" w:hAnsi="Calibri"/>
              <w:sz w:val="22"/>
              <w:szCs w:val="20"/>
            </w:rPr>
            <w:t>trusts that operate as part of the group’s structure.</w:t>
          </w:r>
        </w:p>
        <w:p w14:paraId="2513A5B8" w14:textId="029B81C9" w:rsidR="00AE7680" w:rsidRDefault="00AE7680" w:rsidP="002929DE">
          <w:pPr>
            <w:pStyle w:val="NormalWeb"/>
            <w:numPr>
              <w:ilvl w:val="0"/>
              <w:numId w:val="11"/>
            </w:numPr>
            <w:shd w:val="clear" w:color="auto" w:fill="FFFFFF"/>
            <w:spacing w:before="0" w:beforeAutospacing="0"/>
            <w:ind w:left="993" w:hanging="993"/>
            <w:rPr>
              <w:rFonts w:ascii="Calibri" w:eastAsia="Times New Roman" w:hAnsi="Calibri"/>
              <w:sz w:val="22"/>
              <w:szCs w:val="20"/>
            </w:rPr>
          </w:pPr>
          <w:r>
            <w:rPr>
              <w:rFonts w:ascii="Calibri" w:eastAsia="Times New Roman" w:hAnsi="Calibri"/>
              <w:sz w:val="22"/>
              <w:szCs w:val="20"/>
            </w:rPr>
            <w:t>Where an entity has been part of a control transaction, such as a</w:t>
          </w:r>
          <w:r w:rsidR="00BC1D9B">
            <w:rPr>
              <w:rFonts w:ascii="Calibri" w:eastAsia="Times New Roman" w:hAnsi="Calibri"/>
              <w:sz w:val="22"/>
              <w:szCs w:val="20"/>
            </w:rPr>
            <w:t xml:space="preserve"> merger or acquisition, </w:t>
          </w:r>
          <w:r w:rsidR="00D705FD">
            <w:rPr>
              <w:rFonts w:ascii="Calibri" w:eastAsia="Times New Roman" w:hAnsi="Calibri"/>
              <w:sz w:val="22"/>
              <w:szCs w:val="20"/>
            </w:rPr>
            <w:t xml:space="preserve">the acquiring entity </w:t>
          </w:r>
          <w:r w:rsidR="00BC1D9B">
            <w:rPr>
              <w:rFonts w:ascii="Calibri" w:eastAsia="Times New Roman" w:hAnsi="Calibri"/>
              <w:sz w:val="22"/>
              <w:szCs w:val="20"/>
            </w:rPr>
            <w:t xml:space="preserve">should assess total income in accordance with the relevant accounting standards for </w:t>
          </w:r>
          <w:r w:rsidR="00C419CA">
            <w:rPr>
              <w:rFonts w:ascii="Calibri" w:eastAsia="Times New Roman" w:hAnsi="Calibri"/>
              <w:sz w:val="22"/>
              <w:szCs w:val="20"/>
            </w:rPr>
            <w:t>recognition and measurement of income in a business combination.</w:t>
          </w:r>
          <w:r w:rsidR="00EB044B">
            <w:rPr>
              <w:rStyle w:val="FootnoteReference"/>
              <w:rFonts w:eastAsia="Times New Roman"/>
              <w:szCs w:val="20"/>
            </w:rPr>
            <w:footnoteReference w:id="20"/>
          </w:r>
        </w:p>
        <w:p w14:paraId="2AE3F530" w14:textId="77777777" w:rsidR="00514775" w:rsidRDefault="00514775">
          <w:pPr>
            <w:spacing w:before="0" w:after="160"/>
            <w:rPr>
              <w:b/>
              <w:bCs/>
              <w:i/>
              <w:iCs/>
            </w:rPr>
          </w:pPr>
          <w:r>
            <w:rPr>
              <w:b/>
              <w:bCs/>
              <w:i/>
              <w:iCs/>
            </w:rPr>
            <w:br w:type="page"/>
          </w:r>
        </w:p>
        <w:p w14:paraId="25A456DE" w14:textId="65F63496" w:rsidR="00CF6DA3" w:rsidRPr="008A58C8" w:rsidRDefault="00CF6DA3" w:rsidP="00514775">
          <w:pPr>
            <w:pStyle w:val="Heading4"/>
          </w:pPr>
          <w:r w:rsidRPr="008A58C8">
            <w:lastRenderedPageBreak/>
            <w:t xml:space="preserve">Table </w:t>
          </w:r>
          <w:r w:rsidR="00382AED">
            <w:t>3</w:t>
          </w:r>
          <w:r w:rsidRPr="008A58C8">
            <w:t xml:space="preserve"> – Guidance for </w:t>
          </w:r>
          <w:r w:rsidR="006C25F2">
            <w:t xml:space="preserve">determining </w:t>
          </w:r>
          <w:r w:rsidR="00AD7409">
            <w:t>total income</w:t>
          </w:r>
        </w:p>
        <w:tbl>
          <w:tblPr>
            <w:tblStyle w:val="TableGrid"/>
            <w:tblW w:w="9913" w:type="dxa"/>
            <w:tblCellMar>
              <w:top w:w="113" w:type="dxa"/>
              <w:bottom w:w="113" w:type="dxa"/>
            </w:tblCellMar>
            <w:tblLook w:val="04A0" w:firstRow="1" w:lastRow="0" w:firstColumn="1" w:lastColumn="0" w:noHBand="0" w:noVBand="1"/>
          </w:tblPr>
          <w:tblGrid>
            <w:gridCol w:w="3534"/>
            <w:gridCol w:w="6379"/>
          </w:tblGrid>
          <w:tr w:rsidR="00CF6DA3" w:rsidRPr="00BE37A9" w14:paraId="2A803C34" w14:textId="77777777" w:rsidTr="00547E46">
            <w:tc>
              <w:tcPr>
                <w:tcW w:w="3534" w:type="dxa"/>
                <w:tcBorders>
                  <w:top w:val="single" w:sz="6" w:space="0" w:color="auto"/>
                  <w:left w:val="single" w:sz="8" w:space="0" w:color="auto"/>
                  <w:bottom w:val="single" w:sz="6" w:space="0" w:color="auto"/>
                  <w:right w:val="single" w:sz="8" w:space="0" w:color="auto"/>
                </w:tcBorders>
                <w:shd w:val="clear" w:color="auto" w:fill="2C384A"/>
              </w:tcPr>
              <w:p w14:paraId="2CA55166" w14:textId="1D2BAEE4" w:rsidR="00CF6DA3" w:rsidRPr="00514775" w:rsidRDefault="00FD2FBC" w:rsidP="00514775">
                <w:pPr>
                  <w:spacing w:before="0" w:after="0"/>
                  <w:rPr>
                    <w:rFonts w:asciiTheme="minorHAnsi" w:hAnsiTheme="minorHAnsi" w:cstheme="minorHAnsi"/>
                    <w:b/>
                    <w:bCs/>
                    <w:color w:val="FFFFFF" w:themeColor="background1"/>
                    <w:sz w:val="24"/>
                    <w:szCs w:val="24"/>
                  </w:rPr>
                </w:pPr>
                <w:r>
                  <w:rPr>
                    <w:rFonts w:asciiTheme="minorHAnsi" w:hAnsiTheme="minorHAnsi" w:cstheme="minorHAnsi"/>
                    <w:b/>
                    <w:bCs/>
                    <w:color w:val="FFFFFF" w:themeColor="background1"/>
                    <w:sz w:val="24"/>
                    <w:szCs w:val="24"/>
                  </w:rPr>
                  <w:t xml:space="preserve">Example </w:t>
                </w:r>
                <w:r w:rsidR="00A94D54">
                  <w:rPr>
                    <w:rFonts w:asciiTheme="minorHAnsi" w:hAnsiTheme="minorHAnsi" w:cstheme="minorHAnsi"/>
                    <w:b/>
                    <w:bCs/>
                    <w:color w:val="FFFFFF" w:themeColor="background1"/>
                    <w:sz w:val="24"/>
                    <w:szCs w:val="24"/>
                  </w:rPr>
                  <w:t>s</w:t>
                </w:r>
                <w:r w:rsidR="00CF6DA3" w:rsidRPr="00514775">
                  <w:rPr>
                    <w:rFonts w:asciiTheme="minorHAnsi" w:hAnsiTheme="minorHAnsi" w:cstheme="minorHAnsi"/>
                    <w:b/>
                    <w:bCs/>
                    <w:color w:val="FFFFFF" w:themeColor="background1"/>
                    <w:sz w:val="24"/>
                    <w:szCs w:val="24"/>
                  </w:rPr>
                  <w:t>cenario</w:t>
                </w:r>
              </w:p>
            </w:tc>
            <w:tc>
              <w:tcPr>
                <w:tcW w:w="6379" w:type="dxa"/>
                <w:tcBorders>
                  <w:top w:val="single" w:sz="6" w:space="0" w:color="auto"/>
                  <w:left w:val="single" w:sz="8" w:space="0" w:color="auto"/>
                  <w:bottom w:val="single" w:sz="6" w:space="0" w:color="auto"/>
                  <w:right w:val="single" w:sz="8" w:space="0" w:color="auto"/>
                </w:tcBorders>
                <w:shd w:val="clear" w:color="auto" w:fill="2C384A"/>
              </w:tcPr>
              <w:p w14:paraId="5D308C39" w14:textId="77777777" w:rsidR="00CF6DA3" w:rsidRPr="00514775" w:rsidRDefault="00CF6DA3" w:rsidP="00514775">
                <w:pPr>
                  <w:spacing w:before="0" w:after="0"/>
                  <w:rPr>
                    <w:rFonts w:asciiTheme="minorHAnsi" w:hAnsiTheme="minorHAnsi" w:cstheme="minorHAnsi"/>
                    <w:b/>
                    <w:bCs/>
                    <w:color w:val="FFFFFF" w:themeColor="background1"/>
                    <w:sz w:val="24"/>
                    <w:szCs w:val="24"/>
                  </w:rPr>
                </w:pPr>
                <w:r w:rsidRPr="00514775">
                  <w:rPr>
                    <w:rFonts w:asciiTheme="minorHAnsi" w:hAnsiTheme="minorHAnsi" w:cstheme="minorHAnsi"/>
                    <w:b/>
                    <w:bCs/>
                    <w:color w:val="FFFFFF" w:themeColor="background1"/>
                    <w:sz w:val="24"/>
                    <w:szCs w:val="24"/>
                  </w:rPr>
                  <w:t>Guidance</w:t>
                </w:r>
              </w:p>
            </w:tc>
          </w:tr>
          <w:tr w:rsidR="00CF6DA3" w:rsidRPr="00BE37A9" w14:paraId="6135B293" w14:textId="77777777" w:rsidTr="00547E46">
            <w:tc>
              <w:tcPr>
                <w:tcW w:w="3534" w:type="dxa"/>
                <w:tcBorders>
                  <w:top w:val="single" w:sz="6" w:space="0" w:color="auto"/>
                  <w:left w:val="single" w:sz="8" w:space="0" w:color="auto"/>
                  <w:bottom w:val="single" w:sz="6" w:space="0" w:color="auto"/>
                  <w:right w:val="single" w:sz="8" w:space="0" w:color="auto"/>
                </w:tcBorders>
                <w:shd w:val="clear" w:color="auto" w:fill="FFFFFF" w:themeFill="background1"/>
              </w:tcPr>
              <w:p w14:paraId="0C2D8FFD" w14:textId="7C55197E" w:rsidR="00CF6DA3" w:rsidRPr="00514775" w:rsidRDefault="00D707F3" w:rsidP="00FA0AFD">
                <w:pPr>
                  <w:pStyle w:val="Bullet"/>
                  <w:numPr>
                    <w:ilvl w:val="0"/>
                    <w:numId w:val="0"/>
                  </w:numPr>
                  <w:jc w:val="left"/>
                  <w:rPr>
                    <w:rFonts w:asciiTheme="minorHAnsi" w:hAnsiTheme="minorHAnsi" w:cstheme="minorHAnsi"/>
                    <w:sz w:val="22"/>
                    <w:szCs w:val="22"/>
                  </w:rPr>
                </w:pPr>
                <w:r w:rsidRPr="00514775">
                  <w:rPr>
                    <w:rFonts w:asciiTheme="minorHAnsi" w:hAnsiTheme="minorHAnsi" w:cstheme="minorHAnsi"/>
                    <w:sz w:val="22"/>
                    <w:szCs w:val="22"/>
                  </w:rPr>
                  <w:t xml:space="preserve">Entity A </w:t>
                </w:r>
                <w:r w:rsidR="00872330" w:rsidRPr="00514775">
                  <w:rPr>
                    <w:rFonts w:asciiTheme="minorHAnsi" w:hAnsiTheme="minorHAnsi" w:cstheme="minorHAnsi"/>
                    <w:sz w:val="22"/>
                    <w:szCs w:val="22"/>
                  </w:rPr>
                  <w:t>is the parent entity of Entity B and a controlling corporation</w:t>
                </w:r>
                <w:r w:rsidRPr="00514775">
                  <w:rPr>
                    <w:rFonts w:asciiTheme="minorHAnsi" w:hAnsiTheme="minorHAnsi" w:cstheme="minorHAnsi"/>
                    <w:sz w:val="22"/>
                    <w:szCs w:val="22"/>
                  </w:rPr>
                  <w:t>.</w:t>
                </w:r>
              </w:p>
              <w:p w14:paraId="3723DD99" w14:textId="27D4854B" w:rsidR="00D707F3" w:rsidRPr="00514775" w:rsidRDefault="00D707F3" w:rsidP="00FA0AFD">
                <w:pPr>
                  <w:pStyle w:val="Bullet"/>
                  <w:numPr>
                    <w:ilvl w:val="0"/>
                    <w:numId w:val="0"/>
                  </w:numPr>
                  <w:jc w:val="left"/>
                  <w:rPr>
                    <w:rFonts w:asciiTheme="minorHAnsi" w:hAnsiTheme="minorHAnsi" w:cstheme="minorHAnsi"/>
                    <w:sz w:val="22"/>
                    <w:szCs w:val="22"/>
                  </w:rPr>
                </w:pPr>
                <w:r w:rsidRPr="00514775">
                  <w:rPr>
                    <w:rFonts w:asciiTheme="minorHAnsi" w:hAnsiTheme="minorHAnsi" w:cstheme="minorHAnsi"/>
                    <w:sz w:val="22"/>
                    <w:szCs w:val="22"/>
                  </w:rPr>
                  <w:t xml:space="preserve">Entity B is a member entity </w:t>
                </w:r>
                <w:r w:rsidR="00FE72B4" w:rsidRPr="00514775">
                  <w:rPr>
                    <w:rFonts w:asciiTheme="minorHAnsi" w:hAnsiTheme="minorHAnsi" w:cstheme="minorHAnsi"/>
                    <w:sz w:val="22"/>
                    <w:szCs w:val="22"/>
                  </w:rPr>
                  <w:t xml:space="preserve">and subsidiary of Entity A </w:t>
                </w:r>
              </w:p>
              <w:p w14:paraId="52F11FA0" w14:textId="759AA12B" w:rsidR="00F7152D" w:rsidRPr="00514775" w:rsidRDefault="00FE72B4" w:rsidP="00FA0AFD">
                <w:pPr>
                  <w:pStyle w:val="Bullet"/>
                  <w:numPr>
                    <w:ilvl w:val="0"/>
                    <w:numId w:val="0"/>
                  </w:numPr>
                  <w:jc w:val="left"/>
                  <w:rPr>
                    <w:rFonts w:asciiTheme="minorHAnsi" w:hAnsiTheme="minorHAnsi" w:cstheme="minorHAnsi"/>
                    <w:sz w:val="22"/>
                    <w:szCs w:val="22"/>
                  </w:rPr>
                </w:pPr>
                <w:r w:rsidRPr="00514775">
                  <w:rPr>
                    <w:rFonts w:asciiTheme="minorHAnsi" w:hAnsiTheme="minorHAnsi" w:cstheme="minorHAnsi"/>
                    <w:sz w:val="22"/>
                    <w:szCs w:val="22"/>
                  </w:rPr>
                  <w:t xml:space="preserve">Entity A prepares consolidated financial statements </w:t>
                </w:r>
                <w:r w:rsidR="001E72C3" w:rsidRPr="00514775">
                  <w:rPr>
                    <w:rFonts w:asciiTheme="minorHAnsi" w:hAnsiTheme="minorHAnsi" w:cstheme="minorHAnsi"/>
                    <w:sz w:val="22"/>
                    <w:szCs w:val="22"/>
                  </w:rPr>
                  <w:t>that include income for Entity A and Entity B</w:t>
                </w:r>
                <w:r w:rsidR="000959F6" w:rsidRPr="00514775">
                  <w:rPr>
                    <w:rFonts w:asciiTheme="minorHAnsi" w:hAnsiTheme="minorHAnsi" w:cstheme="minorHAnsi"/>
                    <w:sz w:val="22"/>
                    <w:szCs w:val="22"/>
                  </w:rPr>
                  <w:t xml:space="preserve"> in accordance with </w:t>
                </w:r>
                <w:hyperlink r:id="rId22" w:history="1">
                  <w:r w:rsidR="000959F6" w:rsidRPr="00FA0AFD">
                    <w:rPr>
                      <w:rStyle w:val="Hyperlink"/>
                      <w:rFonts w:asciiTheme="minorHAnsi" w:hAnsiTheme="minorHAnsi" w:cstheme="minorHAnsi"/>
                      <w:sz w:val="22"/>
                      <w:szCs w:val="22"/>
                    </w:rPr>
                    <w:t>AASB 10</w:t>
                  </w:r>
                </w:hyperlink>
                <w:r w:rsidR="00B41BAA" w:rsidRPr="00514775">
                  <w:rPr>
                    <w:rFonts w:asciiTheme="minorHAnsi" w:hAnsiTheme="minorHAnsi" w:cstheme="minorHAnsi"/>
                    <w:sz w:val="22"/>
                    <w:szCs w:val="22"/>
                  </w:rPr>
                  <w:t xml:space="preserve">. </w:t>
                </w:r>
              </w:p>
              <w:p w14:paraId="14925409" w14:textId="4D34A7FF" w:rsidR="00FE72B4" w:rsidRPr="00514775" w:rsidRDefault="000959F6" w:rsidP="00FA0AFD">
                <w:pPr>
                  <w:pStyle w:val="Bullet"/>
                  <w:numPr>
                    <w:ilvl w:val="0"/>
                    <w:numId w:val="0"/>
                  </w:numPr>
                  <w:spacing w:after="0"/>
                  <w:jc w:val="left"/>
                  <w:rPr>
                    <w:rFonts w:asciiTheme="minorHAnsi" w:hAnsiTheme="minorHAnsi" w:cstheme="minorHAnsi"/>
                    <w:sz w:val="22"/>
                    <w:szCs w:val="22"/>
                  </w:rPr>
                </w:pPr>
                <w:r w:rsidRPr="00514775">
                  <w:rPr>
                    <w:rFonts w:asciiTheme="minorHAnsi" w:hAnsiTheme="minorHAnsi" w:cstheme="minorHAnsi"/>
                    <w:sz w:val="22"/>
                    <w:szCs w:val="22"/>
                  </w:rPr>
                  <w:t xml:space="preserve">Entity B relies on </w:t>
                </w:r>
                <w:r w:rsidR="00F7152D" w:rsidRPr="00514775">
                  <w:rPr>
                    <w:rFonts w:asciiTheme="minorHAnsi" w:hAnsiTheme="minorHAnsi" w:cstheme="minorHAnsi"/>
                    <w:sz w:val="22"/>
                    <w:szCs w:val="22"/>
                  </w:rPr>
                  <w:t xml:space="preserve">the relief in </w:t>
                </w:r>
                <w:hyperlink r:id="rId23" w:history="1">
                  <w:r w:rsidR="00F7152D" w:rsidRPr="00FA0AFD">
                    <w:rPr>
                      <w:rStyle w:val="Hyperlink"/>
                      <w:rFonts w:asciiTheme="minorHAnsi" w:hAnsiTheme="minorHAnsi" w:cstheme="minorHAnsi"/>
                      <w:sz w:val="22"/>
                      <w:szCs w:val="22"/>
                    </w:rPr>
                    <w:t>ASIC Instrument 2016/785</w:t>
                  </w:r>
                </w:hyperlink>
                <w:r w:rsidR="00F7152D" w:rsidRPr="00514775">
                  <w:rPr>
                    <w:rFonts w:asciiTheme="minorHAnsi" w:hAnsiTheme="minorHAnsi" w:cstheme="minorHAnsi"/>
                    <w:sz w:val="22"/>
                    <w:szCs w:val="22"/>
                  </w:rPr>
                  <w:t xml:space="preserve"> not to </w:t>
                </w:r>
                <w:r w:rsidR="008529B0" w:rsidRPr="00514775">
                  <w:rPr>
                    <w:rFonts w:asciiTheme="minorHAnsi" w:hAnsiTheme="minorHAnsi" w:cstheme="minorHAnsi"/>
                    <w:sz w:val="22"/>
                    <w:szCs w:val="22"/>
                  </w:rPr>
                  <w:t xml:space="preserve">prepare and </w:t>
                </w:r>
                <w:r w:rsidR="00F7152D" w:rsidRPr="00514775">
                  <w:rPr>
                    <w:rFonts w:asciiTheme="minorHAnsi" w:hAnsiTheme="minorHAnsi" w:cstheme="minorHAnsi"/>
                    <w:sz w:val="22"/>
                    <w:szCs w:val="22"/>
                  </w:rPr>
                  <w:t xml:space="preserve">lodge financial statements. </w:t>
                </w:r>
              </w:p>
            </w:tc>
            <w:tc>
              <w:tcPr>
                <w:tcW w:w="6379" w:type="dxa"/>
                <w:tcBorders>
                  <w:top w:val="single" w:sz="6" w:space="0" w:color="auto"/>
                  <w:left w:val="single" w:sz="8" w:space="0" w:color="auto"/>
                  <w:bottom w:val="single" w:sz="6" w:space="0" w:color="auto"/>
                  <w:right w:val="single" w:sz="8" w:space="0" w:color="auto"/>
                </w:tcBorders>
                <w:shd w:val="clear" w:color="auto" w:fill="FFFFFF" w:themeFill="background1"/>
              </w:tcPr>
              <w:p w14:paraId="182E6218" w14:textId="53A0CCE0" w:rsidR="00E079F0" w:rsidRPr="00514775" w:rsidRDefault="00E079F0" w:rsidP="00FA0AFD">
                <w:pPr>
                  <w:shd w:val="clear" w:color="auto" w:fill="FFFFFF"/>
                  <w:spacing w:before="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 xml:space="preserve">The Act requires Entity </w:t>
                </w:r>
                <w:r w:rsidR="00DB4BD8">
                  <w:rPr>
                    <w:rFonts w:asciiTheme="minorHAnsi" w:hAnsiTheme="minorHAnsi" w:cstheme="minorHAnsi"/>
                    <w:color w:val="212529"/>
                    <w:sz w:val="22"/>
                    <w:szCs w:val="22"/>
                  </w:rPr>
                  <w:t xml:space="preserve">A and </w:t>
                </w:r>
                <w:r w:rsidR="00985364">
                  <w:rPr>
                    <w:rFonts w:asciiTheme="minorHAnsi" w:hAnsiTheme="minorHAnsi" w:cstheme="minorHAnsi"/>
                    <w:color w:val="212529"/>
                    <w:sz w:val="22"/>
                    <w:szCs w:val="22"/>
                  </w:rPr>
                  <w:t xml:space="preserve">Entity </w:t>
                </w:r>
                <w:r w:rsidRPr="00514775">
                  <w:rPr>
                    <w:rFonts w:asciiTheme="minorHAnsi" w:hAnsiTheme="minorHAnsi" w:cstheme="minorHAnsi"/>
                    <w:color w:val="212529"/>
                    <w:sz w:val="22"/>
                    <w:szCs w:val="22"/>
                  </w:rPr>
                  <w:t xml:space="preserve">B to determine whether </w:t>
                </w:r>
                <w:r w:rsidR="00D0250C">
                  <w:rPr>
                    <w:rFonts w:asciiTheme="minorHAnsi" w:hAnsiTheme="minorHAnsi" w:cstheme="minorHAnsi"/>
                    <w:color w:val="212529"/>
                    <w:sz w:val="22"/>
                    <w:szCs w:val="22"/>
                  </w:rPr>
                  <w:t>they are</w:t>
                </w:r>
                <w:r w:rsidRPr="00514775">
                  <w:rPr>
                    <w:rFonts w:asciiTheme="minorHAnsi" w:hAnsiTheme="minorHAnsi" w:cstheme="minorHAnsi"/>
                    <w:color w:val="212529"/>
                    <w:sz w:val="22"/>
                    <w:szCs w:val="22"/>
                  </w:rPr>
                  <w:t xml:space="preserve"> reporting entit</w:t>
                </w:r>
                <w:r w:rsidR="00D0250C">
                  <w:rPr>
                    <w:rFonts w:asciiTheme="minorHAnsi" w:hAnsiTheme="minorHAnsi" w:cstheme="minorHAnsi"/>
                    <w:color w:val="212529"/>
                    <w:sz w:val="22"/>
                    <w:szCs w:val="22"/>
                  </w:rPr>
                  <w:t>ies</w:t>
                </w:r>
                <w:r w:rsidR="00B41BAA" w:rsidRPr="00514775">
                  <w:rPr>
                    <w:rFonts w:asciiTheme="minorHAnsi" w:hAnsiTheme="minorHAnsi" w:cstheme="minorHAnsi"/>
                    <w:color w:val="212529"/>
                    <w:sz w:val="22"/>
                    <w:szCs w:val="22"/>
                  </w:rPr>
                  <w:t xml:space="preserve">. </w:t>
                </w:r>
              </w:p>
              <w:p w14:paraId="50DA86A2" w14:textId="3E698C39" w:rsidR="00CF6DA3" w:rsidRPr="00514775" w:rsidRDefault="001E72C3" w:rsidP="00FA0AFD">
                <w:pPr>
                  <w:shd w:val="clear" w:color="auto" w:fill="FFFFFF"/>
                  <w:spacing w:before="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 xml:space="preserve">Total income for </w:t>
                </w:r>
                <w:r w:rsidR="00E079F0" w:rsidRPr="00514775">
                  <w:rPr>
                    <w:rFonts w:asciiTheme="minorHAnsi" w:hAnsiTheme="minorHAnsi" w:cstheme="minorHAnsi"/>
                    <w:color w:val="212529"/>
                    <w:sz w:val="22"/>
                    <w:szCs w:val="22"/>
                  </w:rPr>
                  <w:t>E</w:t>
                </w:r>
                <w:r w:rsidRPr="00514775">
                  <w:rPr>
                    <w:rFonts w:asciiTheme="minorHAnsi" w:hAnsiTheme="minorHAnsi" w:cstheme="minorHAnsi"/>
                    <w:color w:val="212529"/>
                    <w:sz w:val="22"/>
                    <w:szCs w:val="22"/>
                  </w:rPr>
                  <w:t xml:space="preserve">ntity A is the </w:t>
                </w:r>
                <w:r w:rsidR="005F45C0" w:rsidRPr="00514775">
                  <w:rPr>
                    <w:rFonts w:asciiTheme="minorHAnsi" w:hAnsiTheme="minorHAnsi" w:cstheme="minorHAnsi"/>
                    <w:color w:val="212529"/>
                    <w:sz w:val="22"/>
                    <w:szCs w:val="22"/>
                  </w:rPr>
                  <w:t xml:space="preserve">post-consolidation </w:t>
                </w:r>
                <w:r w:rsidRPr="00514775">
                  <w:rPr>
                    <w:rFonts w:asciiTheme="minorHAnsi" w:hAnsiTheme="minorHAnsi" w:cstheme="minorHAnsi"/>
                    <w:color w:val="212529"/>
                    <w:sz w:val="22"/>
                    <w:szCs w:val="22"/>
                  </w:rPr>
                  <w:t xml:space="preserve">amount </w:t>
                </w:r>
                <w:r w:rsidR="005F45C0" w:rsidRPr="00514775">
                  <w:rPr>
                    <w:rFonts w:asciiTheme="minorHAnsi" w:hAnsiTheme="minorHAnsi" w:cstheme="minorHAnsi"/>
                    <w:color w:val="212529"/>
                    <w:sz w:val="22"/>
                    <w:szCs w:val="22"/>
                  </w:rPr>
                  <w:t xml:space="preserve">reported in the consolidated financial statements it prepares in accordance with </w:t>
                </w:r>
                <w:r w:rsidR="005F45C0" w:rsidRPr="00551CFC">
                  <w:rPr>
                    <w:rFonts w:asciiTheme="minorHAnsi" w:hAnsiTheme="minorHAnsi" w:cstheme="minorHAnsi"/>
                    <w:sz w:val="22"/>
                    <w:szCs w:val="22"/>
                  </w:rPr>
                  <w:t>AASB 10</w:t>
                </w:r>
                <w:r w:rsidR="00B41BAA" w:rsidRPr="00514775">
                  <w:rPr>
                    <w:rFonts w:asciiTheme="minorHAnsi" w:hAnsiTheme="minorHAnsi" w:cstheme="minorHAnsi"/>
                    <w:color w:val="212529"/>
                    <w:sz w:val="22"/>
                    <w:szCs w:val="22"/>
                  </w:rPr>
                  <w:t xml:space="preserve">. </w:t>
                </w:r>
                <w:r w:rsidR="00A84DE7" w:rsidRPr="00514775">
                  <w:rPr>
                    <w:rFonts w:asciiTheme="minorHAnsi" w:hAnsiTheme="minorHAnsi" w:cstheme="minorHAnsi"/>
                    <w:color w:val="212529"/>
                    <w:sz w:val="22"/>
                    <w:szCs w:val="22"/>
                  </w:rPr>
                  <w:t xml:space="preserve">The relevant </w:t>
                </w:r>
                <w:r w:rsidR="00176A2C" w:rsidRPr="00514775">
                  <w:rPr>
                    <w:rFonts w:asciiTheme="minorHAnsi" w:hAnsiTheme="minorHAnsi" w:cstheme="minorHAnsi"/>
                    <w:color w:val="212529"/>
                    <w:sz w:val="22"/>
                    <w:szCs w:val="22"/>
                  </w:rPr>
                  <w:t xml:space="preserve">income </w:t>
                </w:r>
                <w:r w:rsidR="00A84DE7" w:rsidRPr="00514775">
                  <w:rPr>
                    <w:rFonts w:asciiTheme="minorHAnsi" w:hAnsiTheme="minorHAnsi" w:cstheme="minorHAnsi"/>
                    <w:color w:val="212529"/>
                    <w:sz w:val="22"/>
                    <w:szCs w:val="22"/>
                  </w:rPr>
                  <w:t xml:space="preserve">threshold for Entity A is </w:t>
                </w:r>
                <w:r w:rsidR="0019224D">
                  <w:rPr>
                    <w:rFonts w:asciiTheme="minorHAnsi" w:hAnsiTheme="minorHAnsi" w:cstheme="minorHAnsi"/>
                    <w:color w:val="212529"/>
                    <w:sz w:val="22"/>
                    <w:szCs w:val="22"/>
                  </w:rPr>
                  <w:t xml:space="preserve">above </w:t>
                </w:r>
                <w:r w:rsidR="00176A2C" w:rsidRPr="00514775">
                  <w:rPr>
                    <w:rFonts w:asciiTheme="minorHAnsi" w:hAnsiTheme="minorHAnsi" w:cstheme="minorHAnsi"/>
                    <w:color w:val="212529"/>
                    <w:sz w:val="22"/>
                    <w:szCs w:val="22"/>
                  </w:rPr>
                  <w:t>A</w:t>
                </w:r>
                <w:r w:rsidR="00A84DE7" w:rsidRPr="00514775">
                  <w:rPr>
                    <w:rFonts w:asciiTheme="minorHAnsi" w:hAnsiTheme="minorHAnsi" w:cstheme="minorHAnsi"/>
                    <w:color w:val="212529"/>
                    <w:sz w:val="22"/>
                    <w:szCs w:val="22"/>
                  </w:rPr>
                  <w:t>$100 million.</w:t>
                </w:r>
              </w:p>
              <w:p w14:paraId="4CAE9923" w14:textId="0A94A588" w:rsidR="00E079F0" w:rsidRPr="00514775" w:rsidRDefault="00A84DE7" w:rsidP="00FA0AFD">
                <w:pPr>
                  <w:shd w:val="clear" w:color="auto" w:fill="FFFFFF"/>
                  <w:spacing w:before="0" w:after="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 xml:space="preserve">Total income for Entity B is </w:t>
                </w:r>
                <w:r w:rsidR="005B07E9" w:rsidRPr="00514775">
                  <w:rPr>
                    <w:rFonts w:asciiTheme="minorHAnsi" w:hAnsiTheme="minorHAnsi" w:cstheme="minorHAnsi"/>
                    <w:color w:val="212529"/>
                    <w:sz w:val="22"/>
                    <w:szCs w:val="22"/>
                  </w:rPr>
                  <w:t xml:space="preserve">its </w:t>
                </w:r>
                <w:r w:rsidRPr="00514775">
                  <w:rPr>
                    <w:rFonts w:asciiTheme="minorHAnsi" w:hAnsiTheme="minorHAnsi" w:cstheme="minorHAnsi"/>
                    <w:color w:val="212529"/>
                    <w:sz w:val="22"/>
                    <w:szCs w:val="22"/>
                  </w:rPr>
                  <w:t xml:space="preserve">pre-consolidation </w:t>
                </w:r>
                <w:r w:rsidR="005B07E9" w:rsidRPr="00514775">
                  <w:rPr>
                    <w:rFonts w:asciiTheme="minorHAnsi" w:hAnsiTheme="minorHAnsi" w:cstheme="minorHAnsi"/>
                    <w:color w:val="212529"/>
                    <w:sz w:val="22"/>
                    <w:szCs w:val="22"/>
                  </w:rPr>
                  <w:t>total income.</w:t>
                </w:r>
                <w:r w:rsidR="00F03617" w:rsidRPr="00514775">
                  <w:rPr>
                    <w:rFonts w:asciiTheme="minorHAnsi" w:hAnsiTheme="minorHAnsi" w:cstheme="minorHAnsi"/>
                    <w:color w:val="212529"/>
                    <w:sz w:val="22"/>
                    <w:szCs w:val="22"/>
                  </w:rPr>
                  <w:t xml:space="preserve"> This should be </w:t>
                </w:r>
                <w:r w:rsidR="00DF0B90" w:rsidRPr="00514775">
                  <w:rPr>
                    <w:rFonts w:asciiTheme="minorHAnsi" w:hAnsiTheme="minorHAnsi" w:cstheme="minorHAnsi"/>
                    <w:color w:val="212529"/>
                    <w:sz w:val="22"/>
                    <w:szCs w:val="22"/>
                  </w:rPr>
                  <w:t>recognised</w:t>
                </w:r>
                <w:r w:rsidR="001551A6" w:rsidRPr="00514775">
                  <w:rPr>
                    <w:rFonts w:asciiTheme="minorHAnsi" w:hAnsiTheme="minorHAnsi" w:cstheme="minorHAnsi"/>
                    <w:color w:val="212529"/>
                    <w:sz w:val="22"/>
                    <w:szCs w:val="22"/>
                  </w:rPr>
                  <w:t xml:space="preserve"> and </w:t>
                </w:r>
                <w:r w:rsidR="00F03617" w:rsidRPr="00514775">
                  <w:rPr>
                    <w:rFonts w:asciiTheme="minorHAnsi" w:hAnsiTheme="minorHAnsi" w:cstheme="minorHAnsi"/>
                    <w:color w:val="212529"/>
                    <w:sz w:val="22"/>
                    <w:szCs w:val="22"/>
                  </w:rPr>
                  <w:t xml:space="preserve">measured </w:t>
                </w:r>
                <w:r w:rsidR="001551A6" w:rsidRPr="00514775">
                  <w:rPr>
                    <w:rFonts w:asciiTheme="minorHAnsi" w:hAnsiTheme="minorHAnsi" w:cstheme="minorHAnsi"/>
                    <w:color w:val="212529"/>
                    <w:sz w:val="22"/>
                    <w:szCs w:val="22"/>
                  </w:rPr>
                  <w:t>in accordance with relevant accounting standards</w:t>
                </w:r>
                <w:r w:rsidR="005B07E9" w:rsidRPr="00514775">
                  <w:rPr>
                    <w:rFonts w:asciiTheme="minorHAnsi" w:hAnsiTheme="minorHAnsi" w:cstheme="minorHAnsi"/>
                    <w:color w:val="212529"/>
                    <w:sz w:val="22"/>
                    <w:szCs w:val="22"/>
                  </w:rPr>
                  <w:t xml:space="preserve"> </w:t>
                </w:r>
                <w:r w:rsidR="001551A6" w:rsidRPr="00514775">
                  <w:rPr>
                    <w:rFonts w:asciiTheme="minorHAnsi" w:hAnsiTheme="minorHAnsi" w:cstheme="minorHAnsi"/>
                    <w:color w:val="212529"/>
                    <w:sz w:val="22"/>
                    <w:szCs w:val="22"/>
                  </w:rPr>
                  <w:t xml:space="preserve">as though the entity was not </w:t>
                </w:r>
                <w:r w:rsidR="00DF0B90" w:rsidRPr="00514775">
                  <w:rPr>
                    <w:rFonts w:asciiTheme="minorHAnsi" w:hAnsiTheme="minorHAnsi" w:cstheme="minorHAnsi"/>
                    <w:color w:val="212529"/>
                    <w:sz w:val="22"/>
                    <w:szCs w:val="22"/>
                  </w:rPr>
                  <w:t>consolidated</w:t>
                </w:r>
                <w:r w:rsidR="001551A6" w:rsidRPr="00514775">
                  <w:rPr>
                    <w:rFonts w:asciiTheme="minorHAnsi" w:hAnsiTheme="minorHAnsi" w:cstheme="minorHAnsi"/>
                    <w:color w:val="212529"/>
                    <w:sz w:val="22"/>
                    <w:szCs w:val="22"/>
                  </w:rPr>
                  <w:t xml:space="preserve">. This may include </w:t>
                </w:r>
                <w:r w:rsidR="00DF0B90" w:rsidRPr="00514775">
                  <w:rPr>
                    <w:rFonts w:asciiTheme="minorHAnsi" w:hAnsiTheme="minorHAnsi" w:cstheme="minorHAnsi"/>
                    <w:color w:val="212529"/>
                    <w:sz w:val="22"/>
                    <w:szCs w:val="22"/>
                  </w:rPr>
                  <w:t xml:space="preserve">intragroup </w:t>
                </w:r>
                <w:r w:rsidR="001551A6" w:rsidRPr="00514775">
                  <w:rPr>
                    <w:rFonts w:asciiTheme="minorHAnsi" w:hAnsiTheme="minorHAnsi" w:cstheme="minorHAnsi"/>
                    <w:color w:val="212529"/>
                    <w:sz w:val="22"/>
                    <w:szCs w:val="22"/>
                  </w:rPr>
                  <w:t>transactions.</w:t>
                </w:r>
                <w:r w:rsidR="005B07E9" w:rsidRPr="00514775">
                  <w:rPr>
                    <w:rFonts w:asciiTheme="minorHAnsi" w:hAnsiTheme="minorHAnsi" w:cstheme="minorHAnsi"/>
                    <w:color w:val="212529"/>
                    <w:sz w:val="22"/>
                    <w:szCs w:val="22"/>
                  </w:rPr>
                  <w:t xml:space="preserve"> </w:t>
                </w:r>
              </w:p>
            </w:tc>
          </w:tr>
          <w:tr w:rsidR="00CF6DA3" w:rsidRPr="00BE37A9" w14:paraId="5048A576" w14:textId="77777777" w:rsidTr="00547E46">
            <w:tc>
              <w:tcPr>
                <w:tcW w:w="3534" w:type="dxa"/>
                <w:tcBorders>
                  <w:top w:val="single" w:sz="6" w:space="0" w:color="auto"/>
                  <w:left w:val="single" w:sz="8" w:space="0" w:color="auto"/>
                  <w:bottom w:val="single" w:sz="6" w:space="0" w:color="auto"/>
                  <w:right w:val="single" w:sz="8" w:space="0" w:color="auto"/>
                </w:tcBorders>
                <w:shd w:val="clear" w:color="auto" w:fill="FFFFFF" w:themeFill="background1"/>
              </w:tcPr>
              <w:p w14:paraId="697B5E0A" w14:textId="039F109A" w:rsidR="00CF6DA3" w:rsidRPr="00514775" w:rsidRDefault="00744FF8" w:rsidP="00FA0AFD">
                <w:pPr>
                  <w:pStyle w:val="Bullet"/>
                  <w:numPr>
                    <w:ilvl w:val="0"/>
                    <w:numId w:val="0"/>
                  </w:numPr>
                  <w:spacing w:after="0"/>
                  <w:jc w:val="left"/>
                  <w:rPr>
                    <w:rFonts w:asciiTheme="minorHAnsi" w:hAnsiTheme="minorHAnsi" w:cstheme="minorHAnsi"/>
                    <w:sz w:val="22"/>
                    <w:szCs w:val="22"/>
                  </w:rPr>
                </w:pPr>
                <w:r w:rsidRPr="00514775">
                  <w:rPr>
                    <w:rFonts w:asciiTheme="minorHAnsi" w:hAnsiTheme="minorHAnsi" w:cstheme="minorHAnsi"/>
                    <w:sz w:val="22"/>
                    <w:szCs w:val="22"/>
                  </w:rPr>
                  <w:t xml:space="preserve">Entity A </w:t>
                </w:r>
                <w:r w:rsidR="00424458" w:rsidRPr="00514775">
                  <w:rPr>
                    <w:rFonts w:asciiTheme="minorHAnsi" w:hAnsiTheme="minorHAnsi" w:cstheme="minorHAnsi"/>
                    <w:sz w:val="22"/>
                    <w:szCs w:val="22"/>
                  </w:rPr>
                  <w:t>prepares financial statements in USD.</w:t>
                </w:r>
              </w:p>
            </w:tc>
            <w:tc>
              <w:tcPr>
                <w:tcW w:w="6379" w:type="dxa"/>
                <w:tcBorders>
                  <w:top w:val="single" w:sz="6" w:space="0" w:color="auto"/>
                  <w:left w:val="single" w:sz="8" w:space="0" w:color="auto"/>
                  <w:bottom w:val="single" w:sz="6" w:space="0" w:color="auto"/>
                  <w:right w:val="single" w:sz="8" w:space="0" w:color="auto"/>
                </w:tcBorders>
                <w:shd w:val="clear" w:color="auto" w:fill="FFFFFF" w:themeFill="background1"/>
              </w:tcPr>
              <w:p w14:paraId="559DE095" w14:textId="77777777" w:rsidR="00CF6DA3" w:rsidRPr="00514775" w:rsidRDefault="004E0968" w:rsidP="00FA0AFD">
                <w:pPr>
                  <w:shd w:val="clear" w:color="auto" w:fill="FFFFFF"/>
                  <w:spacing w:before="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 xml:space="preserve">Entity A needs to translate its total income from USD to AUD to </w:t>
                </w:r>
                <w:r w:rsidR="009F70C1" w:rsidRPr="00514775">
                  <w:rPr>
                    <w:rFonts w:asciiTheme="minorHAnsi" w:hAnsiTheme="minorHAnsi" w:cstheme="minorHAnsi"/>
                    <w:color w:val="212529"/>
                    <w:sz w:val="22"/>
                    <w:szCs w:val="22"/>
                  </w:rPr>
                  <w:t>determine whether it is a reporting entity.</w:t>
                </w:r>
              </w:p>
              <w:p w14:paraId="3EC96C33" w14:textId="00CBF58D" w:rsidR="009F70C1" w:rsidRPr="00514775" w:rsidRDefault="00964831" w:rsidP="00FA0AFD">
                <w:pPr>
                  <w:shd w:val="clear" w:color="auto" w:fill="FFFFFF"/>
                  <w:spacing w:before="0" w:after="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E</w:t>
                </w:r>
                <w:r w:rsidR="00862CD4" w:rsidRPr="00514775">
                  <w:rPr>
                    <w:rFonts w:asciiTheme="minorHAnsi" w:hAnsiTheme="minorHAnsi" w:cstheme="minorHAnsi"/>
                    <w:color w:val="212529"/>
                    <w:sz w:val="22"/>
                    <w:szCs w:val="22"/>
                  </w:rPr>
                  <w:t xml:space="preserve">ntity </w:t>
                </w:r>
                <w:r w:rsidRPr="00514775">
                  <w:rPr>
                    <w:rFonts w:asciiTheme="minorHAnsi" w:hAnsiTheme="minorHAnsi" w:cstheme="minorHAnsi"/>
                    <w:color w:val="212529"/>
                    <w:sz w:val="22"/>
                    <w:szCs w:val="22"/>
                  </w:rPr>
                  <w:t xml:space="preserve">A </w:t>
                </w:r>
                <w:r w:rsidR="00862CD4" w:rsidRPr="00514775">
                  <w:rPr>
                    <w:rFonts w:asciiTheme="minorHAnsi" w:hAnsiTheme="minorHAnsi" w:cstheme="minorHAnsi"/>
                    <w:color w:val="212529"/>
                    <w:sz w:val="22"/>
                    <w:szCs w:val="22"/>
                  </w:rPr>
                  <w:t>should translat</w:t>
                </w:r>
                <w:r w:rsidR="00AC25D5" w:rsidRPr="00514775">
                  <w:rPr>
                    <w:rFonts w:asciiTheme="minorHAnsi" w:hAnsiTheme="minorHAnsi" w:cstheme="minorHAnsi"/>
                    <w:color w:val="212529"/>
                    <w:sz w:val="22"/>
                    <w:szCs w:val="22"/>
                  </w:rPr>
                  <w:t>e</w:t>
                </w:r>
                <w:r w:rsidR="008026FC" w:rsidRPr="00514775">
                  <w:rPr>
                    <w:rFonts w:asciiTheme="minorHAnsi" w:hAnsiTheme="minorHAnsi" w:cstheme="minorHAnsi"/>
                    <w:color w:val="212529"/>
                    <w:sz w:val="22"/>
                    <w:szCs w:val="22"/>
                  </w:rPr>
                  <w:t xml:space="preserve"> </w:t>
                </w:r>
                <w:r w:rsidR="00AC25D5" w:rsidRPr="00514775">
                  <w:rPr>
                    <w:rFonts w:asciiTheme="minorHAnsi" w:hAnsiTheme="minorHAnsi" w:cstheme="minorHAnsi"/>
                    <w:color w:val="212529"/>
                    <w:sz w:val="22"/>
                    <w:szCs w:val="22"/>
                  </w:rPr>
                  <w:t xml:space="preserve">its </w:t>
                </w:r>
                <w:r w:rsidR="008026FC" w:rsidRPr="00514775">
                  <w:rPr>
                    <w:rFonts w:asciiTheme="minorHAnsi" w:hAnsiTheme="minorHAnsi" w:cstheme="minorHAnsi"/>
                    <w:color w:val="212529"/>
                    <w:sz w:val="22"/>
                    <w:szCs w:val="22"/>
                  </w:rPr>
                  <w:t>total income, not its taxable income</w:t>
                </w:r>
                <w:r w:rsidR="00AC25D5" w:rsidRPr="00514775">
                  <w:rPr>
                    <w:rFonts w:asciiTheme="minorHAnsi" w:hAnsiTheme="minorHAnsi" w:cstheme="minorHAnsi"/>
                    <w:color w:val="212529"/>
                    <w:sz w:val="22"/>
                    <w:szCs w:val="22"/>
                  </w:rPr>
                  <w:t>,</w:t>
                </w:r>
                <w:r w:rsidR="008026FC" w:rsidRPr="00514775">
                  <w:rPr>
                    <w:rFonts w:asciiTheme="minorHAnsi" w:hAnsiTheme="minorHAnsi" w:cstheme="minorHAnsi"/>
                    <w:color w:val="212529"/>
                    <w:sz w:val="22"/>
                    <w:szCs w:val="22"/>
                  </w:rPr>
                  <w:t xml:space="preserve"> </w:t>
                </w:r>
                <w:r w:rsidR="00AC25D5" w:rsidRPr="00514775">
                  <w:rPr>
                    <w:sz w:val="22"/>
                    <w:szCs w:val="22"/>
                  </w:rPr>
                  <w:t xml:space="preserve">using the </w:t>
                </w:r>
                <w:hyperlink r:id="rId24" w:anchor="Functional_currency_translation_rules" w:history="1">
                  <w:r w:rsidR="00AC25D5" w:rsidRPr="00514775">
                    <w:rPr>
                      <w:rStyle w:val="Hyperlink"/>
                      <w:sz w:val="22"/>
                      <w:szCs w:val="22"/>
                    </w:rPr>
                    <w:t>ATO rules</w:t>
                  </w:r>
                </w:hyperlink>
                <w:r w:rsidR="00AC25D5" w:rsidRPr="00514775">
                  <w:rPr>
                    <w:sz w:val="22"/>
                    <w:szCs w:val="22"/>
                  </w:rPr>
                  <w:t xml:space="preserve"> for determining taxable income</w:t>
                </w:r>
                <w:r w:rsidRPr="00514775">
                  <w:rPr>
                    <w:sz w:val="22"/>
                    <w:szCs w:val="22"/>
                  </w:rPr>
                  <w:t>.</w:t>
                </w:r>
              </w:p>
            </w:tc>
          </w:tr>
          <w:tr w:rsidR="00D003DF" w:rsidRPr="00BE37A9" w14:paraId="0EB5774D" w14:textId="77777777" w:rsidTr="00547E46">
            <w:tc>
              <w:tcPr>
                <w:tcW w:w="3534" w:type="dxa"/>
                <w:tcBorders>
                  <w:top w:val="single" w:sz="6" w:space="0" w:color="auto"/>
                  <w:left w:val="single" w:sz="8" w:space="0" w:color="auto"/>
                  <w:bottom w:val="single" w:sz="6" w:space="0" w:color="auto"/>
                  <w:right w:val="single" w:sz="8" w:space="0" w:color="auto"/>
                </w:tcBorders>
                <w:shd w:val="clear" w:color="auto" w:fill="FFFFFF" w:themeFill="background1"/>
              </w:tcPr>
              <w:p w14:paraId="7743DBFE" w14:textId="7E922308" w:rsidR="00D003DF" w:rsidRPr="00514775" w:rsidRDefault="00B9689A" w:rsidP="00FA0AFD">
                <w:pPr>
                  <w:pStyle w:val="Bullet"/>
                  <w:numPr>
                    <w:ilvl w:val="0"/>
                    <w:numId w:val="0"/>
                  </w:numPr>
                  <w:jc w:val="left"/>
                  <w:rPr>
                    <w:rFonts w:asciiTheme="minorHAnsi" w:hAnsiTheme="minorHAnsi" w:cstheme="minorHAnsi"/>
                    <w:sz w:val="22"/>
                    <w:szCs w:val="22"/>
                  </w:rPr>
                </w:pPr>
                <w:r w:rsidRPr="00514775">
                  <w:rPr>
                    <w:rFonts w:asciiTheme="minorHAnsi" w:hAnsiTheme="minorHAnsi" w:cstheme="minorHAnsi"/>
                    <w:sz w:val="22"/>
                    <w:szCs w:val="22"/>
                  </w:rPr>
                  <w:t>Entity A</w:t>
                </w:r>
                <w:r w:rsidR="00A032D0" w:rsidRPr="00514775">
                  <w:rPr>
                    <w:rFonts w:asciiTheme="minorHAnsi" w:hAnsiTheme="minorHAnsi" w:cstheme="minorHAnsi"/>
                    <w:sz w:val="22"/>
                    <w:szCs w:val="22"/>
                  </w:rPr>
                  <w:t xml:space="preserve"> is a subsidiary of Entity B</w:t>
                </w:r>
                <w:r w:rsidR="00E4060F" w:rsidRPr="00514775">
                  <w:rPr>
                    <w:rFonts w:asciiTheme="minorHAnsi" w:hAnsiTheme="minorHAnsi" w:cstheme="minorHAnsi"/>
                    <w:sz w:val="22"/>
                    <w:szCs w:val="22"/>
                  </w:rPr>
                  <w:t xml:space="preserve"> (a controlling corporation)</w:t>
                </w:r>
                <w:r w:rsidR="00A032D0" w:rsidRPr="00514775">
                  <w:rPr>
                    <w:rFonts w:asciiTheme="minorHAnsi" w:hAnsiTheme="minorHAnsi" w:cstheme="minorHAnsi"/>
                    <w:sz w:val="22"/>
                    <w:szCs w:val="22"/>
                  </w:rPr>
                  <w:t>.</w:t>
                </w:r>
              </w:p>
              <w:p w14:paraId="777EBB0D" w14:textId="6CB1F139" w:rsidR="00A032D0" w:rsidRPr="00514775" w:rsidRDefault="00A032D0" w:rsidP="00FA0AFD">
                <w:pPr>
                  <w:pStyle w:val="Bullet"/>
                  <w:numPr>
                    <w:ilvl w:val="0"/>
                    <w:numId w:val="0"/>
                  </w:numPr>
                  <w:spacing w:after="0"/>
                  <w:jc w:val="left"/>
                  <w:rPr>
                    <w:rFonts w:asciiTheme="minorHAnsi" w:hAnsiTheme="minorHAnsi" w:cstheme="minorHAnsi"/>
                    <w:sz w:val="22"/>
                    <w:szCs w:val="22"/>
                  </w:rPr>
                </w:pPr>
                <w:r w:rsidRPr="00514775">
                  <w:rPr>
                    <w:rFonts w:asciiTheme="minorHAnsi" w:hAnsiTheme="minorHAnsi" w:cstheme="minorHAnsi"/>
                    <w:sz w:val="22"/>
                    <w:szCs w:val="22"/>
                  </w:rPr>
                  <w:t>Entity C</w:t>
                </w:r>
                <w:r w:rsidR="00E4060F" w:rsidRPr="00514775">
                  <w:rPr>
                    <w:rFonts w:asciiTheme="minorHAnsi" w:hAnsiTheme="minorHAnsi" w:cstheme="minorHAnsi"/>
                    <w:sz w:val="22"/>
                    <w:szCs w:val="22"/>
                  </w:rPr>
                  <w:t xml:space="preserve"> (a controlling corporation)</w:t>
                </w:r>
                <w:r w:rsidRPr="00514775">
                  <w:rPr>
                    <w:rFonts w:asciiTheme="minorHAnsi" w:hAnsiTheme="minorHAnsi" w:cstheme="minorHAnsi"/>
                    <w:sz w:val="22"/>
                    <w:szCs w:val="22"/>
                  </w:rPr>
                  <w:t xml:space="preserve"> acquires Entity A </w:t>
                </w:r>
                <w:r w:rsidR="00243A5B" w:rsidRPr="00514775">
                  <w:rPr>
                    <w:rFonts w:asciiTheme="minorHAnsi" w:hAnsiTheme="minorHAnsi" w:cstheme="minorHAnsi"/>
                    <w:sz w:val="22"/>
                    <w:szCs w:val="22"/>
                  </w:rPr>
                  <w:t>during an income year.</w:t>
                </w:r>
              </w:p>
            </w:tc>
            <w:tc>
              <w:tcPr>
                <w:tcW w:w="6379" w:type="dxa"/>
                <w:tcBorders>
                  <w:top w:val="single" w:sz="6" w:space="0" w:color="auto"/>
                  <w:left w:val="single" w:sz="8" w:space="0" w:color="auto"/>
                  <w:bottom w:val="single" w:sz="6" w:space="0" w:color="auto"/>
                  <w:right w:val="single" w:sz="8" w:space="0" w:color="auto"/>
                </w:tcBorders>
                <w:shd w:val="clear" w:color="auto" w:fill="FFFFFF" w:themeFill="background1"/>
              </w:tcPr>
              <w:p w14:paraId="79AAC683" w14:textId="46A5C5EE" w:rsidR="00D003DF" w:rsidRPr="00514775" w:rsidRDefault="00067802" w:rsidP="00FA0AFD">
                <w:pPr>
                  <w:shd w:val="clear" w:color="auto" w:fill="FFFFFF"/>
                  <w:spacing w:before="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 xml:space="preserve">Entity A </w:t>
                </w:r>
                <w:r w:rsidR="00073E42" w:rsidRPr="00514775">
                  <w:rPr>
                    <w:rFonts w:asciiTheme="minorHAnsi" w:hAnsiTheme="minorHAnsi" w:cstheme="minorHAnsi"/>
                    <w:color w:val="212529"/>
                    <w:sz w:val="22"/>
                    <w:szCs w:val="22"/>
                  </w:rPr>
                  <w:t>should</w:t>
                </w:r>
                <w:r w:rsidRPr="00514775">
                  <w:rPr>
                    <w:rFonts w:asciiTheme="minorHAnsi" w:hAnsiTheme="minorHAnsi" w:cstheme="minorHAnsi"/>
                    <w:color w:val="212529"/>
                    <w:sz w:val="22"/>
                    <w:szCs w:val="22"/>
                  </w:rPr>
                  <w:t xml:space="preserve"> determine its total income based on the total income for the entire income year. </w:t>
                </w:r>
                <w:r w:rsidR="00511EED" w:rsidRPr="00514775">
                  <w:rPr>
                    <w:rFonts w:asciiTheme="minorHAnsi" w:hAnsiTheme="minorHAnsi" w:cstheme="minorHAnsi"/>
                    <w:color w:val="212529"/>
                    <w:sz w:val="22"/>
                    <w:szCs w:val="22"/>
                  </w:rPr>
                  <w:t xml:space="preserve">The acquisition does not impact </w:t>
                </w:r>
                <w:r w:rsidR="00270502">
                  <w:rPr>
                    <w:rFonts w:asciiTheme="minorHAnsi" w:hAnsiTheme="minorHAnsi" w:cstheme="minorHAnsi"/>
                    <w:color w:val="212529"/>
                    <w:sz w:val="22"/>
                    <w:szCs w:val="22"/>
                  </w:rPr>
                  <w:t xml:space="preserve">Entity A’s </w:t>
                </w:r>
                <w:r w:rsidR="00C329EC" w:rsidRPr="00514775">
                  <w:rPr>
                    <w:rFonts w:asciiTheme="minorHAnsi" w:hAnsiTheme="minorHAnsi" w:cstheme="minorHAnsi"/>
                    <w:color w:val="212529"/>
                    <w:sz w:val="22"/>
                    <w:szCs w:val="22"/>
                  </w:rPr>
                  <w:t>total income</w:t>
                </w:r>
                <w:r w:rsidR="001761E9">
                  <w:rPr>
                    <w:rFonts w:asciiTheme="minorHAnsi" w:hAnsiTheme="minorHAnsi" w:cstheme="minorHAnsi"/>
                    <w:color w:val="212529"/>
                    <w:sz w:val="22"/>
                    <w:szCs w:val="22"/>
                  </w:rPr>
                  <w:t xml:space="preserve"> for the income year</w:t>
                </w:r>
                <w:r w:rsidR="00C329EC" w:rsidRPr="00514775">
                  <w:rPr>
                    <w:rFonts w:asciiTheme="minorHAnsi" w:hAnsiTheme="minorHAnsi" w:cstheme="minorHAnsi"/>
                    <w:color w:val="212529"/>
                    <w:sz w:val="22"/>
                    <w:szCs w:val="22"/>
                  </w:rPr>
                  <w:t>.</w:t>
                </w:r>
              </w:p>
              <w:p w14:paraId="53DADF4D" w14:textId="2FE12DDB" w:rsidR="002478F6" w:rsidRPr="00514775" w:rsidRDefault="00C329EC" w:rsidP="00FA0AFD">
                <w:pPr>
                  <w:shd w:val="clear" w:color="auto" w:fill="FFFFFF"/>
                  <w:spacing w:before="0" w:after="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Entit</w:t>
                </w:r>
                <w:r w:rsidR="00CE7B9C" w:rsidRPr="00514775">
                  <w:rPr>
                    <w:rFonts w:asciiTheme="minorHAnsi" w:hAnsiTheme="minorHAnsi" w:cstheme="minorHAnsi"/>
                    <w:color w:val="212529"/>
                    <w:sz w:val="22"/>
                    <w:szCs w:val="22"/>
                  </w:rPr>
                  <w:t>ies</w:t>
                </w:r>
                <w:r w:rsidRPr="00514775">
                  <w:rPr>
                    <w:rFonts w:asciiTheme="minorHAnsi" w:hAnsiTheme="minorHAnsi" w:cstheme="minorHAnsi"/>
                    <w:color w:val="212529"/>
                    <w:sz w:val="22"/>
                    <w:szCs w:val="22"/>
                  </w:rPr>
                  <w:t xml:space="preserve"> B </w:t>
                </w:r>
                <w:r w:rsidR="00CE7B9C" w:rsidRPr="00514775">
                  <w:rPr>
                    <w:rFonts w:asciiTheme="minorHAnsi" w:hAnsiTheme="minorHAnsi" w:cstheme="minorHAnsi"/>
                    <w:color w:val="212529"/>
                    <w:sz w:val="22"/>
                    <w:szCs w:val="22"/>
                  </w:rPr>
                  <w:t xml:space="preserve">and C </w:t>
                </w:r>
                <w:r w:rsidR="009F6196" w:rsidRPr="00514775">
                  <w:rPr>
                    <w:rFonts w:asciiTheme="minorHAnsi" w:hAnsiTheme="minorHAnsi" w:cstheme="minorHAnsi"/>
                    <w:color w:val="212529"/>
                    <w:sz w:val="22"/>
                    <w:szCs w:val="22"/>
                  </w:rPr>
                  <w:t>must</w:t>
                </w:r>
                <w:r w:rsidRPr="00514775">
                  <w:rPr>
                    <w:rFonts w:asciiTheme="minorHAnsi" w:hAnsiTheme="minorHAnsi" w:cstheme="minorHAnsi"/>
                    <w:color w:val="212529"/>
                    <w:sz w:val="22"/>
                    <w:szCs w:val="22"/>
                  </w:rPr>
                  <w:t xml:space="preserve"> </w:t>
                </w:r>
                <w:r w:rsidR="00E333EE" w:rsidRPr="00514775">
                  <w:rPr>
                    <w:rFonts w:asciiTheme="minorHAnsi" w:hAnsiTheme="minorHAnsi" w:cstheme="minorHAnsi"/>
                    <w:color w:val="212529"/>
                    <w:sz w:val="22"/>
                    <w:szCs w:val="22"/>
                  </w:rPr>
                  <w:t xml:space="preserve">recognise the income earned </w:t>
                </w:r>
                <w:r w:rsidR="002478F6" w:rsidRPr="00514775">
                  <w:rPr>
                    <w:rFonts w:asciiTheme="minorHAnsi" w:hAnsiTheme="minorHAnsi" w:cstheme="minorHAnsi"/>
                    <w:color w:val="212529"/>
                    <w:sz w:val="22"/>
                    <w:szCs w:val="22"/>
                  </w:rPr>
                  <w:t>from Entity A</w:t>
                </w:r>
                <w:r w:rsidR="001B3AD4" w:rsidRPr="00514775">
                  <w:rPr>
                    <w:rFonts w:asciiTheme="minorHAnsi" w:hAnsiTheme="minorHAnsi" w:cstheme="minorHAnsi"/>
                    <w:color w:val="212529"/>
                    <w:sz w:val="22"/>
                    <w:szCs w:val="22"/>
                  </w:rPr>
                  <w:t>, as a member entity,</w:t>
                </w:r>
                <w:r w:rsidR="002478F6" w:rsidRPr="00514775">
                  <w:rPr>
                    <w:rFonts w:asciiTheme="minorHAnsi" w:hAnsiTheme="minorHAnsi" w:cstheme="minorHAnsi"/>
                    <w:color w:val="212529"/>
                    <w:sz w:val="22"/>
                    <w:szCs w:val="22"/>
                  </w:rPr>
                  <w:t xml:space="preserve"> in </w:t>
                </w:r>
                <w:r w:rsidR="00527D3A" w:rsidRPr="00514775">
                  <w:rPr>
                    <w:rFonts w:asciiTheme="minorHAnsi" w:hAnsiTheme="minorHAnsi" w:cstheme="minorHAnsi"/>
                    <w:color w:val="212529"/>
                    <w:sz w:val="22"/>
                    <w:szCs w:val="22"/>
                  </w:rPr>
                  <w:t>accordance</w:t>
                </w:r>
                <w:r w:rsidR="002478F6" w:rsidRPr="00514775">
                  <w:rPr>
                    <w:rFonts w:asciiTheme="minorHAnsi" w:hAnsiTheme="minorHAnsi" w:cstheme="minorHAnsi"/>
                    <w:color w:val="212529"/>
                    <w:sz w:val="22"/>
                    <w:szCs w:val="22"/>
                  </w:rPr>
                  <w:t xml:space="preserve"> with income and revenue </w:t>
                </w:r>
                <w:r w:rsidR="001761E9">
                  <w:rPr>
                    <w:rFonts w:asciiTheme="minorHAnsi" w:hAnsiTheme="minorHAnsi" w:cstheme="minorHAnsi"/>
                    <w:color w:val="212529"/>
                    <w:sz w:val="22"/>
                    <w:szCs w:val="22"/>
                  </w:rPr>
                  <w:t xml:space="preserve">measurement and </w:t>
                </w:r>
                <w:r w:rsidR="002478F6" w:rsidRPr="00514775">
                  <w:rPr>
                    <w:rFonts w:asciiTheme="minorHAnsi" w:hAnsiTheme="minorHAnsi" w:cstheme="minorHAnsi"/>
                    <w:color w:val="212529"/>
                    <w:sz w:val="22"/>
                    <w:szCs w:val="22"/>
                  </w:rPr>
                  <w:t xml:space="preserve">recognition requirements under the relevant </w:t>
                </w:r>
                <w:r w:rsidR="001761E9">
                  <w:rPr>
                    <w:rFonts w:asciiTheme="minorHAnsi" w:hAnsiTheme="minorHAnsi" w:cstheme="minorHAnsi"/>
                    <w:color w:val="212529"/>
                    <w:sz w:val="22"/>
                    <w:szCs w:val="22"/>
                  </w:rPr>
                  <w:t xml:space="preserve">business combination </w:t>
                </w:r>
                <w:r w:rsidR="002478F6" w:rsidRPr="00514775">
                  <w:rPr>
                    <w:rFonts w:asciiTheme="minorHAnsi" w:hAnsiTheme="minorHAnsi" w:cstheme="minorHAnsi"/>
                    <w:color w:val="212529"/>
                    <w:sz w:val="22"/>
                    <w:szCs w:val="22"/>
                  </w:rPr>
                  <w:t>accounting standard</w:t>
                </w:r>
                <w:r w:rsidR="001761E9">
                  <w:rPr>
                    <w:rFonts w:asciiTheme="minorHAnsi" w:hAnsiTheme="minorHAnsi" w:cstheme="minorHAnsi"/>
                    <w:color w:val="212529"/>
                    <w:sz w:val="22"/>
                    <w:szCs w:val="22"/>
                  </w:rPr>
                  <w:t>s</w:t>
                </w:r>
                <w:r w:rsidR="002478F6" w:rsidRPr="00514775">
                  <w:rPr>
                    <w:rFonts w:asciiTheme="minorHAnsi" w:hAnsiTheme="minorHAnsi" w:cstheme="minorHAnsi"/>
                    <w:color w:val="212529"/>
                    <w:sz w:val="22"/>
                    <w:szCs w:val="22"/>
                  </w:rPr>
                  <w:t>.</w:t>
                </w:r>
              </w:p>
            </w:tc>
          </w:tr>
          <w:tr w:rsidR="00D003DF" w:rsidRPr="00BE37A9" w14:paraId="26B6EB01" w14:textId="77777777" w:rsidTr="00547E46">
            <w:tc>
              <w:tcPr>
                <w:tcW w:w="3534" w:type="dxa"/>
                <w:tcBorders>
                  <w:top w:val="single" w:sz="6" w:space="0" w:color="auto"/>
                  <w:left w:val="single" w:sz="8" w:space="0" w:color="auto"/>
                  <w:bottom w:val="single" w:sz="6" w:space="0" w:color="auto"/>
                  <w:right w:val="single" w:sz="8" w:space="0" w:color="auto"/>
                </w:tcBorders>
                <w:shd w:val="clear" w:color="auto" w:fill="FFFFFF" w:themeFill="background1"/>
              </w:tcPr>
              <w:p w14:paraId="0444F8B5" w14:textId="08F15C58" w:rsidR="00D003DF" w:rsidRPr="00514775" w:rsidRDefault="008026FC" w:rsidP="00FA0AFD">
                <w:pPr>
                  <w:pStyle w:val="Bullet"/>
                  <w:numPr>
                    <w:ilvl w:val="0"/>
                    <w:numId w:val="0"/>
                  </w:numPr>
                  <w:jc w:val="left"/>
                  <w:rPr>
                    <w:rFonts w:asciiTheme="minorHAnsi" w:hAnsiTheme="minorHAnsi" w:cstheme="minorHAnsi"/>
                    <w:sz w:val="22"/>
                    <w:szCs w:val="22"/>
                  </w:rPr>
                </w:pPr>
                <w:r w:rsidRPr="00514775">
                  <w:rPr>
                    <w:rFonts w:asciiTheme="minorHAnsi" w:hAnsiTheme="minorHAnsi" w:cstheme="minorHAnsi"/>
                    <w:sz w:val="22"/>
                    <w:szCs w:val="22"/>
                  </w:rPr>
                  <w:t xml:space="preserve">Entity </w:t>
                </w:r>
                <w:r w:rsidR="00C46C03" w:rsidRPr="00514775">
                  <w:rPr>
                    <w:rFonts w:asciiTheme="minorHAnsi" w:hAnsiTheme="minorHAnsi" w:cstheme="minorHAnsi"/>
                    <w:sz w:val="22"/>
                    <w:szCs w:val="22"/>
                  </w:rPr>
                  <w:t xml:space="preserve">A is a foreign entity that prepares financial statements in accordance with </w:t>
                </w:r>
                <w:hyperlink r:id="rId25" w:history="1">
                  <w:r w:rsidR="00C46C03" w:rsidRPr="00263CFA">
                    <w:rPr>
                      <w:rStyle w:val="Hyperlink"/>
                      <w:rFonts w:asciiTheme="minorHAnsi" w:hAnsiTheme="minorHAnsi" w:cstheme="minorHAnsi"/>
                      <w:sz w:val="22"/>
                      <w:szCs w:val="22"/>
                    </w:rPr>
                    <w:t xml:space="preserve">International Financial </w:t>
                  </w:r>
                  <w:r w:rsidR="0050007E" w:rsidRPr="00263CFA">
                    <w:rPr>
                      <w:rStyle w:val="Hyperlink"/>
                      <w:rFonts w:asciiTheme="minorHAnsi" w:hAnsiTheme="minorHAnsi" w:cstheme="minorHAnsi"/>
                      <w:sz w:val="22"/>
                      <w:szCs w:val="22"/>
                    </w:rPr>
                    <w:t xml:space="preserve">Reporting </w:t>
                  </w:r>
                  <w:r w:rsidR="00C46C03" w:rsidRPr="00263CFA">
                    <w:rPr>
                      <w:rStyle w:val="Hyperlink"/>
                      <w:rFonts w:asciiTheme="minorHAnsi" w:hAnsiTheme="minorHAnsi" w:cstheme="minorHAnsi"/>
                      <w:sz w:val="22"/>
                      <w:szCs w:val="22"/>
                    </w:rPr>
                    <w:t>Standards</w:t>
                  </w:r>
                </w:hyperlink>
                <w:r w:rsidR="0050007E" w:rsidRPr="00514775">
                  <w:rPr>
                    <w:rFonts w:asciiTheme="minorHAnsi" w:hAnsiTheme="minorHAnsi" w:cstheme="minorHAnsi"/>
                    <w:sz w:val="22"/>
                    <w:szCs w:val="22"/>
                  </w:rPr>
                  <w:t xml:space="preserve"> (IFRS)</w:t>
                </w:r>
              </w:p>
              <w:p w14:paraId="7590A60F" w14:textId="49A7F066" w:rsidR="0050007E" w:rsidRPr="00514775" w:rsidRDefault="0050007E" w:rsidP="00FA0AFD">
                <w:pPr>
                  <w:pStyle w:val="Bullet"/>
                  <w:numPr>
                    <w:ilvl w:val="0"/>
                    <w:numId w:val="0"/>
                  </w:numPr>
                  <w:spacing w:after="0"/>
                  <w:jc w:val="left"/>
                  <w:rPr>
                    <w:rFonts w:asciiTheme="minorHAnsi" w:hAnsiTheme="minorHAnsi" w:cstheme="minorHAnsi"/>
                    <w:sz w:val="22"/>
                    <w:szCs w:val="22"/>
                  </w:rPr>
                </w:pPr>
                <w:r w:rsidRPr="00514775">
                  <w:rPr>
                    <w:rFonts w:asciiTheme="minorHAnsi" w:hAnsiTheme="minorHAnsi" w:cstheme="minorHAnsi"/>
                    <w:sz w:val="22"/>
                    <w:szCs w:val="22"/>
                  </w:rPr>
                  <w:t xml:space="preserve">Entity B is an Australian subsidiary of Entity A and prepares financial statements in accordance with </w:t>
                </w:r>
                <w:hyperlink r:id="rId26" w:history="1">
                  <w:r w:rsidRPr="00263CFA">
                    <w:rPr>
                      <w:rStyle w:val="Hyperlink"/>
                      <w:rFonts w:asciiTheme="minorHAnsi" w:hAnsiTheme="minorHAnsi" w:cstheme="minorHAnsi"/>
                      <w:sz w:val="22"/>
                      <w:szCs w:val="22"/>
                    </w:rPr>
                    <w:t xml:space="preserve">Australian </w:t>
                  </w:r>
                  <w:r w:rsidR="00CB1D33" w:rsidRPr="00263CFA">
                    <w:rPr>
                      <w:rStyle w:val="Hyperlink"/>
                      <w:rFonts w:asciiTheme="minorHAnsi" w:hAnsiTheme="minorHAnsi" w:cstheme="minorHAnsi"/>
                      <w:sz w:val="22"/>
                      <w:szCs w:val="22"/>
                    </w:rPr>
                    <w:t>Accounting Standards Board Standards</w:t>
                  </w:r>
                </w:hyperlink>
                <w:r w:rsidR="00CB1D33" w:rsidRPr="00514775">
                  <w:rPr>
                    <w:rFonts w:asciiTheme="minorHAnsi" w:hAnsiTheme="minorHAnsi" w:cstheme="minorHAnsi"/>
                    <w:sz w:val="22"/>
                    <w:szCs w:val="22"/>
                  </w:rPr>
                  <w:t xml:space="preserve"> (AASB Standards).</w:t>
                </w:r>
              </w:p>
            </w:tc>
            <w:tc>
              <w:tcPr>
                <w:tcW w:w="6379" w:type="dxa"/>
                <w:tcBorders>
                  <w:top w:val="single" w:sz="6" w:space="0" w:color="auto"/>
                  <w:left w:val="single" w:sz="8" w:space="0" w:color="auto"/>
                  <w:bottom w:val="single" w:sz="6" w:space="0" w:color="auto"/>
                  <w:right w:val="single" w:sz="8" w:space="0" w:color="auto"/>
                </w:tcBorders>
                <w:shd w:val="clear" w:color="auto" w:fill="FFFFFF" w:themeFill="background1"/>
              </w:tcPr>
              <w:p w14:paraId="09481EC9" w14:textId="35D5B5B6" w:rsidR="00A477DB" w:rsidRPr="00514775" w:rsidRDefault="00DA4246" w:rsidP="00FA0AFD">
                <w:pPr>
                  <w:shd w:val="clear" w:color="auto" w:fill="FFFFFF"/>
                  <w:spacing w:before="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 xml:space="preserve">Both Entity A and Entity B can </w:t>
                </w:r>
                <w:r w:rsidR="009A79BA" w:rsidRPr="00514775">
                  <w:rPr>
                    <w:rFonts w:asciiTheme="minorHAnsi" w:hAnsiTheme="minorHAnsi" w:cstheme="minorHAnsi"/>
                    <w:color w:val="212529"/>
                    <w:sz w:val="22"/>
                    <w:szCs w:val="22"/>
                  </w:rPr>
                  <w:t xml:space="preserve">use total income as </w:t>
                </w:r>
                <w:r w:rsidR="00904931" w:rsidRPr="00514775">
                  <w:rPr>
                    <w:rFonts w:asciiTheme="minorHAnsi" w:hAnsiTheme="minorHAnsi" w:cstheme="minorHAnsi"/>
                    <w:color w:val="212529"/>
                    <w:sz w:val="22"/>
                    <w:szCs w:val="22"/>
                  </w:rPr>
                  <w:t>measured and recognised i</w:t>
                </w:r>
                <w:r w:rsidR="009F6196" w:rsidRPr="00514775">
                  <w:rPr>
                    <w:rFonts w:asciiTheme="minorHAnsi" w:hAnsiTheme="minorHAnsi" w:cstheme="minorHAnsi"/>
                    <w:color w:val="212529"/>
                    <w:sz w:val="22"/>
                    <w:szCs w:val="22"/>
                  </w:rPr>
                  <w:t>n</w:t>
                </w:r>
                <w:r w:rsidR="00904931" w:rsidRPr="00514775">
                  <w:rPr>
                    <w:rFonts w:asciiTheme="minorHAnsi" w:hAnsiTheme="minorHAnsi" w:cstheme="minorHAnsi"/>
                    <w:color w:val="212529"/>
                    <w:sz w:val="22"/>
                    <w:szCs w:val="22"/>
                  </w:rPr>
                  <w:t xml:space="preserve"> </w:t>
                </w:r>
                <w:r w:rsidR="009F6196" w:rsidRPr="00514775">
                  <w:rPr>
                    <w:rFonts w:asciiTheme="minorHAnsi" w:hAnsiTheme="minorHAnsi" w:cstheme="minorHAnsi"/>
                    <w:color w:val="212529"/>
                    <w:sz w:val="22"/>
                    <w:szCs w:val="22"/>
                  </w:rPr>
                  <w:t>their</w:t>
                </w:r>
                <w:r w:rsidR="00904931" w:rsidRPr="00514775">
                  <w:rPr>
                    <w:rFonts w:asciiTheme="minorHAnsi" w:hAnsiTheme="minorHAnsi" w:cstheme="minorHAnsi"/>
                    <w:color w:val="212529"/>
                    <w:sz w:val="22"/>
                    <w:szCs w:val="22"/>
                  </w:rPr>
                  <w:t xml:space="preserve"> </w:t>
                </w:r>
                <w:r w:rsidR="009A79BA" w:rsidRPr="00514775">
                  <w:rPr>
                    <w:rFonts w:asciiTheme="minorHAnsi" w:hAnsiTheme="minorHAnsi" w:cstheme="minorHAnsi"/>
                    <w:color w:val="212529"/>
                    <w:sz w:val="22"/>
                    <w:szCs w:val="22"/>
                  </w:rPr>
                  <w:t xml:space="preserve">financial statements to </w:t>
                </w:r>
                <w:r w:rsidR="00904931" w:rsidRPr="00514775">
                  <w:rPr>
                    <w:rFonts w:asciiTheme="minorHAnsi" w:hAnsiTheme="minorHAnsi" w:cstheme="minorHAnsi"/>
                    <w:color w:val="212529"/>
                    <w:sz w:val="22"/>
                    <w:szCs w:val="22"/>
                  </w:rPr>
                  <w:t xml:space="preserve">determine whether </w:t>
                </w:r>
                <w:r w:rsidR="009F6196" w:rsidRPr="00514775">
                  <w:rPr>
                    <w:rFonts w:asciiTheme="minorHAnsi" w:hAnsiTheme="minorHAnsi" w:cstheme="minorHAnsi"/>
                    <w:color w:val="212529"/>
                    <w:sz w:val="22"/>
                    <w:szCs w:val="22"/>
                  </w:rPr>
                  <w:t>they are</w:t>
                </w:r>
                <w:r w:rsidR="00904931" w:rsidRPr="00514775">
                  <w:rPr>
                    <w:rFonts w:asciiTheme="minorHAnsi" w:hAnsiTheme="minorHAnsi" w:cstheme="minorHAnsi"/>
                    <w:color w:val="212529"/>
                    <w:sz w:val="22"/>
                    <w:szCs w:val="22"/>
                  </w:rPr>
                  <w:t xml:space="preserve"> reporting entit</w:t>
                </w:r>
                <w:r w:rsidR="002A7016" w:rsidRPr="00514775">
                  <w:rPr>
                    <w:rFonts w:asciiTheme="minorHAnsi" w:hAnsiTheme="minorHAnsi" w:cstheme="minorHAnsi"/>
                    <w:color w:val="212529"/>
                    <w:sz w:val="22"/>
                    <w:szCs w:val="22"/>
                  </w:rPr>
                  <w:t>ies</w:t>
                </w:r>
                <w:r w:rsidR="00904931" w:rsidRPr="00514775">
                  <w:rPr>
                    <w:rFonts w:asciiTheme="minorHAnsi" w:hAnsiTheme="minorHAnsi" w:cstheme="minorHAnsi"/>
                    <w:color w:val="212529"/>
                    <w:sz w:val="22"/>
                    <w:szCs w:val="22"/>
                  </w:rPr>
                  <w:t>.</w:t>
                </w:r>
              </w:p>
              <w:p w14:paraId="493F9153" w14:textId="05235178" w:rsidR="00D003DF" w:rsidRPr="00514775" w:rsidRDefault="00A477DB" w:rsidP="00FA0AFD">
                <w:pPr>
                  <w:shd w:val="clear" w:color="auto" w:fill="FFFFFF"/>
                  <w:spacing w:before="0" w:after="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 xml:space="preserve">Recognition and measurement of total income is substantially the same under </w:t>
                </w:r>
                <w:hyperlink r:id="rId27" w:history="1">
                  <w:r w:rsidRPr="00263CFA">
                    <w:rPr>
                      <w:rStyle w:val="Hyperlink"/>
                      <w:rFonts w:asciiTheme="minorHAnsi" w:hAnsiTheme="minorHAnsi" w:cstheme="minorHAnsi"/>
                      <w:sz w:val="22"/>
                      <w:szCs w:val="22"/>
                    </w:rPr>
                    <w:t>AASB Standards</w:t>
                  </w:r>
                </w:hyperlink>
                <w:r w:rsidRPr="00514775">
                  <w:rPr>
                    <w:rFonts w:asciiTheme="minorHAnsi" w:hAnsiTheme="minorHAnsi" w:cstheme="minorHAnsi"/>
                    <w:color w:val="212529"/>
                    <w:sz w:val="22"/>
                    <w:szCs w:val="22"/>
                  </w:rPr>
                  <w:t xml:space="preserve"> and </w:t>
                </w:r>
                <w:hyperlink r:id="rId28" w:history="1">
                  <w:r w:rsidRPr="00263CFA">
                    <w:rPr>
                      <w:rStyle w:val="Hyperlink"/>
                      <w:rFonts w:asciiTheme="minorHAnsi" w:hAnsiTheme="minorHAnsi" w:cstheme="minorHAnsi"/>
                      <w:sz w:val="22"/>
                      <w:szCs w:val="22"/>
                    </w:rPr>
                    <w:t>IFRS</w:t>
                  </w:r>
                </w:hyperlink>
                <w:r w:rsidR="003F4A73" w:rsidRPr="00514775">
                  <w:rPr>
                    <w:rFonts w:asciiTheme="minorHAnsi" w:hAnsiTheme="minorHAnsi" w:cstheme="minorHAnsi"/>
                    <w:color w:val="212529"/>
                    <w:sz w:val="22"/>
                    <w:szCs w:val="22"/>
                  </w:rPr>
                  <w:t xml:space="preserve">. </w:t>
                </w:r>
                <w:r w:rsidR="009E68BA" w:rsidRPr="00514775">
                  <w:rPr>
                    <w:rFonts w:asciiTheme="minorHAnsi" w:hAnsiTheme="minorHAnsi" w:cstheme="minorHAnsi"/>
                    <w:color w:val="212529"/>
                    <w:sz w:val="22"/>
                    <w:szCs w:val="22"/>
                  </w:rPr>
                  <w:t xml:space="preserve">Either standard can be used </w:t>
                </w:r>
                <w:r w:rsidR="002A7016" w:rsidRPr="00514775">
                  <w:rPr>
                    <w:rFonts w:asciiTheme="minorHAnsi" w:hAnsiTheme="minorHAnsi" w:cstheme="minorHAnsi"/>
                    <w:color w:val="212529"/>
                    <w:sz w:val="22"/>
                    <w:szCs w:val="22"/>
                  </w:rPr>
                  <w:t>to</w:t>
                </w:r>
                <w:r w:rsidR="009E68BA" w:rsidRPr="00514775">
                  <w:rPr>
                    <w:rFonts w:asciiTheme="minorHAnsi" w:hAnsiTheme="minorHAnsi" w:cstheme="minorHAnsi"/>
                    <w:color w:val="212529"/>
                    <w:sz w:val="22"/>
                    <w:szCs w:val="22"/>
                  </w:rPr>
                  <w:t xml:space="preserve"> determin</w:t>
                </w:r>
                <w:r w:rsidR="002A7016" w:rsidRPr="00514775">
                  <w:rPr>
                    <w:rFonts w:asciiTheme="minorHAnsi" w:hAnsiTheme="minorHAnsi" w:cstheme="minorHAnsi"/>
                    <w:color w:val="212529"/>
                    <w:sz w:val="22"/>
                    <w:szCs w:val="22"/>
                  </w:rPr>
                  <w:t>e</w:t>
                </w:r>
                <w:r w:rsidR="009E68BA" w:rsidRPr="00514775">
                  <w:rPr>
                    <w:rFonts w:asciiTheme="minorHAnsi" w:hAnsiTheme="minorHAnsi" w:cstheme="minorHAnsi"/>
                    <w:color w:val="212529"/>
                    <w:sz w:val="22"/>
                    <w:szCs w:val="22"/>
                  </w:rPr>
                  <w:t xml:space="preserve"> whether the entity is a reporting entity.</w:t>
                </w:r>
                <w:r w:rsidR="00904931" w:rsidRPr="00514775">
                  <w:rPr>
                    <w:rFonts w:asciiTheme="minorHAnsi" w:hAnsiTheme="minorHAnsi" w:cstheme="minorHAnsi"/>
                    <w:color w:val="212529"/>
                    <w:sz w:val="22"/>
                    <w:szCs w:val="22"/>
                  </w:rPr>
                  <w:t xml:space="preserve"> </w:t>
                </w:r>
              </w:p>
            </w:tc>
          </w:tr>
          <w:tr w:rsidR="00D003DF" w:rsidRPr="00BE37A9" w14:paraId="01426381" w14:textId="77777777" w:rsidTr="00547E46">
            <w:tc>
              <w:tcPr>
                <w:tcW w:w="3534" w:type="dxa"/>
                <w:tcBorders>
                  <w:top w:val="single" w:sz="6" w:space="0" w:color="auto"/>
                  <w:left w:val="single" w:sz="8" w:space="0" w:color="auto"/>
                  <w:bottom w:val="single" w:sz="6" w:space="0" w:color="auto"/>
                  <w:right w:val="single" w:sz="8" w:space="0" w:color="auto"/>
                </w:tcBorders>
                <w:shd w:val="clear" w:color="auto" w:fill="FFFFFF" w:themeFill="background1"/>
              </w:tcPr>
              <w:p w14:paraId="1B0568C3" w14:textId="05FA8D6E" w:rsidR="00D003DF" w:rsidRPr="00514775" w:rsidRDefault="008D1116" w:rsidP="00FA0AFD">
                <w:pPr>
                  <w:pStyle w:val="Bullet"/>
                  <w:numPr>
                    <w:ilvl w:val="0"/>
                    <w:numId w:val="0"/>
                  </w:numPr>
                  <w:spacing w:after="0"/>
                  <w:jc w:val="left"/>
                  <w:rPr>
                    <w:rFonts w:asciiTheme="minorHAnsi" w:hAnsiTheme="minorHAnsi" w:cstheme="minorHAnsi"/>
                    <w:sz w:val="22"/>
                    <w:szCs w:val="22"/>
                  </w:rPr>
                </w:pPr>
                <w:r w:rsidRPr="00514775">
                  <w:rPr>
                    <w:rFonts w:asciiTheme="minorHAnsi" w:hAnsiTheme="minorHAnsi" w:cstheme="minorHAnsi"/>
                    <w:sz w:val="22"/>
                    <w:szCs w:val="22"/>
                  </w:rPr>
                  <w:t xml:space="preserve">Entity A </w:t>
                </w:r>
                <w:r w:rsidR="0061053A" w:rsidRPr="00514775">
                  <w:rPr>
                    <w:rFonts w:asciiTheme="minorHAnsi" w:hAnsiTheme="minorHAnsi" w:cstheme="minorHAnsi"/>
                    <w:sz w:val="22"/>
                    <w:szCs w:val="22"/>
                  </w:rPr>
                  <w:t>is not required to prepared financial statements.</w:t>
                </w:r>
              </w:p>
            </w:tc>
            <w:tc>
              <w:tcPr>
                <w:tcW w:w="6379" w:type="dxa"/>
                <w:tcBorders>
                  <w:top w:val="single" w:sz="6" w:space="0" w:color="auto"/>
                  <w:left w:val="single" w:sz="8" w:space="0" w:color="auto"/>
                  <w:bottom w:val="single" w:sz="6" w:space="0" w:color="auto"/>
                  <w:right w:val="single" w:sz="8" w:space="0" w:color="auto"/>
                </w:tcBorders>
                <w:shd w:val="clear" w:color="auto" w:fill="FFFFFF" w:themeFill="background1"/>
              </w:tcPr>
              <w:p w14:paraId="622E8EBE" w14:textId="77777777" w:rsidR="00D003DF" w:rsidRPr="00514775" w:rsidRDefault="0061053A" w:rsidP="00FA0AFD">
                <w:pPr>
                  <w:shd w:val="clear" w:color="auto" w:fill="FFFFFF"/>
                  <w:spacing w:before="0"/>
                  <w:jc w:val="left"/>
                  <w:rPr>
                    <w:rFonts w:asciiTheme="minorHAnsi" w:hAnsiTheme="minorHAnsi" w:cstheme="minorHAnsi"/>
                    <w:color w:val="212529"/>
                    <w:sz w:val="22"/>
                    <w:szCs w:val="22"/>
                  </w:rPr>
                </w:pPr>
                <w:bookmarkStart w:id="64" w:name="_Hlk104161447"/>
                <w:r w:rsidRPr="00514775">
                  <w:rPr>
                    <w:rFonts w:asciiTheme="minorHAnsi" w:hAnsiTheme="minorHAnsi" w:cstheme="minorHAnsi"/>
                    <w:color w:val="212529"/>
                    <w:sz w:val="22"/>
                    <w:szCs w:val="22"/>
                  </w:rPr>
                  <w:t xml:space="preserve">Entity A needs to determine its total income in accordance with the recognition and measurement </w:t>
                </w:r>
                <w:r w:rsidR="00EC41B5" w:rsidRPr="00514775">
                  <w:rPr>
                    <w:rFonts w:asciiTheme="minorHAnsi" w:hAnsiTheme="minorHAnsi" w:cstheme="minorHAnsi"/>
                    <w:color w:val="212529"/>
                    <w:sz w:val="22"/>
                    <w:szCs w:val="22"/>
                  </w:rPr>
                  <w:t>requirements of an acceptable accounting standard.</w:t>
                </w:r>
              </w:p>
              <w:p w14:paraId="3976C5D6" w14:textId="670FF8F0" w:rsidR="00EC41B5" w:rsidRPr="00514775" w:rsidRDefault="00EC41B5" w:rsidP="00FA0AFD">
                <w:pPr>
                  <w:shd w:val="clear" w:color="auto" w:fill="FFFFFF"/>
                  <w:spacing w:before="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 xml:space="preserve">Acceptable accounting standards are </w:t>
                </w:r>
                <w:r w:rsidR="00FD2FBC">
                  <w:rPr>
                    <w:rFonts w:asciiTheme="minorHAnsi" w:hAnsiTheme="minorHAnsi" w:cstheme="minorHAnsi"/>
                    <w:color w:val="212529"/>
                    <w:sz w:val="22"/>
                    <w:szCs w:val="22"/>
                  </w:rPr>
                  <w:t xml:space="preserve">AASB standards or other standards that align with </w:t>
                </w:r>
                <w:r w:rsidR="003C4A3B" w:rsidRPr="00514775">
                  <w:rPr>
                    <w:rFonts w:asciiTheme="minorHAnsi" w:hAnsiTheme="minorHAnsi" w:cstheme="minorHAnsi"/>
                    <w:color w:val="212529"/>
                    <w:sz w:val="22"/>
                    <w:szCs w:val="22"/>
                  </w:rPr>
                  <w:t>IFRS</w:t>
                </w:r>
                <w:r w:rsidRPr="00514775">
                  <w:rPr>
                    <w:rFonts w:asciiTheme="minorHAnsi" w:hAnsiTheme="minorHAnsi" w:cstheme="minorHAnsi"/>
                    <w:color w:val="212529"/>
                    <w:sz w:val="22"/>
                    <w:szCs w:val="22"/>
                  </w:rPr>
                  <w:t>.</w:t>
                </w:r>
              </w:p>
              <w:p w14:paraId="3990C0D4" w14:textId="1B188069" w:rsidR="00EC41B5" w:rsidRPr="00514775" w:rsidRDefault="00EC41B5" w:rsidP="00FA0AFD">
                <w:pPr>
                  <w:shd w:val="clear" w:color="auto" w:fill="FFFFFF"/>
                  <w:spacing w:before="0" w:after="0"/>
                  <w:jc w:val="left"/>
                  <w:rPr>
                    <w:rFonts w:asciiTheme="minorHAnsi" w:hAnsiTheme="minorHAnsi" w:cstheme="minorHAnsi"/>
                    <w:color w:val="212529"/>
                    <w:sz w:val="22"/>
                    <w:szCs w:val="22"/>
                  </w:rPr>
                </w:pPr>
                <w:r w:rsidRPr="00514775">
                  <w:rPr>
                    <w:rFonts w:asciiTheme="minorHAnsi" w:hAnsiTheme="minorHAnsi" w:cstheme="minorHAnsi"/>
                    <w:color w:val="212529"/>
                    <w:sz w:val="22"/>
                    <w:szCs w:val="22"/>
                  </w:rPr>
                  <w:t xml:space="preserve">Entity A may be able to </w:t>
                </w:r>
                <w:r w:rsidR="00723A98" w:rsidRPr="00514775">
                  <w:rPr>
                    <w:rFonts w:asciiTheme="minorHAnsi" w:hAnsiTheme="minorHAnsi" w:cstheme="minorHAnsi"/>
                    <w:color w:val="212529"/>
                    <w:sz w:val="22"/>
                    <w:szCs w:val="22"/>
                  </w:rPr>
                  <w:t>use the total income reported to the ATO in its income tax return, provided the measurement and recognition</w:t>
                </w:r>
                <w:r w:rsidR="007639BC" w:rsidRPr="00514775">
                  <w:rPr>
                    <w:rFonts w:asciiTheme="minorHAnsi" w:hAnsiTheme="minorHAnsi" w:cstheme="minorHAnsi"/>
                    <w:color w:val="212529"/>
                    <w:sz w:val="22"/>
                    <w:szCs w:val="22"/>
                  </w:rPr>
                  <w:t xml:space="preserve"> methods used are consistent with an acceptable accounting standard.</w:t>
                </w:r>
              </w:p>
            </w:tc>
          </w:tr>
        </w:tbl>
        <w:p w14:paraId="0A9C158A" w14:textId="77777777" w:rsidR="00536377" w:rsidRDefault="00536377" w:rsidP="004E10E5">
          <w:pPr>
            <w:pStyle w:val="NormalWeb"/>
            <w:shd w:val="clear" w:color="auto" w:fill="FFFFFF"/>
            <w:spacing w:before="0" w:beforeAutospacing="0"/>
            <w:rPr>
              <w:rFonts w:ascii="Calibri" w:eastAsia="Times New Roman" w:hAnsi="Calibri"/>
              <w:sz w:val="22"/>
              <w:szCs w:val="20"/>
            </w:rPr>
          </w:pPr>
        </w:p>
        <w:p w14:paraId="1D4F7F7C" w14:textId="363A2EAB" w:rsidR="00305CEF" w:rsidRDefault="00D2573A" w:rsidP="00D2573A">
          <w:pPr>
            <w:pStyle w:val="Heading1"/>
            <w:rPr>
              <w:lang w:eastAsia="en-US"/>
            </w:rPr>
          </w:pPr>
          <w:bookmarkStart w:id="65" w:name="_Toc107905886"/>
          <w:bookmarkEnd w:id="64"/>
          <w:r>
            <w:rPr>
              <w:lang w:eastAsia="en-US"/>
            </w:rPr>
            <w:lastRenderedPageBreak/>
            <w:t>Reporting period</w:t>
          </w:r>
          <w:bookmarkEnd w:id="65"/>
        </w:p>
        <w:tbl>
          <w:tblPr>
            <w:tblStyle w:val="TableGrid"/>
            <w:tblW w:w="0" w:type="auto"/>
            <w:tblCellMar>
              <w:top w:w="113" w:type="dxa"/>
              <w:bottom w:w="113" w:type="dxa"/>
            </w:tblCellMar>
            <w:tblLook w:val="04A0" w:firstRow="1" w:lastRow="0" w:firstColumn="1" w:lastColumn="0" w:noHBand="0" w:noVBand="1"/>
          </w:tblPr>
          <w:tblGrid>
            <w:gridCol w:w="9070"/>
          </w:tblGrid>
          <w:tr w:rsidR="008D5EA6" w14:paraId="5B06FAAA" w14:textId="77777777" w:rsidTr="00263CFA">
            <w:tc>
              <w:tcPr>
                <w:tcW w:w="9070" w:type="dxa"/>
                <w:tcBorders>
                  <w:top w:val="single" w:sz="6" w:space="0" w:color="auto"/>
                  <w:left w:val="single" w:sz="8" w:space="0" w:color="auto"/>
                  <w:bottom w:val="single" w:sz="6" w:space="0" w:color="auto"/>
                  <w:right w:val="single" w:sz="8" w:space="0" w:color="auto"/>
                </w:tcBorders>
                <w:shd w:val="clear" w:color="auto" w:fill="2C384A"/>
              </w:tcPr>
              <w:p w14:paraId="041CAC34" w14:textId="0D131C4A" w:rsidR="008D5EA6" w:rsidRDefault="008D5EA6" w:rsidP="00263CFA">
                <w:pPr>
                  <w:pStyle w:val="Heading3"/>
                  <w:spacing w:before="0" w:after="0"/>
                  <w:outlineLvl w:val="2"/>
                </w:pPr>
                <w:bookmarkStart w:id="66" w:name="_Toc107905887"/>
                <w:bookmarkStart w:id="67" w:name="_Toc107322575"/>
                <w:bookmarkStart w:id="68" w:name="_Hlk107320750"/>
                <w:r w:rsidRPr="00263CFA">
                  <w:rPr>
                    <w:color w:val="FFFFFF" w:themeColor="background1"/>
                  </w:rPr>
                  <w:t xml:space="preserve">Key </w:t>
                </w:r>
                <w:r w:rsidR="00073E42" w:rsidRPr="00263CFA">
                  <w:rPr>
                    <w:color w:val="FFFFFF" w:themeColor="background1"/>
                  </w:rPr>
                  <w:t>p</w:t>
                </w:r>
                <w:r w:rsidRPr="00263CFA">
                  <w:rPr>
                    <w:color w:val="FFFFFF" w:themeColor="background1"/>
                  </w:rPr>
                  <w:t>oints</w:t>
                </w:r>
                <w:bookmarkEnd w:id="66"/>
                <w:r w:rsidRPr="00263CFA">
                  <w:rPr>
                    <w:color w:val="FFFFFF" w:themeColor="background1"/>
                  </w:rPr>
                  <w:tab/>
                </w:r>
                <w:bookmarkEnd w:id="67"/>
              </w:p>
            </w:tc>
          </w:tr>
          <w:tr w:rsidR="008D5EA6" w14:paraId="50622E3E" w14:textId="77777777" w:rsidTr="00263CFA">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1EC37666" w14:textId="47485FCC" w:rsidR="00DB4BD8" w:rsidRPr="00DB4BD8" w:rsidRDefault="00DB4BD8" w:rsidP="00DB4BD8">
                <w:pPr>
                  <w:pStyle w:val="ListParagraph"/>
                  <w:ind w:left="310" w:hanging="310"/>
                  <w:jc w:val="left"/>
                  <w:rPr>
                    <w:sz w:val="22"/>
                    <w:szCs w:val="24"/>
                  </w:rPr>
                </w:pPr>
                <w:r w:rsidRPr="00DB4BD8">
                  <w:rPr>
                    <w:sz w:val="22"/>
                    <w:szCs w:val="24"/>
                  </w:rPr>
                  <w:t xml:space="preserve">There are </w:t>
                </w:r>
                <w:r w:rsidR="00924E65">
                  <w:rPr>
                    <w:sz w:val="22"/>
                    <w:szCs w:val="24"/>
                  </w:rPr>
                  <w:t>2</w:t>
                </w:r>
                <w:r w:rsidRPr="00DB4BD8">
                  <w:rPr>
                    <w:sz w:val="22"/>
                    <w:szCs w:val="24"/>
                  </w:rPr>
                  <w:t xml:space="preserve"> reporting periods per income year. An entity’s income year is the same as it is for tax purposes.</w:t>
                </w:r>
              </w:p>
              <w:p w14:paraId="4BA1DB6E" w14:textId="554CD2EC" w:rsidR="00DB4BD8" w:rsidRPr="00DB4BD8" w:rsidRDefault="00DB4BD8" w:rsidP="00DB4BD8">
                <w:pPr>
                  <w:pStyle w:val="ListParagraph"/>
                  <w:ind w:left="310" w:hanging="310"/>
                  <w:jc w:val="left"/>
                  <w:rPr>
                    <w:sz w:val="22"/>
                    <w:szCs w:val="24"/>
                  </w:rPr>
                </w:pPr>
                <w:r w:rsidRPr="00DB4BD8">
                  <w:rPr>
                    <w:sz w:val="22"/>
                    <w:szCs w:val="24"/>
                  </w:rPr>
                  <w:t xml:space="preserve">Reporting periods are generally for a </w:t>
                </w:r>
                <w:r w:rsidR="00FF515A">
                  <w:rPr>
                    <w:sz w:val="22"/>
                    <w:szCs w:val="24"/>
                  </w:rPr>
                  <w:t>6</w:t>
                </w:r>
                <w:r w:rsidR="00104F8F" w:rsidRPr="00DB4BD8">
                  <w:rPr>
                    <w:sz w:val="22"/>
                    <w:szCs w:val="24"/>
                  </w:rPr>
                  <w:t>-month</w:t>
                </w:r>
                <w:r w:rsidRPr="00DB4BD8">
                  <w:rPr>
                    <w:sz w:val="22"/>
                    <w:szCs w:val="24"/>
                  </w:rPr>
                  <w:t xml:space="preserve"> period but may be slightly longer or shorter where an entity uses a 52-53-week income year.</w:t>
                </w:r>
              </w:p>
              <w:p w14:paraId="1B6BE387" w14:textId="06EE47A8" w:rsidR="00DB4BD8" w:rsidRPr="00DB4BD8" w:rsidRDefault="00DB4BD8" w:rsidP="00DB4BD8">
                <w:pPr>
                  <w:pStyle w:val="ListParagraph"/>
                  <w:ind w:left="310" w:hanging="310"/>
                  <w:jc w:val="left"/>
                  <w:rPr>
                    <w:sz w:val="22"/>
                    <w:szCs w:val="24"/>
                  </w:rPr>
                </w:pPr>
                <w:r w:rsidRPr="00DB4BD8">
                  <w:rPr>
                    <w:sz w:val="22"/>
                    <w:szCs w:val="24"/>
                  </w:rPr>
                  <w:t xml:space="preserve">A reporting period should commence on the date immediately after the end of </w:t>
                </w:r>
                <w:r w:rsidR="00A600E4">
                  <w:rPr>
                    <w:sz w:val="22"/>
                    <w:szCs w:val="24"/>
                  </w:rPr>
                  <w:t>an entity’s</w:t>
                </w:r>
                <w:r w:rsidR="00A600E4" w:rsidRPr="00DB4BD8">
                  <w:rPr>
                    <w:sz w:val="22"/>
                    <w:szCs w:val="24"/>
                  </w:rPr>
                  <w:t xml:space="preserve"> </w:t>
                </w:r>
                <w:r w:rsidRPr="00DB4BD8">
                  <w:rPr>
                    <w:sz w:val="22"/>
                    <w:szCs w:val="24"/>
                  </w:rPr>
                  <w:t>prior reporting period.</w:t>
                </w:r>
              </w:p>
              <w:p w14:paraId="35CB394E" w14:textId="6C0A6BFA" w:rsidR="008D5EA6" w:rsidRPr="00C55B5B" w:rsidRDefault="00DB4BD8" w:rsidP="00DB4BD8">
                <w:pPr>
                  <w:pStyle w:val="ListParagraph"/>
                  <w:ind w:left="310" w:hanging="310"/>
                  <w:jc w:val="left"/>
                </w:pPr>
                <w:r w:rsidRPr="00DB4BD8">
                  <w:rPr>
                    <w:sz w:val="22"/>
                    <w:szCs w:val="24"/>
                  </w:rPr>
                  <w:t xml:space="preserve">Where an entity has a transitional income year longer </w:t>
                </w:r>
                <w:r w:rsidR="001761E9">
                  <w:rPr>
                    <w:sz w:val="22"/>
                    <w:szCs w:val="24"/>
                  </w:rPr>
                  <w:t xml:space="preserve">or shorter </w:t>
                </w:r>
                <w:r w:rsidRPr="00DB4BD8">
                  <w:rPr>
                    <w:sz w:val="22"/>
                    <w:szCs w:val="24"/>
                  </w:rPr>
                  <w:t>than 12 months it should report a ‘stub’ period of less than 6 months in order to align to its new income year.</w:t>
                </w:r>
              </w:p>
            </w:tc>
          </w:tr>
        </w:tbl>
        <w:p w14:paraId="23036227" w14:textId="3A3D23C8" w:rsidR="00D2573A" w:rsidRDefault="00D2573A" w:rsidP="00D2573A">
          <w:pPr>
            <w:pStyle w:val="Heading2"/>
            <w:rPr>
              <w:lang w:eastAsia="en-US"/>
            </w:rPr>
          </w:pPr>
          <w:bookmarkStart w:id="69" w:name="_Toc107905888"/>
          <w:bookmarkEnd w:id="68"/>
          <w:r>
            <w:rPr>
              <w:lang w:eastAsia="en-US"/>
            </w:rPr>
            <w:t>Income year</w:t>
          </w:r>
          <w:bookmarkEnd w:id="69"/>
        </w:p>
        <w:p w14:paraId="78512466" w14:textId="632A365E" w:rsidR="00794BFB" w:rsidRDefault="006733D3" w:rsidP="002929DE">
          <w:pPr>
            <w:pStyle w:val="Bullet"/>
            <w:numPr>
              <w:ilvl w:val="0"/>
              <w:numId w:val="11"/>
            </w:numPr>
            <w:ind w:left="993" w:hanging="993"/>
            <w:rPr>
              <w:lang w:eastAsia="en-US"/>
            </w:rPr>
          </w:pPr>
          <w:r>
            <w:rPr>
              <w:lang w:eastAsia="en-US"/>
            </w:rPr>
            <w:t>An entit</w:t>
          </w:r>
          <w:r w:rsidR="00DC46AA">
            <w:rPr>
              <w:lang w:eastAsia="en-US"/>
            </w:rPr>
            <w:t>y’s</w:t>
          </w:r>
          <w:r>
            <w:rPr>
              <w:lang w:eastAsia="en-US"/>
            </w:rPr>
            <w:t xml:space="preserve"> income year is the same as </w:t>
          </w:r>
          <w:r w:rsidR="00236E1B">
            <w:rPr>
              <w:lang w:eastAsia="en-US"/>
            </w:rPr>
            <w:t xml:space="preserve">its income year under the </w:t>
          </w:r>
          <w:hyperlink r:id="rId29" w:history="1">
            <w:r w:rsidR="00D110DD" w:rsidRPr="00263CFA">
              <w:rPr>
                <w:rStyle w:val="Hyperlink"/>
                <w:i/>
                <w:iCs/>
                <w:lang w:eastAsia="en-US"/>
              </w:rPr>
              <w:t>I</w:t>
            </w:r>
            <w:r w:rsidR="003C4EFA" w:rsidRPr="00263CFA">
              <w:rPr>
                <w:rStyle w:val="Hyperlink"/>
                <w:i/>
                <w:iCs/>
                <w:lang w:eastAsia="en-US"/>
              </w:rPr>
              <w:t xml:space="preserve">ncome Tax Assessment Act </w:t>
            </w:r>
            <w:r w:rsidR="00D110DD" w:rsidRPr="00263CFA">
              <w:rPr>
                <w:rStyle w:val="Hyperlink"/>
                <w:i/>
                <w:iCs/>
                <w:lang w:eastAsia="en-US"/>
              </w:rPr>
              <w:t>1997</w:t>
            </w:r>
          </w:hyperlink>
          <w:r w:rsidR="00236E1B">
            <w:rPr>
              <w:lang w:eastAsia="en-US"/>
            </w:rPr>
            <w:t xml:space="preserve">. This will be </w:t>
          </w:r>
          <w:r w:rsidR="00104F8F">
            <w:rPr>
              <w:lang w:eastAsia="en-US"/>
            </w:rPr>
            <w:t xml:space="preserve">a year ending </w:t>
          </w:r>
          <w:r w:rsidR="00236E1B">
            <w:rPr>
              <w:lang w:eastAsia="en-US"/>
            </w:rPr>
            <w:t>30 June unless the entity uses a substituted accounting period.</w:t>
          </w:r>
          <w:r w:rsidR="00613A57">
            <w:rPr>
              <w:lang w:eastAsia="en-US"/>
            </w:rPr>
            <w:t xml:space="preserve"> </w:t>
          </w:r>
          <w:r w:rsidR="00DC46AA">
            <w:rPr>
              <w:lang w:eastAsia="en-US"/>
            </w:rPr>
            <w:t xml:space="preserve">If an entity does </w:t>
          </w:r>
          <w:r w:rsidR="00EF640C">
            <w:rPr>
              <w:lang w:eastAsia="en-US"/>
            </w:rPr>
            <w:t xml:space="preserve">not </w:t>
          </w:r>
          <w:r w:rsidR="00C765E8">
            <w:rPr>
              <w:lang w:eastAsia="en-US"/>
            </w:rPr>
            <w:t>lodge a tax return with the ATO</w:t>
          </w:r>
          <w:r w:rsidR="008F2CF5">
            <w:rPr>
              <w:lang w:eastAsia="en-US"/>
            </w:rPr>
            <w:t>,</w:t>
          </w:r>
          <w:r w:rsidR="00C765E8">
            <w:rPr>
              <w:lang w:eastAsia="en-US"/>
            </w:rPr>
            <w:t xml:space="preserve"> </w:t>
          </w:r>
          <w:r w:rsidR="00DC46AA">
            <w:rPr>
              <w:lang w:eastAsia="en-US"/>
            </w:rPr>
            <w:t xml:space="preserve">its </w:t>
          </w:r>
          <w:r w:rsidR="00794BFB">
            <w:rPr>
              <w:lang w:eastAsia="en-US"/>
            </w:rPr>
            <w:t xml:space="preserve">income </w:t>
          </w:r>
          <w:r w:rsidR="00DC46AA">
            <w:rPr>
              <w:lang w:eastAsia="en-US"/>
            </w:rPr>
            <w:t xml:space="preserve">year is its financial reporting </w:t>
          </w:r>
          <w:r w:rsidR="00794BFB">
            <w:rPr>
              <w:lang w:eastAsia="en-US"/>
            </w:rPr>
            <w:t>year.</w:t>
          </w:r>
          <w:r w:rsidR="00613A57">
            <w:rPr>
              <w:rStyle w:val="FootnoteReference"/>
              <w:lang w:eastAsia="en-US"/>
            </w:rPr>
            <w:footnoteReference w:id="21"/>
          </w:r>
        </w:p>
        <w:p w14:paraId="2EE973F2" w14:textId="59BABB77" w:rsidR="00D67DFF" w:rsidRDefault="005B2669" w:rsidP="002929DE">
          <w:pPr>
            <w:pStyle w:val="Bullet"/>
            <w:numPr>
              <w:ilvl w:val="0"/>
              <w:numId w:val="11"/>
            </w:numPr>
            <w:ind w:left="993" w:hanging="993"/>
            <w:rPr>
              <w:lang w:eastAsia="en-US"/>
            </w:rPr>
          </w:pPr>
          <w:r>
            <w:rPr>
              <w:lang w:eastAsia="en-US"/>
            </w:rPr>
            <w:t xml:space="preserve">If an entity does not have </w:t>
          </w:r>
          <w:r w:rsidR="008F2CF5">
            <w:rPr>
              <w:lang w:eastAsia="en-US"/>
            </w:rPr>
            <w:t xml:space="preserve">to </w:t>
          </w:r>
          <w:r w:rsidR="004349C0">
            <w:rPr>
              <w:lang w:eastAsia="en-US"/>
            </w:rPr>
            <w:t xml:space="preserve">lodge a tax return or prepare financial statements </w:t>
          </w:r>
          <w:r w:rsidR="00D12F21">
            <w:rPr>
              <w:lang w:eastAsia="en-US"/>
            </w:rPr>
            <w:t xml:space="preserve">it should </w:t>
          </w:r>
          <w:r w:rsidR="00F15EB8">
            <w:rPr>
              <w:lang w:eastAsia="en-US"/>
            </w:rPr>
            <w:t xml:space="preserve">report in accordance with the </w:t>
          </w:r>
          <w:r w:rsidR="00B6691B">
            <w:rPr>
              <w:lang w:eastAsia="en-US"/>
            </w:rPr>
            <w:t xml:space="preserve">accounting period used by its </w:t>
          </w:r>
          <w:r w:rsidR="00D67DFF">
            <w:rPr>
              <w:lang w:eastAsia="en-US"/>
            </w:rPr>
            <w:t>domestic tax authority.</w:t>
          </w:r>
          <w:r w:rsidR="00D67DFF">
            <w:rPr>
              <w:rStyle w:val="FootnoteReference"/>
              <w:lang w:eastAsia="en-US"/>
            </w:rPr>
            <w:footnoteReference w:id="22"/>
          </w:r>
        </w:p>
        <w:p w14:paraId="380A083C" w14:textId="325C97F3" w:rsidR="00A62256" w:rsidRDefault="00DA56BD" w:rsidP="002929DE">
          <w:pPr>
            <w:pStyle w:val="Bullet"/>
            <w:numPr>
              <w:ilvl w:val="0"/>
              <w:numId w:val="11"/>
            </w:numPr>
            <w:ind w:left="993" w:hanging="993"/>
            <w:rPr>
              <w:lang w:eastAsia="en-US"/>
            </w:rPr>
          </w:pPr>
          <w:r>
            <w:rPr>
              <w:lang w:eastAsia="en-US"/>
            </w:rPr>
            <w:t>An i</w:t>
          </w:r>
          <w:r w:rsidR="00A62256">
            <w:rPr>
              <w:lang w:eastAsia="en-US"/>
            </w:rPr>
            <w:t xml:space="preserve">ncome year </w:t>
          </w:r>
          <w:r w:rsidR="000F3983">
            <w:rPr>
              <w:lang w:eastAsia="en-US"/>
            </w:rPr>
            <w:t xml:space="preserve">will usually be for 12 months </w:t>
          </w:r>
          <w:r w:rsidR="00BC0A07">
            <w:rPr>
              <w:lang w:eastAsia="en-US"/>
            </w:rPr>
            <w:t>but may be shorter or longer if the entity uses a 52-53</w:t>
          </w:r>
          <w:r w:rsidR="00D06428">
            <w:rPr>
              <w:lang w:eastAsia="en-US"/>
            </w:rPr>
            <w:t>-week</w:t>
          </w:r>
          <w:r w:rsidR="00BC0A07">
            <w:rPr>
              <w:lang w:eastAsia="en-US"/>
            </w:rPr>
            <w:t xml:space="preserve"> </w:t>
          </w:r>
          <w:r w:rsidR="007B3F7C">
            <w:rPr>
              <w:lang w:eastAsia="en-US"/>
            </w:rPr>
            <w:t>financial year</w:t>
          </w:r>
          <w:r w:rsidR="00EF640C">
            <w:rPr>
              <w:lang w:eastAsia="en-US"/>
            </w:rPr>
            <w:t xml:space="preserve"> </w:t>
          </w:r>
          <w:r w:rsidR="007B3F7C">
            <w:rPr>
              <w:lang w:eastAsia="en-US"/>
            </w:rPr>
            <w:t xml:space="preserve">or </w:t>
          </w:r>
          <w:r w:rsidR="00EF640C">
            <w:rPr>
              <w:lang w:eastAsia="en-US"/>
            </w:rPr>
            <w:t xml:space="preserve">is reporting for a </w:t>
          </w:r>
          <w:r w:rsidR="007B3F7C">
            <w:rPr>
              <w:lang w:eastAsia="en-US"/>
            </w:rPr>
            <w:t>transitional financial year.</w:t>
          </w:r>
        </w:p>
        <w:p w14:paraId="238B22D0" w14:textId="75A9854F" w:rsidR="002954B3" w:rsidRDefault="002954B3" w:rsidP="002954B3">
          <w:pPr>
            <w:pStyle w:val="Heading2"/>
            <w:rPr>
              <w:lang w:eastAsia="en-US"/>
            </w:rPr>
          </w:pPr>
          <w:bookmarkStart w:id="70" w:name="_Toc107905889"/>
          <w:r>
            <w:rPr>
              <w:lang w:eastAsia="en-US"/>
            </w:rPr>
            <w:t>Determining reporting periods</w:t>
          </w:r>
          <w:bookmarkEnd w:id="70"/>
        </w:p>
        <w:p w14:paraId="0778C70B" w14:textId="253E2689" w:rsidR="00D06428" w:rsidRDefault="00327475" w:rsidP="002929DE">
          <w:pPr>
            <w:pStyle w:val="ListParagraph"/>
            <w:numPr>
              <w:ilvl w:val="0"/>
              <w:numId w:val="11"/>
            </w:numPr>
            <w:ind w:left="993" w:hanging="993"/>
          </w:pPr>
          <w:r>
            <w:t xml:space="preserve">There are </w:t>
          </w:r>
          <w:r w:rsidR="008F2CF5">
            <w:t>2</w:t>
          </w:r>
          <w:r>
            <w:t xml:space="preserve"> reporting periods in each </w:t>
          </w:r>
          <w:r w:rsidR="00D06428">
            <w:t>income year</w:t>
          </w:r>
          <w:r w:rsidR="00C82E1C">
            <w:t>:</w:t>
          </w:r>
        </w:p>
        <w:p w14:paraId="5FA21F65" w14:textId="6CF04B42" w:rsidR="00C82E1C" w:rsidRDefault="00507635" w:rsidP="002929DE">
          <w:pPr>
            <w:pStyle w:val="ListParagraph"/>
            <w:numPr>
              <w:ilvl w:val="1"/>
              <w:numId w:val="23"/>
            </w:numPr>
          </w:pPr>
          <w:r>
            <w:t>t</w:t>
          </w:r>
          <w:r w:rsidR="00C82E1C">
            <w:t xml:space="preserve">he first reporting period is the first </w:t>
          </w:r>
          <w:r w:rsidR="008F2CF5">
            <w:t>6</w:t>
          </w:r>
          <w:r w:rsidR="00C82E1C">
            <w:t xml:space="preserve"> months of an income year</w:t>
          </w:r>
        </w:p>
        <w:p w14:paraId="4B7CC645" w14:textId="451FDC24" w:rsidR="00C82E1C" w:rsidRDefault="00507635" w:rsidP="002929DE">
          <w:pPr>
            <w:pStyle w:val="ListParagraph"/>
            <w:numPr>
              <w:ilvl w:val="1"/>
              <w:numId w:val="23"/>
            </w:numPr>
          </w:pPr>
          <w:r>
            <w:t>t</w:t>
          </w:r>
          <w:r w:rsidR="00C82E1C">
            <w:t>he second reporting period is the remainder of the income year.</w:t>
          </w:r>
        </w:p>
        <w:p w14:paraId="35F4C5DA" w14:textId="73CE8134" w:rsidR="00F67AFA" w:rsidRDefault="004841DF" w:rsidP="002929DE">
          <w:pPr>
            <w:pStyle w:val="ListParagraph"/>
            <w:numPr>
              <w:ilvl w:val="0"/>
              <w:numId w:val="11"/>
            </w:numPr>
            <w:ind w:left="993" w:hanging="993"/>
          </w:pPr>
          <w:r>
            <w:t xml:space="preserve">The only exception to an income year having </w:t>
          </w:r>
          <w:r w:rsidR="008F2CF5">
            <w:t>2</w:t>
          </w:r>
          <w:r>
            <w:t xml:space="preserve"> reporting periods is for </w:t>
          </w:r>
          <w:r w:rsidR="00DE7692">
            <w:t>volunteering entit</w:t>
          </w:r>
          <w:r>
            <w:t xml:space="preserve">ies that give </w:t>
          </w:r>
          <w:r w:rsidR="00DE7692">
            <w:t xml:space="preserve">notice to volunteer </w:t>
          </w:r>
          <w:r>
            <w:t xml:space="preserve">in </w:t>
          </w:r>
          <w:r w:rsidR="0065710C">
            <w:t xml:space="preserve">the first </w:t>
          </w:r>
          <w:r w:rsidR="008F2CF5">
            <w:t>6</w:t>
          </w:r>
          <w:r w:rsidR="0065710C">
            <w:t xml:space="preserve"> months of its income year</w:t>
          </w:r>
          <w:r>
            <w:t xml:space="preserve">. In this case the entity will </w:t>
          </w:r>
          <w:r w:rsidR="00654360">
            <w:t xml:space="preserve">only give a report </w:t>
          </w:r>
          <w:r w:rsidR="008A01A6">
            <w:t>for the second half of that income year.</w:t>
          </w:r>
          <w:r w:rsidR="008A01A6">
            <w:rPr>
              <w:rStyle w:val="FootnoteReference"/>
            </w:rPr>
            <w:footnoteReference w:id="23"/>
          </w:r>
        </w:p>
        <w:p w14:paraId="0B4FE5C3" w14:textId="2E65E374" w:rsidR="00C82E1C" w:rsidRDefault="00327475" w:rsidP="002929DE">
          <w:pPr>
            <w:pStyle w:val="ListParagraph"/>
            <w:numPr>
              <w:ilvl w:val="0"/>
              <w:numId w:val="11"/>
            </w:numPr>
            <w:ind w:left="993" w:hanging="993"/>
          </w:pPr>
          <w:r>
            <w:t xml:space="preserve">Reporting periods </w:t>
          </w:r>
          <w:r w:rsidR="00654360">
            <w:t>are</w:t>
          </w:r>
          <w:r>
            <w:t xml:space="preserve"> generally 6 mont</w:t>
          </w:r>
          <w:r w:rsidR="00654360">
            <w:t>hs</w:t>
          </w:r>
          <w:r w:rsidR="00445E4D">
            <w:t xml:space="preserve"> but </w:t>
          </w:r>
          <w:r w:rsidR="00107A4E">
            <w:t xml:space="preserve">may be longer, or shorter, if the entity </w:t>
          </w:r>
          <w:r w:rsidR="00AB0EB6">
            <w:t xml:space="preserve">uses </w:t>
          </w:r>
          <w:r w:rsidR="00620DAB">
            <w:t xml:space="preserve">a 52-53-week financial year </w:t>
          </w:r>
          <w:r w:rsidR="00231D3D">
            <w:t xml:space="preserve">or </w:t>
          </w:r>
          <w:r w:rsidR="003D4ABE">
            <w:t>is reporting for a transitional income year</w:t>
          </w:r>
          <w:r w:rsidR="00231D3D">
            <w:t>.</w:t>
          </w:r>
        </w:p>
        <w:p w14:paraId="0D12307B" w14:textId="7F4485D8" w:rsidR="00231D3D" w:rsidRDefault="00231D3D" w:rsidP="002929DE">
          <w:pPr>
            <w:pStyle w:val="ListParagraph"/>
            <w:numPr>
              <w:ilvl w:val="0"/>
              <w:numId w:val="11"/>
            </w:numPr>
            <w:ind w:left="993" w:hanging="993"/>
          </w:pPr>
          <w:r>
            <w:t xml:space="preserve">Where an entity uses a 52-53-week </w:t>
          </w:r>
          <w:r w:rsidR="00967F0E">
            <w:t xml:space="preserve">financial year, we will </w:t>
          </w:r>
          <w:r w:rsidR="009A7D48">
            <w:t xml:space="preserve">register </w:t>
          </w:r>
          <w:r w:rsidR="00967F0E">
            <w:t xml:space="preserve">a report for </w:t>
          </w:r>
          <w:r w:rsidR="00E5558B">
            <w:t xml:space="preserve">a first or second reporting period that is for </w:t>
          </w:r>
          <w:r w:rsidR="001761E9">
            <w:t xml:space="preserve">a period other than </w:t>
          </w:r>
          <w:r w:rsidR="00E5558B">
            <w:t>6</w:t>
          </w:r>
          <w:r w:rsidR="004F243A">
            <w:t xml:space="preserve"> </w:t>
          </w:r>
          <w:r w:rsidR="00E5558B">
            <w:t>month</w:t>
          </w:r>
          <w:r w:rsidR="004F243A">
            <w:t>s</w:t>
          </w:r>
          <w:r w:rsidR="00445E4D">
            <w:t xml:space="preserve"> where:</w:t>
          </w:r>
        </w:p>
        <w:p w14:paraId="694CD82F" w14:textId="4EC4EC0B" w:rsidR="00E5558B" w:rsidRDefault="00CF7E8B" w:rsidP="002929DE">
          <w:pPr>
            <w:pStyle w:val="ListParagraph"/>
            <w:numPr>
              <w:ilvl w:val="1"/>
              <w:numId w:val="24"/>
            </w:numPr>
          </w:pPr>
          <w:r>
            <w:t>t</w:t>
          </w:r>
          <w:r w:rsidR="00E5558B">
            <w:t xml:space="preserve">he entity states in the report comments it uses a 52-53-week </w:t>
          </w:r>
          <w:r w:rsidR="00245DF1">
            <w:t>financial year, and</w:t>
          </w:r>
        </w:p>
        <w:p w14:paraId="2C4C8904" w14:textId="692F73A5" w:rsidR="00245DF1" w:rsidRDefault="00CF7E8B" w:rsidP="002929DE">
          <w:pPr>
            <w:pStyle w:val="ListParagraph"/>
            <w:numPr>
              <w:ilvl w:val="1"/>
              <w:numId w:val="24"/>
            </w:numPr>
          </w:pPr>
          <w:r>
            <w:t>t</w:t>
          </w:r>
          <w:r w:rsidR="00245DF1">
            <w:t>he period reported for is no less than 25 weeks and no longer than 27 weeks.</w:t>
          </w:r>
        </w:p>
        <w:p w14:paraId="27A9B780" w14:textId="02CF9A2C" w:rsidR="00245DF1" w:rsidRDefault="00245DF1" w:rsidP="002929DE">
          <w:pPr>
            <w:pStyle w:val="ListParagraph"/>
            <w:numPr>
              <w:ilvl w:val="0"/>
              <w:numId w:val="11"/>
            </w:numPr>
            <w:ind w:left="993" w:hanging="993"/>
          </w:pPr>
          <w:r>
            <w:lastRenderedPageBreak/>
            <w:t xml:space="preserve">Where an entity is undertaking a </w:t>
          </w:r>
          <w:r w:rsidR="007E5387">
            <w:t xml:space="preserve">transitional financial </w:t>
          </w:r>
          <w:r w:rsidR="009E33DF">
            <w:t>year,</w:t>
          </w:r>
          <w:r w:rsidR="007E5387">
            <w:t xml:space="preserve"> </w:t>
          </w:r>
          <w:r w:rsidR="00BA0A3D">
            <w:t xml:space="preserve">we will </w:t>
          </w:r>
          <w:r w:rsidR="009A7D48">
            <w:t xml:space="preserve">register </w:t>
          </w:r>
          <w:r w:rsidR="00BA0A3D">
            <w:t xml:space="preserve">a report for a </w:t>
          </w:r>
          <w:r w:rsidR="004C3971">
            <w:t>period of less than 6 months for a first or second reporting period</w:t>
          </w:r>
          <w:r w:rsidR="002A7016">
            <w:t>,</w:t>
          </w:r>
          <w:r w:rsidR="004C3971">
            <w:t xml:space="preserve"> provided:</w:t>
          </w:r>
          <w:r w:rsidR="0052613C">
            <w:rPr>
              <w:rStyle w:val="FootnoteReference"/>
            </w:rPr>
            <w:footnoteReference w:id="24"/>
          </w:r>
        </w:p>
        <w:p w14:paraId="30D5697F" w14:textId="31693896" w:rsidR="00F0641A" w:rsidRDefault="00CF7E8B" w:rsidP="002929DE">
          <w:pPr>
            <w:pStyle w:val="ListParagraph"/>
            <w:numPr>
              <w:ilvl w:val="1"/>
              <w:numId w:val="25"/>
            </w:numPr>
          </w:pPr>
          <w:r>
            <w:t>t</w:t>
          </w:r>
          <w:r w:rsidR="004C3971">
            <w:t xml:space="preserve">he entity </w:t>
          </w:r>
          <w:r w:rsidR="00E224A9">
            <w:t xml:space="preserve">provides details </w:t>
          </w:r>
          <w:r w:rsidR="004C3971">
            <w:t xml:space="preserve">in the report comments of the </w:t>
          </w:r>
          <w:r w:rsidR="008679F2">
            <w:t xml:space="preserve">transitional reporting period, including </w:t>
          </w:r>
          <w:r w:rsidR="00E40532">
            <w:t xml:space="preserve">reasons for the change in period and </w:t>
          </w:r>
          <w:r w:rsidR="008679F2">
            <w:t xml:space="preserve">details of </w:t>
          </w:r>
          <w:r w:rsidR="00C80CED">
            <w:t xml:space="preserve">when its </w:t>
          </w:r>
          <w:r w:rsidR="0052613C">
            <w:t xml:space="preserve">next report will be lodged </w:t>
          </w:r>
        </w:p>
        <w:p w14:paraId="738DE7FD" w14:textId="4E4E9558" w:rsidR="004C3971" w:rsidRDefault="00CF7E8B" w:rsidP="002929DE">
          <w:pPr>
            <w:pStyle w:val="ListParagraph"/>
            <w:numPr>
              <w:ilvl w:val="1"/>
              <w:numId w:val="25"/>
            </w:numPr>
          </w:pPr>
          <w:r>
            <w:t>t</w:t>
          </w:r>
          <w:r w:rsidR="00F0641A">
            <w:t>he transition</w:t>
          </w:r>
          <w:r w:rsidR="009E33DF">
            <w:t>al</w:t>
          </w:r>
          <w:r w:rsidR="00F0641A">
            <w:t xml:space="preserve"> period is one-off for </w:t>
          </w:r>
          <w:r w:rsidR="009E33DF">
            <w:t>synchronisation</w:t>
          </w:r>
          <w:r w:rsidR="00F0641A">
            <w:t xml:space="preserve"> or other purpose permitted under the </w:t>
          </w:r>
          <w:hyperlink r:id="rId30" w:history="1">
            <w:r w:rsidR="00F0641A" w:rsidRPr="000A3707">
              <w:rPr>
                <w:rStyle w:val="Hyperlink"/>
                <w:i/>
                <w:iCs/>
              </w:rPr>
              <w:t>Corporations Act 2001</w:t>
            </w:r>
          </w:hyperlink>
          <w:r>
            <w:t>,</w:t>
          </w:r>
          <w:r w:rsidR="009E33DF">
            <w:t xml:space="preserve"> </w:t>
          </w:r>
          <w:hyperlink r:id="rId31" w:history="1">
            <w:r w:rsidR="009E33DF" w:rsidRPr="000A3707">
              <w:rPr>
                <w:rStyle w:val="Hyperlink"/>
                <w:i/>
                <w:iCs/>
              </w:rPr>
              <w:t>Income Tax Assessment Act 1997</w:t>
            </w:r>
          </w:hyperlink>
          <w:r>
            <w:rPr>
              <w:i/>
              <w:iCs/>
            </w:rPr>
            <w:t xml:space="preserve"> </w:t>
          </w:r>
          <w:r>
            <w:t xml:space="preserve">or other </w:t>
          </w:r>
          <w:r w:rsidR="00104F8F">
            <w:t>legislation</w:t>
          </w:r>
          <w:r w:rsidR="009E33DF">
            <w:t xml:space="preserve">, </w:t>
          </w:r>
          <w:r w:rsidR="0052613C">
            <w:t>and</w:t>
          </w:r>
        </w:p>
        <w:p w14:paraId="456AE2CD" w14:textId="3BCBBB86" w:rsidR="0052613C" w:rsidRDefault="00CF7E8B" w:rsidP="002929DE">
          <w:pPr>
            <w:pStyle w:val="ListParagraph"/>
            <w:numPr>
              <w:ilvl w:val="1"/>
              <w:numId w:val="25"/>
            </w:numPr>
          </w:pPr>
          <w:r>
            <w:t>t</w:t>
          </w:r>
          <w:r w:rsidR="00712F92">
            <w:t>he</w:t>
          </w:r>
          <w:r w:rsidR="00E40532">
            <w:t xml:space="preserve"> report is for a period no longer than 6 months.</w:t>
          </w:r>
        </w:p>
        <w:p w14:paraId="0D49D4E4" w14:textId="2BFAC04E" w:rsidR="007860AB" w:rsidRDefault="008A01A6" w:rsidP="002929DE">
          <w:pPr>
            <w:pStyle w:val="ListParagraph"/>
            <w:numPr>
              <w:ilvl w:val="0"/>
              <w:numId w:val="11"/>
            </w:numPr>
            <w:ind w:left="993" w:hanging="993"/>
          </w:pPr>
          <w:r>
            <w:t>Where an entity ceases to exist</w:t>
          </w:r>
          <w:r w:rsidR="00910636">
            <w:t xml:space="preserve"> </w:t>
          </w:r>
          <w:r w:rsidR="00C32D39">
            <w:t xml:space="preserve">during a reporting period </w:t>
          </w:r>
          <w:r w:rsidR="00DD1AF2">
            <w:t xml:space="preserve">it is not required to report for </w:t>
          </w:r>
          <w:r w:rsidR="009A7D48">
            <w:t>the period from the start of the reporting period to the time it ceased to exist.</w:t>
          </w:r>
        </w:p>
        <w:p w14:paraId="59A79D1C" w14:textId="0EA9C910" w:rsidR="008A01A6" w:rsidRPr="00D06428" w:rsidRDefault="00E956C0" w:rsidP="002929DE">
          <w:pPr>
            <w:pStyle w:val="ListParagraph"/>
            <w:numPr>
              <w:ilvl w:val="0"/>
              <w:numId w:val="11"/>
            </w:numPr>
            <w:ind w:left="993" w:hanging="993"/>
          </w:pPr>
          <w:r>
            <w:t xml:space="preserve">To avoid </w:t>
          </w:r>
          <w:r w:rsidR="00201B62">
            <w:t xml:space="preserve">enquiries and potential action regarding </w:t>
          </w:r>
          <w:r>
            <w:t xml:space="preserve">non-compliance, </w:t>
          </w:r>
          <w:r w:rsidR="006D6925">
            <w:t xml:space="preserve">reporting </w:t>
          </w:r>
          <w:r>
            <w:t xml:space="preserve">entities </w:t>
          </w:r>
          <w:r w:rsidR="006D6925">
            <w:t xml:space="preserve">that </w:t>
          </w:r>
          <w:r w:rsidR="007860AB">
            <w:t xml:space="preserve">cease to exist should update their details in the </w:t>
          </w:r>
          <w:hyperlink r:id="rId32" w:history="1">
            <w:r w:rsidR="007860AB" w:rsidRPr="000A3707">
              <w:rPr>
                <w:rStyle w:val="Hyperlink"/>
              </w:rPr>
              <w:t>Payment Times Reporting Portal</w:t>
            </w:r>
          </w:hyperlink>
          <w:r w:rsidR="007860AB">
            <w:t xml:space="preserve"> and give notice by email</w:t>
          </w:r>
          <w:r w:rsidR="00462DCC">
            <w:t xml:space="preserve"> to</w:t>
          </w:r>
          <w:r w:rsidR="007860AB">
            <w:t xml:space="preserve"> </w:t>
          </w:r>
          <w:hyperlink r:id="rId33" w:history="1">
            <w:r w:rsidR="007860AB" w:rsidRPr="000A3707">
              <w:rPr>
                <w:rStyle w:val="Hyperlink"/>
              </w:rPr>
              <w:t>support@paymenttimes.gov.au</w:t>
            </w:r>
          </w:hyperlink>
          <w:r>
            <w:t>: See G</w:t>
          </w:r>
          <w:r w:rsidR="00462DCC">
            <w:t>uidance note</w:t>
          </w:r>
          <w:r>
            <w:t xml:space="preserve"> 3: </w:t>
          </w:r>
          <w:r w:rsidR="00462DCC">
            <w:t>Applications and notifications</w:t>
          </w:r>
          <w:r w:rsidR="008D3D1C">
            <w:t xml:space="preserve">, </w:t>
          </w:r>
          <w:r>
            <w:t xml:space="preserve">Table </w:t>
          </w:r>
          <w:r w:rsidR="004D381B">
            <w:t>2</w:t>
          </w:r>
          <w:r w:rsidR="00AE6E5D">
            <w:t>.</w:t>
          </w:r>
        </w:p>
        <w:p w14:paraId="39BCB85F" w14:textId="04E62CD7" w:rsidR="003B3A82" w:rsidRDefault="003B3A82" w:rsidP="00727F50">
          <w:pPr>
            <w:pStyle w:val="Heading1"/>
            <w:rPr>
              <w:lang w:eastAsia="en-US"/>
            </w:rPr>
          </w:pPr>
          <w:bookmarkStart w:id="71" w:name="_Toc107905890"/>
          <w:r>
            <w:rPr>
              <w:lang w:eastAsia="en-US"/>
            </w:rPr>
            <w:t>Procurement</w:t>
          </w:r>
          <w:bookmarkEnd w:id="71"/>
        </w:p>
        <w:tbl>
          <w:tblPr>
            <w:tblStyle w:val="TableGrid"/>
            <w:tblW w:w="0" w:type="auto"/>
            <w:tblCellMar>
              <w:top w:w="113" w:type="dxa"/>
              <w:bottom w:w="113" w:type="dxa"/>
            </w:tblCellMar>
            <w:tblLook w:val="04A0" w:firstRow="1" w:lastRow="0" w:firstColumn="1" w:lastColumn="0" w:noHBand="0" w:noVBand="1"/>
          </w:tblPr>
          <w:tblGrid>
            <w:gridCol w:w="9070"/>
          </w:tblGrid>
          <w:tr w:rsidR="000A3707" w14:paraId="7AF21526" w14:textId="77777777" w:rsidTr="00444EB8">
            <w:tc>
              <w:tcPr>
                <w:tcW w:w="9070" w:type="dxa"/>
                <w:tcBorders>
                  <w:top w:val="single" w:sz="6" w:space="0" w:color="auto"/>
                  <w:left w:val="single" w:sz="8" w:space="0" w:color="auto"/>
                  <w:bottom w:val="single" w:sz="6" w:space="0" w:color="auto"/>
                  <w:right w:val="single" w:sz="8" w:space="0" w:color="auto"/>
                </w:tcBorders>
                <w:shd w:val="clear" w:color="auto" w:fill="2C384A"/>
              </w:tcPr>
              <w:p w14:paraId="3A8AD3F4" w14:textId="77777777" w:rsidR="000A3707" w:rsidRDefault="000A3707" w:rsidP="00444EB8">
                <w:pPr>
                  <w:pStyle w:val="Heading3"/>
                  <w:spacing w:before="0" w:after="0"/>
                  <w:outlineLvl w:val="2"/>
                </w:pPr>
                <w:bookmarkStart w:id="72" w:name="_Toc107905891"/>
                <w:bookmarkStart w:id="73" w:name="_Toc107322579"/>
                <w:bookmarkStart w:id="74" w:name="_Hlk107321994"/>
                <w:r w:rsidRPr="00263CFA">
                  <w:rPr>
                    <w:color w:val="FFFFFF" w:themeColor="background1"/>
                  </w:rPr>
                  <w:t>Key points</w:t>
                </w:r>
                <w:bookmarkEnd w:id="72"/>
                <w:r w:rsidRPr="00263CFA">
                  <w:rPr>
                    <w:color w:val="FFFFFF" w:themeColor="background1"/>
                  </w:rPr>
                  <w:tab/>
                </w:r>
                <w:bookmarkEnd w:id="73"/>
              </w:p>
            </w:tc>
          </w:tr>
          <w:tr w:rsidR="000A3707" w:rsidRPr="00C55B5B" w14:paraId="220B5A2B" w14:textId="77777777" w:rsidTr="00444EB8">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00180517" w14:textId="5C128A75" w:rsidR="00104F8F" w:rsidRPr="00104F8F" w:rsidRDefault="009A7D48" w:rsidP="00104F8F">
                <w:pPr>
                  <w:pStyle w:val="ListParagraph"/>
                  <w:ind w:left="310" w:hanging="284"/>
                  <w:jc w:val="left"/>
                  <w:rPr>
                    <w:sz w:val="22"/>
                    <w:szCs w:val="24"/>
                  </w:rPr>
                </w:pPr>
                <w:r>
                  <w:rPr>
                    <w:sz w:val="22"/>
                    <w:szCs w:val="24"/>
                  </w:rPr>
                  <w:t xml:space="preserve">Procurement made </w:t>
                </w:r>
                <w:r w:rsidR="00104F8F" w:rsidRPr="00104F8F">
                  <w:rPr>
                    <w:sz w:val="22"/>
                    <w:szCs w:val="24"/>
                  </w:rPr>
                  <w:t xml:space="preserve">under trade credit arrangements </w:t>
                </w:r>
                <w:r>
                  <w:rPr>
                    <w:sz w:val="22"/>
                    <w:szCs w:val="24"/>
                  </w:rPr>
                  <w:t xml:space="preserve">with small business </w:t>
                </w:r>
                <w:r w:rsidR="00A94D54">
                  <w:rPr>
                    <w:sz w:val="22"/>
                    <w:szCs w:val="24"/>
                  </w:rPr>
                  <w:t>is</w:t>
                </w:r>
                <w:r w:rsidR="00104F8F" w:rsidRPr="00104F8F">
                  <w:rPr>
                    <w:sz w:val="22"/>
                    <w:szCs w:val="24"/>
                  </w:rPr>
                  <w:t xml:space="preserve"> </w:t>
                </w:r>
                <w:r w:rsidR="00104F8F">
                  <w:rPr>
                    <w:sz w:val="22"/>
                    <w:szCs w:val="24"/>
                  </w:rPr>
                  <w:t>included in reporting</w:t>
                </w:r>
                <w:r w:rsidR="00104F8F" w:rsidRPr="00104F8F">
                  <w:rPr>
                    <w:sz w:val="22"/>
                    <w:szCs w:val="24"/>
                  </w:rPr>
                  <w:t xml:space="preserve">. Trade credit arrangements are where there is agreement for a delay between </w:t>
                </w:r>
                <w:r w:rsidR="001761E9">
                  <w:rPr>
                    <w:sz w:val="22"/>
                    <w:szCs w:val="24"/>
                  </w:rPr>
                  <w:t xml:space="preserve">supply of </w:t>
                </w:r>
                <w:r w:rsidR="00104F8F" w:rsidRPr="00104F8F">
                  <w:rPr>
                    <w:sz w:val="22"/>
                    <w:szCs w:val="24"/>
                  </w:rPr>
                  <w:t>goods or services and payment.</w:t>
                </w:r>
              </w:p>
              <w:p w14:paraId="3487FF39" w14:textId="0AB1D239" w:rsidR="00104F8F" w:rsidRPr="00104F8F" w:rsidRDefault="00104F8F" w:rsidP="00104F8F">
                <w:pPr>
                  <w:pStyle w:val="ListParagraph"/>
                  <w:ind w:left="310" w:hanging="284"/>
                  <w:jc w:val="left"/>
                  <w:rPr>
                    <w:sz w:val="22"/>
                    <w:szCs w:val="24"/>
                  </w:rPr>
                </w:pPr>
                <w:r w:rsidRPr="00104F8F">
                  <w:rPr>
                    <w:sz w:val="22"/>
                    <w:szCs w:val="24"/>
                  </w:rPr>
                  <w:t>Credits, rebates, royalties, employee payments and intragroup transactions are generally not reported (see details for each type).</w:t>
                </w:r>
              </w:p>
              <w:p w14:paraId="60570C91" w14:textId="1C131A60" w:rsidR="00104F8F" w:rsidRPr="00104F8F" w:rsidRDefault="00104F8F" w:rsidP="00104F8F">
                <w:pPr>
                  <w:pStyle w:val="ListParagraph"/>
                  <w:ind w:left="310" w:hanging="284"/>
                  <w:jc w:val="left"/>
                  <w:rPr>
                    <w:sz w:val="22"/>
                    <w:szCs w:val="24"/>
                  </w:rPr>
                </w:pPr>
                <w:r w:rsidRPr="00104F8F">
                  <w:rPr>
                    <w:sz w:val="22"/>
                    <w:szCs w:val="24"/>
                  </w:rPr>
                  <w:t xml:space="preserve">Entities must report on its ‘standard payment period’ for small business procurement. </w:t>
                </w:r>
                <w:r w:rsidR="009A7D48">
                  <w:rPr>
                    <w:sz w:val="22"/>
                    <w:szCs w:val="24"/>
                  </w:rPr>
                  <w:t>The s</w:t>
                </w:r>
                <w:r w:rsidRPr="00104F8F">
                  <w:rPr>
                    <w:sz w:val="22"/>
                    <w:szCs w:val="24"/>
                  </w:rPr>
                  <w:t xml:space="preserve">tandard payment period </w:t>
                </w:r>
                <w:r w:rsidR="009A7D48">
                  <w:rPr>
                    <w:sz w:val="22"/>
                    <w:szCs w:val="24"/>
                  </w:rPr>
                  <w:t xml:space="preserve">is the period offered in </w:t>
                </w:r>
                <w:r w:rsidRPr="00104F8F">
                  <w:rPr>
                    <w:sz w:val="22"/>
                    <w:szCs w:val="24"/>
                  </w:rPr>
                  <w:t xml:space="preserve">standard </w:t>
                </w:r>
                <w:r w:rsidR="009A7D48">
                  <w:rPr>
                    <w:sz w:val="22"/>
                    <w:szCs w:val="24"/>
                  </w:rPr>
                  <w:t xml:space="preserve">payment </w:t>
                </w:r>
                <w:r w:rsidRPr="00104F8F">
                  <w:rPr>
                    <w:sz w:val="22"/>
                    <w:szCs w:val="24"/>
                  </w:rPr>
                  <w:t>terms.</w:t>
                </w:r>
              </w:p>
              <w:p w14:paraId="0689FC82" w14:textId="69E26D89" w:rsidR="00104F8F" w:rsidRPr="00104F8F" w:rsidRDefault="00104F8F" w:rsidP="00104F8F">
                <w:pPr>
                  <w:pStyle w:val="ListParagraph"/>
                  <w:ind w:left="310" w:hanging="284"/>
                  <w:jc w:val="left"/>
                  <w:rPr>
                    <w:sz w:val="22"/>
                    <w:szCs w:val="24"/>
                  </w:rPr>
                </w:pPr>
                <w:r w:rsidRPr="00104F8F">
                  <w:rPr>
                    <w:sz w:val="22"/>
                    <w:szCs w:val="24"/>
                  </w:rPr>
                  <w:t xml:space="preserve">Payment times are based on either the date an invoice was received, or if the date of receipt is not </w:t>
                </w:r>
                <w:r>
                  <w:rPr>
                    <w:sz w:val="22"/>
                    <w:szCs w:val="24"/>
                  </w:rPr>
                  <w:t>easily determined by the reporting entity</w:t>
                </w:r>
                <w:r w:rsidRPr="00104F8F">
                  <w:rPr>
                    <w:sz w:val="22"/>
                    <w:szCs w:val="24"/>
                  </w:rPr>
                  <w:t xml:space="preserve">, the </w:t>
                </w:r>
                <w:r w:rsidR="005F17C2">
                  <w:rPr>
                    <w:sz w:val="22"/>
                    <w:szCs w:val="24"/>
                  </w:rPr>
                  <w:t xml:space="preserve">issue </w:t>
                </w:r>
                <w:r w:rsidRPr="00104F8F">
                  <w:rPr>
                    <w:sz w:val="22"/>
                    <w:szCs w:val="24"/>
                  </w:rPr>
                  <w:t>date of the invoice.</w:t>
                </w:r>
              </w:p>
              <w:p w14:paraId="76A8B4EE" w14:textId="3536678B" w:rsidR="00104F8F" w:rsidRPr="00104F8F" w:rsidRDefault="00104F8F" w:rsidP="00104F8F">
                <w:pPr>
                  <w:pStyle w:val="ListParagraph"/>
                  <w:ind w:left="310" w:hanging="284"/>
                  <w:jc w:val="left"/>
                  <w:rPr>
                    <w:sz w:val="22"/>
                    <w:szCs w:val="24"/>
                  </w:rPr>
                </w:pPr>
                <w:r w:rsidRPr="00104F8F">
                  <w:rPr>
                    <w:sz w:val="22"/>
                    <w:szCs w:val="24"/>
                  </w:rPr>
                  <w:t xml:space="preserve">Disputed invoices must be </w:t>
                </w:r>
                <w:r w:rsidR="00734284">
                  <w:rPr>
                    <w:sz w:val="22"/>
                    <w:szCs w:val="24"/>
                  </w:rPr>
                  <w:t>included in reporting metrics</w:t>
                </w:r>
                <w:r w:rsidRPr="00104F8F">
                  <w:rPr>
                    <w:sz w:val="22"/>
                    <w:szCs w:val="24"/>
                  </w:rPr>
                  <w:t>.</w:t>
                </w:r>
              </w:p>
              <w:p w14:paraId="34224705" w14:textId="41320705" w:rsidR="000A3707" w:rsidRPr="00C55B5B" w:rsidRDefault="00104F8F" w:rsidP="00104F8F">
                <w:pPr>
                  <w:pStyle w:val="ListParagraph"/>
                  <w:ind w:left="310" w:hanging="284"/>
                  <w:jc w:val="left"/>
                </w:pPr>
                <w:r w:rsidRPr="00104F8F">
                  <w:rPr>
                    <w:sz w:val="22"/>
                    <w:szCs w:val="24"/>
                  </w:rPr>
                  <w:t>Where supply chain finance is offered, payment times are based on the date payment was due if the supplier had not used supply chain finance.</w:t>
                </w:r>
              </w:p>
            </w:tc>
          </w:tr>
        </w:tbl>
        <w:p w14:paraId="784F9D5A" w14:textId="2AF2B909" w:rsidR="002C3A3C" w:rsidRDefault="000E4E97" w:rsidP="004904AF">
          <w:pPr>
            <w:pStyle w:val="Heading2"/>
            <w:rPr>
              <w:lang w:eastAsia="en-US"/>
            </w:rPr>
          </w:pPr>
          <w:bookmarkStart w:id="75" w:name="_Toc107905892"/>
          <w:bookmarkEnd w:id="74"/>
          <w:r>
            <w:rPr>
              <w:lang w:eastAsia="en-US"/>
            </w:rPr>
            <w:t>Small business procurement</w:t>
          </w:r>
          <w:bookmarkEnd w:id="75"/>
        </w:p>
        <w:p w14:paraId="418B32AF" w14:textId="4599AF37" w:rsidR="00227933" w:rsidRDefault="00935F83" w:rsidP="00202B22">
          <w:pPr>
            <w:pStyle w:val="Heading3"/>
            <w:rPr>
              <w:lang w:eastAsia="en-US"/>
            </w:rPr>
          </w:pPr>
          <w:bookmarkStart w:id="76" w:name="_Toc107905893"/>
          <w:r>
            <w:rPr>
              <w:lang w:eastAsia="en-US"/>
            </w:rPr>
            <w:t>Supply of goods and services</w:t>
          </w:r>
          <w:bookmarkEnd w:id="76"/>
        </w:p>
        <w:p w14:paraId="3D5722E8" w14:textId="1B95E0F5" w:rsidR="00351B1A" w:rsidRDefault="00351B1A" w:rsidP="002929DE">
          <w:pPr>
            <w:pStyle w:val="ListParagraph"/>
            <w:numPr>
              <w:ilvl w:val="0"/>
              <w:numId w:val="11"/>
            </w:numPr>
            <w:ind w:left="993" w:hanging="993"/>
          </w:pPr>
          <w:r>
            <w:t xml:space="preserve">Reporting entities must report </w:t>
          </w:r>
          <w:r w:rsidR="00104F8F">
            <w:t xml:space="preserve">payment times for </w:t>
          </w:r>
          <w:r>
            <w:t>all payments to small businesses for goods and services procured under a trade credit arrangement.</w:t>
          </w:r>
        </w:p>
        <w:p w14:paraId="19F16B71" w14:textId="144EDB2A" w:rsidR="006431E2" w:rsidRDefault="006908A6" w:rsidP="002929DE">
          <w:pPr>
            <w:pStyle w:val="ListParagraph"/>
            <w:numPr>
              <w:ilvl w:val="0"/>
              <w:numId w:val="11"/>
            </w:numPr>
            <w:ind w:left="993" w:hanging="993"/>
          </w:pPr>
          <w:r>
            <w:lastRenderedPageBreak/>
            <w:t xml:space="preserve">Goods include tangible articles of trade, wares and </w:t>
          </w:r>
          <w:r w:rsidR="00193726">
            <w:t>mer</w:t>
          </w:r>
          <w:r w:rsidR="006727DA">
            <w:t>chandise</w:t>
          </w:r>
          <w:r>
            <w:t xml:space="preserve">. Services include </w:t>
          </w:r>
          <w:r w:rsidR="00193726">
            <w:t>activities</w:t>
          </w:r>
          <w:r>
            <w:t xml:space="preserve"> provided by others</w:t>
          </w:r>
          <w:r w:rsidR="00193726">
            <w:t>. If GST is payable for a supply, it may indicat</w:t>
          </w:r>
          <w:r w:rsidR="008D3D1C">
            <w:t>e</w:t>
          </w:r>
          <w:r w:rsidR="00193726">
            <w:t xml:space="preserve"> the supply was for a good or service.</w:t>
          </w:r>
        </w:p>
        <w:p w14:paraId="3FB1A7CC" w14:textId="77777777" w:rsidR="00935F83" w:rsidRDefault="00935F83" w:rsidP="00202B22">
          <w:pPr>
            <w:pStyle w:val="Heading3"/>
            <w:rPr>
              <w:lang w:eastAsia="en-US"/>
            </w:rPr>
          </w:pPr>
          <w:bookmarkStart w:id="77" w:name="_Toc107905894"/>
          <w:r>
            <w:rPr>
              <w:lang w:eastAsia="en-US"/>
            </w:rPr>
            <w:t>Trade credit arrangements</w:t>
          </w:r>
          <w:bookmarkEnd w:id="77"/>
        </w:p>
        <w:p w14:paraId="0FE59372" w14:textId="77777777" w:rsidR="000A3707" w:rsidRDefault="009B355F" w:rsidP="002929DE">
          <w:pPr>
            <w:pStyle w:val="ListParagraph"/>
            <w:numPr>
              <w:ilvl w:val="0"/>
              <w:numId w:val="11"/>
            </w:numPr>
            <w:ind w:left="993" w:hanging="993"/>
          </w:pPr>
          <w:r>
            <w:t xml:space="preserve">Procurement </w:t>
          </w:r>
          <w:r w:rsidR="009E6F9B">
            <w:t>i</w:t>
          </w:r>
          <w:r w:rsidR="00262B8E">
            <w:t xml:space="preserve">s made under trade credit arrangements where there </w:t>
          </w:r>
          <w:r w:rsidR="003B26E3">
            <w:t xml:space="preserve">is agreement for there to be a </w:t>
          </w:r>
          <w:r w:rsidR="00262B8E">
            <w:t xml:space="preserve">delay from the time of receiving </w:t>
          </w:r>
          <w:r w:rsidR="006E447F">
            <w:t xml:space="preserve">goods </w:t>
          </w:r>
          <w:r w:rsidR="00102691">
            <w:t>or</w:t>
          </w:r>
          <w:r w:rsidR="006E447F">
            <w:t xml:space="preserve"> services and payment.</w:t>
          </w:r>
          <w:r w:rsidR="000A3707">
            <w:t xml:space="preserve"> Examples include: </w:t>
          </w:r>
        </w:p>
        <w:p w14:paraId="08C10D7B" w14:textId="5E26299D" w:rsidR="000A3707" w:rsidRDefault="000A3707" w:rsidP="002929DE">
          <w:pPr>
            <w:pStyle w:val="ListParagraph"/>
            <w:numPr>
              <w:ilvl w:val="1"/>
              <w:numId w:val="26"/>
            </w:numPr>
          </w:pPr>
          <w:r w:rsidRPr="000A3707">
            <w:t>payments for rental leases that are pre-paid</w:t>
          </w:r>
        </w:p>
        <w:p w14:paraId="686891AF" w14:textId="655ED8C8" w:rsidR="000A3707" w:rsidRDefault="000A3707" w:rsidP="002929DE">
          <w:pPr>
            <w:pStyle w:val="ListParagraph"/>
            <w:numPr>
              <w:ilvl w:val="1"/>
              <w:numId w:val="26"/>
            </w:numPr>
          </w:pPr>
          <w:r w:rsidRPr="000A3707">
            <w:t xml:space="preserve">travel expenses (including airfares, hotels, taxi, etc.) and </w:t>
          </w:r>
          <w:r>
            <w:t>r</w:t>
          </w:r>
          <w:r w:rsidRPr="000A3707">
            <w:t>estaurant or cafe expenses</w:t>
          </w:r>
        </w:p>
        <w:p w14:paraId="5E4C9697" w14:textId="35D13F6B" w:rsidR="000A3707" w:rsidRDefault="000A3707" w:rsidP="002929DE">
          <w:pPr>
            <w:pStyle w:val="ListParagraph"/>
            <w:numPr>
              <w:ilvl w:val="1"/>
              <w:numId w:val="26"/>
            </w:numPr>
          </w:pPr>
          <w:r w:rsidRPr="000A3707">
            <w:t>payments related to employees</w:t>
          </w:r>
        </w:p>
        <w:p w14:paraId="05EF64B9" w14:textId="0338DF8C" w:rsidR="000A3707" w:rsidRDefault="000A3707" w:rsidP="002929DE">
          <w:pPr>
            <w:pStyle w:val="ListParagraph"/>
            <w:numPr>
              <w:ilvl w:val="1"/>
              <w:numId w:val="26"/>
            </w:numPr>
          </w:pPr>
          <w:r w:rsidRPr="000A3707">
            <w:t>through payroll or reimbursements</w:t>
          </w:r>
        </w:p>
        <w:p w14:paraId="06661768" w14:textId="1D5FF965" w:rsidR="009B355F" w:rsidRDefault="000A3707" w:rsidP="002929DE">
          <w:pPr>
            <w:pStyle w:val="ListParagraph"/>
            <w:numPr>
              <w:ilvl w:val="1"/>
              <w:numId w:val="26"/>
            </w:numPr>
          </w:pPr>
          <w:r w:rsidRPr="000A3707">
            <w:t>royalty payments to an Australian state or territory government for use of natural resources</w:t>
          </w:r>
          <w:r>
            <w:t>.</w:t>
          </w:r>
        </w:p>
        <w:p w14:paraId="6C9E6E04" w14:textId="623F0E1D" w:rsidR="008C5D8F" w:rsidRDefault="008C5D8F" w:rsidP="002929DE">
          <w:pPr>
            <w:pStyle w:val="ListParagraph"/>
            <w:numPr>
              <w:ilvl w:val="0"/>
              <w:numId w:val="11"/>
            </w:numPr>
            <w:ind w:left="993" w:hanging="993"/>
          </w:pPr>
          <w:r>
            <w:t>Transactions that occur at the point of sale, or that are made on a prepayment or retainer ba</w:t>
          </w:r>
          <w:r w:rsidR="002C3A3C">
            <w:t>sis are not trade credit arrangements.</w:t>
          </w:r>
        </w:p>
        <w:p w14:paraId="2427C803" w14:textId="6B3325F4" w:rsidR="00C42FE3" w:rsidRDefault="00C42FE3" w:rsidP="002929DE">
          <w:pPr>
            <w:pStyle w:val="ListParagraph"/>
            <w:numPr>
              <w:ilvl w:val="0"/>
              <w:numId w:val="11"/>
            </w:numPr>
            <w:ind w:left="993" w:hanging="993"/>
          </w:pPr>
          <w:r>
            <w:t>An arrangement between a small business supplier and a reporting entity can be in any form including a written contract or oral agreement.</w:t>
          </w:r>
        </w:p>
        <w:p w14:paraId="2530D623" w14:textId="25F4FFE3" w:rsidR="00C42FE3" w:rsidRDefault="00C42FE3" w:rsidP="002929DE">
          <w:pPr>
            <w:pStyle w:val="ListParagraph"/>
            <w:numPr>
              <w:ilvl w:val="0"/>
              <w:numId w:val="11"/>
            </w:numPr>
            <w:ind w:left="993" w:hanging="993"/>
          </w:pPr>
          <w:r>
            <w:t>Not all invoices or requests for payment are indicative of an arrangement between entities. In some arrangements, payment of an invoice may be acceptance of an agreement. In these cases, the arrangement may not be under a trade credit arrangement.</w:t>
          </w:r>
        </w:p>
        <w:p w14:paraId="280D568A" w14:textId="08C1A62C" w:rsidR="00C42FE3" w:rsidRDefault="002468FC" w:rsidP="002929DE">
          <w:pPr>
            <w:pStyle w:val="ListParagraph"/>
            <w:numPr>
              <w:ilvl w:val="0"/>
              <w:numId w:val="11"/>
            </w:numPr>
            <w:ind w:left="993" w:hanging="993"/>
          </w:pPr>
          <w:r>
            <w:t>For there to be a trade credit arrangement</w:t>
          </w:r>
          <w:r w:rsidR="00BE6ED2">
            <w:t>,</w:t>
          </w:r>
          <w:r>
            <w:t xml:space="preserve"> </w:t>
          </w:r>
          <w:r w:rsidR="0018688D">
            <w:t xml:space="preserve">the reporting entity </w:t>
          </w:r>
          <w:r w:rsidR="00BE6ED2">
            <w:t xml:space="preserve">must </w:t>
          </w:r>
          <w:r w:rsidR="005D2674">
            <w:t xml:space="preserve">agree </w:t>
          </w:r>
          <w:r w:rsidR="00BE6ED2">
            <w:t xml:space="preserve">– before or at the time of the small business supplier providing the goods or services – </w:t>
          </w:r>
          <w:r w:rsidR="005D2674">
            <w:t>to be legally bound to pay for th</w:t>
          </w:r>
          <w:r w:rsidR="00B04D0D">
            <w:t>e</w:t>
          </w:r>
          <w:r w:rsidR="005D2674">
            <w:t xml:space="preserve"> supply at a later time.</w:t>
          </w:r>
        </w:p>
        <w:p w14:paraId="2D8BB461" w14:textId="08108A07" w:rsidR="009C657A" w:rsidRDefault="00482DEF" w:rsidP="00202B22">
          <w:pPr>
            <w:pStyle w:val="Heading3"/>
            <w:rPr>
              <w:lang w:eastAsia="en-US"/>
            </w:rPr>
          </w:pPr>
          <w:bookmarkStart w:id="78" w:name="_Toc107905895"/>
          <w:r>
            <w:rPr>
              <w:lang w:eastAsia="en-US"/>
            </w:rPr>
            <w:t>Credits</w:t>
          </w:r>
          <w:r w:rsidR="00600B49">
            <w:rPr>
              <w:lang w:eastAsia="en-US"/>
            </w:rPr>
            <w:t xml:space="preserve">, </w:t>
          </w:r>
          <w:r>
            <w:rPr>
              <w:lang w:eastAsia="en-US"/>
            </w:rPr>
            <w:t>rebates</w:t>
          </w:r>
          <w:r w:rsidR="00600B49">
            <w:rPr>
              <w:lang w:eastAsia="en-US"/>
            </w:rPr>
            <w:t xml:space="preserve"> </w:t>
          </w:r>
          <w:r w:rsidR="00BE6ED2">
            <w:rPr>
              <w:lang w:eastAsia="en-US"/>
            </w:rPr>
            <w:t>and</w:t>
          </w:r>
          <w:r w:rsidR="00600B49">
            <w:rPr>
              <w:lang w:eastAsia="en-US"/>
            </w:rPr>
            <w:t xml:space="preserve"> </w:t>
          </w:r>
          <w:r w:rsidR="00993990">
            <w:rPr>
              <w:lang w:eastAsia="en-US"/>
            </w:rPr>
            <w:t>discounts</w:t>
          </w:r>
          <w:bookmarkEnd w:id="78"/>
        </w:p>
        <w:p w14:paraId="45E85D24" w14:textId="65DF0804" w:rsidR="002C3A3C" w:rsidRDefault="008113CE" w:rsidP="002929DE">
          <w:pPr>
            <w:pStyle w:val="ListParagraph"/>
            <w:numPr>
              <w:ilvl w:val="0"/>
              <w:numId w:val="11"/>
            </w:numPr>
            <w:ind w:left="993" w:hanging="993"/>
          </w:pPr>
          <w:r>
            <w:t>Credits</w:t>
          </w:r>
          <w:r w:rsidR="005F17C2">
            <w:t xml:space="preserve">, </w:t>
          </w:r>
          <w:r>
            <w:t xml:space="preserve">rebates </w:t>
          </w:r>
          <w:r w:rsidR="005F17C2">
            <w:t xml:space="preserve">and negative invoices </w:t>
          </w:r>
          <w:r w:rsidR="006B5B24">
            <w:t xml:space="preserve">issued </w:t>
          </w:r>
          <w:r w:rsidR="00EC309D">
            <w:t xml:space="preserve">by a small business supplier that do not require payment </w:t>
          </w:r>
          <w:r w:rsidR="006B5B24">
            <w:t>are not</w:t>
          </w:r>
          <w:r w:rsidR="00F11A11">
            <w:t xml:space="preserve"> </w:t>
          </w:r>
          <w:r w:rsidR="00FE371C">
            <w:t xml:space="preserve">a </w:t>
          </w:r>
          <w:r w:rsidR="00F11A11">
            <w:t>trade credit arrangement.</w:t>
          </w:r>
          <w:r w:rsidR="005F17C2">
            <w:t xml:space="preserve"> </w:t>
          </w:r>
        </w:p>
        <w:p w14:paraId="7D8ACDA3" w14:textId="7D8BF02D" w:rsidR="00993990" w:rsidRDefault="00993990" w:rsidP="002929DE">
          <w:pPr>
            <w:pStyle w:val="ListParagraph"/>
            <w:numPr>
              <w:ilvl w:val="0"/>
              <w:numId w:val="11"/>
            </w:numPr>
            <w:ind w:left="993" w:hanging="993"/>
          </w:pPr>
          <w:r>
            <w:t>Arrangements that have discounts applied but still require</w:t>
          </w:r>
          <w:r w:rsidR="00D177DD">
            <w:t xml:space="preserve"> payment </w:t>
          </w:r>
          <w:r w:rsidR="00D34E2E">
            <w:t xml:space="preserve">may be a </w:t>
          </w:r>
          <w:r w:rsidR="00D177DD">
            <w:t>trade credit arr</w:t>
          </w:r>
          <w:r w:rsidR="00330401">
            <w:t>angement</w:t>
          </w:r>
          <w:r w:rsidR="00D34E2E">
            <w:t xml:space="preserve"> if there is a delay between supply of goods or services and payment</w:t>
          </w:r>
          <w:r w:rsidR="00330401">
            <w:t>. The relevant amount of the invoice is the discounted amount due to be paid.</w:t>
          </w:r>
        </w:p>
        <w:p w14:paraId="5937CD6A" w14:textId="29F23DAF" w:rsidR="00996907" w:rsidRDefault="00F835C0" w:rsidP="00202B22">
          <w:pPr>
            <w:pStyle w:val="Heading3"/>
            <w:rPr>
              <w:lang w:eastAsia="en-US"/>
            </w:rPr>
          </w:pPr>
          <w:bookmarkStart w:id="79" w:name="_Toc107905896"/>
          <w:r>
            <w:rPr>
              <w:lang w:eastAsia="en-US"/>
            </w:rPr>
            <w:t>Excluded payments</w:t>
          </w:r>
          <w:bookmarkEnd w:id="79"/>
        </w:p>
        <w:p w14:paraId="77ADDD23" w14:textId="52D48E45" w:rsidR="00F835C0" w:rsidRDefault="005D6B3F" w:rsidP="002929DE">
          <w:pPr>
            <w:pStyle w:val="ListParagraph"/>
            <w:numPr>
              <w:ilvl w:val="0"/>
              <w:numId w:val="11"/>
            </w:numPr>
            <w:ind w:left="993" w:hanging="993"/>
          </w:pPr>
          <w:r>
            <w:t>Some payments are not trade cre</w:t>
          </w:r>
          <w:r w:rsidR="00C7127E">
            <w:t>dit arrangements with small business suppliers, including:</w:t>
          </w:r>
        </w:p>
        <w:p w14:paraId="7DE2BA8D" w14:textId="2DF4148B" w:rsidR="00C7127E" w:rsidRDefault="00791724" w:rsidP="002929DE">
          <w:pPr>
            <w:pStyle w:val="ListParagraph"/>
            <w:numPr>
              <w:ilvl w:val="1"/>
              <w:numId w:val="27"/>
            </w:numPr>
          </w:pPr>
          <w:r>
            <w:t>p</w:t>
          </w:r>
          <w:r w:rsidR="004218D2">
            <w:t>ayment of royalties</w:t>
          </w:r>
          <w:r w:rsidR="00104F8F" w:rsidRPr="00104F8F">
            <w:t xml:space="preserve"> </w:t>
          </w:r>
          <w:r w:rsidR="00104F8F">
            <w:t xml:space="preserve">that are not connected to the </w:t>
          </w:r>
          <w:r w:rsidR="00E02389">
            <w:t xml:space="preserve">supply of </w:t>
          </w:r>
          <w:r w:rsidR="00104F8F">
            <w:t>goods or services</w:t>
          </w:r>
        </w:p>
        <w:p w14:paraId="340BDFBF" w14:textId="533DE136" w:rsidR="00F91606" w:rsidRDefault="00791724" w:rsidP="002929DE">
          <w:pPr>
            <w:pStyle w:val="ListParagraph"/>
            <w:numPr>
              <w:ilvl w:val="1"/>
              <w:numId w:val="27"/>
            </w:numPr>
          </w:pPr>
          <w:r>
            <w:t>p</w:t>
          </w:r>
          <w:r w:rsidR="00F91606">
            <w:t>ayment of employees</w:t>
          </w:r>
          <w:r w:rsidR="00EA69B1">
            <w:t xml:space="preserve"> </w:t>
          </w:r>
          <w:r w:rsidR="00EA69B1" w:rsidRPr="00791724">
            <w:t>subject to P</w:t>
          </w:r>
          <w:r w:rsidRPr="00791724">
            <w:t xml:space="preserve">ay </w:t>
          </w:r>
          <w:r>
            <w:t>A</w:t>
          </w:r>
          <w:r w:rsidRPr="00791724">
            <w:t xml:space="preserve">s </w:t>
          </w:r>
          <w:r>
            <w:t>Y</w:t>
          </w:r>
          <w:r w:rsidRPr="00791724">
            <w:t xml:space="preserve">ou </w:t>
          </w:r>
          <w:r>
            <w:t>G</w:t>
          </w:r>
          <w:r w:rsidRPr="00791724">
            <w:t>o (P</w:t>
          </w:r>
          <w:r w:rsidR="00EA69B1" w:rsidRPr="00791724">
            <w:t>AYG</w:t>
          </w:r>
          <w:r w:rsidRPr="00791724">
            <w:t>)</w:t>
          </w:r>
          <w:r w:rsidR="00EA69B1" w:rsidRPr="00791724">
            <w:t xml:space="preserve"> withholding</w:t>
          </w:r>
        </w:p>
        <w:p w14:paraId="20B7C9BA" w14:textId="50EA93FC" w:rsidR="00EA69B1" w:rsidRDefault="004248DD" w:rsidP="002929DE">
          <w:pPr>
            <w:pStyle w:val="ListParagraph"/>
            <w:numPr>
              <w:ilvl w:val="1"/>
              <w:numId w:val="27"/>
            </w:numPr>
          </w:pPr>
          <w:r>
            <w:t>intragroup payments</w:t>
          </w:r>
          <w:r w:rsidR="00B85E6B">
            <w:t xml:space="preserve">, </w:t>
          </w:r>
          <w:r w:rsidR="00250447">
            <w:t>that is</w:t>
          </w:r>
          <w:r w:rsidR="00B85E6B">
            <w:t xml:space="preserve">, </w:t>
          </w:r>
          <w:r w:rsidR="00B85E6B" w:rsidRPr="00B85E6B">
            <w:t>payments to other members of a controlling corporation’s group or corporate group</w:t>
          </w:r>
        </w:p>
        <w:p w14:paraId="4A72EC55" w14:textId="19B1601C" w:rsidR="00B85E6B" w:rsidRDefault="00B85E6B" w:rsidP="002929DE">
          <w:pPr>
            <w:pStyle w:val="ListParagraph"/>
            <w:numPr>
              <w:ilvl w:val="1"/>
              <w:numId w:val="27"/>
            </w:numPr>
          </w:pPr>
          <w:r w:rsidRPr="00B85E6B">
            <w:t>payments that are pre-paid, such as travel (including airfares, hotels, taxis) and restaurant expenses</w:t>
          </w:r>
          <w:r>
            <w:t>.</w:t>
          </w:r>
        </w:p>
        <w:p w14:paraId="2DC95390" w14:textId="637EDE7F" w:rsidR="00605878" w:rsidRDefault="00415D75" w:rsidP="00202B22">
          <w:pPr>
            <w:pStyle w:val="Heading3"/>
            <w:rPr>
              <w:lang w:eastAsia="en-US"/>
            </w:rPr>
          </w:pPr>
          <w:bookmarkStart w:id="80" w:name="_Toc107905897"/>
          <w:r>
            <w:rPr>
              <w:lang w:eastAsia="en-US"/>
            </w:rPr>
            <w:t>Credit card payments</w:t>
          </w:r>
          <w:bookmarkEnd w:id="80"/>
        </w:p>
        <w:p w14:paraId="13FFB098" w14:textId="234C5C41" w:rsidR="00196411" w:rsidRDefault="00196411" w:rsidP="002929DE">
          <w:pPr>
            <w:pStyle w:val="ListParagraph"/>
            <w:numPr>
              <w:ilvl w:val="0"/>
              <w:numId w:val="11"/>
            </w:numPr>
            <w:ind w:left="993" w:hanging="993"/>
          </w:pPr>
          <w:r>
            <w:t xml:space="preserve">Payment by credit </w:t>
          </w:r>
          <w:r w:rsidR="002B204F">
            <w:t xml:space="preserve">card does not </w:t>
          </w:r>
          <w:r w:rsidR="00AB3C45">
            <w:t xml:space="preserve">mean </w:t>
          </w:r>
          <w:r w:rsidR="00947CB3">
            <w:t>a transaction was not made under a trade credit arrangement. Credit card</w:t>
          </w:r>
          <w:r w:rsidR="0085573D">
            <w:t>s</w:t>
          </w:r>
          <w:r w:rsidR="00947CB3">
            <w:t xml:space="preserve"> may be used </w:t>
          </w:r>
          <w:r w:rsidR="0055233C">
            <w:t>to make payments under trade credit arrangements.</w:t>
          </w:r>
        </w:p>
        <w:p w14:paraId="26F9D4C1" w14:textId="2266281D" w:rsidR="00266A11" w:rsidRDefault="00DB7180" w:rsidP="002929DE">
          <w:pPr>
            <w:pStyle w:val="ListParagraph"/>
            <w:numPr>
              <w:ilvl w:val="0"/>
              <w:numId w:val="11"/>
            </w:numPr>
            <w:ind w:left="993" w:hanging="993"/>
          </w:pPr>
          <w:r>
            <w:lastRenderedPageBreak/>
            <w:t xml:space="preserve">Transactions cannot be excluded from </w:t>
          </w:r>
          <w:r w:rsidR="00D431EA">
            <w:t xml:space="preserve">reporting </w:t>
          </w:r>
          <w:r w:rsidR="00891310">
            <w:t xml:space="preserve">on the basis </w:t>
          </w:r>
          <w:r w:rsidR="00130ACB">
            <w:t xml:space="preserve">that </w:t>
          </w:r>
          <w:r w:rsidR="00891310">
            <w:t>payment was made by credit card.</w:t>
          </w:r>
        </w:p>
        <w:p w14:paraId="6F0192C9" w14:textId="65074C71" w:rsidR="00FC1F44" w:rsidRDefault="004E763E" w:rsidP="002929DE">
          <w:pPr>
            <w:pStyle w:val="ListParagraph"/>
            <w:numPr>
              <w:ilvl w:val="0"/>
              <w:numId w:val="11"/>
            </w:numPr>
            <w:ind w:left="993" w:hanging="993"/>
          </w:pPr>
          <w:r>
            <w:t xml:space="preserve">If an entity </w:t>
          </w:r>
          <w:r w:rsidR="00EF20F4">
            <w:t xml:space="preserve">excludes credit card payments </w:t>
          </w:r>
          <w:r w:rsidR="00130ACB">
            <w:t>from reports based on their</w:t>
          </w:r>
          <w:r w:rsidR="00EF20F4">
            <w:t xml:space="preserve"> polic</w:t>
          </w:r>
          <w:r w:rsidR="00130ACB">
            <w:t>y</w:t>
          </w:r>
          <w:r w:rsidR="00EF20F4">
            <w:t xml:space="preserve"> that credit </w:t>
          </w:r>
          <w:r w:rsidR="006B7CFC">
            <w:t xml:space="preserve">cards are not used for trade credit arrangements, we may request details of </w:t>
          </w:r>
          <w:r w:rsidR="00FC1F44">
            <w:t xml:space="preserve">how the entity audits its credit card </w:t>
          </w:r>
          <w:r w:rsidR="00BC1BD1">
            <w:t>payments to ensure compliance</w:t>
          </w:r>
          <w:r w:rsidR="00FC1F44">
            <w:t>.</w:t>
          </w:r>
        </w:p>
        <w:p w14:paraId="78D51225" w14:textId="48A16900" w:rsidR="00144F1C" w:rsidRDefault="001648FA" w:rsidP="00144F1C">
          <w:pPr>
            <w:pStyle w:val="Heading2"/>
            <w:rPr>
              <w:lang w:eastAsia="en-US"/>
            </w:rPr>
          </w:pPr>
          <w:bookmarkStart w:id="81" w:name="_Toc107905898"/>
          <w:r>
            <w:rPr>
              <w:lang w:eastAsia="en-US"/>
            </w:rPr>
            <w:t>P</w:t>
          </w:r>
          <w:r w:rsidR="00144F1C">
            <w:rPr>
              <w:lang w:eastAsia="en-US"/>
            </w:rPr>
            <w:t>ayment terms</w:t>
          </w:r>
          <w:bookmarkEnd w:id="81"/>
        </w:p>
        <w:p w14:paraId="69348B40" w14:textId="6E71DC84" w:rsidR="00B83F42" w:rsidRPr="00BF11ED" w:rsidRDefault="000C34EB" w:rsidP="00202B22">
          <w:pPr>
            <w:pStyle w:val="Heading3"/>
            <w:rPr>
              <w:rFonts w:cs="Times New Roman"/>
              <w:color w:val="auto"/>
              <w:sz w:val="22"/>
              <w:szCs w:val="20"/>
              <w:lang w:eastAsia="en-US"/>
            </w:rPr>
          </w:pPr>
          <w:bookmarkStart w:id="82" w:name="_Toc107905899"/>
          <w:r>
            <w:rPr>
              <w:lang w:eastAsia="en-US"/>
            </w:rPr>
            <w:t>Arrangements, agreements and c</w:t>
          </w:r>
          <w:r w:rsidR="00B83F42">
            <w:rPr>
              <w:lang w:eastAsia="en-US"/>
            </w:rPr>
            <w:t>ontracts</w:t>
          </w:r>
          <w:bookmarkEnd w:id="82"/>
        </w:p>
        <w:p w14:paraId="5FA86012" w14:textId="513A7EBE" w:rsidR="002A7B05" w:rsidRDefault="002A7B05" w:rsidP="002929DE">
          <w:pPr>
            <w:pStyle w:val="ListParagraph"/>
            <w:numPr>
              <w:ilvl w:val="0"/>
              <w:numId w:val="11"/>
            </w:numPr>
            <w:ind w:left="993" w:hanging="993"/>
          </w:pPr>
          <w:r>
            <w:t>Reporting entities are required to report on procurement that is made under an arrangement, agreement or contract</w:t>
          </w:r>
          <w:r w:rsidR="00732DF2">
            <w:t xml:space="preserve"> that creates a legally binding agreement to pay for </w:t>
          </w:r>
          <w:r w:rsidR="00605BF0">
            <w:t>goods and services.</w:t>
          </w:r>
        </w:p>
        <w:p w14:paraId="63FB3DCD" w14:textId="6522A6A6" w:rsidR="00D22378" w:rsidRDefault="002A7B05" w:rsidP="002929DE">
          <w:pPr>
            <w:pStyle w:val="ListParagraph"/>
            <w:numPr>
              <w:ilvl w:val="0"/>
              <w:numId w:val="11"/>
            </w:numPr>
            <w:ind w:left="993" w:hanging="993"/>
          </w:pPr>
          <w:r>
            <w:t xml:space="preserve">Reporting is not limited to </w:t>
          </w:r>
          <w:r w:rsidR="00F47723">
            <w:t>formal written agreements</w:t>
          </w:r>
          <w:r>
            <w:t xml:space="preserve"> and may include an </w:t>
          </w:r>
          <w:r w:rsidR="00D22378">
            <w:t xml:space="preserve">oral </w:t>
          </w:r>
          <w:r w:rsidR="00B85E6B">
            <w:t>agreement,</w:t>
          </w:r>
          <w:r w:rsidR="00D22378">
            <w:t xml:space="preserve"> or </w:t>
          </w:r>
          <w:r>
            <w:t xml:space="preserve">an </w:t>
          </w:r>
          <w:r w:rsidR="00732DF2">
            <w:t xml:space="preserve">arrangement </w:t>
          </w:r>
          <w:r w:rsidR="00D22378">
            <w:t xml:space="preserve">made partly in writing and partly orally. </w:t>
          </w:r>
        </w:p>
        <w:p w14:paraId="11D0C8FD" w14:textId="0610AF99" w:rsidR="001648FA" w:rsidRDefault="001648FA" w:rsidP="00202B22">
          <w:pPr>
            <w:pStyle w:val="Heading3"/>
            <w:rPr>
              <w:lang w:eastAsia="en-US"/>
            </w:rPr>
          </w:pPr>
          <w:bookmarkStart w:id="83" w:name="_Toc107905900"/>
          <w:r>
            <w:rPr>
              <w:lang w:eastAsia="en-US"/>
            </w:rPr>
            <w:t xml:space="preserve">Standard payment </w:t>
          </w:r>
          <w:r w:rsidR="006B4098">
            <w:rPr>
              <w:lang w:eastAsia="en-US"/>
            </w:rPr>
            <w:t>period</w:t>
          </w:r>
          <w:bookmarkEnd w:id="83"/>
        </w:p>
        <w:p w14:paraId="422E2CB1" w14:textId="0ED205A4" w:rsidR="00F633F9" w:rsidRDefault="00F633F9" w:rsidP="002929DE">
          <w:pPr>
            <w:pStyle w:val="ListParagraph"/>
            <w:numPr>
              <w:ilvl w:val="0"/>
              <w:numId w:val="11"/>
            </w:numPr>
            <w:ind w:left="993" w:hanging="993"/>
          </w:pPr>
          <w:r>
            <w:t>S</w:t>
          </w:r>
          <w:r w:rsidR="009646A6">
            <w:t>tandard payment period</w:t>
          </w:r>
          <w:r>
            <w:t>s</w:t>
          </w:r>
          <w:r w:rsidR="009646A6">
            <w:t xml:space="preserve"> </w:t>
          </w:r>
          <w:r w:rsidR="00366366">
            <w:t xml:space="preserve">are the </w:t>
          </w:r>
          <w:r w:rsidR="00413CB4">
            <w:t xml:space="preserve">standard </w:t>
          </w:r>
          <w:r w:rsidR="00366366">
            <w:t xml:space="preserve">payment terms </w:t>
          </w:r>
          <w:r w:rsidR="005666F9">
            <w:t>offered to small business suppliers providing goods and services.</w:t>
          </w:r>
          <w:r w:rsidR="00C95993">
            <w:t xml:space="preserve"> If an entity does not</w:t>
          </w:r>
          <w:r w:rsidR="00413CB4">
            <w:t xml:space="preserve"> have</w:t>
          </w:r>
          <w:r w:rsidR="00C95993">
            <w:t xml:space="preserve"> </w:t>
          </w:r>
          <w:r w:rsidR="00413CB4">
            <w:t xml:space="preserve">standard </w:t>
          </w:r>
          <w:r w:rsidR="00C95993">
            <w:t xml:space="preserve">payment terms, it </w:t>
          </w:r>
          <w:r w:rsidR="002A4093">
            <w:t xml:space="preserve">reports on the </w:t>
          </w:r>
          <w:r w:rsidR="008C7950">
            <w:t xml:space="preserve">most common </w:t>
          </w:r>
          <w:r w:rsidR="00B85E6B">
            <w:t xml:space="preserve">terms </w:t>
          </w:r>
          <w:r w:rsidR="008C7950">
            <w:t>(or m</w:t>
          </w:r>
          <w:r w:rsidR="00B85E6B">
            <w:t>ode in statistical terms</w:t>
          </w:r>
          <w:r w:rsidR="008C7950">
            <w:t xml:space="preserve">) included in its agreements with </w:t>
          </w:r>
          <w:r w:rsidR="00A47C7C">
            <w:t>small business suppliers.</w:t>
          </w:r>
        </w:p>
        <w:p w14:paraId="31406353" w14:textId="6F9F6D5F" w:rsidR="00BF11ED" w:rsidRDefault="00BF11ED" w:rsidP="002929DE">
          <w:pPr>
            <w:pStyle w:val="ListParagraph"/>
            <w:numPr>
              <w:ilvl w:val="0"/>
              <w:numId w:val="11"/>
            </w:numPr>
            <w:ind w:left="993" w:hanging="993"/>
          </w:pPr>
          <w:r w:rsidRPr="00BF11ED">
            <w:t>If the standard payment period on offer is a date range or period, this must be reported as the highest number of calendar days in th</w:t>
          </w:r>
          <w:r w:rsidR="00DA1E8D">
            <w:t>at</w:t>
          </w:r>
          <w:r w:rsidRPr="00BF11ED">
            <w:t xml:space="preserve"> date range or period. For example, a standard payment period of 30 to 60 days is reported as 60 days. Similarly, a standard payment period of ‘payable within 30 days of the end of the month’ </w:t>
          </w:r>
          <w:r w:rsidR="00DA1E8D">
            <w:t xml:space="preserve">may need to be </w:t>
          </w:r>
          <w:r w:rsidRPr="00BF11ED">
            <w:t>reported as 61 days.</w:t>
          </w:r>
        </w:p>
        <w:p w14:paraId="1A15C1B3" w14:textId="66019E26" w:rsidR="00EF7024" w:rsidRDefault="00EF7024" w:rsidP="00EF7024">
          <w:pPr>
            <w:pStyle w:val="Heading2"/>
            <w:rPr>
              <w:lang w:eastAsia="en-US"/>
            </w:rPr>
          </w:pPr>
          <w:bookmarkStart w:id="84" w:name="_Toc107905901"/>
          <w:r>
            <w:rPr>
              <w:lang w:eastAsia="en-US"/>
            </w:rPr>
            <w:t>Invoice</w:t>
          </w:r>
          <w:r w:rsidR="001648FA">
            <w:rPr>
              <w:lang w:eastAsia="en-US"/>
            </w:rPr>
            <w:t>s</w:t>
          </w:r>
          <w:bookmarkEnd w:id="84"/>
        </w:p>
        <w:p w14:paraId="0FB6B8C8" w14:textId="00527F1E" w:rsidR="002D7265" w:rsidRPr="00ED29B3" w:rsidRDefault="002D7265" w:rsidP="002929DE">
          <w:pPr>
            <w:pStyle w:val="ListParagraph"/>
            <w:numPr>
              <w:ilvl w:val="0"/>
              <w:numId w:val="11"/>
            </w:numPr>
            <w:shd w:val="clear" w:color="auto" w:fill="FFFFFF"/>
            <w:ind w:left="992" w:hanging="992"/>
          </w:pPr>
          <w:r w:rsidRPr="00ED29B3">
            <w:t>Reporting entities must report on an invoice payment if all the following apply</w:t>
          </w:r>
          <w:r w:rsidR="0032377E">
            <w:t>:</w:t>
          </w:r>
        </w:p>
        <w:p w14:paraId="6FDB8E05" w14:textId="50958811" w:rsidR="002D7265" w:rsidRPr="00ED29B3" w:rsidRDefault="002D7265" w:rsidP="002929DE">
          <w:pPr>
            <w:pStyle w:val="ListParagraph"/>
            <w:numPr>
              <w:ilvl w:val="1"/>
              <w:numId w:val="28"/>
            </w:numPr>
          </w:pPr>
          <w:r w:rsidRPr="00ED29B3">
            <w:t xml:space="preserve">The invoice relates to supply of a good or service </w:t>
          </w:r>
          <w:r w:rsidR="00104F8F">
            <w:t xml:space="preserve">by </w:t>
          </w:r>
          <w:r w:rsidRPr="00ED29B3">
            <w:t>a small business supplier.</w:t>
          </w:r>
        </w:p>
        <w:p w14:paraId="54E44CF4" w14:textId="77777777" w:rsidR="002D7265" w:rsidRPr="00ED29B3" w:rsidRDefault="002D7265" w:rsidP="002929DE">
          <w:pPr>
            <w:pStyle w:val="ListParagraph"/>
            <w:numPr>
              <w:ilvl w:val="1"/>
              <w:numId w:val="28"/>
            </w:numPr>
          </w:pPr>
          <w:r w:rsidRPr="00ED29B3">
            <w:t>The entity procured the good or service from the small business supplier under a trade credit arrangement.</w:t>
          </w:r>
        </w:p>
        <w:p w14:paraId="5568FF49" w14:textId="77777777" w:rsidR="002D7265" w:rsidRPr="00ED29B3" w:rsidRDefault="002D7265" w:rsidP="002929DE">
          <w:pPr>
            <w:pStyle w:val="ListParagraph"/>
            <w:numPr>
              <w:ilvl w:val="1"/>
              <w:numId w:val="28"/>
            </w:numPr>
          </w:pPr>
          <w:r w:rsidRPr="00ED29B3">
            <w:t>The reporting entity is contractually obliged to pay the invoice.</w:t>
          </w:r>
        </w:p>
        <w:p w14:paraId="2295620B" w14:textId="14D434D3" w:rsidR="00846CC0" w:rsidRDefault="00846CC0" w:rsidP="00202B22">
          <w:pPr>
            <w:pStyle w:val="Heading3"/>
            <w:rPr>
              <w:lang w:eastAsia="en-US"/>
            </w:rPr>
          </w:pPr>
          <w:bookmarkStart w:id="85" w:name="_Toc107905902"/>
          <w:r>
            <w:rPr>
              <w:lang w:eastAsia="en-US"/>
            </w:rPr>
            <w:t>Combined invoices</w:t>
          </w:r>
          <w:bookmarkEnd w:id="85"/>
        </w:p>
        <w:p w14:paraId="38167AC6" w14:textId="747A5889" w:rsidR="002D7265" w:rsidRPr="00ED29B3" w:rsidRDefault="002D7265" w:rsidP="002929DE">
          <w:pPr>
            <w:pStyle w:val="ListParagraph"/>
            <w:numPr>
              <w:ilvl w:val="0"/>
              <w:numId w:val="11"/>
            </w:numPr>
            <w:shd w:val="clear" w:color="auto" w:fill="FFFFFF"/>
            <w:spacing w:after="100" w:afterAutospacing="1"/>
            <w:ind w:left="993" w:hanging="993"/>
          </w:pPr>
          <w:r w:rsidRPr="00ED29B3">
            <w:t xml:space="preserve">If an invoice covers payments to be made under different </w:t>
          </w:r>
          <w:r w:rsidR="008C4F1E">
            <w:t>arrangement</w:t>
          </w:r>
          <w:r w:rsidR="00DA1E8D">
            <w:t>s</w:t>
          </w:r>
          <w:r w:rsidR="008C4F1E">
            <w:t>, agreement</w:t>
          </w:r>
          <w:r w:rsidR="00DA1E8D">
            <w:t>s</w:t>
          </w:r>
          <w:r w:rsidR="008C4F1E">
            <w:t xml:space="preserve"> or contract</w:t>
          </w:r>
          <w:r w:rsidR="00DA1E8D">
            <w:t>s</w:t>
          </w:r>
          <w:r w:rsidRPr="00ED29B3">
            <w:t>, count</w:t>
          </w:r>
          <w:r w:rsidR="00DA1E8D">
            <w:t xml:space="preserve"> each</w:t>
          </w:r>
          <w:r w:rsidRPr="00ED29B3">
            <w:t xml:space="preserve"> </w:t>
          </w:r>
          <w:r w:rsidR="00585B61">
            <w:t xml:space="preserve">one </w:t>
          </w:r>
          <w:r w:rsidRPr="00ED29B3">
            <w:t xml:space="preserve">separately. If one of the </w:t>
          </w:r>
          <w:r w:rsidR="0067252B">
            <w:t xml:space="preserve">agreements </w:t>
          </w:r>
          <w:r w:rsidR="0026166C">
            <w:t>is not required to be reported</w:t>
          </w:r>
          <w:r w:rsidRPr="00ED29B3">
            <w:t xml:space="preserve">, </w:t>
          </w:r>
          <w:r w:rsidR="00585B61">
            <w:t xml:space="preserve">do not include </w:t>
          </w:r>
          <w:r w:rsidRPr="00ED29B3">
            <w:t xml:space="preserve">the payment in </w:t>
          </w:r>
          <w:r w:rsidR="00585B61">
            <w:t>the</w:t>
          </w:r>
          <w:r w:rsidRPr="00ED29B3">
            <w:t xml:space="preserve"> report.</w:t>
          </w:r>
        </w:p>
        <w:p w14:paraId="5963EC82" w14:textId="03845AE7" w:rsidR="00605878" w:rsidRDefault="00605878" w:rsidP="00202B22">
          <w:pPr>
            <w:pStyle w:val="Heading3"/>
            <w:rPr>
              <w:lang w:eastAsia="en-US"/>
            </w:rPr>
          </w:pPr>
          <w:bookmarkStart w:id="86" w:name="_Toc107905903"/>
          <w:r>
            <w:rPr>
              <w:lang w:eastAsia="en-US"/>
            </w:rPr>
            <w:t>Invoice date</w:t>
          </w:r>
          <w:bookmarkEnd w:id="86"/>
        </w:p>
        <w:p w14:paraId="3B8B6156" w14:textId="6BD39B98" w:rsidR="00512398" w:rsidRDefault="00973099" w:rsidP="002929DE">
          <w:pPr>
            <w:pStyle w:val="ListParagraph"/>
            <w:numPr>
              <w:ilvl w:val="0"/>
              <w:numId w:val="11"/>
            </w:numPr>
            <w:ind w:left="993" w:hanging="993"/>
          </w:pPr>
          <w:r>
            <w:t>Reporting e</w:t>
          </w:r>
          <w:r w:rsidR="00512398">
            <w:t xml:space="preserve">ntities </w:t>
          </w:r>
          <w:r w:rsidR="00585B61">
            <w:t>must</w:t>
          </w:r>
          <w:r w:rsidR="00512398">
            <w:t xml:space="preserve"> report on payment times based on </w:t>
          </w:r>
          <w:r w:rsidR="004277F6">
            <w:t>an invoicing date</w:t>
          </w:r>
          <w:r>
            <w:t>.</w:t>
          </w:r>
          <w:r w:rsidR="003A40A9">
            <w:t xml:space="preserve"> Entities may </w:t>
          </w:r>
          <w:r w:rsidR="00796820">
            <w:t>use:</w:t>
          </w:r>
        </w:p>
        <w:p w14:paraId="4461F7D3" w14:textId="4F1CE4F5" w:rsidR="00796820" w:rsidRDefault="009C54DF" w:rsidP="002929DE">
          <w:pPr>
            <w:pStyle w:val="ListParagraph"/>
            <w:numPr>
              <w:ilvl w:val="1"/>
              <w:numId w:val="29"/>
            </w:numPr>
          </w:pPr>
          <w:r>
            <w:t>t</w:t>
          </w:r>
          <w:r w:rsidR="00796820">
            <w:t>he invoice receipt date</w:t>
          </w:r>
          <w:r w:rsidR="00585B61">
            <w:t xml:space="preserve"> </w:t>
          </w:r>
          <w:r w:rsidR="00B85E6B">
            <w:t>– the</w:t>
          </w:r>
          <w:r w:rsidR="00796820">
            <w:t xml:space="preserve"> date the </w:t>
          </w:r>
          <w:r w:rsidR="00585B61">
            <w:t xml:space="preserve">reporting entity </w:t>
          </w:r>
          <w:r w:rsidR="00796820">
            <w:t xml:space="preserve">received </w:t>
          </w:r>
          <w:r w:rsidR="00585B61">
            <w:t>the invoice</w:t>
          </w:r>
          <w:r w:rsidR="00796820">
            <w:t>, or</w:t>
          </w:r>
        </w:p>
        <w:p w14:paraId="59E67DEC" w14:textId="073149A1" w:rsidR="00E82802" w:rsidRDefault="00796820" w:rsidP="002929DE">
          <w:pPr>
            <w:pStyle w:val="ListParagraph"/>
            <w:numPr>
              <w:ilvl w:val="1"/>
              <w:numId w:val="29"/>
            </w:numPr>
          </w:pPr>
          <w:r>
            <w:t xml:space="preserve">the date of issue </w:t>
          </w:r>
          <w:r w:rsidR="00E82802">
            <w:t>on the invoice</w:t>
          </w:r>
          <w:r w:rsidR="004110E7" w:rsidRPr="004110E7">
            <w:t xml:space="preserve"> </w:t>
          </w:r>
          <w:r w:rsidR="004110E7">
            <w:t xml:space="preserve">– if the receipt date </w:t>
          </w:r>
          <w:r w:rsidR="00B85E6B">
            <w:t>cannot be easily determined</w:t>
          </w:r>
          <w:r w:rsidR="00104F8F">
            <w:t xml:space="preserve"> by the reporting entity</w:t>
          </w:r>
          <w:r w:rsidR="00E82802">
            <w:t>.</w:t>
          </w:r>
        </w:p>
        <w:p w14:paraId="562EDADA" w14:textId="5E0C30BB" w:rsidR="001F6A05" w:rsidRDefault="009C54DF" w:rsidP="002929DE">
          <w:pPr>
            <w:pStyle w:val="ListParagraph"/>
            <w:numPr>
              <w:ilvl w:val="0"/>
              <w:numId w:val="11"/>
            </w:numPr>
            <w:ind w:left="993" w:hanging="993"/>
          </w:pPr>
          <w:r>
            <w:lastRenderedPageBreak/>
            <w:t>If</w:t>
          </w:r>
          <w:r w:rsidR="004277F6">
            <w:t xml:space="preserve"> </w:t>
          </w:r>
          <w:r w:rsidR="00737857">
            <w:t xml:space="preserve">an entity </w:t>
          </w:r>
          <w:r w:rsidR="00367CB1">
            <w:t>determine</w:t>
          </w:r>
          <w:r w:rsidR="00E65345">
            <w:t>s that</w:t>
          </w:r>
          <w:r w:rsidR="00367CB1">
            <w:t xml:space="preserve"> ascertaining</w:t>
          </w:r>
          <w:r w:rsidR="004277F6">
            <w:t xml:space="preserve"> the invoice</w:t>
          </w:r>
          <w:r w:rsidR="00367CB1">
            <w:t xml:space="preserve"> receipt date would not be supported by its record-keeping processes</w:t>
          </w:r>
          <w:r w:rsidR="00E65345">
            <w:t>,</w:t>
          </w:r>
          <w:r w:rsidR="00367CB1">
            <w:t xml:space="preserve"> it </w:t>
          </w:r>
          <w:r w:rsidR="00E65345">
            <w:t xml:space="preserve">may </w:t>
          </w:r>
          <w:r w:rsidR="00367CB1">
            <w:t xml:space="preserve">elect to use the </w:t>
          </w:r>
          <w:r w:rsidR="001F6A05">
            <w:t xml:space="preserve">invoice </w:t>
          </w:r>
          <w:r w:rsidR="00367CB1">
            <w:t xml:space="preserve">issue date for all invoices. </w:t>
          </w:r>
          <w:r w:rsidR="001F6A05">
            <w:t xml:space="preserve">Whether an invoice receipt date can be easily determined is not required for </w:t>
          </w:r>
          <w:r w:rsidR="00E65345">
            <w:t xml:space="preserve">each individual invoice. </w:t>
          </w:r>
        </w:p>
        <w:p w14:paraId="2FE3AFAC" w14:textId="0ECBB3A6" w:rsidR="009C54DF" w:rsidRDefault="00BE7C83" w:rsidP="002929DE">
          <w:pPr>
            <w:pStyle w:val="ListParagraph"/>
            <w:numPr>
              <w:ilvl w:val="0"/>
              <w:numId w:val="11"/>
            </w:numPr>
            <w:ind w:left="993" w:hanging="993"/>
          </w:pPr>
          <w:r>
            <w:t xml:space="preserve">We will not consider a report to be </w:t>
          </w:r>
          <w:r w:rsidR="001F6A05">
            <w:t>misleading</w:t>
          </w:r>
          <w:r>
            <w:t xml:space="preserve"> because payment times were calculated from the </w:t>
          </w:r>
          <w:r w:rsidR="001F6A05">
            <w:t xml:space="preserve">invoice issue </w:t>
          </w:r>
          <w:r>
            <w:t>date</w:t>
          </w:r>
          <w:r w:rsidR="001F6A05">
            <w:t xml:space="preserve"> provided this calculation methodology is disclosed in report comments</w:t>
          </w:r>
          <w:r>
            <w:t xml:space="preserve">. </w:t>
          </w:r>
          <w:r w:rsidR="00367CB1">
            <w:t>See G</w:t>
          </w:r>
          <w:r w:rsidR="00E65345">
            <w:t xml:space="preserve">uidance note </w:t>
          </w:r>
          <w:r w:rsidR="00367CB1">
            <w:t>2</w:t>
          </w:r>
          <w:r w:rsidR="00E65345">
            <w:t>:</w:t>
          </w:r>
          <w:r w:rsidR="00367CB1">
            <w:t xml:space="preserve"> </w:t>
          </w:r>
          <w:r w:rsidR="00E65345">
            <w:t>Preparing a payment times report</w:t>
          </w:r>
          <w:r w:rsidR="001F6A05">
            <w:t xml:space="preserve"> for information on false and misleading reports</w:t>
          </w:r>
          <w:r w:rsidR="00367CB1">
            <w:t>.</w:t>
          </w:r>
        </w:p>
        <w:p w14:paraId="24F32117" w14:textId="67BC3BE0" w:rsidR="003B3DC4" w:rsidRPr="003B3DC4" w:rsidRDefault="00623961" w:rsidP="002929DE">
          <w:pPr>
            <w:pStyle w:val="ListParagraph"/>
            <w:numPr>
              <w:ilvl w:val="0"/>
              <w:numId w:val="11"/>
            </w:numPr>
            <w:ind w:left="993" w:hanging="993"/>
          </w:pPr>
          <w:r>
            <w:t>T</w:t>
          </w:r>
          <w:r w:rsidR="003B3DC4" w:rsidRPr="003B3DC4">
            <w:t xml:space="preserve">he date of receipt of an invoice </w:t>
          </w:r>
          <w:r w:rsidR="001F6A05">
            <w:t xml:space="preserve">is determined by the date it was received by the entity from the supplier, not </w:t>
          </w:r>
          <w:r w:rsidR="003B3DC4" w:rsidRPr="003B3DC4">
            <w:t>when the invoice is entered into the entity’s accounting or information systems</w:t>
          </w:r>
          <w:r w:rsidR="002875E3">
            <w:t xml:space="preserve"> or when it is approve</w:t>
          </w:r>
          <w:r>
            <w:t>d</w:t>
          </w:r>
          <w:r w:rsidR="002875E3">
            <w:t xml:space="preserve"> or authorised.</w:t>
          </w:r>
        </w:p>
        <w:p w14:paraId="5FAAF35E" w14:textId="329FA3ED" w:rsidR="001648FA" w:rsidRDefault="001648FA" w:rsidP="00202B22">
          <w:pPr>
            <w:pStyle w:val="Heading3"/>
            <w:rPr>
              <w:lang w:eastAsia="en-US"/>
            </w:rPr>
          </w:pPr>
          <w:bookmarkStart w:id="87" w:name="_Toc107905904"/>
          <w:r>
            <w:rPr>
              <w:lang w:eastAsia="en-US"/>
            </w:rPr>
            <w:t>Recipient</w:t>
          </w:r>
          <w:r w:rsidR="008F4A01">
            <w:rPr>
              <w:lang w:eastAsia="en-US"/>
            </w:rPr>
            <w:t>-</w:t>
          </w:r>
          <w:r>
            <w:rPr>
              <w:lang w:eastAsia="en-US"/>
            </w:rPr>
            <w:t>created tax invoice</w:t>
          </w:r>
          <w:bookmarkEnd w:id="87"/>
        </w:p>
        <w:p w14:paraId="6E5ACC57" w14:textId="04638F63" w:rsidR="00F607A9" w:rsidRDefault="00F607A9" w:rsidP="002929DE">
          <w:pPr>
            <w:pStyle w:val="ListParagraph"/>
            <w:numPr>
              <w:ilvl w:val="0"/>
              <w:numId w:val="11"/>
            </w:numPr>
            <w:ind w:left="993" w:hanging="993"/>
          </w:pPr>
          <w:r>
            <w:t xml:space="preserve">Where an entity </w:t>
          </w:r>
          <w:r w:rsidR="007A0BAD">
            <w:t>has agreed with a small business supplier it can create a recipient</w:t>
          </w:r>
          <w:r w:rsidR="00623961">
            <w:t>-</w:t>
          </w:r>
          <w:r w:rsidR="007A0BAD">
            <w:t>created tax invoice</w:t>
          </w:r>
          <w:r w:rsidR="00623961">
            <w:t>,</w:t>
          </w:r>
          <w:r w:rsidR="008F4A01">
            <w:t xml:space="preserve"> the date for calculation of payment times is the date </w:t>
          </w:r>
          <w:r w:rsidR="008E6931">
            <w:t>the invoice is issued by the large business customer</w:t>
          </w:r>
          <w:r w:rsidR="008F4A01">
            <w:t>.</w:t>
          </w:r>
          <w:r w:rsidR="00B80313">
            <w:rPr>
              <w:rStyle w:val="FootnoteReference"/>
            </w:rPr>
            <w:footnoteReference w:id="25"/>
          </w:r>
          <w:r w:rsidR="007A0BAD">
            <w:t xml:space="preserve"> </w:t>
          </w:r>
        </w:p>
        <w:p w14:paraId="019E79FF" w14:textId="54E353FE" w:rsidR="00EF7024" w:rsidRDefault="00EF7024" w:rsidP="00202B22">
          <w:pPr>
            <w:pStyle w:val="Heading3"/>
            <w:rPr>
              <w:lang w:eastAsia="en-US"/>
            </w:rPr>
          </w:pPr>
          <w:bookmarkStart w:id="88" w:name="_Toc107905905"/>
          <w:r>
            <w:rPr>
              <w:lang w:eastAsia="en-US"/>
            </w:rPr>
            <w:t>Disputed invoices</w:t>
          </w:r>
          <w:bookmarkEnd w:id="88"/>
        </w:p>
        <w:p w14:paraId="235DC061" w14:textId="3B51F7D0" w:rsidR="0099749C" w:rsidRDefault="00623961" w:rsidP="002929DE">
          <w:pPr>
            <w:pStyle w:val="ListParagraph"/>
            <w:numPr>
              <w:ilvl w:val="0"/>
              <w:numId w:val="11"/>
            </w:numPr>
            <w:ind w:left="993" w:hanging="993"/>
          </w:pPr>
          <w:r>
            <w:t>A</w:t>
          </w:r>
          <w:r w:rsidR="00245C89">
            <w:t xml:space="preserve">n </w:t>
          </w:r>
          <w:r>
            <w:t xml:space="preserve">invoice </w:t>
          </w:r>
          <w:r w:rsidR="00245C89">
            <w:t xml:space="preserve">being subject to a dispute </w:t>
          </w:r>
          <w:r>
            <w:t xml:space="preserve">is not a reason </w:t>
          </w:r>
          <w:r w:rsidR="00EB3B0B">
            <w:t>for</w:t>
          </w:r>
          <w:r w:rsidR="005562A4">
            <w:t xml:space="preserve"> exclud</w:t>
          </w:r>
          <w:r w:rsidR="00EB3B0B">
            <w:t>ing</w:t>
          </w:r>
          <w:r w:rsidR="005562A4">
            <w:t xml:space="preserve"> </w:t>
          </w:r>
          <w:r w:rsidR="00116303">
            <w:t xml:space="preserve">it </w:t>
          </w:r>
          <w:r w:rsidR="005562A4">
            <w:t>from payment times reporting</w:t>
          </w:r>
          <w:r w:rsidR="00116303">
            <w:t>.</w:t>
          </w:r>
        </w:p>
        <w:p w14:paraId="07868A09" w14:textId="49A1EB94" w:rsidR="00241CF5" w:rsidRDefault="00116303" w:rsidP="002929DE">
          <w:pPr>
            <w:pStyle w:val="ListParagraph"/>
            <w:numPr>
              <w:ilvl w:val="0"/>
              <w:numId w:val="11"/>
            </w:numPr>
            <w:ind w:left="993" w:hanging="993"/>
          </w:pPr>
          <w:r>
            <w:t>An i</w:t>
          </w:r>
          <w:r w:rsidR="00241CF5">
            <w:t xml:space="preserve">nvoice </w:t>
          </w:r>
          <w:r w:rsidR="00290966">
            <w:t>may only be excluded:</w:t>
          </w:r>
        </w:p>
        <w:p w14:paraId="67941C3E" w14:textId="06369633" w:rsidR="00290966" w:rsidRDefault="00DD0E36" w:rsidP="002929DE">
          <w:pPr>
            <w:pStyle w:val="ListParagraph"/>
            <w:numPr>
              <w:ilvl w:val="1"/>
              <w:numId w:val="30"/>
            </w:numPr>
          </w:pPr>
          <w:r>
            <w:t xml:space="preserve">where </w:t>
          </w:r>
          <w:r w:rsidR="00116303">
            <w:t>it</w:t>
          </w:r>
          <w:r w:rsidR="00290966">
            <w:t xml:space="preserve"> </w:t>
          </w:r>
          <w:r w:rsidR="00116303">
            <w:t>was</w:t>
          </w:r>
          <w:r w:rsidR="00290966">
            <w:t xml:space="preserve"> reissued </w:t>
          </w:r>
          <w:r w:rsidR="00C21527">
            <w:t>following identification of an error</w:t>
          </w:r>
          <w:r w:rsidR="00116303">
            <w:t xml:space="preserve"> (exclude </w:t>
          </w:r>
          <w:r w:rsidR="00783368">
            <w:t>the original invoice</w:t>
          </w:r>
          <w:r w:rsidR="00116303">
            <w:t>)</w:t>
          </w:r>
        </w:p>
        <w:p w14:paraId="473D8E0C" w14:textId="4AB5B683" w:rsidR="00C21527" w:rsidRDefault="00116303" w:rsidP="002929DE">
          <w:pPr>
            <w:pStyle w:val="ListParagraph"/>
            <w:numPr>
              <w:ilvl w:val="1"/>
              <w:numId w:val="30"/>
            </w:numPr>
          </w:pPr>
          <w:r>
            <w:t>where it was</w:t>
          </w:r>
          <w:r w:rsidR="00DF7B25">
            <w:t xml:space="preserve"> </w:t>
          </w:r>
          <w:r w:rsidR="00C21527">
            <w:t xml:space="preserve">reissued to meet the requirements of </w:t>
          </w:r>
          <w:r w:rsidR="0015303F">
            <w:t>a tax invoice</w:t>
          </w:r>
          <w:r>
            <w:t xml:space="preserve"> (</w:t>
          </w:r>
          <w:r w:rsidR="002B580B">
            <w:t>exclude the</w:t>
          </w:r>
          <w:r w:rsidR="00DF7B25">
            <w:t xml:space="preserve"> original invoice</w:t>
          </w:r>
          <w:r>
            <w:t>)</w:t>
          </w:r>
          <w:r w:rsidR="0015303F">
            <w:t>, or</w:t>
          </w:r>
        </w:p>
        <w:p w14:paraId="4B963186" w14:textId="2695DB0D" w:rsidR="0015303F" w:rsidRDefault="00EB3B0B" w:rsidP="002929DE">
          <w:pPr>
            <w:pStyle w:val="ListParagraph"/>
            <w:numPr>
              <w:ilvl w:val="1"/>
              <w:numId w:val="30"/>
            </w:numPr>
          </w:pPr>
          <w:r>
            <w:t>where it</w:t>
          </w:r>
          <w:r w:rsidR="009867B4">
            <w:t xml:space="preserve"> </w:t>
          </w:r>
          <w:r>
            <w:t>was</w:t>
          </w:r>
          <w:r w:rsidR="0015303F">
            <w:t xml:space="preserve"> not given by the small business supplier </w:t>
          </w:r>
          <w:r w:rsidR="00BE399F">
            <w:t xml:space="preserve">in the manner </w:t>
          </w:r>
          <w:r w:rsidR="00670F87">
            <w:t xml:space="preserve">it is </w:t>
          </w:r>
          <w:r w:rsidR="00BE399F">
            <w:t>con</w:t>
          </w:r>
          <w:r w:rsidR="00670F87">
            <w:t xml:space="preserve">tractually required to </w:t>
          </w:r>
          <w:r>
            <w:t>be given</w:t>
          </w:r>
          <w:r w:rsidR="00670F87">
            <w:t>.</w:t>
          </w:r>
          <w:r w:rsidR="00FB074E">
            <w:t xml:space="preserve"> For example</w:t>
          </w:r>
          <w:r>
            <w:t>,</w:t>
          </w:r>
          <w:r w:rsidR="00FB074E">
            <w:t xml:space="preserve"> where a paper invoice is issued </w:t>
          </w:r>
          <w:r>
            <w:t>but</w:t>
          </w:r>
          <w:r w:rsidR="00FB074E">
            <w:t xml:space="preserve"> the supplier is required to use eInvoicing.</w:t>
          </w:r>
        </w:p>
        <w:p w14:paraId="5B35CC72" w14:textId="77777777" w:rsidR="002641A9" w:rsidRPr="00B24BD8" w:rsidRDefault="002641A9" w:rsidP="002929DE">
          <w:pPr>
            <w:pStyle w:val="ListParagraph"/>
            <w:numPr>
              <w:ilvl w:val="0"/>
              <w:numId w:val="11"/>
            </w:numPr>
            <w:ind w:left="993" w:hanging="993"/>
          </w:pPr>
          <w:r w:rsidRPr="00B24BD8">
            <w:t>Disputed invoices are considered resolved when the earlier of the following occurs:</w:t>
          </w:r>
        </w:p>
        <w:p w14:paraId="39F12AE0" w14:textId="430F5042" w:rsidR="002641A9" w:rsidRPr="00B24BD8" w:rsidRDefault="00776F96" w:rsidP="002929DE">
          <w:pPr>
            <w:pStyle w:val="ListParagraph"/>
            <w:numPr>
              <w:ilvl w:val="1"/>
              <w:numId w:val="31"/>
            </w:numPr>
          </w:pPr>
          <w:r>
            <w:t>b</w:t>
          </w:r>
          <w:r w:rsidR="002641A9" w:rsidRPr="00B24BD8">
            <w:t>oth parties reach an agreement over the dispute and payment is made</w:t>
          </w:r>
          <w:r>
            <w:t>, or</w:t>
          </w:r>
        </w:p>
        <w:p w14:paraId="740697B5" w14:textId="10E68085" w:rsidR="002641A9" w:rsidRPr="00B24BD8" w:rsidRDefault="00776F96" w:rsidP="002929DE">
          <w:pPr>
            <w:pStyle w:val="ListParagraph"/>
            <w:numPr>
              <w:ilvl w:val="1"/>
              <w:numId w:val="31"/>
            </w:numPr>
          </w:pPr>
          <w:r>
            <w:t>t</w:t>
          </w:r>
          <w:r w:rsidR="002641A9" w:rsidRPr="00B24BD8">
            <w:t>he small business supplier hasn't raised a dispute and the contractual dispute period has ended.</w:t>
          </w:r>
        </w:p>
        <w:p w14:paraId="536C7879" w14:textId="64B4F064" w:rsidR="00670F87" w:rsidRDefault="00372F43" w:rsidP="002929DE">
          <w:pPr>
            <w:pStyle w:val="ListParagraph"/>
            <w:numPr>
              <w:ilvl w:val="0"/>
              <w:numId w:val="11"/>
            </w:numPr>
            <w:ind w:left="993" w:hanging="993"/>
          </w:pPr>
          <w:r>
            <w:t>Invoices that are partially paid due to a dispute are not considered paid until full payment is made o</w:t>
          </w:r>
          <w:r w:rsidR="00DE3529">
            <w:t>r</w:t>
          </w:r>
          <w:r>
            <w:t xml:space="preserve"> the dispute </w:t>
          </w:r>
          <w:r w:rsidR="00C22435">
            <w:t xml:space="preserve">is </w:t>
          </w:r>
          <w:r>
            <w:t>resolved.</w:t>
          </w:r>
        </w:p>
        <w:p w14:paraId="301A1E60" w14:textId="07402672" w:rsidR="00B24BD8" w:rsidRPr="00B24BD8" w:rsidRDefault="005C694D" w:rsidP="002929DE">
          <w:pPr>
            <w:pStyle w:val="ListParagraph"/>
            <w:numPr>
              <w:ilvl w:val="0"/>
              <w:numId w:val="11"/>
            </w:numPr>
            <w:ind w:left="993" w:hanging="993"/>
          </w:pPr>
          <w:r>
            <w:t xml:space="preserve">Reporting entities can provide </w:t>
          </w:r>
          <w:r w:rsidR="006951C5">
            <w:t xml:space="preserve">anonymised </w:t>
          </w:r>
          <w:r>
            <w:t xml:space="preserve">information about disputed invoices in the comments of </w:t>
          </w:r>
          <w:r w:rsidR="00C22435">
            <w:t>their</w:t>
          </w:r>
          <w:r>
            <w:t xml:space="preserve"> report</w:t>
          </w:r>
          <w:r w:rsidR="006951C5">
            <w:t>, including the impact o</w:t>
          </w:r>
          <w:r w:rsidR="00C22435">
            <w:t>f disputed invoices o</w:t>
          </w:r>
          <w:r w:rsidR="006951C5">
            <w:t>n payment times.</w:t>
          </w:r>
          <w:r w:rsidR="0032715B">
            <w:t xml:space="preserve"> Comments should not include information that identifies, or is capable of being used to identify, the small business supplier.</w:t>
          </w:r>
          <w:r w:rsidR="00C643CA">
            <w:t xml:space="preserve"> If </w:t>
          </w:r>
          <w:r w:rsidR="0087436C">
            <w:t>information</w:t>
          </w:r>
          <w:r w:rsidR="00C643CA">
            <w:t xml:space="preserve"> does identify </w:t>
          </w:r>
          <w:r w:rsidR="0087436C">
            <w:t>a small business supplier, we may redact this information prior to publication.</w:t>
          </w:r>
        </w:p>
        <w:p w14:paraId="1AC2095B" w14:textId="72A75046" w:rsidR="00FA0EB3" w:rsidRDefault="00FA0EB3" w:rsidP="00202B22">
          <w:pPr>
            <w:pStyle w:val="Heading3"/>
            <w:rPr>
              <w:lang w:eastAsia="en-US"/>
            </w:rPr>
          </w:pPr>
          <w:bookmarkStart w:id="89" w:name="_Toc107905906"/>
          <w:r>
            <w:rPr>
              <w:lang w:eastAsia="en-US"/>
            </w:rPr>
            <w:lastRenderedPageBreak/>
            <w:t>Supply chain finance</w:t>
          </w:r>
          <w:bookmarkEnd w:id="89"/>
        </w:p>
        <w:p w14:paraId="50180DDA" w14:textId="27B597F5" w:rsidR="003B3DC4" w:rsidRPr="003B3DC4" w:rsidRDefault="003B3DC4" w:rsidP="002929DE">
          <w:pPr>
            <w:pStyle w:val="ListParagraph"/>
            <w:numPr>
              <w:ilvl w:val="0"/>
              <w:numId w:val="11"/>
            </w:numPr>
            <w:ind w:left="993" w:hanging="993"/>
          </w:pPr>
          <w:r w:rsidRPr="003B3DC4">
            <w:t xml:space="preserve">Where supply chain finance arrangements are used, the invoice is considered paid </w:t>
          </w:r>
          <w:r w:rsidR="00FE4301">
            <w:t xml:space="preserve">when it would have been due for payment had the small business supplier not </w:t>
          </w:r>
          <w:r w:rsidR="00670BD6">
            <w:t>used supply chain finance</w:t>
          </w:r>
          <w:r w:rsidRPr="003B3DC4">
            <w:t>.</w:t>
          </w:r>
        </w:p>
        <w:p w14:paraId="1315D95A" w14:textId="77777777" w:rsidR="003B3DC4" w:rsidRPr="003B3DC4" w:rsidRDefault="003B3DC4" w:rsidP="002929DE">
          <w:pPr>
            <w:pStyle w:val="ListParagraph"/>
            <w:numPr>
              <w:ilvl w:val="0"/>
              <w:numId w:val="11"/>
            </w:numPr>
            <w:ind w:left="993" w:hanging="993"/>
          </w:pPr>
          <w:r w:rsidRPr="003B3DC4">
            <w:t>For example:</w:t>
          </w:r>
        </w:p>
        <w:p w14:paraId="4840040C" w14:textId="3A040A19" w:rsidR="003B3DC4" w:rsidRPr="003B3DC4" w:rsidRDefault="002B580B" w:rsidP="002929DE">
          <w:pPr>
            <w:pStyle w:val="ListParagraph"/>
            <w:numPr>
              <w:ilvl w:val="1"/>
              <w:numId w:val="32"/>
            </w:numPr>
          </w:pPr>
          <w:r>
            <w:t>I</w:t>
          </w:r>
          <w:r w:rsidR="003B3DC4" w:rsidRPr="003B3DC4">
            <w:t>f the payment term is 30 days and after being offered a dynamic discount of 2% the supplier elects to receive payment in 10 days, the reporting entity must use 30 days when calculating its payment times for reporting purposes</w:t>
          </w:r>
          <w:r>
            <w:t>.</w:t>
          </w:r>
        </w:p>
        <w:p w14:paraId="5AE81C98" w14:textId="5F963F01" w:rsidR="003B3DC4" w:rsidRPr="003B3DC4" w:rsidRDefault="002B580B" w:rsidP="002929DE">
          <w:pPr>
            <w:pStyle w:val="ListParagraph"/>
            <w:numPr>
              <w:ilvl w:val="1"/>
              <w:numId w:val="32"/>
            </w:numPr>
          </w:pPr>
          <w:r>
            <w:t>I</w:t>
          </w:r>
          <w:r w:rsidR="003B3DC4" w:rsidRPr="003B3DC4">
            <w:t>f the standard term is 30 days but the supplier and reporting entity have negotiated a settlement discount where the supplier will accept a 2% discount for the invoice to be paid within 5 days, the reporting entity must use 30 days when calculating its payment times for reporting purposes.</w:t>
          </w:r>
        </w:p>
        <w:p w14:paraId="231F7910" w14:textId="07B009CE" w:rsidR="00060C22" w:rsidRDefault="00060C22" w:rsidP="00A97C37">
          <w:pPr>
            <w:pStyle w:val="Heading1"/>
            <w:rPr>
              <w:lang w:eastAsia="en-US"/>
            </w:rPr>
          </w:pPr>
          <w:bookmarkStart w:id="90" w:name="_Toc107905907"/>
          <w:r>
            <w:rPr>
              <w:lang w:eastAsia="en-US"/>
            </w:rPr>
            <w:t>Governance</w:t>
          </w:r>
          <w:bookmarkEnd w:id="90"/>
        </w:p>
        <w:tbl>
          <w:tblPr>
            <w:tblStyle w:val="TableGrid"/>
            <w:tblW w:w="0" w:type="auto"/>
            <w:tblCellMar>
              <w:top w:w="113" w:type="dxa"/>
              <w:bottom w:w="113" w:type="dxa"/>
            </w:tblCellMar>
            <w:tblLook w:val="04A0" w:firstRow="1" w:lastRow="0" w:firstColumn="1" w:lastColumn="0" w:noHBand="0" w:noVBand="1"/>
          </w:tblPr>
          <w:tblGrid>
            <w:gridCol w:w="9070"/>
          </w:tblGrid>
          <w:tr w:rsidR="002B580B" w14:paraId="0C4503D6" w14:textId="77777777" w:rsidTr="00444EB8">
            <w:tc>
              <w:tcPr>
                <w:tcW w:w="9070" w:type="dxa"/>
                <w:tcBorders>
                  <w:top w:val="single" w:sz="6" w:space="0" w:color="auto"/>
                  <w:left w:val="single" w:sz="8" w:space="0" w:color="auto"/>
                  <w:bottom w:val="single" w:sz="6" w:space="0" w:color="auto"/>
                  <w:right w:val="single" w:sz="8" w:space="0" w:color="auto"/>
                </w:tcBorders>
                <w:shd w:val="clear" w:color="auto" w:fill="2C384A"/>
              </w:tcPr>
              <w:p w14:paraId="23018481" w14:textId="77777777" w:rsidR="002B580B" w:rsidRDefault="002B580B" w:rsidP="00444EB8">
                <w:pPr>
                  <w:pStyle w:val="Heading3"/>
                  <w:spacing w:before="0" w:after="0"/>
                  <w:outlineLvl w:val="2"/>
                </w:pPr>
                <w:bookmarkStart w:id="91" w:name="_Toc107905908"/>
                <w:bookmarkStart w:id="92" w:name="_Toc107322596"/>
                <w:r w:rsidRPr="00263CFA">
                  <w:rPr>
                    <w:color w:val="FFFFFF" w:themeColor="background1"/>
                  </w:rPr>
                  <w:t>Key points</w:t>
                </w:r>
                <w:bookmarkEnd w:id="91"/>
                <w:r w:rsidRPr="00263CFA">
                  <w:rPr>
                    <w:color w:val="FFFFFF" w:themeColor="background1"/>
                  </w:rPr>
                  <w:tab/>
                </w:r>
                <w:bookmarkEnd w:id="92"/>
              </w:p>
            </w:tc>
          </w:tr>
          <w:tr w:rsidR="002B580B" w:rsidRPr="00C55B5B" w14:paraId="71B5453F" w14:textId="77777777" w:rsidTr="00444EB8">
            <w:tc>
              <w:tcPr>
                <w:tcW w:w="9070" w:type="dxa"/>
                <w:tcBorders>
                  <w:top w:val="single" w:sz="6" w:space="0" w:color="auto"/>
                  <w:left w:val="single" w:sz="8" w:space="0" w:color="auto"/>
                  <w:bottom w:val="single" w:sz="8" w:space="0" w:color="auto"/>
                  <w:right w:val="single" w:sz="8" w:space="0" w:color="auto"/>
                </w:tcBorders>
                <w:shd w:val="clear" w:color="auto" w:fill="FFFFFF" w:themeFill="background1"/>
              </w:tcPr>
              <w:p w14:paraId="584C42D9" w14:textId="529CAE91" w:rsidR="00104F8F" w:rsidRPr="00104F8F" w:rsidRDefault="00104F8F" w:rsidP="00104F8F">
                <w:pPr>
                  <w:pStyle w:val="ListParagraph"/>
                  <w:ind w:left="310" w:hanging="284"/>
                  <w:jc w:val="left"/>
                  <w:rPr>
                    <w:sz w:val="22"/>
                  </w:rPr>
                </w:pPr>
                <w:r w:rsidRPr="00104F8F">
                  <w:rPr>
                    <w:sz w:val="22"/>
                  </w:rPr>
                  <w:t>Reporting require</w:t>
                </w:r>
                <w:r>
                  <w:rPr>
                    <w:sz w:val="22"/>
                  </w:rPr>
                  <w:t>s</w:t>
                </w:r>
                <w:r w:rsidRPr="00104F8F">
                  <w:rPr>
                    <w:sz w:val="22"/>
                  </w:rPr>
                  <w:t xml:space="preserve"> details of the reporting entity’s principal governing body. This includes </w:t>
                </w:r>
                <w:r w:rsidR="00CD6313">
                  <w:rPr>
                    <w:sz w:val="22"/>
                  </w:rPr>
                  <w:t xml:space="preserve">a </w:t>
                </w:r>
                <w:r w:rsidRPr="00104F8F">
                  <w:rPr>
                    <w:sz w:val="22"/>
                  </w:rPr>
                  <w:t xml:space="preserve">description and </w:t>
                </w:r>
                <w:r w:rsidR="00CD6313">
                  <w:rPr>
                    <w:sz w:val="22"/>
                  </w:rPr>
                  <w:t xml:space="preserve">details of the </w:t>
                </w:r>
                <w:r w:rsidRPr="00104F8F">
                  <w:rPr>
                    <w:sz w:val="22"/>
                  </w:rPr>
                  <w:t>membership of the body responsible for the entity’s governance.</w:t>
                </w:r>
              </w:p>
              <w:p w14:paraId="00AD6BB5" w14:textId="3F4B7C90" w:rsidR="00104F8F" w:rsidRPr="00104F8F" w:rsidRDefault="00104F8F" w:rsidP="00104F8F">
                <w:pPr>
                  <w:pStyle w:val="ListParagraph"/>
                  <w:ind w:left="310" w:hanging="284"/>
                  <w:jc w:val="left"/>
                  <w:rPr>
                    <w:sz w:val="22"/>
                  </w:rPr>
                </w:pPr>
                <w:r w:rsidRPr="00104F8F">
                  <w:rPr>
                    <w:sz w:val="22"/>
                  </w:rPr>
                  <w:t xml:space="preserve">An individual responsible member </w:t>
                </w:r>
                <w:r w:rsidR="00A274E0">
                  <w:rPr>
                    <w:sz w:val="22"/>
                  </w:rPr>
                  <w:t xml:space="preserve">of the principal governing body </w:t>
                </w:r>
                <w:r w:rsidRPr="00104F8F">
                  <w:rPr>
                    <w:sz w:val="22"/>
                  </w:rPr>
                  <w:t xml:space="preserve">can approve and sign declarations </w:t>
                </w:r>
                <w:r w:rsidR="00734284">
                  <w:rPr>
                    <w:sz w:val="22"/>
                  </w:rPr>
                  <w:t>and</w:t>
                </w:r>
                <w:r w:rsidR="00734284" w:rsidRPr="00104F8F">
                  <w:rPr>
                    <w:sz w:val="22"/>
                  </w:rPr>
                  <w:t xml:space="preserve"> </w:t>
                </w:r>
                <w:r w:rsidRPr="00104F8F">
                  <w:rPr>
                    <w:sz w:val="22"/>
                  </w:rPr>
                  <w:t>payment times reports.</w:t>
                </w:r>
              </w:p>
              <w:p w14:paraId="4EB0DA58" w14:textId="5A9544DE" w:rsidR="002B580B" w:rsidRPr="00C55B5B" w:rsidRDefault="00104F8F" w:rsidP="00691AA5">
                <w:pPr>
                  <w:pStyle w:val="ListParagraph"/>
                  <w:spacing w:after="0"/>
                  <w:ind w:left="310" w:hanging="284"/>
                  <w:jc w:val="left"/>
                </w:pPr>
                <w:r w:rsidRPr="00104F8F">
                  <w:rPr>
                    <w:sz w:val="22"/>
                  </w:rPr>
                  <w:t>Obligations for partnerships, unincorporated associations, trusts and superannuation funds may be applicable</w:t>
                </w:r>
                <w:r w:rsidR="009C7162" w:rsidRPr="00104F8F">
                  <w:rPr>
                    <w:sz w:val="22"/>
                  </w:rPr>
                  <w:t xml:space="preserve"> </w:t>
                </w:r>
                <w:r w:rsidRPr="00104F8F">
                  <w:rPr>
                    <w:sz w:val="22"/>
                  </w:rPr>
                  <w:t>to individuals responsible for their governance</w:t>
                </w:r>
                <w:r>
                  <w:t>.</w:t>
                </w:r>
              </w:p>
            </w:tc>
          </w:tr>
        </w:tbl>
        <w:p w14:paraId="457D113C" w14:textId="2146D794" w:rsidR="00060C22" w:rsidRDefault="00A97C37" w:rsidP="00060C22">
          <w:pPr>
            <w:pStyle w:val="Heading2"/>
            <w:rPr>
              <w:lang w:eastAsia="en-US"/>
            </w:rPr>
          </w:pPr>
          <w:bookmarkStart w:id="93" w:name="_Toc107905909"/>
          <w:r>
            <w:rPr>
              <w:lang w:eastAsia="en-US"/>
            </w:rPr>
            <w:t xml:space="preserve">Principal </w:t>
          </w:r>
          <w:r w:rsidR="00C22435">
            <w:rPr>
              <w:lang w:eastAsia="en-US"/>
            </w:rPr>
            <w:t>g</w:t>
          </w:r>
          <w:r>
            <w:rPr>
              <w:lang w:eastAsia="en-US"/>
            </w:rPr>
            <w:t xml:space="preserve">overning </w:t>
          </w:r>
          <w:r w:rsidR="00C22435">
            <w:rPr>
              <w:lang w:eastAsia="en-US"/>
            </w:rPr>
            <w:t>b</w:t>
          </w:r>
          <w:r>
            <w:rPr>
              <w:lang w:eastAsia="en-US"/>
            </w:rPr>
            <w:t>ody</w:t>
          </w:r>
          <w:bookmarkEnd w:id="93"/>
          <w:r>
            <w:rPr>
              <w:lang w:eastAsia="en-US"/>
            </w:rPr>
            <w:t xml:space="preserve"> </w:t>
          </w:r>
        </w:p>
        <w:p w14:paraId="7B751E50" w14:textId="7B987BA6" w:rsidR="008F04CC" w:rsidRDefault="008F04CC" w:rsidP="002929DE">
          <w:pPr>
            <w:pStyle w:val="Bullet"/>
            <w:numPr>
              <w:ilvl w:val="0"/>
              <w:numId w:val="11"/>
            </w:numPr>
            <w:ind w:left="993" w:hanging="993"/>
            <w:rPr>
              <w:lang w:eastAsia="en-US"/>
            </w:rPr>
          </w:pPr>
          <w:r>
            <w:rPr>
              <w:lang w:eastAsia="en-US"/>
            </w:rPr>
            <w:t>The principal governing body of a reporting entity is the body</w:t>
          </w:r>
          <w:r w:rsidR="000208D5">
            <w:rPr>
              <w:lang w:eastAsia="en-US"/>
            </w:rPr>
            <w:t xml:space="preserve"> or group of members of an entity that have primary responsibility for</w:t>
          </w:r>
          <w:r w:rsidR="00110624">
            <w:rPr>
              <w:lang w:eastAsia="en-US"/>
            </w:rPr>
            <w:t xml:space="preserve"> its</w:t>
          </w:r>
          <w:r w:rsidR="000208D5">
            <w:rPr>
              <w:lang w:eastAsia="en-US"/>
            </w:rPr>
            <w:t xml:space="preserve"> governance.</w:t>
          </w:r>
        </w:p>
        <w:p w14:paraId="33D2D133" w14:textId="3D1B3042" w:rsidR="00DB3193" w:rsidRDefault="00583784" w:rsidP="002929DE">
          <w:pPr>
            <w:pStyle w:val="Bullet"/>
            <w:numPr>
              <w:ilvl w:val="0"/>
              <w:numId w:val="11"/>
            </w:numPr>
            <w:ind w:left="993" w:hanging="993"/>
            <w:rPr>
              <w:lang w:eastAsia="en-US"/>
            </w:rPr>
          </w:pPr>
          <w:r>
            <w:rPr>
              <w:lang w:eastAsia="en-US"/>
            </w:rPr>
            <w:t>The princip</w:t>
          </w:r>
          <w:r w:rsidR="00110624">
            <w:rPr>
              <w:lang w:eastAsia="en-US"/>
            </w:rPr>
            <w:t>a</w:t>
          </w:r>
          <w:r>
            <w:rPr>
              <w:lang w:eastAsia="en-US"/>
            </w:rPr>
            <w:t xml:space="preserve">l governing body must be made </w:t>
          </w:r>
          <w:r w:rsidR="00765862">
            <w:rPr>
              <w:lang w:eastAsia="en-US"/>
            </w:rPr>
            <w:t>up of individuals that are members of the entity. The princip</w:t>
          </w:r>
          <w:r w:rsidR="00B33842">
            <w:rPr>
              <w:lang w:eastAsia="en-US"/>
            </w:rPr>
            <w:t>a</w:t>
          </w:r>
          <w:r w:rsidR="00765862">
            <w:rPr>
              <w:lang w:eastAsia="en-US"/>
            </w:rPr>
            <w:t>l governing body cannot be a body corporate</w:t>
          </w:r>
          <w:r w:rsidR="00294DD3">
            <w:rPr>
              <w:lang w:eastAsia="en-US"/>
            </w:rPr>
            <w:t>, external service provider or formed of other types of entities</w:t>
          </w:r>
          <w:r w:rsidR="00A62A37">
            <w:rPr>
              <w:lang w:eastAsia="en-US"/>
            </w:rPr>
            <w:t xml:space="preserve"> that are not individuals</w:t>
          </w:r>
          <w:r w:rsidR="00294DD3">
            <w:rPr>
              <w:lang w:eastAsia="en-US"/>
            </w:rPr>
            <w:t>.</w:t>
          </w:r>
        </w:p>
        <w:p w14:paraId="735CDF4B" w14:textId="5FE1DFDE" w:rsidR="00583784" w:rsidRDefault="00DB3193" w:rsidP="002929DE">
          <w:pPr>
            <w:pStyle w:val="Bullet"/>
            <w:numPr>
              <w:ilvl w:val="0"/>
              <w:numId w:val="11"/>
            </w:numPr>
            <w:ind w:left="993" w:hanging="993"/>
            <w:rPr>
              <w:lang w:eastAsia="en-US"/>
            </w:rPr>
          </w:pPr>
          <w:r>
            <w:rPr>
              <w:lang w:eastAsia="en-US"/>
            </w:rPr>
            <w:t>For clarity, g</w:t>
          </w:r>
          <w:r w:rsidR="00A612CB">
            <w:rPr>
              <w:lang w:eastAsia="en-US"/>
            </w:rPr>
            <w:t>overnment department</w:t>
          </w:r>
          <w:r>
            <w:rPr>
              <w:lang w:eastAsia="en-US"/>
            </w:rPr>
            <w:t>s</w:t>
          </w:r>
          <w:r w:rsidR="00A612CB">
            <w:rPr>
              <w:lang w:eastAsia="en-US"/>
            </w:rPr>
            <w:t xml:space="preserve"> </w:t>
          </w:r>
          <w:r>
            <w:rPr>
              <w:lang w:eastAsia="en-US"/>
            </w:rPr>
            <w:t>and</w:t>
          </w:r>
          <w:r w:rsidR="00A612CB">
            <w:rPr>
              <w:lang w:eastAsia="en-US"/>
            </w:rPr>
            <w:t xml:space="preserve"> agenc</w:t>
          </w:r>
          <w:r>
            <w:rPr>
              <w:lang w:eastAsia="en-US"/>
            </w:rPr>
            <w:t xml:space="preserve">ies </w:t>
          </w:r>
          <w:r w:rsidR="00A612CB">
            <w:rPr>
              <w:lang w:eastAsia="en-US"/>
            </w:rPr>
            <w:t>responsible for the regulatory oversight of the entity</w:t>
          </w:r>
          <w:r w:rsidR="005814AD">
            <w:rPr>
              <w:lang w:eastAsia="en-US"/>
            </w:rPr>
            <w:t>,</w:t>
          </w:r>
          <w:r w:rsidR="00CD6313">
            <w:rPr>
              <w:lang w:eastAsia="en-US"/>
            </w:rPr>
            <w:t xml:space="preserve"> such as ASIC and APRA</w:t>
          </w:r>
          <w:r w:rsidR="00AC28A5">
            <w:rPr>
              <w:lang w:eastAsia="en-US"/>
            </w:rPr>
            <w:t>,</w:t>
          </w:r>
          <w:r>
            <w:rPr>
              <w:lang w:eastAsia="en-US"/>
            </w:rPr>
            <w:t xml:space="preserve"> are not the entity’s principal governing body</w:t>
          </w:r>
          <w:r w:rsidR="00A612CB">
            <w:rPr>
              <w:lang w:eastAsia="en-US"/>
            </w:rPr>
            <w:t xml:space="preserve">. </w:t>
          </w:r>
        </w:p>
        <w:p w14:paraId="514FAE3D" w14:textId="234ACCD1" w:rsidR="000208D5" w:rsidRDefault="00A274E0" w:rsidP="002929DE">
          <w:pPr>
            <w:pStyle w:val="Bullet"/>
            <w:numPr>
              <w:ilvl w:val="0"/>
              <w:numId w:val="11"/>
            </w:numPr>
            <w:ind w:left="993" w:hanging="993"/>
            <w:rPr>
              <w:lang w:eastAsia="en-US"/>
            </w:rPr>
          </w:pPr>
          <w:r>
            <w:rPr>
              <w:lang w:eastAsia="en-US"/>
            </w:rPr>
            <w:t>Responsibility for g</w:t>
          </w:r>
          <w:r w:rsidR="000208D5">
            <w:rPr>
              <w:lang w:eastAsia="en-US"/>
            </w:rPr>
            <w:t xml:space="preserve">overnance may be </w:t>
          </w:r>
          <w:r w:rsidR="004043DB">
            <w:rPr>
              <w:lang w:eastAsia="en-US"/>
            </w:rPr>
            <w:t>determined by legislation, an entit</w:t>
          </w:r>
          <w:r w:rsidR="00B33842">
            <w:rPr>
              <w:lang w:eastAsia="en-US"/>
            </w:rPr>
            <w:t>y’s</w:t>
          </w:r>
          <w:r w:rsidR="004043DB">
            <w:rPr>
              <w:lang w:eastAsia="en-US"/>
            </w:rPr>
            <w:t xml:space="preserve"> formation documentation or a contractual arrangement. For example:</w:t>
          </w:r>
        </w:p>
        <w:p w14:paraId="6624C7CD" w14:textId="7E0B107E" w:rsidR="004043DB" w:rsidRDefault="004043DB" w:rsidP="002929DE">
          <w:pPr>
            <w:pStyle w:val="ListParagraph"/>
            <w:numPr>
              <w:ilvl w:val="1"/>
              <w:numId w:val="33"/>
            </w:numPr>
          </w:pPr>
          <w:r>
            <w:t xml:space="preserve">the principal governing body of a body incorporated under the </w:t>
          </w:r>
          <w:hyperlink r:id="rId34" w:history="1">
            <w:r w:rsidRPr="002B580B">
              <w:rPr>
                <w:rStyle w:val="Hyperlink"/>
                <w:i/>
                <w:iCs/>
              </w:rPr>
              <w:t>Corporations Act 2001</w:t>
            </w:r>
          </w:hyperlink>
          <w:r>
            <w:t xml:space="preserve"> will generally be the entit</w:t>
          </w:r>
          <w:r w:rsidR="000F73B2">
            <w:t>y’s</w:t>
          </w:r>
          <w:r>
            <w:t xml:space="preserve"> </w:t>
          </w:r>
          <w:r w:rsidR="00FD2C9C">
            <w:t xml:space="preserve">board of directors </w:t>
          </w:r>
          <w:r w:rsidR="000F73B2">
            <w:t xml:space="preserve">who have </w:t>
          </w:r>
          <w:r w:rsidR="00FD2C9C">
            <w:t xml:space="preserve">statutory obligations for </w:t>
          </w:r>
          <w:r w:rsidR="008E2C2F">
            <w:t xml:space="preserve">the governance </w:t>
          </w:r>
          <w:r w:rsidR="00F87D0D">
            <w:t xml:space="preserve">of </w:t>
          </w:r>
          <w:r w:rsidR="00FD2C9C">
            <w:t>the entity</w:t>
          </w:r>
        </w:p>
        <w:p w14:paraId="1F78D2F7" w14:textId="0DF34DCD" w:rsidR="00FD2C9C" w:rsidRDefault="001C77F5" w:rsidP="002929DE">
          <w:pPr>
            <w:pStyle w:val="ListParagraph"/>
            <w:numPr>
              <w:ilvl w:val="1"/>
              <w:numId w:val="33"/>
            </w:numPr>
          </w:pPr>
          <w:r>
            <w:t>a partnership may assign primary responsibility for governance obligations to a committee or group under its partnership agreement</w:t>
          </w:r>
        </w:p>
        <w:p w14:paraId="2B456477" w14:textId="33E3F81D" w:rsidR="001C77F5" w:rsidRDefault="00363E4E" w:rsidP="002929DE">
          <w:pPr>
            <w:pStyle w:val="ListParagraph"/>
            <w:numPr>
              <w:ilvl w:val="1"/>
              <w:numId w:val="33"/>
            </w:numPr>
          </w:pPr>
          <w:r>
            <w:t>a</w:t>
          </w:r>
          <w:r w:rsidR="00526DD3">
            <w:t xml:space="preserve"> contractual arrangement may pass governance responsibility </w:t>
          </w:r>
          <w:r w:rsidR="00986D1F">
            <w:t>for a joint venture to the operator of the joint venture</w:t>
          </w:r>
        </w:p>
        <w:p w14:paraId="7D200991" w14:textId="3D50B715" w:rsidR="00986D1F" w:rsidRDefault="00363E4E" w:rsidP="002929DE">
          <w:pPr>
            <w:pStyle w:val="ListParagraph"/>
            <w:numPr>
              <w:ilvl w:val="1"/>
              <w:numId w:val="33"/>
            </w:numPr>
          </w:pPr>
          <w:r>
            <w:t>a</w:t>
          </w:r>
          <w:r w:rsidR="00986D1F">
            <w:t xml:space="preserve"> trustee may be responsible for the oversight and governance of a trust.</w:t>
          </w:r>
        </w:p>
        <w:p w14:paraId="11BE6B8F" w14:textId="65FED078" w:rsidR="003A5BA0" w:rsidRDefault="006F3B05" w:rsidP="002929DE">
          <w:pPr>
            <w:pStyle w:val="Bullet"/>
            <w:numPr>
              <w:ilvl w:val="0"/>
              <w:numId w:val="11"/>
            </w:numPr>
            <w:ind w:left="993" w:hanging="993"/>
            <w:rPr>
              <w:lang w:eastAsia="en-US"/>
            </w:rPr>
          </w:pPr>
          <w:r>
            <w:rPr>
              <w:lang w:eastAsia="en-US"/>
            </w:rPr>
            <w:lastRenderedPageBreak/>
            <w:t>Indicat</w:t>
          </w:r>
          <w:r w:rsidR="00363E4E">
            <w:rPr>
              <w:lang w:eastAsia="en-US"/>
            </w:rPr>
            <w:t>ors</w:t>
          </w:r>
          <w:r>
            <w:rPr>
              <w:lang w:eastAsia="en-US"/>
            </w:rPr>
            <w:t xml:space="preserve"> of primary responsibility may include:</w:t>
          </w:r>
        </w:p>
        <w:p w14:paraId="72CAFF9D" w14:textId="77777777" w:rsidR="002B0FB0" w:rsidRDefault="002B0FB0" w:rsidP="002B0FB0">
          <w:pPr>
            <w:pStyle w:val="ListParagraph"/>
            <w:numPr>
              <w:ilvl w:val="1"/>
              <w:numId w:val="11"/>
            </w:numPr>
          </w:pPr>
          <w:r>
            <w:t>signing-off annual reports/financial statements</w:t>
          </w:r>
        </w:p>
        <w:p w14:paraId="70BD260A" w14:textId="77777777" w:rsidR="002B0FB0" w:rsidRDefault="002B0FB0" w:rsidP="002B0FB0">
          <w:pPr>
            <w:pStyle w:val="ListParagraph"/>
            <w:numPr>
              <w:ilvl w:val="1"/>
              <w:numId w:val="11"/>
            </w:numPr>
          </w:pPr>
          <w:r>
            <w:t>an ability to influence or determine the entity’s policies</w:t>
          </w:r>
        </w:p>
        <w:p w14:paraId="23693F27" w14:textId="77777777" w:rsidR="002B0FB0" w:rsidRDefault="002B0FB0" w:rsidP="002B0FB0">
          <w:pPr>
            <w:pStyle w:val="ListParagraph"/>
            <w:numPr>
              <w:ilvl w:val="1"/>
              <w:numId w:val="11"/>
            </w:numPr>
          </w:pPr>
          <w:r>
            <w:t>oversight of the central management and control of the entity</w:t>
          </w:r>
        </w:p>
        <w:p w14:paraId="17A875D7" w14:textId="77777777" w:rsidR="002B0FB0" w:rsidRPr="0097718E" w:rsidRDefault="002B0FB0" w:rsidP="002B0FB0">
          <w:pPr>
            <w:pStyle w:val="ListParagraph"/>
            <w:numPr>
              <w:ilvl w:val="1"/>
              <w:numId w:val="11"/>
            </w:numPr>
          </w:pPr>
          <w:r>
            <w:t>ultimate responsibility for risk management of the entity.</w:t>
          </w:r>
        </w:p>
        <w:p w14:paraId="661181CB" w14:textId="4CF61BFE" w:rsidR="002B0FB0" w:rsidRDefault="00D12265">
          <w:pPr>
            <w:pStyle w:val="Bullet"/>
            <w:numPr>
              <w:ilvl w:val="0"/>
              <w:numId w:val="11"/>
            </w:numPr>
            <w:ind w:left="993" w:hanging="993"/>
            <w:rPr>
              <w:lang w:eastAsia="en-US"/>
            </w:rPr>
          </w:pPr>
          <w:r>
            <w:rPr>
              <w:lang w:eastAsia="en-US"/>
            </w:rPr>
            <w:t xml:space="preserve">Reporting entities should provide sufficient information </w:t>
          </w:r>
          <w:r w:rsidR="005814AD">
            <w:rPr>
              <w:lang w:eastAsia="en-US"/>
            </w:rPr>
            <w:t xml:space="preserve">in </w:t>
          </w:r>
          <w:r>
            <w:rPr>
              <w:lang w:eastAsia="en-US"/>
            </w:rPr>
            <w:t>payment times reports for a reader to be able to identify the principal governing body in the entity’s structure and the individuals that made up its membership during the relevant period.</w:t>
          </w:r>
        </w:p>
        <w:p w14:paraId="682F4820" w14:textId="498494C5" w:rsidR="00A97C37" w:rsidRDefault="006433FA" w:rsidP="00060C22">
          <w:pPr>
            <w:pStyle w:val="Heading2"/>
            <w:rPr>
              <w:lang w:eastAsia="en-US"/>
            </w:rPr>
          </w:pPr>
          <w:bookmarkStart w:id="94" w:name="_Toc107905910"/>
          <w:r>
            <w:rPr>
              <w:lang w:eastAsia="en-US"/>
            </w:rPr>
            <w:t>R</w:t>
          </w:r>
          <w:r w:rsidR="00A97C37">
            <w:rPr>
              <w:lang w:eastAsia="en-US"/>
            </w:rPr>
            <w:t>esponsible member</w:t>
          </w:r>
          <w:bookmarkEnd w:id="94"/>
        </w:p>
        <w:p w14:paraId="6C103B1D" w14:textId="44B74937" w:rsidR="00465688" w:rsidRDefault="00940732" w:rsidP="002929DE">
          <w:pPr>
            <w:pStyle w:val="Bullet"/>
            <w:numPr>
              <w:ilvl w:val="0"/>
              <w:numId w:val="11"/>
            </w:numPr>
            <w:ind w:left="993" w:hanging="993"/>
            <w:rPr>
              <w:lang w:eastAsia="en-US"/>
            </w:rPr>
          </w:pPr>
          <w:r>
            <w:rPr>
              <w:lang w:eastAsia="en-US"/>
            </w:rPr>
            <w:t xml:space="preserve">The Act allows a responsible member to act on </w:t>
          </w:r>
          <w:r w:rsidR="00170F72">
            <w:rPr>
              <w:lang w:eastAsia="en-US"/>
            </w:rPr>
            <w:t>beh</w:t>
          </w:r>
          <w:r>
            <w:rPr>
              <w:lang w:eastAsia="en-US"/>
            </w:rPr>
            <w:t>alf</w:t>
          </w:r>
          <w:r w:rsidR="00AC28A5">
            <w:rPr>
              <w:lang w:eastAsia="en-US"/>
            </w:rPr>
            <w:t xml:space="preserve"> of a</w:t>
          </w:r>
          <w:r w:rsidR="00E71508">
            <w:rPr>
              <w:lang w:eastAsia="en-US"/>
            </w:rPr>
            <w:t xml:space="preserve"> reporting</w:t>
          </w:r>
          <w:r w:rsidR="00AC28A5">
            <w:rPr>
              <w:lang w:eastAsia="en-US"/>
            </w:rPr>
            <w:t xml:space="preserve"> entity</w:t>
          </w:r>
          <w:r w:rsidR="00170F72">
            <w:rPr>
              <w:lang w:eastAsia="en-US"/>
            </w:rPr>
            <w:t>, including for approval of a repor</w:t>
          </w:r>
          <w:r w:rsidR="00465688">
            <w:rPr>
              <w:lang w:eastAsia="en-US"/>
            </w:rPr>
            <w:t xml:space="preserve">t and signing required </w:t>
          </w:r>
          <w:r w:rsidR="000C1F96">
            <w:rPr>
              <w:lang w:eastAsia="en-US"/>
            </w:rPr>
            <w:t>declarations.</w:t>
          </w:r>
          <w:r>
            <w:rPr>
              <w:lang w:eastAsia="en-US"/>
            </w:rPr>
            <w:t xml:space="preserve"> </w:t>
          </w:r>
        </w:p>
        <w:p w14:paraId="7D456FDF" w14:textId="288A05DC" w:rsidR="00336A42" w:rsidRDefault="00465688" w:rsidP="002929DE">
          <w:pPr>
            <w:pStyle w:val="Bullet"/>
            <w:numPr>
              <w:ilvl w:val="0"/>
              <w:numId w:val="11"/>
            </w:numPr>
            <w:ind w:left="993" w:hanging="993"/>
            <w:rPr>
              <w:lang w:eastAsia="en-US"/>
            </w:rPr>
          </w:pPr>
          <w:r>
            <w:rPr>
              <w:lang w:eastAsia="en-US"/>
            </w:rPr>
            <w:t>A responsible member of an entity must be</w:t>
          </w:r>
          <w:r w:rsidR="00336A42">
            <w:rPr>
              <w:lang w:eastAsia="en-US"/>
            </w:rPr>
            <w:t xml:space="preserve"> a</w:t>
          </w:r>
          <w:r w:rsidR="00BB1956">
            <w:rPr>
              <w:lang w:eastAsia="en-US"/>
            </w:rPr>
            <w:t xml:space="preserve">n individual </w:t>
          </w:r>
          <w:r w:rsidR="00336A42">
            <w:rPr>
              <w:lang w:eastAsia="en-US"/>
            </w:rPr>
            <w:t>member of the entity’s principal governing body, or:</w:t>
          </w:r>
        </w:p>
        <w:p w14:paraId="64C46500" w14:textId="6F5F0524" w:rsidR="002B010D" w:rsidRDefault="00363E4E" w:rsidP="002929DE">
          <w:pPr>
            <w:pStyle w:val="ListParagraph"/>
            <w:numPr>
              <w:ilvl w:val="1"/>
              <w:numId w:val="35"/>
            </w:numPr>
          </w:pPr>
          <w:r>
            <w:t>t</w:t>
          </w:r>
          <w:r w:rsidR="002B010D">
            <w:t>he trustee, for entities that are sole trustees</w:t>
          </w:r>
        </w:p>
        <w:p w14:paraId="25D7BDF3" w14:textId="7D4A0E55" w:rsidR="00D66711" w:rsidRDefault="00363E4E" w:rsidP="002929DE">
          <w:pPr>
            <w:pStyle w:val="ListParagraph"/>
            <w:numPr>
              <w:ilvl w:val="1"/>
              <w:numId w:val="35"/>
            </w:numPr>
          </w:pPr>
          <w:r>
            <w:t>t</w:t>
          </w:r>
          <w:r w:rsidR="0050451D">
            <w:t xml:space="preserve">he individual </w:t>
          </w:r>
          <w:r w:rsidR="00D66711">
            <w:t>constituting the corporation for a corporation sole,</w:t>
          </w:r>
          <w:r w:rsidR="00BB1956">
            <w:t xml:space="preserve"> or</w:t>
          </w:r>
        </w:p>
        <w:p w14:paraId="27F4377D" w14:textId="54F00BB6" w:rsidR="00D66711" w:rsidRDefault="00AA0BB5" w:rsidP="002929DE">
          <w:pPr>
            <w:pStyle w:val="ListParagraph"/>
            <w:numPr>
              <w:ilvl w:val="1"/>
              <w:numId w:val="35"/>
            </w:numPr>
          </w:pPr>
          <w:r>
            <w:t>a</w:t>
          </w:r>
          <w:r w:rsidR="00D66711">
            <w:t>n administrator where an entity is in administration</w:t>
          </w:r>
          <w:r w:rsidR="00BB1956">
            <w:t>.</w:t>
          </w:r>
        </w:p>
        <w:p w14:paraId="02118FF4" w14:textId="0B739992" w:rsidR="001B14B6" w:rsidRPr="001B14B6" w:rsidRDefault="00B8492E" w:rsidP="00B8492E">
          <w:pPr>
            <w:pStyle w:val="Heading2"/>
            <w:rPr>
              <w:lang w:eastAsia="en-US"/>
            </w:rPr>
          </w:pPr>
          <w:bookmarkStart w:id="95" w:name="_Trusts,_partnerships_&amp;"/>
          <w:bookmarkStart w:id="96" w:name="_Toc107905911"/>
          <w:bookmarkEnd w:id="95"/>
          <w:r>
            <w:rPr>
              <w:lang w:eastAsia="en-US"/>
            </w:rPr>
            <w:t>Trusts</w:t>
          </w:r>
          <w:r w:rsidR="00D13543">
            <w:rPr>
              <w:lang w:eastAsia="en-US"/>
            </w:rPr>
            <w:t xml:space="preserve">, </w:t>
          </w:r>
          <w:r>
            <w:rPr>
              <w:lang w:eastAsia="en-US"/>
            </w:rPr>
            <w:t>partnerships</w:t>
          </w:r>
          <w:r w:rsidR="00D13543">
            <w:rPr>
              <w:lang w:eastAsia="en-US"/>
            </w:rPr>
            <w:t xml:space="preserve"> </w:t>
          </w:r>
          <w:r w:rsidR="00E71508">
            <w:rPr>
              <w:lang w:eastAsia="en-US"/>
            </w:rPr>
            <w:t>and</w:t>
          </w:r>
          <w:r w:rsidR="00D13543">
            <w:rPr>
              <w:lang w:eastAsia="en-US"/>
            </w:rPr>
            <w:t xml:space="preserve"> unincorporated entities</w:t>
          </w:r>
          <w:bookmarkEnd w:id="96"/>
        </w:p>
        <w:p w14:paraId="46EE0831" w14:textId="56D8353D" w:rsidR="00395A4F" w:rsidRDefault="001629FE" w:rsidP="002929DE">
          <w:pPr>
            <w:pStyle w:val="ListParagraph"/>
            <w:numPr>
              <w:ilvl w:val="0"/>
              <w:numId w:val="11"/>
            </w:numPr>
            <w:ind w:left="993" w:hanging="993"/>
          </w:pPr>
          <w:r>
            <w:t xml:space="preserve">Obligations </w:t>
          </w:r>
          <w:r w:rsidR="00395A4F">
            <w:t xml:space="preserve">may be </w:t>
          </w:r>
          <w:r w:rsidR="00052D4B">
            <w:t xml:space="preserve">imposed on </w:t>
          </w:r>
          <w:r w:rsidR="00395A4F">
            <w:t xml:space="preserve">individual members of </w:t>
          </w:r>
          <w:r w:rsidR="005279AB">
            <w:t xml:space="preserve">certain </w:t>
          </w:r>
          <w:r>
            <w:t>unincorporated</w:t>
          </w:r>
          <w:r w:rsidR="005279AB">
            <w:t xml:space="preserve"> entities</w:t>
          </w:r>
          <w:r w:rsidR="00F40CDD">
            <w:t>:</w:t>
          </w:r>
        </w:p>
        <w:p w14:paraId="35E737F1" w14:textId="347533A6" w:rsidR="009A610E" w:rsidRDefault="00E70CBF" w:rsidP="002929DE">
          <w:pPr>
            <w:pStyle w:val="ListParagraph"/>
            <w:numPr>
              <w:ilvl w:val="1"/>
              <w:numId w:val="36"/>
            </w:numPr>
          </w:pPr>
          <w:r>
            <w:t xml:space="preserve">An obligation under the Act on a partnership is imposed on all partners </w:t>
          </w:r>
          <w:r w:rsidR="003B4460">
            <w:t>of the partnership, but obligation</w:t>
          </w:r>
          <w:r w:rsidR="00AA0BB5">
            <w:t>s</w:t>
          </w:r>
          <w:r w:rsidR="003B4460">
            <w:t xml:space="preserve"> can be discharged by any of the partners.</w:t>
          </w:r>
          <w:r w:rsidR="003B4460">
            <w:rPr>
              <w:rStyle w:val="FootnoteReference"/>
            </w:rPr>
            <w:footnoteReference w:id="26"/>
          </w:r>
        </w:p>
        <w:p w14:paraId="6BF480CD" w14:textId="49B5713C" w:rsidR="009A610E" w:rsidRDefault="001D7C31" w:rsidP="002929DE">
          <w:pPr>
            <w:pStyle w:val="ListParagraph"/>
            <w:numPr>
              <w:ilvl w:val="1"/>
              <w:numId w:val="36"/>
            </w:numPr>
          </w:pPr>
          <w:r>
            <w:t xml:space="preserve">An obligation under the Act on an unincorporated association or body </w:t>
          </w:r>
          <w:r w:rsidR="003767F7">
            <w:t xml:space="preserve">is imposed on each member of </w:t>
          </w:r>
          <w:r w:rsidR="003D1392">
            <w:t xml:space="preserve">its </w:t>
          </w:r>
          <w:r w:rsidR="003767F7">
            <w:t xml:space="preserve">committee of </w:t>
          </w:r>
          <w:r w:rsidR="003D1392">
            <w:t>management but</w:t>
          </w:r>
          <w:r w:rsidR="003767F7">
            <w:t xml:space="preserve"> can be discharged by any of the members.</w:t>
          </w:r>
          <w:r w:rsidR="003767F7">
            <w:rPr>
              <w:rStyle w:val="FootnoteReference"/>
            </w:rPr>
            <w:footnoteReference w:id="27"/>
          </w:r>
        </w:p>
        <w:p w14:paraId="5204AEDB" w14:textId="6CD71C40" w:rsidR="009C78BB" w:rsidRDefault="00C76587" w:rsidP="002929DE">
          <w:pPr>
            <w:pStyle w:val="ListParagraph"/>
            <w:numPr>
              <w:ilvl w:val="1"/>
              <w:numId w:val="36"/>
            </w:numPr>
          </w:pPr>
          <w:r>
            <w:t>For trusts</w:t>
          </w:r>
          <w:r w:rsidR="00F559B4">
            <w:t xml:space="preserve">, superannuation funds and </w:t>
          </w:r>
          <w:r w:rsidR="009F51BC">
            <w:t>approved deposit funds</w:t>
          </w:r>
          <w:r>
            <w:t xml:space="preserve"> with a single trustee, obligations </w:t>
          </w:r>
          <w:r w:rsidR="009C78BB">
            <w:t xml:space="preserve">of the trust </w:t>
          </w:r>
          <w:r w:rsidR="003D1392">
            <w:t xml:space="preserve">are </w:t>
          </w:r>
          <w:r>
            <w:t xml:space="preserve">imposed on </w:t>
          </w:r>
          <w:r w:rsidR="009C78BB">
            <w:t xml:space="preserve">the </w:t>
          </w:r>
          <w:r>
            <w:t xml:space="preserve">trustee. The trustee must </w:t>
          </w:r>
          <w:r w:rsidR="009C78BB">
            <w:t>discharge the obligations of the trust.</w:t>
          </w:r>
          <w:r w:rsidR="00C858BB">
            <w:rPr>
              <w:rStyle w:val="FootnoteReference"/>
            </w:rPr>
            <w:footnoteReference w:id="28"/>
          </w:r>
        </w:p>
        <w:p w14:paraId="02C4C6A1" w14:textId="1363B585" w:rsidR="009C78BB" w:rsidRDefault="00B02B74" w:rsidP="002929DE">
          <w:pPr>
            <w:pStyle w:val="ListParagraph"/>
            <w:numPr>
              <w:ilvl w:val="1"/>
              <w:numId w:val="36"/>
            </w:numPr>
          </w:pPr>
          <w:r>
            <w:t xml:space="preserve">For </w:t>
          </w:r>
          <w:r w:rsidR="009F51BC">
            <w:t xml:space="preserve">trusts, superannuation funds and approved deposit funds </w:t>
          </w:r>
          <w:r>
            <w:t xml:space="preserve">with multiple trustees, obligations of the trust </w:t>
          </w:r>
          <w:r w:rsidR="003D1392">
            <w:t xml:space="preserve">are </w:t>
          </w:r>
          <w:r>
            <w:t>imposed on any of the trustees. Any trustee can discharge the obligations of the trust.</w:t>
          </w:r>
          <w:r w:rsidR="00C858BB">
            <w:rPr>
              <w:rStyle w:val="FootnoteReference"/>
            </w:rPr>
            <w:footnoteReference w:id="29"/>
          </w:r>
        </w:p>
        <w:p w14:paraId="5A43E20E" w14:textId="733762F0" w:rsidR="00B02B74" w:rsidRDefault="00557176" w:rsidP="002929DE">
          <w:pPr>
            <w:pStyle w:val="OutlineNumbered1"/>
            <w:numPr>
              <w:ilvl w:val="0"/>
              <w:numId w:val="11"/>
            </w:numPr>
            <w:ind w:left="993" w:hanging="993"/>
          </w:pPr>
          <w:r>
            <w:t>Civil p</w:t>
          </w:r>
          <w:r w:rsidR="00052D4B">
            <w:t xml:space="preserve">enalties </w:t>
          </w:r>
          <w:r w:rsidR="00C259C5">
            <w:t xml:space="preserve">for these entities </w:t>
          </w:r>
          <w:r w:rsidR="00E71508">
            <w:t xml:space="preserve">for failure to comply </w:t>
          </w:r>
          <w:r w:rsidR="00C259C5">
            <w:t>may also be imposed on individual members or trustee</w:t>
          </w:r>
          <w:r w:rsidR="00E71508">
            <w:t>s</w:t>
          </w:r>
          <w:r w:rsidR="00C259C5">
            <w:t xml:space="preserve"> responsible for the governance of the reporting entity.</w:t>
          </w:r>
          <w:r w:rsidR="00C259C5">
            <w:rPr>
              <w:rStyle w:val="FootnoteReference"/>
            </w:rPr>
            <w:footnoteReference w:id="30"/>
          </w:r>
        </w:p>
        <w:p w14:paraId="69AD1C9A" w14:textId="031E9574" w:rsidR="00295573" w:rsidRPr="00295573" w:rsidRDefault="003C4559" w:rsidP="002929DE"/>
      </w:sdtContent>
    </w:sdt>
    <w:sectPr w:rsidR="00295573" w:rsidRPr="00295573" w:rsidSect="00662030">
      <w:headerReference w:type="even" r:id="rId35"/>
      <w:headerReference w:type="default" r:id="rId36"/>
      <w:footerReference w:type="even" r:id="rId37"/>
      <w:footerReference w:type="default" r:id="rId38"/>
      <w:headerReference w:type="first" r:id="rId39"/>
      <w:pgSz w:w="11906" w:h="16838" w:code="9"/>
      <w:pgMar w:top="1440" w:right="1080" w:bottom="1134" w:left="1080" w:header="454" w:footer="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D683F" w14:textId="77777777" w:rsidR="00283E09" w:rsidRDefault="00283E09">
      <w:pPr>
        <w:spacing w:before="0" w:after="0"/>
      </w:pPr>
      <w:r>
        <w:separator/>
      </w:r>
    </w:p>
  </w:endnote>
  <w:endnote w:type="continuationSeparator" w:id="0">
    <w:p w14:paraId="0C8184C2" w14:textId="77777777" w:rsidR="00283E09" w:rsidRDefault="00283E09">
      <w:pPr>
        <w:spacing w:before="0" w:after="0"/>
      </w:pPr>
      <w:r>
        <w:continuationSeparator/>
      </w:r>
    </w:p>
  </w:endnote>
  <w:endnote w:type="continuationNotice" w:id="1">
    <w:p w14:paraId="1B783805" w14:textId="77777777" w:rsidR="00283E09" w:rsidRDefault="00283E0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2298" w14:textId="77777777" w:rsidR="00EF145E" w:rsidRPr="00E77C89" w:rsidRDefault="00EF145E" w:rsidP="00EE1447">
    <w:pPr>
      <w:pStyle w:val="FooterEven"/>
    </w:pPr>
    <w:r>
      <w:fldChar w:fldCharType="begin"/>
    </w:r>
    <w:r>
      <w:instrText xml:space="preserve"> PAGE  \* Arabic  \* MERGEFORMAT </w:instrText>
    </w:r>
    <w:r>
      <w:fldChar w:fldCharType="separate"/>
    </w:r>
    <w:r w:rsidR="00DC6379">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9" w:type="dxa"/>
      <w:tblInd w:w="-284" w:type="dxa"/>
      <w:tblLook w:val="04A0" w:firstRow="1" w:lastRow="0" w:firstColumn="1" w:lastColumn="0" w:noHBand="0" w:noVBand="1"/>
    </w:tblPr>
    <w:tblGrid>
      <w:gridCol w:w="2836"/>
      <w:gridCol w:w="3969"/>
      <w:gridCol w:w="3544"/>
    </w:tblGrid>
    <w:tr w:rsidR="00184551" w:rsidRPr="00C35086" w14:paraId="080CF23C" w14:textId="77777777" w:rsidTr="00B85E6B">
      <w:trPr>
        <w:trHeight w:val="574"/>
      </w:trPr>
      <w:tc>
        <w:tcPr>
          <w:tcW w:w="2836" w:type="dxa"/>
          <w:shd w:val="clear" w:color="auto" w:fill="auto"/>
          <w:vAlign w:val="center"/>
        </w:tcPr>
        <w:p w14:paraId="1984FFCA" w14:textId="77777777" w:rsidR="00184551" w:rsidRPr="00C35086" w:rsidRDefault="00184551" w:rsidP="00B85E6B">
          <w:pPr>
            <w:pStyle w:val="HeaderOdd"/>
            <w:tabs>
              <w:tab w:val="left" w:pos="0"/>
              <w:tab w:val="left" w:pos="2552"/>
            </w:tabs>
            <w:jc w:val="left"/>
            <w:rPr>
              <w:rFonts w:asciiTheme="minorHAnsi" w:hAnsiTheme="minorHAnsi" w:cstheme="minorHAnsi"/>
              <w:b w:val="0"/>
              <w:bCs/>
            </w:rPr>
          </w:pPr>
          <w:r>
            <w:rPr>
              <w:rFonts w:cstheme="minorHAnsi"/>
              <w:b w:val="0"/>
              <w:bCs/>
              <w:noProof/>
              <w:color w:val="FFFFFF" w:themeColor="background1"/>
            </w:rPr>
            <mc:AlternateContent>
              <mc:Choice Requires="wpg">
                <w:drawing>
                  <wp:anchor distT="0" distB="0" distL="114300" distR="114300" simplePos="0" relativeHeight="251658245" behindDoc="1" locked="0" layoutInCell="1" allowOverlap="1" wp14:anchorId="73B5950D" wp14:editId="182408D7">
                    <wp:simplePos x="0" y="0"/>
                    <wp:positionH relativeFrom="column">
                      <wp:posOffset>-231775</wp:posOffset>
                    </wp:positionH>
                    <wp:positionV relativeFrom="paragraph">
                      <wp:posOffset>-29210</wp:posOffset>
                    </wp:positionV>
                    <wp:extent cx="179705" cy="179705"/>
                    <wp:effectExtent l="0" t="0" r="10795" b="29845"/>
                    <wp:wrapTight wrapText="bothSides">
                      <wp:wrapPolygon edited="0">
                        <wp:start x="0" y="0"/>
                        <wp:lineTo x="0" y="20608"/>
                        <wp:lineTo x="6869" y="22898"/>
                        <wp:lineTo x="16028" y="22898"/>
                        <wp:lineTo x="20608" y="18318"/>
                        <wp:lineTo x="20608" y="0"/>
                        <wp:lineTo x="0" y="0"/>
                      </wp:wrapPolygon>
                    </wp:wrapTight>
                    <wp:docPr id="13"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9705" cy="179705"/>
                              <a:chOff x="141694" y="0"/>
                              <a:chExt cx="1368152" cy="1368152"/>
                            </a:xfrm>
                          </wpg:grpSpPr>
                          <wps:wsp>
                            <wps:cNvPr id="14" name="Oval 14"/>
                            <wps:cNvSpPr/>
                            <wps:spPr>
                              <a:xfrm>
                                <a:off x="141694" y="0"/>
                                <a:ext cx="1368152"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Oval 15"/>
                            <wps:cNvSpPr/>
                            <wps:spPr>
                              <a:xfrm>
                                <a:off x="429726" y="0"/>
                                <a:ext cx="792088" cy="1368152"/>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Straight Connector 16"/>
                            <wps:cNvCnPr/>
                            <wps:spPr>
                              <a:xfrm>
                                <a:off x="825770" y="0"/>
                                <a:ext cx="0" cy="1368152"/>
                              </a:xfrm>
                              <a:prstGeom prst="line">
                                <a:avLst/>
                              </a:prstGeom>
                              <a:ln w="12700">
                                <a:solidFill>
                                  <a:srgbClr val="B1F0CF"/>
                                </a:solidFill>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rot="5400000">
                                <a:off x="490879" y="8923"/>
                                <a:ext cx="669790" cy="1368144"/>
                              </a:xfrm>
                              <a:prstGeom prst="ellipse">
                                <a:avLst/>
                              </a:prstGeom>
                              <a:noFill/>
                              <a:ln w="12700">
                                <a:solidFill>
                                  <a:srgbClr val="B1F0C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D417157" id="Group 13" o:spid="_x0000_s1026" style="position:absolute;margin-left:-18.25pt;margin-top:-2.3pt;width:14.15pt;height:14.15pt;z-index:-251658235;mso-width-relative:margin;mso-height-relative:margin" coordorigin="1416" coordsize="13681,13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">
                    <o:lock v:ext="edit" aspectratio="t"/>
                    <v:oval id="Oval 14" o:spid="_x0000_s1027" style="position:absolute;left:1416;width:13682;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" filled="f" strokecolor="#b1f0cf" strokeweight="1pt"/>
                    <v:oval id="Oval 15" o:spid="_x0000_s1028" style="position:absolute;left:4297;width:7921;height:13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" filled="f" strokecolor="#b1f0cf" strokeweight="1pt"/>
                    <v:line id="Straight Connector 16" o:spid="_x0000_s1029" style="position:absolute;visibility:visible;mso-wrap-style:square" from="8257,0" to="8257,1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" strokecolor="#b1f0cf" strokeweight="1pt"/>
                    <v:oval id="Oval 17" o:spid="_x0000_s1030" style="position:absolute;left:4909;top:89;width:6697;height:136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" filled="f" strokecolor="#b1f0cf" strokeweight="1pt"/>
                    <w10:wrap type="tight"/>
                  </v:group>
                </w:pict>
              </mc:Fallback>
            </mc:AlternateContent>
          </w:r>
          <w:r w:rsidRPr="00C35086">
            <w:rPr>
              <w:rFonts w:asciiTheme="minorHAnsi" w:hAnsiTheme="minorHAnsi" w:cstheme="minorHAnsi"/>
              <w:b w:val="0"/>
              <w:bCs/>
              <w:color w:val="FFFFFF" w:themeColor="background1"/>
            </w:rPr>
            <w:t>paymenttimes.gov.au</w:t>
          </w:r>
        </w:p>
      </w:tc>
      <w:tc>
        <w:tcPr>
          <w:tcW w:w="3969" w:type="dxa"/>
          <w:shd w:val="clear" w:color="auto" w:fill="auto"/>
          <w:vAlign w:val="center"/>
        </w:tcPr>
        <w:p w14:paraId="1E559544" w14:textId="77777777" w:rsidR="00184551" w:rsidRPr="00C35086" w:rsidRDefault="00184551" w:rsidP="00184551">
          <w:pPr>
            <w:pStyle w:val="HeaderOdd"/>
            <w:tabs>
              <w:tab w:val="left" w:pos="0"/>
              <w:tab w:val="left" w:pos="2552"/>
            </w:tabs>
            <w:jc w:val="center"/>
            <w:rPr>
              <w:rFonts w:asciiTheme="minorHAnsi" w:hAnsiTheme="minorHAnsi" w:cstheme="minorHAnsi"/>
            </w:rPr>
          </w:pPr>
          <w:r w:rsidRPr="00C35086">
            <w:rPr>
              <w:rFonts w:cstheme="minorHAnsi"/>
              <w:b w:val="0"/>
              <w:bCs/>
              <w:noProof/>
              <w:color w:val="FFFFFF" w:themeColor="background1"/>
            </w:rPr>
            <w:drawing>
              <wp:anchor distT="0" distB="0" distL="114300" distR="114300" simplePos="0" relativeHeight="251658244" behindDoc="1" locked="0" layoutInCell="1" allowOverlap="1" wp14:anchorId="3973CFFC" wp14:editId="2AFED303">
                <wp:simplePos x="0" y="0"/>
                <wp:positionH relativeFrom="column">
                  <wp:posOffset>360680</wp:posOffset>
                </wp:positionH>
                <wp:positionV relativeFrom="paragraph">
                  <wp:posOffset>-62865</wp:posOffset>
                </wp:positionV>
                <wp:extent cx="194310" cy="194310"/>
                <wp:effectExtent l="0" t="0" r="0" b="0"/>
                <wp:wrapThrough wrapText="bothSides">
                  <wp:wrapPolygon edited="0">
                    <wp:start x="0" y="0"/>
                    <wp:lineTo x="0" y="19059"/>
                    <wp:lineTo x="19059" y="19059"/>
                    <wp:lineTo x="19059" y="0"/>
                    <wp:lineTo x="0" y="0"/>
                  </wp:wrapPolygon>
                </wp:wrapThrough>
                <wp:docPr id="67" name="Graphic 67"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phic 64" descr="Envelop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310" cy="194310"/>
                        </a:xfrm>
                        <a:prstGeom prst="rect">
                          <a:avLst/>
                        </a:prstGeom>
                      </pic:spPr>
                    </pic:pic>
                  </a:graphicData>
                </a:graphic>
                <wp14:sizeRelH relativeFrom="margin">
                  <wp14:pctWidth>0</wp14:pctWidth>
                </wp14:sizeRelH>
                <wp14:sizeRelV relativeFrom="margin">
                  <wp14:pctHeight>0</wp14:pctHeight>
                </wp14:sizeRelV>
              </wp:anchor>
            </w:drawing>
          </w:r>
          <w:r w:rsidRPr="00C35086">
            <w:rPr>
              <w:rFonts w:asciiTheme="minorHAnsi" w:hAnsiTheme="minorHAnsi" w:cstheme="minorHAnsi"/>
              <w:b w:val="0"/>
              <w:bCs/>
              <w:color w:val="FFFFFF" w:themeColor="background1"/>
            </w:rPr>
            <w:t>support@paymenttimes.gov.au</w:t>
          </w:r>
        </w:p>
      </w:tc>
      <w:tc>
        <w:tcPr>
          <w:tcW w:w="3544" w:type="dxa"/>
          <w:shd w:val="clear" w:color="auto" w:fill="auto"/>
          <w:vAlign w:val="center"/>
        </w:tcPr>
        <w:p w14:paraId="544C23F9" w14:textId="77777777" w:rsidR="00184551" w:rsidRPr="00C35086" w:rsidRDefault="00184551" w:rsidP="00184551">
          <w:pPr>
            <w:pStyle w:val="HeaderOdd"/>
            <w:tabs>
              <w:tab w:val="left" w:pos="0"/>
              <w:tab w:val="left" w:pos="2269"/>
            </w:tabs>
            <w:ind w:right="35"/>
            <w:rPr>
              <w:rFonts w:asciiTheme="minorHAnsi" w:hAnsiTheme="minorHAnsi" w:cstheme="minorHAnsi"/>
            </w:rPr>
          </w:pPr>
          <w:r w:rsidRPr="00BB5F59">
            <w:rPr>
              <w:rFonts w:asciiTheme="minorHAnsi" w:hAnsiTheme="minorHAnsi" w:cstheme="minorHAnsi"/>
              <w:b w:val="0"/>
              <w:bCs/>
              <w:color w:val="FFFFFF" w:themeColor="background1"/>
            </w:rPr>
            <w:t>Page</w:t>
          </w:r>
          <w:r w:rsidRPr="00BB5F59">
            <w:rPr>
              <w:rFonts w:asciiTheme="minorHAnsi" w:hAnsiTheme="minorHAnsi" w:cstheme="minorHAnsi"/>
              <w:color w:val="FFFFFF" w:themeColor="background1"/>
            </w:rPr>
            <w:t xml:space="preserve"> </w:t>
          </w:r>
          <w:r w:rsidRPr="00BB5F59">
            <w:rPr>
              <w:rFonts w:cstheme="minorHAnsi"/>
              <w:color w:val="FFFFFF" w:themeColor="background1"/>
              <w:sz w:val="24"/>
              <w:szCs w:val="24"/>
            </w:rPr>
            <w:fldChar w:fldCharType="begin"/>
          </w:r>
          <w:r w:rsidRPr="00BB5F59">
            <w:rPr>
              <w:rFonts w:asciiTheme="minorHAnsi" w:hAnsiTheme="minorHAnsi" w:cstheme="minorHAnsi"/>
              <w:color w:val="FFFFFF" w:themeColor="background1"/>
            </w:rPr>
            <w:instrText xml:space="preserve"> PAGE </w:instrText>
          </w:r>
          <w:r w:rsidRPr="00BB5F59">
            <w:rPr>
              <w:rFonts w:cstheme="minorHAnsi"/>
              <w:color w:val="FFFFFF" w:themeColor="background1"/>
              <w:sz w:val="24"/>
              <w:szCs w:val="24"/>
            </w:rPr>
            <w:fldChar w:fldCharType="separate"/>
          </w:r>
          <w:r w:rsidRPr="00BB5F59">
            <w:rPr>
              <w:rFonts w:asciiTheme="minorHAnsi" w:hAnsiTheme="minorHAnsi" w:cstheme="minorHAnsi"/>
              <w:color w:val="FFFFFF" w:themeColor="background1"/>
              <w:sz w:val="24"/>
              <w:szCs w:val="24"/>
            </w:rPr>
            <w:t>2</w:t>
          </w:r>
          <w:r w:rsidRPr="00BB5F59">
            <w:rPr>
              <w:rFonts w:cstheme="minorHAnsi"/>
              <w:color w:val="FFFFFF" w:themeColor="background1"/>
              <w:sz w:val="24"/>
              <w:szCs w:val="24"/>
            </w:rPr>
            <w:fldChar w:fldCharType="end"/>
          </w:r>
          <w:r w:rsidRPr="00BB5F59">
            <w:rPr>
              <w:rFonts w:asciiTheme="minorHAnsi" w:hAnsiTheme="minorHAnsi" w:cstheme="minorHAnsi"/>
              <w:color w:val="FFFFFF" w:themeColor="background1"/>
            </w:rPr>
            <w:t xml:space="preserve"> </w:t>
          </w:r>
          <w:r w:rsidRPr="00BB5F59">
            <w:rPr>
              <w:rFonts w:asciiTheme="minorHAnsi" w:hAnsiTheme="minorHAnsi" w:cstheme="minorHAnsi"/>
              <w:b w:val="0"/>
              <w:bCs/>
              <w:color w:val="FFFFFF" w:themeColor="background1"/>
            </w:rPr>
            <w:t xml:space="preserve">of </w:t>
          </w:r>
          <w:r w:rsidRPr="00BB5F59">
            <w:rPr>
              <w:rFonts w:cstheme="minorHAnsi"/>
              <w:color w:val="FFFFFF" w:themeColor="background1"/>
            </w:rPr>
            <w:fldChar w:fldCharType="begin"/>
          </w:r>
          <w:r w:rsidRPr="00BB5F59">
            <w:rPr>
              <w:rFonts w:asciiTheme="minorHAnsi" w:hAnsiTheme="minorHAnsi" w:cstheme="minorHAnsi"/>
              <w:color w:val="FFFFFF" w:themeColor="background1"/>
            </w:rPr>
            <w:instrText xml:space="preserve"> NUMPAGES  </w:instrText>
          </w:r>
          <w:r w:rsidRPr="00BB5F59">
            <w:rPr>
              <w:rFonts w:cstheme="minorHAnsi"/>
              <w:color w:val="FFFFFF" w:themeColor="background1"/>
            </w:rPr>
            <w:fldChar w:fldCharType="separate"/>
          </w:r>
          <w:r w:rsidRPr="00BB5F59">
            <w:rPr>
              <w:rFonts w:asciiTheme="minorHAnsi" w:hAnsiTheme="minorHAnsi" w:cstheme="minorHAnsi"/>
              <w:color w:val="FFFFFF" w:themeColor="background1"/>
              <w:sz w:val="24"/>
              <w:szCs w:val="24"/>
            </w:rPr>
            <w:t>7</w:t>
          </w:r>
          <w:r w:rsidRPr="00BB5F59">
            <w:rPr>
              <w:rFonts w:cstheme="minorHAnsi"/>
              <w:color w:val="FFFFFF" w:themeColor="background1"/>
              <w:sz w:val="24"/>
              <w:szCs w:val="24"/>
            </w:rPr>
            <w:fldChar w:fldCharType="end"/>
          </w:r>
        </w:p>
      </w:tc>
    </w:tr>
  </w:tbl>
  <w:p w14:paraId="36F19716" w14:textId="57B20947" w:rsidR="003A6AFC" w:rsidRDefault="00184551" w:rsidP="008F6A18">
    <w:pPr>
      <w:pStyle w:val="Footer"/>
      <w:tabs>
        <w:tab w:val="clear" w:pos="4513"/>
        <w:tab w:val="center" w:pos="8931"/>
        <w:tab w:val="left" w:pos="9026"/>
      </w:tabs>
      <w:jc w:val="left"/>
    </w:pPr>
    <w:r w:rsidRPr="000E4466">
      <w:rPr>
        <w:b/>
        <w:bCs/>
        <w:noProof/>
        <w:color w:val="FFFFFF" w:themeColor="background1"/>
      </w:rPr>
      <w:drawing>
        <wp:anchor distT="0" distB="0" distL="114300" distR="114300" simplePos="0" relativeHeight="251658243" behindDoc="1" locked="0" layoutInCell="1" allowOverlap="1" wp14:anchorId="641ABB10" wp14:editId="19D5D763">
          <wp:simplePos x="0" y="0"/>
          <wp:positionH relativeFrom="page">
            <wp:posOffset>-4445</wp:posOffset>
          </wp:positionH>
          <wp:positionV relativeFrom="paragraph">
            <wp:posOffset>-481026</wp:posOffset>
          </wp:positionV>
          <wp:extent cx="7562875" cy="97345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62875" cy="973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0F28F" w14:textId="77777777" w:rsidR="00283E09" w:rsidRDefault="00283E09">
      <w:pPr>
        <w:spacing w:before="0" w:after="0"/>
      </w:pPr>
      <w:r>
        <w:separator/>
      </w:r>
    </w:p>
  </w:footnote>
  <w:footnote w:type="continuationSeparator" w:id="0">
    <w:p w14:paraId="29160C76" w14:textId="77777777" w:rsidR="00283E09" w:rsidRDefault="00283E09">
      <w:pPr>
        <w:spacing w:before="0" w:after="0"/>
      </w:pPr>
      <w:r>
        <w:continuationSeparator/>
      </w:r>
    </w:p>
  </w:footnote>
  <w:footnote w:type="continuationNotice" w:id="1">
    <w:p w14:paraId="7A6FA75D" w14:textId="77777777" w:rsidR="00283E09" w:rsidRDefault="00283E09">
      <w:pPr>
        <w:spacing w:before="0" w:after="0"/>
      </w:pPr>
    </w:p>
  </w:footnote>
  <w:footnote w:id="2">
    <w:p w14:paraId="7B9964BA" w14:textId="7D171DBE" w:rsidR="0047798A" w:rsidRDefault="0047798A" w:rsidP="0047798A">
      <w:pPr>
        <w:pStyle w:val="FootnoteText"/>
      </w:pPr>
      <w:r>
        <w:rPr>
          <w:rStyle w:val="FootnoteReference"/>
        </w:rPr>
        <w:footnoteRef/>
      </w:r>
      <w:r>
        <w:t xml:space="preserve"> </w:t>
      </w:r>
      <w:r w:rsidRPr="007F5EA0">
        <w:rPr>
          <w:i/>
          <w:iCs/>
        </w:rPr>
        <w:t>Payment Times Reporting Act 2020</w:t>
      </w:r>
      <w:r>
        <w:t xml:space="preserve"> (Cth) s7(2)(c)</w:t>
      </w:r>
    </w:p>
  </w:footnote>
  <w:footnote w:id="3">
    <w:p w14:paraId="63C8287B" w14:textId="2180859D" w:rsidR="00191644" w:rsidRPr="001354D3" w:rsidRDefault="00191644">
      <w:pPr>
        <w:pStyle w:val="FootnoteText"/>
      </w:pPr>
      <w:r>
        <w:rPr>
          <w:rStyle w:val="FootnoteReference"/>
        </w:rPr>
        <w:footnoteRef/>
      </w:r>
      <w:r>
        <w:t xml:space="preserve"> </w:t>
      </w:r>
      <w:r w:rsidR="00B41BAA" w:rsidRPr="001354D3">
        <w:rPr>
          <w:i/>
          <w:iCs/>
        </w:rPr>
        <w:t>Payment Times Reporting Act 2020</w:t>
      </w:r>
      <w:r w:rsidR="00B41BAA" w:rsidRPr="001354D3">
        <w:t xml:space="preserve"> (Cth) </w:t>
      </w:r>
      <w:r w:rsidR="0006657C" w:rsidRPr="001354D3">
        <w:t xml:space="preserve">s </w:t>
      </w:r>
      <w:r w:rsidRPr="001354D3">
        <w:t>7(1A)</w:t>
      </w:r>
    </w:p>
  </w:footnote>
  <w:footnote w:id="4">
    <w:p w14:paraId="7FBFB8C0" w14:textId="4F9BF154" w:rsidR="008D36AD" w:rsidRDefault="008D36AD">
      <w:pPr>
        <w:pStyle w:val="FootnoteText"/>
      </w:pPr>
      <w:r w:rsidRPr="001354D3">
        <w:rPr>
          <w:rStyle w:val="FootnoteReference"/>
        </w:rPr>
        <w:footnoteRef/>
      </w:r>
      <w:r>
        <w:t xml:space="preserve"> </w:t>
      </w:r>
      <w:r w:rsidR="001354D3" w:rsidRPr="001354D3">
        <w:rPr>
          <w:i/>
          <w:iCs/>
        </w:rPr>
        <w:t>Payment Times Reporting Act 2020</w:t>
      </w:r>
      <w:r w:rsidR="001354D3" w:rsidRPr="001354D3">
        <w:t xml:space="preserve"> (Cth) s 7(1A)</w:t>
      </w:r>
    </w:p>
  </w:footnote>
  <w:footnote w:id="5">
    <w:p w14:paraId="0530D7EE" w14:textId="573F316F" w:rsidR="00C941AF" w:rsidRDefault="00C941AF">
      <w:pPr>
        <w:pStyle w:val="FootnoteText"/>
      </w:pPr>
      <w:r>
        <w:rPr>
          <w:rStyle w:val="FootnoteReference"/>
        </w:rPr>
        <w:footnoteRef/>
      </w:r>
      <w:r>
        <w:t xml:space="preserve"> </w:t>
      </w:r>
      <w:r w:rsidR="001354D3" w:rsidRPr="007F5EA0">
        <w:rPr>
          <w:i/>
          <w:iCs/>
        </w:rPr>
        <w:t>Payment Times Reporting Act 2020</w:t>
      </w:r>
      <w:r w:rsidR="001354D3">
        <w:t xml:space="preserve"> (Cth) s </w:t>
      </w:r>
      <w:r w:rsidR="007238BD">
        <w:t>8 (2)-(3)</w:t>
      </w:r>
    </w:p>
  </w:footnote>
  <w:footnote w:id="6">
    <w:p w14:paraId="0ADB5CCA" w14:textId="6750CD75" w:rsidR="004A3FC5" w:rsidRDefault="004A3FC5">
      <w:pPr>
        <w:pStyle w:val="FootnoteText"/>
      </w:pPr>
      <w:r>
        <w:rPr>
          <w:rStyle w:val="FootnoteReference"/>
        </w:rPr>
        <w:footnoteRef/>
      </w:r>
      <w:r>
        <w:t xml:space="preserve"> </w:t>
      </w:r>
      <w:r w:rsidR="00B41BAA" w:rsidRPr="007F5EA0">
        <w:rPr>
          <w:i/>
          <w:iCs/>
        </w:rPr>
        <w:t>Payment Times Reporting Act 2020</w:t>
      </w:r>
      <w:r w:rsidR="00B41BAA">
        <w:t xml:space="preserve"> (Cth) </w:t>
      </w:r>
      <w:r w:rsidR="0006657C">
        <w:t xml:space="preserve">s </w:t>
      </w:r>
      <w:r>
        <w:t xml:space="preserve">6(a) </w:t>
      </w:r>
    </w:p>
  </w:footnote>
  <w:footnote w:id="7">
    <w:p w14:paraId="706DEA1D" w14:textId="350E7205" w:rsidR="004A3FC5" w:rsidRDefault="004A3FC5">
      <w:pPr>
        <w:pStyle w:val="FootnoteText"/>
      </w:pPr>
      <w:r>
        <w:rPr>
          <w:rStyle w:val="FootnoteReference"/>
        </w:rPr>
        <w:footnoteRef/>
      </w:r>
      <w:r>
        <w:t xml:space="preserve"> </w:t>
      </w:r>
      <w:r w:rsidR="00B41BAA" w:rsidRPr="007F5EA0">
        <w:rPr>
          <w:i/>
          <w:iCs/>
        </w:rPr>
        <w:t>Payment Times Reporting Act 2020</w:t>
      </w:r>
      <w:r w:rsidR="00B41BAA">
        <w:t xml:space="preserve"> (Cth) </w:t>
      </w:r>
      <w:r w:rsidR="0006657C">
        <w:t xml:space="preserve">s </w:t>
      </w:r>
      <w:r>
        <w:t>6(b)</w:t>
      </w:r>
    </w:p>
  </w:footnote>
  <w:footnote w:id="8">
    <w:p w14:paraId="1A7A0C8B" w14:textId="6D798086" w:rsidR="004A3FC5" w:rsidRDefault="004A3FC5">
      <w:pPr>
        <w:pStyle w:val="FootnoteText"/>
      </w:pPr>
      <w:r>
        <w:rPr>
          <w:rStyle w:val="FootnoteReference"/>
        </w:rPr>
        <w:footnoteRef/>
      </w:r>
      <w:r>
        <w:t xml:space="preserve"> </w:t>
      </w:r>
      <w:r w:rsidR="00B41BAA" w:rsidRPr="007F5EA0">
        <w:rPr>
          <w:i/>
          <w:iCs/>
        </w:rPr>
        <w:t>Payment Times Reporting Act 2020</w:t>
      </w:r>
      <w:r w:rsidR="00B41BAA">
        <w:t xml:space="preserve"> (Cth) </w:t>
      </w:r>
      <w:r w:rsidR="0006657C">
        <w:t xml:space="preserve">s </w:t>
      </w:r>
      <w:r>
        <w:t>6(</w:t>
      </w:r>
      <w:r w:rsidR="00DC1696">
        <w:t>c)-(e)</w:t>
      </w:r>
    </w:p>
  </w:footnote>
  <w:footnote w:id="9">
    <w:p w14:paraId="1FA35DAC" w14:textId="19FD4075" w:rsidR="004B5C0A" w:rsidRDefault="004B5C0A">
      <w:pPr>
        <w:pStyle w:val="FootnoteText"/>
      </w:pPr>
      <w:r>
        <w:rPr>
          <w:rStyle w:val="FootnoteReference"/>
        </w:rPr>
        <w:footnoteRef/>
      </w:r>
      <w:r>
        <w:t xml:space="preserve"> </w:t>
      </w:r>
      <w:r w:rsidR="00A2382B" w:rsidRPr="00202B22">
        <w:rPr>
          <w:i/>
          <w:iCs/>
        </w:rPr>
        <w:t xml:space="preserve">Public </w:t>
      </w:r>
      <w:r w:rsidR="00A2382B">
        <w:rPr>
          <w:i/>
          <w:iCs/>
        </w:rPr>
        <w:t>G</w:t>
      </w:r>
      <w:r w:rsidR="00A2382B" w:rsidRPr="00462F46">
        <w:rPr>
          <w:i/>
          <w:iCs/>
        </w:rPr>
        <w:t xml:space="preserve">overnance, </w:t>
      </w:r>
      <w:r w:rsidR="00A2382B">
        <w:rPr>
          <w:i/>
          <w:iCs/>
        </w:rPr>
        <w:t>P</w:t>
      </w:r>
      <w:r w:rsidR="00A2382B" w:rsidRPr="00462F46">
        <w:rPr>
          <w:i/>
          <w:iCs/>
        </w:rPr>
        <w:t xml:space="preserve">erformance and </w:t>
      </w:r>
      <w:r w:rsidR="00A2382B">
        <w:rPr>
          <w:i/>
          <w:iCs/>
        </w:rPr>
        <w:t>A</w:t>
      </w:r>
      <w:r w:rsidR="00A2382B" w:rsidRPr="00462F46">
        <w:rPr>
          <w:i/>
          <w:iCs/>
        </w:rPr>
        <w:t>ccountability Act 2013</w:t>
      </w:r>
      <w:r w:rsidR="00A2382B">
        <w:rPr>
          <w:i/>
          <w:iCs/>
        </w:rPr>
        <w:t xml:space="preserve"> </w:t>
      </w:r>
      <w:r>
        <w:t>s</w:t>
      </w:r>
      <w:r w:rsidR="00560BFF">
        <w:t xml:space="preserve"> 11, </w:t>
      </w:r>
      <w:r>
        <w:t xml:space="preserve">89(1) </w:t>
      </w:r>
    </w:p>
  </w:footnote>
  <w:footnote w:id="10">
    <w:p w14:paraId="45896F4B" w14:textId="078965A7" w:rsidR="00AF475D" w:rsidRDefault="00AF475D">
      <w:pPr>
        <w:pStyle w:val="FootnoteText"/>
      </w:pPr>
      <w:r>
        <w:rPr>
          <w:rStyle w:val="FootnoteReference"/>
        </w:rPr>
        <w:footnoteRef/>
      </w:r>
      <w:r>
        <w:t xml:space="preserve"> </w:t>
      </w:r>
      <w:r w:rsidR="0006657C" w:rsidRPr="007F5EA0">
        <w:rPr>
          <w:i/>
          <w:iCs/>
        </w:rPr>
        <w:t>Payment Times Reporting Act 2020</w:t>
      </w:r>
      <w:r w:rsidR="0006657C">
        <w:t xml:space="preserve"> (Cth) s </w:t>
      </w:r>
      <w:r>
        <w:t>6(d)-(e)</w:t>
      </w:r>
    </w:p>
  </w:footnote>
  <w:footnote w:id="11">
    <w:p w14:paraId="00C84C32" w14:textId="0FFB9E4D" w:rsidR="00C70D4D" w:rsidRDefault="00C70D4D">
      <w:pPr>
        <w:pStyle w:val="FootnoteText"/>
      </w:pPr>
      <w:r>
        <w:rPr>
          <w:rStyle w:val="FootnoteReference"/>
        </w:rPr>
        <w:footnoteRef/>
      </w:r>
      <w:r>
        <w:t xml:space="preserve"> </w:t>
      </w:r>
      <w:r w:rsidR="0006657C" w:rsidRPr="007F5EA0">
        <w:rPr>
          <w:i/>
          <w:iCs/>
        </w:rPr>
        <w:t>Payment Times Reporting Act 2020</w:t>
      </w:r>
      <w:r w:rsidR="0006657C">
        <w:t xml:space="preserve"> (Cth) s </w:t>
      </w:r>
      <w:r w:rsidR="000B2506">
        <w:t>50(2)-(3)</w:t>
      </w:r>
    </w:p>
  </w:footnote>
  <w:footnote w:id="12">
    <w:p w14:paraId="0155D61D" w14:textId="79265021" w:rsidR="00C017A9" w:rsidRDefault="00C017A9">
      <w:pPr>
        <w:pStyle w:val="FootnoteText"/>
      </w:pPr>
      <w:r>
        <w:rPr>
          <w:rStyle w:val="FootnoteReference"/>
        </w:rPr>
        <w:footnoteRef/>
      </w:r>
      <w:r w:rsidR="0006657C" w:rsidRPr="007F5EA0">
        <w:rPr>
          <w:i/>
          <w:iCs/>
        </w:rPr>
        <w:t>Payment Times Reporting Act 2020</w:t>
      </w:r>
      <w:r w:rsidR="0006657C">
        <w:t xml:space="preserve"> (Cth) s </w:t>
      </w:r>
      <w:r>
        <w:t>48(2)</w:t>
      </w:r>
    </w:p>
  </w:footnote>
  <w:footnote w:id="13">
    <w:p w14:paraId="10136340" w14:textId="54D94491" w:rsidR="00B925D3" w:rsidRDefault="00B925D3" w:rsidP="00B925D3">
      <w:pPr>
        <w:pStyle w:val="FootnoteText"/>
      </w:pPr>
      <w:r>
        <w:rPr>
          <w:rStyle w:val="FootnoteReference"/>
        </w:rPr>
        <w:footnoteRef/>
      </w:r>
      <w:r>
        <w:t xml:space="preserve"> For information on parent and subsidiary control see s</w:t>
      </w:r>
      <w:r w:rsidR="0006657C">
        <w:t xml:space="preserve"> </w:t>
      </w:r>
      <w:r>
        <w:t xml:space="preserve">46(a) of the </w:t>
      </w:r>
      <w:r w:rsidRPr="00662030">
        <w:rPr>
          <w:i/>
          <w:iCs/>
        </w:rPr>
        <w:t>Corporations Act</w:t>
      </w:r>
      <w:r w:rsidR="00662030" w:rsidRPr="00662030">
        <w:rPr>
          <w:i/>
          <w:iCs/>
        </w:rPr>
        <w:t xml:space="preserve"> 2001</w:t>
      </w:r>
    </w:p>
  </w:footnote>
  <w:footnote w:id="14">
    <w:p w14:paraId="52D342D9" w14:textId="38CDD4F1" w:rsidR="00B925D3" w:rsidRDefault="00B925D3" w:rsidP="00B925D3">
      <w:pPr>
        <w:pStyle w:val="FootnoteText"/>
      </w:pPr>
      <w:r>
        <w:rPr>
          <w:rStyle w:val="FootnoteReference"/>
        </w:rPr>
        <w:footnoteRef/>
      </w:r>
      <w:r>
        <w:t xml:space="preserve"> </w:t>
      </w:r>
      <w:r w:rsidR="00A2382B">
        <w:t>Payment Times Reporting Rules 2020</w:t>
      </w:r>
      <w:r>
        <w:t xml:space="preserve"> r</w:t>
      </w:r>
      <w:r w:rsidR="00A2382B">
        <w:t xml:space="preserve"> </w:t>
      </w:r>
      <w:r>
        <w:t xml:space="preserve">9(f) </w:t>
      </w:r>
    </w:p>
  </w:footnote>
  <w:footnote w:id="15">
    <w:p w14:paraId="7EB0212D" w14:textId="7A91201D" w:rsidR="00573F4F" w:rsidRDefault="00573F4F">
      <w:pPr>
        <w:pStyle w:val="FootnoteText"/>
      </w:pPr>
      <w:r>
        <w:rPr>
          <w:rStyle w:val="FootnoteReference"/>
        </w:rPr>
        <w:footnoteRef/>
      </w:r>
      <w:r>
        <w:t xml:space="preserve"> </w:t>
      </w:r>
      <w:r w:rsidR="00DB4BD8">
        <w:t xml:space="preserve">Section 5 of the Act defines ‘Total income’ as having the same meaning as in s 3C of the TAA, which is interpreted as accounting systems. </w:t>
      </w:r>
      <w:r w:rsidR="00DB4BD8" w:rsidRPr="00224AA6">
        <w:t>In the case of entities required to report their total income to the Australian Taxation Office (ATO), this would be their total income for the purposes of their payment times report. For entities that are not required to report their total income to the ATO, their total income for the purposes of their report would be that income, worked out as if they were required to report their total income to the ATO</w:t>
      </w:r>
      <w:r w:rsidR="00DB4BD8">
        <w:t xml:space="preserve">.  </w:t>
      </w:r>
    </w:p>
  </w:footnote>
  <w:footnote w:id="16">
    <w:p w14:paraId="79468131" w14:textId="67E6CAFC" w:rsidR="00B25AFA" w:rsidRDefault="00B25AFA">
      <w:pPr>
        <w:pStyle w:val="FootnoteText"/>
      </w:pPr>
      <w:r>
        <w:rPr>
          <w:rStyle w:val="FootnoteReference"/>
        </w:rPr>
        <w:footnoteRef/>
      </w:r>
      <w:r>
        <w:t xml:space="preserve"> At para [70]</w:t>
      </w:r>
    </w:p>
  </w:footnote>
  <w:footnote w:id="17">
    <w:p w14:paraId="729896A2" w14:textId="2EA488FB" w:rsidR="007368D7" w:rsidRDefault="007368D7">
      <w:pPr>
        <w:pStyle w:val="FootnoteText"/>
      </w:pPr>
      <w:r>
        <w:rPr>
          <w:rStyle w:val="FootnoteReference"/>
        </w:rPr>
        <w:footnoteRef/>
      </w:r>
      <w:r>
        <w:t xml:space="preserve"> </w:t>
      </w:r>
      <w:r w:rsidR="00A2382B" w:rsidRPr="00A2382B">
        <w:rPr>
          <w:i/>
          <w:iCs/>
        </w:rPr>
        <w:t>Corporations Act 2001</w:t>
      </w:r>
      <w:r w:rsidR="00A2382B">
        <w:t xml:space="preserve"> </w:t>
      </w:r>
      <w:r w:rsidR="0006657C">
        <w:t xml:space="preserve">s </w:t>
      </w:r>
      <w:r w:rsidR="00D50199">
        <w:t xml:space="preserve">296 </w:t>
      </w:r>
    </w:p>
  </w:footnote>
  <w:footnote w:id="18">
    <w:p w14:paraId="462D9930" w14:textId="249748DE" w:rsidR="005F58C8" w:rsidRDefault="005F58C8">
      <w:pPr>
        <w:pStyle w:val="FootnoteText"/>
      </w:pPr>
      <w:r>
        <w:rPr>
          <w:rStyle w:val="FootnoteReference"/>
        </w:rPr>
        <w:footnoteRef/>
      </w:r>
      <w:r>
        <w:t xml:space="preserve"> See ATO website: </w:t>
      </w:r>
      <w:hyperlink r:id="rId1" w:anchor="Functional_currency_translation_rules" w:history="1">
        <w:r w:rsidR="00454D3F">
          <w:rPr>
            <w:rStyle w:val="Hyperlink"/>
          </w:rPr>
          <w:t>Functional currency translation rules</w:t>
        </w:r>
      </w:hyperlink>
      <w:r w:rsidR="00B41BAA">
        <w:rPr>
          <w:rStyle w:val="Hyperlink"/>
        </w:rPr>
        <w:t xml:space="preserve">. </w:t>
      </w:r>
      <w:r w:rsidR="00B40325" w:rsidRPr="00454D3F">
        <w:rPr>
          <w:rStyle w:val="Hyperlink"/>
          <w:i/>
          <w:iCs/>
          <w:color w:val="auto"/>
        </w:rPr>
        <w:t>Note – the ATO translates at the taxable income line</w:t>
      </w:r>
      <w:r w:rsidR="00B41BAA" w:rsidRPr="00454D3F">
        <w:rPr>
          <w:rStyle w:val="Hyperlink"/>
          <w:i/>
          <w:iCs/>
          <w:color w:val="auto"/>
        </w:rPr>
        <w:t xml:space="preserve">. </w:t>
      </w:r>
      <w:r w:rsidR="00B40325" w:rsidRPr="00454D3F">
        <w:rPr>
          <w:rStyle w:val="Hyperlink"/>
          <w:i/>
          <w:iCs/>
          <w:color w:val="auto"/>
        </w:rPr>
        <w:t>We encourage use of the translation methodology</w:t>
      </w:r>
      <w:r w:rsidR="00454D3F">
        <w:rPr>
          <w:rStyle w:val="Hyperlink"/>
          <w:i/>
          <w:iCs/>
          <w:color w:val="auto"/>
        </w:rPr>
        <w:t>,</w:t>
      </w:r>
      <w:r w:rsidR="00B40325" w:rsidRPr="00454D3F">
        <w:rPr>
          <w:rStyle w:val="Hyperlink"/>
          <w:i/>
          <w:iCs/>
          <w:color w:val="auto"/>
        </w:rPr>
        <w:t xml:space="preserve"> but at the total income level.</w:t>
      </w:r>
    </w:p>
  </w:footnote>
  <w:footnote w:id="19">
    <w:p w14:paraId="4E8AAD8A" w14:textId="5F7BAAED" w:rsidR="00B618FA" w:rsidRDefault="00B618FA">
      <w:pPr>
        <w:pStyle w:val="FootnoteText"/>
      </w:pPr>
      <w:r>
        <w:rPr>
          <w:rStyle w:val="FootnoteReference"/>
        </w:rPr>
        <w:footnoteRef/>
      </w:r>
      <w:r>
        <w:t xml:space="preserve"> </w:t>
      </w:r>
      <w:r w:rsidR="00454D3F">
        <w:t>S</w:t>
      </w:r>
      <w:r>
        <w:t xml:space="preserve">ee </w:t>
      </w:r>
      <w:hyperlink r:id="rId2" w:history="1">
        <w:r w:rsidRPr="00B618FA">
          <w:rPr>
            <w:rStyle w:val="Hyperlink"/>
          </w:rPr>
          <w:t>AASB 3: Business combinations</w:t>
        </w:r>
      </w:hyperlink>
    </w:p>
  </w:footnote>
  <w:footnote w:id="20">
    <w:p w14:paraId="1AFBC177" w14:textId="021D53F4" w:rsidR="00EB044B" w:rsidRDefault="00EB044B">
      <w:pPr>
        <w:pStyle w:val="FootnoteText"/>
      </w:pPr>
      <w:r>
        <w:rPr>
          <w:rStyle w:val="FootnoteReference"/>
        </w:rPr>
        <w:footnoteRef/>
      </w:r>
      <w:r>
        <w:t xml:space="preserve"> For example see </w:t>
      </w:r>
      <w:hyperlink r:id="rId3" w:history="1">
        <w:r w:rsidR="00813D9F" w:rsidRPr="00B618FA">
          <w:rPr>
            <w:rStyle w:val="Hyperlink"/>
          </w:rPr>
          <w:t>AASB 3: Business combinations</w:t>
        </w:r>
      </w:hyperlink>
    </w:p>
  </w:footnote>
  <w:footnote w:id="21">
    <w:p w14:paraId="062B69B6" w14:textId="092D9FDD" w:rsidR="00613A57" w:rsidRDefault="00613A57">
      <w:pPr>
        <w:pStyle w:val="FootnoteText"/>
      </w:pPr>
      <w:r>
        <w:rPr>
          <w:rStyle w:val="FootnoteReference"/>
        </w:rPr>
        <w:footnoteRef/>
      </w:r>
      <w:r>
        <w:t xml:space="preserve"> </w:t>
      </w:r>
      <w:r w:rsidR="0006657C" w:rsidRPr="007F5EA0">
        <w:rPr>
          <w:i/>
          <w:iCs/>
        </w:rPr>
        <w:t>Payment Times Reporting Act 2020</w:t>
      </w:r>
      <w:r w:rsidR="0006657C">
        <w:t xml:space="preserve"> (Cth) s </w:t>
      </w:r>
      <w:r>
        <w:t>5</w:t>
      </w:r>
    </w:p>
  </w:footnote>
  <w:footnote w:id="22">
    <w:p w14:paraId="40AFE6BC" w14:textId="23D369D4" w:rsidR="00D67DFF" w:rsidRDefault="00D67DFF">
      <w:pPr>
        <w:pStyle w:val="FootnoteText"/>
      </w:pPr>
      <w:r>
        <w:rPr>
          <w:rStyle w:val="FootnoteReference"/>
        </w:rPr>
        <w:footnoteRef/>
      </w:r>
      <w:r>
        <w:t xml:space="preserve"> For entities in Australia </w:t>
      </w:r>
      <w:r w:rsidR="009101DE">
        <w:t>this is 30 June</w:t>
      </w:r>
      <w:r w:rsidR="00B41BAA">
        <w:t xml:space="preserve">. </w:t>
      </w:r>
      <w:r w:rsidR="00363BBA">
        <w:t xml:space="preserve">This may differ for entities with </w:t>
      </w:r>
      <w:r w:rsidR="003F7ABC">
        <w:t>tax obligations in jurisdictions outside Australia.</w:t>
      </w:r>
      <w:r w:rsidR="008A1D34">
        <w:t xml:space="preserve"> </w:t>
      </w:r>
    </w:p>
  </w:footnote>
  <w:footnote w:id="23">
    <w:p w14:paraId="18F089EC" w14:textId="0E181EE3" w:rsidR="008A01A6" w:rsidRDefault="008A01A6">
      <w:pPr>
        <w:pStyle w:val="FootnoteText"/>
      </w:pPr>
      <w:r>
        <w:rPr>
          <w:rStyle w:val="FootnoteReference"/>
        </w:rPr>
        <w:footnoteRef/>
      </w:r>
      <w:r>
        <w:t xml:space="preserve"> </w:t>
      </w:r>
      <w:r w:rsidR="0006657C" w:rsidRPr="007F5EA0">
        <w:rPr>
          <w:i/>
          <w:iCs/>
        </w:rPr>
        <w:t>Payment Times Reporting Act 2020</w:t>
      </w:r>
      <w:r w:rsidR="0006657C">
        <w:t xml:space="preserve"> (Cth) </w:t>
      </w:r>
      <w:r>
        <w:t>s</w:t>
      </w:r>
      <w:r w:rsidR="0006657C">
        <w:t xml:space="preserve"> </w:t>
      </w:r>
      <w:r>
        <w:t>8</w:t>
      </w:r>
    </w:p>
  </w:footnote>
  <w:footnote w:id="24">
    <w:p w14:paraId="799D87E3" w14:textId="65294359" w:rsidR="0052613C" w:rsidRDefault="0052613C">
      <w:pPr>
        <w:pStyle w:val="FootnoteText"/>
      </w:pPr>
      <w:r>
        <w:rPr>
          <w:rStyle w:val="FootnoteReference"/>
        </w:rPr>
        <w:footnoteRef/>
      </w:r>
      <w:r>
        <w:t xml:space="preserve"> </w:t>
      </w:r>
      <w:r w:rsidR="00712F92">
        <w:t>Reports for these periods registered using powers under s</w:t>
      </w:r>
      <w:r w:rsidR="0006657C">
        <w:t xml:space="preserve"> </w:t>
      </w:r>
      <w:r w:rsidR="00712F92">
        <w:t xml:space="preserve">26 of the </w:t>
      </w:r>
      <w:r w:rsidR="0006657C" w:rsidRPr="007F5EA0">
        <w:rPr>
          <w:i/>
          <w:iCs/>
        </w:rPr>
        <w:t>Payment Times Reporting Act 2020</w:t>
      </w:r>
      <w:r w:rsidR="0006657C">
        <w:t xml:space="preserve"> (Cth)</w:t>
      </w:r>
      <w:r w:rsidR="00712F92">
        <w:t>.</w:t>
      </w:r>
    </w:p>
  </w:footnote>
  <w:footnote w:id="25">
    <w:p w14:paraId="568F688B" w14:textId="5181A7E1" w:rsidR="00B80313" w:rsidRDefault="00B80313" w:rsidP="002A233A">
      <w:pPr>
        <w:rPr>
          <w:lang w:eastAsia="en-US"/>
        </w:rPr>
      </w:pPr>
      <w:r>
        <w:rPr>
          <w:rStyle w:val="FootnoteReference"/>
        </w:rPr>
        <w:footnoteRef/>
      </w:r>
      <w:r>
        <w:t xml:space="preserve"> </w:t>
      </w:r>
      <w:hyperlink r:id="rId4" w:anchor="RCTI_1" w:history="1">
        <w:r>
          <w:rPr>
            <w:rStyle w:val="Hyperlink"/>
          </w:rPr>
          <w:t>Tax invoices | Austr...~https://www.ato.gov.au/business/gst/tax-invoices/#RCTI_1</w:t>
        </w:r>
      </w:hyperlink>
    </w:p>
  </w:footnote>
  <w:footnote w:id="26">
    <w:p w14:paraId="6C9EB73C" w14:textId="2A4D74DB" w:rsidR="003B4460" w:rsidRDefault="003B4460">
      <w:pPr>
        <w:pStyle w:val="FootnoteText"/>
      </w:pPr>
      <w:r>
        <w:rPr>
          <w:rStyle w:val="FootnoteReference"/>
        </w:rPr>
        <w:footnoteRef/>
      </w:r>
      <w:r>
        <w:t xml:space="preserve"> </w:t>
      </w:r>
      <w:r w:rsidR="0006657C" w:rsidRPr="007F5EA0">
        <w:rPr>
          <w:i/>
          <w:iCs/>
        </w:rPr>
        <w:t>Payment Times Reporting Act 2020</w:t>
      </w:r>
      <w:r w:rsidR="0006657C">
        <w:t xml:space="preserve"> (Cth) s </w:t>
      </w:r>
      <w:r>
        <w:t>48(</w:t>
      </w:r>
      <w:r w:rsidR="001D7C31">
        <w:t>2)</w:t>
      </w:r>
    </w:p>
  </w:footnote>
  <w:footnote w:id="27">
    <w:p w14:paraId="05E810AF" w14:textId="2B90EF86" w:rsidR="003767F7" w:rsidRDefault="003767F7">
      <w:pPr>
        <w:pStyle w:val="FootnoteText"/>
      </w:pPr>
      <w:r>
        <w:rPr>
          <w:rStyle w:val="FootnoteReference"/>
        </w:rPr>
        <w:footnoteRef/>
      </w:r>
      <w:r>
        <w:t xml:space="preserve"> </w:t>
      </w:r>
      <w:r w:rsidR="0006657C" w:rsidRPr="007F5EA0">
        <w:rPr>
          <w:i/>
          <w:iCs/>
        </w:rPr>
        <w:t>Payment Times Reporting Act 2020</w:t>
      </w:r>
      <w:r w:rsidR="0006657C">
        <w:t xml:space="preserve"> (Cth) s </w:t>
      </w:r>
      <w:r w:rsidR="00416082">
        <w:t>49(2)</w:t>
      </w:r>
    </w:p>
  </w:footnote>
  <w:footnote w:id="28">
    <w:p w14:paraId="0E2BCCBC" w14:textId="5AE9A59D" w:rsidR="00C858BB" w:rsidRDefault="00C858BB">
      <w:pPr>
        <w:pStyle w:val="FootnoteText"/>
      </w:pPr>
      <w:r>
        <w:rPr>
          <w:rStyle w:val="FootnoteReference"/>
        </w:rPr>
        <w:footnoteRef/>
      </w:r>
      <w:r>
        <w:t xml:space="preserve"> </w:t>
      </w:r>
      <w:r w:rsidR="0006657C" w:rsidRPr="007F5EA0">
        <w:rPr>
          <w:i/>
          <w:iCs/>
        </w:rPr>
        <w:t>Payment Times Reporting Act 2020</w:t>
      </w:r>
      <w:r w:rsidR="0006657C">
        <w:t xml:space="preserve"> (Cth) s </w:t>
      </w:r>
      <w:r>
        <w:t>50(2)</w:t>
      </w:r>
    </w:p>
  </w:footnote>
  <w:footnote w:id="29">
    <w:p w14:paraId="2961A279" w14:textId="3CCBCD33" w:rsidR="00C858BB" w:rsidRDefault="00C858BB">
      <w:pPr>
        <w:pStyle w:val="FootnoteText"/>
      </w:pPr>
      <w:r>
        <w:rPr>
          <w:rStyle w:val="FootnoteReference"/>
        </w:rPr>
        <w:footnoteRef/>
      </w:r>
      <w:r>
        <w:t xml:space="preserve"> </w:t>
      </w:r>
      <w:r w:rsidR="0006657C" w:rsidRPr="007F5EA0">
        <w:rPr>
          <w:i/>
          <w:iCs/>
        </w:rPr>
        <w:t>Payment Times Reporting Act 2020</w:t>
      </w:r>
      <w:r w:rsidR="0006657C">
        <w:t xml:space="preserve"> (Cth) s </w:t>
      </w:r>
      <w:r>
        <w:t>50(3)</w:t>
      </w:r>
    </w:p>
  </w:footnote>
  <w:footnote w:id="30">
    <w:p w14:paraId="05DE9B37" w14:textId="49A0BDC4" w:rsidR="00C259C5" w:rsidRDefault="00C259C5">
      <w:pPr>
        <w:pStyle w:val="FootnoteText"/>
      </w:pPr>
      <w:r>
        <w:rPr>
          <w:rStyle w:val="FootnoteReference"/>
        </w:rPr>
        <w:footnoteRef/>
      </w:r>
      <w:r>
        <w:t xml:space="preserve"> </w:t>
      </w:r>
      <w:r w:rsidR="0006657C" w:rsidRPr="007F5EA0">
        <w:rPr>
          <w:i/>
          <w:iCs/>
        </w:rPr>
        <w:t>Payment Times Reporting Act 2020</w:t>
      </w:r>
      <w:r w:rsidR="0006657C">
        <w:t xml:space="preserve"> (Cth) </w:t>
      </w:r>
      <w:r w:rsidR="00AD6A4A">
        <w:t>s 48(3), 49(3)</w:t>
      </w:r>
      <w:r w:rsidR="00914680">
        <w:t xml:space="preserve"> and 50(2)-(3)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75C6" w14:textId="595BD600" w:rsidR="00EF145E" w:rsidRPr="001F3912" w:rsidRDefault="006079BC" w:rsidP="00A12F62">
    <w:pPr>
      <w:pStyle w:val="HeaderEven"/>
    </w:pPr>
    <w:r>
      <w:rPr>
        <w:b/>
        <w:bCs/>
        <w:noProof/>
        <w:lang w:val="en-US"/>
      </w:rPr>
      <w:t>Error! No text of specified style in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3144" w14:textId="3E0934BC" w:rsidR="00EF145E" w:rsidRPr="001F3912" w:rsidRDefault="00184551" w:rsidP="00A12F62">
    <w:pPr>
      <w:pStyle w:val="HeaderOdd"/>
    </w:pPr>
    <w:r w:rsidRPr="000E4466">
      <w:rPr>
        <w:b w:val="0"/>
        <w:bCs/>
        <w:noProof/>
        <w:color w:val="FFFFFF" w:themeColor="background1"/>
      </w:rPr>
      <w:drawing>
        <wp:anchor distT="0" distB="0" distL="114300" distR="114300" simplePos="0" relativeHeight="251658242" behindDoc="1" locked="0" layoutInCell="1" allowOverlap="1" wp14:anchorId="445F424B" wp14:editId="2E3437DF">
          <wp:simplePos x="0" y="0"/>
          <wp:positionH relativeFrom="page">
            <wp:posOffset>-10160</wp:posOffset>
          </wp:positionH>
          <wp:positionV relativeFrom="paragraph">
            <wp:posOffset>-284811</wp:posOffset>
          </wp:positionV>
          <wp:extent cx="7559604" cy="856615"/>
          <wp:effectExtent l="0" t="0" r="3810" b="63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59604" cy="856615"/>
                  </a:xfrm>
                  <a:prstGeom prst="rect">
                    <a:avLst/>
                  </a:prstGeom>
                </pic:spPr>
              </pic:pic>
            </a:graphicData>
          </a:graphic>
          <wp14:sizeRelH relativeFrom="page">
            <wp14:pctWidth>0</wp14:pctWidth>
          </wp14:sizeRelH>
          <wp14:sizeRelV relativeFrom="page">
            <wp14:pctHeight>0</wp14:pctHeight>
          </wp14:sizeRelV>
        </wp:anchor>
      </w:drawing>
    </w:r>
    <w:r w:rsidR="00636E60">
      <w:rPr>
        <w:b w:val="0"/>
        <w:bCs/>
        <w:color w:val="FFFFFF" w:themeColor="background1"/>
      </w:rPr>
      <w:t>Payment Times Reporting Regulator</w:t>
    </w:r>
    <w:r>
      <w:rPr>
        <w:b w:val="0"/>
        <w:bCs/>
        <w:color w:val="FFFFFF" w:themeColor="background1"/>
      </w:rPr>
      <w:t xml:space="preserve"> | </w:t>
    </w:r>
    <w:r w:rsidRPr="00184551">
      <w:rPr>
        <w:color w:val="FFFFFF" w:themeColor="background1"/>
      </w:rPr>
      <w:t>Guidance Note 1: Key Concepts</w:t>
    </w:r>
    <w:r w:rsidR="00AD2219">
      <w:rPr>
        <w:color w:val="FFFFFF" w:themeColor="background1"/>
      </w:rPr>
      <w:t xml:space="preserve"> </w:t>
    </w:r>
    <w:r w:rsidR="00AD2219" w:rsidRPr="00AD2219">
      <w:rPr>
        <w:color w:val="FF0000"/>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EB9F" w14:textId="73C10B57" w:rsidR="006C6B90" w:rsidRDefault="007C1EB2">
    <w:pPr>
      <w:pStyle w:val="Header"/>
    </w:pPr>
    <w:r>
      <w:rPr>
        <w:noProof/>
      </w:rPr>
      <w:drawing>
        <wp:anchor distT="0" distB="0" distL="114300" distR="114300" simplePos="0" relativeHeight="251658241" behindDoc="1" locked="0" layoutInCell="1" allowOverlap="1" wp14:anchorId="2EA8532A" wp14:editId="2B228A44">
          <wp:simplePos x="0" y="0"/>
          <wp:positionH relativeFrom="page">
            <wp:posOffset>-3505</wp:posOffset>
          </wp:positionH>
          <wp:positionV relativeFrom="paragraph">
            <wp:posOffset>-286385</wp:posOffset>
          </wp:positionV>
          <wp:extent cx="7549200" cy="2736000"/>
          <wp:effectExtent l="0" t="0" r="0" b="762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49200" cy="273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514E"/>
    <w:multiLevelType w:val="hybridMultilevel"/>
    <w:tmpl w:val="BEC4E428"/>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8612914"/>
    <w:multiLevelType w:val="hybridMultilevel"/>
    <w:tmpl w:val="5E24E7D4"/>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B0B6124"/>
    <w:multiLevelType w:val="hybridMultilevel"/>
    <w:tmpl w:val="B8DECB58"/>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CD2F66"/>
    <w:multiLevelType w:val="hybridMultilevel"/>
    <w:tmpl w:val="556228CE"/>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2D8641E"/>
    <w:multiLevelType w:val="hybridMultilevel"/>
    <w:tmpl w:val="1CA2D16A"/>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5D75DAD"/>
    <w:multiLevelType w:val="hybridMultilevel"/>
    <w:tmpl w:val="7C704C10"/>
    <w:lvl w:ilvl="0" w:tplc="B9D82396">
      <w:start w:val="1"/>
      <w:numFmt w:val="decimal"/>
      <w:lvlText w:val="%1"/>
      <w:lvlJc w:val="left"/>
      <w:pPr>
        <w:ind w:left="720" w:hanging="360"/>
      </w:pPr>
      <w:rPr>
        <w:rFonts w:hint="default"/>
        <w:i w:val="0"/>
        <w:i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976050"/>
    <w:multiLevelType w:val="multilevel"/>
    <w:tmpl w:val="52B2EB4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AF157B"/>
    <w:multiLevelType w:val="hybridMultilevel"/>
    <w:tmpl w:val="94E22CC4"/>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08C2710"/>
    <w:multiLevelType w:val="multilevel"/>
    <w:tmpl w:val="0D723674"/>
    <w:styleLink w:val="BulletedList"/>
    <w:lvl w:ilvl="0">
      <w:start w:val="1"/>
      <w:numFmt w:val="bullet"/>
      <w:lvlRestart w:val="0"/>
      <w:pStyle w:val="Bullet"/>
      <w:lvlText w:val="•"/>
      <w:lvlJc w:val="left"/>
      <w:pPr>
        <w:tabs>
          <w:tab w:val="num" w:pos="566"/>
        </w:tabs>
        <w:ind w:left="566" w:hanging="283"/>
      </w:pPr>
      <w:rPr>
        <w:rFonts w:ascii="Times New Roman" w:hAnsi="Times New Roman" w:cs="Times New Roman" w:hint="default"/>
        <w:b w:val="0"/>
        <w:i w:val="0"/>
      </w:rPr>
    </w:lvl>
    <w:lvl w:ilvl="1">
      <w:start w:val="1"/>
      <w:numFmt w:val="bullet"/>
      <w:pStyle w:val="Dash"/>
      <w:lvlText w:val="–"/>
      <w:lvlJc w:val="left"/>
      <w:pPr>
        <w:tabs>
          <w:tab w:val="num" w:pos="850"/>
        </w:tabs>
        <w:ind w:left="850" w:hanging="284"/>
      </w:pPr>
      <w:rPr>
        <w:rFonts w:ascii="Times New Roman" w:hAnsi="Times New Roman" w:cs="Times New Roman" w:hint="default"/>
        <w:b w:val="0"/>
        <w:i w:val="0"/>
      </w:rPr>
    </w:lvl>
    <w:lvl w:ilvl="2">
      <w:start w:val="1"/>
      <w:numFmt w:val="bullet"/>
      <w:pStyle w:val="DoubleDot"/>
      <w:lvlText w:val=":"/>
      <w:lvlJc w:val="left"/>
      <w:pPr>
        <w:tabs>
          <w:tab w:val="num" w:pos="1133"/>
        </w:tabs>
        <w:ind w:left="1133" w:hanging="283"/>
      </w:pPr>
      <w:rPr>
        <w:rFonts w:ascii="Times New Roman" w:hAnsi="Times New Roman" w:cs="Times New Roman" w:hint="default"/>
        <w:b w:val="0"/>
        <w:i w:val="0"/>
      </w:rPr>
    </w:lvl>
    <w:lvl w:ilvl="3">
      <w:start w:val="1"/>
      <w:numFmt w:val="decimal"/>
      <w:lvlText w:val="(%4)"/>
      <w:lvlJc w:val="left"/>
      <w:pPr>
        <w:tabs>
          <w:tab w:val="num" w:pos="1723"/>
        </w:tabs>
        <w:ind w:left="1723" w:hanging="360"/>
      </w:pPr>
      <w:rPr>
        <w:rFonts w:hint="default"/>
        <w:b w:val="0"/>
        <w:i w:val="0"/>
      </w:rPr>
    </w:lvl>
    <w:lvl w:ilvl="4">
      <w:start w:val="1"/>
      <w:numFmt w:val="lowerLetter"/>
      <w:lvlText w:val="(%5)"/>
      <w:lvlJc w:val="left"/>
      <w:pPr>
        <w:tabs>
          <w:tab w:val="num" w:pos="2083"/>
        </w:tabs>
        <w:ind w:left="2083" w:hanging="360"/>
      </w:pPr>
      <w:rPr>
        <w:rFonts w:hint="default"/>
        <w:b w:val="0"/>
        <w:i w:val="0"/>
      </w:rPr>
    </w:lvl>
    <w:lvl w:ilvl="5">
      <w:start w:val="1"/>
      <w:numFmt w:val="lowerRoman"/>
      <w:lvlText w:val="(%6)"/>
      <w:lvlJc w:val="left"/>
      <w:pPr>
        <w:tabs>
          <w:tab w:val="num" w:pos="2443"/>
        </w:tabs>
        <w:ind w:left="2443" w:hanging="360"/>
      </w:pPr>
      <w:rPr>
        <w:rFonts w:hint="default"/>
        <w:b w:val="0"/>
        <w:i w:val="0"/>
      </w:rPr>
    </w:lvl>
    <w:lvl w:ilvl="6">
      <w:start w:val="1"/>
      <w:numFmt w:val="decimal"/>
      <w:lvlText w:val="%7."/>
      <w:lvlJc w:val="left"/>
      <w:pPr>
        <w:tabs>
          <w:tab w:val="num" w:pos="2803"/>
        </w:tabs>
        <w:ind w:left="2803" w:hanging="360"/>
      </w:pPr>
      <w:rPr>
        <w:rFonts w:hint="default"/>
        <w:b w:val="0"/>
        <w:i w:val="0"/>
      </w:rPr>
    </w:lvl>
    <w:lvl w:ilvl="7">
      <w:start w:val="1"/>
      <w:numFmt w:val="lowerLetter"/>
      <w:lvlText w:val="%8."/>
      <w:lvlJc w:val="left"/>
      <w:pPr>
        <w:tabs>
          <w:tab w:val="num" w:pos="3163"/>
        </w:tabs>
        <w:ind w:left="3163" w:hanging="360"/>
      </w:pPr>
      <w:rPr>
        <w:rFonts w:hint="default"/>
        <w:b w:val="0"/>
        <w:i w:val="0"/>
      </w:rPr>
    </w:lvl>
    <w:lvl w:ilvl="8">
      <w:start w:val="1"/>
      <w:numFmt w:val="lowerRoman"/>
      <w:lvlText w:val="%9."/>
      <w:lvlJc w:val="left"/>
      <w:pPr>
        <w:tabs>
          <w:tab w:val="num" w:pos="3523"/>
        </w:tabs>
        <w:ind w:left="3523" w:hanging="360"/>
      </w:pPr>
      <w:rPr>
        <w:rFonts w:hint="default"/>
        <w:b w:val="0"/>
        <w:i w:val="0"/>
      </w:rPr>
    </w:lvl>
  </w:abstractNum>
  <w:abstractNum w:abstractNumId="14" w15:restartNumberingAfterBreak="0">
    <w:nsid w:val="30B67008"/>
    <w:multiLevelType w:val="multilevel"/>
    <w:tmpl w:val="A9A8226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D633FF"/>
    <w:multiLevelType w:val="hybridMultilevel"/>
    <w:tmpl w:val="D868BC84"/>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1E01924"/>
    <w:multiLevelType w:val="hybridMultilevel"/>
    <w:tmpl w:val="744851A6"/>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5B77A4"/>
    <w:multiLevelType w:val="hybridMultilevel"/>
    <w:tmpl w:val="3F6C6E7A"/>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294020C"/>
    <w:multiLevelType w:val="multilevel"/>
    <w:tmpl w:val="EB08473A"/>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4D60E5"/>
    <w:multiLevelType w:val="hybridMultilevel"/>
    <w:tmpl w:val="1A64C186"/>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6A7760A"/>
    <w:multiLevelType w:val="hybridMultilevel"/>
    <w:tmpl w:val="49E42D52"/>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36C3083F"/>
    <w:multiLevelType w:val="hybridMultilevel"/>
    <w:tmpl w:val="0452220E"/>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9221ACE"/>
    <w:multiLevelType w:val="multilevel"/>
    <w:tmpl w:val="18969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B2910"/>
    <w:multiLevelType w:val="hybridMultilevel"/>
    <w:tmpl w:val="17A46BD2"/>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F38774A"/>
    <w:multiLevelType w:val="hybridMultilevel"/>
    <w:tmpl w:val="5B8EF3FA"/>
    <w:lvl w:ilvl="0" w:tplc="06A2E826">
      <w:numFmt w:val="bullet"/>
      <w:pStyle w:val="ListParagraph"/>
      <w:lvlText w:val=""/>
      <w:lvlJc w:val="left"/>
      <w:pPr>
        <w:ind w:left="1440" w:hanging="360"/>
      </w:pPr>
      <w:rPr>
        <w:rFonts w:ascii="Symbol" w:hAnsi="Symbol" w:cstheme="minorBidi" w:hint="default"/>
        <w:color w:val="465976"/>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9A20A18"/>
    <w:multiLevelType w:val="hybridMultilevel"/>
    <w:tmpl w:val="E6DC4514"/>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AC23E39"/>
    <w:multiLevelType w:val="hybridMultilevel"/>
    <w:tmpl w:val="11C4E3B6"/>
    <w:lvl w:ilvl="0" w:tplc="D4B263C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3250B1"/>
    <w:multiLevelType w:val="hybridMultilevel"/>
    <w:tmpl w:val="977634F4"/>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3006620"/>
    <w:multiLevelType w:val="hybridMultilevel"/>
    <w:tmpl w:val="2BEC49BC"/>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49A6A24"/>
    <w:multiLevelType w:val="hybridMultilevel"/>
    <w:tmpl w:val="7F1A92D0"/>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21C0FBA"/>
    <w:multiLevelType w:val="hybridMultilevel"/>
    <w:tmpl w:val="EB42E504"/>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26919C8"/>
    <w:multiLevelType w:val="hybridMultilevel"/>
    <w:tmpl w:val="7A265EBE"/>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E6B5FAC"/>
    <w:multiLevelType w:val="hybridMultilevel"/>
    <w:tmpl w:val="136A5190"/>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01348F4"/>
    <w:multiLevelType w:val="hybridMultilevel"/>
    <w:tmpl w:val="30801DA8"/>
    <w:lvl w:ilvl="0" w:tplc="65828E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B57C81"/>
    <w:multiLevelType w:val="hybridMultilevel"/>
    <w:tmpl w:val="82A8FA26"/>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49A0F7B"/>
    <w:multiLevelType w:val="hybridMultilevel"/>
    <w:tmpl w:val="3FEE0426"/>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EB06C03"/>
    <w:multiLevelType w:val="hybridMultilevel"/>
    <w:tmpl w:val="1FDC8318"/>
    <w:lvl w:ilvl="0" w:tplc="06A2E826">
      <w:numFmt w:val="bullet"/>
      <w:lvlText w:val=""/>
      <w:lvlJc w:val="left"/>
      <w:pPr>
        <w:ind w:left="1440" w:hanging="360"/>
      </w:pPr>
      <w:rPr>
        <w:rFonts w:ascii="Symbol" w:hAnsi="Symbol" w:cstheme="minorBidi" w:hint="default"/>
        <w:color w:val="465976"/>
      </w:rPr>
    </w:lvl>
    <w:lvl w:ilvl="1" w:tplc="54BE4FF6">
      <w:numFmt w:val="bullet"/>
      <w:lvlText w:val=""/>
      <w:lvlJc w:val="left"/>
      <w:pPr>
        <w:ind w:left="2160" w:hanging="360"/>
      </w:pPr>
      <w:rPr>
        <w:rFonts w:ascii="Symbol" w:hAnsi="Symbol" w:cstheme="minorBidi" w:hint="default"/>
        <w:color w:val="465976"/>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lvlOverride w:ilvl="0">
      <w:lvl w:ilvl="0">
        <w:start w:val="1"/>
        <w:numFmt w:val="bullet"/>
        <w:lvlRestart w:val="0"/>
        <w:pStyle w:val="Bullet"/>
        <w:lvlText w:val="•"/>
        <w:lvlJc w:val="left"/>
        <w:pPr>
          <w:tabs>
            <w:tab w:val="num" w:pos="566"/>
          </w:tabs>
          <w:ind w:left="566" w:hanging="283"/>
        </w:pPr>
        <w:rPr>
          <w:rFonts w:ascii="Times New Roman" w:hAnsi="Times New Roman" w:cs="Times New Roman" w:hint="default"/>
          <w:b w:val="0"/>
          <w:i w:val="0"/>
        </w:rPr>
      </w:lvl>
    </w:lvlOverride>
  </w:num>
  <w:num w:numId="2">
    <w:abstractNumId w:val="1"/>
  </w:num>
  <w:num w:numId="3">
    <w:abstractNumId w:val="20"/>
  </w:num>
  <w:num w:numId="4">
    <w:abstractNumId w:val="4"/>
  </w:num>
  <w:num w:numId="5">
    <w:abstractNumId w:val="5"/>
  </w:num>
  <w:num w:numId="6">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abstractNumId w:val="6"/>
  </w:num>
  <w:num w:numId="8">
    <w:abstractNumId w:val="10"/>
  </w:num>
  <w:num w:numId="9">
    <w:abstractNumId w:val="17"/>
  </w:num>
  <w:num w:numId="10">
    <w:abstractNumId w:val="13"/>
  </w:num>
  <w:num w:numId="11">
    <w:abstractNumId w:val="9"/>
  </w:num>
  <w:num w:numId="12">
    <w:abstractNumId w:val="11"/>
  </w:num>
  <w:num w:numId="13">
    <w:abstractNumId w:val="26"/>
  </w:num>
  <w:num w:numId="14">
    <w:abstractNumId w:val="21"/>
  </w:num>
  <w:num w:numId="15">
    <w:abstractNumId w:val="8"/>
  </w:num>
  <w:num w:numId="16">
    <w:abstractNumId w:val="12"/>
  </w:num>
  <w:num w:numId="17">
    <w:abstractNumId w:val="2"/>
  </w:num>
  <w:num w:numId="18">
    <w:abstractNumId w:val="25"/>
  </w:num>
  <w:num w:numId="19">
    <w:abstractNumId w:val="3"/>
  </w:num>
  <w:num w:numId="20">
    <w:abstractNumId w:val="27"/>
  </w:num>
  <w:num w:numId="21">
    <w:abstractNumId w:val="38"/>
  </w:num>
  <w:num w:numId="22">
    <w:abstractNumId w:val="33"/>
  </w:num>
  <w:num w:numId="23">
    <w:abstractNumId w:val="37"/>
  </w:num>
  <w:num w:numId="24">
    <w:abstractNumId w:val="30"/>
  </w:num>
  <w:num w:numId="25">
    <w:abstractNumId w:val="7"/>
  </w:num>
  <w:num w:numId="26">
    <w:abstractNumId w:val="36"/>
  </w:num>
  <w:num w:numId="27">
    <w:abstractNumId w:val="23"/>
  </w:num>
  <w:num w:numId="28">
    <w:abstractNumId w:val="34"/>
  </w:num>
  <w:num w:numId="29">
    <w:abstractNumId w:val="0"/>
  </w:num>
  <w:num w:numId="30">
    <w:abstractNumId w:val="18"/>
  </w:num>
  <w:num w:numId="31">
    <w:abstractNumId w:val="32"/>
  </w:num>
  <w:num w:numId="32">
    <w:abstractNumId w:val="16"/>
  </w:num>
  <w:num w:numId="33">
    <w:abstractNumId w:val="29"/>
  </w:num>
  <w:num w:numId="34">
    <w:abstractNumId w:val="31"/>
  </w:num>
  <w:num w:numId="35">
    <w:abstractNumId w:val="22"/>
  </w:num>
  <w:num w:numId="36">
    <w:abstractNumId w:val="15"/>
  </w:num>
  <w:num w:numId="37">
    <w:abstractNumId w:val="28"/>
  </w:num>
  <w:num w:numId="38">
    <w:abstractNumId w:val="24"/>
  </w:num>
  <w:num w:numId="39">
    <w:abstractNumId w:val="35"/>
  </w:num>
  <w:num w:numId="40">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F6"/>
    <w:rsid w:val="00000A09"/>
    <w:rsid w:val="00002A34"/>
    <w:rsid w:val="00002FFF"/>
    <w:rsid w:val="00004C50"/>
    <w:rsid w:val="00004EAB"/>
    <w:rsid w:val="00004FD5"/>
    <w:rsid w:val="000051CD"/>
    <w:rsid w:val="00007D81"/>
    <w:rsid w:val="00007F72"/>
    <w:rsid w:val="00011477"/>
    <w:rsid w:val="00011725"/>
    <w:rsid w:val="00011F3B"/>
    <w:rsid w:val="00011F80"/>
    <w:rsid w:val="00012330"/>
    <w:rsid w:val="00012C1C"/>
    <w:rsid w:val="00012C62"/>
    <w:rsid w:val="00013395"/>
    <w:rsid w:val="0001358A"/>
    <w:rsid w:val="0001396A"/>
    <w:rsid w:val="00013ADA"/>
    <w:rsid w:val="00016528"/>
    <w:rsid w:val="0001698D"/>
    <w:rsid w:val="00016CEE"/>
    <w:rsid w:val="000170EF"/>
    <w:rsid w:val="00017F5A"/>
    <w:rsid w:val="000208D5"/>
    <w:rsid w:val="0002150B"/>
    <w:rsid w:val="00021CF1"/>
    <w:rsid w:val="0002212B"/>
    <w:rsid w:val="00022F02"/>
    <w:rsid w:val="0002384A"/>
    <w:rsid w:val="0002544D"/>
    <w:rsid w:val="00025495"/>
    <w:rsid w:val="00026A0D"/>
    <w:rsid w:val="00026AFE"/>
    <w:rsid w:val="00027CFA"/>
    <w:rsid w:val="00027FF2"/>
    <w:rsid w:val="0003172A"/>
    <w:rsid w:val="00032233"/>
    <w:rsid w:val="0003475B"/>
    <w:rsid w:val="000348B2"/>
    <w:rsid w:val="000349B6"/>
    <w:rsid w:val="0003541E"/>
    <w:rsid w:val="000362BB"/>
    <w:rsid w:val="00037429"/>
    <w:rsid w:val="000412EE"/>
    <w:rsid w:val="00041498"/>
    <w:rsid w:val="00041952"/>
    <w:rsid w:val="0004274D"/>
    <w:rsid w:val="00043348"/>
    <w:rsid w:val="00044145"/>
    <w:rsid w:val="0004483F"/>
    <w:rsid w:val="00046C70"/>
    <w:rsid w:val="00046D70"/>
    <w:rsid w:val="000474B6"/>
    <w:rsid w:val="00047DDC"/>
    <w:rsid w:val="00047FB6"/>
    <w:rsid w:val="000512FA"/>
    <w:rsid w:val="0005138B"/>
    <w:rsid w:val="00051C4F"/>
    <w:rsid w:val="000522B7"/>
    <w:rsid w:val="00052B44"/>
    <w:rsid w:val="00052D4B"/>
    <w:rsid w:val="000538C9"/>
    <w:rsid w:val="00055365"/>
    <w:rsid w:val="00056366"/>
    <w:rsid w:val="0005684F"/>
    <w:rsid w:val="00056880"/>
    <w:rsid w:val="00056BAF"/>
    <w:rsid w:val="00057910"/>
    <w:rsid w:val="00057980"/>
    <w:rsid w:val="0006095A"/>
    <w:rsid w:val="00060C22"/>
    <w:rsid w:val="000613A1"/>
    <w:rsid w:val="000614AF"/>
    <w:rsid w:val="000620A6"/>
    <w:rsid w:val="00062CD5"/>
    <w:rsid w:val="000633FC"/>
    <w:rsid w:val="00063C3C"/>
    <w:rsid w:val="00065738"/>
    <w:rsid w:val="0006657C"/>
    <w:rsid w:val="000675D1"/>
    <w:rsid w:val="00067802"/>
    <w:rsid w:val="00067E2E"/>
    <w:rsid w:val="000702E9"/>
    <w:rsid w:val="00070FE9"/>
    <w:rsid w:val="000726FF"/>
    <w:rsid w:val="00073521"/>
    <w:rsid w:val="00073567"/>
    <w:rsid w:val="00073D99"/>
    <w:rsid w:val="00073E42"/>
    <w:rsid w:val="0007673E"/>
    <w:rsid w:val="000775DE"/>
    <w:rsid w:val="00080375"/>
    <w:rsid w:val="00081CB6"/>
    <w:rsid w:val="00082473"/>
    <w:rsid w:val="000831DD"/>
    <w:rsid w:val="0008349A"/>
    <w:rsid w:val="00086A20"/>
    <w:rsid w:val="00087FAF"/>
    <w:rsid w:val="00092EEC"/>
    <w:rsid w:val="00093A11"/>
    <w:rsid w:val="000951B2"/>
    <w:rsid w:val="000959F6"/>
    <w:rsid w:val="0009608B"/>
    <w:rsid w:val="000975E3"/>
    <w:rsid w:val="000A030E"/>
    <w:rsid w:val="000A043C"/>
    <w:rsid w:val="000A05CB"/>
    <w:rsid w:val="000A0743"/>
    <w:rsid w:val="000A1204"/>
    <w:rsid w:val="000A14AF"/>
    <w:rsid w:val="000A3707"/>
    <w:rsid w:val="000A4F64"/>
    <w:rsid w:val="000A4F84"/>
    <w:rsid w:val="000A582C"/>
    <w:rsid w:val="000A63E9"/>
    <w:rsid w:val="000A7134"/>
    <w:rsid w:val="000B1A1E"/>
    <w:rsid w:val="000B2373"/>
    <w:rsid w:val="000B2506"/>
    <w:rsid w:val="000B48CB"/>
    <w:rsid w:val="000B527F"/>
    <w:rsid w:val="000B5D6D"/>
    <w:rsid w:val="000B5DE6"/>
    <w:rsid w:val="000B5EB1"/>
    <w:rsid w:val="000C0A89"/>
    <w:rsid w:val="000C1F96"/>
    <w:rsid w:val="000C23E0"/>
    <w:rsid w:val="000C27EF"/>
    <w:rsid w:val="000C2CBA"/>
    <w:rsid w:val="000C318F"/>
    <w:rsid w:val="000C34EB"/>
    <w:rsid w:val="000C3FB4"/>
    <w:rsid w:val="000C571D"/>
    <w:rsid w:val="000C5F40"/>
    <w:rsid w:val="000C61AE"/>
    <w:rsid w:val="000C63BF"/>
    <w:rsid w:val="000D1641"/>
    <w:rsid w:val="000D3B19"/>
    <w:rsid w:val="000D5460"/>
    <w:rsid w:val="000D6711"/>
    <w:rsid w:val="000D6EB1"/>
    <w:rsid w:val="000D7621"/>
    <w:rsid w:val="000D77C9"/>
    <w:rsid w:val="000E0B74"/>
    <w:rsid w:val="000E0CCE"/>
    <w:rsid w:val="000E0D27"/>
    <w:rsid w:val="000E1823"/>
    <w:rsid w:val="000E18ED"/>
    <w:rsid w:val="000E2D09"/>
    <w:rsid w:val="000E2F57"/>
    <w:rsid w:val="000E300C"/>
    <w:rsid w:val="000E30C9"/>
    <w:rsid w:val="000E337E"/>
    <w:rsid w:val="000E4466"/>
    <w:rsid w:val="000E495D"/>
    <w:rsid w:val="000E4B13"/>
    <w:rsid w:val="000E4E97"/>
    <w:rsid w:val="000E5183"/>
    <w:rsid w:val="000E5B01"/>
    <w:rsid w:val="000E7374"/>
    <w:rsid w:val="000E73BF"/>
    <w:rsid w:val="000E77AE"/>
    <w:rsid w:val="000E7901"/>
    <w:rsid w:val="000E79F1"/>
    <w:rsid w:val="000F02F2"/>
    <w:rsid w:val="000F1045"/>
    <w:rsid w:val="000F19BF"/>
    <w:rsid w:val="000F2503"/>
    <w:rsid w:val="000F36F3"/>
    <w:rsid w:val="000F3983"/>
    <w:rsid w:val="000F41E1"/>
    <w:rsid w:val="000F42AF"/>
    <w:rsid w:val="000F4614"/>
    <w:rsid w:val="000F4EEC"/>
    <w:rsid w:val="000F5217"/>
    <w:rsid w:val="000F5B7C"/>
    <w:rsid w:val="000F611F"/>
    <w:rsid w:val="000F63FB"/>
    <w:rsid w:val="000F73B2"/>
    <w:rsid w:val="000F7E0F"/>
    <w:rsid w:val="001000E6"/>
    <w:rsid w:val="00100A9A"/>
    <w:rsid w:val="0010226C"/>
    <w:rsid w:val="00102691"/>
    <w:rsid w:val="001038F5"/>
    <w:rsid w:val="001044F3"/>
    <w:rsid w:val="00104F37"/>
    <w:rsid w:val="00104F8F"/>
    <w:rsid w:val="001063AE"/>
    <w:rsid w:val="0010741E"/>
    <w:rsid w:val="00107A4E"/>
    <w:rsid w:val="001101B8"/>
    <w:rsid w:val="00110624"/>
    <w:rsid w:val="00111116"/>
    <w:rsid w:val="00111817"/>
    <w:rsid w:val="00112101"/>
    <w:rsid w:val="00112163"/>
    <w:rsid w:val="00113083"/>
    <w:rsid w:val="001133C7"/>
    <w:rsid w:val="00113A81"/>
    <w:rsid w:val="00114297"/>
    <w:rsid w:val="001151A7"/>
    <w:rsid w:val="0011554B"/>
    <w:rsid w:val="00115D39"/>
    <w:rsid w:val="00116058"/>
    <w:rsid w:val="00116303"/>
    <w:rsid w:val="00116798"/>
    <w:rsid w:val="00116DD8"/>
    <w:rsid w:val="001203F4"/>
    <w:rsid w:val="00123783"/>
    <w:rsid w:val="001237FF"/>
    <w:rsid w:val="00124BC1"/>
    <w:rsid w:val="00124C65"/>
    <w:rsid w:val="00125BC7"/>
    <w:rsid w:val="00125F08"/>
    <w:rsid w:val="00125F78"/>
    <w:rsid w:val="001264DE"/>
    <w:rsid w:val="00126E2D"/>
    <w:rsid w:val="0012751E"/>
    <w:rsid w:val="00130ACB"/>
    <w:rsid w:val="001317F4"/>
    <w:rsid w:val="00131DC3"/>
    <w:rsid w:val="001333F7"/>
    <w:rsid w:val="00133992"/>
    <w:rsid w:val="00133B5E"/>
    <w:rsid w:val="0013403F"/>
    <w:rsid w:val="001354D3"/>
    <w:rsid w:val="00135E4C"/>
    <w:rsid w:val="001373F5"/>
    <w:rsid w:val="00137A7F"/>
    <w:rsid w:val="00140081"/>
    <w:rsid w:val="0014015C"/>
    <w:rsid w:val="001404CB"/>
    <w:rsid w:val="00140B15"/>
    <w:rsid w:val="00144D48"/>
    <w:rsid w:val="00144F1C"/>
    <w:rsid w:val="001459B5"/>
    <w:rsid w:val="00145F2F"/>
    <w:rsid w:val="00146014"/>
    <w:rsid w:val="00146E08"/>
    <w:rsid w:val="00146EDF"/>
    <w:rsid w:val="001471BF"/>
    <w:rsid w:val="0014733B"/>
    <w:rsid w:val="00147AD4"/>
    <w:rsid w:val="00151264"/>
    <w:rsid w:val="0015303F"/>
    <w:rsid w:val="00153701"/>
    <w:rsid w:val="00153DE0"/>
    <w:rsid w:val="00153EBD"/>
    <w:rsid w:val="001543BE"/>
    <w:rsid w:val="00154EC5"/>
    <w:rsid w:val="001551A6"/>
    <w:rsid w:val="00155302"/>
    <w:rsid w:val="00155805"/>
    <w:rsid w:val="001565FF"/>
    <w:rsid w:val="0015707B"/>
    <w:rsid w:val="001574C0"/>
    <w:rsid w:val="00157630"/>
    <w:rsid w:val="001606CF"/>
    <w:rsid w:val="0016109F"/>
    <w:rsid w:val="0016128D"/>
    <w:rsid w:val="00162910"/>
    <w:rsid w:val="001629FE"/>
    <w:rsid w:val="00162C84"/>
    <w:rsid w:val="001633CA"/>
    <w:rsid w:val="001648FA"/>
    <w:rsid w:val="00165290"/>
    <w:rsid w:val="0016684B"/>
    <w:rsid w:val="001705F2"/>
    <w:rsid w:val="0017089D"/>
    <w:rsid w:val="00170F72"/>
    <w:rsid w:val="00173A99"/>
    <w:rsid w:val="00173E82"/>
    <w:rsid w:val="00174F24"/>
    <w:rsid w:val="0017523A"/>
    <w:rsid w:val="00175B20"/>
    <w:rsid w:val="00175BBF"/>
    <w:rsid w:val="001761E9"/>
    <w:rsid w:val="00176461"/>
    <w:rsid w:val="00176A2C"/>
    <w:rsid w:val="0018089C"/>
    <w:rsid w:val="00181380"/>
    <w:rsid w:val="00182793"/>
    <w:rsid w:val="0018343F"/>
    <w:rsid w:val="00183690"/>
    <w:rsid w:val="00184162"/>
    <w:rsid w:val="00184551"/>
    <w:rsid w:val="00185AEF"/>
    <w:rsid w:val="001861D9"/>
    <w:rsid w:val="0018688D"/>
    <w:rsid w:val="0019058C"/>
    <w:rsid w:val="0019086C"/>
    <w:rsid w:val="00190B03"/>
    <w:rsid w:val="0019101A"/>
    <w:rsid w:val="00191644"/>
    <w:rsid w:val="0019224D"/>
    <w:rsid w:val="0019252E"/>
    <w:rsid w:val="00192A77"/>
    <w:rsid w:val="00192D88"/>
    <w:rsid w:val="00193726"/>
    <w:rsid w:val="001945EB"/>
    <w:rsid w:val="0019512C"/>
    <w:rsid w:val="00195337"/>
    <w:rsid w:val="001958A0"/>
    <w:rsid w:val="00195F86"/>
    <w:rsid w:val="00196411"/>
    <w:rsid w:val="001972D2"/>
    <w:rsid w:val="00197A7A"/>
    <w:rsid w:val="001A0009"/>
    <w:rsid w:val="001A1BD1"/>
    <w:rsid w:val="001A1C30"/>
    <w:rsid w:val="001A3386"/>
    <w:rsid w:val="001A3B4A"/>
    <w:rsid w:val="001A4025"/>
    <w:rsid w:val="001A470D"/>
    <w:rsid w:val="001A57A2"/>
    <w:rsid w:val="001A5CBA"/>
    <w:rsid w:val="001A64B9"/>
    <w:rsid w:val="001A710C"/>
    <w:rsid w:val="001A7459"/>
    <w:rsid w:val="001A7599"/>
    <w:rsid w:val="001A7673"/>
    <w:rsid w:val="001A7FBE"/>
    <w:rsid w:val="001B14B6"/>
    <w:rsid w:val="001B2838"/>
    <w:rsid w:val="001B2A6F"/>
    <w:rsid w:val="001B3335"/>
    <w:rsid w:val="001B3960"/>
    <w:rsid w:val="001B3AD4"/>
    <w:rsid w:val="001B6036"/>
    <w:rsid w:val="001B7336"/>
    <w:rsid w:val="001C170C"/>
    <w:rsid w:val="001C1CD2"/>
    <w:rsid w:val="001C2253"/>
    <w:rsid w:val="001C2B4E"/>
    <w:rsid w:val="001C2F2D"/>
    <w:rsid w:val="001C358D"/>
    <w:rsid w:val="001C39DD"/>
    <w:rsid w:val="001C4947"/>
    <w:rsid w:val="001C547E"/>
    <w:rsid w:val="001C5700"/>
    <w:rsid w:val="001C6232"/>
    <w:rsid w:val="001C6541"/>
    <w:rsid w:val="001C6D75"/>
    <w:rsid w:val="001C71CA"/>
    <w:rsid w:val="001C758E"/>
    <w:rsid w:val="001C77F5"/>
    <w:rsid w:val="001C7DA8"/>
    <w:rsid w:val="001D1A3B"/>
    <w:rsid w:val="001D1C59"/>
    <w:rsid w:val="001D3560"/>
    <w:rsid w:val="001D36AC"/>
    <w:rsid w:val="001D5B89"/>
    <w:rsid w:val="001D6164"/>
    <w:rsid w:val="001D7C31"/>
    <w:rsid w:val="001E19E8"/>
    <w:rsid w:val="001E25B2"/>
    <w:rsid w:val="001E3335"/>
    <w:rsid w:val="001E3C25"/>
    <w:rsid w:val="001E4229"/>
    <w:rsid w:val="001E5E2C"/>
    <w:rsid w:val="001E629D"/>
    <w:rsid w:val="001E6565"/>
    <w:rsid w:val="001E72C3"/>
    <w:rsid w:val="001E77F6"/>
    <w:rsid w:val="001E7937"/>
    <w:rsid w:val="001F017E"/>
    <w:rsid w:val="001F0191"/>
    <w:rsid w:val="001F02AF"/>
    <w:rsid w:val="001F1884"/>
    <w:rsid w:val="001F1B27"/>
    <w:rsid w:val="001F1E95"/>
    <w:rsid w:val="001F2DC5"/>
    <w:rsid w:val="001F3327"/>
    <w:rsid w:val="001F33A4"/>
    <w:rsid w:val="001F4F5E"/>
    <w:rsid w:val="001F56BC"/>
    <w:rsid w:val="001F581D"/>
    <w:rsid w:val="001F5DA7"/>
    <w:rsid w:val="001F6A05"/>
    <w:rsid w:val="001F7785"/>
    <w:rsid w:val="001F7A9A"/>
    <w:rsid w:val="001F7FF2"/>
    <w:rsid w:val="00200122"/>
    <w:rsid w:val="002012C3"/>
    <w:rsid w:val="0020193C"/>
    <w:rsid w:val="00201B62"/>
    <w:rsid w:val="00202B22"/>
    <w:rsid w:val="00204764"/>
    <w:rsid w:val="0020597C"/>
    <w:rsid w:val="00205A9F"/>
    <w:rsid w:val="00206483"/>
    <w:rsid w:val="0020743D"/>
    <w:rsid w:val="002113CF"/>
    <w:rsid w:val="002126AA"/>
    <w:rsid w:val="00212AC4"/>
    <w:rsid w:val="00212BE3"/>
    <w:rsid w:val="0021311B"/>
    <w:rsid w:val="00213177"/>
    <w:rsid w:val="00213919"/>
    <w:rsid w:val="00213DDE"/>
    <w:rsid w:val="00215FED"/>
    <w:rsid w:val="00216290"/>
    <w:rsid w:val="002163D4"/>
    <w:rsid w:val="002173B7"/>
    <w:rsid w:val="00220A6F"/>
    <w:rsid w:val="00220F37"/>
    <w:rsid w:val="0022136D"/>
    <w:rsid w:val="00221E61"/>
    <w:rsid w:val="00221EC0"/>
    <w:rsid w:val="00222290"/>
    <w:rsid w:val="00224778"/>
    <w:rsid w:val="00224E2E"/>
    <w:rsid w:val="00225337"/>
    <w:rsid w:val="00225B6D"/>
    <w:rsid w:val="00225E6D"/>
    <w:rsid w:val="00226C9B"/>
    <w:rsid w:val="00226F81"/>
    <w:rsid w:val="00227933"/>
    <w:rsid w:val="00227EAF"/>
    <w:rsid w:val="00230564"/>
    <w:rsid w:val="00230BC6"/>
    <w:rsid w:val="00231049"/>
    <w:rsid w:val="002314D2"/>
    <w:rsid w:val="00231720"/>
    <w:rsid w:val="00231D3D"/>
    <w:rsid w:val="0023218D"/>
    <w:rsid w:val="0023305C"/>
    <w:rsid w:val="00233BE1"/>
    <w:rsid w:val="002343B0"/>
    <w:rsid w:val="00234F64"/>
    <w:rsid w:val="0023609D"/>
    <w:rsid w:val="00236E1B"/>
    <w:rsid w:val="002410E8"/>
    <w:rsid w:val="00241881"/>
    <w:rsid w:val="00241C68"/>
    <w:rsid w:val="00241CF5"/>
    <w:rsid w:val="002420A5"/>
    <w:rsid w:val="0024294C"/>
    <w:rsid w:val="00243023"/>
    <w:rsid w:val="002431DC"/>
    <w:rsid w:val="00243661"/>
    <w:rsid w:val="00243A5B"/>
    <w:rsid w:val="00244867"/>
    <w:rsid w:val="0024486C"/>
    <w:rsid w:val="00244ECF"/>
    <w:rsid w:val="002457CA"/>
    <w:rsid w:val="00245C89"/>
    <w:rsid w:val="00245DF1"/>
    <w:rsid w:val="002468FC"/>
    <w:rsid w:val="002478F6"/>
    <w:rsid w:val="00250447"/>
    <w:rsid w:val="00250CF0"/>
    <w:rsid w:val="00250D55"/>
    <w:rsid w:val="00252862"/>
    <w:rsid w:val="00254202"/>
    <w:rsid w:val="00255379"/>
    <w:rsid w:val="0025652F"/>
    <w:rsid w:val="00256C4C"/>
    <w:rsid w:val="00257654"/>
    <w:rsid w:val="00257A17"/>
    <w:rsid w:val="0026064D"/>
    <w:rsid w:val="00260A16"/>
    <w:rsid w:val="0026166C"/>
    <w:rsid w:val="00262B8E"/>
    <w:rsid w:val="00263A36"/>
    <w:rsid w:val="00263B6C"/>
    <w:rsid w:val="00263CFA"/>
    <w:rsid w:val="002641A9"/>
    <w:rsid w:val="0026592A"/>
    <w:rsid w:val="00265A81"/>
    <w:rsid w:val="00265CC3"/>
    <w:rsid w:val="00266A11"/>
    <w:rsid w:val="00266A30"/>
    <w:rsid w:val="00266C84"/>
    <w:rsid w:val="00267B20"/>
    <w:rsid w:val="00270502"/>
    <w:rsid w:val="00270EC3"/>
    <w:rsid w:val="0027157C"/>
    <w:rsid w:val="002718A0"/>
    <w:rsid w:val="00271DF6"/>
    <w:rsid w:val="00272219"/>
    <w:rsid w:val="00272939"/>
    <w:rsid w:val="00272C4E"/>
    <w:rsid w:val="0027305C"/>
    <w:rsid w:val="0027590B"/>
    <w:rsid w:val="00276AC4"/>
    <w:rsid w:val="00277A56"/>
    <w:rsid w:val="00277D37"/>
    <w:rsid w:val="002802DA"/>
    <w:rsid w:val="00280CFF"/>
    <w:rsid w:val="002810D4"/>
    <w:rsid w:val="00281A27"/>
    <w:rsid w:val="00281A45"/>
    <w:rsid w:val="00282BB9"/>
    <w:rsid w:val="00283280"/>
    <w:rsid w:val="002839F8"/>
    <w:rsid w:val="00283E09"/>
    <w:rsid w:val="00285969"/>
    <w:rsid w:val="00286784"/>
    <w:rsid w:val="002875E3"/>
    <w:rsid w:val="00287F89"/>
    <w:rsid w:val="0029020F"/>
    <w:rsid w:val="0029024E"/>
    <w:rsid w:val="00290966"/>
    <w:rsid w:val="00290F97"/>
    <w:rsid w:val="002913CD"/>
    <w:rsid w:val="00291CA1"/>
    <w:rsid w:val="00292716"/>
    <w:rsid w:val="00292915"/>
    <w:rsid w:val="002929DE"/>
    <w:rsid w:val="00292EE1"/>
    <w:rsid w:val="00293399"/>
    <w:rsid w:val="002933E7"/>
    <w:rsid w:val="00294472"/>
    <w:rsid w:val="00294AF7"/>
    <w:rsid w:val="00294DD3"/>
    <w:rsid w:val="00295427"/>
    <w:rsid w:val="002954B3"/>
    <w:rsid w:val="00295573"/>
    <w:rsid w:val="00296A41"/>
    <w:rsid w:val="00297207"/>
    <w:rsid w:val="002A06F8"/>
    <w:rsid w:val="002A1370"/>
    <w:rsid w:val="002A2030"/>
    <w:rsid w:val="002A2202"/>
    <w:rsid w:val="002A233A"/>
    <w:rsid w:val="002A4093"/>
    <w:rsid w:val="002A4354"/>
    <w:rsid w:val="002A4683"/>
    <w:rsid w:val="002A48C5"/>
    <w:rsid w:val="002A5A11"/>
    <w:rsid w:val="002A5C9C"/>
    <w:rsid w:val="002A5FEE"/>
    <w:rsid w:val="002A7016"/>
    <w:rsid w:val="002A74EF"/>
    <w:rsid w:val="002A782A"/>
    <w:rsid w:val="002A7B05"/>
    <w:rsid w:val="002B010D"/>
    <w:rsid w:val="002B09DC"/>
    <w:rsid w:val="002B0F1E"/>
    <w:rsid w:val="002B0FB0"/>
    <w:rsid w:val="002B1D6A"/>
    <w:rsid w:val="002B204F"/>
    <w:rsid w:val="002B2645"/>
    <w:rsid w:val="002B37A5"/>
    <w:rsid w:val="002B3829"/>
    <w:rsid w:val="002B567A"/>
    <w:rsid w:val="002B580B"/>
    <w:rsid w:val="002B5BFF"/>
    <w:rsid w:val="002B7163"/>
    <w:rsid w:val="002B7679"/>
    <w:rsid w:val="002B76E9"/>
    <w:rsid w:val="002C10D3"/>
    <w:rsid w:val="002C1656"/>
    <w:rsid w:val="002C1AA4"/>
    <w:rsid w:val="002C22C0"/>
    <w:rsid w:val="002C22EF"/>
    <w:rsid w:val="002C375A"/>
    <w:rsid w:val="002C38BC"/>
    <w:rsid w:val="002C3A3C"/>
    <w:rsid w:val="002C4C94"/>
    <w:rsid w:val="002C54DA"/>
    <w:rsid w:val="002C6249"/>
    <w:rsid w:val="002C6285"/>
    <w:rsid w:val="002C6E59"/>
    <w:rsid w:val="002C79DC"/>
    <w:rsid w:val="002D055C"/>
    <w:rsid w:val="002D075C"/>
    <w:rsid w:val="002D1253"/>
    <w:rsid w:val="002D1318"/>
    <w:rsid w:val="002D2888"/>
    <w:rsid w:val="002D28D3"/>
    <w:rsid w:val="002D436E"/>
    <w:rsid w:val="002D51B1"/>
    <w:rsid w:val="002D53CE"/>
    <w:rsid w:val="002D6B1D"/>
    <w:rsid w:val="002D7265"/>
    <w:rsid w:val="002E0210"/>
    <w:rsid w:val="002E0319"/>
    <w:rsid w:val="002E1006"/>
    <w:rsid w:val="002E11F2"/>
    <w:rsid w:val="002E15F2"/>
    <w:rsid w:val="002E1C5F"/>
    <w:rsid w:val="002E24B8"/>
    <w:rsid w:val="002E3119"/>
    <w:rsid w:val="002E3DE9"/>
    <w:rsid w:val="002E454C"/>
    <w:rsid w:val="002E4C4D"/>
    <w:rsid w:val="002E60F7"/>
    <w:rsid w:val="002E6C01"/>
    <w:rsid w:val="002E6E1B"/>
    <w:rsid w:val="002E76CE"/>
    <w:rsid w:val="002E7A42"/>
    <w:rsid w:val="002F04B0"/>
    <w:rsid w:val="002F0B24"/>
    <w:rsid w:val="002F1B78"/>
    <w:rsid w:val="002F2B3B"/>
    <w:rsid w:val="002F3C09"/>
    <w:rsid w:val="002F4146"/>
    <w:rsid w:val="002F4D11"/>
    <w:rsid w:val="002F5A12"/>
    <w:rsid w:val="002F617F"/>
    <w:rsid w:val="002F732E"/>
    <w:rsid w:val="002F7441"/>
    <w:rsid w:val="002F7AA6"/>
    <w:rsid w:val="002F7AB0"/>
    <w:rsid w:val="00300109"/>
    <w:rsid w:val="00301755"/>
    <w:rsid w:val="0030194B"/>
    <w:rsid w:val="003026E1"/>
    <w:rsid w:val="00304A2D"/>
    <w:rsid w:val="00304FBF"/>
    <w:rsid w:val="003059DF"/>
    <w:rsid w:val="00305CEF"/>
    <w:rsid w:val="00305D4C"/>
    <w:rsid w:val="0030665E"/>
    <w:rsid w:val="00306894"/>
    <w:rsid w:val="00307311"/>
    <w:rsid w:val="00307595"/>
    <w:rsid w:val="00307818"/>
    <w:rsid w:val="00310B99"/>
    <w:rsid w:val="00311AB0"/>
    <w:rsid w:val="003122F4"/>
    <w:rsid w:val="003124B0"/>
    <w:rsid w:val="0031279F"/>
    <w:rsid w:val="003136AE"/>
    <w:rsid w:val="00313FA1"/>
    <w:rsid w:val="0031431B"/>
    <w:rsid w:val="0031632E"/>
    <w:rsid w:val="003203A9"/>
    <w:rsid w:val="003212C8"/>
    <w:rsid w:val="00321A87"/>
    <w:rsid w:val="00321B18"/>
    <w:rsid w:val="0032236A"/>
    <w:rsid w:val="0032287A"/>
    <w:rsid w:val="00322E82"/>
    <w:rsid w:val="003233DF"/>
    <w:rsid w:val="0032377E"/>
    <w:rsid w:val="00323ACD"/>
    <w:rsid w:val="00323ECB"/>
    <w:rsid w:val="00326852"/>
    <w:rsid w:val="003268D5"/>
    <w:rsid w:val="00326DAC"/>
    <w:rsid w:val="0032715B"/>
    <w:rsid w:val="00327475"/>
    <w:rsid w:val="003275D2"/>
    <w:rsid w:val="003276DB"/>
    <w:rsid w:val="00327DFF"/>
    <w:rsid w:val="00327FE0"/>
    <w:rsid w:val="00330401"/>
    <w:rsid w:val="0033132A"/>
    <w:rsid w:val="003317E4"/>
    <w:rsid w:val="0033184E"/>
    <w:rsid w:val="00331F9A"/>
    <w:rsid w:val="003321DE"/>
    <w:rsid w:val="003342FC"/>
    <w:rsid w:val="00334E72"/>
    <w:rsid w:val="0033591B"/>
    <w:rsid w:val="00335AEC"/>
    <w:rsid w:val="00335B8A"/>
    <w:rsid w:val="00336A42"/>
    <w:rsid w:val="00336AD9"/>
    <w:rsid w:val="00336F3E"/>
    <w:rsid w:val="00340009"/>
    <w:rsid w:val="00342CAE"/>
    <w:rsid w:val="00343D35"/>
    <w:rsid w:val="003448F6"/>
    <w:rsid w:val="00345D74"/>
    <w:rsid w:val="00345F0A"/>
    <w:rsid w:val="00347995"/>
    <w:rsid w:val="00347CDE"/>
    <w:rsid w:val="00350759"/>
    <w:rsid w:val="00351198"/>
    <w:rsid w:val="00351B1A"/>
    <w:rsid w:val="00351E91"/>
    <w:rsid w:val="00354090"/>
    <w:rsid w:val="00354749"/>
    <w:rsid w:val="00354D27"/>
    <w:rsid w:val="00355A8D"/>
    <w:rsid w:val="003562AF"/>
    <w:rsid w:val="003562C6"/>
    <w:rsid w:val="00356CCF"/>
    <w:rsid w:val="00357180"/>
    <w:rsid w:val="003571C3"/>
    <w:rsid w:val="0035738A"/>
    <w:rsid w:val="00360A1F"/>
    <w:rsid w:val="00360F3C"/>
    <w:rsid w:val="003620DC"/>
    <w:rsid w:val="0036226E"/>
    <w:rsid w:val="0036278D"/>
    <w:rsid w:val="003635F6"/>
    <w:rsid w:val="00363BBA"/>
    <w:rsid w:val="00363E4E"/>
    <w:rsid w:val="00364585"/>
    <w:rsid w:val="00365167"/>
    <w:rsid w:val="00365914"/>
    <w:rsid w:val="00366366"/>
    <w:rsid w:val="00367CB1"/>
    <w:rsid w:val="003703D2"/>
    <w:rsid w:val="003703F3"/>
    <w:rsid w:val="003706BF"/>
    <w:rsid w:val="003709DF"/>
    <w:rsid w:val="003713DD"/>
    <w:rsid w:val="00372F43"/>
    <w:rsid w:val="0037393C"/>
    <w:rsid w:val="00374C8B"/>
    <w:rsid w:val="00374E31"/>
    <w:rsid w:val="003767F7"/>
    <w:rsid w:val="00376A08"/>
    <w:rsid w:val="00376B0D"/>
    <w:rsid w:val="00376B97"/>
    <w:rsid w:val="00377AE7"/>
    <w:rsid w:val="003807CC"/>
    <w:rsid w:val="00381B08"/>
    <w:rsid w:val="003829B0"/>
    <w:rsid w:val="00382AED"/>
    <w:rsid w:val="00382F63"/>
    <w:rsid w:val="00382F89"/>
    <w:rsid w:val="00383907"/>
    <w:rsid w:val="00383A46"/>
    <w:rsid w:val="003842F2"/>
    <w:rsid w:val="00384BE2"/>
    <w:rsid w:val="00384D30"/>
    <w:rsid w:val="00385000"/>
    <w:rsid w:val="003855BD"/>
    <w:rsid w:val="003857CC"/>
    <w:rsid w:val="003858A6"/>
    <w:rsid w:val="00385C65"/>
    <w:rsid w:val="003860B3"/>
    <w:rsid w:val="00386ACF"/>
    <w:rsid w:val="00387229"/>
    <w:rsid w:val="003905A7"/>
    <w:rsid w:val="0039132F"/>
    <w:rsid w:val="003914D6"/>
    <w:rsid w:val="0039206D"/>
    <w:rsid w:val="003921E8"/>
    <w:rsid w:val="00392351"/>
    <w:rsid w:val="00392733"/>
    <w:rsid w:val="00392DCC"/>
    <w:rsid w:val="0039346F"/>
    <w:rsid w:val="00393D07"/>
    <w:rsid w:val="00394A7C"/>
    <w:rsid w:val="00395A4F"/>
    <w:rsid w:val="00396BD1"/>
    <w:rsid w:val="00396BE3"/>
    <w:rsid w:val="003A0373"/>
    <w:rsid w:val="003A0CF6"/>
    <w:rsid w:val="003A0F95"/>
    <w:rsid w:val="003A1678"/>
    <w:rsid w:val="003A1D77"/>
    <w:rsid w:val="003A2A2F"/>
    <w:rsid w:val="003A40A9"/>
    <w:rsid w:val="003A47B5"/>
    <w:rsid w:val="003A4C3C"/>
    <w:rsid w:val="003A4CCF"/>
    <w:rsid w:val="003A5B36"/>
    <w:rsid w:val="003A5BA0"/>
    <w:rsid w:val="003A5CEA"/>
    <w:rsid w:val="003A6480"/>
    <w:rsid w:val="003A6AFC"/>
    <w:rsid w:val="003A6C93"/>
    <w:rsid w:val="003A6D92"/>
    <w:rsid w:val="003A75BA"/>
    <w:rsid w:val="003A7841"/>
    <w:rsid w:val="003A798F"/>
    <w:rsid w:val="003B081A"/>
    <w:rsid w:val="003B0F53"/>
    <w:rsid w:val="003B24F1"/>
    <w:rsid w:val="003B26E3"/>
    <w:rsid w:val="003B2821"/>
    <w:rsid w:val="003B2A9B"/>
    <w:rsid w:val="003B3A82"/>
    <w:rsid w:val="003B3D44"/>
    <w:rsid w:val="003B3DC4"/>
    <w:rsid w:val="003B4460"/>
    <w:rsid w:val="003B4C47"/>
    <w:rsid w:val="003B53BC"/>
    <w:rsid w:val="003B59FA"/>
    <w:rsid w:val="003B6D55"/>
    <w:rsid w:val="003B6F5A"/>
    <w:rsid w:val="003B7A42"/>
    <w:rsid w:val="003C036F"/>
    <w:rsid w:val="003C0825"/>
    <w:rsid w:val="003C102E"/>
    <w:rsid w:val="003C1048"/>
    <w:rsid w:val="003C18E7"/>
    <w:rsid w:val="003C24B4"/>
    <w:rsid w:val="003C3294"/>
    <w:rsid w:val="003C3E2A"/>
    <w:rsid w:val="003C412D"/>
    <w:rsid w:val="003C44D8"/>
    <w:rsid w:val="003C4559"/>
    <w:rsid w:val="003C4A3B"/>
    <w:rsid w:val="003C4EFA"/>
    <w:rsid w:val="003C6D60"/>
    <w:rsid w:val="003C76EB"/>
    <w:rsid w:val="003C7FE8"/>
    <w:rsid w:val="003D046D"/>
    <w:rsid w:val="003D119A"/>
    <w:rsid w:val="003D1392"/>
    <w:rsid w:val="003D25A3"/>
    <w:rsid w:val="003D3212"/>
    <w:rsid w:val="003D373B"/>
    <w:rsid w:val="003D444C"/>
    <w:rsid w:val="003D4A7A"/>
    <w:rsid w:val="003D4ABE"/>
    <w:rsid w:val="003D50D8"/>
    <w:rsid w:val="003D7007"/>
    <w:rsid w:val="003D77F9"/>
    <w:rsid w:val="003D7877"/>
    <w:rsid w:val="003E057B"/>
    <w:rsid w:val="003E0740"/>
    <w:rsid w:val="003E07B7"/>
    <w:rsid w:val="003E105F"/>
    <w:rsid w:val="003E1A51"/>
    <w:rsid w:val="003E20D6"/>
    <w:rsid w:val="003E2575"/>
    <w:rsid w:val="003E2BE2"/>
    <w:rsid w:val="003E2C0F"/>
    <w:rsid w:val="003E310C"/>
    <w:rsid w:val="003E32D1"/>
    <w:rsid w:val="003E4D87"/>
    <w:rsid w:val="003E54CB"/>
    <w:rsid w:val="003E5FBE"/>
    <w:rsid w:val="003F0335"/>
    <w:rsid w:val="003F03F8"/>
    <w:rsid w:val="003F0D76"/>
    <w:rsid w:val="003F1354"/>
    <w:rsid w:val="003F197D"/>
    <w:rsid w:val="003F1E27"/>
    <w:rsid w:val="003F2D17"/>
    <w:rsid w:val="003F4996"/>
    <w:rsid w:val="003F4A73"/>
    <w:rsid w:val="003F5A4B"/>
    <w:rsid w:val="003F5BDA"/>
    <w:rsid w:val="003F5D8A"/>
    <w:rsid w:val="003F70F0"/>
    <w:rsid w:val="003F7ABC"/>
    <w:rsid w:val="00400FDE"/>
    <w:rsid w:val="00401082"/>
    <w:rsid w:val="0040124D"/>
    <w:rsid w:val="00401269"/>
    <w:rsid w:val="004022E4"/>
    <w:rsid w:val="0040350C"/>
    <w:rsid w:val="004043DB"/>
    <w:rsid w:val="004046C9"/>
    <w:rsid w:val="004048B2"/>
    <w:rsid w:val="004051F1"/>
    <w:rsid w:val="00405477"/>
    <w:rsid w:val="004054B8"/>
    <w:rsid w:val="00405ED7"/>
    <w:rsid w:val="00407751"/>
    <w:rsid w:val="004110E7"/>
    <w:rsid w:val="004111C6"/>
    <w:rsid w:val="00412249"/>
    <w:rsid w:val="00412649"/>
    <w:rsid w:val="00413CB4"/>
    <w:rsid w:val="0041436E"/>
    <w:rsid w:val="00415618"/>
    <w:rsid w:val="00415848"/>
    <w:rsid w:val="00415D75"/>
    <w:rsid w:val="00416082"/>
    <w:rsid w:val="004161A9"/>
    <w:rsid w:val="00416678"/>
    <w:rsid w:val="00416762"/>
    <w:rsid w:val="00416A86"/>
    <w:rsid w:val="00416E55"/>
    <w:rsid w:val="00417262"/>
    <w:rsid w:val="00417678"/>
    <w:rsid w:val="00420693"/>
    <w:rsid w:val="004208D1"/>
    <w:rsid w:val="00421371"/>
    <w:rsid w:val="004217D0"/>
    <w:rsid w:val="004218D2"/>
    <w:rsid w:val="004220E7"/>
    <w:rsid w:val="00422440"/>
    <w:rsid w:val="0042281D"/>
    <w:rsid w:val="004231A8"/>
    <w:rsid w:val="00424393"/>
    <w:rsid w:val="00424458"/>
    <w:rsid w:val="004248DD"/>
    <w:rsid w:val="0042492C"/>
    <w:rsid w:val="0042518A"/>
    <w:rsid w:val="00426E16"/>
    <w:rsid w:val="00426F28"/>
    <w:rsid w:val="00427679"/>
    <w:rsid w:val="004276A0"/>
    <w:rsid w:val="004277F6"/>
    <w:rsid w:val="004301AA"/>
    <w:rsid w:val="004346EB"/>
    <w:rsid w:val="004349C0"/>
    <w:rsid w:val="00434A48"/>
    <w:rsid w:val="004351D0"/>
    <w:rsid w:val="00436114"/>
    <w:rsid w:val="00436E2A"/>
    <w:rsid w:val="004371C3"/>
    <w:rsid w:val="00437C34"/>
    <w:rsid w:val="00440D3C"/>
    <w:rsid w:val="0044136B"/>
    <w:rsid w:val="0044144B"/>
    <w:rsid w:val="00441C60"/>
    <w:rsid w:val="0044215C"/>
    <w:rsid w:val="00442BA6"/>
    <w:rsid w:val="00443DCF"/>
    <w:rsid w:val="00444B8D"/>
    <w:rsid w:val="00444F54"/>
    <w:rsid w:val="00445265"/>
    <w:rsid w:val="004456C8"/>
    <w:rsid w:val="00445E4D"/>
    <w:rsid w:val="004464AB"/>
    <w:rsid w:val="00446793"/>
    <w:rsid w:val="0044685C"/>
    <w:rsid w:val="004468C8"/>
    <w:rsid w:val="0044762D"/>
    <w:rsid w:val="00450863"/>
    <w:rsid w:val="00450EDF"/>
    <w:rsid w:val="00451F0D"/>
    <w:rsid w:val="0045279D"/>
    <w:rsid w:val="00452CE4"/>
    <w:rsid w:val="00454D3F"/>
    <w:rsid w:val="004559CE"/>
    <w:rsid w:val="0045636A"/>
    <w:rsid w:val="004566DC"/>
    <w:rsid w:val="0045673C"/>
    <w:rsid w:val="00460D9D"/>
    <w:rsid w:val="00460E1A"/>
    <w:rsid w:val="004618BF"/>
    <w:rsid w:val="00462DCC"/>
    <w:rsid w:val="00462F46"/>
    <w:rsid w:val="004638DC"/>
    <w:rsid w:val="00463DF8"/>
    <w:rsid w:val="0046453C"/>
    <w:rsid w:val="00464D63"/>
    <w:rsid w:val="00465688"/>
    <w:rsid w:val="00467446"/>
    <w:rsid w:val="004720C9"/>
    <w:rsid w:val="004726E6"/>
    <w:rsid w:val="00473E59"/>
    <w:rsid w:val="00475085"/>
    <w:rsid w:val="0047628B"/>
    <w:rsid w:val="00476814"/>
    <w:rsid w:val="00476CF6"/>
    <w:rsid w:val="00476E28"/>
    <w:rsid w:val="00476E7B"/>
    <w:rsid w:val="00477629"/>
    <w:rsid w:val="0047798A"/>
    <w:rsid w:val="00477AA8"/>
    <w:rsid w:val="00477FC7"/>
    <w:rsid w:val="00480310"/>
    <w:rsid w:val="004814A7"/>
    <w:rsid w:val="00481522"/>
    <w:rsid w:val="0048218D"/>
    <w:rsid w:val="0048240A"/>
    <w:rsid w:val="00482828"/>
    <w:rsid w:val="00482C5D"/>
    <w:rsid w:val="00482DEF"/>
    <w:rsid w:val="00483B7A"/>
    <w:rsid w:val="004841DF"/>
    <w:rsid w:val="00484E1C"/>
    <w:rsid w:val="004857A8"/>
    <w:rsid w:val="00485B7D"/>
    <w:rsid w:val="00485ED0"/>
    <w:rsid w:val="00486096"/>
    <w:rsid w:val="004874AA"/>
    <w:rsid w:val="00487C74"/>
    <w:rsid w:val="004904AF"/>
    <w:rsid w:val="0049085D"/>
    <w:rsid w:val="00490968"/>
    <w:rsid w:val="00490E2C"/>
    <w:rsid w:val="00491102"/>
    <w:rsid w:val="00491E10"/>
    <w:rsid w:val="00492B84"/>
    <w:rsid w:val="00492FCB"/>
    <w:rsid w:val="004940C0"/>
    <w:rsid w:val="004946AE"/>
    <w:rsid w:val="00494773"/>
    <w:rsid w:val="00496B77"/>
    <w:rsid w:val="004A04B7"/>
    <w:rsid w:val="004A065D"/>
    <w:rsid w:val="004A0F11"/>
    <w:rsid w:val="004A17D3"/>
    <w:rsid w:val="004A1FDF"/>
    <w:rsid w:val="004A2299"/>
    <w:rsid w:val="004A316E"/>
    <w:rsid w:val="004A388B"/>
    <w:rsid w:val="004A3EAA"/>
    <w:rsid w:val="004A3FC5"/>
    <w:rsid w:val="004A571C"/>
    <w:rsid w:val="004A695F"/>
    <w:rsid w:val="004A72AC"/>
    <w:rsid w:val="004A7AF8"/>
    <w:rsid w:val="004A7D97"/>
    <w:rsid w:val="004B1408"/>
    <w:rsid w:val="004B33CA"/>
    <w:rsid w:val="004B36F5"/>
    <w:rsid w:val="004B3900"/>
    <w:rsid w:val="004B47A6"/>
    <w:rsid w:val="004B4858"/>
    <w:rsid w:val="004B5133"/>
    <w:rsid w:val="004B5C0A"/>
    <w:rsid w:val="004B67B0"/>
    <w:rsid w:val="004B6BAD"/>
    <w:rsid w:val="004B6CFA"/>
    <w:rsid w:val="004B7016"/>
    <w:rsid w:val="004C0283"/>
    <w:rsid w:val="004C13A0"/>
    <w:rsid w:val="004C20AA"/>
    <w:rsid w:val="004C252E"/>
    <w:rsid w:val="004C3971"/>
    <w:rsid w:val="004C401B"/>
    <w:rsid w:val="004C41B6"/>
    <w:rsid w:val="004C4246"/>
    <w:rsid w:val="004C490C"/>
    <w:rsid w:val="004C57B0"/>
    <w:rsid w:val="004C6763"/>
    <w:rsid w:val="004D082F"/>
    <w:rsid w:val="004D0D91"/>
    <w:rsid w:val="004D0F9E"/>
    <w:rsid w:val="004D17C8"/>
    <w:rsid w:val="004D2187"/>
    <w:rsid w:val="004D2212"/>
    <w:rsid w:val="004D2B75"/>
    <w:rsid w:val="004D2D1E"/>
    <w:rsid w:val="004D355E"/>
    <w:rsid w:val="004D37D7"/>
    <w:rsid w:val="004D381B"/>
    <w:rsid w:val="004D3A2D"/>
    <w:rsid w:val="004D4189"/>
    <w:rsid w:val="004D530C"/>
    <w:rsid w:val="004D535C"/>
    <w:rsid w:val="004D57F3"/>
    <w:rsid w:val="004D593F"/>
    <w:rsid w:val="004D656A"/>
    <w:rsid w:val="004D6AA5"/>
    <w:rsid w:val="004D6CBA"/>
    <w:rsid w:val="004D6E37"/>
    <w:rsid w:val="004D797C"/>
    <w:rsid w:val="004E00EA"/>
    <w:rsid w:val="004E0376"/>
    <w:rsid w:val="004E0898"/>
    <w:rsid w:val="004E0968"/>
    <w:rsid w:val="004E0C2B"/>
    <w:rsid w:val="004E10E5"/>
    <w:rsid w:val="004E1A84"/>
    <w:rsid w:val="004E3B26"/>
    <w:rsid w:val="004E3DBF"/>
    <w:rsid w:val="004E3DC9"/>
    <w:rsid w:val="004E4792"/>
    <w:rsid w:val="004E4D96"/>
    <w:rsid w:val="004E7115"/>
    <w:rsid w:val="004E763E"/>
    <w:rsid w:val="004F0351"/>
    <w:rsid w:val="004F0721"/>
    <w:rsid w:val="004F243A"/>
    <w:rsid w:val="004F299C"/>
    <w:rsid w:val="004F4B92"/>
    <w:rsid w:val="004F4FA2"/>
    <w:rsid w:val="004F6558"/>
    <w:rsid w:val="004F677D"/>
    <w:rsid w:val="004F7264"/>
    <w:rsid w:val="0050007E"/>
    <w:rsid w:val="005002BA"/>
    <w:rsid w:val="00501C49"/>
    <w:rsid w:val="00502084"/>
    <w:rsid w:val="00503917"/>
    <w:rsid w:val="005039BA"/>
    <w:rsid w:val="00503E72"/>
    <w:rsid w:val="00503F8F"/>
    <w:rsid w:val="0050451D"/>
    <w:rsid w:val="00505646"/>
    <w:rsid w:val="00507635"/>
    <w:rsid w:val="00507D9F"/>
    <w:rsid w:val="00510566"/>
    <w:rsid w:val="00510F88"/>
    <w:rsid w:val="00511AFF"/>
    <w:rsid w:val="00511B81"/>
    <w:rsid w:val="00511EC5"/>
    <w:rsid w:val="00511EED"/>
    <w:rsid w:val="00512398"/>
    <w:rsid w:val="00514158"/>
    <w:rsid w:val="0051467A"/>
    <w:rsid w:val="00514775"/>
    <w:rsid w:val="00514E58"/>
    <w:rsid w:val="00514FF9"/>
    <w:rsid w:val="005158A2"/>
    <w:rsid w:val="0051617E"/>
    <w:rsid w:val="00516785"/>
    <w:rsid w:val="005176A2"/>
    <w:rsid w:val="00520E48"/>
    <w:rsid w:val="00521443"/>
    <w:rsid w:val="00521FD4"/>
    <w:rsid w:val="00522FB1"/>
    <w:rsid w:val="0052310E"/>
    <w:rsid w:val="0052419D"/>
    <w:rsid w:val="005254F7"/>
    <w:rsid w:val="0052613C"/>
    <w:rsid w:val="00526AE1"/>
    <w:rsid w:val="00526BAC"/>
    <w:rsid w:val="00526DD3"/>
    <w:rsid w:val="00527471"/>
    <w:rsid w:val="005279AB"/>
    <w:rsid w:val="00527D3A"/>
    <w:rsid w:val="00527F0E"/>
    <w:rsid w:val="005301F8"/>
    <w:rsid w:val="005312FC"/>
    <w:rsid w:val="0053232A"/>
    <w:rsid w:val="0053232B"/>
    <w:rsid w:val="00532A70"/>
    <w:rsid w:val="00532D78"/>
    <w:rsid w:val="00532E7E"/>
    <w:rsid w:val="00533123"/>
    <w:rsid w:val="005346E1"/>
    <w:rsid w:val="00535625"/>
    <w:rsid w:val="0053569E"/>
    <w:rsid w:val="0053603D"/>
    <w:rsid w:val="00536377"/>
    <w:rsid w:val="005371D9"/>
    <w:rsid w:val="0053742A"/>
    <w:rsid w:val="00537C85"/>
    <w:rsid w:val="00537EEA"/>
    <w:rsid w:val="00540121"/>
    <w:rsid w:val="00540F8E"/>
    <w:rsid w:val="005410EE"/>
    <w:rsid w:val="00541D29"/>
    <w:rsid w:val="00544DF8"/>
    <w:rsid w:val="005460BC"/>
    <w:rsid w:val="005469C5"/>
    <w:rsid w:val="00546BB3"/>
    <w:rsid w:val="00547E46"/>
    <w:rsid w:val="00547FA4"/>
    <w:rsid w:val="00550482"/>
    <w:rsid w:val="00550624"/>
    <w:rsid w:val="005510D6"/>
    <w:rsid w:val="00551CFC"/>
    <w:rsid w:val="0055233C"/>
    <w:rsid w:val="00553C26"/>
    <w:rsid w:val="00553D04"/>
    <w:rsid w:val="0055517E"/>
    <w:rsid w:val="005553B9"/>
    <w:rsid w:val="00555862"/>
    <w:rsid w:val="00555FA7"/>
    <w:rsid w:val="005562A4"/>
    <w:rsid w:val="00556575"/>
    <w:rsid w:val="005567C1"/>
    <w:rsid w:val="00556C72"/>
    <w:rsid w:val="00557176"/>
    <w:rsid w:val="00557191"/>
    <w:rsid w:val="00560604"/>
    <w:rsid w:val="00560BFF"/>
    <w:rsid w:val="00561500"/>
    <w:rsid w:val="00561DAA"/>
    <w:rsid w:val="0056215D"/>
    <w:rsid w:val="0056238E"/>
    <w:rsid w:val="00562E73"/>
    <w:rsid w:val="00562F17"/>
    <w:rsid w:val="0056449B"/>
    <w:rsid w:val="005652E3"/>
    <w:rsid w:val="005657E0"/>
    <w:rsid w:val="0056582C"/>
    <w:rsid w:val="0056617F"/>
    <w:rsid w:val="005666F9"/>
    <w:rsid w:val="00566A56"/>
    <w:rsid w:val="005670D4"/>
    <w:rsid w:val="0057010D"/>
    <w:rsid w:val="00571980"/>
    <w:rsid w:val="005726B1"/>
    <w:rsid w:val="005738FC"/>
    <w:rsid w:val="00573D21"/>
    <w:rsid w:val="00573F4F"/>
    <w:rsid w:val="0057498F"/>
    <w:rsid w:val="00577029"/>
    <w:rsid w:val="00580030"/>
    <w:rsid w:val="00580D0F"/>
    <w:rsid w:val="005814AD"/>
    <w:rsid w:val="0058176E"/>
    <w:rsid w:val="00581A91"/>
    <w:rsid w:val="00582519"/>
    <w:rsid w:val="0058282C"/>
    <w:rsid w:val="00582DD7"/>
    <w:rsid w:val="00583784"/>
    <w:rsid w:val="00583DD9"/>
    <w:rsid w:val="005849D2"/>
    <w:rsid w:val="00584A15"/>
    <w:rsid w:val="00584F4F"/>
    <w:rsid w:val="00585B61"/>
    <w:rsid w:val="00585FF5"/>
    <w:rsid w:val="005868DE"/>
    <w:rsid w:val="005877AC"/>
    <w:rsid w:val="00587AC5"/>
    <w:rsid w:val="005901CA"/>
    <w:rsid w:val="005911F7"/>
    <w:rsid w:val="00591B8B"/>
    <w:rsid w:val="00591FA1"/>
    <w:rsid w:val="0059263A"/>
    <w:rsid w:val="00592F16"/>
    <w:rsid w:val="0059313C"/>
    <w:rsid w:val="005931BD"/>
    <w:rsid w:val="0059479A"/>
    <w:rsid w:val="005949C2"/>
    <w:rsid w:val="005966B7"/>
    <w:rsid w:val="00596E9F"/>
    <w:rsid w:val="005979E0"/>
    <w:rsid w:val="00597CA7"/>
    <w:rsid w:val="005A083C"/>
    <w:rsid w:val="005A107C"/>
    <w:rsid w:val="005A1B19"/>
    <w:rsid w:val="005A32F7"/>
    <w:rsid w:val="005A4080"/>
    <w:rsid w:val="005A597D"/>
    <w:rsid w:val="005A65AA"/>
    <w:rsid w:val="005B07E9"/>
    <w:rsid w:val="005B1343"/>
    <w:rsid w:val="005B24AA"/>
    <w:rsid w:val="005B2669"/>
    <w:rsid w:val="005B2A36"/>
    <w:rsid w:val="005B38B0"/>
    <w:rsid w:val="005B46A4"/>
    <w:rsid w:val="005B4A15"/>
    <w:rsid w:val="005B4BD7"/>
    <w:rsid w:val="005B5E2A"/>
    <w:rsid w:val="005B5FE7"/>
    <w:rsid w:val="005B65A2"/>
    <w:rsid w:val="005B6ABD"/>
    <w:rsid w:val="005B7E9A"/>
    <w:rsid w:val="005C02A4"/>
    <w:rsid w:val="005C041A"/>
    <w:rsid w:val="005C06B9"/>
    <w:rsid w:val="005C13F0"/>
    <w:rsid w:val="005C1E28"/>
    <w:rsid w:val="005C20D2"/>
    <w:rsid w:val="005C2978"/>
    <w:rsid w:val="005C2E2A"/>
    <w:rsid w:val="005C32FE"/>
    <w:rsid w:val="005C3910"/>
    <w:rsid w:val="005C4CC1"/>
    <w:rsid w:val="005C4DE5"/>
    <w:rsid w:val="005C503A"/>
    <w:rsid w:val="005C6165"/>
    <w:rsid w:val="005C6175"/>
    <w:rsid w:val="005C651B"/>
    <w:rsid w:val="005C665D"/>
    <w:rsid w:val="005C694D"/>
    <w:rsid w:val="005C7F09"/>
    <w:rsid w:val="005D024A"/>
    <w:rsid w:val="005D1185"/>
    <w:rsid w:val="005D1363"/>
    <w:rsid w:val="005D2674"/>
    <w:rsid w:val="005D3070"/>
    <w:rsid w:val="005D32FA"/>
    <w:rsid w:val="005D371A"/>
    <w:rsid w:val="005D3828"/>
    <w:rsid w:val="005D4AA3"/>
    <w:rsid w:val="005D4FD4"/>
    <w:rsid w:val="005D53A8"/>
    <w:rsid w:val="005D562D"/>
    <w:rsid w:val="005D5D9D"/>
    <w:rsid w:val="005D65BE"/>
    <w:rsid w:val="005D6A2D"/>
    <w:rsid w:val="005D6B3F"/>
    <w:rsid w:val="005D6D64"/>
    <w:rsid w:val="005D7CBF"/>
    <w:rsid w:val="005E0D79"/>
    <w:rsid w:val="005E0E5B"/>
    <w:rsid w:val="005E1D66"/>
    <w:rsid w:val="005E1DEF"/>
    <w:rsid w:val="005E23B4"/>
    <w:rsid w:val="005E2654"/>
    <w:rsid w:val="005E3FA5"/>
    <w:rsid w:val="005E462C"/>
    <w:rsid w:val="005E475D"/>
    <w:rsid w:val="005E5A19"/>
    <w:rsid w:val="005E5A2D"/>
    <w:rsid w:val="005E5B1C"/>
    <w:rsid w:val="005E618C"/>
    <w:rsid w:val="005F07E1"/>
    <w:rsid w:val="005F12AE"/>
    <w:rsid w:val="005F17C2"/>
    <w:rsid w:val="005F2474"/>
    <w:rsid w:val="005F28E0"/>
    <w:rsid w:val="005F3820"/>
    <w:rsid w:val="005F3D81"/>
    <w:rsid w:val="005F45C0"/>
    <w:rsid w:val="005F56D2"/>
    <w:rsid w:val="005F58C8"/>
    <w:rsid w:val="005F6C01"/>
    <w:rsid w:val="005F70CE"/>
    <w:rsid w:val="005F71DD"/>
    <w:rsid w:val="005F7C4F"/>
    <w:rsid w:val="006003BD"/>
    <w:rsid w:val="006006B6"/>
    <w:rsid w:val="00600B49"/>
    <w:rsid w:val="00600B63"/>
    <w:rsid w:val="00600BF8"/>
    <w:rsid w:val="00601650"/>
    <w:rsid w:val="00602221"/>
    <w:rsid w:val="00602938"/>
    <w:rsid w:val="00602EAC"/>
    <w:rsid w:val="00603D81"/>
    <w:rsid w:val="00603FB1"/>
    <w:rsid w:val="00604A93"/>
    <w:rsid w:val="00604EEF"/>
    <w:rsid w:val="0060514F"/>
    <w:rsid w:val="00605404"/>
    <w:rsid w:val="0060561A"/>
    <w:rsid w:val="00605878"/>
    <w:rsid w:val="00605AFD"/>
    <w:rsid w:val="00605BF0"/>
    <w:rsid w:val="006074E8"/>
    <w:rsid w:val="006079BC"/>
    <w:rsid w:val="0061053A"/>
    <w:rsid w:val="0061084F"/>
    <w:rsid w:val="00610CD1"/>
    <w:rsid w:val="006121F0"/>
    <w:rsid w:val="006123D4"/>
    <w:rsid w:val="006127B7"/>
    <w:rsid w:val="00612CA9"/>
    <w:rsid w:val="00612D8F"/>
    <w:rsid w:val="006131FD"/>
    <w:rsid w:val="00613A57"/>
    <w:rsid w:val="00614450"/>
    <w:rsid w:val="0061445B"/>
    <w:rsid w:val="00614690"/>
    <w:rsid w:val="00615C30"/>
    <w:rsid w:val="006163DC"/>
    <w:rsid w:val="006173CC"/>
    <w:rsid w:val="00620DAB"/>
    <w:rsid w:val="00621195"/>
    <w:rsid w:val="00622654"/>
    <w:rsid w:val="0062285F"/>
    <w:rsid w:val="0062314E"/>
    <w:rsid w:val="00623961"/>
    <w:rsid w:val="00624827"/>
    <w:rsid w:val="00624C4B"/>
    <w:rsid w:val="006251F6"/>
    <w:rsid w:val="00625384"/>
    <w:rsid w:val="0062632B"/>
    <w:rsid w:val="00627876"/>
    <w:rsid w:val="00630DAB"/>
    <w:rsid w:val="0063107A"/>
    <w:rsid w:val="0063145B"/>
    <w:rsid w:val="006320E7"/>
    <w:rsid w:val="00635934"/>
    <w:rsid w:val="00636E60"/>
    <w:rsid w:val="00636F4D"/>
    <w:rsid w:val="00637195"/>
    <w:rsid w:val="006377DE"/>
    <w:rsid w:val="0063792E"/>
    <w:rsid w:val="0063799E"/>
    <w:rsid w:val="00637CFE"/>
    <w:rsid w:val="00640D13"/>
    <w:rsid w:val="006423B3"/>
    <w:rsid w:val="00642547"/>
    <w:rsid w:val="006428A7"/>
    <w:rsid w:val="006428BE"/>
    <w:rsid w:val="00642C48"/>
    <w:rsid w:val="006431E2"/>
    <w:rsid w:val="006433FA"/>
    <w:rsid w:val="00643D5F"/>
    <w:rsid w:val="00644222"/>
    <w:rsid w:val="00644C25"/>
    <w:rsid w:val="00645E36"/>
    <w:rsid w:val="006461C7"/>
    <w:rsid w:val="006475A4"/>
    <w:rsid w:val="0064792B"/>
    <w:rsid w:val="00647959"/>
    <w:rsid w:val="0065001C"/>
    <w:rsid w:val="00650147"/>
    <w:rsid w:val="006513C3"/>
    <w:rsid w:val="006536E3"/>
    <w:rsid w:val="00654360"/>
    <w:rsid w:val="00655025"/>
    <w:rsid w:val="006556D5"/>
    <w:rsid w:val="00655EAB"/>
    <w:rsid w:val="006564D3"/>
    <w:rsid w:val="00656EA6"/>
    <w:rsid w:val="0065710C"/>
    <w:rsid w:val="00660EE4"/>
    <w:rsid w:val="00661483"/>
    <w:rsid w:val="00662030"/>
    <w:rsid w:val="00663317"/>
    <w:rsid w:val="00664B32"/>
    <w:rsid w:val="00665234"/>
    <w:rsid w:val="00670BD6"/>
    <w:rsid w:val="00670DB2"/>
    <w:rsid w:val="00670F87"/>
    <w:rsid w:val="006717A0"/>
    <w:rsid w:val="0067252B"/>
    <w:rsid w:val="006727DA"/>
    <w:rsid w:val="006733D3"/>
    <w:rsid w:val="006743B5"/>
    <w:rsid w:val="00675EDA"/>
    <w:rsid w:val="0067622C"/>
    <w:rsid w:val="006773C4"/>
    <w:rsid w:val="00677E55"/>
    <w:rsid w:val="006812EF"/>
    <w:rsid w:val="006818AE"/>
    <w:rsid w:val="00682C81"/>
    <w:rsid w:val="00682EB3"/>
    <w:rsid w:val="00684380"/>
    <w:rsid w:val="00685CF7"/>
    <w:rsid w:val="00685D1E"/>
    <w:rsid w:val="00686165"/>
    <w:rsid w:val="00690426"/>
    <w:rsid w:val="006908A6"/>
    <w:rsid w:val="00690D3F"/>
    <w:rsid w:val="00691AA5"/>
    <w:rsid w:val="00691CB5"/>
    <w:rsid w:val="006923DF"/>
    <w:rsid w:val="00693209"/>
    <w:rsid w:val="00693475"/>
    <w:rsid w:val="00694427"/>
    <w:rsid w:val="00694DCA"/>
    <w:rsid w:val="006951C5"/>
    <w:rsid w:val="006959F9"/>
    <w:rsid w:val="006961A8"/>
    <w:rsid w:val="00696473"/>
    <w:rsid w:val="006966CD"/>
    <w:rsid w:val="006968B1"/>
    <w:rsid w:val="00697DE2"/>
    <w:rsid w:val="006A03A2"/>
    <w:rsid w:val="006A1156"/>
    <w:rsid w:val="006A362D"/>
    <w:rsid w:val="006A37F5"/>
    <w:rsid w:val="006A5F7E"/>
    <w:rsid w:val="006A6DE6"/>
    <w:rsid w:val="006B3713"/>
    <w:rsid w:val="006B38FF"/>
    <w:rsid w:val="006B4098"/>
    <w:rsid w:val="006B43A8"/>
    <w:rsid w:val="006B48C4"/>
    <w:rsid w:val="006B55EE"/>
    <w:rsid w:val="006B59B1"/>
    <w:rsid w:val="006B5B24"/>
    <w:rsid w:val="006B6A66"/>
    <w:rsid w:val="006B7CFC"/>
    <w:rsid w:val="006C037F"/>
    <w:rsid w:val="006C0734"/>
    <w:rsid w:val="006C0BB5"/>
    <w:rsid w:val="006C0CFF"/>
    <w:rsid w:val="006C0DA3"/>
    <w:rsid w:val="006C1892"/>
    <w:rsid w:val="006C1A72"/>
    <w:rsid w:val="006C25F2"/>
    <w:rsid w:val="006C2D08"/>
    <w:rsid w:val="006C308A"/>
    <w:rsid w:val="006C3123"/>
    <w:rsid w:val="006C40B2"/>
    <w:rsid w:val="006C5B73"/>
    <w:rsid w:val="006C645D"/>
    <w:rsid w:val="006C66E5"/>
    <w:rsid w:val="006C6B90"/>
    <w:rsid w:val="006C6FD3"/>
    <w:rsid w:val="006C71CD"/>
    <w:rsid w:val="006C7C58"/>
    <w:rsid w:val="006D053E"/>
    <w:rsid w:val="006D0B96"/>
    <w:rsid w:val="006D1EB1"/>
    <w:rsid w:val="006D225A"/>
    <w:rsid w:val="006D25B7"/>
    <w:rsid w:val="006D3439"/>
    <w:rsid w:val="006D35AD"/>
    <w:rsid w:val="006D36DC"/>
    <w:rsid w:val="006D3AB2"/>
    <w:rsid w:val="006D3C99"/>
    <w:rsid w:val="006D4640"/>
    <w:rsid w:val="006D4825"/>
    <w:rsid w:val="006D4C43"/>
    <w:rsid w:val="006D5F4A"/>
    <w:rsid w:val="006D658D"/>
    <w:rsid w:val="006D6925"/>
    <w:rsid w:val="006D6FFE"/>
    <w:rsid w:val="006D70E5"/>
    <w:rsid w:val="006E020B"/>
    <w:rsid w:val="006E1C84"/>
    <w:rsid w:val="006E2D2A"/>
    <w:rsid w:val="006E2FD0"/>
    <w:rsid w:val="006E3CC3"/>
    <w:rsid w:val="006E420A"/>
    <w:rsid w:val="006E447F"/>
    <w:rsid w:val="006E46CF"/>
    <w:rsid w:val="006E486F"/>
    <w:rsid w:val="006E5C1E"/>
    <w:rsid w:val="006E6F62"/>
    <w:rsid w:val="006E7369"/>
    <w:rsid w:val="006E7C4E"/>
    <w:rsid w:val="006E7FD6"/>
    <w:rsid w:val="006F1694"/>
    <w:rsid w:val="006F1DBE"/>
    <w:rsid w:val="006F1F0F"/>
    <w:rsid w:val="006F27DC"/>
    <w:rsid w:val="006F2E41"/>
    <w:rsid w:val="006F3B05"/>
    <w:rsid w:val="006F49D3"/>
    <w:rsid w:val="006F4D62"/>
    <w:rsid w:val="006F5F11"/>
    <w:rsid w:val="0070025A"/>
    <w:rsid w:val="007004BC"/>
    <w:rsid w:val="00700514"/>
    <w:rsid w:val="007009C0"/>
    <w:rsid w:val="00701249"/>
    <w:rsid w:val="007017E3"/>
    <w:rsid w:val="00702B1A"/>
    <w:rsid w:val="00703694"/>
    <w:rsid w:val="007037A0"/>
    <w:rsid w:val="0070465D"/>
    <w:rsid w:val="00704D45"/>
    <w:rsid w:val="00705883"/>
    <w:rsid w:val="00705F93"/>
    <w:rsid w:val="007060D8"/>
    <w:rsid w:val="007062BC"/>
    <w:rsid w:val="007065A0"/>
    <w:rsid w:val="007067DB"/>
    <w:rsid w:val="00706E8E"/>
    <w:rsid w:val="00707BE5"/>
    <w:rsid w:val="007108A7"/>
    <w:rsid w:val="00710ABE"/>
    <w:rsid w:val="00711A31"/>
    <w:rsid w:val="00711A89"/>
    <w:rsid w:val="007120B4"/>
    <w:rsid w:val="00712210"/>
    <w:rsid w:val="007126E0"/>
    <w:rsid w:val="00712B98"/>
    <w:rsid w:val="00712F92"/>
    <w:rsid w:val="0071401E"/>
    <w:rsid w:val="007150F4"/>
    <w:rsid w:val="00715251"/>
    <w:rsid w:val="0071565B"/>
    <w:rsid w:val="00715CBD"/>
    <w:rsid w:val="007166B0"/>
    <w:rsid w:val="00716E14"/>
    <w:rsid w:val="0071701A"/>
    <w:rsid w:val="00720854"/>
    <w:rsid w:val="00721750"/>
    <w:rsid w:val="00722B53"/>
    <w:rsid w:val="0072382B"/>
    <w:rsid w:val="007238BD"/>
    <w:rsid w:val="00723A50"/>
    <w:rsid w:val="00723A98"/>
    <w:rsid w:val="00723D36"/>
    <w:rsid w:val="00724226"/>
    <w:rsid w:val="007245BA"/>
    <w:rsid w:val="00726229"/>
    <w:rsid w:val="007262CC"/>
    <w:rsid w:val="0072632D"/>
    <w:rsid w:val="0072794C"/>
    <w:rsid w:val="00727F50"/>
    <w:rsid w:val="00730191"/>
    <w:rsid w:val="007304A0"/>
    <w:rsid w:val="00730B49"/>
    <w:rsid w:val="007310F9"/>
    <w:rsid w:val="0073118B"/>
    <w:rsid w:val="007318CA"/>
    <w:rsid w:val="00732321"/>
    <w:rsid w:val="00732DF2"/>
    <w:rsid w:val="007331C0"/>
    <w:rsid w:val="007341A1"/>
    <w:rsid w:val="00734284"/>
    <w:rsid w:val="007368D7"/>
    <w:rsid w:val="00736BEF"/>
    <w:rsid w:val="00737857"/>
    <w:rsid w:val="00740E48"/>
    <w:rsid w:val="0074197C"/>
    <w:rsid w:val="00741F4B"/>
    <w:rsid w:val="0074396C"/>
    <w:rsid w:val="00743C52"/>
    <w:rsid w:val="00743FF3"/>
    <w:rsid w:val="00744530"/>
    <w:rsid w:val="00744FF8"/>
    <w:rsid w:val="007453B0"/>
    <w:rsid w:val="0074678B"/>
    <w:rsid w:val="00746A42"/>
    <w:rsid w:val="007476F1"/>
    <w:rsid w:val="007509BE"/>
    <w:rsid w:val="007509DD"/>
    <w:rsid w:val="00751125"/>
    <w:rsid w:val="00752514"/>
    <w:rsid w:val="0075263C"/>
    <w:rsid w:val="0075299C"/>
    <w:rsid w:val="007556EE"/>
    <w:rsid w:val="00755B0D"/>
    <w:rsid w:val="007564B8"/>
    <w:rsid w:val="00757183"/>
    <w:rsid w:val="007607FB"/>
    <w:rsid w:val="0076122C"/>
    <w:rsid w:val="007616BE"/>
    <w:rsid w:val="007624CD"/>
    <w:rsid w:val="00762CF8"/>
    <w:rsid w:val="00763474"/>
    <w:rsid w:val="007639BC"/>
    <w:rsid w:val="00765862"/>
    <w:rsid w:val="007666DA"/>
    <w:rsid w:val="00770638"/>
    <w:rsid w:val="00770805"/>
    <w:rsid w:val="00771798"/>
    <w:rsid w:val="007725AF"/>
    <w:rsid w:val="007727B9"/>
    <w:rsid w:val="00773239"/>
    <w:rsid w:val="007732F6"/>
    <w:rsid w:val="007744D4"/>
    <w:rsid w:val="007749E7"/>
    <w:rsid w:val="00774F4E"/>
    <w:rsid w:val="007750E2"/>
    <w:rsid w:val="00775CC3"/>
    <w:rsid w:val="00775DF4"/>
    <w:rsid w:val="00776F96"/>
    <w:rsid w:val="00777E66"/>
    <w:rsid w:val="007800EF"/>
    <w:rsid w:val="00780DF2"/>
    <w:rsid w:val="007810E5"/>
    <w:rsid w:val="00781774"/>
    <w:rsid w:val="007822C2"/>
    <w:rsid w:val="0078301C"/>
    <w:rsid w:val="00783368"/>
    <w:rsid w:val="007836B1"/>
    <w:rsid w:val="007837F3"/>
    <w:rsid w:val="00783DE6"/>
    <w:rsid w:val="00784B66"/>
    <w:rsid w:val="00784C0A"/>
    <w:rsid w:val="00785EB3"/>
    <w:rsid w:val="007860AB"/>
    <w:rsid w:val="00786122"/>
    <w:rsid w:val="00786BCF"/>
    <w:rsid w:val="007906F5"/>
    <w:rsid w:val="00790D6F"/>
    <w:rsid w:val="00790DBC"/>
    <w:rsid w:val="00791179"/>
    <w:rsid w:val="00791724"/>
    <w:rsid w:val="00792993"/>
    <w:rsid w:val="0079307E"/>
    <w:rsid w:val="00793743"/>
    <w:rsid w:val="00793BB7"/>
    <w:rsid w:val="00793E9A"/>
    <w:rsid w:val="007942F5"/>
    <w:rsid w:val="00794B40"/>
    <w:rsid w:val="00794BFB"/>
    <w:rsid w:val="007954F2"/>
    <w:rsid w:val="0079588F"/>
    <w:rsid w:val="00795D12"/>
    <w:rsid w:val="00796820"/>
    <w:rsid w:val="007A00A9"/>
    <w:rsid w:val="007A01D4"/>
    <w:rsid w:val="007A03B7"/>
    <w:rsid w:val="007A0BAD"/>
    <w:rsid w:val="007A1079"/>
    <w:rsid w:val="007A2064"/>
    <w:rsid w:val="007A43A7"/>
    <w:rsid w:val="007A5B77"/>
    <w:rsid w:val="007A6FAD"/>
    <w:rsid w:val="007B055A"/>
    <w:rsid w:val="007B05A8"/>
    <w:rsid w:val="007B169A"/>
    <w:rsid w:val="007B1D7E"/>
    <w:rsid w:val="007B2677"/>
    <w:rsid w:val="007B2D17"/>
    <w:rsid w:val="007B320A"/>
    <w:rsid w:val="007B3EFE"/>
    <w:rsid w:val="007B3F7C"/>
    <w:rsid w:val="007B4C1E"/>
    <w:rsid w:val="007B5D3D"/>
    <w:rsid w:val="007B76AB"/>
    <w:rsid w:val="007B7EAA"/>
    <w:rsid w:val="007C04A4"/>
    <w:rsid w:val="007C1526"/>
    <w:rsid w:val="007C1EB2"/>
    <w:rsid w:val="007C1F0F"/>
    <w:rsid w:val="007C220E"/>
    <w:rsid w:val="007C2293"/>
    <w:rsid w:val="007C2748"/>
    <w:rsid w:val="007C2BE0"/>
    <w:rsid w:val="007C32C2"/>
    <w:rsid w:val="007C3CAD"/>
    <w:rsid w:val="007C3EC2"/>
    <w:rsid w:val="007C4179"/>
    <w:rsid w:val="007C4CAA"/>
    <w:rsid w:val="007C69A5"/>
    <w:rsid w:val="007C6FD4"/>
    <w:rsid w:val="007C76FB"/>
    <w:rsid w:val="007D0BD3"/>
    <w:rsid w:val="007D157C"/>
    <w:rsid w:val="007D22CD"/>
    <w:rsid w:val="007D4082"/>
    <w:rsid w:val="007D46A8"/>
    <w:rsid w:val="007D592B"/>
    <w:rsid w:val="007D5AA6"/>
    <w:rsid w:val="007D5BB2"/>
    <w:rsid w:val="007D5E4F"/>
    <w:rsid w:val="007D7384"/>
    <w:rsid w:val="007D7A91"/>
    <w:rsid w:val="007E07E8"/>
    <w:rsid w:val="007E0BB8"/>
    <w:rsid w:val="007E2223"/>
    <w:rsid w:val="007E24CC"/>
    <w:rsid w:val="007E255A"/>
    <w:rsid w:val="007E2590"/>
    <w:rsid w:val="007E3059"/>
    <w:rsid w:val="007E32B9"/>
    <w:rsid w:val="007E3991"/>
    <w:rsid w:val="007E4AC0"/>
    <w:rsid w:val="007E4B1B"/>
    <w:rsid w:val="007E5136"/>
    <w:rsid w:val="007E5387"/>
    <w:rsid w:val="007E5DB4"/>
    <w:rsid w:val="007E609D"/>
    <w:rsid w:val="007E6456"/>
    <w:rsid w:val="007E78D2"/>
    <w:rsid w:val="007E7D6E"/>
    <w:rsid w:val="007E7EE0"/>
    <w:rsid w:val="007F009A"/>
    <w:rsid w:val="007F1340"/>
    <w:rsid w:val="007F184F"/>
    <w:rsid w:val="007F257A"/>
    <w:rsid w:val="007F26F5"/>
    <w:rsid w:val="007F2E54"/>
    <w:rsid w:val="007F2EAB"/>
    <w:rsid w:val="007F3B41"/>
    <w:rsid w:val="007F49B2"/>
    <w:rsid w:val="007F5328"/>
    <w:rsid w:val="007F58BC"/>
    <w:rsid w:val="007F7094"/>
    <w:rsid w:val="007F71C2"/>
    <w:rsid w:val="008000DC"/>
    <w:rsid w:val="008002E5"/>
    <w:rsid w:val="00800B06"/>
    <w:rsid w:val="00802081"/>
    <w:rsid w:val="008026FC"/>
    <w:rsid w:val="00802ACC"/>
    <w:rsid w:val="00803294"/>
    <w:rsid w:val="0080371C"/>
    <w:rsid w:val="00803C56"/>
    <w:rsid w:val="0080535F"/>
    <w:rsid w:val="00805C1D"/>
    <w:rsid w:val="00806359"/>
    <w:rsid w:val="008063A9"/>
    <w:rsid w:val="008065AC"/>
    <w:rsid w:val="00806763"/>
    <w:rsid w:val="00807300"/>
    <w:rsid w:val="00810685"/>
    <w:rsid w:val="00810E18"/>
    <w:rsid w:val="0081101E"/>
    <w:rsid w:val="00811087"/>
    <w:rsid w:val="008113CE"/>
    <w:rsid w:val="00811943"/>
    <w:rsid w:val="00813D9F"/>
    <w:rsid w:val="008152AC"/>
    <w:rsid w:val="008155FA"/>
    <w:rsid w:val="00815716"/>
    <w:rsid w:val="00815D60"/>
    <w:rsid w:val="00815F0B"/>
    <w:rsid w:val="00815F15"/>
    <w:rsid w:val="00816C19"/>
    <w:rsid w:val="00817A9B"/>
    <w:rsid w:val="0082091F"/>
    <w:rsid w:val="00821C0C"/>
    <w:rsid w:val="00822880"/>
    <w:rsid w:val="00823130"/>
    <w:rsid w:val="008234D5"/>
    <w:rsid w:val="00823932"/>
    <w:rsid w:val="00823B1B"/>
    <w:rsid w:val="00825E78"/>
    <w:rsid w:val="00826343"/>
    <w:rsid w:val="008274CD"/>
    <w:rsid w:val="00831093"/>
    <w:rsid w:val="008311B8"/>
    <w:rsid w:val="00831276"/>
    <w:rsid w:val="008316A8"/>
    <w:rsid w:val="008327C3"/>
    <w:rsid w:val="008327FF"/>
    <w:rsid w:val="00832ED6"/>
    <w:rsid w:val="00833560"/>
    <w:rsid w:val="00833883"/>
    <w:rsid w:val="00833C53"/>
    <w:rsid w:val="00834243"/>
    <w:rsid w:val="00834635"/>
    <w:rsid w:val="00834DA1"/>
    <w:rsid w:val="00835982"/>
    <w:rsid w:val="008359AA"/>
    <w:rsid w:val="00835C04"/>
    <w:rsid w:val="00835D5E"/>
    <w:rsid w:val="008364F0"/>
    <w:rsid w:val="00837354"/>
    <w:rsid w:val="00837942"/>
    <w:rsid w:val="0084061E"/>
    <w:rsid w:val="00840A89"/>
    <w:rsid w:val="00840BF4"/>
    <w:rsid w:val="00840E6F"/>
    <w:rsid w:val="00841EB7"/>
    <w:rsid w:val="00842304"/>
    <w:rsid w:val="00843691"/>
    <w:rsid w:val="008453F3"/>
    <w:rsid w:val="008454A4"/>
    <w:rsid w:val="008457D1"/>
    <w:rsid w:val="00845C8A"/>
    <w:rsid w:val="00846C54"/>
    <w:rsid w:val="00846CC0"/>
    <w:rsid w:val="00847314"/>
    <w:rsid w:val="008478DD"/>
    <w:rsid w:val="008502F2"/>
    <w:rsid w:val="00851669"/>
    <w:rsid w:val="0085299F"/>
    <w:rsid w:val="008529B0"/>
    <w:rsid w:val="00852E3F"/>
    <w:rsid w:val="008539C0"/>
    <w:rsid w:val="00854181"/>
    <w:rsid w:val="008542B5"/>
    <w:rsid w:val="008542EA"/>
    <w:rsid w:val="008543B1"/>
    <w:rsid w:val="008556E7"/>
    <w:rsid w:val="0085573D"/>
    <w:rsid w:val="00855A98"/>
    <w:rsid w:val="00856FAD"/>
    <w:rsid w:val="00857969"/>
    <w:rsid w:val="008605CB"/>
    <w:rsid w:val="0086094A"/>
    <w:rsid w:val="00860F35"/>
    <w:rsid w:val="00862CD4"/>
    <w:rsid w:val="008638D2"/>
    <w:rsid w:val="008644A6"/>
    <w:rsid w:val="0086534F"/>
    <w:rsid w:val="00865D00"/>
    <w:rsid w:val="00866E84"/>
    <w:rsid w:val="008679F2"/>
    <w:rsid w:val="00867DCE"/>
    <w:rsid w:val="00870497"/>
    <w:rsid w:val="00872330"/>
    <w:rsid w:val="00872B1F"/>
    <w:rsid w:val="00873464"/>
    <w:rsid w:val="0087422A"/>
    <w:rsid w:val="0087436C"/>
    <w:rsid w:val="008751DD"/>
    <w:rsid w:val="0087574E"/>
    <w:rsid w:val="00875D1B"/>
    <w:rsid w:val="00876D5B"/>
    <w:rsid w:val="0088074A"/>
    <w:rsid w:val="00880F3B"/>
    <w:rsid w:val="008815D7"/>
    <w:rsid w:val="00881AE8"/>
    <w:rsid w:val="00881E72"/>
    <w:rsid w:val="00882A73"/>
    <w:rsid w:val="00882CC4"/>
    <w:rsid w:val="008844AC"/>
    <w:rsid w:val="00884B5C"/>
    <w:rsid w:val="00887DB1"/>
    <w:rsid w:val="008910D2"/>
    <w:rsid w:val="00891310"/>
    <w:rsid w:val="00894155"/>
    <w:rsid w:val="008941FD"/>
    <w:rsid w:val="00894202"/>
    <w:rsid w:val="00894AC6"/>
    <w:rsid w:val="00895BF8"/>
    <w:rsid w:val="00896459"/>
    <w:rsid w:val="008965B7"/>
    <w:rsid w:val="00896B08"/>
    <w:rsid w:val="008A01A6"/>
    <w:rsid w:val="008A03FF"/>
    <w:rsid w:val="008A1D34"/>
    <w:rsid w:val="008A261E"/>
    <w:rsid w:val="008A3908"/>
    <w:rsid w:val="008A47F4"/>
    <w:rsid w:val="008A487E"/>
    <w:rsid w:val="008A49DB"/>
    <w:rsid w:val="008A57A0"/>
    <w:rsid w:val="008A58C8"/>
    <w:rsid w:val="008A60CA"/>
    <w:rsid w:val="008A6B9F"/>
    <w:rsid w:val="008A6D67"/>
    <w:rsid w:val="008A7E7D"/>
    <w:rsid w:val="008B06CB"/>
    <w:rsid w:val="008B08C3"/>
    <w:rsid w:val="008B1A33"/>
    <w:rsid w:val="008B1E92"/>
    <w:rsid w:val="008B2AAA"/>
    <w:rsid w:val="008B2E9D"/>
    <w:rsid w:val="008B459E"/>
    <w:rsid w:val="008B4D5D"/>
    <w:rsid w:val="008B5935"/>
    <w:rsid w:val="008B70A5"/>
    <w:rsid w:val="008B7356"/>
    <w:rsid w:val="008B7BF9"/>
    <w:rsid w:val="008C1466"/>
    <w:rsid w:val="008C2307"/>
    <w:rsid w:val="008C29E3"/>
    <w:rsid w:val="008C3058"/>
    <w:rsid w:val="008C32F0"/>
    <w:rsid w:val="008C34F0"/>
    <w:rsid w:val="008C38E3"/>
    <w:rsid w:val="008C4DCD"/>
    <w:rsid w:val="008C4F1E"/>
    <w:rsid w:val="008C58AC"/>
    <w:rsid w:val="008C5D8F"/>
    <w:rsid w:val="008C5FAC"/>
    <w:rsid w:val="008C6453"/>
    <w:rsid w:val="008C6532"/>
    <w:rsid w:val="008C659B"/>
    <w:rsid w:val="008C7950"/>
    <w:rsid w:val="008C7AB7"/>
    <w:rsid w:val="008C7B0D"/>
    <w:rsid w:val="008C7F71"/>
    <w:rsid w:val="008D1116"/>
    <w:rsid w:val="008D113E"/>
    <w:rsid w:val="008D31EC"/>
    <w:rsid w:val="008D3226"/>
    <w:rsid w:val="008D339F"/>
    <w:rsid w:val="008D36AD"/>
    <w:rsid w:val="008D3D1C"/>
    <w:rsid w:val="008D5B53"/>
    <w:rsid w:val="008D5EA6"/>
    <w:rsid w:val="008D637B"/>
    <w:rsid w:val="008D687F"/>
    <w:rsid w:val="008E139C"/>
    <w:rsid w:val="008E2694"/>
    <w:rsid w:val="008E2A39"/>
    <w:rsid w:val="008E2C2F"/>
    <w:rsid w:val="008E4ED3"/>
    <w:rsid w:val="008E56E7"/>
    <w:rsid w:val="008E6292"/>
    <w:rsid w:val="008E67E4"/>
    <w:rsid w:val="008E6931"/>
    <w:rsid w:val="008E6995"/>
    <w:rsid w:val="008E6D52"/>
    <w:rsid w:val="008E7AAE"/>
    <w:rsid w:val="008F04CC"/>
    <w:rsid w:val="008F070C"/>
    <w:rsid w:val="008F23EB"/>
    <w:rsid w:val="008F2CF5"/>
    <w:rsid w:val="008F310F"/>
    <w:rsid w:val="008F4442"/>
    <w:rsid w:val="008F4A01"/>
    <w:rsid w:val="008F5659"/>
    <w:rsid w:val="008F5F01"/>
    <w:rsid w:val="008F6A18"/>
    <w:rsid w:val="009029B5"/>
    <w:rsid w:val="009035DA"/>
    <w:rsid w:val="00904624"/>
    <w:rsid w:val="00904775"/>
    <w:rsid w:val="00904931"/>
    <w:rsid w:val="009069D0"/>
    <w:rsid w:val="00906BCA"/>
    <w:rsid w:val="00906F0C"/>
    <w:rsid w:val="009075D2"/>
    <w:rsid w:val="0090771E"/>
    <w:rsid w:val="00907D1B"/>
    <w:rsid w:val="009100B2"/>
    <w:rsid w:val="009101DE"/>
    <w:rsid w:val="00910636"/>
    <w:rsid w:val="00911BD9"/>
    <w:rsid w:val="009127CE"/>
    <w:rsid w:val="0091361B"/>
    <w:rsid w:val="00914680"/>
    <w:rsid w:val="00914931"/>
    <w:rsid w:val="00915E2D"/>
    <w:rsid w:val="00916BBB"/>
    <w:rsid w:val="00917790"/>
    <w:rsid w:val="00917E28"/>
    <w:rsid w:val="00917F9E"/>
    <w:rsid w:val="009205FF"/>
    <w:rsid w:val="00920897"/>
    <w:rsid w:val="0092143F"/>
    <w:rsid w:val="0092359D"/>
    <w:rsid w:val="00923FC6"/>
    <w:rsid w:val="00924284"/>
    <w:rsid w:val="00924711"/>
    <w:rsid w:val="00924E41"/>
    <w:rsid w:val="00924E65"/>
    <w:rsid w:val="00924FA7"/>
    <w:rsid w:val="00925AA5"/>
    <w:rsid w:val="00927777"/>
    <w:rsid w:val="00927FDB"/>
    <w:rsid w:val="0093016F"/>
    <w:rsid w:val="009324C2"/>
    <w:rsid w:val="00932642"/>
    <w:rsid w:val="00932E29"/>
    <w:rsid w:val="00932FF9"/>
    <w:rsid w:val="0093540D"/>
    <w:rsid w:val="00935F83"/>
    <w:rsid w:val="009360E2"/>
    <w:rsid w:val="00937FD4"/>
    <w:rsid w:val="0094019D"/>
    <w:rsid w:val="00940732"/>
    <w:rsid w:val="00941DEE"/>
    <w:rsid w:val="00941F97"/>
    <w:rsid w:val="00942C11"/>
    <w:rsid w:val="00942E9B"/>
    <w:rsid w:val="009431C5"/>
    <w:rsid w:val="009432FD"/>
    <w:rsid w:val="0094351F"/>
    <w:rsid w:val="0094369B"/>
    <w:rsid w:val="009456AA"/>
    <w:rsid w:val="00945A81"/>
    <w:rsid w:val="0094652F"/>
    <w:rsid w:val="00946A2B"/>
    <w:rsid w:val="00947679"/>
    <w:rsid w:val="0094774C"/>
    <w:rsid w:val="00947794"/>
    <w:rsid w:val="00947CB3"/>
    <w:rsid w:val="0095023F"/>
    <w:rsid w:val="009508D5"/>
    <w:rsid w:val="00950A4D"/>
    <w:rsid w:val="0095175F"/>
    <w:rsid w:val="00952EA6"/>
    <w:rsid w:val="009531D1"/>
    <w:rsid w:val="009547F8"/>
    <w:rsid w:val="009549EF"/>
    <w:rsid w:val="0095503F"/>
    <w:rsid w:val="009550DE"/>
    <w:rsid w:val="00955567"/>
    <w:rsid w:val="00955ABE"/>
    <w:rsid w:val="00956596"/>
    <w:rsid w:val="00956920"/>
    <w:rsid w:val="00957D45"/>
    <w:rsid w:val="00961DE5"/>
    <w:rsid w:val="0096331A"/>
    <w:rsid w:val="009646A6"/>
    <w:rsid w:val="00964831"/>
    <w:rsid w:val="00964B87"/>
    <w:rsid w:val="00965EB2"/>
    <w:rsid w:val="00966E33"/>
    <w:rsid w:val="00967F0E"/>
    <w:rsid w:val="00971324"/>
    <w:rsid w:val="00971633"/>
    <w:rsid w:val="0097242B"/>
    <w:rsid w:val="009729D4"/>
    <w:rsid w:val="00973099"/>
    <w:rsid w:val="00973454"/>
    <w:rsid w:val="00973C6D"/>
    <w:rsid w:val="00974403"/>
    <w:rsid w:val="00974938"/>
    <w:rsid w:val="00976549"/>
    <w:rsid w:val="0097679A"/>
    <w:rsid w:val="00976D11"/>
    <w:rsid w:val="00976FBD"/>
    <w:rsid w:val="0097718E"/>
    <w:rsid w:val="00977263"/>
    <w:rsid w:val="009776ED"/>
    <w:rsid w:val="00977FFD"/>
    <w:rsid w:val="00980759"/>
    <w:rsid w:val="00980EF3"/>
    <w:rsid w:val="009817B0"/>
    <w:rsid w:val="00982118"/>
    <w:rsid w:val="009821CE"/>
    <w:rsid w:val="00982846"/>
    <w:rsid w:val="0098332D"/>
    <w:rsid w:val="00983C88"/>
    <w:rsid w:val="0098461C"/>
    <w:rsid w:val="00985364"/>
    <w:rsid w:val="009855C1"/>
    <w:rsid w:val="00985C61"/>
    <w:rsid w:val="0098629A"/>
    <w:rsid w:val="009863C2"/>
    <w:rsid w:val="009867B4"/>
    <w:rsid w:val="00986D1F"/>
    <w:rsid w:val="00987CA9"/>
    <w:rsid w:val="00991830"/>
    <w:rsid w:val="009920B9"/>
    <w:rsid w:val="009921F3"/>
    <w:rsid w:val="00992249"/>
    <w:rsid w:val="00992AC1"/>
    <w:rsid w:val="00992D6D"/>
    <w:rsid w:val="009933D1"/>
    <w:rsid w:val="00993990"/>
    <w:rsid w:val="00993BE8"/>
    <w:rsid w:val="00994E35"/>
    <w:rsid w:val="00996075"/>
    <w:rsid w:val="009961B7"/>
    <w:rsid w:val="00996907"/>
    <w:rsid w:val="00996B73"/>
    <w:rsid w:val="0099749C"/>
    <w:rsid w:val="009A02B4"/>
    <w:rsid w:val="009A12A7"/>
    <w:rsid w:val="009A1500"/>
    <w:rsid w:val="009A277C"/>
    <w:rsid w:val="009A3D2E"/>
    <w:rsid w:val="009A4F11"/>
    <w:rsid w:val="009A50F4"/>
    <w:rsid w:val="009A5EF1"/>
    <w:rsid w:val="009A610E"/>
    <w:rsid w:val="009A6475"/>
    <w:rsid w:val="009A658F"/>
    <w:rsid w:val="009A6722"/>
    <w:rsid w:val="009A6A37"/>
    <w:rsid w:val="009A72E4"/>
    <w:rsid w:val="009A79BA"/>
    <w:rsid w:val="009A7D48"/>
    <w:rsid w:val="009A7D5F"/>
    <w:rsid w:val="009B355F"/>
    <w:rsid w:val="009B430D"/>
    <w:rsid w:val="009B4540"/>
    <w:rsid w:val="009B504A"/>
    <w:rsid w:val="009B6138"/>
    <w:rsid w:val="009B61EB"/>
    <w:rsid w:val="009B6C84"/>
    <w:rsid w:val="009B6F39"/>
    <w:rsid w:val="009C061B"/>
    <w:rsid w:val="009C0A3A"/>
    <w:rsid w:val="009C0E2D"/>
    <w:rsid w:val="009C0FED"/>
    <w:rsid w:val="009C1162"/>
    <w:rsid w:val="009C20B9"/>
    <w:rsid w:val="009C4771"/>
    <w:rsid w:val="009C4DBD"/>
    <w:rsid w:val="009C501C"/>
    <w:rsid w:val="009C54DF"/>
    <w:rsid w:val="009C56E0"/>
    <w:rsid w:val="009C582F"/>
    <w:rsid w:val="009C5AF5"/>
    <w:rsid w:val="009C657A"/>
    <w:rsid w:val="009C678F"/>
    <w:rsid w:val="009C7162"/>
    <w:rsid w:val="009C78BB"/>
    <w:rsid w:val="009D27ED"/>
    <w:rsid w:val="009D3161"/>
    <w:rsid w:val="009D3B1E"/>
    <w:rsid w:val="009D4BE6"/>
    <w:rsid w:val="009D50C2"/>
    <w:rsid w:val="009D6132"/>
    <w:rsid w:val="009D674E"/>
    <w:rsid w:val="009D6F60"/>
    <w:rsid w:val="009D736A"/>
    <w:rsid w:val="009E04DF"/>
    <w:rsid w:val="009E0BC8"/>
    <w:rsid w:val="009E16AB"/>
    <w:rsid w:val="009E171B"/>
    <w:rsid w:val="009E1C80"/>
    <w:rsid w:val="009E26C0"/>
    <w:rsid w:val="009E2E94"/>
    <w:rsid w:val="009E335C"/>
    <w:rsid w:val="009E33DF"/>
    <w:rsid w:val="009E3597"/>
    <w:rsid w:val="009E3E91"/>
    <w:rsid w:val="009E50A8"/>
    <w:rsid w:val="009E6143"/>
    <w:rsid w:val="009E68BA"/>
    <w:rsid w:val="009E6EAE"/>
    <w:rsid w:val="009E6F98"/>
    <w:rsid w:val="009E6F9B"/>
    <w:rsid w:val="009F0356"/>
    <w:rsid w:val="009F080B"/>
    <w:rsid w:val="009F16FB"/>
    <w:rsid w:val="009F388A"/>
    <w:rsid w:val="009F4459"/>
    <w:rsid w:val="009F51BC"/>
    <w:rsid w:val="009F6196"/>
    <w:rsid w:val="009F70C1"/>
    <w:rsid w:val="009F7BD3"/>
    <w:rsid w:val="00A002C9"/>
    <w:rsid w:val="00A015E8"/>
    <w:rsid w:val="00A01823"/>
    <w:rsid w:val="00A01ABE"/>
    <w:rsid w:val="00A01D2C"/>
    <w:rsid w:val="00A02053"/>
    <w:rsid w:val="00A02BF2"/>
    <w:rsid w:val="00A032D0"/>
    <w:rsid w:val="00A03976"/>
    <w:rsid w:val="00A03CA0"/>
    <w:rsid w:val="00A04056"/>
    <w:rsid w:val="00A0413E"/>
    <w:rsid w:val="00A0415A"/>
    <w:rsid w:val="00A04429"/>
    <w:rsid w:val="00A0491F"/>
    <w:rsid w:val="00A04B3D"/>
    <w:rsid w:val="00A04F0D"/>
    <w:rsid w:val="00A066C4"/>
    <w:rsid w:val="00A071D8"/>
    <w:rsid w:val="00A07C5F"/>
    <w:rsid w:val="00A07D47"/>
    <w:rsid w:val="00A1155C"/>
    <w:rsid w:val="00A12289"/>
    <w:rsid w:val="00A12D56"/>
    <w:rsid w:val="00A12F62"/>
    <w:rsid w:val="00A13053"/>
    <w:rsid w:val="00A132E1"/>
    <w:rsid w:val="00A14786"/>
    <w:rsid w:val="00A14FE9"/>
    <w:rsid w:val="00A174E1"/>
    <w:rsid w:val="00A17E5B"/>
    <w:rsid w:val="00A20E38"/>
    <w:rsid w:val="00A213C1"/>
    <w:rsid w:val="00A21C1E"/>
    <w:rsid w:val="00A2263B"/>
    <w:rsid w:val="00A2382B"/>
    <w:rsid w:val="00A23AFC"/>
    <w:rsid w:val="00A23B86"/>
    <w:rsid w:val="00A243C0"/>
    <w:rsid w:val="00A2492F"/>
    <w:rsid w:val="00A274E0"/>
    <w:rsid w:val="00A276C3"/>
    <w:rsid w:val="00A2775E"/>
    <w:rsid w:val="00A27F82"/>
    <w:rsid w:val="00A27FC4"/>
    <w:rsid w:val="00A30A34"/>
    <w:rsid w:val="00A310BF"/>
    <w:rsid w:val="00A31415"/>
    <w:rsid w:val="00A31988"/>
    <w:rsid w:val="00A3234F"/>
    <w:rsid w:val="00A32B27"/>
    <w:rsid w:val="00A340FF"/>
    <w:rsid w:val="00A34617"/>
    <w:rsid w:val="00A3463F"/>
    <w:rsid w:val="00A349C7"/>
    <w:rsid w:val="00A34BCC"/>
    <w:rsid w:val="00A35C56"/>
    <w:rsid w:val="00A35CC7"/>
    <w:rsid w:val="00A3653C"/>
    <w:rsid w:val="00A3749B"/>
    <w:rsid w:val="00A37B7F"/>
    <w:rsid w:val="00A37D87"/>
    <w:rsid w:val="00A37F46"/>
    <w:rsid w:val="00A41827"/>
    <w:rsid w:val="00A4279B"/>
    <w:rsid w:val="00A427F8"/>
    <w:rsid w:val="00A43788"/>
    <w:rsid w:val="00A44887"/>
    <w:rsid w:val="00A448DE"/>
    <w:rsid w:val="00A448DF"/>
    <w:rsid w:val="00A44937"/>
    <w:rsid w:val="00A44D25"/>
    <w:rsid w:val="00A45DB4"/>
    <w:rsid w:val="00A477DB"/>
    <w:rsid w:val="00A47C7C"/>
    <w:rsid w:val="00A508DF"/>
    <w:rsid w:val="00A50BDE"/>
    <w:rsid w:val="00A50D88"/>
    <w:rsid w:val="00A537DF"/>
    <w:rsid w:val="00A54495"/>
    <w:rsid w:val="00A54947"/>
    <w:rsid w:val="00A56923"/>
    <w:rsid w:val="00A57093"/>
    <w:rsid w:val="00A5763D"/>
    <w:rsid w:val="00A600E4"/>
    <w:rsid w:val="00A60F6F"/>
    <w:rsid w:val="00A612CB"/>
    <w:rsid w:val="00A62256"/>
    <w:rsid w:val="00A629A1"/>
    <w:rsid w:val="00A62A37"/>
    <w:rsid w:val="00A62E42"/>
    <w:rsid w:val="00A6309C"/>
    <w:rsid w:val="00A64A71"/>
    <w:rsid w:val="00A65024"/>
    <w:rsid w:val="00A65F38"/>
    <w:rsid w:val="00A67F09"/>
    <w:rsid w:val="00A71285"/>
    <w:rsid w:val="00A71461"/>
    <w:rsid w:val="00A720B8"/>
    <w:rsid w:val="00A72960"/>
    <w:rsid w:val="00A72D8F"/>
    <w:rsid w:val="00A74D12"/>
    <w:rsid w:val="00A7705D"/>
    <w:rsid w:val="00A7755F"/>
    <w:rsid w:val="00A811BC"/>
    <w:rsid w:val="00A81612"/>
    <w:rsid w:val="00A8161C"/>
    <w:rsid w:val="00A82B37"/>
    <w:rsid w:val="00A82F6E"/>
    <w:rsid w:val="00A84052"/>
    <w:rsid w:val="00A84467"/>
    <w:rsid w:val="00A849DA"/>
    <w:rsid w:val="00A84DE7"/>
    <w:rsid w:val="00A857D8"/>
    <w:rsid w:val="00A85CA0"/>
    <w:rsid w:val="00A8691F"/>
    <w:rsid w:val="00A86F64"/>
    <w:rsid w:val="00A86F83"/>
    <w:rsid w:val="00A87595"/>
    <w:rsid w:val="00A90A1F"/>
    <w:rsid w:val="00A90ADA"/>
    <w:rsid w:val="00A90D61"/>
    <w:rsid w:val="00A90E94"/>
    <w:rsid w:val="00A91140"/>
    <w:rsid w:val="00A9144F"/>
    <w:rsid w:val="00A9182B"/>
    <w:rsid w:val="00A93401"/>
    <w:rsid w:val="00A9406D"/>
    <w:rsid w:val="00A940AD"/>
    <w:rsid w:val="00A94D54"/>
    <w:rsid w:val="00A95469"/>
    <w:rsid w:val="00A96828"/>
    <w:rsid w:val="00A97045"/>
    <w:rsid w:val="00A97938"/>
    <w:rsid w:val="00A97C37"/>
    <w:rsid w:val="00AA0BB5"/>
    <w:rsid w:val="00AA2251"/>
    <w:rsid w:val="00AA22E8"/>
    <w:rsid w:val="00AA2556"/>
    <w:rsid w:val="00AA2DE6"/>
    <w:rsid w:val="00AA40F2"/>
    <w:rsid w:val="00AA4E80"/>
    <w:rsid w:val="00AA5747"/>
    <w:rsid w:val="00AA57C8"/>
    <w:rsid w:val="00AA654A"/>
    <w:rsid w:val="00AA662D"/>
    <w:rsid w:val="00AA6929"/>
    <w:rsid w:val="00AA7A19"/>
    <w:rsid w:val="00AA7D1E"/>
    <w:rsid w:val="00AB0427"/>
    <w:rsid w:val="00AB0B65"/>
    <w:rsid w:val="00AB0EB6"/>
    <w:rsid w:val="00AB1670"/>
    <w:rsid w:val="00AB1A58"/>
    <w:rsid w:val="00AB2422"/>
    <w:rsid w:val="00AB264F"/>
    <w:rsid w:val="00AB2A2A"/>
    <w:rsid w:val="00AB3C45"/>
    <w:rsid w:val="00AB3C8E"/>
    <w:rsid w:val="00AB3CCC"/>
    <w:rsid w:val="00AB551A"/>
    <w:rsid w:val="00AB5C92"/>
    <w:rsid w:val="00AB5F82"/>
    <w:rsid w:val="00AB6FE3"/>
    <w:rsid w:val="00AB7931"/>
    <w:rsid w:val="00AB7AB9"/>
    <w:rsid w:val="00AC0190"/>
    <w:rsid w:val="00AC0327"/>
    <w:rsid w:val="00AC07D7"/>
    <w:rsid w:val="00AC1DC6"/>
    <w:rsid w:val="00AC25D5"/>
    <w:rsid w:val="00AC28A5"/>
    <w:rsid w:val="00AC2BB6"/>
    <w:rsid w:val="00AC3196"/>
    <w:rsid w:val="00AC3D46"/>
    <w:rsid w:val="00AC4A02"/>
    <w:rsid w:val="00AC5747"/>
    <w:rsid w:val="00AC696B"/>
    <w:rsid w:val="00AC6E27"/>
    <w:rsid w:val="00AC7A1C"/>
    <w:rsid w:val="00AC7BD0"/>
    <w:rsid w:val="00AD0625"/>
    <w:rsid w:val="00AD2219"/>
    <w:rsid w:val="00AD3CB0"/>
    <w:rsid w:val="00AD586E"/>
    <w:rsid w:val="00AD58C2"/>
    <w:rsid w:val="00AD5F25"/>
    <w:rsid w:val="00AD6A4A"/>
    <w:rsid w:val="00AD7409"/>
    <w:rsid w:val="00AE0B0E"/>
    <w:rsid w:val="00AE0E5C"/>
    <w:rsid w:val="00AE1412"/>
    <w:rsid w:val="00AE1938"/>
    <w:rsid w:val="00AE1A65"/>
    <w:rsid w:val="00AE1F73"/>
    <w:rsid w:val="00AE2906"/>
    <w:rsid w:val="00AE2F90"/>
    <w:rsid w:val="00AE48CF"/>
    <w:rsid w:val="00AE594A"/>
    <w:rsid w:val="00AE5DF8"/>
    <w:rsid w:val="00AE623B"/>
    <w:rsid w:val="00AE66CB"/>
    <w:rsid w:val="00AE6E5D"/>
    <w:rsid w:val="00AE6E7E"/>
    <w:rsid w:val="00AE7680"/>
    <w:rsid w:val="00AE7753"/>
    <w:rsid w:val="00AF0D09"/>
    <w:rsid w:val="00AF1221"/>
    <w:rsid w:val="00AF1C8E"/>
    <w:rsid w:val="00AF1E94"/>
    <w:rsid w:val="00AF2251"/>
    <w:rsid w:val="00AF24C6"/>
    <w:rsid w:val="00AF25A5"/>
    <w:rsid w:val="00AF2A6F"/>
    <w:rsid w:val="00AF475D"/>
    <w:rsid w:val="00AF6F77"/>
    <w:rsid w:val="00AF73ED"/>
    <w:rsid w:val="00AF767B"/>
    <w:rsid w:val="00B00203"/>
    <w:rsid w:val="00B01095"/>
    <w:rsid w:val="00B02B74"/>
    <w:rsid w:val="00B0315A"/>
    <w:rsid w:val="00B03869"/>
    <w:rsid w:val="00B03DD6"/>
    <w:rsid w:val="00B0462D"/>
    <w:rsid w:val="00B04D0D"/>
    <w:rsid w:val="00B060A3"/>
    <w:rsid w:val="00B068CF"/>
    <w:rsid w:val="00B06A2F"/>
    <w:rsid w:val="00B10C41"/>
    <w:rsid w:val="00B12244"/>
    <w:rsid w:val="00B12DA8"/>
    <w:rsid w:val="00B13FFA"/>
    <w:rsid w:val="00B1403A"/>
    <w:rsid w:val="00B146D0"/>
    <w:rsid w:val="00B1489C"/>
    <w:rsid w:val="00B15196"/>
    <w:rsid w:val="00B15796"/>
    <w:rsid w:val="00B157EB"/>
    <w:rsid w:val="00B1585F"/>
    <w:rsid w:val="00B15FDB"/>
    <w:rsid w:val="00B164E3"/>
    <w:rsid w:val="00B210C8"/>
    <w:rsid w:val="00B24BD8"/>
    <w:rsid w:val="00B25AFA"/>
    <w:rsid w:val="00B265B7"/>
    <w:rsid w:val="00B26EA2"/>
    <w:rsid w:val="00B30816"/>
    <w:rsid w:val="00B31477"/>
    <w:rsid w:val="00B31E3E"/>
    <w:rsid w:val="00B31EF0"/>
    <w:rsid w:val="00B31F5C"/>
    <w:rsid w:val="00B32EA9"/>
    <w:rsid w:val="00B33809"/>
    <w:rsid w:val="00B33842"/>
    <w:rsid w:val="00B34768"/>
    <w:rsid w:val="00B34BB6"/>
    <w:rsid w:val="00B35422"/>
    <w:rsid w:val="00B354A5"/>
    <w:rsid w:val="00B3583B"/>
    <w:rsid w:val="00B36132"/>
    <w:rsid w:val="00B37A61"/>
    <w:rsid w:val="00B37A8F"/>
    <w:rsid w:val="00B40325"/>
    <w:rsid w:val="00B4074C"/>
    <w:rsid w:val="00B40A71"/>
    <w:rsid w:val="00B40A74"/>
    <w:rsid w:val="00B416EB"/>
    <w:rsid w:val="00B41BAA"/>
    <w:rsid w:val="00B4249A"/>
    <w:rsid w:val="00B437AE"/>
    <w:rsid w:val="00B437F0"/>
    <w:rsid w:val="00B4474E"/>
    <w:rsid w:val="00B44E25"/>
    <w:rsid w:val="00B45B30"/>
    <w:rsid w:val="00B513FB"/>
    <w:rsid w:val="00B51A1E"/>
    <w:rsid w:val="00B5332C"/>
    <w:rsid w:val="00B55834"/>
    <w:rsid w:val="00B56F99"/>
    <w:rsid w:val="00B60137"/>
    <w:rsid w:val="00B618FA"/>
    <w:rsid w:val="00B61F0A"/>
    <w:rsid w:val="00B630FE"/>
    <w:rsid w:val="00B633E2"/>
    <w:rsid w:val="00B63F11"/>
    <w:rsid w:val="00B646BA"/>
    <w:rsid w:val="00B65347"/>
    <w:rsid w:val="00B65DE1"/>
    <w:rsid w:val="00B65E80"/>
    <w:rsid w:val="00B6691B"/>
    <w:rsid w:val="00B67AF5"/>
    <w:rsid w:val="00B67CAA"/>
    <w:rsid w:val="00B70480"/>
    <w:rsid w:val="00B7109E"/>
    <w:rsid w:val="00B72BDF"/>
    <w:rsid w:val="00B72EB2"/>
    <w:rsid w:val="00B738D0"/>
    <w:rsid w:val="00B7405F"/>
    <w:rsid w:val="00B75435"/>
    <w:rsid w:val="00B76506"/>
    <w:rsid w:val="00B777E0"/>
    <w:rsid w:val="00B77E1A"/>
    <w:rsid w:val="00B77E51"/>
    <w:rsid w:val="00B77FF4"/>
    <w:rsid w:val="00B80313"/>
    <w:rsid w:val="00B80E60"/>
    <w:rsid w:val="00B81364"/>
    <w:rsid w:val="00B81990"/>
    <w:rsid w:val="00B82371"/>
    <w:rsid w:val="00B8280F"/>
    <w:rsid w:val="00B832F0"/>
    <w:rsid w:val="00B833DC"/>
    <w:rsid w:val="00B833EF"/>
    <w:rsid w:val="00B83F42"/>
    <w:rsid w:val="00B83F98"/>
    <w:rsid w:val="00B84184"/>
    <w:rsid w:val="00B8464A"/>
    <w:rsid w:val="00B8492E"/>
    <w:rsid w:val="00B84CB2"/>
    <w:rsid w:val="00B84D29"/>
    <w:rsid w:val="00B85923"/>
    <w:rsid w:val="00B85E6B"/>
    <w:rsid w:val="00B860A2"/>
    <w:rsid w:val="00B86855"/>
    <w:rsid w:val="00B87927"/>
    <w:rsid w:val="00B8794A"/>
    <w:rsid w:val="00B90350"/>
    <w:rsid w:val="00B90FE4"/>
    <w:rsid w:val="00B91530"/>
    <w:rsid w:val="00B91753"/>
    <w:rsid w:val="00B91DAE"/>
    <w:rsid w:val="00B925D3"/>
    <w:rsid w:val="00B940AB"/>
    <w:rsid w:val="00B94162"/>
    <w:rsid w:val="00B9463D"/>
    <w:rsid w:val="00B94983"/>
    <w:rsid w:val="00B94FBD"/>
    <w:rsid w:val="00B961DA"/>
    <w:rsid w:val="00B96889"/>
    <w:rsid w:val="00B9689A"/>
    <w:rsid w:val="00B96B40"/>
    <w:rsid w:val="00B96DB9"/>
    <w:rsid w:val="00B96E99"/>
    <w:rsid w:val="00BA0A3D"/>
    <w:rsid w:val="00BA2313"/>
    <w:rsid w:val="00BA5072"/>
    <w:rsid w:val="00BA5342"/>
    <w:rsid w:val="00BB1956"/>
    <w:rsid w:val="00BB26EE"/>
    <w:rsid w:val="00BB29EF"/>
    <w:rsid w:val="00BB2C59"/>
    <w:rsid w:val="00BB3345"/>
    <w:rsid w:val="00BB383B"/>
    <w:rsid w:val="00BB3D74"/>
    <w:rsid w:val="00BB41CC"/>
    <w:rsid w:val="00BB4977"/>
    <w:rsid w:val="00BB4B2C"/>
    <w:rsid w:val="00BB4F75"/>
    <w:rsid w:val="00BB59F3"/>
    <w:rsid w:val="00BB74DE"/>
    <w:rsid w:val="00BC08EA"/>
    <w:rsid w:val="00BC0A07"/>
    <w:rsid w:val="00BC1317"/>
    <w:rsid w:val="00BC1A95"/>
    <w:rsid w:val="00BC1BD1"/>
    <w:rsid w:val="00BC1D9B"/>
    <w:rsid w:val="00BC20E4"/>
    <w:rsid w:val="00BC21ED"/>
    <w:rsid w:val="00BC297B"/>
    <w:rsid w:val="00BC404B"/>
    <w:rsid w:val="00BC5DB6"/>
    <w:rsid w:val="00BC77C4"/>
    <w:rsid w:val="00BC7920"/>
    <w:rsid w:val="00BD18F6"/>
    <w:rsid w:val="00BD1E8A"/>
    <w:rsid w:val="00BD26AA"/>
    <w:rsid w:val="00BD301A"/>
    <w:rsid w:val="00BD35EE"/>
    <w:rsid w:val="00BD454F"/>
    <w:rsid w:val="00BD5041"/>
    <w:rsid w:val="00BD6200"/>
    <w:rsid w:val="00BD6427"/>
    <w:rsid w:val="00BD652B"/>
    <w:rsid w:val="00BD66FF"/>
    <w:rsid w:val="00BD69D5"/>
    <w:rsid w:val="00BD7463"/>
    <w:rsid w:val="00BD75AC"/>
    <w:rsid w:val="00BE2E0F"/>
    <w:rsid w:val="00BE2F2C"/>
    <w:rsid w:val="00BE3528"/>
    <w:rsid w:val="00BE37A9"/>
    <w:rsid w:val="00BE399F"/>
    <w:rsid w:val="00BE3E85"/>
    <w:rsid w:val="00BE53E9"/>
    <w:rsid w:val="00BE5777"/>
    <w:rsid w:val="00BE590B"/>
    <w:rsid w:val="00BE6C25"/>
    <w:rsid w:val="00BE6ED2"/>
    <w:rsid w:val="00BE717F"/>
    <w:rsid w:val="00BE746D"/>
    <w:rsid w:val="00BE7C83"/>
    <w:rsid w:val="00BF04B2"/>
    <w:rsid w:val="00BF06E1"/>
    <w:rsid w:val="00BF0924"/>
    <w:rsid w:val="00BF11ED"/>
    <w:rsid w:val="00BF2125"/>
    <w:rsid w:val="00BF222D"/>
    <w:rsid w:val="00BF35E8"/>
    <w:rsid w:val="00BF3E51"/>
    <w:rsid w:val="00BF3F3E"/>
    <w:rsid w:val="00BF3F5F"/>
    <w:rsid w:val="00BF416A"/>
    <w:rsid w:val="00BF533B"/>
    <w:rsid w:val="00BF542A"/>
    <w:rsid w:val="00BF561F"/>
    <w:rsid w:val="00BF63A1"/>
    <w:rsid w:val="00BF6B2C"/>
    <w:rsid w:val="00C017A9"/>
    <w:rsid w:val="00C01DCC"/>
    <w:rsid w:val="00C02DB6"/>
    <w:rsid w:val="00C0353D"/>
    <w:rsid w:val="00C045BE"/>
    <w:rsid w:val="00C04985"/>
    <w:rsid w:val="00C05EA4"/>
    <w:rsid w:val="00C07BD7"/>
    <w:rsid w:val="00C100FB"/>
    <w:rsid w:val="00C101A7"/>
    <w:rsid w:val="00C10343"/>
    <w:rsid w:val="00C1128E"/>
    <w:rsid w:val="00C117E0"/>
    <w:rsid w:val="00C118ED"/>
    <w:rsid w:val="00C11CED"/>
    <w:rsid w:val="00C122D7"/>
    <w:rsid w:val="00C122EF"/>
    <w:rsid w:val="00C12976"/>
    <w:rsid w:val="00C129BE"/>
    <w:rsid w:val="00C136A2"/>
    <w:rsid w:val="00C14584"/>
    <w:rsid w:val="00C1563B"/>
    <w:rsid w:val="00C15CE1"/>
    <w:rsid w:val="00C17833"/>
    <w:rsid w:val="00C17BCF"/>
    <w:rsid w:val="00C202B3"/>
    <w:rsid w:val="00C2044A"/>
    <w:rsid w:val="00C21527"/>
    <w:rsid w:val="00C21789"/>
    <w:rsid w:val="00C2189F"/>
    <w:rsid w:val="00C21C50"/>
    <w:rsid w:val="00C21EE0"/>
    <w:rsid w:val="00C223CB"/>
    <w:rsid w:val="00C22435"/>
    <w:rsid w:val="00C23D06"/>
    <w:rsid w:val="00C2475E"/>
    <w:rsid w:val="00C24AE7"/>
    <w:rsid w:val="00C24B65"/>
    <w:rsid w:val="00C2538B"/>
    <w:rsid w:val="00C25443"/>
    <w:rsid w:val="00C259C5"/>
    <w:rsid w:val="00C25E94"/>
    <w:rsid w:val="00C266C0"/>
    <w:rsid w:val="00C26C6F"/>
    <w:rsid w:val="00C30297"/>
    <w:rsid w:val="00C30600"/>
    <w:rsid w:val="00C30E18"/>
    <w:rsid w:val="00C31382"/>
    <w:rsid w:val="00C31752"/>
    <w:rsid w:val="00C329EC"/>
    <w:rsid w:val="00C32AD7"/>
    <w:rsid w:val="00C32D39"/>
    <w:rsid w:val="00C32EB2"/>
    <w:rsid w:val="00C35644"/>
    <w:rsid w:val="00C35CFC"/>
    <w:rsid w:val="00C3785D"/>
    <w:rsid w:val="00C37B7B"/>
    <w:rsid w:val="00C37D57"/>
    <w:rsid w:val="00C41889"/>
    <w:rsid w:val="00C419CA"/>
    <w:rsid w:val="00C42646"/>
    <w:rsid w:val="00C42FE3"/>
    <w:rsid w:val="00C439DD"/>
    <w:rsid w:val="00C44902"/>
    <w:rsid w:val="00C451E9"/>
    <w:rsid w:val="00C457A9"/>
    <w:rsid w:val="00C46308"/>
    <w:rsid w:val="00C463C9"/>
    <w:rsid w:val="00C46816"/>
    <w:rsid w:val="00C46C03"/>
    <w:rsid w:val="00C472FE"/>
    <w:rsid w:val="00C473EA"/>
    <w:rsid w:val="00C47CB7"/>
    <w:rsid w:val="00C50A9D"/>
    <w:rsid w:val="00C50D2A"/>
    <w:rsid w:val="00C51355"/>
    <w:rsid w:val="00C517AE"/>
    <w:rsid w:val="00C5183E"/>
    <w:rsid w:val="00C51D44"/>
    <w:rsid w:val="00C5246F"/>
    <w:rsid w:val="00C53B91"/>
    <w:rsid w:val="00C55B5B"/>
    <w:rsid w:val="00C609D0"/>
    <w:rsid w:val="00C60C1F"/>
    <w:rsid w:val="00C610C9"/>
    <w:rsid w:val="00C61112"/>
    <w:rsid w:val="00C61AE9"/>
    <w:rsid w:val="00C62C8E"/>
    <w:rsid w:val="00C643CA"/>
    <w:rsid w:val="00C647E5"/>
    <w:rsid w:val="00C67FCE"/>
    <w:rsid w:val="00C70D4D"/>
    <w:rsid w:val="00C70E44"/>
    <w:rsid w:val="00C70F18"/>
    <w:rsid w:val="00C70F5F"/>
    <w:rsid w:val="00C71227"/>
    <w:rsid w:val="00C7127E"/>
    <w:rsid w:val="00C71BB9"/>
    <w:rsid w:val="00C71E60"/>
    <w:rsid w:val="00C721A4"/>
    <w:rsid w:val="00C72318"/>
    <w:rsid w:val="00C724E6"/>
    <w:rsid w:val="00C7312C"/>
    <w:rsid w:val="00C747A5"/>
    <w:rsid w:val="00C74AEB"/>
    <w:rsid w:val="00C74D44"/>
    <w:rsid w:val="00C754FC"/>
    <w:rsid w:val="00C75735"/>
    <w:rsid w:val="00C75A89"/>
    <w:rsid w:val="00C75B0F"/>
    <w:rsid w:val="00C76587"/>
    <w:rsid w:val="00C765E8"/>
    <w:rsid w:val="00C7763D"/>
    <w:rsid w:val="00C80025"/>
    <w:rsid w:val="00C80392"/>
    <w:rsid w:val="00C8072E"/>
    <w:rsid w:val="00C80CED"/>
    <w:rsid w:val="00C817D4"/>
    <w:rsid w:val="00C82529"/>
    <w:rsid w:val="00C82E1C"/>
    <w:rsid w:val="00C83D61"/>
    <w:rsid w:val="00C85314"/>
    <w:rsid w:val="00C857CE"/>
    <w:rsid w:val="00C858BB"/>
    <w:rsid w:val="00C863C8"/>
    <w:rsid w:val="00C87F4E"/>
    <w:rsid w:val="00C90571"/>
    <w:rsid w:val="00C90DE2"/>
    <w:rsid w:val="00C9122D"/>
    <w:rsid w:val="00C91E19"/>
    <w:rsid w:val="00C930AC"/>
    <w:rsid w:val="00C941AF"/>
    <w:rsid w:val="00C94537"/>
    <w:rsid w:val="00C94D4C"/>
    <w:rsid w:val="00C95026"/>
    <w:rsid w:val="00C95993"/>
    <w:rsid w:val="00C95E5D"/>
    <w:rsid w:val="00C965FA"/>
    <w:rsid w:val="00C97A75"/>
    <w:rsid w:val="00C97E84"/>
    <w:rsid w:val="00C97F85"/>
    <w:rsid w:val="00CA0116"/>
    <w:rsid w:val="00CA03FE"/>
    <w:rsid w:val="00CA06B6"/>
    <w:rsid w:val="00CA1B20"/>
    <w:rsid w:val="00CA1D59"/>
    <w:rsid w:val="00CA1D62"/>
    <w:rsid w:val="00CA399F"/>
    <w:rsid w:val="00CA3D17"/>
    <w:rsid w:val="00CA4BC0"/>
    <w:rsid w:val="00CA4EDA"/>
    <w:rsid w:val="00CA5765"/>
    <w:rsid w:val="00CA5837"/>
    <w:rsid w:val="00CA5CA8"/>
    <w:rsid w:val="00CB0157"/>
    <w:rsid w:val="00CB11C3"/>
    <w:rsid w:val="00CB145D"/>
    <w:rsid w:val="00CB1928"/>
    <w:rsid w:val="00CB1D33"/>
    <w:rsid w:val="00CB242C"/>
    <w:rsid w:val="00CB248A"/>
    <w:rsid w:val="00CB3865"/>
    <w:rsid w:val="00CB5205"/>
    <w:rsid w:val="00CB6C0F"/>
    <w:rsid w:val="00CB6E1A"/>
    <w:rsid w:val="00CB7285"/>
    <w:rsid w:val="00CC02C2"/>
    <w:rsid w:val="00CC0588"/>
    <w:rsid w:val="00CC35CA"/>
    <w:rsid w:val="00CC4BA2"/>
    <w:rsid w:val="00CC51D8"/>
    <w:rsid w:val="00CC559D"/>
    <w:rsid w:val="00CC55CB"/>
    <w:rsid w:val="00CC68D6"/>
    <w:rsid w:val="00CC7374"/>
    <w:rsid w:val="00CC7773"/>
    <w:rsid w:val="00CC7FBC"/>
    <w:rsid w:val="00CD11C4"/>
    <w:rsid w:val="00CD349B"/>
    <w:rsid w:val="00CD4180"/>
    <w:rsid w:val="00CD5A55"/>
    <w:rsid w:val="00CD6170"/>
    <w:rsid w:val="00CD6313"/>
    <w:rsid w:val="00CD654B"/>
    <w:rsid w:val="00CD6AF5"/>
    <w:rsid w:val="00CD72C9"/>
    <w:rsid w:val="00CD7922"/>
    <w:rsid w:val="00CE03A7"/>
    <w:rsid w:val="00CE05AB"/>
    <w:rsid w:val="00CE1836"/>
    <w:rsid w:val="00CE18C8"/>
    <w:rsid w:val="00CE1DFF"/>
    <w:rsid w:val="00CE223E"/>
    <w:rsid w:val="00CE2583"/>
    <w:rsid w:val="00CE2D76"/>
    <w:rsid w:val="00CE2DDF"/>
    <w:rsid w:val="00CE35DE"/>
    <w:rsid w:val="00CE372B"/>
    <w:rsid w:val="00CE3D0A"/>
    <w:rsid w:val="00CE43E0"/>
    <w:rsid w:val="00CE4843"/>
    <w:rsid w:val="00CE4D94"/>
    <w:rsid w:val="00CE501F"/>
    <w:rsid w:val="00CE5875"/>
    <w:rsid w:val="00CE5DDB"/>
    <w:rsid w:val="00CE6259"/>
    <w:rsid w:val="00CE6521"/>
    <w:rsid w:val="00CE68E7"/>
    <w:rsid w:val="00CE6FC7"/>
    <w:rsid w:val="00CE7B9C"/>
    <w:rsid w:val="00CF00FD"/>
    <w:rsid w:val="00CF09C5"/>
    <w:rsid w:val="00CF1F6C"/>
    <w:rsid w:val="00CF2CEB"/>
    <w:rsid w:val="00CF2CEF"/>
    <w:rsid w:val="00CF3E11"/>
    <w:rsid w:val="00CF3F0D"/>
    <w:rsid w:val="00CF428A"/>
    <w:rsid w:val="00CF5491"/>
    <w:rsid w:val="00CF5A2F"/>
    <w:rsid w:val="00CF5F82"/>
    <w:rsid w:val="00CF6CEA"/>
    <w:rsid w:val="00CF6DA3"/>
    <w:rsid w:val="00CF788F"/>
    <w:rsid w:val="00CF795E"/>
    <w:rsid w:val="00CF7E8B"/>
    <w:rsid w:val="00D003DF"/>
    <w:rsid w:val="00D00CA0"/>
    <w:rsid w:val="00D0250C"/>
    <w:rsid w:val="00D02BB2"/>
    <w:rsid w:val="00D02D36"/>
    <w:rsid w:val="00D02DB9"/>
    <w:rsid w:val="00D04017"/>
    <w:rsid w:val="00D046C4"/>
    <w:rsid w:val="00D054D9"/>
    <w:rsid w:val="00D05D14"/>
    <w:rsid w:val="00D06428"/>
    <w:rsid w:val="00D07D8E"/>
    <w:rsid w:val="00D07E4D"/>
    <w:rsid w:val="00D07F23"/>
    <w:rsid w:val="00D07F8F"/>
    <w:rsid w:val="00D101F7"/>
    <w:rsid w:val="00D10E72"/>
    <w:rsid w:val="00D110DD"/>
    <w:rsid w:val="00D12265"/>
    <w:rsid w:val="00D12F21"/>
    <w:rsid w:val="00D1307D"/>
    <w:rsid w:val="00D13543"/>
    <w:rsid w:val="00D13D25"/>
    <w:rsid w:val="00D13D81"/>
    <w:rsid w:val="00D145F5"/>
    <w:rsid w:val="00D149A0"/>
    <w:rsid w:val="00D14B4A"/>
    <w:rsid w:val="00D14DF9"/>
    <w:rsid w:val="00D15160"/>
    <w:rsid w:val="00D177DD"/>
    <w:rsid w:val="00D17DFB"/>
    <w:rsid w:val="00D20BD9"/>
    <w:rsid w:val="00D20F49"/>
    <w:rsid w:val="00D210CE"/>
    <w:rsid w:val="00D2128D"/>
    <w:rsid w:val="00D21AB2"/>
    <w:rsid w:val="00D22378"/>
    <w:rsid w:val="00D239E5"/>
    <w:rsid w:val="00D2573A"/>
    <w:rsid w:val="00D258B8"/>
    <w:rsid w:val="00D25D7C"/>
    <w:rsid w:val="00D278B0"/>
    <w:rsid w:val="00D304F4"/>
    <w:rsid w:val="00D31B81"/>
    <w:rsid w:val="00D31DCD"/>
    <w:rsid w:val="00D329CF"/>
    <w:rsid w:val="00D32E1B"/>
    <w:rsid w:val="00D330D4"/>
    <w:rsid w:val="00D33BA1"/>
    <w:rsid w:val="00D34A51"/>
    <w:rsid w:val="00D34E2E"/>
    <w:rsid w:val="00D34EBE"/>
    <w:rsid w:val="00D35312"/>
    <w:rsid w:val="00D355F0"/>
    <w:rsid w:val="00D35B37"/>
    <w:rsid w:val="00D35E85"/>
    <w:rsid w:val="00D3753E"/>
    <w:rsid w:val="00D37EBC"/>
    <w:rsid w:val="00D37F14"/>
    <w:rsid w:val="00D4092A"/>
    <w:rsid w:val="00D42955"/>
    <w:rsid w:val="00D431EA"/>
    <w:rsid w:val="00D43AC8"/>
    <w:rsid w:val="00D446B1"/>
    <w:rsid w:val="00D45147"/>
    <w:rsid w:val="00D45758"/>
    <w:rsid w:val="00D4596B"/>
    <w:rsid w:val="00D4663F"/>
    <w:rsid w:val="00D46961"/>
    <w:rsid w:val="00D46C47"/>
    <w:rsid w:val="00D47AB9"/>
    <w:rsid w:val="00D50199"/>
    <w:rsid w:val="00D528DB"/>
    <w:rsid w:val="00D539B5"/>
    <w:rsid w:val="00D539FB"/>
    <w:rsid w:val="00D545F9"/>
    <w:rsid w:val="00D54BBC"/>
    <w:rsid w:val="00D56113"/>
    <w:rsid w:val="00D56DC9"/>
    <w:rsid w:val="00D57207"/>
    <w:rsid w:val="00D57560"/>
    <w:rsid w:val="00D60C54"/>
    <w:rsid w:val="00D618A6"/>
    <w:rsid w:val="00D61A2B"/>
    <w:rsid w:val="00D62296"/>
    <w:rsid w:val="00D625B1"/>
    <w:rsid w:val="00D63297"/>
    <w:rsid w:val="00D652C1"/>
    <w:rsid w:val="00D65B91"/>
    <w:rsid w:val="00D665CC"/>
    <w:rsid w:val="00D66711"/>
    <w:rsid w:val="00D66A0B"/>
    <w:rsid w:val="00D66A96"/>
    <w:rsid w:val="00D66C9D"/>
    <w:rsid w:val="00D67DFF"/>
    <w:rsid w:val="00D7028A"/>
    <w:rsid w:val="00D705FD"/>
    <w:rsid w:val="00D707F3"/>
    <w:rsid w:val="00D717CA"/>
    <w:rsid w:val="00D71EBA"/>
    <w:rsid w:val="00D723BA"/>
    <w:rsid w:val="00D7580F"/>
    <w:rsid w:val="00D75AD6"/>
    <w:rsid w:val="00D7741F"/>
    <w:rsid w:val="00D80AA1"/>
    <w:rsid w:val="00D81744"/>
    <w:rsid w:val="00D81A8F"/>
    <w:rsid w:val="00D8211C"/>
    <w:rsid w:val="00D833D9"/>
    <w:rsid w:val="00D83469"/>
    <w:rsid w:val="00D83903"/>
    <w:rsid w:val="00D83BD9"/>
    <w:rsid w:val="00D854B9"/>
    <w:rsid w:val="00D85D75"/>
    <w:rsid w:val="00D8637E"/>
    <w:rsid w:val="00D86705"/>
    <w:rsid w:val="00D86FF7"/>
    <w:rsid w:val="00D91772"/>
    <w:rsid w:val="00D91EB7"/>
    <w:rsid w:val="00D93C4C"/>
    <w:rsid w:val="00D9490F"/>
    <w:rsid w:val="00D94DCF"/>
    <w:rsid w:val="00D94EAE"/>
    <w:rsid w:val="00D9568E"/>
    <w:rsid w:val="00D95A0D"/>
    <w:rsid w:val="00D95E4E"/>
    <w:rsid w:val="00D9673A"/>
    <w:rsid w:val="00D96B13"/>
    <w:rsid w:val="00D96C8B"/>
    <w:rsid w:val="00D96DEF"/>
    <w:rsid w:val="00D971FC"/>
    <w:rsid w:val="00D97246"/>
    <w:rsid w:val="00D975A3"/>
    <w:rsid w:val="00DA0710"/>
    <w:rsid w:val="00DA0A99"/>
    <w:rsid w:val="00DA1506"/>
    <w:rsid w:val="00DA1E13"/>
    <w:rsid w:val="00DA1E8D"/>
    <w:rsid w:val="00DA2E78"/>
    <w:rsid w:val="00DA323A"/>
    <w:rsid w:val="00DA335D"/>
    <w:rsid w:val="00DA3779"/>
    <w:rsid w:val="00DA3873"/>
    <w:rsid w:val="00DA3E2C"/>
    <w:rsid w:val="00DA4246"/>
    <w:rsid w:val="00DA56BD"/>
    <w:rsid w:val="00DA5768"/>
    <w:rsid w:val="00DA586F"/>
    <w:rsid w:val="00DA5EEF"/>
    <w:rsid w:val="00DA6056"/>
    <w:rsid w:val="00DA611D"/>
    <w:rsid w:val="00DA667A"/>
    <w:rsid w:val="00DA66E9"/>
    <w:rsid w:val="00DA7A0A"/>
    <w:rsid w:val="00DB085A"/>
    <w:rsid w:val="00DB08DA"/>
    <w:rsid w:val="00DB09C6"/>
    <w:rsid w:val="00DB1E4C"/>
    <w:rsid w:val="00DB3193"/>
    <w:rsid w:val="00DB330C"/>
    <w:rsid w:val="00DB3DD7"/>
    <w:rsid w:val="00DB4BD8"/>
    <w:rsid w:val="00DB5028"/>
    <w:rsid w:val="00DB533A"/>
    <w:rsid w:val="00DB58A4"/>
    <w:rsid w:val="00DB5BAB"/>
    <w:rsid w:val="00DB6A91"/>
    <w:rsid w:val="00DB7180"/>
    <w:rsid w:val="00DB79F4"/>
    <w:rsid w:val="00DB7F09"/>
    <w:rsid w:val="00DC00E8"/>
    <w:rsid w:val="00DC0AAE"/>
    <w:rsid w:val="00DC1696"/>
    <w:rsid w:val="00DC1A13"/>
    <w:rsid w:val="00DC1C56"/>
    <w:rsid w:val="00DC2516"/>
    <w:rsid w:val="00DC2A0E"/>
    <w:rsid w:val="00DC2E14"/>
    <w:rsid w:val="00DC38F5"/>
    <w:rsid w:val="00DC406B"/>
    <w:rsid w:val="00DC46AA"/>
    <w:rsid w:val="00DC4756"/>
    <w:rsid w:val="00DC49D0"/>
    <w:rsid w:val="00DC5DB1"/>
    <w:rsid w:val="00DC6179"/>
    <w:rsid w:val="00DC6379"/>
    <w:rsid w:val="00DC6B43"/>
    <w:rsid w:val="00DC71E8"/>
    <w:rsid w:val="00DD0E36"/>
    <w:rsid w:val="00DD1AF2"/>
    <w:rsid w:val="00DD1B13"/>
    <w:rsid w:val="00DD1EFF"/>
    <w:rsid w:val="00DD3526"/>
    <w:rsid w:val="00DD37D2"/>
    <w:rsid w:val="00DD4089"/>
    <w:rsid w:val="00DD40DC"/>
    <w:rsid w:val="00DD41A6"/>
    <w:rsid w:val="00DD4394"/>
    <w:rsid w:val="00DD46E7"/>
    <w:rsid w:val="00DD6126"/>
    <w:rsid w:val="00DD6561"/>
    <w:rsid w:val="00DD750A"/>
    <w:rsid w:val="00DD7AED"/>
    <w:rsid w:val="00DE0DE7"/>
    <w:rsid w:val="00DE0EF9"/>
    <w:rsid w:val="00DE2676"/>
    <w:rsid w:val="00DE2C31"/>
    <w:rsid w:val="00DE3529"/>
    <w:rsid w:val="00DE3C77"/>
    <w:rsid w:val="00DE3FAC"/>
    <w:rsid w:val="00DE4A25"/>
    <w:rsid w:val="00DE55FD"/>
    <w:rsid w:val="00DE6156"/>
    <w:rsid w:val="00DE6932"/>
    <w:rsid w:val="00DE6CD7"/>
    <w:rsid w:val="00DE6D79"/>
    <w:rsid w:val="00DE7178"/>
    <w:rsid w:val="00DE7692"/>
    <w:rsid w:val="00DF04E6"/>
    <w:rsid w:val="00DF05B9"/>
    <w:rsid w:val="00DF0AF9"/>
    <w:rsid w:val="00DF0B90"/>
    <w:rsid w:val="00DF179A"/>
    <w:rsid w:val="00DF1C95"/>
    <w:rsid w:val="00DF1D5E"/>
    <w:rsid w:val="00DF2393"/>
    <w:rsid w:val="00DF3C44"/>
    <w:rsid w:val="00DF403D"/>
    <w:rsid w:val="00DF5A33"/>
    <w:rsid w:val="00DF5C41"/>
    <w:rsid w:val="00DF654A"/>
    <w:rsid w:val="00DF6F61"/>
    <w:rsid w:val="00DF7598"/>
    <w:rsid w:val="00DF7B25"/>
    <w:rsid w:val="00E00DD9"/>
    <w:rsid w:val="00E00E8B"/>
    <w:rsid w:val="00E015F6"/>
    <w:rsid w:val="00E01A18"/>
    <w:rsid w:val="00E01D71"/>
    <w:rsid w:val="00E02389"/>
    <w:rsid w:val="00E02522"/>
    <w:rsid w:val="00E02C78"/>
    <w:rsid w:val="00E0330B"/>
    <w:rsid w:val="00E04E36"/>
    <w:rsid w:val="00E05B8F"/>
    <w:rsid w:val="00E06174"/>
    <w:rsid w:val="00E06832"/>
    <w:rsid w:val="00E06A7D"/>
    <w:rsid w:val="00E079F0"/>
    <w:rsid w:val="00E07D75"/>
    <w:rsid w:val="00E101C6"/>
    <w:rsid w:val="00E102EB"/>
    <w:rsid w:val="00E10727"/>
    <w:rsid w:val="00E10F4B"/>
    <w:rsid w:val="00E11003"/>
    <w:rsid w:val="00E11C8E"/>
    <w:rsid w:val="00E12B4F"/>
    <w:rsid w:val="00E12D2D"/>
    <w:rsid w:val="00E133C2"/>
    <w:rsid w:val="00E13588"/>
    <w:rsid w:val="00E137AC"/>
    <w:rsid w:val="00E13AE3"/>
    <w:rsid w:val="00E1426D"/>
    <w:rsid w:val="00E150EE"/>
    <w:rsid w:val="00E16229"/>
    <w:rsid w:val="00E16F4A"/>
    <w:rsid w:val="00E173BB"/>
    <w:rsid w:val="00E201F2"/>
    <w:rsid w:val="00E20299"/>
    <w:rsid w:val="00E21638"/>
    <w:rsid w:val="00E2205B"/>
    <w:rsid w:val="00E224A9"/>
    <w:rsid w:val="00E22A2F"/>
    <w:rsid w:val="00E22D51"/>
    <w:rsid w:val="00E23B6B"/>
    <w:rsid w:val="00E24D27"/>
    <w:rsid w:val="00E24E09"/>
    <w:rsid w:val="00E267CA"/>
    <w:rsid w:val="00E2693C"/>
    <w:rsid w:val="00E26F82"/>
    <w:rsid w:val="00E273EA"/>
    <w:rsid w:val="00E27D09"/>
    <w:rsid w:val="00E31105"/>
    <w:rsid w:val="00E32614"/>
    <w:rsid w:val="00E32733"/>
    <w:rsid w:val="00E32B95"/>
    <w:rsid w:val="00E333EE"/>
    <w:rsid w:val="00E3467B"/>
    <w:rsid w:val="00E34E9A"/>
    <w:rsid w:val="00E34ED9"/>
    <w:rsid w:val="00E35577"/>
    <w:rsid w:val="00E35F34"/>
    <w:rsid w:val="00E36AF8"/>
    <w:rsid w:val="00E36E05"/>
    <w:rsid w:val="00E37A98"/>
    <w:rsid w:val="00E40532"/>
    <w:rsid w:val="00E4060F"/>
    <w:rsid w:val="00E4088D"/>
    <w:rsid w:val="00E41CB4"/>
    <w:rsid w:val="00E4225E"/>
    <w:rsid w:val="00E426EE"/>
    <w:rsid w:val="00E431C8"/>
    <w:rsid w:val="00E43A9C"/>
    <w:rsid w:val="00E44A9F"/>
    <w:rsid w:val="00E46983"/>
    <w:rsid w:val="00E50E7C"/>
    <w:rsid w:val="00E51035"/>
    <w:rsid w:val="00E51545"/>
    <w:rsid w:val="00E51D9E"/>
    <w:rsid w:val="00E52B51"/>
    <w:rsid w:val="00E52F90"/>
    <w:rsid w:val="00E53189"/>
    <w:rsid w:val="00E5371D"/>
    <w:rsid w:val="00E537D1"/>
    <w:rsid w:val="00E5516B"/>
    <w:rsid w:val="00E5558B"/>
    <w:rsid w:val="00E55A12"/>
    <w:rsid w:val="00E55B12"/>
    <w:rsid w:val="00E55C4F"/>
    <w:rsid w:val="00E55D7B"/>
    <w:rsid w:val="00E55EB5"/>
    <w:rsid w:val="00E55F7D"/>
    <w:rsid w:val="00E567E6"/>
    <w:rsid w:val="00E56971"/>
    <w:rsid w:val="00E56E74"/>
    <w:rsid w:val="00E56F32"/>
    <w:rsid w:val="00E60124"/>
    <w:rsid w:val="00E60253"/>
    <w:rsid w:val="00E60DD7"/>
    <w:rsid w:val="00E610A6"/>
    <w:rsid w:val="00E6114F"/>
    <w:rsid w:val="00E61285"/>
    <w:rsid w:val="00E61484"/>
    <w:rsid w:val="00E61629"/>
    <w:rsid w:val="00E6170D"/>
    <w:rsid w:val="00E64B22"/>
    <w:rsid w:val="00E64E93"/>
    <w:rsid w:val="00E650D9"/>
    <w:rsid w:val="00E65345"/>
    <w:rsid w:val="00E65AA0"/>
    <w:rsid w:val="00E66441"/>
    <w:rsid w:val="00E66CD0"/>
    <w:rsid w:val="00E67B8F"/>
    <w:rsid w:val="00E7089C"/>
    <w:rsid w:val="00E70CBF"/>
    <w:rsid w:val="00E711D7"/>
    <w:rsid w:val="00E71508"/>
    <w:rsid w:val="00E734BA"/>
    <w:rsid w:val="00E74F29"/>
    <w:rsid w:val="00E7516F"/>
    <w:rsid w:val="00E759C6"/>
    <w:rsid w:val="00E7605E"/>
    <w:rsid w:val="00E76886"/>
    <w:rsid w:val="00E769B9"/>
    <w:rsid w:val="00E76FE3"/>
    <w:rsid w:val="00E772A8"/>
    <w:rsid w:val="00E77CC3"/>
    <w:rsid w:val="00E811F3"/>
    <w:rsid w:val="00E815E1"/>
    <w:rsid w:val="00E81894"/>
    <w:rsid w:val="00E82802"/>
    <w:rsid w:val="00E833BB"/>
    <w:rsid w:val="00E83E57"/>
    <w:rsid w:val="00E85009"/>
    <w:rsid w:val="00E852D8"/>
    <w:rsid w:val="00E8575C"/>
    <w:rsid w:val="00E85FB6"/>
    <w:rsid w:val="00E86599"/>
    <w:rsid w:val="00E86D42"/>
    <w:rsid w:val="00E87E28"/>
    <w:rsid w:val="00E902B0"/>
    <w:rsid w:val="00E902E8"/>
    <w:rsid w:val="00E90BA5"/>
    <w:rsid w:val="00E925BA"/>
    <w:rsid w:val="00E93C29"/>
    <w:rsid w:val="00E956C0"/>
    <w:rsid w:val="00E95CD3"/>
    <w:rsid w:val="00E96589"/>
    <w:rsid w:val="00E97618"/>
    <w:rsid w:val="00E97910"/>
    <w:rsid w:val="00EA23AC"/>
    <w:rsid w:val="00EA39DA"/>
    <w:rsid w:val="00EA4BC9"/>
    <w:rsid w:val="00EA5285"/>
    <w:rsid w:val="00EA6931"/>
    <w:rsid w:val="00EA6995"/>
    <w:rsid w:val="00EA69B1"/>
    <w:rsid w:val="00EA6F15"/>
    <w:rsid w:val="00EA78EB"/>
    <w:rsid w:val="00EA7C3D"/>
    <w:rsid w:val="00EA7D7A"/>
    <w:rsid w:val="00EB03FC"/>
    <w:rsid w:val="00EB044B"/>
    <w:rsid w:val="00EB05AA"/>
    <w:rsid w:val="00EB1BB6"/>
    <w:rsid w:val="00EB214A"/>
    <w:rsid w:val="00EB2F5D"/>
    <w:rsid w:val="00EB3B0B"/>
    <w:rsid w:val="00EB45B9"/>
    <w:rsid w:val="00EB5EB5"/>
    <w:rsid w:val="00EB6878"/>
    <w:rsid w:val="00EB6C41"/>
    <w:rsid w:val="00EC1E0E"/>
    <w:rsid w:val="00EC236D"/>
    <w:rsid w:val="00EC265B"/>
    <w:rsid w:val="00EC2F3D"/>
    <w:rsid w:val="00EC309D"/>
    <w:rsid w:val="00EC3589"/>
    <w:rsid w:val="00EC414D"/>
    <w:rsid w:val="00EC41B5"/>
    <w:rsid w:val="00EC433A"/>
    <w:rsid w:val="00EC46E8"/>
    <w:rsid w:val="00EC4AA6"/>
    <w:rsid w:val="00EC5DD1"/>
    <w:rsid w:val="00EC601B"/>
    <w:rsid w:val="00EC65B6"/>
    <w:rsid w:val="00EC6B16"/>
    <w:rsid w:val="00EC7C24"/>
    <w:rsid w:val="00EC7C84"/>
    <w:rsid w:val="00ED0E15"/>
    <w:rsid w:val="00ED18F6"/>
    <w:rsid w:val="00ED28ED"/>
    <w:rsid w:val="00ED29B3"/>
    <w:rsid w:val="00ED37FD"/>
    <w:rsid w:val="00ED3B50"/>
    <w:rsid w:val="00ED4B63"/>
    <w:rsid w:val="00ED526A"/>
    <w:rsid w:val="00ED66BD"/>
    <w:rsid w:val="00ED6BDF"/>
    <w:rsid w:val="00ED7908"/>
    <w:rsid w:val="00EE0972"/>
    <w:rsid w:val="00EE0F5C"/>
    <w:rsid w:val="00EE1447"/>
    <w:rsid w:val="00EE4EE3"/>
    <w:rsid w:val="00EE558A"/>
    <w:rsid w:val="00EE5D38"/>
    <w:rsid w:val="00EE6441"/>
    <w:rsid w:val="00EE6AAC"/>
    <w:rsid w:val="00EE6F9E"/>
    <w:rsid w:val="00EE7BF3"/>
    <w:rsid w:val="00EE7F0B"/>
    <w:rsid w:val="00EF145E"/>
    <w:rsid w:val="00EF20F4"/>
    <w:rsid w:val="00EF2BBB"/>
    <w:rsid w:val="00EF3263"/>
    <w:rsid w:val="00EF57BE"/>
    <w:rsid w:val="00EF640C"/>
    <w:rsid w:val="00EF6693"/>
    <w:rsid w:val="00EF7024"/>
    <w:rsid w:val="00EF7460"/>
    <w:rsid w:val="00F0000D"/>
    <w:rsid w:val="00F0015D"/>
    <w:rsid w:val="00F0082D"/>
    <w:rsid w:val="00F00BF6"/>
    <w:rsid w:val="00F015AB"/>
    <w:rsid w:val="00F01A5E"/>
    <w:rsid w:val="00F01A98"/>
    <w:rsid w:val="00F03617"/>
    <w:rsid w:val="00F03EE5"/>
    <w:rsid w:val="00F04A53"/>
    <w:rsid w:val="00F05118"/>
    <w:rsid w:val="00F05519"/>
    <w:rsid w:val="00F0632D"/>
    <w:rsid w:val="00F0641A"/>
    <w:rsid w:val="00F07C90"/>
    <w:rsid w:val="00F10033"/>
    <w:rsid w:val="00F10BD3"/>
    <w:rsid w:val="00F117A2"/>
    <w:rsid w:val="00F11A11"/>
    <w:rsid w:val="00F11E47"/>
    <w:rsid w:val="00F132CC"/>
    <w:rsid w:val="00F14AA0"/>
    <w:rsid w:val="00F15053"/>
    <w:rsid w:val="00F15593"/>
    <w:rsid w:val="00F15EB8"/>
    <w:rsid w:val="00F17E92"/>
    <w:rsid w:val="00F21D2E"/>
    <w:rsid w:val="00F22858"/>
    <w:rsid w:val="00F237F1"/>
    <w:rsid w:val="00F2426F"/>
    <w:rsid w:val="00F254D3"/>
    <w:rsid w:val="00F2679D"/>
    <w:rsid w:val="00F26C50"/>
    <w:rsid w:val="00F27C77"/>
    <w:rsid w:val="00F27E49"/>
    <w:rsid w:val="00F30899"/>
    <w:rsid w:val="00F30CDC"/>
    <w:rsid w:val="00F31CBD"/>
    <w:rsid w:val="00F327D3"/>
    <w:rsid w:val="00F3283A"/>
    <w:rsid w:val="00F32DE0"/>
    <w:rsid w:val="00F332CF"/>
    <w:rsid w:val="00F33DB8"/>
    <w:rsid w:val="00F34DFD"/>
    <w:rsid w:val="00F36FC0"/>
    <w:rsid w:val="00F40CDD"/>
    <w:rsid w:val="00F414CA"/>
    <w:rsid w:val="00F41D38"/>
    <w:rsid w:val="00F424CA"/>
    <w:rsid w:val="00F42A86"/>
    <w:rsid w:val="00F4370F"/>
    <w:rsid w:val="00F45573"/>
    <w:rsid w:val="00F47530"/>
    <w:rsid w:val="00F47723"/>
    <w:rsid w:val="00F477D1"/>
    <w:rsid w:val="00F500CF"/>
    <w:rsid w:val="00F50A3D"/>
    <w:rsid w:val="00F51DD1"/>
    <w:rsid w:val="00F5267A"/>
    <w:rsid w:val="00F53C88"/>
    <w:rsid w:val="00F54C20"/>
    <w:rsid w:val="00F559B4"/>
    <w:rsid w:val="00F56760"/>
    <w:rsid w:val="00F57BED"/>
    <w:rsid w:val="00F6015A"/>
    <w:rsid w:val="00F60198"/>
    <w:rsid w:val="00F602FC"/>
    <w:rsid w:val="00F607A9"/>
    <w:rsid w:val="00F6126D"/>
    <w:rsid w:val="00F62754"/>
    <w:rsid w:val="00F6299F"/>
    <w:rsid w:val="00F62C52"/>
    <w:rsid w:val="00F633C4"/>
    <w:rsid w:val="00F633F9"/>
    <w:rsid w:val="00F6409A"/>
    <w:rsid w:val="00F653F7"/>
    <w:rsid w:val="00F65FD5"/>
    <w:rsid w:val="00F663D7"/>
    <w:rsid w:val="00F668B6"/>
    <w:rsid w:val="00F679C9"/>
    <w:rsid w:val="00F679CA"/>
    <w:rsid w:val="00F67AFA"/>
    <w:rsid w:val="00F7119D"/>
    <w:rsid w:val="00F7152D"/>
    <w:rsid w:val="00F71CBE"/>
    <w:rsid w:val="00F72412"/>
    <w:rsid w:val="00F72DA5"/>
    <w:rsid w:val="00F743C6"/>
    <w:rsid w:val="00F74532"/>
    <w:rsid w:val="00F7496C"/>
    <w:rsid w:val="00F75530"/>
    <w:rsid w:val="00F7613A"/>
    <w:rsid w:val="00F77FD9"/>
    <w:rsid w:val="00F82746"/>
    <w:rsid w:val="00F835C0"/>
    <w:rsid w:val="00F836F9"/>
    <w:rsid w:val="00F83851"/>
    <w:rsid w:val="00F83A10"/>
    <w:rsid w:val="00F845D7"/>
    <w:rsid w:val="00F85084"/>
    <w:rsid w:val="00F8712B"/>
    <w:rsid w:val="00F87B5F"/>
    <w:rsid w:val="00F87D0D"/>
    <w:rsid w:val="00F90B56"/>
    <w:rsid w:val="00F91606"/>
    <w:rsid w:val="00F9160E"/>
    <w:rsid w:val="00F91901"/>
    <w:rsid w:val="00F921D5"/>
    <w:rsid w:val="00F92279"/>
    <w:rsid w:val="00F92B57"/>
    <w:rsid w:val="00F933CA"/>
    <w:rsid w:val="00F93C00"/>
    <w:rsid w:val="00F93C33"/>
    <w:rsid w:val="00F94F2E"/>
    <w:rsid w:val="00F95536"/>
    <w:rsid w:val="00F9658E"/>
    <w:rsid w:val="00FA02CD"/>
    <w:rsid w:val="00FA0302"/>
    <w:rsid w:val="00FA0AFD"/>
    <w:rsid w:val="00FA0B35"/>
    <w:rsid w:val="00FA0EB3"/>
    <w:rsid w:val="00FA242F"/>
    <w:rsid w:val="00FA261D"/>
    <w:rsid w:val="00FA38F6"/>
    <w:rsid w:val="00FA4D77"/>
    <w:rsid w:val="00FA5F9C"/>
    <w:rsid w:val="00FA647A"/>
    <w:rsid w:val="00FA6C03"/>
    <w:rsid w:val="00FA7D35"/>
    <w:rsid w:val="00FA7D36"/>
    <w:rsid w:val="00FB074E"/>
    <w:rsid w:val="00FB12B1"/>
    <w:rsid w:val="00FB1F3E"/>
    <w:rsid w:val="00FB21A1"/>
    <w:rsid w:val="00FB29DF"/>
    <w:rsid w:val="00FB3175"/>
    <w:rsid w:val="00FB320A"/>
    <w:rsid w:val="00FB4D21"/>
    <w:rsid w:val="00FB6572"/>
    <w:rsid w:val="00FB6B50"/>
    <w:rsid w:val="00FB6C90"/>
    <w:rsid w:val="00FB762B"/>
    <w:rsid w:val="00FB7767"/>
    <w:rsid w:val="00FB7E9C"/>
    <w:rsid w:val="00FC0E37"/>
    <w:rsid w:val="00FC199A"/>
    <w:rsid w:val="00FC1F44"/>
    <w:rsid w:val="00FC2FE8"/>
    <w:rsid w:val="00FC385F"/>
    <w:rsid w:val="00FC41E8"/>
    <w:rsid w:val="00FC4280"/>
    <w:rsid w:val="00FC44BA"/>
    <w:rsid w:val="00FC5577"/>
    <w:rsid w:val="00FC57F7"/>
    <w:rsid w:val="00FC592E"/>
    <w:rsid w:val="00FC5A13"/>
    <w:rsid w:val="00FC5F92"/>
    <w:rsid w:val="00FC6ADA"/>
    <w:rsid w:val="00FC7BFB"/>
    <w:rsid w:val="00FC7E7F"/>
    <w:rsid w:val="00FD04AF"/>
    <w:rsid w:val="00FD0E58"/>
    <w:rsid w:val="00FD14C9"/>
    <w:rsid w:val="00FD2927"/>
    <w:rsid w:val="00FD2AA6"/>
    <w:rsid w:val="00FD2C9C"/>
    <w:rsid w:val="00FD2FBC"/>
    <w:rsid w:val="00FD33A6"/>
    <w:rsid w:val="00FD3517"/>
    <w:rsid w:val="00FD365C"/>
    <w:rsid w:val="00FD402F"/>
    <w:rsid w:val="00FD5575"/>
    <w:rsid w:val="00FD58FA"/>
    <w:rsid w:val="00FD5F19"/>
    <w:rsid w:val="00FD7DFC"/>
    <w:rsid w:val="00FD7F57"/>
    <w:rsid w:val="00FE09A9"/>
    <w:rsid w:val="00FE228D"/>
    <w:rsid w:val="00FE371C"/>
    <w:rsid w:val="00FE4301"/>
    <w:rsid w:val="00FE4D74"/>
    <w:rsid w:val="00FE72B4"/>
    <w:rsid w:val="00FE7806"/>
    <w:rsid w:val="00FF0EA7"/>
    <w:rsid w:val="00FF1F9D"/>
    <w:rsid w:val="00FF24FF"/>
    <w:rsid w:val="00FF3145"/>
    <w:rsid w:val="00FF447A"/>
    <w:rsid w:val="00FF46BE"/>
    <w:rsid w:val="00FF515A"/>
    <w:rsid w:val="00FF635D"/>
    <w:rsid w:val="00FF6443"/>
    <w:rsid w:val="00FF6F55"/>
    <w:rsid w:val="00FF6FC8"/>
    <w:rsid w:val="00FF7668"/>
    <w:rsid w:val="00FF7909"/>
    <w:rsid w:val="00FF7B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E9E0C69"/>
  <w15:docId w15:val="{9B7BCA6D-C376-403D-8FDC-FA892683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36"/>
    <w:pPr>
      <w:spacing w:before="120" w:after="120"/>
    </w:pPr>
    <w:rPr>
      <w:rFonts w:ascii="Calibri" w:eastAsia="Times New Roman" w:hAnsi="Calibri" w:cs="Times New Roman"/>
      <w:color w:val="262626" w:themeColor="text1" w:themeTint="D9"/>
      <w:szCs w:val="20"/>
      <w:lang w:eastAsia="en-AU"/>
    </w:rPr>
  </w:style>
  <w:style w:type="paragraph" w:styleId="Heading1">
    <w:name w:val="heading 1"/>
    <w:basedOn w:val="HeadingBase"/>
    <w:next w:val="Normal"/>
    <w:link w:val="Heading1Char"/>
    <w:qFormat/>
    <w:rsid w:val="00484E1C"/>
    <w:pPr>
      <w:spacing w:before="360" w:after="240"/>
      <w:outlineLvl w:val="0"/>
    </w:pPr>
    <w:rPr>
      <w:b/>
      <w:bCs w:val="0"/>
      <w:color w:val="2C384A"/>
      <w:sz w:val="40"/>
    </w:rPr>
  </w:style>
  <w:style w:type="paragraph" w:styleId="Heading2">
    <w:name w:val="heading 2"/>
    <w:basedOn w:val="HeadingBase"/>
    <w:next w:val="Normal"/>
    <w:link w:val="Heading2Char"/>
    <w:qFormat/>
    <w:rsid w:val="00484E1C"/>
    <w:pPr>
      <w:spacing w:before="240" w:after="240"/>
      <w:outlineLvl w:val="1"/>
    </w:pPr>
    <w:rPr>
      <w:b/>
      <w:bCs w:val="0"/>
      <w:iCs/>
      <w:color w:val="465976"/>
      <w:sz w:val="32"/>
      <w:szCs w:val="28"/>
    </w:rPr>
  </w:style>
  <w:style w:type="paragraph" w:styleId="Heading3">
    <w:name w:val="heading 3"/>
    <w:basedOn w:val="HeadingBase"/>
    <w:next w:val="Normal"/>
    <w:link w:val="Heading3Char"/>
    <w:qFormat/>
    <w:rsid w:val="00484E1C"/>
    <w:pPr>
      <w:spacing w:before="120"/>
      <w:outlineLvl w:val="2"/>
    </w:pPr>
    <w:rPr>
      <w:b/>
      <w:bCs w:val="0"/>
      <w:color w:val="5C759A"/>
      <w:sz w:val="28"/>
      <w:szCs w:val="26"/>
    </w:rPr>
  </w:style>
  <w:style w:type="paragraph" w:styleId="Heading4">
    <w:name w:val="heading 4"/>
    <w:basedOn w:val="HeadingBase"/>
    <w:next w:val="Normal"/>
    <w:link w:val="Heading4Char"/>
    <w:qFormat/>
    <w:rsid w:val="00484E1C"/>
    <w:pPr>
      <w:spacing w:before="120"/>
      <w:outlineLvl w:val="3"/>
    </w:pPr>
    <w:rPr>
      <w:b/>
      <w:bCs w:val="0"/>
      <w:color w:val="879AB7"/>
      <w:sz w:val="24"/>
      <w:szCs w:val="26"/>
    </w:rPr>
  </w:style>
  <w:style w:type="paragraph" w:styleId="Heading5">
    <w:name w:val="heading 5"/>
    <w:basedOn w:val="HeadingBase"/>
    <w:next w:val="Normal"/>
    <w:link w:val="Heading5Char"/>
    <w:rsid w:val="00CB242C"/>
    <w:pPr>
      <w:outlineLvl w:val="4"/>
    </w:pPr>
    <w:rPr>
      <w:b/>
      <w:bCs w:val="0"/>
      <w:iCs/>
      <w:color w:val="3A73AD"/>
      <w:sz w:val="22"/>
    </w:rPr>
  </w:style>
  <w:style w:type="paragraph" w:styleId="Heading6">
    <w:name w:val="heading 6"/>
    <w:basedOn w:val="HeadingBase"/>
    <w:next w:val="Normal"/>
    <w:link w:val="Heading6Char"/>
    <w:rsid w:val="00CB242C"/>
    <w:pPr>
      <w:outlineLvl w:val="5"/>
    </w:pPr>
    <w:rPr>
      <w:bCs w:val="0"/>
      <w:color w:val="3A73AD"/>
      <w:sz w:val="22"/>
      <w:szCs w:val="22"/>
    </w:rPr>
  </w:style>
  <w:style w:type="paragraph" w:styleId="Heading7">
    <w:name w:val="heading 7"/>
    <w:basedOn w:val="Normal"/>
    <w:next w:val="Normal"/>
    <w:link w:val="Heading7Char"/>
    <w:uiPriority w:val="9"/>
    <w:semiHidden/>
    <w:unhideWhenUsed/>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E1C"/>
    <w:rPr>
      <w:rFonts w:ascii="Calibri" w:eastAsia="Times New Roman" w:hAnsi="Calibri" w:cs="Arial"/>
      <w:b/>
      <w:color w:val="2C384A"/>
      <w:kern w:val="32"/>
      <w:sz w:val="40"/>
      <w:szCs w:val="36"/>
      <w:lang w:eastAsia="en-AU"/>
    </w:rPr>
  </w:style>
  <w:style w:type="character" w:customStyle="1" w:styleId="Heading2Char">
    <w:name w:val="Heading 2 Char"/>
    <w:basedOn w:val="DefaultParagraphFont"/>
    <w:link w:val="Heading2"/>
    <w:rsid w:val="00484E1C"/>
    <w:rPr>
      <w:rFonts w:ascii="Calibri" w:eastAsia="Times New Roman" w:hAnsi="Calibri" w:cs="Arial"/>
      <w:b/>
      <w:iCs/>
      <w:color w:val="465976"/>
      <w:kern w:val="32"/>
      <w:sz w:val="32"/>
      <w:szCs w:val="28"/>
      <w:lang w:eastAsia="en-AU"/>
    </w:rPr>
  </w:style>
  <w:style w:type="character" w:customStyle="1" w:styleId="Heading3Char">
    <w:name w:val="Heading 3 Char"/>
    <w:basedOn w:val="DefaultParagraphFont"/>
    <w:link w:val="Heading3"/>
    <w:rsid w:val="00484E1C"/>
    <w:rPr>
      <w:rFonts w:ascii="Calibri" w:eastAsia="Times New Roman" w:hAnsi="Calibri" w:cs="Arial"/>
      <w:b/>
      <w:color w:val="5C759A"/>
      <w:kern w:val="32"/>
      <w:sz w:val="28"/>
      <w:szCs w:val="26"/>
      <w:lang w:eastAsia="en-AU"/>
    </w:rPr>
  </w:style>
  <w:style w:type="character" w:customStyle="1" w:styleId="Heading4Char">
    <w:name w:val="Heading 4 Char"/>
    <w:basedOn w:val="DefaultParagraphFont"/>
    <w:link w:val="Heading4"/>
    <w:rsid w:val="00484E1C"/>
    <w:rPr>
      <w:rFonts w:ascii="Calibri" w:eastAsia="Times New Roman" w:hAnsi="Calibri" w:cs="Arial"/>
      <w:b/>
      <w:color w:val="879AB7"/>
      <w:kern w:val="32"/>
      <w:sz w:val="24"/>
      <w:szCs w:val="26"/>
      <w:lang w:eastAsia="en-AU"/>
    </w:rPr>
  </w:style>
  <w:style w:type="character" w:customStyle="1" w:styleId="Heading5Char">
    <w:name w:val="Heading 5 Char"/>
    <w:basedOn w:val="DefaultParagraphFont"/>
    <w:link w:val="Heading5"/>
    <w:rsid w:val="00CB242C"/>
    <w:rPr>
      <w:rFonts w:ascii="Calibri" w:eastAsia="Times New Roman" w:hAnsi="Calibri" w:cs="Arial"/>
      <w:b/>
      <w:iCs/>
      <w:color w:val="3A73AD"/>
      <w:kern w:val="32"/>
      <w:szCs w:val="36"/>
      <w:lang w:eastAsia="en-AU"/>
    </w:rPr>
  </w:style>
  <w:style w:type="character" w:customStyle="1" w:styleId="Heading6Char">
    <w:name w:val="Heading 6 Char"/>
    <w:basedOn w:val="DefaultParagraphFont"/>
    <w:link w:val="Heading6"/>
    <w:rsid w:val="00CB242C"/>
    <w:rPr>
      <w:rFonts w:ascii="Calibri" w:eastAsia="Times New Roman" w:hAnsi="Calibri" w:cs="Arial"/>
      <w:color w:val="3A73AD"/>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rsid w:val="000E0B74"/>
    <w:pPr>
      <w:numPr>
        <w:ilvl w:val="1"/>
        <w:numId w:val="8"/>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3305C"/>
    <w:pPr>
      <w:numPr>
        <w:numId w:val="6"/>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DC6179"/>
    <w:pPr>
      <w:keepNext/>
      <w:spacing w:before="0" w:after="360"/>
    </w:pPr>
    <w:rPr>
      <w:color w:val="FFFFFF" w:themeColor="background1"/>
      <w:sz w:val="2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after="0"/>
    </w:pPr>
    <w:rPr>
      <w:b w:val="0"/>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qFormat/>
    <w:rsid w:val="00484E1C"/>
    <w:rPr>
      <w:color w:val="5C759A"/>
      <w:u w:val="none"/>
    </w:rPr>
  </w:style>
  <w:style w:type="paragraph" w:customStyle="1" w:styleId="OutlineNumbered1">
    <w:name w:val="Outline Numbered 1"/>
    <w:basedOn w:val="Normal"/>
    <w:rsid w:val="000E0B74"/>
    <w:pPr>
      <w:numPr>
        <w:numId w:val="12"/>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12"/>
      </w:numPr>
      <w:tabs>
        <w:tab w:val="num" w:pos="1134"/>
      </w:tabs>
      <w:spacing w:before="0"/>
    </w:pPr>
  </w:style>
  <w:style w:type="paragraph" w:customStyle="1" w:styleId="OutlineNumbered3">
    <w:name w:val="Outline Numbered 3"/>
    <w:basedOn w:val="Normal"/>
    <w:rsid w:val="000E0B74"/>
    <w:pPr>
      <w:numPr>
        <w:ilvl w:val="2"/>
        <w:numId w:val="12"/>
      </w:numPr>
      <w:tabs>
        <w:tab w:val="num" w:pos="1418"/>
      </w:tabs>
      <w:spacing w:before="0"/>
    </w:pPr>
  </w:style>
  <w:style w:type="paragraph" w:customStyle="1" w:styleId="Romannumeral">
    <w:name w:val="Roman numeral"/>
    <w:basedOn w:val="Normal"/>
    <w:rsid w:val="004F4B92"/>
    <w:pPr>
      <w:numPr>
        <w:numId w:val="8"/>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uiPriority w:val="3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0"/>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9"/>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7"/>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CB242C"/>
    <w:pPr>
      <w:numPr>
        <w:ilvl w:val="1"/>
        <w:numId w:val="7"/>
      </w:numPr>
      <w:ind w:left="284" w:hanging="284"/>
    </w:pPr>
  </w:style>
  <w:style w:type="paragraph" w:customStyle="1" w:styleId="Heading3Numbered">
    <w:name w:val="Heading 3 Numbered"/>
    <w:basedOn w:val="Heading3"/>
    <w:rsid w:val="000E0B74"/>
    <w:pPr>
      <w:numPr>
        <w:ilvl w:val="2"/>
        <w:numId w:val="7"/>
      </w:numPr>
      <w:ind w:left="284" w:hanging="284"/>
    </w:pPr>
  </w:style>
  <w:style w:type="paragraph" w:styleId="Title">
    <w:name w:val="Title"/>
    <w:basedOn w:val="Normal"/>
    <w:next w:val="Normal"/>
    <w:link w:val="TitleChar"/>
    <w:uiPriority w:val="10"/>
    <w:qFormat/>
    <w:rsid w:val="007C1EB2"/>
    <w:pPr>
      <w:spacing w:before="240" w:after="240"/>
    </w:pPr>
    <w:rPr>
      <w:rFonts w:eastAsiaTheme="majorEastAsia" w:cstheme="majorBidi"/>
      <w:b/>
      <w:color w:val="FFFFFF" w:themeColor="background1"/>
      <w:spacing w:val="5"/>
      <w:kern w:val="28"/>
      <w:sz w:val="60"/>
      <w:szCs w:val="52"/>
    </w:rPr>
  </w:style>
  <w:style w:type="character" w:customStyle="1" w:styleId="TitleChar">
    <w:name w:val="Title Char"/>
    <w:basedOn w:val="DefaultParagraphFont"/>
    <w:link w:val="Title"/>
    <w:uiPriority w:val="10"/>
    <w:rsid w:val="007C1EB2"/>
    <w:rPr>
      <w:rFonts w:ascii="Calibri" w:eastAsiaTheme="majorEastAsia" w:hAnsi="Calibri" w:cstheme="majorBidi"/>
      <w:b/>
      <w:color w:val="FFFFFF" w:themeColor="background1"/>
      <w:spacing w:val="5"/>
      <w:kern w:val="28"/>
      <w:sz w:val="60"/>
      <w:szCs w:val="52"/>
      <w:lang w:eastAsia="en-AU"/>
    </w:rPr>
  </w:style>
  <w:style w:type="paragraph" w:styleId="Subtitle">
    <w:name w:val="Subtitle"/>
    <w:basedOn w:val="Normal"/>
    <w:next w:val="Normal"/>
    <w:link w:val="SubtitleChar"/>
    <w:uiPriority w:val="11"/>
    <w:qFormat/>
    <w:rsid w:val="007C1EB2"/>
    <w:pPr>
      <w:numPr>
        <w:ilvl w:val="1"/>
      </w:numPr>
    </w:pPr>
    <w:rPr>
      <w:rFonts w:eastAsiaTheme="majorEastAsia" w:cstheme="majorBidi"/>
      <w:iCs/>
      <w:caps/>
      <w:color w:val="FFFFFF" w:themeColor="background1"/>
      <w:sz w:val="32"/>
      <w:szCs w:val="44"/>
    </w:rPr>
  </w:style>
  <w:style w:type="character" w:customStyle="1" w:styleId="SubtitleChar">
    <w:name w:val="Subtitle Char"/>
    <w:basedOn w:val="DefaultParagraphFont"/>
    <w:link w:val="Subtitle"/>
    <w:uiPriority w:val="11"/>
    <w:rsid w:val="007C1EB2"/>
    <w:rPr>
      <w:rFonts w:ascii="Calibri" w:eastAsiaTheme="majorEastAsia" w:hAnsi="Calibri" w:cstheme="majorBidi"/>
      <w:iCs/>
      <w:caps/>
      <w:color w:val="FFFFFF" w:themeColor="background1"/>
      <w:sz w:val="32"/>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DC6179"/>
    <w:rPr>
      <w:rFonts w:ascii="Calibri" w:eastAsia="Times New Roman" w:hAnsi="Calibri" w:cs="Times New Roman"/>
      <w:color w:val="FFFFFF" w:themeColor="background1"/>
      <w:sz w:val="2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rsid w:val="002F617F"/>
    <w:pPr>
      <w:spacing w:after="1800"/>
    </w:pPr>
    <w:rPr>
      <w:rFonts w:ascii="Rockwell" w:hAnsi="Rockwell"/>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rsid w:val="00F60198"/>
    <w:pPr>
      <w:jc w:val="left"/>
    </w:pPr>
    <w:rPr>
      <w:color w:val="002C47"/>
    </w:rPr>
  </w:style>
  <w:style w:type="paragraph" w:customStyle="1" w:styleId="HeaderOdd">
    <w:name w:val="Header Odd"/>
    <w:basedOn w:val="Header"/>
    <w:rsid w:val="000E4466"/>
    <w:rPr>
      <w:b/>
      <w:color w:val="B3FFEE" w:themeColor="accent3" w:themeTint="33"/>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ListParagraph">
    <w:name w:val="List Paragraph"/>
    <w:aliases w:val="List Paragraph1,Recommendation,List Paragraph11,L,bullet point list,1 heading,Bullet point,Dot point 1.5 line spacing,List Paragraph - bullets,NFP GP Bulleted List,Content descriptions,DDM Gen Text,List Paragraph Number,NAST Quote,CV text"/>
    <w:basedOn w:val="Normal"/>
    <w:link w:val="ListParagraphChar"/>
    <w:uiPriority w:val="34"/>
    <w:qFormat/>
    <w:rsid w:val="00484E1C"/>
    <w:pPr>
      <w:numPr>
        <w:numId w:val="13"/>
      </w:numPr>
      <w:spacing w:before="0"/>
      <w:ind w:left="697" w:hanging="357"/>
    </w:pPr>
    <w:rPr>
      <w:rFonts w:asciiTheme="minorHAnsi" w:eastAsiaTheme="minorHAnsi" w:hAnsiTheme="minorHAnsi" w:cstheme="minorBidi"/>
      <w:szCs w:val="22"/>
      <w:lang w:eastAsia="en-US"/>
    </w:rPr>
  </w:style>
  <w:style w:type="paragraph" w:styleId="NormalWeb">
    <w:name w:val="Normal (Web)"/>
    <w:basedOn w:val="Normal"/>
    <w:link w:val="NormalWebChar"/>
    <w:uiPriority w:val="99"/>
    <w:unhideWhenUsed/>
    <w:rsid w:val="00A537DF"/>
    <w:pPr>
      <w:spacing w:before="100" w:beforeAutospacing="1" w:after="100" w:afterAutospacing="1"/>
    </w:pPr>
    <w:rPr>
      <w:rFonts w:ascii="Times New Roman" w:eastAsiaTheme="minorHAnsi" w:hAnsi="Times New Roman"/>
      <w:sz w:val="24"/>
      <w:szCs w:val="24"/>
    </w:rPr>
  </w:style>
  <w:style w:type="paragraph" w:customStyle="1" w:styleId="home-intro">
    <w:name w:val="home-intro"/>
    <w:basedOn w:val="Normal"/>
    <w:uiPriority w:val="99"/>
    <w:semiHidden/>
    <w:rsid w:val="00A537DF"/>
    <w:pPr>
      <w:spacing w:before="100" w:beforeAutospacing="1" w:after="100" w:afterAutospacing="1"/>
    </w:pPr>
    <w:rPr>
      <w:rFonts w:eastAsiaTheme="minorHAnsi" w:cs="Calibri"/>
      <w:szCs w:val="22"/>
    </w:rPr>
  </w:style>
  <w:style w:type="character" w:customStyle="1" w:styleId="NormalWebChar">
    <w:name w:val="Normal (Web) Char"/>
    <w:basedOn w:val="DefaultParagraphFont"/>
    <w:link w:val="NormalWeb"/>
    <w:uiPriority w:val="99"/>
    <w:rsid w:val="00A537DF"/>
    <w:rPr>
      <w:rFonts w:ascii="Times New Roman" w:hAnsi="Times New Roman" w:cs="Times New Roman"/>
      <w:sz w:val="24"/>
      <w:szCs w:val="24"/>
      <w:lang w:eastAsia="en-AU"/>
    </w:rPr>
  </w:style>
  <w:style w:type="character" w:customStyle="1" w:styleId="BulletChar">
    <w:name w:val="Bullet Char"/>
    <w:basedOn w:val="NormalWebChar"/>
    <w:link w:val="Bullet"/>
    <w:rsid w:val="00A537DF"/>
    <w:rPr>
      <w:rFonts w:ascii="Calibri" w:eastAsia="Times New Roman" w:hAnsi="Calibri" w:cs="Times New Roman"/>
      <w:color w:val="262626" w:themeColor="text1" w:themeTint="D9"/>
      <w:sz w:val="24"/>
      <w:szCs w:val="20"/>
      <w:lang w:eastAsia="en-AU"/>
    </w:rPr>
  </w:style>
  <w:style w:type="paragraph" w:styleId="CommentText">
    <w:name w:val="annotation text"/>
    <w:basedOn w:val="Normal"/>
    <w:link w:val="CommentTextChar"/>
    <w:uiPriority w:val="99"/>
    <w:unhideWhenUsed/>
    <w:rsid w:val="00A537DF"/>
    <w:pPr>
      <w:spacing w:before="0" w:after="0"/>
    </w:pPr>
    <w:rPr>
      <w:rFonts w:eastAsiaTheme="minorHAnsi" w:cs="Calibri"/>
      <w:sz w:val="20"/>
      <w:lang w:eastAsia="en-US"/>
    </w:rPr>
  </w:style>
  <w:style w:type="character" w:customStyle="1" w:styleId="CommentTextChar">
    <w:name w:val="Comment Text Char"/>
    <w:basedOn w:val="DefaultParagraphFont"/>
    <w:link w:val="CommentText"/>
    <w:uiPriority w:val="99"/>
    <w:rsid w:val="00A537DF"/>
    <w:rPr>
      <w:rFonts w:ascii="Calibri" w:hAnsi="Calibri" w:cs="Calibri"/>
      <w:sz w:val="20"/>
      <w:szCs w:val="20"/>
    </w:rPr>
  </w:style>
  <w:style w:type="character" w:styleId="CommentReference">
    <w:name w:val="annotation reference"/>
    <w:basedOn w:val="DefaultParagraphFont"/>
    <w:uiPriority w:val="99"/>
    <w:semiHidden/>
    <w:unhideWhenUsed/>
    <w:rsid w:val="00B86855"/>
    <w:rPr>
      <w:sz w:val="16"/>
      <w:szCs w:val="16"/>
    </w:rPr>
  </w:style>
  <w:style w:type="paragraph" w:styleId="CommentSubject">
    <w:name w:val="annotation subject"/>
    <w:basedOn w:val="CommentText"/>
    <w:next w:val="CommentText"/>
    <w:link w:val="CommentSubjectChar"/>
    <w:uiPriority w:val="99"/>
    <w:semiHidden/>
    <w:unhideWhenUsed/>
    <w:rsid w:val="00B86855"/>
    <w:pPr>
      <w:spacing w:before="120" w:after="120"/>
    </w:pPr>
    <w:rPr>
      <w:rFonts w:eastAsia="Times New Roman" w:cs="Times New Roman"/>
      <w:b/>
      <w:bCs/>
      <w:lang w:eastAsia="en-AU"/>
    </w:rPr>
  </w:style>
  <w:style w:type="character" w:customStyle="1" w:styleId="CommentSubjectChar">
    <w:name w:val="Comment Subject Char"/>
    <w:basedOn w:val="CommentTextChar"/>
    <w:link w:val="CommentSubject"/>
    <w:uiPriority w:val="99"/>
    <w:semiHidden/>
    <w:rsid w:val="00B86855"/>
    <w:rPr>
      <w:rFonts w:ascii="Calibri" w:eastAsia="Times New Roman" w:hAnsi="Calibri" w:cs="Times New Roman"/>
      <w:b/>
      <w:bCs/>
      <w:sz w:val="20"/>
      <w:szCs w:val="20"/>
      <w:lang w:eastAsia="en-AU"/>
    </w:rPr>
  </w:style>
  <w:style w:type="character" w:customStyle="1" w:styleId="ListParagraphChar">
    <w:name w:val="List Paragraph Char"/>
    <w:aliases w:val="List Paragraph1 Char,Recommendation Char,List Paragraph11 Char,L Char,bullet point list Char,1 heading Char,Bullet point Char,Dot point 1.5 line spacing Char,List Paragraph - bullets Char,NFP GP Bulleted List Char,DDM Gen Text Char"/>
    <w:basedOn w:val="DefaultParagraphFont"/>
    <w:link w:val="ListParagraph"/>
    <w:uiPriority w:val="34"/>
    <w:locked/>
    <w:rsid w:val="00484E1C"/>
    <w:rPr>
      <w:color w:val="262626" w:themeColor="text1" w:themeTint="D9"/>
    </w:rPr>
  </w:style>
  <w:style w:type="table" w:customStyle="1" w:styleId="GridTable4-Accent11">
    <w:name w:val="Grid Table 4 - Accent 11"/>
    <w:basedOn w:val="TableNormal"/>
    <w:next w:val="GridTable4-Accent1"/>
    <w:uiPriority w:val="49"/>
    <w:rsid w:val="00450863"/>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450863"/>
    <w:pPr>
      <w:spacing w:after="0" w:line="240" w:lineRule="auto"/>
    </w:pPr>
    <w:tblPr>
      <w:tblStyleRowBandSize w:val="1"/>
      <w:tblStyleColBandSize w:val="1"/>
      <w:tblBorders>
        <w:top w:val="single" w:sz="4" w:space="0" w:color="0098F6" w:themeColor="accent1" w:themeTint="99"/>
        <w:left w:val="single" w:sz="4" w:space="0" w:color="0098F6" w:themeColor="accent1" w:themeTint="99"/>
        <w:bottom w:val="single" w:sz="4" w:space="0" w:color="0098F6" w:themeColor="accent1" w:themeTint="99"/>
        <w:right w:val="single" w:sz="4" w:space="0" w:color="0098F6" w:themeColor="accent1" w:themeTint="99"/>
        <w:insideH w:val="single" w:sz="4" w:space="0" w:color="0098F6" w:themeColor="accent1" w:themeTint="99"/>
        <w:insideV w:val="single" w:sz="4" w:space="0" w:color="0098F6" w:themeColor="accent1" w:themeTint="99"/>
      </w:tblBorders>
    </w:tblPr>
    <w:tblStylePr w:type="firstRow">
      <w:rPr>
        <w:b/>
        <w:bCs/>
        <w:color w:val="FFFFFF" w:themeColor="background1"/>
      </w:rPr>
      <w:tblPr/>
      <w:tcPr>
        <w:tcBorders>
          <w:top w:val="single" w:sz="4" w:space="0" w:color="002C47" w:themeColor="accent1"/>
          <w:left w:val="single" w:sz="4" w:space="0" w:color="002C47" w:themeColor="accent1"/>
          <w:bottom w:val="single" w:sz="4" w:space="0" w:color="002C47" w:themeColor="accent1"/>
          <w:right w:val="single" w:sz="4" w:space="0" w:color="002C47" w:themeColor="accent1"/>
          <w:insideH w:val="nil"/>
          <w:insideV w:val="nil"/>
        </w:tcBorders>
        <w:shd w:val="clear" w:color="auto" w:fill="002C47" w:themeFill="accent1"/>
      </w:tcPr>
    </w:tblStylePr>
    <w:tblStylePr w:type="lastRow">
      <w:rPr>
        <w:b/>
        <w:bCs/>
      </w:rPr>
      <w:tblPr/>
      <w:tcPr>
        <w:tcBorders>
          <w:top w:val="double" w:sz="4" w:space="0" w:color="002C47" w:themeColor="accent1"/>
        </w:tcBorders>
      </w:tcPr>
    </w:tblStylePr>
    <w:tblStylePr w:type="firstCol">
      <w:rPr>
        <w:b/>
        <w:bCs/>
      </w:rPr>
    </w:tblStylePr>
    <w:tblStylePr w:type="lastCol">
      <w:rPr>
        <w:b/>
        <w:bCs/>
      </w:rPr>
    </w:tblStylePr>
    <w:tblStylePr w:type="band1Vert">
      <w:tblPr/>
      <w:tcPr>
        <w:shd w:val="clear" w:color="auto" w:fill="A7DDFF" w:themeFill="accent1" w:themeFillTint="33"/>
      </w:tcPr>
    </w:tblStylePr>
    <w:tblStylePr w:type="band1Horz">
      <w:tblPr/>
      <w:tcPr>
        <w:shd w:val="clear" w:color="auto" w:fill="A7DDFF" w:themeFill="accent1" w:themeFillTint="33"/>
      </w:tcPr>
    </w:tblStylePr>
  </w:style>
  <w:style w:type="paragraph" w:styleId="TOCHeading">
    <w:name w:val="TOC Heading"/>
    <w:basedOn w:val="Heading1"/>
    <w:next w:val="Normal"/>
    <w:uiPriority w:val="39"/>
    <w:unhideWhenUsed/>
    <w:rsid w:val="00553C26"/>
    <w:pPr>
      <w:keepLines/>
      <w:spacing w:before="240" w:after="0" w:line="259" w:lineRule="auto"/>
      <w:outlineLvl w:val="9"/>
    </w:pPr>
    <w:rPr>
      <w:rFonts w:asciiTheme="majorHAnsi" w:eastAsiaTheme="majorEastAsia" w:hAnsiTheme="majorHAnsi" w:cstheme="majorBidi"/>
      <w:color w:val="002035" w:themeColor="accent1" w:themeShade="BF"/>
      <w:kern w:val="0"/>
      <w:sz w:val="32"/>
      <w:szCs w:val="32"/>
      <w:lang w:val="en-US" w:eastAsia="en-US"/>
    </w:rPr>
  </w:style>
  <w:style w:type="table" w:styleId="TableGridLight">
    <w:name w:val="Grid Table Light"/>
    <w:basedOn w:val="TableNormal"/>
    <w:uiPriority w:val="40"/>
    <w:rsid w:val="00E44A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5E23B4"/>
    <w:pPr>
      <w:spacing w:after="0" w:line="240" w:lineRule="auto"/>
    </w:pPr>
    <w:tblPr>
      <w:tblStyleRowBandSize w:val="1"/>
      <w:tblStyleColBandSize w:val="1"/>
      <w:tblBorders>
        <w:top w:val="single" w:sz="4" w:space="0" w:color="82A7D5" w:themeColor="accent2" w:themeTint="99"/>
        <w:left w:val="single" w:sz="4" w:space="0" w:color="82A7D5" w:themeColor="accent2" w:themeTint="99"/>
        <w:bottom w:val="single" w:sz="4" w:space="0" w:color="82A7D5" w:themeColor="accent2" w:themeTint="99"/>
        <w:right w:val="single" w:sz="4" w:space="0" w:color="82A7D5" w:themeColor="accent2" w:themeTint="99"/>
        <w:insideH w:val="single" w:sz="4" w:space="0" w:color="82A7D5" w:themeColor="accent2" w:themeTint="99"/>
        <w:insideV w:val="single" w:sz="4" w:space="0" w:color="82A7D5" w:themeColor="accent2" w:themeTint="99"/>
      </w:tblBorders>
    </w:tblPr>
    <w:tblStylePr w:type="firstRow">
      <w:rPr>
        <w:b/>
        <w:bCs/>
        <w:color w:val="FFFFFF" w:themeColor="background1"/>
      </w:rPr>
      <w:tblPr/>
      <w:tcPr>
        <w:tcBorders>
          <w:top w:val="single" w:sz="4" w:space="0" w:color="3A6FAF" w:themeColor="accent2"/>
          <w:left w:val="single" w:sz="4" w:space="0" w:color="3A6FAF" w:themeColor="accent2"/>
          <w:bottom w:val="single" w:sz="4" w:space="0" w:color="3A6FAF" w:themeColor="accent2"/>
          <w:right w:val="single" w:sz="4" w:space="0" w:color="3A6FAF" w:themeColor="accent2"/>
          <w:insideH w:val="nil"/>
          <w:insideV w:val="nil"/>
        </w:tcBorders>
        <w:shd w:val="clear" w:color="auto" w:fill="3A6FAF" w:themeFill="accent2"/>
      </w:tcPr>
    </w:tblStylePr>
    <w:tblStylePr w:type="lastRow">
      <w:rPr>
        <w:b/>
        <w:bCs/>
      </w:rPr>
      <w:tblPr/>
      <w:tcPr>
        <w:tcBorders>
          <w:top w:val="double" w:sz="4" w:space="0" w:color="3A6FAF" w:themeColor="accent2"/>
        </w:tcBorders>
      </w:tcPr>
    </w:tblStylePr>
    <w:tblStylePr w:type="firstCol">
      <w:rPr>
        <w:b/>
        <w:bCs/>
      </w:rPr>
    </w:tblStylePr>
    <w:tblStylePr w:type="lastCol">
      <w:rPr>
        <w:b/>
        <w:bCs/>
      </w:rPr>
    </w:tblStylePr>
    <w:tblStylePr w:type="band1Vert">
      <w:tblPr/>
      <w:tcPr>
        <w:shd w:val="clear" w:color="auto" w:fill="D5E1F1" w:themeFill="accent2" w:themeFillTint="33"/>
      </w:tcPr>
    </w:tblStylePr>
    <w:tblStylePr w:type="band1Horz">
      <w:tblPr/>
      <w:tcPr>
        <w:shd w:val="clear" w:color="auto" w:fill="D5E1F1" w:themeFill="accent2" w:themeFillTint="33"/>
      </w:tcPr>
    </w:tblStylePr>
  </w:style>
  <w:style w:type="paragraph" w:styleId="Caption">
    <w:name w:val="caption"/>
    <w:basedOn w:val="Normal"/>
    <w:next w:val="Normal"/>
    <w:uiPriority w:val="35"/>
    <w:unhideWhenUsed/>
    <w:rsid w:val="005E23B4"/>
    <w:pPr>
      <w:spacing w:before="0" w:after="200"/>
    </w:pPr>
    <w:rPr>
      <w:i/>
      <w:iCs/>
      <w:color w:val="5F5F5F" w:themeColor="text2"/>
      <w:sz w:val="18"/>
      <w:szCs w:val="18"/>
    </w:rPr>
  </w:style>
  <w:style w:type="character" w:styleId="UnresolvedMention">
    <w:name w:val="Unresolved Mention"/>
    <w:basedOn w:val="DefaultParagraphFont"/>
    <w:uiPriority w:val="99"/>
    <w:semiHidden/>
    <w:unhideWhenUsed/>
    <w:rsid w:val="00DA667A"/>
    <w:rPr>
      <w:color w:val="605E5C"/>
      <w:shd w:val="clear" w:color="auto" w:fill="E1DFDD"/>
    </w:rPr>
  </w:style>
  <w:style w:type="character" w:customStyle="1" w:styleId="DashChar">
    <w:name w:val="Dash Char"/>
    <w:basedOn w:val="DefaultParagraphFont"/>
    <w:link w:val="Dash"/>
    <w:rsid w:val="00E55F7D"/>
    <w:rPr>
      <w:rFonts w:ascii="Calibri" w:eastAsia="Times New Roman" w:hAnsi="Calibri" w:cs="Times New Roman"/>
      <w:color w:val="262626" w:themeColor="text1" w:themeTint="D9"/>
      <w:szCs w:val="20"/>
      <w:lang w:eastAsia="en-AU"/>
    </w:rPr>
  </w:style>
  <w:style w:type="character" w:styleId="Emphasis">
    <w:name w:val="Emphasis"/>
    <w:basedOn w:val="DefaultParagraphFont"/>
    <w:uiPriority w:val="20"/>
    <w:rsid w:val="00E34E9A"/>
    <w:rPr>
      <w:i/>
      <w:iCs/>
    </w:rPr>
  </w:style>
  <w:style w:type="character" w:styleId="Strong">
    <w:name w:val="Strong"/>
    <w:basedOn w:val="DefaultParagraphFont"/>
    <w:uiPriority w:val="22"/>
    <w:qFormat/>
    <w:rsid w:val="00484E1C"/>
    <w:rPr>
      <w:b/>
      <w:bCs/>
      <w:color w:val="465976"/>
    </w:rPr>
  </w:style>
  <w:style w:type="character" w:styleId="FollowedHyperlink">
    <w:name w:val="FollowedHyperlink"/>
    <w:basedOn w:val="DefaultParagraphFont"/>
    <w:uiPriority w:val="99"/>
    <w:semiHidden/>
    <w:unhideWhenUsed/>
    <w:rsid w:val="00026A0D"/>
    <w:rPr>
      <w:color w:val="E61E26" w:themeColor="followedHyperlink"/>
      <w:u w:val="single"/>
    </w:rPr>
  </w:style>
  <w:style w:type="paragraph" w:styleId="Revision">
    <w:name w:val="Revision"/>
    <w:hidden/>
    <w:uiPriority w:val="99"/>
    <w:semiHidden/>
    <w:rsid w:val="00D57560"/>
    <w:pPr>
      <w:spacing w:after="0" w:line="240" w:lineRule="auto"/>
    </w:pPr>
    <w:rPr>
      <w:rFonts w:ascii="Calibri" w:eastAsia="Times New Roman" w:hAnsi="Calibri" w:cs="Times New Roman"/>
      <w:szCs w:val="20"/>
      <w:lang w:eastAsia="en-AU"/>
    </w:rPr>
  </w:style>
  <w:style w:type="paragraph" w:styleId="Quote">
    <w:name w:val="Quote"/>
    <w:basedOn w:val="Normal"/>
    <w:next w:val="Normal"/>
    <w:link w:val="QuoteChar"/>
    <w:uiPriority w:val="29"/>
    <w:rsid w:val="00FC5A13"/>
    <w:pPr>
      <w:spacing w:before="200" w:after="160"/>
      <w:ind w:left="864" w:right="864"/>
      <w:jc w:val="center"/>
    </w:pPr>
    <w:rPr>
      <w:i/>
      <w:iCs/>
      <w:color w:val="465976"/>
    </w:rPr>
  </w:style>
  <w:style w:type="character" w:customStyle="1" w:styleId="QuoteChar">
    <w:name w:val="Quote Char"/>
    <w:basedOn w:val="DefaultParagraphFont"/>
    <w:link w:val="Quote"/>
    <w:uiPriority w:val="29"/>
    <w:rsid w:val="00FC5A13"/>
    <w:rPr>
      <w:rFonts w:ascii="Calibri" w:eastAsia="Times New Roman" w:hAnsi="Calibri" w:cs="Times New Roman"/>
      <w:i/>
      <w:iCs/>
      <w:color w:val="465976"/>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7813">
      <w:bodyDiv w:val="1"/>
      <w:marLeft w:val="0"/>
      <w:marRight w:val="0"/>
      <w:marTop w:val="0"/>
      <w:marBottom w:val="0"/>
      <w:divBdr>
        <w:top w:val="none" w:sz="0" w:space="0" w:color="auto"/>
        <w:left w:val="none" w:sz="0" w:space="0" w:color="auto"/>
        <w:bottom w:val="none" w:sz="0" w:space="0" w:color="auto"/>
        <w:right w:val="none" w:sz="0" w:space="0" w:color="auto"/>
      </w:divBdr>
    </w:div>
    <w:div w:id="211893590">
      <w:bodyDiv w:val="1"/>
      <w:marLeft w:val="0"/>
      <w:marRight w:val="0"/>
      <w:marTop w:val="0"/>
      <w:marBottom w:val="0"/>
      <w:divBdr>
        <w:top w:val="none" w:sz="0" w:space="0" w:color="auto"/>
        <w:left w:val="none" w:sz="0" w:space="0" w:color="auto"/>
        <w:bottom w:val="none" w:sz="0" w:space="0" w:color="auto"/>
        <w:right w:val="none" w:sz="0" w:space="0" w:color="auto"/>
      </w:divBdr>
    </w:div>
    <w:div w:id="233245349">
      <w:bodyDiv w:val="1"/>
      <w:marLeft w:val="0"/>
      <w:marRight w:val="0"/>
      <w:marTop w:val="0"/>
      <w:marBottom w:val="0"/>
      <w:divBdr>
        <w:top w:val="none" w:sz="0" w:space="0" w:color="auto"/>
        <w:left w:val="none" w:sz="0" w:space="0" w:color="auto"/>
        <w:bottom w:val="none" w:sz="0" w:space="0" w:color="auto"/>
        <w:right w:val="none" w:sz="0" w:space="0" w:color="auto"/>
      </w:divBdr>
    </w:div>
    <w:div w:id="419568591">
      <w:bodyDiv w:val="1"/>
      <w:marLeft w:val="0"/>
      <w:marRight w:val="0"/>
      <w:marTop w:val="0"/>
      <w:marBottom w:val="0"/>
      <w:divBdr>
        <w:top w:val="none" w:sz="0" w:space="0" w:color="auto"/>
        <w:left w:val="none" w:sz="0" w:space="0" w:color="auto"/>
        <w:bottom w:val="none" w:sz="0" w:space="0" w:color="auto"/>
        <w:right w:val="none" w:sz="0" w:space="0" w:color="auto"/>
      </w:divBdr>
    </w:div>
    <w:div w:id="434978219">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04201107">
      <w:bodyDiv w:val="1"/>
      <w:marLeft w:val="0"/>
      <w:marRight w:val="0"/>
      <w:marTop w:val="0"/>
      <w:marBottom w:val="0"/>
      <w:divBdr>
        <w:top w:val="none" w:sz="0" w:space="0" w:color="auto"/>
        <w:left w:val="none" w:sz="0" w:space="0" w:color="auto"/>
        <w:bottom w:val="none" w:sz="0" w:space="0" w:color="auto"/>
        <w:right w:val="none" w:sz="0" w:space="0" w:color="auto"/>
      </w:divBdr>
    </w:div>
    <w:div w:id="577787914">
      <w:bodyDiv w:val="1"/>
      <w:marLeft w:val="0"/>
      <w:marRight w:val="0"/>
      <w:marTop w:val="0"/>
      <w:marBottom w:val="0"/>
      <w:divBdr>
        <w:top w:val="none" w:sz="0" w:space="0" w:color="auto"/>
        <w:left w:val="none" w:sz="0" w:space="0" w:color="auto"/>
        <w:bottom w:val="none" w:sz="0" w:space="0" w:color="auto"/>
        <w:right w:val="none" w:sz="0" w:space="0" w:color="auto"/>
      </w:divBdr>
    </w:div>
    <w:div w:id="873035918">
      <w:bodyDiv w:val="1"/>
      <w:marLeft w:val="0"/>
      <w:marRight w:val="0"/>
      <w:marTop w:val="0"/>
      <w:marBottom w:val="0"/>
      <w:divBdr>
        <w:top w:val="none" w:sz="0" w:space="0" w:color="auto"/>
        <w:left w:val="none" w:sz="0" w:space="0" w:color="auto"/>
        <w:bottom w:val="none" w:sz="0" w:space="0" w:color="auto"/>
        <w:right w:val="none" w:sz="0" w:space="0" w:color="auto"/>
      </w:divBdr>
    </w:div>
    <w:div w:id="909580723">
      <w:bodyDiv w:val="1"/>
      <w:marLeft w:val="0"/>
      <w:marRight w:val="0"/>
      <w:marTop w:val="0"/>
      <w:marBottom w:val="0"/>
      <w:divBdr>
        <w:top w:val="none" w:sz="0" w:space="0" w:color="auto"/>
        <w:left w:val="none" w:sz="0" w:space="0" w:color="auto"/>
        <w:bottom w:val="none" w:sz="0" w:space="0" w:color="auto"/>
        <w:right w:val="none" w:sz="0" w:space="0" w:color="auto"/>
      </w:divBdr>
    </w:div>
    <w:div w:id="947855885">
      <w:bodyDiv w:val="1"/>
      <w:marLeft w:val="0"/>
      <w:marRight w:val="0"/>
      <w:marTop w:val="0"/>
      <w:marBottom w:val="0"/>
      <w:divBdr>
        <w:top w:val="none" w:sz="0" w:space="0" w:color="auto"/>
        <w:left w:val="none" w:sz="0" w:space="0" w:color="auto"/>
        <w:bottom w:val="none" w:sz="0" w:space="0" w:color="auto"/>
        <w:right w:val="none" w:sz="0" w:space="0" w:color="auto"/>
      </w:divBdr>
    </w:div>
    <w:div w:id="988368274">
      <w:bodyDiv w:val="1"/>
      <w:marLeft w:val="0"/>
      <w:marRight w:val="0"/>
      <w:marTop w:val="0"/>
      <w:marBottom w:val="0"/>
      <w:divBdr>
        <w:top w:val="none" w:sz="0" w:space="0" w:color="auto"/>
        <w:left w:val="none" w:sz="0" w:space="0" w:color="auto"/>
        <w:bottom w:val="none" w:sz="0" w:space="0" w:color="auto"/>
        <w:right w:val="none" w:sz="0" w:space="0" w:color="auto"/>
      </w:divBdr>
    </w:div>
    <w:div w:id="1044134270">
      <w:bodyDiv w:val="1"/>
      <w:marLeft w:val="0"/>
      <w:marRight w:val="0"/>
      <w:marTop w:val="0"/>
      <w:marBottom w:val="0"/>
      <w:divBdr>
        <w:top w:val="none" w:sz="0" w:space="0" w:color="auto"/>
        <w:left w:val="none" w:sz="0" w:space="0" w:color="auto"/>
        <w:bottom w:val="none" w:sz="0" w:space="0" w:color="auto"/>
        <w:right w:val="none" w:sz="0" w:space="0" w:color="auto"/>
      </w:divBdr>
    </w:div>
    <w:div w:id="1086419404">
      <w:bodyDiv w:val="1"/>
      <w:marLeft w:val="0"/>
      <w:marRight w:val="0"/>
      <w:marTop w:val="0"/>
      <w:marBottom w:val="0"/>
      <w:divBdr>
        <w:top w:val="none" w:sz="0" w:space="0" w:color="auto"/>
        <w:left w:val="none" w:sz="0" w:space="0" w:color="auto"/>
        <w:bottom w:val="none" w:sz="0" w:space="0" w:color="auto"/>
        <w:right w:val="none" w:sz="0" w:space="0" w:color="auto"/>
      </w:divBdr>
    </w:div>
    <w:div w:id="1108966576">
      <w:bodyDiv w:val="1"/>
      <w:marLeft w:val="0"/>
      <w:marRight w:val="0"/>
      <w:marTop w:val="0"/>
      <w:marBottom w:val="0"/>
      <w:divBdr>
        <w:top w:val="none" w:sz="0" w:space="0" w:color="auto"/>
        <w:left w:val="none" w:sz="0" w:space="0" w:color="auto"/>
        <w:bottom w:val="none" w:sz="0" w:space="0" w:color="auto"/>
        <w:right w:val="none" w:sz="0" w:space="0" w:color="auto"/>
      </w:divBdr>
    </w:div>
    <w:div w:id="1117600586">
      <w:bodyDiv w:val="1"/>
      <w:marLeft w:val="0"/>
      <w:marRight w:val="0"/>
      <w:marTop w:val="0"/>
      <w:marBottom w:val="0"/>
      <w:divBdr>
        <w:top w:val="none" w:sz="0" w:space="0" w:color="auto"/>
        <w:left w:val="none" w:sz="0" w:space="0" w:color="auto"/>
        <w:bottom w:val="none" w:sz="0" w:space="0" w:color="auto"/>
        <w:right w:val="none" w:sz="0" w:space="0" w:color="auto"/>
      </w:divBdr>
    </w:div>
    <w:div w:id="1122576948">
      <w:bodyDiv w:val="1"/>
      <w:marLeft w:val="0"/>
      <w:marRight w:val="0"/>
      <w:marTop w:val="0"/>
      <w:marBottom w:val="0"/>
      <w:divBdr>
        <w:top w:val="none" w:sz="0" w:space="0" w:color="auto"/>
        <w:left w:val="none" w:sz="0" w:space="0" w:color="auto"/>
        <w:bottom w:val="none" w:sz="0" w:space="0" w:color="auto"/>
        <w:right w:val="none" w:sz="0" w:space="0" w:color="auto"/>
      </w:divBdr>
    </w:div>
    <w:div w:id="1155074796">
      <w:bodyDiv w:val="1"/>
      <w:marLeft w:val="0"/>
      <w:marRight w:val="0"/>
      <w:marTop w:val="0"/>
      <w:marBottom w:val="0"/>
      <w:divBdr>
        <w:top w:val="none" w:sz="0" w:space="0" w:color="auto"/>
        <w:left w:val="none" w:sz="0" w:space="0" w:color="auto"/>
        <w:bottom w:val="none" w:sz="0" w:space="0" w:color="auto"/>
        <w:right w:val="none" w:sz="0" w:space="0" w:color="auto"/>
      </w:divBdr>
    </w:div>
    <w:div w:id="1158693950">
      <w:bodyDiv w:val="1"/>
      <w:marLeft w:val="0"/>
      <w:marRight w:val="0"/>
      <w:marTop w:val="0"/>
      <w:marBottom w:val="0"/>
      <w:divBdr>
        <w:top w:val="none" w:sz="0" w:space="0" w:color="auto"/>
        <w:left w:val="none" w:sz="0" w:space="0" w:color="auto"/>
        <w:bottom w:val="none" w:sz="0" w:space="0" w:color="auto"/>
        <w:right w:val="none" w:sz="0" w:space="0" w:color="auto"/>
      </w:divBdr>
    </w:div>
    <w:div w:id="1194224864">
      <w:bodyDiv w:val="1"/>
      <w:marLeft w:val="0"/>
      <w:marRight w:val="0"/>
      <w:marTop w:val="0"/>
      <w:marBottom w:val="0"/>
      <w:divBdr>
        <w:top w:val="none" w:sz="0" w:space="0" w:color="auto"/>
        <w:left w:val="none" w:sz="0" w:space="0" w:color="auto"/>
        <w:bottom w:val="none" w:sz="0" w:space="0" w:color="auto"/>
        <w:right w:val="none" w:sz="0" w:space="0" w:color="auto"/>
      </w:divBdr>
    </w:div>
    <w:div w:id="1220676201">
      <w:bodyDiv w:val="1"/>
      <w:marLeft w:val="0"/>
      <w:marRight w:val="0"/>
      <w:marTop w:val="0"/>
      <w:marBottom w:val="0"/>
      <w:divBdr>
        <w:top w:val="none" w:sz="0" w:space="0" w:color="auto"/>
        <w:left w:val="none" w:sz="0" w:space="0" w:color="auto"/>
        <w:bottom w:val="none" w:sz="0" w:space="0" w:color="auto"/>
        <w:right w:val="none" w:sz="0" w:space="0" w:color="auto"/>
      </w:divBdr>
    </w:div>
    <w:div w:id="1232809337">
      <w:bodyDiv w:val="1"/>
      <w:marLeft w:val="0"/>
      <w:marRight w:val="0"/>
      <w:marTop w:val="0"/>
      <w:marBottom w:val="0"/>
      <w:divBdr>
        <w:top w:val="none" w:sz="0" w:space="0" w:color="auto"/>
        <w:left w:val="none" w:sz="0" w:space="0" w:color="auto"/>
        <w:bottom w:val="none" w:sz="0" w:space="0" w:color="auto"/>
        <w:right w:val="none" w:sz="0" w:space="0" w:color="auto"/>
      </w:divBdr>
    </w:div>
    <w:div w:id="1235815356">
      <w:bodyDiv w:val="1"/>
      <w:marLeft w:val="0"/>
      <w:marRight w:val="0"/>
      <w:marTop w:val="0"/>
      <w:marBottom w:val="0"/>
      <w:divBdr>
        <w:top w:val="none" w:sz="0" w:space="0" w:color="auto"/>
        <w:left w:val="none" w:sz="0" w:space="0" w:color="auto"/>
        <w:bottom w:val="none" w:sz="0" w:space="0" w:color="auto"/>
        <w:right w:val="none" w:sz="0" w:space="0" w:color="auto"/>
      </w:divBdr>
    </w:div>
    <w:div w:id="1285502752">
      <w:bodyDiv w:val="1"/>
      <w:marLeft w:val="0"/>
      <w:marRight w:val="0"/>
      <w:marTop w:val="0"/>
      <w:marBottom w:val="0"/>
      <w:divBdr>
        <w:top w:val="none" w:sz="0" w:space="0" w:color="auto"/>
        <w:left w:val="none" w:sz="0" w:space="0" w:color="auto"/>
        <w:bottom w:val="none" w:sz="0" w:space="0" w:color="auto"/>
        <w:right w:val="none" w:sz="0" w:space="0" w:color="auto"/>
      </w:divBdr>
    </w:div>
    <w:div w:id="1337608491">
      <w:bodyDiv w:val="1"/>
      <w:marLeft w:val="0"/>
      <w:marRight w:val="0"/>
      <w:marTop w:val="0"/>
      <w:marBottom w:val="0"/>
      <w:divBdr>
        <w:top w:val="none" w:sz="0" w:space="0" w:color="auto"/>
        <w:left w:val="none" w:sz="0" w:space="0" w:color="auto"/>
        <w:bottom w:val="none" w:sz="0" w:space="0" w:color="auto"/>
        <w:right w:val="none" w:sz="0" w:space="0" w:color="auto"/>
      </w:divBdr>
    </w:div>
    <w:div w:id="1339694739">
      <w:bodyDiv w:val="1"/>
      <w:marLeft w:val="0"/>
      <w:marRight w:val="0"/>
      <w:marTop w:val="0"/>
      <w:marBottom w:val="0"/>
      <w:divBdr>
        <w:top w:val="none" w:sz="0" w:space="0" w:color="auto"/>
        <w:left w:val="none" w:sz="0" w:space="0" w:color="auto"/>
        <w:bottom w:val="none" w:sz="0" w:space="0" w:color="auto"/>
        <w:right w:val="none" w:sz="0" w:space="0" w:color="auto"/>
      </w:divBdr>
    </w:div>
    <w:div w:id="1347248645">
      <w:bodyDiv w:val="1"/>
      <w:marLeft w:val="0"/>
      <w:marRight w:val="0"/>
      <w:marTop w:val="0"/>
      <w:marBottom w:val="0"/>
      <w:divBdr>
        <w:top w:val="none" w:sz="0" w:space="0" w:color="auto"/>
        <w:left w:val="none" w:sz="0" w:space="0" w:color="auto"/>
        <w:bottom w:val="none" w:sz="0" w:space="0" w:color="auto"/>
        <w:right w:val="none" w:sz="0" w:space="0" w:color="auto"/>
      </w:divBdr>
    </w:div>
    <w:div w:id="1353337972">
      <w:bodyDiv w:val="1"/>
      <w:marLeft w:val="0"/>
      <w:marRight w:val="0"/>
      <w:marTop w:val="0"/>
      <w:marBottom w:val="0"/>
      <w:divBdr>
        <w:top w:val="none" w:sz="0" w:space="0" w:color="auto"/>
        <w:left w:val="none" w:sz="0" w:space="0" w:color="auto"/>
        <w:bottom w:val="none" w:sz="0" w:space="0" w:color="auto"/>
        <w:right w:val="none" w:sz="0" w:space="0" w:color="auto"/>
      </w:divBdr>
    </w:div>
    <w:div w:id="1365401342">
      <w:bodyDiv w:val="1"/>
      <w:marLeft w:val="0"/>
      <w:marRight w:val="0"/>
      <w:marTop w:val="0"/>
      <w:marBottom w:val="0"/>
      <w:divBdr>
        <w:top w:val="none" w:sz="0" w:space="0" w:color="auto"/>
        <w:left w:val="none" w:sz="0" w:space="0" w:color="auto"/>
        <w:bottom w:val="none" w:sz="0" w:space="0" w:color="auto"/>
        <w:right w:val="none" w:sz="0" w:space="0" w:color="auto"/>
      </w:divBdr>
    </w:div>
    <w:div w:id="1373920791">
      <w:bodyDiv w:val="1"/>
      <w:marLeft w:val="0"/>
      <w:marRight w:val="0"/>
      <w:marTop w:val="0"/>
      <w:marBottom w:val="0"/>
      <w:divBdr>
        <w:top w:val="none" w:sz="0" w:space="0" w:color="auto"/>
        <w:left w:val="none" w:sz="0" w:space="0" w:color="auto"/>
        <w:bottom w:val="none" w:sz="0" w:space="0" w:color="auto"/>
        <w:right w:val="none" w:sz="0" w:space="0" w:color="auto"/>
      </w:divBdr>
    </w:div>
    <w:div w:id="1415710122">
      <w:bodyDiv w:val="1"/>
      <w:marLeft w:val="0"/>
      <w:marRight w:val="0"/>
      <w:marTop w:val="0"/>
      <w:marBottom w:val="0"/>
      <w:divBdr>
        <w:top w:val="none" w:sz="0" w:space="0" w:color="auto"/>
        <w:left w:val="none" w:sz="0" w:space="0" w:color="auto"/>
        <w:bottom w:val="none" w:sz="0" w:space="0" w:color="auto"/>
        <w:right w:val="none" w:sz="0" w:space="0" w:color="auto"/>
      </w:divBdr>
    </w:div>
    <w:div w:id="1493717846">
      <w:bodyDiv w:val="1"/>
      <w:marLeft w:val="0"/>
      <w:marRight w:val="0"/>
      <w:marTop w:val="0"/>
      <w:marBottom w:val="0"/>
      <w:divBdr>
        <w:top w:val="none" w:sz="0" w:space="0" w:color="auto"/>
        <w:left w:val="none" w:sz="0" w:space="0" w:color="auto"/>
        <w:bottom w:val="none" w:sz="0" w:space="0" w:color="auto"/>
        <w:right w:val="none" w:sz="0" w:space="0" w:color="auto"/>
      </w:divBdr>
    </w:div>
    <w:div w:id="1532256894">
      <w:bodyDiv w:val="1"/>
      <w:marLeft w:val="0"/>
      <w:marRight w:val="0"/>
      <w:marTop w:val="0"/>
      <w:marBottom w:val="0"/>
      <w:divBdr>
        <w:top w:val="none" w:sz="0" w:space="0" w:color="auto"/>
        <w:left w:val="none" w:sz="0" w:space="0" w:color="auto"/>
        <w:bottom w:val="none" w:sz="0" w:space="0" w:color="auto"/>
        <w:right w:val="none" w:sz="0" w:space="0" w:color="auto"/>
      </w:divBdr>
    </w:div>
    <w:div w:id="1641811881">
      <w:bodyDiv w:val="1"/>
      <w:marLeft w:val="0"/>
      <w:marRight w:val="0"/>
      <w:marTop w:val="0"/>
      <w:marBottom w:val="0"/>
      <w:divBdr>
        <w:top w:val="none" w:sz="0" w:space="0" w:color="auto"/>
        <w:left w:val="none" w:sz="0" w:space="0" w:color="auto"/>
        <w:bottom w:val="none" w:sz="0" w:space="0" w:color="auto"/>
        <w:right w:val="none" w:sz="0" w:space="0" w:color="auto"/>
      </w:divBdr>
    </w:div>
    <w:div w:id="1679846114">
      <w:bodyDiv w:val="1"/>
      <w:marLeft w:val="0"/>
      <w:marRight w:val="0"/>
      <w:marTop w:val="0"/>
      <w:marBottom w:val="0"/>
      <w:divBdr>
        <w:top w:val="none" w:sz="0" w:space="0" w:color="auto"/>
        <w:left w:val="none" w:sz="0" w:space="0" w:color="auto"/>
        <w:bottom w:val="none" w:sz="0" w:space="0" w:color="auto"/>
        <w:right w:val="none" w:sz="0" w:space="0" w:color="auto"/>
      </w:divBdr>
    </w:div>
    <w:div w:id="1713339778">
      <w:bodyDiv w:val="1"/>
      <w:marLeft w:val="0"/>
      <w:marRight w:val="0"/>
      <w:marTop w:val="0"/>
      <w:marBottom w:val="0"/>
      <w:divBdr>
        <w:top w:val="none" w:sz="0" w:space="0" w:color="auto"/>
        <w:left w:val="none" w:sz="0" w:space="0" w:color="auto"/>
        <w:bottom w:val="none" w:sz="0" w:space="0" w:color="auto"/>
        <w:right w:val="none" w:sz="0" w:space="0" w:color="auto"/>
      </w:divBdr>
    </w:div>
    <w:div w:id="1780055822">
      <w:bodyDiv w:val="1"/>
      <w:marLeft w:val="0"/>
      <w:marRight w:val="0"/>
      <w:marTop w:val="0"/>
      <w:marBottom w:val="0"/>
      <w:divBdr>
        <w:top w:val="none" w:sz="0" w:space="0" w:color="auto"/>
        <w:left w:val="none" w:sz="0" w:space="0" w:color="auto"/>
        <w:bottom w:val="none" w:sz="0" w:space="0" w:color="auto"/>
        <w:right w:val="none" w:sz="0" w:space="0" w:color="auto"/>
      </w:divBdr>
    </w:div>
    <w:div w:id="1784808153">
      <w:bodyDiv w:val="1"/>
      <w:marLeft w:val="0"/>
      <w:marRight w:val="0"/>
      <w:marTop w:val="0"/>
      <w:marBottom w:val="0"/>
      <w:divBdr>
        <w:top w:val="none" w:sz="0" w:space="0" w:color="auto"/>
        <w:left w:val="none" w:sz="0" w:space="0" w:color="auto"/>
        <w:bottom w:val="none" w:sz="0" w:space="0" w:color="auto"/>
        <w:right w:val="none" w:sz="0" w:space="0" w:color="auto"/>
      </w:divBdr>
    </w:div>
    <w:div w:id="1812556117">
      <w:bodyDiv w:val="1"/>
      <w:marLeft w:val="0"/>
      <w:marRight w:val="0"/>
      <w:marTop w:val="0"/>
      <w:marBottom w:val="0"/>
      <w:divBdr>
        <w:top w:val="none" w:sz="0" w:space="0" w:color="auto"/>
        <w:left w:val="none" w:sz="0" w:space="0" w:color="auto"/>
        <w:bottom w:val="none" w:sz="0" w:space="0" w:color="auto"/>
        <w:right w:val="none" w:sz="0" w:space="0" w:color="auto"/>
      </w:divBdr>
    </w:div>
    <w:div w:id="1833062858">
      <w:bodyDiv w:val="1"/>
      <w:marLeft w:val="0"/>
      <w:marRight w:val="0"/>
      <w:marTop w:val="0"/>
      <w:marBottom w:val="0"/>
      <w:divBdr>
        <w:top w:val="none" w:sz="0" w:space="0" w:color="auto"/>
        <w:left w:val="none" w:sz="0" w:space="0" w:color="auto"/>
        <w:bottom w:val="none" w:sz="0" w:space="0" w:color="auto"/>
        <w:right w:val="none" w:sz="0" w:space="0" w:color="auto"/>
      </w:divBdr>
    </w:div>
    <w:div w:id="1911771772">
      <w:bodyDiv w:val="1"/>
      <w:marLeft w:val="0"/>
      <w:marRight w:val="0"/>
      <w:marTop w:val="0"/>
      <w:marBottom w:val="0"/>
      <w:divBdr>
        <w:top w:val="none" w:sz="0" w:space="0" w:color="auto"/>
        <w:left w:val="none" w:sz="0" w:space="0" w:color="auto"/>
        <w:bottom w:val="none" w:sz="0" w:space="0" w:color="auto"/>
        <w:right w:val="none" w:sz="0" w:space="0" w:color="auto"/>
      </w:divBdr>
    </w:div>
    <w:div w:id="2011370053">
      <w:bodyDiv w:val="1"/>
      <w:marLeft w:val="0"/>
      <w:marRight w:val="0"/>
      <w:marTop w:val="0"/>
      <w:marBottom w:val="0"/>
      <w:divBdr>
        <w:top w:val="none" w:sz="0" w:space="0" w:color="auto"/>
        <w:left w:val="none" w:sz="0" w:space="0" w:color="auto"/>
        <w:bottom w:val="none" w:sz="0" w:space="0" w:color="auto"/>
        <w:right w:val="none" w:sz="0" w:space="0" w:color="auto"/>
      </w:divBdr>
    </w:div>
    <w:div w:id="2086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ister.paymenttimes.gov.au/" TargetMode="External"/><Relationship Id="rId18" Type="http://schemas.openxmlformats.org/officeDocument/2006/relationships/hyperlink" Target="https://portal.paymenttimes.gov.au/" TargetMode="External"/><Relationship Id="rId26" Type="http://schemas.openxmlformats.org/officeDocument/2006/relationships/hyperlink" Target="https://aasb.gov.au/pronouncements/accounting-standards/"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uasb.gov.au/admin/file/content102/c3/Framework_07-04nd.pdf" TargetMode="External"/><Relationship Id="rId34" Type="http://schemas.openxmlformats.org/officeDocument/2006/relationships/hyperlink" Target="https://www.legislation.gov.au/Series/C2004A00818" TargetMode="External"/><Relationship Id="rId7" Type="http://schemas.openxmlformats.org/officeDocument/2006/relationships/styles" Target="styles.xml"/><Relationship Id="rId12" Type="http://schemas.openxmlformats.org/officeDocument/2006/relationships/hyperlink" Target="https://www.legislation.gov.au/Series/C2020A00091" TargetMode="External"/><Relationship Id="rId17" Type="http://schemas.openxmlformats.org/officeDocument/2006/relationships/hyperlink" Target="https://www.legislation.gov.au/Series/C2012A00168" TargetMode="External"/><Relationship Id="rId25" Type="http://schemas.openxmlformats.org/officeDocument/2006/relationships/hyperlink" Target="https://www.ifrs.org/issued-standards/list-of-standards/" TargetMode="External"/><Relationship Id="rId33" Type="http://schemas.openxmlformats.org/officeDocument/2006/relationships/hyperlink" Target="mailto:support@paymenttimes.gov.a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au/Series/C2020A00091" TargetMode="External"/><Relationship Id="rId20" Type="http://schemas.openxmlformats.org/officeDocument/2006/relationships/hyperlink" Target="https://www.legislation.gov.au/Series/C2004A00818" TargetMode="External"/><Relationship Id="rId29" Type="http://schemas.openxmlformats.org/officeDocument/2006/relationships/hyperlink" Target="https://www.legislation.gov.au/Series/C2004A0513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to.gov.au/business/foreign-exchange-gains-and-losses/in-detail/guide-to-functional-currency-rules/?page=2" TargetMode="External"/><Relationship Id="rId32" Type="http://schemas.openxmlformats.org/officeDocument/2006/relationships/hyperlink" Target="https://portal.paymenttimes.gov.au/"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au/Series/F2020L01472" TargetMode="External"/><Relationship Id="rId23" Type="http://schemas.openxmlformats.org/officeDocument/2006/relationships/hyperlink" Target="https://asic.gov.au/regulatory-resources/financial-reporting-and-audit/preparers-of-financial-reports/relief-from-corporate-finance-provisions/relief-for-wholly-owned-entities-under-asic-corporations-wholly-owned-companies-instrument-2016-785/" TargetMode="External"/><Relationship Id="rId28" Type="http://schemas.openxmlformats.org/officeDocument/2006/relationships/hyperlink" Target="https://www.ifrs.org/issued-standards/list-of-standards/"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legislation.gov.au/Series/C2004A00818" TargetMode="External"/><Relationship Id="rId31" Type="http://schemas.openxmlformats.org/officeDocument/2006/relationships/hyperlink" Target="https://www.legislation.gov.au/Series/C2004A0513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Series/C2020A00091" TargetMode="External"/><Relationship Id="rId22" Type="http://schemas.openxmlformats.org/officeDocument/2006/relationships/hyperlink" Target="https://www.aasb.gov.au/pronouncements/accounting-standards/" TargetMode="External"/><Relationship Id="rId27" Type="http://schemas.openxmlformats.org/officeDocument/2006/relationships/hyperlink" Target="https://aasb.gov.au/pronouncements/accounting-standards/" TargetMode="External"/><Relationship Id="rId30" Type="http://schemas.openxmlformats.org/officeDocument/2006/relationships/hyperlink" Target="https://www.legislation.gov.au/Series/C2004A00818"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asb.gov.au/admin/file/content105/c9/AASB3_08-15_COMPjun20_01-22.pdf" TargetMode="External"/><Relationship Id="rId2" Type="http://schemas.openxmlformats.org/officeDocument/2006/relationships/hyperlink" Target="https://aasb.gov.au/admin/file/content105/c9/AASB3_08-15_COMPjun20_01-22.pdf" TargetMode="External"/><Relationship Id="rId1" Type="http://schemas.openxmlformats.org/officeDocument/2006/relationships/hyperlink" Target="https://www.ato.gov.au/business/foreign-exchange-gains-and-losses/in-detail/guide-to-functional-currency-rules/?page=2" TargetMode="External"/><Relationship Id="rId4" Type="http://schemas.openxmlformats.org/officeDocument/2006/relationships/hyperlink" Target="https://www.ato.gov.au/business/gst/tax-invo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24929B8128B4CA3796144F7AE1833" ma:contentTypeVersion="48314" ma:contentTypeDescription="Create a new document." ma:contentTypeScope="" ma:versionID="f68515f6126132a06f84074dcb245785">
  <xsd:schema xmlns:xsd="http://www.w3.org/2001/XMLSchema" xmlns:xs="http://www.w3.org/2001/XMLSchema" xmlns:p="http://schemas.microsoft.com/office/2006/metadata/properties" xmlns:ns2="0f563589-9cf9-4143-b1eb-fb0534803d38" xmlns:ns3="cdcd3c97-0819-48bd-aeff-3ead6717f122" targetNamespace="http://schemas.microsoft.com/office/2006/metadata/properties" ma:root="true" ma:fieldsID="20424d61368bf72f4ce47c8dd26df20b" ns2:_="" ns3:_="">
    <xsd:import namespace="0f563589-9cf9-4143-b1eb-fb0534803d38"/>
    <xsd:import namespace="cdcd3c97-0819-48bd-aeff-3ead6717f12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cd3c97-0819-48bd-aeff-3ead6717f122" elementFormDefault="qualified">
    <xsd:import namespace="http://schemas.microsoft.com/office/2006/documentManagement/types"/>
    <xsd:import namespace="http://schemas.microsoft.com/office/infopath/2007/PartnerControls"/>
    <xsd:element name="Security_x0020_Classification" ma:index="7" nillable="true" ma:displayName="Security Classification" ma:default="OFFICIAL" ma:format="Dropdown" ma:internalName="Security_x0020_Classification" ma:readOnly="false">
      <xsd:simpleType>
        <xsd:union memberTypes="dms:Text">
          <xsd:simpleType>
            <xsd:restriction base="dms:Choice">
              <xsd:enumeration value="OFFICIAL"/>
              <xsd:enumeration value="OFFICIAL:Sensitiv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f563589-9cf9-4143-b1eb-fb0534803d38">2022MG-1213918951-1837</_dlc_DocId>
    <_dlc_DocIdUrl xmlns="0f563589-9cf9-4143-b1eb-fb0534803d38">
      <Url>http://tweb/sites/mg/sb/_layouts/15/DocIdRedir.aspx?ID=2022MG-1213918951-1837</Url>
      <Description>2022MG-1213918951-1837</Description>
    </_dlc_DocIdUrl>
    <Security_x0020_Classification xmlns="cdcd3c97-0819-48bd-aeff-3ead6717f122">OFFICIAL</Security_x0020_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942F-2410-49C9-B26F-4ECE275F3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cdcd3c97-0819-48bd-aeff-3ead6717f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92D10-BEDB-4C77-A1C7-CF74F7FBD64A}">
  <ds:schemaRefs>
    <ds:schemaRef ds:uri="http://purl.org/dc/terms/"/>
    <ds:schemaRef ds:uri="cdcd3c97-0819-48bd-aeff-3ead6717f122"/>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296BF9A-995C-4122-9A09-97F81F355CF3}">
  <ds:schemaRefs>
    <ds:schemaRef ds:uri="http://schemas.microsoft.com/sharepoint/v3/contenttype/forms"/>
  </ds:schemaRefs>
</ds:datastoreItem>
</file>

<file path=customXml/itemProps4.xml><?xml version="1.0" encoding="utf-8"?>
<ds:datastoreItem xmlns:ds="http://schemas.openxmlformats.org/officeDocument/2006/customXml" ds:itemID="{49645410-8DC9-42FA-9BCF-582ABE2A7DC1}">
  <ds:schemaRefs>
    <ds:schemaRef ds:uri="http://schemas.microsoft.com/sharepoint/events"/>
  </ds:schemaRefs>
</ds:datastoreItem>
</file>

<file path=customXml/itemProps5.xml><?xml version="1.0" encoding="utf-8"?>
<ds:datastoreItem xmlns:ds="http://schemas.openxmlformats.org/officeDocument/2006/customXml" ds:itemID="{34850272-8FA4-4247-9C06-4CCAA8E9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7114</Words>
  <Characters>37559</Characters>
  <Application>Microsoft Office Word</Application>
  <DocSecurity>0</DocSecurity>
  <Lines>773</Lines>
  <Paragraphs>414</Paragraphs>
  <ScaleCrop>false</ScaleCrop>
  <HeadingPairs>
    <vt:vector size="2" baseType="variant">
      <vt:variant>
        <vt:lpstr>Title</vt:lpstr>
      </vt:variant>
      <vt:variant>
        <vt:i4>1</vt:i4>
      </vt:variant>
    </vt:vector>
  </HeadingPairs>
  <TitlesOfParts>
    <vt:vector size="1" baseType="lpstr">
      <vt:lpstr>PTRS Guidance note 1 - Key concepts</vt:lpstr>
    </vt:vector>
  </TitlesOfParts>
  <Company/>
  <LinksUpToDate>false</LinksUpToDate>
  <CharactersWithSpaces>44410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PTRS Guidance note 1 - Key concepts</dc:title>
  <dc:creator>Payment Times Reporting Regulator</dc:creator>
  <cp:keywords/>
  <cp:lastModifiedBy>Hill, Christine</cp:lastModifiedBy>
  <cp:revision>3</cp:revision>
  <cp:lastPrinted>2019-05-17T02:37:00Z</cp:lastPrinted>
  <dcterms:created xsi:type="dcterms:W3CDTF">2022-07-21T03:59:00Z</dcterms:created>
  <dcterms:modified xsi:type="dcterms:W3CDTF">2022-07-21T04:37:00Z</dcterms:modified>
  <cp:category/>
</cp:coreProperties>
</file>